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s="宋体"/>
          <w:b/>
          <w:color w:val="auto"/>
          <w:sz w:val="48"/>
          <w:szCs w:val="48"/>
          <w:highlight w:val="none"/>
        </w:rPr>
      </w:pPr>
      <w:r>
        <w:rPr>
          <w:rFonts w:hint="eastAsia" w:ascii="宋体" w:hAnsi="宋体" w:cs="宋体"/>
          <w:b/>
          <w:color w:val="auto"/>
          <w:sz w:val="48"/>
          <w:szCs w:val="48"/>
          <w:highlight w:val="none"/>
        </w:rPr>
        <w:drawing>
          <wp:inline distT="0" distB="0" distL="114300" distR="114300">
            <wp:extent cx="2432050" cy="629920"/>
            <wp:effectExtent l="0" t="0" r="6350" b="17780"/>
            <wp:docPr id="446" name="图片 301" descr="校名（透明）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图片 301" descr="校名（透明）2"/>
                    <pic:cNvPicPr>
                      <a:picLocks noChangeAspect="1"/>
                    </pic:cNvPicPr>
                  </pic:nvPicPr>
                  <pic:blipFill>
                    <a:blip r:embed="rId14"/>
                    <a:stretch>
                      <a:fillRect/>
                    </a:stretch>
                  </pic:blipFill>
                  <pic:spPr>
                    <a:xfrm>
                      <a:off x="0" y="0"/>
                      <a:ext cx="2432050" cy="629920"/>
                    </a:xfrm>
                    <a:prstGeom prst="rect">
                      <a:avLst/>
                    </a:prstGeom>
                    <a:noFill/>
                    <a:ln>
                      <a:noFill/>
                    </a:ln>
                  </pic:spPr>
                </pic:pic>
              </a:graphicData>
            </a:graphic>
          </wp:inline>
        </w:drawing>
      </w:r>
    </w:p>
    <w:p>
      <w:pPr>
        <w:rPr>
          <w:rFonts w:ascii="宋体" w:hAnsi="宋体" w:cs="宋体"/>
          <w:b/>
          <w:color w:val="auto"/>
          <w:sz w:val="48"/>
          <w:szCs w:val="48"/>
          <w:highlight w:val="none"/>
        </w:rPr>
      </w:pPr>
    </w:p>
    <w:p>
      <w:pPr>
        <w:spacing w:before="190" w:beforeLines="50"/>
        <w:jc w:val="center"/>
        <w:rPr>
          <w:rFonts w:ascii="宋体" w:hAnsi="宋体" w:cs="宋体"/>
          <w:b/>
          <w:color w:val="auto"/>
          <w:sz w:val="72"/>
          <w:szCs w:val="72"/>
          <w:highlight w:val="none"/>
        </w:rPr>
      </w:pPr>
    </w:p>
    <w:p>
      <w:pPr>
        <w:spacing w:before="190" w:beforeLines="50"/>
        <w:jc w:val="center"/>
        <w:rPr>
          <w:rFonts w:ascii="宋体" w:hAnsi="宋体" w:cs="宋体"/>
          <w:b/>
          <w:color w:val="auto"/>
          <w:sz w:val="84"/>
          <w:szCs w:val="84"/>
          <w:highlight w:val="none"/>
        </w:rPr>
      </w:pPr>
      <w:r>
        <w:rPr>
          <w:rFonts w:hint="eastAsia" w:ascii="宋体" w:hAnsi="宋体" w:cs="宋体"/>
          <w:b/>
          <w:color w:val="auto"/>
          <w:sz w:val="84"/>
          <w:szCs w:val="84"/>
          <w:highlight w:val="none"/>
        </w:rPr>
        <w:t>公开招标采购文件</w:t>
      </w:r>
    </w:p>
    <w:p>
      <w:pPr>
        <w:snapToGrid w:val="0"/>
        <w:spacing w:before="190" w:beforeLines="50" w:line="360" w:lineRule="auto"/>
        <w:rPr>
          <w:rFonts w:ascii="宋体" w:hAnsi="宋体" w:cs="宋体"/>
          <w:color w:val="auto"/>
          <w:sz w:val="30"/>
          <w:szCs w:val="72"/>
          <w:highlight w:val="none"/>
        </w:rPr>
      </w:pPr>
    </w:p>
    <w:p>
      <w:pPr>
        <w:snapToGrid w:val="0"/>
        <w:spacing w:before="190" w:beforeLines="50" w:line="360" w:lineRule="auto"/>
        <w:jc w:val="center"/>
        <w:rPr>
          <w:rFonts w:ascii="宋体" w:hAnsi="宋体" w:cs="宋体"/>
          <w:color w:val="auto"/>
          <w:sz w:val="30"/>
          <w:szCs w:val="72"/>
          <w:highlight w:val="none"/>
        </w:rPr>
      </w:pPr>
      <w:r>
        <w:rPr>
          <w:rFonts w:hint="eastAsia" w:ascii="宋体" w:hAnsi="宋体" w:cs="宋体"/>
          <w:b/>
          <w:color w:val="auto"/>
          <w:sz w:val="36"/>
          <w:szCs w:val="36"/>
          <w:highlight w:val="none"/>
        </w:rPr>
        <w:t>（政府采购电子交易）</w:t>
      </w:r>
    </w:p>
    <w:p>
      <w:pPr>
        <w:snapToGrid w:val="0"/>
        <w:spacing w:before="190" w:beforeLines="50" w:line="360" w:lineRule="auto"/>
        <w:rPr>
          <w:rFonts w:ascii="宋体" w:hAnsi="宋体" w:cs="宋体"/>
          <w:color w:val="auto"/>
          <w:sz w:val="30"/>
          <w:szCs w:val="72"/>
          <w:highlight w:val="none"/>
        </w:rPr>
      </w:pPr>
    </w:p>
    <w:p>
      <w:pPr>
        <w:snapToGrid w:val="0"/>
        <w:spacing w:before="190" w:beforeLines="50" w:line="360" w:lineRule="auto"/>
        <w:rPr>
          <w:rFonts w:ascii="宋体" w:hAnsi="宋体" w:cs="宋体"/>
          <w:color w:val="auto"/>
          <w:sz w:val="30"/>
          <w:szCs w:val="72"/>
          <w:highlight w:val="none"/>
        </w:rPr>
      </w:pPr>
    </w:p>
    <w:p>
      <w:pPr>
        <w:snapToGrid w:val="0"/>
        <w:spacing w:before="190" w:beforeLines="50" w:after="190" w:afterLines="50" w:line="360" w:lineRule="auto"/>
        <w:ind w:firstLine="1190" w:firstLineChars="395"/>
        <w:rPr>
          <w:rFonts w:ascii="宋体" w:hAnsi="宋体" w:cs="宋体"/>
          <w:b/>
          <w:bCs/>
          <w:color w:val="auto"/>
          <w:sz w:val="30"/>
          <w:szCs w:val="30"/>
          <w:highlight w:val="none"/>
        </w:rPr>
      </w:pPr>
      <w:r>
        <w:rPr>
          <w:rFonts w:hint="eastAsia" w:ascii="宋体" w:hAnsi="宋体" w:cs="宋体"/>
          <w:b/>
          <w:bCs/>
          <w:color w:val="auto"/>
          <w:sz w:val="30"/>
          <w:szCs w:val="30"/>
          <w:highlight w:val="none"/>
        </w:rPr>
        <w:t>项目编号：</w:t>
      </w:r>
      <w:r>
        <w:rPr>
          <w:rFonts w:hint="eastAsia"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u w:val="single"/>
          <w:lang w:val="en-US" w:eastAsia="zh-CN"/>
        </w:rPr>
        <w:t xml:space="preserve">  </w:t>
      </w:r>
      <w:r>
        <w:rPr>
          <w:rFonts w:hint="eastAsia" w:ascii="宋体" w:hAnsi="宋体" w:cs="宋体"/>
          <w:b/>
          <w:bCs/>
          <w:color w:val="auto"/>
          <w:sz w:val="30"/>
          <w:szCs w:val="30"/>
          <w:highlight w:val="none"/>
          <w:u w:val="single"/>
        </w:rPr>
        <w:t xml:space="preserve"> </w:t>
      </w:r>
      <w:r>
        <w:rPr>
          <w:rFonts w:hint="eastAsia" w:ascii="宋体" w:hAnsi="宋体" w:cs="宋体"/>
          <w:b/>
          <w:bCs/>
          <w:color w:val="auto"/>
          <w:sz w:val="30"/>
          <w:szCs w:val="30"/>
          <w:highlight w:val="none"/>
          <w:u w:val="single"/>
        </w:rPr>
        <w:fldChar w:fldCharType="begin"/>
      </w:r>
      <w:r>
        <w:rPr>
          <w:rFonts w:hint="eastAsia" w:ascii="宋体" w:hAnsi="宋体" w:cs="宋体"/>
          <w:b/>
          <w:bCs/>
          <w:color w:val="auto"/>
          <w:sz w:val="30"/>
          <w:szCs w:val="30"/>
          <w:highlight w:val="none"/>
          <w:u w:val="single"/>
        </w:rPr>
        <w:instrText xml:space="preserve"> HYPERLINK "http://10.1.66.19/Web/BuyExecute/BuyFileProductItems.aspx?code=ZB2025048+++++++++++" \t "http://10.1.66.19/Web/BuyExecute/_self" </w:instrText>
      </w:r>
      <w:r>
        <w:rPr>
          <w:rFonts w:hint="eastAsia" w:ascii="宋体" w:hAnsi="宋体" w:cs="宋体"/>
          <w:b/>
          <w:bCs/>
          <w:color w:val="auto"/>
          <w:sz w:val="30"/>
          <w:szCs w:val="30"/>
          <w:highlight w:val="none"/>
          <w:u w:val="single"/>
        </w:rPr>
        <w:fldChar w:fldCharType="separate"/>
      </w:r>
      <w:r>
        <w:rPr>
          <w:rFonts w:hint="eastAsia" w:ascii="宋体" w:hAnsi="宋体" w:cs="宋体"/>
          <w:b/>
          <w:bCs/>
          <w:color w:val="auto"/>
          <w:sz w:val="30"/>
          <w:szCs w:val="30"/>
          <w:highlight w:val="none"/>
          <w:u w:val="single"/>
        </w:rPr>
        <w:t>ZB2025048</w:t>
      </w:r>
      <w:r>
        <w:rPr>
          <w:rFonts w:hint="eastAsia" w:ascii="宋体" w:hAnsi="宋体" w:cs="宋体"/>
          <w:b/>
          <w:bCs/>
          <w:color w:val="auto"/>
          <w:sz w:val="30"/>
          <w:szCs w:val="30"/>
          <w:highlight w:val="none"/>
          <w:u w:val="single"/>
        </w:rPr>
        <w:fldChar w:fldCharType="end"/>
      </w:r>
      <w:r>
        <w:rPr>
          <w:rFonts w:hint="eastAsia" w:ascii="宋体" w:hAnsi="宋体" w:cs="宋体"/>
          <w:b/>
          <w:bCs/>
          <w:color w:val="auto"/>
          <w:sz w:val="30"/>
          <w:szCs w:val="30"/>
          <w:highlight w:val="none"/>
          <w:u w:val="single"/>
        </w:rPr>
        <w:t xml:space="preserve">             </w:t>
      </w:r>
    </w:p>
    <w:p>
      <w:pPr>
        <w:snapToGrid w:val="0"/>
        <w:spacing w:before="190" w:beforeLines="50" w:line="360" w:lineRule="auto"/>
        <w:ind w:firstLine="1190" w:firstLineChars="395"/>
        <w:rPr>
          <w:rFonts w:ascii="宋体" w:hAnsi="宋体" w:cs="宋体"/>
          <w:b/>
          <w:color w:val="auto"/>
          <w:sz w:val="30"/>
          <w:szCs w:val="30"/>
          <w:highlight w:val="none"/>
        </w:rPr>
      </w:pPr>
      <w:r>
        <w:rPr>
          <w:rFonts w:hint="eastAsia" w:ascii="宋体" w:hAnsi="宋体" w:cs="宋体"/>
          <w:b/>
          <w:color w:val="auto"/>
          <w:sz w:val="30"/>
          <w:szCs w:val="30"/>
          <w:highlight w:val="none"/>
        </w:rPr>
        <w:t>项目名称：</w:t>
      </w:r>
      <w:r>
        <w:rPr>
          <w:rFonts w:hint="eastAsia" w:ascii="宋体" w:hAnsi="宋体" w:cs="宋体"/>
          <w:b/>
          <w:color w:val="auto"/>
          <w:sz w:val="30"/>
          <w:szCs w:val="30"/>
          <w:highlight w:val="none"/>
          <w:u w:val="single"/>
        </w:rPr>
        <w:t xml:space="preserve"> 33幢教学楼4-5层（心理学院）家具 </w:t>
      </w:r>
    </w:p>
    <w:p>
      <w:pPr>
        <w:snapToGrid w:val="0"/>
        <w:spacing w:before="190" w:beforeLines="50" w:after="190" w:afterLines="50" w:line="360" w:lineRule="auto"/>
        <w:ind w:firstLine="1145" w:firstLineChars="400"/>
        <w:rPr>
          <w:rFonts w:ascii="宋体" w:hAnsi="宋体" w:cs="宋体"/>
          <w:b/>
          <w:color w:val="auto"/>
          <w:sz w:val="30"/>
          <w:szCs w:val="30"/>
          <w:highlight w:val="none"/>
          <w:u w:val="single"/>
        </w:rPr>
      </w:pPr>
      <w:r>
        <w:rPr>
          <w:rFonts w:hint="eastAsia" w:ascii="宋体" w:hAnsi="宋体" w:cs="宋体"/>
          <w:b/>
          <w:bCs/>
          <w:color w:val="auto"/>
          <w:w w:val="95"/>
          <w:sz w:val="30"/>
          <w:szCs w:val="30"/>
          <w:highlight w:val="none"/>
        </w:rPr>
        <w:t xml:space="preserve">采购单位： </w:t>
      </w:r>
      <w:r>
        <w:rPr>
          <w:rFonts w:hint="eastAsia" w:ascii="宋体" w:hAnsi="宋体" w:cs="宋体"/>
          <w:b/>
          <w:bCs/>
          <w:color w:val="auto"/>
          <w:w w:val="95"/>
          <w:sz w:val="30"/>
          <w:szCs w:val="30"/>
          <w:highlight w:val="none"/>
          <w:u w:val="single"/>
        </w:rPr>
        <w:t xml:space="preserve">    </w:t>
      </w:r>
      <w:r>
        <w:rPr>
          <w:rFonts w:hint="eastAsia" w:ascii="宋体" w:hAnsi="宋体" w:cs="宋体"/>
          <w:b/>
          <w:color w:val="auto"/>
          <w:sz w:val="30"/>
          <w:szCs w:val="30"/>
          <w:highlight w:val="none"/>
          <w:u w:val="single"/>
        </w:rPr>
        <w:t xml:space="preserve">  </w:t>
      </w:r>
      <w:r>
        <w:rPr>
          <w:rFonts w:hint="eastAsia" w:ascii="宋体" w:hAnsi="宋体" w:cs="宋体"/>
          <w:b/>
          <w:color w:val="auto"/>
          <w:sz w:val="30"/>
          <w:szCs w:val="30"/>
          <w:highlight w:val="none"/>
          <w:u w:val="single"/>
          <w:lang w:val="en-US" w:eastAsia="zh-CN"/>
        </w:rPr>
        <w:t xml:space="preserve">      </w:t>
      </w:r>
      <w:r>
        <w:rPr>
          <w:rFonts w:hint="eastAsia" w:ascii="宋体" w:hAnsi="宋体" w:cs="宋体"/>
          <w:b/>
          <w:color w:val="auto"/>
          <w:sz w:val="30"/>
          <w:szCs w:val="30"/>
          <w:highlight w:val="none"/>
          <w:u w:val="single"/>
        </w:rPr>
        <w:t xml:space="preserve">浙江师范大学 </w:t>
      </w:r>
      <w:r>
        <w:rPr>
          <w:rFonts w:hint="eastAsia" w:ascii="宋体" w:hAnsi="宋体" w:cs="宋体"/>
          <w:b/>
          <w:color w:val="auto"/>
          <w:sz w:val="30"/>
          <w:szCs w:val="30"/>
          <w:highlight w:val="none"/>
          <w:u w:val="single"/>
          <w:lang w:val="en-US" w:eastAsia="zh-CN"/>
        </w:rPr>
        <w:t xml:space="preserve">   </w:t>
      </w:r>
      <w:bookmarkStart w:id="40" w:name="_GoBack"/>
      <w:bookmarkEnd w:id="40"/>
      <w:r>
        <w:rPr>
          <w:rFonts w:hint="eastAsia" w:ascii="宋体" w:hAnsi="宋体" w:cs="宋体"/>
          <w:b/>
          <w:color w:val="auto"/>
          <w:sz w:val="30"/>
          <w:szCs w:val="30"/>
          <w:highlight w:val="none"/>
          <w:u w:val="single"/>
          <w:lang w:val="en-US" w:eastAsia="zh-CN"/>
        </w:rPr>
        <w:t xml:space="preserve">  </w:t>
      </w:r>
      <w:r>
        <w:rPr>
          <w:rFonts w:hint="eastAsia" w:ascii="宋体" w:hAnsi="宋体" w:cs="宋体"/>
          <w:b/>
          <w:color w:val="auto"/>
          <w:sz w:val="30"/>
          <w:szCs w:val="30"/>
          <w:highlight w:val="none"/>
          <w:u w:val="single"/>
        </w:rPr>
        <w:t xml:space="preserve">     </w:t>
      </w:r>
    </w:p>
    <w:p>
      <w:pPr>
        <w:snapToGrid w:val="0"/>
        <w:spacing w:before="190" w:beforeLines="50" w:after="190" w:afterLines="50" w:line="360" w:lineRule="auto"/>
        <w:ind w:firstLine="916" w:firstLineChars="400"/>
        <w:rPr>
          <w:rFonts w:ascii="宋体" w:hAnsi="宋体" w:cs="宋体"/>
          <w:b/>
          <w:bCs/>
          <w:color w:val="auto"/>
          <w:w w:val="95"/>
          <w:sz w:val="24"/>
          <w:szCs w:val="28"/>
          <w:highlight w:val="none"/>
        </w:rPr>
      </w:pPr>
    </w:p>
    <w:p>
      <w:pPr>
        <w:snapToGrid w:val="0"/>
        <w:spacing w:before="190" w:beforeLines="50" w:after="190" w:afterLines="50" w:line="360" w:lineRule="auto"/>
        <w:jc w:val="center"/>
        <w:rPr>
          <w:rFonts w:ascii="宋体" w:hAnsi="宋体" w:cs="宋体"/>
          <w:b/>
          <w:bCs/>
          <w:color w:val="auto"/>
          <w:w w:val="95"/>
          <w:sz w:val="24"/>
          <w:szCs w:val="28"/>
          <w:highlight w:val="none"/>
        </w:rPr>
      </w:pPr>
    </w:p>
    <w:p>
      <w:pPr>
        <w:snapToGrid w:val="0"/>
        <w:spacing w:before="190" w:beforeLines="50" w:after="190" w:afterLines="50" w:line="360" w:lineRule="auto"/>
        <w:jc w:val="center"/>
        <w:rPr>
          <w:rFonts w:ascii="宋体" w:hAnsi="宋体" w:cs="宋体"/>
          <w:b/>
          <w:bCs/>
          <w:color w:val="auto"/>
          <w:w w:val="95"/>
          <w:sz w:val="30"/>
          <w:szCs w:val="30"/>
          <w:highlight w:val="none"/>
        </w:rPr>
      </w:pPr>
    </w:p>
    <w:p>
      <w:pPr>
        <w:snapToGrid w:val="0"/>
        <w:spacing w:before="190" w:beforeLines="50" w:after="190" w:afterLines="50" w:line="360" w:lineRule="auto"/>
        <w:jc w:val="center"/>
        <w:rPr>
          <w:rFonts w:ascii="宋体" w:hAnsi="宋体" w:cs="宋体"/>
          <w:b/>
          <w:bCs/>
          <w:color w:val="auto"/>
          <w:w w:val="95"/>
          <w:sz w:val="30"/>
          <w:szCs w:val="30"/>
          <w:highlight w:val="none"/>
        </w:rPr>
      </w:pPr>
      <w:r>
        <w:rPr>
          <w:rFonts w:hint="eastAsia" w:ascii="宋体" w:hAnsi="宋体" w:cs="宋体"/>
          <w:b/>
          <w:bCs/>
          <w:color w:val="auto"/>
          <w:w w:val="95"/>
          <w:sz w:val="30"/>
          <w:szCs w:val="30"/>
          <w:highlight w:val="none"/>
        </w:rPr>
        <w:t xml:space="preserve">2025年 </w:t>
      </w:r>
      <w:r>
        <w:rPr>
          <w:rFonts w:hint="eastAsia" w:ascii="宋体" w:hAnsi="宋体" w:cs="宋体"/>
          <w:b/>
          <w:bCs/>
          <w:color w:val="auto"/>
          <w:w w:val="95"/>
          <w:sz w:val="30"/>
          <w:szCs w:val="30"/>
          <w:highlight w:val="none"/>
          <w:lang w:val="en-US" w:eastAsia="zh-CN"/>
        </w:rPr>
        <w:t>6</w:t>
      </w:r>
      <w:r>
        <w:rPr>
          <w:rFonts w:hint="eastAsia" w:ascii="宋体" w:hAnsi="宋体" w:cs="宋体"/>
          <w:b/>
          <w:bCs/>
          <w:color w:val="auto"/>
          <w:w w:val="95"/>
          <w:sz w:val="30"/>
          <w:szCs w:val="30"/>
          <w:highlight w:val="none"/>
        </w:rPr>
        <w:t xml:space="preserve"> 月</w:t>
      </w:r>
    </w:p>
    <w:p>
      <w:pPr>
        <w:snapToGrid w:val="0"/>
        <w:spacing w:before="190" w:beforeLines="50" w:after="190" w:afterLines="50" w:line="360" w:lineRule="auto"/>
        <w:jc w:val="center"/>
        <w:rPr>
          <w:rFonts w:ascii="宋体" w:hAnsi="宋体" w:cs="宋体"/>
          <w:color w:val="auto"/>
          <w:sz w:val="52"/>
          <w:szCs w:val="52"/>
          <w:highlight w:val="none"/>
        </w:rPr>
      </w:pPr>
    </w:p>
    <w:p>
      <w:pPr>
        <w:spacing w:before="190" w:beforeLines="50" w:after="190" w:afterLines="50" w:line="360" w:lineRule="auto"/>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目  录</w:t>
      </w:r>
    </w:p>
    <w:p>
      <w:pPr>
        <w:spacing w:before="190" w:beforeLines="50" w:after="190" w:afterLines="50" w:line="360" w:lineRule="auto"/>
        <w:jc w:val="center"/>
        <w:rPr>
          <w:rFonts w:ascii="宋体" w:hAnsi="宋体" w:cs="宋体"/>
          <w:color w:val="auto"/>
          <w:sz w:val="36"/>
          <w:szCs w:val="36"/>
          <w:highlight w:val="none"/>
        </w:rPr>
      </w:pPr>
    </w:p>
    <w:p>
      <w:pPr>
        <w:tabs>
          <w:tab w:val="left" w:pos="142"/>
        </w:tabs>
        <w:spacing w:before="190" w:beforeLines="50" w:line="500" w:lineRule="exact"/>
        <w:ind w:left="143" w:leftChars="51" w:firstLine="2379" w:firstLineChars="661"/>
        <w:jc w:val="left"/>
        <w:rPr>
          <w:rFonts w:ascii="宋体" w:hAnsi="宋体" w:cs="宋体"/>
          <w:color w:val="auto"/>
          <w:sz w:val="36"/>
          <w:szCs w:val="36"/>
          <w:highlight w:val="none"/>
        </w:rPr>
      </w:pPr>
    </w:p>
    <w:p>
      <w:pPr>
        <w:tabs>
          <w:tab w:val="left" w:pos="142"/>
        </w:tabs>
        <w:spacing w:before="190" w:beforeLines="50" w:line="800" w:lineRule="exact"/>
        <w:ind w:left="143" w:leftChars="51" w:firstLine="1983" w:firstLineChars="661"/>
        <w:jc w:val="left"/>
        <w:rPr>
          <w:rFonts w:ascii="宋体" w:hAnsi="宋体" w:cs="宋体"/>
          <w:color w:val="auto"/>
          <w:sz w:val="30"/>
          <w:szCs w:val="30"/>
          <w:highlight w:val="none"/>
        </w:rPr>
      </w:pPr>
      <w:r>
        <w:rPr>
          <w:rFonts w:hint="eastAsia" w:ascii="宋体" w:hAnsi="宋体" w:cs="宋体"/>
          <w:color w:val="auto"/>
          <w:sz w:val="30"/>
          <w:szCs w:val="30"/>
          <w:highlight w:val="none"/>
        </w:rPr>
        <w:t>第一章   公开招标采购公告</w:t>
      </w:r>
    </w:p>
    <w:p>
      <w:pPr>
        <w:tabs>
          <w:tab w:val="left" w:pos="142"/>
        </w:tabs>
        <w:spacing w:before="190" w:beforeLines="50" w:line="800" w:lineRule="exact"/>
        <w:ind w:left="143" w:leftChars="51" w:firstLine="1983" w:firstLineChars="661"/>
        <w:jc w:val="left"/>
        <w:rPr>
          <w:rFonts w:ascii="宋体" w:hAnsi="宋体" w:cs="宋体"/>
          <w:color w:val="auto"/>
          <w:sz w:val="30"/>
          <w:szCs w:val="30"/>
          <w:highlight w:val="none"/>
        </w:rPr>
      </w:pPr>
      <w:r>
        <w:rPr>
          <w:rFonts w:hint="eastAsia" w:ascii="宋体" w:hAnsi="宋体" w:cs="宋体"/>
          <w:color w:val="auto"/>
          <w:sz w:val="30"/>
          <w:szCs w:val="30"/>
          <w:highlight w:val="none"/>
        </w:rPr>
        <w:t>第二章   项目技术及服务要求</w:t>
      </w:r>
    </w:p>
    <w:p>
      <w:pPr>
        <w:tabs>
          <w:tab w:val="left" w:pos="142"/>
        </w:tabs>
        <w:spacing w:before="190" w:beforeLines="50" w:line="800" w:lineRule="exact"/>
        <w:ind w:left="143" w:leftChars="51" w:firstLine="1983" w:firstLineChars="661"/>
        <w:jc w:val="left"/>
        <w:rPr>
          <w:rFonts w:ascii="宋体" w:hAnsi="宋体" w:cs="宋体"/>
          <w:color w:val="auto"/>
          <w:sz w:val="30"/>
          <w:szCs w:val="30"/>
          <w:highlight w:val="none"/>
        </w:rPr>
      </w:pPr>
      <w:r>
        <w:rPr>
          <w:rFonts w:hint="eastAsia" w:ascii="宋体" w:hAnsi="宋体" w:cs="宋体"/>
          <w:color w:val="auto"/>
          <w:sz w:val="30"/>
          <w:szCs w:val="30"/>
          <w:highlight w:val="none"/>
        </w:rPr>
        <w:t>第三章   投标人须知</w:t>
      </w:r>
    </w:p>
    <w:p>
      <w:pPr>
        <w:tabs>
          <w:tab w:val="left" w:pos="142"/>
        </w:tabs>
        <w:spacing w:before="190" w:beforeLines="50" w:line="800" w:lineRule="exact"/>
        <w:ind w:left="143" w:leftChars="51" w:firstLine="1983" w:firstLineChars="661"/>
        <w:jc w:val="left"/>
        <w:rPr>
          <w:rFonts w:ascii="宋体" w:hAnsi="宋体" w:cs="宋体"/>
          <w:color w:val="auto"/>
          <w:sz w:val="30"/>
          <w:szCs w:val="30"/>
          <w:highlight w:val="none"/>
        </w:rPr>
      </w:pPr>
      <w:r>
        <w:rPr>
          <w:rFonts w:hint="eastAsia" w:ascii="宋体" w:hAnsi="宋体" w:cs="宋体"/>
          <w:color w:val="auto"/>
          <w:sz w:val="30"/>
          <w:szCs w:val="30"/>
          <w:highlight w:val="none"/>
        </w:rPr>
        <w:t>第四章   评标办法及评分标准</w:t>
      </w:r>
    </w:p>
    <w:p>
      <w:pPr>
        <w:tabs>
          <w:tab w:val="left" w:pos="142"/>
        </w:tabs>
        <w:spacing w:before="190" w:beforeLines="50" w:line="800" w:lineRule="exact"/>
        <w:ind w:left="143" w:leftChars="51" w:firstLine="1983" w:firstLineChars="661"/>
        <w:jc w:val="left"/>
        <w:rPr>
          <w:rFonts w:ascii="宋体" w:hAnsi="宋体" w:cs="宋体"/>
          <w:color w:val="auto"/>
          <w:sz w:val="30"/>
          <w:szCs w:val="30"/>
          <w:highlight w:val="none"/>
        </w:rPr>
      </w:pPr>
      <w:r>
        <w:rPr>
          <w:rFonts w:hint="eastAsia" w:ascii="宋体" w:hAnsi="宋体" w:cs="宋体"/>
          <w:color w:val="auto"/>
          <w:sz w:val="30"/>
          <w:szCs w:val="30"/>
          <w:highlight w:val="none"/>
        </w:rPr>
        <w:t>第五章   采购合同主要条款</w:t>
      </w:r>
    </w:p>
    <w:p>
      <w:pPr>
        <w:tabs>
          <w:tab w:val="left" w:pos="142"/>
        </w:tabs>
        <w:spacing w:before="190" w:beforeLines="50" w:line="800" w:lineRule="exact"/>
        <w:ind w:left="143" w:leftChars="51" w:firstLine="1983" w:firstLineChars="661"/>
        <w:jc w:val="left"/>
        <w:rPr>
          <w:rFonts w:ascii="宋体" w:hAnsi="宋体" w:cs="宋体"/>
          <w:color w:val="auto"/>
          <w:sz w:val="30"/>
          <w:szCs w:val="30"/>
          <w:highlight w:val="none"/>
        </w:rPr>
      </w:pPr>
      <w:r>
        <w:rPr>
          <w:rFonts w:hint="eastAsia" w:ascii="宋体" w:hAnsi="宋体" w:cs="宋体"/>
          <w:color w:val="auto"/>
          <w:sz w:val="30"/>
          <w:szCs w:val="30"/>
          <w:highlight w:val="none"/>
        </w:rPr>
        <w:t>第六章   投标文件格式附件</w:t>
      </w:r>
    </w:p>
    <w:p>
      <w:pPr>
        <w:snapToGrid w:val="0"/>
        <w:spacing w:before="190" w:beforeLines="50" w:line="800" w:lineRule="exact"/>
        <w:jc w:val="center"/>
        <w:rPr>
          <w:rFonts w:ascii="宋体" w:hAnsi="宋体" w:cs="宋体"/>
          <w:b/>
          <w:color w:val="auto"/>
          <w:sz w:val="36"/>
          <w:szCs w:val="36"/>
          <w:highlight w:val="none"/>
        </w:rPr>
        <w:sectPr>
          <w:headerReference r:id="rId4" w:type="first"/>
          <w:footerReference r:id="rId6" w:type="first"/>
          <w:headerReference r:id="rId3" w:type="default"/>
          <w:footerReference r:id="rId5" w:type="default"/>
          <w:pgSz w:w="11906" w:h="16838"/>
          <w:pgMar w:top="1247" w:right="1417" w:bottom="1247" w:left="1417" w:header="851" w:footer="850" w:gutter="0"/>
          <w:pgNumType w:start="1"/>
          <w:cols w:space="720" w:num="1"/>
          <w:titlePg/>
          <w:docGrid w:type="lines" w:linePitch="381" w:charSpace="0"/>
        </w:sectPr>
      </w:pPr>
    </w:p>
    <w:p>
      <w:pPr>
        <w:snapToGrid w:val="0"/>
        <w:spacing w:before="191" w:beforeLines="50"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第一章  公开招标采购公告</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根据《中华人民共和国政府采购法》《政府采购货物和服务招标投标管理办法》等规定，经浙江省财政厅</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2025</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31590,31591,31592</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号确认书批准，现就我校 </w:t>
      </w:r>
      <w:r>
        <w:rPr>
          <w:rFonts w:hint="eastAsia" w:ascii="宋体" w:hAnsi="宋体" w:cs="宋体"/>
          <w:color w:val="auto"/>
          <w:kern w:val="0"/>
          <w:sz w:val="24"/>
          <w:highlight w:val="none"/>
          <w:u w:val="single"/>
        </w:rPr>
        <w:t>33幢教学楼4-5层（心理学院）家具</w:t>
      </w:r>
      <w:r>
        <w:rPr>
          <w:rFonts w:hint="eastAsia" w:ascii="宋体" w:hAnsi="宋体" w:cs="宋体"/>
          <w:color w:val="auto"/>
          <w:kern w:val="0"/>
          <w:sz w:val="24"/>
          <w:highlight w:val="none"/>
        </w:rPr>
        <w:t xml:space="preserve"> 项目进行公开招标采购。本次招标采用电子交易方式，欢迎符合条件的供应商前来投标。 </w:t>
      </w:r>
    </w:p>
    <w:p>
      <w:pPr>
        <w:snapToGrid w:val="0"/>
        <w:spacing w:after="50" w:line="400" w:lineRule="exact"/>
        <w:ind w:firstLine="482" w:firstLineChars="200"/>
        <w:jc w:val="left"/>
        <w:rPr>
          <w:rFonts w:ascii="宋体" w:hAnsi="宋体" w:cs="宋体"/>
          <w:color w:val="auto"/>
          <w:kern w:val="0"/>
          <w:sz w:val="24"/>
          <w:highlight w:val="none"/>
        </w:rPr>
      </w:pPr>
      <w:r>
        <w:rPr>
          <w:rFonts w:hint="eastAsia" w:ascii="宋体" w:hAnsi="宋体" w:cs="宋体"/>
          <w:b/>
          <w:color w:val="auto"/>
          <w:kern w:val="0"/>
          <w:sz w:val="24"/>
          <w:highlight w:val="none"/>
        </w:rPr>
        <w:t>一、项目编号：</w:t>
      </w:r>
      <w:r>
        <w:rPr>
          <w:rFonts w:hint="eastAsia" w:ascii="宋体" w:hAnsi="宋体" w:cs="宋体"/>
          <w:color w:val="auto"/>
          <w:kern w:val="0"/>
          <w:sz w:val="24"/>
          <w:highlight w:val="none"/>
        </w:rPr>
        <w:fldChar w:fldCharType="begin"/>
      </w:r>
      <w:r>
        <w:rPr>
          <w:rFonts w:hint="eastAsia" w:ascii="宋体" w:hAnsi="宋体" w:cs="宋体"/>
          <w:color w:val="auto"/>
          <w:kern w:val="0"/>
          <w:sz w:val="24"/>
          <w:highlight w:val="none"/>
        </w:rPr>
        <w:instrText xml:space="preserve"> HYPERLINK "http://10.1.66.19/Web/BuyExecute/BuyFileProductItems.aspx?code=ZB2025048+++++++++++" \t "http://10.1.66.19/Web/BuyExecute/_self" </w:instrText>
      </w:r>
      <w:r>
        <w:rPr>
          <w:rFonts w:hint="eastAsia" w:ascii="宋体" w:hAnsi="宋体" w:cs="宋体"/>
          <w:color w:val="auto"/>
          <w:kern w:val="0"/>
          <w:sz w:val="24"/>
          <w:highlight w:val="none"/>
        </w:rPr>
        <w:fldChar w:fldCharType="separate"/>
      </w:r>
      <w:r>
        <w:rPr>
          <w:rFonts w:hint="eastAsia" w:ascii="宋体" w:hAnsi="宋体" w:cs="宋体"/>
          <w:color w:val="auto"/>
          <w:kern w:val="0"/>
          <w:sz w:val="24"/>
          <w:highlight w:val="none"/>
        </w:rPr>
        <w:t>ZB2025048</w:t>
      </w:r>
      <w:r>
        <w:rPr>
          <w:rFonts w:hint="eastAsia" w:ascii="宋体" w:hAnsi="宋体" w:cs="宋体"/>
          <w:color w:val="auto"/>
          <w:kern w:val="0"/>
          <w:sz w:val="24"/>
          <w:highlight w:val="none"/>
        </w:rPr>
        <w:fldChar w:fldCharType="end"/>
      </w:r>
    </w:p>
    <w:p>
      <w:pPr>
        <w:snapToGrid w:val="0"/>
        <w:spacing w:after="50" w:line="400" w:lineRule="exact"/>
        <w:ind w:firstLine="482" w:firstLineChars="200"/>
        <w:jc w:val="left"/>
        <w:rPr>
          <w:rFonts w:ascii="宋体" w:hAnsi="宋体" w:cs="宋体"/>
          <w:color w:val="auto"/>
          <w:kern w:val="0"/>
          <w:sz w:val="24"/>
          <w:highlight w:val="none"/>
        </w:rPr>
      </w:pPr>
      <w:r>
        <w:rPr>
          <w:rFonts w:hint="eastAsia" w:ascii="宋体" w:hAnsi="宋体" w:cs="宋体"/>
          <w:b/>
          <w:color w:val="auto"/>
          <w:kern w:val="0"/>
          <w:sz w:val="24"/>
          <w:highlight w:val="none"/>
        </w:rPr>
        <w:t>二、采购组织类型：</w:t>
      </w:r>
      <w:r>
        <w:rPr>
          <w:rFonts w:hint="eastAsia" w:ascii="宋体" w:hAnsi="宋体" w:cs="宋体"/>
          <w:color w:val="auto"/>
          <w:kern w:val="0"/>
          <w:sz w:val="24"/>
          <w:highlight w:val="none"/>
        </w:rPr>
        <w:t>分散采购自行组织</w:t>
      </w:r>
    </w:p>
    <w:p>
      <w:pPr>
        <w:snapToGrid w:val="0"/>
        <w:spacing w:after="50" w:line="400" w:lineRule="exact"/>
        <w:ind w:firstLine="482" w:firstLineChars="200"/>
        <w:jc w:val="left"/>
        <w:rPr>
          <w:rFonts w:ascii="宋体" w:hAnsi="宋体" w:cs="宋体"/>
          <w:color w:val="auto"/>
          <w:kern w:val="0"/>
          <w:sz w:val="24"/>
          <w:highlight w:val="none"/>
        </w:rPr>
      </w:pPr>
      <w:r>
        <w:rPr>
          <w:rFonts w:hint="eastAsia" w:ascii="宋体" w:hAnsi="宋体" w:cs="宋体"/>
          <w:b/>
          <w:color w:val="auto"/>
          <w:kern w:val="0"/>
          <w:sz w:val="24"/>
          <w:highlight w:val="none"/>
        </w:rPr>
        <w:t>三、采购方式：</w:t>
      </w:r>
      <w:r>
        <w:rPr>
          <w:rFonts w:hint="eastAsia" w:ascii="宋体" w:hAnsi="宋体" w:cs="宋体"/>
          <w:bCs/>
          <w:color w:val="auto"/>
          <w:kern w:val="0"/>
          <w:sz w:val="24"/>
          <w:highlight w:val="none"/>
        </w:rPr>
        <w:t>公开招标（政府采购电子交易）</w:t>
      </w:r>
    </w:p>
    <w:p>
      <w:pPr>
        <w:snapToGrid w:val="0"/>
        <w:spacing w:after="50"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四、采购内容：</w:t>
      </w:r>
    </w:p>
    <w:tbl>
      <w:tblPr>
        <w:tblStyle w:val="12"/>
        <w:tblW w:w="9359" w:type="dxa"/>
        <w:tblInd w:w="28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82"/>
        <w:gridCol w:w="3360"/>
        <w:gridCol w:w="917"/>
        <w:gridCol w:w="900"/>
        <w:gridCol w:w="33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58" w:hRule="atLeast"/>
        </w:trPr>
        <w:tc>
          <w:tcPr>
            <w:tcW w:w="8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标项序号</w:t>
            </w:r>
          </w:p>
        </w:tc>
        <w:tc>
          <w:tcPr>
            <w:tcW w:w="33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标项名称</w:t>
            </w:r>
          </w:p>
        </w:tc>
        <w:tc>
          <w:tcPr>
            <w:tcW w:w="9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数量</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单位</w:t>
            </w:r>
          </w:p>
        </w:tc>
        <w:tc>
          <w:tcPr>
            <w:tcW w:w="33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4" w:hRule="atLeast"/>
        </w:trPr>
        <w:tc>
          <w:tcPr>
            <w:tcW w:w="88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36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33幢教学楼4-5层（心理学院）家具</w:t>
            </w:r>
          </w:p>
        </w:tc>
        <w:tc>
          <w:tcPr>
            <w:tcW w:w="91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9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s="宋体"/>
                <w:color w:val="auto"/>
                <w:kern w:val="0"/>
                <w:sz w:val="24"/>
                <w:highlight w:val="none"/>
              </w:rPr>
            </w:pPr>
            <w:r>
              <w:rPr>
                <w:rFonts w:hint="eastAsia" w:ascii="宋体" w:hAnsi="宋体" w:cs="宋体"/>
                <w:color w:val="auto"/>
                <w:kern w:val="0"/>
                <w:sz w:val="24"/>
                <w:highlight w:val="none"/>
              </w:rPr>
              <w:t>批</w:t>
            </w:r>
          </w:p>
        </w:tc>
        <w:tc>
          <w:tcPr>
            <w:tcW w:w="330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1.本项目最高限价：</w:t>
            </w:r>
            <w:r>
              <w:rPr>
                <w:rFonts w:ascii="宋体" w:hAnsi="宋体" w:cs="宋体"/>
                <w:color w:val="auto"/>
                <w:kern w:val="0"/>
                <w:sz w:val="24"/>
                <w:highlight w:val="none"/>
              </w:rPr>
              <w:t>95</w:t>
            </w:r>
            <w:r>
              <w:rPr>
                <w:rFonts w:hint="eastAsia" w:ascii="宋体" w:hAnsi="宋体" w:cs="宋体"/>
                <w:color w:val="auto"/>
                <w:kern w:val="0"/>
                <w:sz w:val="24"/>
                <w:highlight w:val="none"/>
                <w:lang w:val="en-US" w:eastAsia="zh-CN"/>
              </w:rPr>
              <w:t>.00</w:t>
            </w:r>
            <w:r>
              <w:rPr>
                <w:rFonts w:hint="eastAsia" w:ascii="宋体" w:hAnsi="宋体" w:cs="宋体"/>
                <w:color w:val="auto"/>
                <w:kern w:val="0"/>
                <w:sz w:val="24"/>
                <w:highlight w:val="none"/>
              </w:rPr>
              <w:t>万</w:t>
            </w:r>
          </w:p>
          <w:p>
            <w:pPr>
              <w:snapToGrid w:val="0"/>
              <w:spacing w:line="400" w:lineRule="exact"/>
              <w:rPr>
                <w:rFonts w:ascii="宋体" w:hAnsi="宋体" w:cs="宋体"/>
                <w:color w:val="auto"/>
                <w:kern w:val="0"/>
                <w:sz w:val="24"/>
                <w:highlight w:val="none"/>
              </w:rPr>
            </w:pPr>
            <w:r>
              <w:rPr>
                <w:rFonts w:hint="eastAsia" w:ascii="宋体" w:hAnsi="宋体" w:cs="宋体"/>
                <w:color w:val="auto"/>
                <w:kern w:val="0"/>
                <w:sz w:val="24"/>
                <w:highlight w:val="none"/>
              </w:rPr>
              <w:t>2.详细技术参数见第二章《项目技术及服务要求》</w:t>
            </w:r>
          </w:p>
        </w:tc>
      </w:tr>
    </w:tbl>
    <w:p>
      <w:pPr>
        <w:snapToGrid w:val="0"/>
        <w:spacing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五、合格投标人的资格要求</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1.符合《中华人民共和国政府采购法》第二十二条和浙财采监【2013】24号《关于规范政府采购供应商资格设定及资格审查的通知》第六条规定；</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2.</w:t>
      </w:r>
      <w:r>
        <w:rPr>
          <w:rFonts w:hint="eastAsia" w:ascii="宋体" w:hAnsi="宋体" w:cs="宋体"/>
          <w:color w:val="auto"/>
          <w:sz w:val="24"/>
          <w:highlight w:val="none"/>
        </w:rPr>
        <w:t>截至投标截止时间，投标人</w:t>
      </w:r>
      <w:r>
        <w:rPr>
          <w:rFonts w:hint="eastAsia" w:ascii="宋体" w:hAnsi="宋体" w:cs="宋体"/>
          <w:color w:val="auto"/>
          <w:kern w:val="0"/>
          <w:sz w:val="24"/>
          <w:highlight w:val="none"/>
        </w:rPr>
        <w:t>未被信用中国（www.creditchina.gov.cn）、中国政府采购网（www.ccgp.gov.cn）列入失信被执行人、重大税收违法案件当事人名单、政府采购严重违法失信行为记录名单</w:t>
      </w:r>
      <w:r>
        <w:rPr>
          <w:rFonts w:hint="eastAsia" w:ascii="宋体" w:hAnsi="宋体" w:cs="宋体"/>
          <w:color w:val="auto"/>
          <w:sz w:val="24"/>
          <w:highlight w:val="none"/>
        </w:rPr>
        <w:t>且尚处于禁止参加政府采购活动期内。</w:t>
      </w:r>
    </w:p>
    <w:p>
      <w:pPr>
        <w:spacing w:line="200" w:lineRule="atLeast"/>
        <w:ind w:firstLine="301"/>
        <w:rPr>
          <w:rFonts w:ascii="宋体" w:hAnsi="宋体" w:cs="宋体"/>
          <w:color w:val="auto"/>
          <w:spacing w:val="-4"/>
          <w:sz w:val="24"/>
          <w:szCs w:val="20"/>
          <w:highlight w:val="none"/>
        </w:rPr>
      </w:pPr>
      <w:r>
        <w:rPr>
          <w:rFonts w:hint="eastAsia" w:ascii="宋体" w:hAnsi="宋体" w:cs="宋体"/>
          <w:color w:val="auto"/>
          <w:spacing w:val="-4"/>
          <w:sz w:val="24"/>
          <w:szCs w:val="20"/>
          <w:highlight w:val="none"/>
        </w:rPr>
        <w:t xml:space="preserve"> </w:t>
      </w:r>
      <w:r>
        <w:rPr>
          <w:rFonts w:hint="eastAsia" w:ascii="宋体" w:hAnsi="宋体" w:cs="宋体"/>
          <w:color w:val="auto"/>
          <w:spacing w:val="-4"/>
          <w:sz w:val="24"/>
          <w:szCs w:val="20"/>
          <w:highlight w:val="none"/>
        </w:rPr>
        <w:t xml:space="preserve"> 3.落实政府采购政策需满足的资格要求：本项目为面向中小企业采购的项目。须满足《政府采购促进中小企业发展管理办法》（财库〔2020〕46 号）第二、四条规定。浙财采监〔2019〕8号文件规定，监狱企业、残疾人福利性单位视为小微企业。</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4.本项目不接受联合体投标。</w:t>
      </w:r>
    </w:p>
    <w:p>
      <w:pPr>
        <w:snapToGrid w:val="0"/>
        <w:spacing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六、招标文件的获取：</w:t>
      </w:r>
    </w:p>
    <w:p>
      <w:pPr>
        <w:snapToGrid w:val="0"/>
        <w:spacing w:line="400" w:lineRule="exact"/>
        <w:ind w:firstLine="480" w:firstLineChars="200"/>
        <w:jc w:val="left"/>
        <w:rPr>
          <w:rFonts w:ascii="宋体" w:hAnsi="宋体" w:cs="宋体"/>
          <w:bCs/>
          <w:color w:val="auto"/>
          <w:sz w:val="24"/>
          <w:highlight w:val="none"/>
        </w:rPr>
      </w:pPr>
      <w:r>
        <w:rPr>
          <w:rFonts w:hint="eastAsia" w:ascii="宋体" w:hAnsi="宋体" w:cs="宋体"/>
          <w:color w:val="auto"/>
          <w:kern w:val="0"/>
          <w:sz w:val="24"/>
          <w:highlight w:val="none"/>
        </w:rPr>
        <w:t>1.</w:t>
      </w:r>
      <w:r>
        <w:rPr>
          <w:rFonts w:hint="eastAsia" w:ascii="宋体" w:hAnsi="宋体" w:cs="宋体"/>
          <w:color w:val="auto"/>
          <w:sz w:val="24"/>
          <w:highlight w:val="none"/>
        </w:rPr>
        <w:t>获取期限：</w:t>
      </w:r>
      <w:bookmarkStart w:id="0" w:name="B19_招标文件发售起始日期"/>
      <w:bookmarkEnd w:id="0"/>
      <w:r>
        <w:rPr>
          <w:rFonts w:hint="eastAsia" w:ascii="宋体" w:hAnsi="宋体" w:cs="宋体"/>
          <w:bCs/>
          <w:color w:val="auto"/>
          <w:sz w:val="24"/>
          <w:highlight w:val="none"/>
        </w:rPr>
        <w:t>自本公告发布时间至</w:t>
      </w:r>
      <w:bookmarkStart w:id="1" w:name="B20_招标文件发售截止日期"/>
      <w:bookmarkEnd w:id="1"/>
      <w:r>
        <w:rPr>
          <w:rFonts w:hint="eastAsia" w:ascii="宋体" w:hAnsi="宋体" w:cs="宋体"/>
          <w:bCs/>
          <w:color w:val="auto"/>
          <w:sz w:val="24"/>
          <w:highlight w:val="none"/>
        </w:rPr>
        <w:t>投标截止时间（以供应商完成获取招标文件申请后下载招标文件的时间为准）。</w:t>
      </w:r>
    </w:p>
    <w:p>
      <w:pPr>
        <w:autoSpaceDE w:val="0"/>
        <w:autoSpaceDN w:val="0"/>
        <w:adjustRightInd w:val="0"/>
        <w:spacing w:line="40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2.获取地点：浙江政府采购网（</w:t>
      </w:r>
      <w:r>
        <w:rPr>
          <w:color w:val="auto"/>
          <w:highlight w:val="none"/>
        </w:rPr>
        <w:fldChar w:fldCharType="begin"/>
      </w:r>
      <w:r>
        <w:rPr>
          <w:color w:val="auto"/>
          <w:highlight w:val="none"/>
        </w:rPr>
        <w:instrText xml:space="preserve"> HYPERLINK "http://zfcg.czt.zj.gov.cn" </w:instrText>
      </w:r>
      <w:r>
        <w:rPr>
          <w:color w:val="auto"/>
          <w:highlight w:val="none"/>
        </w:rPr>
        <w:fldChar w:fldCharType="separate"/>
      </w:r>
      <w:r>
        <w:rPr>
          <w:rStyle w:val="16"/>
          <w:rFonts w:hint="eastAsia" w:ascii="宋体" w:hAnsi="宋体" w:cs="宋体"/>
          <w:bCs/>
          <w:color w:val="auto"/>
          <w:sz w:val="24"/>
          <w:highlight w:val="none"/>
        </w:rPr>
        <w:t>http://zfcg.czt.zj.gov.cn</w:t>
      </w:r>
      <w:r>
        <w:rPr>
          <w:rStyle w:val="16"/>
          <w:rFonts w:hint="eastAsia" w:ascii="宋体" w:hAnsi="宋体" w:cs="宋体"/>
          <w:bCs/>
          <w:color w:val="auto"/>
          <w:sz w:val="24"/>
          <w:highlight w:val="none"/>
        </w:rPr>
        <w:fldChar w:fldCharType="end"/>
      </w:r>
      <w:r>
        <w:rPr>
          <w:rFonts w:hint="eastAsia" w:ascii="宋体" w:hAnsi="宋体" w:cs="宋体"/>
          <w:bCs/>
          <w:color w:val="auto"/>
          <w:sz w:val="24"/>
          <w:highlight w:val="none"/>
        </w:rPr>
        <w:t>）</w:t>
      </w:r>
    </w:p>
    <w:p>
      <w:pPr>
        <w:snapToGrid w:val="0"/>
        <w:spacing w:line="400" w:lineRule="exact"/>
        <w:ind w:firstLine="482" w:firstLineChars="200"/>
        <w:rPr>
          <w:rFonts w:ascii="宋体" w:hAnsi="宋体" w:cs="宋体"/>
          <w:b/>
          <w:color w:val="auto"/>
          <w:sz w:val="24"/>
          <w:highlight w:val="none"/>
        </w:rPr>
      </w:pPr>
      <w:r>
        <w:rPr>
          <w:rFonts w:hint="eastAsia" w:ascii="宋体" w:hAnsi="宋体" w:cs="宋体"/>
          <w:b/>
          <w:color w:val="auto"/>
          <w:kern w:val="0"/>
          <w:sz w:val="24"/>
          <w:highlight w:val="none"/>
        </w:rPr>
        <w:t>3.获取招标文件方式：</w:t>
      </w:r>
      <w:r>
        <w:rPr>
          <w:rFonts w:hint="eastAsia" w:ascii="宋体" w:hAnsi="宋体" w:cs="宋体"/>
          <w:b/>
          <w:color w:val="auto"/>
          <w:sz w:val="24"/>
          <w:highlight w:val="none"/>
        </w:rPr>
        <w:t>“浙江政府采购网”在线获取。</w:t>
      </w:r>
    </w:p>
    <w:p>
      <w:pPr>
        <w:snapToGrid w:val="0"/>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本项目不提供纸制版采购文件，供应商通过“浙江政府采购网”本项目公告下方选取“潜在供应商”处“获取采购文件”；供应商只有在“浙江政府采购网”完成获取采购文件申请并下载了采购文件后才视作依法获取采购文件，否则投标将被拒绝。</w:t>
      </w:r>
    </w:p>
    <w:p>
      <w:pPr>
        <w:snapToGrid w:val="0"/>
        <w:spacing w:line="400" w:lineRule="exact"/>
        <w:ind w:firstLine="480" w:firstLineChars="200"/>
        <w:rPr>
          <w:rFonts w:ascii="宋体" w:hAnsi="宋体" w:cs="宋体"/>
          <w:bCs/>
          <w:color w:val="auto"/>
          <w:kern w:val="0"/>
          <w:sz w:val="24"/>
          <w:highlight w:val="none"/>
        </w:rPr>
      </w:pPr>
      <w:r>
        <w:rPr>
          <w:rFonts w:hint="eastAsia" w:ascii="宋体" w:hAnsi="宋体" w:cs="宋体"/>
          <w:bCs/>
          <w:color w:val="auto"/>
          <w:sz w:val="24"/>
          <w:highlight w:val="none"/>
        </w:rPr>
        <w:t>供应商通过“浙江政府采购网”本公告下方“游客，浏览投标文件”下载的招标文件仅供浏览，不视作依法获取招标文件，投标将被拒绝。</w:t>
      </w:r>
    </w:p>
    <w:p>
      <w:pPr>
        <w:numPr>
          <w:ilvl w:val="0"/>
          <w:numId w:val="1"/>
        </w:numPr>
        <w:autoSpaceDE w:val="0"/>
        <w:autoSpaceDN w:val="0"/>
        <w:adjustRightInd w:val="0"/>
        <w:spacing w:line="40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招标文件售价：</w:t>
      </w:r>
      <w:r>
        <w:rPr>
          <w:rFonts w:hint="eastAsia" w:ascii="宋体" w:hAnsi="宋体" w:cs="宋体"/>
          <w:color w:val="auto"/>
          <w:sz w:val="24"/>
          <w:highlight w:val="none"/>
        </w:rPr>
        <w:t>免费提供</w:t>
      </w:r>
    </w:p>
    <w:p>
      <w:pPr>
        <w:numPr>
          <w:ilvl w:val="0"/>
          <w:numId w:val="1"/>
        </w:numPr>
        <w:autoSpaceDE w:val="0"/>
        <w:autoSpaceDN w:val="0"/>
        <w:adjustRightInd w:val="0"/>
        <w:spacing w:line="400" w:lineRule="exact"/>
        <w:ind w:firstLine="482" w:firstLineChars="200"/>
        <w:rPr>
          <w:rFonts w:ascii="宋体" w:hAnsi="宋体" w:cs="宋体"/>
          <w:color w:val="auto"/>
          <w:sz w:val="24"/>
          <w:highlight w:val="none"/>
        </w:rPr>
      </w:pPr>
      <w:r>
        <w:rPr>
          <w:rFonts w:hint="eastAsia" w:ascii="宋体" w:hAnsi="宋体" w:cs="宋体"/>
          <w:b/>
          <w:bCs/>
          <w:color w:val="auto"/>
          <w:sz w:val="24"/>
          <w:highlight w:val="none"/>
        </w:rPr>
        <w:t>投标保证金：</w:t>
      </w:r>
      <w:r>
        <w:rPr>
          <w:rFonts w:hint="eastAsia" w:ascii="宋体" w:hAnsi="宋体" w:cs="宋体"/>
          <w:bCs/>
          <w:color w:val="auto"/>
          <w:sz w:val="24"/>
          <w:highlight w:val="none"/>
        </w:rPr>
        <w:t>无。</w:t>
      </w:r>
    </w:p>
    <w:p>
      <w:pPr>
        <w:snapToGrid w:val="0"/>
        <w:spacing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七、投标截止时间：</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2025</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年</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7</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月</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15</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rPr>
        <w:t>日</w:t>
      </w:r>
      <w:r>
        <w:rPr>
          <w:rFonts w:hint="eastAsia" w:ascii="宋体" w:hAnsi="宋体" w:cs="宋体"/>
          <w:b/>
          <w:color w:val="auto"/>
          <w:kern w:val="0"/>
          <w:sz w:val="24"/>
          <w:highlight w:val="none"/>
          <w:u w:val="single"/>
        </w:rPr>
        <w:t xml:space="preserve"> </w:t>
      </w:r>
      <w:r>
        <w:rPr>
          <w:rFonts w:hint="eastAsia" w:ascii="宋体" w:hAnsi="宋体" w:cs="宋体"/>
          <w:b/>
          <w:color w:val="auto"/>
          <w:kern w:val="0"/>
          <w:sz w:val="24"/>
          <w:highlight w:val="none"/>
          <w:u w:val="single"/>
          <w:lang w:val="en-US" w:eastAsia="zh-CN"/>
        </w:rPr>
        <w:t>9:30</w:t>
      </w:r>
      <w:r>
        <w:rPr>
          <w:rFonts w:hint="eastAsia" w:ascii="宋体" w:hAnsi="宋体" w:cs="宋体"/>
          <w:b/>
          <w:color w:val="auto"/>
          <w:kern w:val="0"/>
          <w:sz w:val="24"/>
          <w:highlight w:val="none"/>
          <w:u w:val="single"/>
        </w:rPr>
        <w:t xml:space="preserve"> </w:t>
      </w:r>
    </w:p>
    <w:p>
      <w:pPr>
        <w:snapToGrid w:val="0"/>
        <w:spacing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 xml:space="preserve">八、投标文件递交地点和要求 </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1.“电子加密投标文件”：政府采购云平台（https://www.zcygov.cn）在线投标。</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2.“电子备份投标文件”：供应商可以在投标截止时间前递交以介质（U盘）存储的 “备份投标文件”（一份），</w:t>
      </w:r>
      <w:r>
        <w:rPr>
          <w:rFonts w:hint="eastAsia" w:ascii="宋体" w:hAnsi="宋体" w:cs="宋体"/>
          <w:color w:val="auto"/>
          <w:sz w:val="24"/>
          <w:highlight w:val="none"/>
          <w:lang w:bidi="ar"/>
        </w:rPr>
        <w:t>以EMS、顺丰邮寄递交至</w:t>
      </w:r>
      <w:r>
        <w:rPr>
          <w:rFonts w:hint="eastAsia" w:ascii="宋体" w:hAnsi="宋体" w:cs="宋体"/>
          <w:color w:val="auto"/>
          <w:kern w:val="0"/>
          <w:sz w:val="24"/>
          <w:highlight w:val="none"/>
        </w:rPr>
        <w:t>浙江省金华市迎宾大道688号浙江师范大学行政北楼109室，王老师收。</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“电子备份投标文件”应当密封包装并在包装上标注采购项目编号、项目名称、投标单位名称等并加盖公章（详见附件）。没有密封包装或者逾期送达至投标地点的“备份投标文件”将予以拒收。</w:t>
      </w:r>
    </w:p>
    <w:p>
      <w:pPr>
        <w:snapToGrid w:val="0"/>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九、开标时间及地点（网址）：</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本次招标将于</w:t>
      </w:r>
      <w:r>
        <w:rPr>
          <w:rFonts w:hint="eastAsia" w:ascii="宋体" w:hAnsi="宋体" w:cs="宋体"/>
          <w:color w:val="auto"/>
          <w:kern w:val="0"/>
          <w:sz w:val="24"/>
          <w:highlight w:val="none"/>
          <w:lang w:val="en-US" w:eastAsia="zh-CN"/>
        </w:rPr>
        <w:t>2025</w:t>
      </w:r>
      <w:r>
        <w:rPr>
          <w:rFonts w:hint="eastAsia" w:ascii="宋体" w:hAnsi="宋体" w:cs="宋体"/>
          <w:color w:val="auto"/>
          <w:kern w:val="0"/>
          <w:sz w:val="24"/>
          <w:highlight w:val="none"/>
        </w:rPr>
        <w:t xml:space="preserve">年 </w:t>
      </w: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 xml:space="preserve"> 月 </w:t>
      </w:r>
      <w:r>
        <w:rPr>
          <w:rFonts w:hint="eastAsia" w:ascii="宋体" w:hAnsi="宋体" w:cs="宋体"/>
          <w:color w:val="auto"/>
          <w:kern w:val="0"/>
          <w:sz w:val="24"/>
          <w:highlight w:val="none"/>
          <w:lang w:val="en-US" w:eastAsia="zh-CN"/>
        </w:rPr>
        <w:t>15</w:t>
      </w:r>
      <w:r>
        <w:rPr>
          <w:rFonts w:hint="eastAsia" w:ascii="宋体" w:hAnsi="宋体" w:cs="宋体"/>
          <w:color w:val="auto"/>
          <w:kern w:val="0"/>
          <w:sz w:val="24"/>
          <w:highlight w:val="none"/>
        </w:rPr>
        <w:t xml:space="preserve"> 日</w:t>
      </w:r>
      <w:r>
        <w:rPr>
          <w:rFonts w:hint="eastAsia" w:ascii="宋体" w:hAnsi="宋体" w:cs="宋体"/>
          <w:color w:val="auto"/>
          <w:kern w:val="0"/>
          <w:sz w:val="24"/>
          <w:highlight w:val="none"/>
          <w:lang w:val="en-US" w:eastAsia="zh-CN"/>
        </w:rPr>
        <w:t>9:30</w:t>
      </w:r>
      <w:r>
        <w:rPr>
          <w:rFonts w:hint="eastAsia" w:ascii="宋体" w:hAnsi="宋体" w:cs="宋体"/>
          <w:color w:val="auto"/>
          <w:kern w:val="0"/>
          <w:sz w:val="24"/>
          <w:highlight w:val="none"/>
        </w:rPr>
        <w:t>在浙江师范大学行政中心</w:t>
      </w:r>
      <w:r>
        <w:rPr>
          <w:rFonts w:hint="eastAsia" w:ascii="宋体" w:hAnsi="宋体" w:cs="宋体"/>
          <w:color w:val="auto"/>
          <w:kern w:val="0"/>
          <w:sz w:val="24"/>
          <w:highlight w:val="none"/>
        </w:rPr>
        <w:t>西侧连廊评标室</w:t>
      </w:r>
      <w:r>
        <w:rPr>
          <w:rFonts w:hint="eastAsia" w:ascii="宋体" w:hAnsi="宋体" w:cs="宋体"/>
          <w:color w:val="auto"/>
          <w:kern w:val="0"/>
          <w:sz w:val="24"/>
          <w:highlight w:val="none"/>
        </w:rPr>
        <w:t>开标，投标人在线(政府采购云平台https://www.zcygov.cn)参加开标。</w:t>
      </w:r>
    </w:p>
    <w:p>
      <w:pPr>
        <w:snapToGrid w:val="0"/>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十、本次招标有关信息发布媒体：</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浙江省政府采购网 （http://www.zjzfcg.gov.cn）和浙江师范大学采购中心网站（http://cgzx.zjnu.edu.cn/）</w:t>
      </w:r>
    </w:p>
    <w:p>
      <w:pPr>
        <w:snapToGrid w:val="0"/>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十一、公告期限：</w:t>
      </w:r>
      <w:r>
        <w:rPr>
          <w:rFonts w:hint="eastAsia" w:ascii="宋体" w:hAnsi="宋体" w:cs="宋体"/>
          <w:color w:val="auto"/>
          <w:kern w:val="0"/>
          <w:sz w:val="24"/>
          <w:highlight w:val="none"/>
        </w:rPr>
        <w:t>自本公告发布之日起5个工作日。</w:t>
      </w:r>
    </w:p>
    <w:p>
      <w:pPr>
        <w:snapToGrid w:val="0"/>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十二、其它补充事项：</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浙江省财政厅关于进一步发挥政府采购政策功能全力推动经济稳进提质的通知》（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供应商认为采购文件使自己的权益受到损害的，可以自获取采购文件之日（采购文件公告期限届满之前获取采购文件的，以完成获取采购文件申请后下载采购文件的时间为准）或者采购文件公告期限届满之日（公告发布后的第6个工作日）起7个工作日内，以书面形式或通过政采云平台向我中心提出质疑。质疑供应商对我中心的答复不满意或者未在规定的时间内作出答复的，可以在答复期满后十五个工作日内向学校采购管理办公室或同级政府采购监督管理部门投诉。</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项目采购-询问质疑投诉-投诉列表。质疑函范本、投诉书范本请到浙江政府采购网下载专区下载。</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4.未按招标公告规定依法获取招标文件的潜在投标人不得对招标文件提出质疑、投诉。</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6.本项目执行节能产品政府强制采购和优先采购政策，执行环境标志产品政府优先采购政策。</w:t>
      </w:r>
    </w:p>
    <w:p>
      <w:pPr>
        <w:autoSpaceDE w:val="0"/>
        <w:autoSpaceDN w:val="0"/>
        <w:adjustRightInd w:val="0"/>
        <w:spacing w:line="40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en-US" w:eastAsia="zh-CN"/>
        </w:rPr>
        <w:t>7</w:t>
      </w:r>
      <w:r>
        <w:rPr>
          <w:rFonts w:hint="eastAsia" w:ascii="宋体" w:hAnsi="宋体" w:cs="宋体"/>
          <w:color w:val="auto"/>
          <w:kern w:val="0"/>
          <w:sz w:val="24"/>
          <w:highlight w:val="none"/>
        </w:rPr>
        <w:t>.</w:t>
      </w:r>
      <w:r>
        <w:rPr>
          <w:rFonts w:hint="eastAsia" w:ascii="宋体" w:hAnsi="宋体" w:cs="宋体"/>
          <w:color w:val="auto"/>
          <w:sz w:val="24"/>
          <w:highlight w:val="none"/>
        </w:rPr>
        <w:t>电子交易说明</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（1）本次采购采用电子交易方式，电子交易平台为“政府采购云平台（</w:t>
      </w:r>
      <w:r>
        <w:rPr>
          <w:color w:val="auto"/>
          <w:highlight w:val="none"/>
        </w:rPr>
        <w:fldChar w:fldCharType="begin"/>
      </w:r>
      <w:r>
        <w:rPr>
          <w:color w:val="auto"/>
          <w:highlight w:val="none"/>
        </w:rPr>
        <w:instrText xml:space="preserve"> HYPERLINK "http://www.zcygov.cn" </w:instrText>
      </w:r>
      <w:r>
        <w:rPr>
          <w:color w:val="auto"/>
          <w:highlight w:val="none"/>
        </w:rPr>
        <w:fldChar w:fldCharType="separate"/>
      </w:r>
      <w:r>
        <w:rPr>
          <w:rFonts w:hint="eastAsia" w:ascii="宋体" w:hAnsi="宋体" w:cs="宋体"/>
          <w:color w:val="auto"/>
          <w:kern w:val="0"/>
          <w:sz w:val="24"/>
          <w:highlight w:val="none"/>
        </w:rPr>
        <w:t>www.zcygov.cn</w:t>
      </w:r>
      <w:r>
        <w:rPr>
          <w:rFonts w:hint="eastAsia" w:ascii="宋体" w:hAnsi="宋体" w:cs="宋体"/>
          <w:color w:val="auto"/>
          <w:kern w:val="0"/>
          <w:sz w:val="24"/>
          <w:highlight w:val="none"/>
        </w:rPr>
        <w:fldChar w:fldCharType="end"/>
      </w:r>
      <w:r>
        <w:rPr>
          <w:rFonts w:hint="eastAsia" w:ascii="宋体" w:hAnsi="宋体" w:cs="宋体"/>
          <w:color w:val="auto"/>
          <w:kern w:val="0"/>
          <w:sz w:val="24"/>
          <w:highlight w:val="none"/>
        </w:rPr>
        <w:t>）”。供应商参与本项目电子交易活动前，应注册成为政府采购云平台供应商。编制电子投标文件前还需申领CA证书并绑定帐号。供应商应充分考虑完成平台注册、申领CA证书等所需的时间。CA数字证书办理流程详见“浙江政府采购网—下载专区—电子交易客户端”相关版块。</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供应商编制电子投标文件应安装“电子交易客户端”软件，并按照本采购文件和电子交易平台的要求编制并加密投标文件。未按规定加密的投标文件，将被电子交易平台拒收。“电子交易客户端”请供应商自行前往“浙江政府采购网— 下载专区 — 电子交易客户端”相关版块获取。</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（3）供应商应当在投标截止时间前，将“电子交易客户端”生成的“电子加密投标文件”上传电子交易平台。</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电子备份投标文件”是指与“电子加密投标文件”同时生成的数据电文形式的投标文件。供应商在电子交易平台上传“电子加密投标文件”后，还可以邮寄方式在投标截止时间前提交以介质（U盘）存储的“电子备份投标文件”。“电子备份投标文件”应当密封包装并在包装上标注采购项目编号、项目名称、投标单位名称等并加盖公章。</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开标时，通过“政府采购云平台”递交的“电子加密投标文件”如无法按时解密，供应商提交了“电子备份投标文件”的，则由我中心按“政府采购云平台”操作规范将“电子备份投标文件”上传至“政府采购云平台”，上传成功后，以“电子备份投标文件”参与评标，“电子加密投标文件”自动失效。供应商未按规定递交“电子备份投标文件”的</w:t>
      </w:r>
      <w:r>
        <w:rPr>
          <w:rFonts w:hint="eastAsia" w:ascii="宋体" w:hAnsi="宋体" w:cs="宋体"/>
          <w:color w:val="auto"/>
          <w:sz w:val="24"/>
          <w:highlight w:val="none"/>
          <w:lang w:bidi="ar"/>
        </w:rPr>
        <w:t>或</w:t>
      </w:r>
      <w:r>
        <w:rPr>
          <w:rFonts w:hint="eastAsia" w:ascii="宋体" w:hAnsi="宋体" w:cs="宋体"/>
          <w:color w:val="auto"/>
          <w:sz w:val="24"/>
          <w:highlight w:val="none"/>
        </w:rPr>
        <w:t>非我中心操作原因引起的不能取读U盘“电子备份投标文件”</w:t>
      </w:r>
      <w:r>
        <w:rPr>
          <w:rFonts w:hint="eastAsia" w:ascii="宋体" w:hAnsi="宋体" w:cs="宋体"/>
          <w:color w:val="auto"/>
          <w:sz w:val="24"/>
          <w:highlight w:val="none"/>
          <w:lang w:bidi="ar"/>
        </w:rPr>
        <w:t>的</w:t>
      </w:r>
      <w:r>
        <w:rPr>
          <w:rFonts w:hint="eastAsia" w:ascii="宋体" w:hAnsi="宋体" w:cs="宋体"/>
          <w:color w:val="auto"/>
          <w:kern w:val="0"/>
          <w:sz w:val="24"/>
          <w:highlight w:val="none"/>
        </w:rPr>
        <w:t>，视为投标文件撤回。未上传“电子加密投标文件”，仅提交“电子备份投标文件”的，投标无效。</w:t>
      </w:r>
    </w:p>
    <w:p>
      <w:pPr>
        <w:snapToGrid w:val="0"/>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供应商在参加电子交易过程中,可登录政采云（https://www.zcygov.cn/）“帮助文档”版面获取《电子交易管理操作指南》，有疑问，可点击右侧咨询小采，获取采小蜜智能服务管家帮助，或拨打政采云服务热线400-881-7190获取热线服务支持。</w:t>
      </w:r>
    </w:p>
    <w:p>
      <w:pPr>
        <w:spacing w:line="200" w:lineRule="atLeast"/>
        <w:ind w:firstLine="939" w:firstLineChars="405"/>
        <w:rPr>
          <w:rFonts w:ascii="宋体" w:hAnsi="宋体" w:cs="宋体"/>
          <w:color w:val="auto"/>
          <w:spacing w:val="-4"/>
          <w:kern w:val="0"/>
          <w:sz w:val="24"/>
          <w:szCs w:val="20"/>
          <w:highlight w:val="none"/>
        </w:rPr>
      </w:pPr>
      <w:r>
        <w:rPr>
          <w:rFonts w:hint="eastAsia" w:ascii="宋体" w:hAnsi="宋体" w:cs="宋体"/>
          <w:color w:val="auto"/>
          <w:spacing w:val="-4"/>
          <w:kern w:val="0"/>
          <w:sz w:val="24"/>
          <w:szCs w:val="20"/>
          <w:highlight w:val="none"/>
        </w:rPr>
        <w:t>CA问题联系电话（人工）：汇信CA400-888-4636；天谷CA400-087-8198。</w:t>
      </w:r>
    </w:p>
    <w:p>
      <w:pPr>
        <w:snapToGrid w:val="0"/>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十三、联系方式</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1.书面质疑受理地点：浙江省金华市迎宾大道688号浙江师范大学行政北楼109室</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联系人：王老师    联系电话：0579-82282703</w:t>
      </w:r>
    </w:p>
    <w:p>
      <w:pPr>
        <w:tabs>
          <w:tab w:val="left" w:pos="800"/>
        </w:tabs>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2.采购人名称：浙江师范大学</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联系人：</w:t>
      </w:r>
      <w:r>
        <w:rPr>
          <w:rFonts w:hint="eastAsia" w:ascii="宋体" w:hAnsi="宋体" w:cs="宋体"/>
          <w:color w:val="auto"/>
          <w:kern w:val="0"/>
          <w:sz w:val="24"/>
          <w:highlight w:val="none"/>
          <w:lang w:val="en-US" w:eastAsia="zh-CN"/>
        </w:rPr>
        <w:t>邢老师</w:t>
      </w:r>
      <w:r>
        <w:rPr>
          <w:rFonts w:hint="eastAsia" w:ascii="宋体" w:hAnsi="宋体" w:cs="宋体"/>
          <w:color w:val="auto"/>
          <w:kern w:val="0"/>
          <w:sz w:val="24"/>
          <w:highlight w:val="none"/>
        </w:rPr>
        <w:t xml:space="preserve">    联系电话：</w:t>
      </w:r>
      <w:r>
        <w:rPr>
          <w:rFonts w:hint="eastAsia" w:ascii="宋体" w:hAnsi="宋体" w:cs="宋体"/>
          <w:color w:val="auto"/>
          <w:kern w:val="0"/>
          <w:sz w:val="24"/>
          <w:highlight w:val="none"/>
          <w:lang w:val="en-US" w:eastAsia="zh-CN"/>
        </w:rPr>
        <w:t>0579-82286950</w:t>
      </w:r>
      <w:r>
        <w:rPr>
          <w:rFonts w:hint="eastAsia" w:ascii="宋体" w:hAnsi="宋体" w:cs="宋体"/>
          <w:color w:val="auto"/>
          <w:kern w:val="0"/>
          <w:sz w:val="24"/>
          <w:highlight w:val="none"/>
        </w:rPr>
        <w:t xml:space="preserve"> </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地址：浙江省金华市迎宾大道688号</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3.浙江师范大学采购中心</w:t>
      </w:r>
    </w:p>
    <w:p>
      <w:pPr>
        <w:snapToGrid w:val="0"/>
        <w:spacing w:line="400" w:lineRule="exact"/>
        <w:ind w:firstLine="480" w:firstLineChars="200"/>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联系人：</w:t>
      </w:r>
      <w:r>
        <w:rPr>
          <w:rFonts w:hint="eastAsia" w:ascii="宋体" w:hAnsi="宋体" w:cs="宋体"/>
          <w:color w:val="auto"/>
          <w:kern w:val="0"/>
          <w:sz w:val="24"/>
          <w:highlight w:val="none"/>
          <w:lang w:val="en-US" w:eastAsia="zh-CN"/>
        </w:rPr>
        <w:t>吴老师</w:t>
      </w:r>
      <w:r>
        <w:rPr>
          <w:rFonts w:hint="eastAsia" w:ascii="宋体" w:hAnsi="宋体" w:cs="宋体"/>
          <w:color w:val="auto"/>
          <w:kern w:val="0"/>
          <w:sz w:val="24"/>
          <w:highlight w:val="none"/>
        </w:rPr>
        <w:t xml:space="preserve">    联系电话：</w:t>
      </w:r>
      <w:r>
        <w:rPr>
          <w:rFonts w:hint="eastAsia" w:ascii="宋体" w:hAnsi="宋体" w:cs="宋体"/>
          <w:color w:val="auto"/>
          <w:kern w:val="0"/>
          <w:sz w:val="24"/>
          <w:highlight w:val="none"/>
          <w:lang w:val="en-US" w:eastAsia="zh-CN"/>
        </w:rPr>
        <w:t>0579-82280035</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地址：浙江省金华市迎宾大道688号</w:t>
      </w:r>
    </w:p>
    <w:p>
      <w:pPr>
        <w:snapToGrid w:val="0"/>
        <w:spacing w:line="400" w:lineRule="exact"/>
        <w:ind w:firstLine="480" w:firstLineChars="200"/>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4.同级政府采购监督管理部门：浙江</w:t>
      </w:r>
      <w:r>
        <w:rPr>
          <w:rFonts w:hint="eastAsia" w:ascii="宋体" w:hAnsi="宋体" w:cs="宋体"/>
          <w:color w:val="auto"/>
          <w:kern w:val="0"/>
          <w:sz w:val="24"/>
          <w:highlight w:val="none"/>
          <w:lang w:val="en-US" w:eastAsia="zh-CN"/>
        </w:rPr>
        <w:t>师范大学采购管理办公室</w:t>
      </w:r>
    </w:p>
    <w:p>
      <w:pPr>
        <w:snapToGrid w:val="0"/>
        <w:spacing w:line="400" w:lineRule="exact"/>
        <w:ind w:firstLine="480" w:firstLineChars="200"/>
        <w:jc w:val="left"/>
        <w:rPr>
          <w:rFonts w:hint="eastAsia" w:ascii="宋体" w:hAnsi="宋体" w:eastAsia="宋体" w:cs="宋体"/>
          <w:color w:val="auto"/>
          <w:kern w:val="0"/>
          <w:sz w:val="24"/>
          <w:highlight w:val="none"/>
          <w:lang w:eastAsia="zh-CN"/>
        </w:rPr>
      </w:pPr>
      <w:r>
        <w:rPr>
          <w:rFonts w:hint="eastAsia" w:ascii="宋体" w:hAnsi="宋体" w:cs="宋体"/>
          <w:color w:val="auto"/>
          <w:kern w:val="0"/>
          <w:sz w:val="24"/>
          <w:highlight w:val="none"/>
        </w:rPr>
        <w:t>联系人：</w:t>
      </w:r>
      <w:r>
        <w:rPr>
          <w:rFonts w:hint="eastAsia" w:ascii="宋体" w:hAnsi="宋体" w:cs="宋体"/>
          <w:color w:val="auto"/>
          <w:kern w:val="0"/>
          <w:sz w:val="24"/>
          <w:highlight w:val="none"/>
          <w:lang w:val="en-US" w:eastAsia="zh-CN"/>
        </w:rPr>
        <w:t>谢老师</w:t>
      </w:r>
    </w:p>
    <w:p>
      <w:pPr>
        <w:snapToGrid w:val="0"/>
        <w:spacing w:line="400" w:lineRule="exact"/>
        <w:ind w:firstLine="480" w:firstLineChars="200"/>
        <w:jc w:val="left"/>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rPr>
        <w:t>监督投诉电话：057</w:t>
      </w:r>
      <w:r>
        <w:rPr>
          <w:rFonts w:hint="eastAsia" w:ascii="宋体" w:hAnsi="宋体" w:cs="宋体"/>
          <w:color w:val="auto"/>
          <w:kern w:val="0"/>
          <w:sz w:val="24"/>
          <w:highlight w:val="none"/>
          <w:lang w:val="en-US" w:eastAsia="zh-CN"/>
        </w:rPr>
        <w:t>9-82282070</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地址：杭州市环城西路37号</w:t>
      </w:r>
    </w:p>
    <w:p>
      <w:pPr>
        <w:numPr>
          <w:ilvl w:val="0"/>
          <w:numId w:val="2"/>
        </w:numPr>
        <w:snapToGrid w:val="0"/>
        <w:spacing w:before="191" w:beforeLines="50" w:after="191" w:afterLines="50"/>
        <w:jc w:val="center"/>
        <w:rPr>
          <w:rFonts w:ascii="宋体" w:hAnsi="宋体" w:cs="宋体"/>
          <w:b/>
          <w:color w:val="auto"/>
          <w:sz w:val="36"/>
          <w:szCs w:val="36"/>
          <w:highlight w:val="none"/>
        </w:rPr>
        <w:sectPr>
          <w:footerReference r:id="rId8" w:type="first"/>
          <w:footerReference r:id="rId7" w:type="default"/>
          <w:pgSz w:w="11906" w:h="16838"/>
          <w:pgMar w:top="1134" w:right="1417" w:bottom="1134" w:left="1417" w:header="851" w:footer="850" w:gutter="0"/>
          <w:pgNumType w:start="1"/>
          <w:cols w:space="720" w:num="1"/>
          <w:titlePg/>
          <w:docGrid w:type="lines" w:linePitch="383" w:charSpace="0"/>
        </w:sectPr>
      </w:pPr>
    </w:p>
    <w:p>
      <w:pPr>
        <w:snapToGrid w:val="0"/>
        <w:spacing w:before="156" w:beforeLines="50" w:after="156" w:afterLines="50"/>
        <w:ind w:left="1695"/>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第二章  项目技术及服务要求</w:t>
      </w:r>
    </w:p>
    <w:p>
      <w:pPr>
        <w:snapToGrid w:val="0"/>
        <w:spacing w:line="400" w:lineRule="exact"/>
        <w:outlineLvl w:val="0"/>
        <w:rPr>
          <w:rFonts w:cs="宋体"/>
          <w:b/>
          <w:color w:val="auto"/>
          <w:sz w:val="24"/>
          <w:highlight w:val="none"/>
        </w:rPr>
      </w:pPr>
      <w:r>
        <w:rPr>
          <w:rFonts w:hint="eastAsia" w:cs="宋体"/>
          <w:b/>
          <w:color w:val="auto"/>
          <w:sz w:val="24"/>
          <w:highlight w:val="none"/>
        </w:rPr>
        <w:t>一、基本要求</w:t>
      </w:r>
    </w:p>
    <w:p>
      <w:pPr>
        <w:snapToGrid w:val="0"/>
        <w:spacing w:line="400" w:lineRule="exact"/>
        <w:ind w:firstLine="480" w:firstLineChars="200"/>
        <w:outlineLvl w:val="0"/>
        <w:rPr>
          <w:rFonts w:cs="宋体"/>
          <w:bCs/>
          <w:color w:val="auto"/>
          <w:sz w:val="24"/>
          <w:highlight w:val="none"/>
        </w:rPr>
      </w:pPr>
      <w:r>
        <w:rPr>
          <w:rFonts w:hint="eastAsia" w:cs="宋体"/>
          <w:bCs/>
          <w:color w:val="auto"/>
          <w:sz w:val="24"/>
          <w:highlight w:val="none"/>
        </w:rPr>
        <w:t>1.功能要求：新大楼添置办公家具，充分利用场地空间设计合理简约时尚，搭配灵活，提供舒适、便捷办公环境。</w:t>
      </w:r>
    </w:p>
    <w:p>
      <w:pPr>
        <w:snapToGrid w:val="0"/>
        <w:spacing w:line="400" w:lineRule="exact"/>
        <w:ind w:firstLine="480" w:firstLineChars="200"/>
        <w:outlineLvl w:val="0"/>
        <w:rPr>
          <w:rFonts w:cs="宋体"/>
          <w:bCs/>
          <w:color w:val="auto"/>
          <w:sz w:val="24"/>
          <w:highlight w:val="none"/>
        </w:rPr>
      </w:pPr>
      <w:r>
        <w:rPr>
          <w:rFonts w:hint="eastAsia" w:cs="宋体"/>
          <w:bCs/>
          <w:color w:val="auto"/>
          <w:sz w:val="24"/>
          <w:highlight w:val="none"/>
        </w:rPr>
        <w:t>2.采购项目需要落实的政府采购政策 ：《政府采购促进中小企业发展管理办法 》（财库〔2020〕46号）、《关于政府采购支持监狱企业发展有关问题的通知 》（财库〔2014〕68号）、《关于促进残疾人就业政府采购政策的通知》（财库〔2017〕141号）、《关于调整优化节能产品 环境标志产品 政府采购执行机制的通知》（财库〔2019〕9号）、《关于运用政府采购政策支持脱贫攻坚的通知 》（财库〔2019〕27号）。</w:t>
      </w:r>
    </w:p>
    <w:p>
      <w:pPr>
        <w:snapToGrid w:val="0"/>
        <w:spacing w:line="400" w:lineRule="exact"/>
        <w:ind w:firstLine="480" w:firstLineChars="200"/>
        <w:outlineLvl w:val="0"/>
        <w:rPr>
          <w:rFonts w:cs="宋体"/>
          <w:bCs/>
          <w:color w:val="auto"/>
          <w:sz w:val="24"/>
          <w:highlight w:val="none"/>
        </w:rPr>
      </w:pPr>
      <w:r>
        <w:rPr>
          <w:rFonts w:hint="eastAsia" w:cs="宋体"/>
          <w:bCs/>
          <w:color w:val="auto"/>
          <w:sz w:val="24"/>
          <w:highlight w:val="none"/>
        </w:rPr>
        <w:t>3.交货期要求：中标方在家具安装前进行一次房间空气检测，合同签订后40天内交货并安装调试完毕，安装完成10日后完成第二次房间空气检测。（出具符合国家规定的有害物质检测报告且家具无其他异味）。</w:t>
      </w:r>
    </w:p>
    <w:p>
      <w:pPr>
        <w:snapToGrid w:val="0"/>
        <w:spacing w:line="400" w:lineRule="exact"/>
        <w:ind w:firstLine="480" w:firstLineChars="200"/>
        <w:outlineLvl w:val="0"/>
        <w:rPr>
          <w:rFonts w:cs="宋体"/>
          <w:bCs/>
          <w:color w:val="auto"/>
          <w:sz w:val="24"/>
          <w:highlight w:val="none"/>
        </w:rPr>
      </w:pPr>
      <w:r>
        <w:rPr>
          <w:rFonts w:hint="eastAsia" w:cs="宋体"/>
          <w:bCs/>
          <w:color w:val="auto"/>
          <w:sz w:val="24"/>
          <w:highlight w:val="none"/>
        </w:rPr>
        <w:t>涉及新家具采购安装的房间，采购人聘请第三方具有国家相关资质的检测公司进行全覆盖的空气检测，检测方式为抽检，抽检房间数不少于验收房间总数的5%。主要检测指标为：甲醛、苯、甲苯、二甲苯、TVOC等，各项指标要求均须符合GB/T18883-2022《室内空气质量标准》的要求。若检测不合格，采购人将聘请第三方具有国家相关资质的治理公司（治理公司和检测公司须为两家不同的公司，且须经采购人认可），针对所有安装家具房间开展空气治理，之后再次进行检测，直至空气检测（CMA）合格。该空气治理和检测相关费用由中标单位承担。另外，采购人聘请第三方机构按相关国家标准对到校安装的主材及配件随机抽取若干套（不超过三套）进行破坏性预验收，破坏性预验收过程中破坏的主材及配件由中标方免费更换，其相关费用由中标供应商承担；安装完成后对安装工艺是否到位进行抽样预验收，如柜门不服帖，安装不到位的在中标方整改后由采购人组织再次验收。</w:t>
      </w:r>
    </w:p>
    <w:p>
      <w:pPr>
        <w:snapToGrid w:val="0"/>
        <w:spacing w:line="400" w:lineRule="exact"/>
        <w:ind w:firstLine="480" w:firstLineChars="200"/>
        <w:outlineLvl w:val="0"/>
        <w:rPr>
          <w:rFonts w:cs="宋体"/>
          <w:bCs/>
          <w:color w:val="auto"/>
          <w:sz w:val="24"/>
          <w:highlight w:val="none"/>
        </w:rPr>
      </w:pPr>
      <w:r>
        <w:rPr>
          <w:rFonts w:hint="eastAsia" w:cs="宋体"/>
          <w:bCs/>
          <w:color w:val="auto"/>
          <w:sz w:val="24"/>
          <w:highlight w:val="none"/>
        </w:rPr>
        <w:t>若中标方在生产过程、破坏性预验收或任一批次货物交付过程中，一旦被发现货不对板、工期滞后或其他明显影响生产质量和进度等问题的，必须限期整改（自收到采购方发出整改通知起5日内），若限期整改仍不到位的，立即终止合同。</w:t>
      </w:r>
    </w:p>
    <w:p>
      <w:pPr>
        <w:snapToGrid w:val="0"/>
        <w:spacing w:line="400" w:lineRule="exact"/>
        <w:ind w:firstLine="480" w:firstLineChars="200"/>
        <w:outlineLvl w:val="0"/>
        <w:rPr>
          <w:rFonts w:cs="宋体"/>
          <w:bCs/>
          <w:color w:val="auto"/>
          <w:sz w:val="24"/>
          <w:highlight w:val="none"/>
        </w:rPr>
      </w:pPr>
      <w:r>
        <w:rPr>
          <w:rFonts w:hint="eastAsia" w:cs="宋体"/>
          <w:bCs/>
          <w:color w:val="auto"/>
          <w:sz w:val="24"/>
          <w:highlight w:val="none"/>
        </w:rPr>
        <w:t>4.交货地点：浙江师范大学用户指定位置。</w:t>
      </w:r>
    </w:p>
    <w:p>
      <w:pPr>
        <w:snapToGrid w:val="0"/>
        <w:spacing w:before="156" w:beforeLines="50" w:after="156" w:afterLines="50" w:line="300" w:lineRule="exact"/>
        <w:outlineLvl w:val="1"/>
        <w:rPr>
          <w:rFonts w:cs="宋体"/>
          <w:b/>
          <w:color w:val="auto"/>
          <w:sz w:val="24"/>
          <w:highlight w:val="none"/>
        </w:rPr>
      </w:pPr>
      <w:r>
        <w:rPr>
          <w:rFonts w:hint="eastAsia" w:cs="宋体"/>
          <w:b/>
          <w:color w:val="auto"/>
          <w:sz w:val="24"/>
          <w:highlight w:val="none"/>
        </w:rPr>
        <w:t>二、需执行的国家相关标准、行业标准、地方标准或者其他标准、规范：</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1.QB/T 3826-1999《轻工产品金属镀层和化学处理层的耐腐蚀试验方法(NSS)法中性盐雾试验》</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2.QB/T4371—2012《家具抗菌性能的评价》</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3.GB20286-2006《公共场所阻燃制品及组件燃烧性能要求和标识》</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4.GB/T 20285—2006《材料产烟毒性危险分级》</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5.JC/T 2039-2010《抗菌防霉木质装饰板》</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6.GB/T35607-2024《绿色产品评价 家具》</w:t>
      </w:r>
    </w:p>
    <w:p>
      <w:pPr>
        <w:snapToGrid w:val="0"/>
        <w:spacing w:line="400" w:lineRule="exact"/>
        <w:ind w:firstLine="480" w:firstLineChars="200"/>
        <w:rPr>
          <w:rFonts w:cs="宋体"/>
          <w:color w:val="auto"/>
          <w:sz w:val="24"/>
          <w:highlight w:val="none"/>
        </w:rPr>
      </w:pPr>
      <w:r>
        <w:rPr>
          <w:rFonts w:hint="eastAsia" w:cs="宋体"/>
          <w:color w:val="auto"/>
          <w:sz w:val="24"/>
          <w:highlight w:val="none"/>
        </w:rPr>
        <w:t>7.GB/T 228.1-2021《金属材料 拉伸试验 第1部分:室温试验方法》</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8.GB/T 32487-2016《塑料家具通用技术条件》</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9.GB8624—2012《建筑材料及制品燃烧性能分级》</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10.QB/T 4463-2013《家具用封边条技术要求》</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11.GB 18583-2008《室内装饰装修材料胶粘剂中有害物质限量》要求；</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12.QB/T 3827-1999 《轻工产品金属镀层和化学处理层的耐腐蚀试验方法 乙酸盐雾试验(ASS)法》</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13.QB/T 2189-2013《家具五金 杯状暗铰链》</w:t>
      </w:r>
    </w:p>
    <w:p>
      <w:pPr>
        <w:snapToGrid w:val="0"/>
        <w:spacing w:line="400" w:lineRule="exact"/>
        <w:ind w:firstLine="480" w:firstLineChars="200"/>
        <w:rPr>
          <w:color w:val="auto"/>
          <w:sz w:val="24"/>
          <w:highlight w:val="none"/>
        </w:rPr>
      </w:pPr>
      <w:r>
        <w:rPr>
          <w:rFonts w:hint="eastAsia"/>
          <w:color w:val="auto"/>
          <w:sz w:val="24"/>
          <w:highlight w:val="none"/>
        </w:rPr>
        <w:t>14.GB/T3325-2024《金属家具通用技术条件》</w:t>
      </w:r>
    </w:p>
    <w:p>
      <w:pPr>
        <w:snapToGrid w:val="0"/>
        <w:spacing w:line="400" w:lineRule="exact"/>
        <w:ind w:firstLine="480" w:firstLineChars="200"/>
        <w:rPr>
          <w:color w:val="auto"/>
          <w:sz w:val="24"/>
          <w:highlight w:val="none"/>
        </w:rPr>
      </w:pPr>
      <w:r>
        <w:rPr>
          <w:rFonts w:hint="eastAsia"/>
          <w:color w:val="auto"/>
          <w:sz w:val="24"/>
          <w:highlight w:val="none"/>
        </w:rPr>
        <w:t>15.QB/T 1951.2-2013《金属家具 质量检验及质量评定》</w:t>
      </w:r>
    </w:p>
    <w:p>
      <w:pPr>
        <w:snapToGrid w:val="0"/>
        <w:spacing w:line="400" w:lineRule="exact"/>
        <w:ind w:firstLine="480" w:firstLineChars="200"/>
        <w:rPr>
          <w:rFonts w:cs="宋体"/>
          <w:color w:val="auto"/>
          <w:sz w:val="24"/>
          <w:highlight w:val="none"/>
        </w:rPr>
      </w:pPr>
      <w:r>
        <w:rPr>
          <w:rFonts w:hint="eastAsia"/>
          <w:color w:val="auto"/>
          <w:sz w:val="24"/>
          <w:highlight w:val="none"/>
        </w:rPr>
        <w:t>16.</w:t>
      </w:r>
      <w:r>
        <w:rPr>
          <w:rFonts w:hint="eastAsia" w:cs="宋体"/>
          <w:color w:val="auto"/>
          <w:sz w:val="24"/>
          <w:highlight w:val="none"/>
        </w:rPr>
        <w:t>GB18584-2024《室内装饰装修材料木家具中有害物质限量》</w:t>
      </w:r>
    </w:p>
    <w:p>
      <w:pPr>
        <w:snapToGrid w:val="0"/>
        <w:spacing w:line="400" w:lineRule="exact"/>
        <w:ind w:firstLine="480" w:firstLineChars="200"/>
        <w:rPr>
          <w:rFonts w:cs="宋体"/>
          <w:color w:val="auto"/>
          <w:sz w:val="24"/>
          <w:highlight w:val="none"/>
        </w:rPr>
      </w:pPr>
      <w:r>
        <w:rPr>
          <w:rFonts w:hint="eastAsia" w:cs="宋体"/>
          <w:color w:val="auto"/>
          <w:sz w:val="24"/>
          <w:highlight w:val="none"/>
        </w:rPr>
        <w:t>17.GB/T35601-2017《绿色产品评价 人造板和木质地板》</w:t>
      </w:r>
    </w:p>
    <w:p>
      <w:pPr>
        <w:snapToGrid w:val="0"/>
        <w:spacing w:line="400" w:lineRule="exact"/>
        <w:ind w:firstLine="480" w:firstLineChars="200"/>
        <w:rPr>
          <w:rFonts w:cs="宋体"/>
          <w:color w:val="auto"/>
          <w:sz w:val="24"/>
          <w:highlight w:val="none"/>
        </w:rPr>
      </w:pPr>
      <w:r>
        <w:rPr>
          <w:rFonts w:hint="eastAsia" w:cs="宋体"/>
          <w:color w:val="auto"/>
          <w:sz w:val="24"/>
          <w:highlight w:val="none"/>
        </w:rPr>
        <w:t>18.GB/T 34722-2017《浸渍胶膜纸饰面胶合板和细木工板》</w:t>
      </w:r>
    </w:p>
    <w:p>
      <w:pPr>
        <w:snapToGrid w:val="0"/>
        <w:spacing w:line="400" w:lineRule="exact"/>
        <w:ind w:firstLine="480" w:firstLineChars="200"/>
        <w:rPr>
          <w:rFonts w:cs="宋体"/>
          <w:color w:val="auto"/>
          <w:sz w:val="24"/>
          <w:highlight w:val="none"/>
        </w:rPr>
      </w:pPr>
      <w:r>
        <w:rPr>
          <w:rFonts w:hint="eastAsia" w:cs="宋体"/>
          <w:color w:val="auto"/>
          <w:sz w:val="24"/>
          <w:highlight w:val="none"/>
        </w:rPr>
        <w:t>19.GB/T1927.4-2021《无疵小试样木材物理力学性质试验方法 第4部分：含水率测定》</w:t>
      </w:r>
    </w:p>
    <w:p>
      <w:pPr>
        <w:snapToGrid w:val="0"/>
        <w:spacing w:line="400" w:lineRule="exact"/>
        <w:ind w:firstLine="480" w:firstLineChars="200"/>
        <w:rPr>
          <w:rFonts w:cs="宋体"/>
          <w:color w:val="auto"/>
          <w:sz w:val="24"/>
          <w:highlight w:val="none"/>
        </w:rPr>
      </w:pPr>
      <w:r>
        <w:rPr>
          <w:rFonts w:hint="eastAsia" w:cs="宋体"/>
          <w:color w:val="auto"/>
          <w:sz w:val="24"/>
          <w:highlight w:val="none"/>
        </w:rPr>
        <w:t>20.GB/T18101-2024《难燃胶合板》</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21.如有未特别注明需执行的国家相关标准 、行业标准、地方标准或者其他标准、规范，则统一执行最新标准、规范。</w:t>
      </w:r>
    </w:p>
    <w:p>
      <w:pPr>
        <w:snapToGrid w:val="0"/>
        <w:spacing w:line="400" w:lineRule="exact"/>
        <w:ind w:firstLine="480" w:firstLineChars="200"/>
        <w:rPr>
          <w:rFonts w:cs="宋体"/>
          <w:bCs/>
          <w:color w:val="auto"/>
          <w:sz w:val="24"/>
          <w:highlight w:val="none"/>
        </w:rPr>
      </w:pPr>
      <w:r>
        <w:rPr>
          <w:rFonts w:hint="eastAsia" w:cs="宋体"/>
          <w:bCs/>
          <w:color w:val="auto"/>
          <w:sz w:val="24"/>
          <w:highlight w:val="none"/>
        </w:rPr>
        <w:t>备注：上述标准及规范如有不一致则以更严格者为准。</w:t>
      </w:r>
    </w:p>
    <w:p>
      <w:pPr>
        <w:numPr>
          <w:ilvl w:val="0"/>
          <w:numId w:val="3"/>
        </w:numPr>
        <w:snapToGrid w:val="0"/>
        <w:spacing w:before="156" w:beforeLines="50" w:after="156" w:afterLines="50" w:line="300" w:lineRule="exact"/>
        <w:outlineLvl w:val="1"/>
        <w:rPr>
          <w:rFonts w:cs="宋体"/>
          <w:b/>
          <w:color w:val="auto"/>
          <w:sz w:val="24"/>
          <w:highlight w:val="none"/>
        </w:rPr>
      </w:pPr>
      <w:r>
        <w:rPr>
          <w:rFonts w:hint="eastAsia" w:cs="宋体"/>
          <w:b/>
          <w:color w:val="auto"/>
          <w:sz w:val="24"/>
          <w:highlight w:val="none"/>
        </w:rPr>
        <w:t>采购标的的数量与规格（这个为分散的清单，需要增加一个汇总的表格，备注2~3项作为核心产品）</w:t>
      </w:r>
    </w:p>
    <w:tbl>
      <w:tblPr>
        <w:tblStyle w:val="13"/>
        <w:tblW w:w="5282" w:type="pct"/>
        <w:tblInd w:w="-4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691"/>
        <w:gridCol w:w="1955"/>
        <w:gridCol w:w="2553"/>
        <w:gridCol w:w="980"/>
        <w:gridCol w:w="1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30"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房间</w:t>
            </w:r>
          </w:p>
        </w:tc>
        <w:tc>
          <w:tcPr>
            <w:tcW w:w="384"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085"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型号</w:t>
            </w:r>
          </w:p>
        </w:tc>
        <w:tc>
          <w:tcPr>
            <w:tcW w:w="1417"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规格W*D*H（mm）</w:t>
            </w:r>
          </w:p>
        </w:tc>
        <w:tc>
          <w:tcPr>
            <w:tcW w:w="544"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数量</w:t>
            </w:r>
          </w:p>
        </w:tc>
        <w:tc>
          <w:tcPr>
            <w:tcW w:w="637"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431</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3000*1200*750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1000*350*900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402-405、427-430（共计8间）</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办公位</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办公桌：1400*600*1100移动矮柜：400*400*600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学生桌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900*600*1100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72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35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储物柜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1600</w:t>
            </w:r>
            <w:r>
              <w:rPr>
                <w:rFonts w:ascii="宋体" w:hAnsi="宋体" w:cs="宋体"/>
                <w:color w:val="auto"/>
                <w:kern w:val="0"/>
                <w:sz w:val="21"/>
                <w:szCs w:val="21"/>
                <w:highlight w:val="none"/>
                <w:lang w:bidi="ar"/>
              </w:rPr>
              <w:t>(</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30)*300*2400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800*300*</w:t>
            </w:r>
            <w:r>
              <w:rPr>
                <w:rFonts w:hint="eastAsia" w:ascii="宋体" w:hAnsi="宋体" w:cs="宋体"/>
                <w:color w:val="auto"/>
                <w:kern w:val="0"/>
                <w:sz w:val="21"/>
                <w:szCs w:val="21"/>
                <w:highlight w:val="none"/>
                <w:lang w:bidi="ar"/>
              </w:rPr>
              <w:t>8</w:t>
            </w:r>
            <w:r>
              <w:rPr>
                <w:rFonts w:ascii="宋体" w:hAnsi="宋体" w:cs="宋体"/>
                <w:color w:val="auto"/>
                <w:kern w:val="0"/>
                <w:sz w:val="21"/>
                <w:szCs w:val="21"/>
                <w:highlight w:val="none"/>
                <w:lang w:bidi="ar"/>
              </w:rPr>
              <w:t>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储物矮柜(402、405)</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4500(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30)*380*750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储物矮柜</w:t>
            </w:r>
            <w:r>
              <w:rPr>
                <w:rFonts w:ascii="宋体" w:hAnsi="宋体" w:cs="宋体"/>
                <w:color w:val="auto"/>
                <w:kern w:val="0"/>
                <w:sz w:val="21"/>
                <w:szCs w:val="21"/>
                <w:highlight w:val="none"/>
                <w:lang w:bidi="ar"/>
              </w:rPr>
              <w:t>(403)</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3800(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30)*380*750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储物矮柜（</w:t>
            </w:r>
            <w:r>
              <w:rPr>
                <w:rFonts w:ascii="宋体" w:hAnsi="宋体" w:cs="宋体"/>
                <w:color w:val="auto"/>
                <w:kern w:val="0"/>
                <w:sz w:val="21"/>
                <w:szCs w:val="21"/>
                <w:highlight w:val="none"/>
                <w:lang w:bidi="ar"/>
              </w:rPr>
              <w:t>404）</w:t>
            </w:r>
          </w:p>
        </w:tc>
        <w:tc>
          <w:tcPr>
            <w:tcW w:w="1417" w:type="pct"/>
            <w:vAlign w:val="center"/>
          </w:tcPr>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2800(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30)*380*750</w:t>
            </w:r>
          </w:p>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1100(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30)*380*750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restar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426</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办公位</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办公桌：</w:t>
            </w:r>
            <w:r>
              <w:rPr>
                <w:rFonts w:ascii="宋体" w:hAnsi="宋体" w:cs="宋体"/>
                <w:color w:val="auto"/>
                <w:kern w:val="0"/>
                <w:sz w:val="21"/>
                <w:szCs w:val="21"/>
                <w:highlight w:val="none"/>
                <w:lang w:bidi="ar"/>
              </w:rPr>
              <w:t>1400*600*1100</w:t>
            </w:r>
          </w:p>
          <w:p>
            <w:pPr>
              <w:pStyle w:val="4"/>
              <w:widowControl/>
              <w:jc w:val="center"/>
              <w:textAlignment w:val="center"/>
              <w:rPr>
                <w:rFonts w:ascii="宋体" w:hAnsi="宋体" w:cs="宋体"/>
                <w:color w:val="auto"/>
                <w:sz w:val="21"/>
                <w:szCs w:val="21"/>
                <w:highlight w:val="none"/>
                <w:lang w:bidi="ar"/>
              </w:rPr>
            </w:pPr>
            <w:r>
              <w:rPr>
                <w:rFonts w:hint="eastAsia" w:ascii="宋体" w:hAnsi="宋体" w:cs="宋体"/>
                <w:color w:val="auto"/>
                <w:kern w:val="0"/>
                <w:sz w:val="21"/>
                <w:szCs w:val="21"/>
                <w:highlight w:val="none"/>
                <w:lang w:bidi="ar"/>
              </w:rPr>
              <w:t>移动矮柜：400*400*600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4600(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w:t>
            </w:r>
            <w:r>
              <w:rPr>
                <w:rStyle w:val="17"/>
                <w:rFonts w:hint="default"/>
                <w:color w:val="auto"/>
                <w:sz w:val="21"/>
                <w:szCs w:val="21"/>
                <w:highlight w:val="none"/>
                <w:lang w:bidi="ar"/>
              </w:rPr>
              <w:t>*350*2850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Style w:val="18"/>
                <w:rFonts w:hint="default"/>
                <w:color w:val="auto"/>
                <w:sz w:val="21"/>
                <w:szCs w:val="21"/>
                <w:highlight w:val="none"/>
                <w:lang w:bidi="ar"/>
              </w:rPr>
            </w:pPr>
            <w:r>
              <w:rPr>
                <w:rFonts w:hint="eastAsia" w:ascii="宋体" w:hAnsi="宋体" w:cs="宋体"/>
                <w:color w:val="auto"/>
                <w:kern w:val="0"/>
                <w:sz w:val="21"/>
                <w:szCs w:val="21"/>
                <w:highlight w:val="none"/>
                <w:lang w:bidi="ar"/>
              </w:rPr>
              <w:t>深度400mm，投影面积约11平方米，结算按实际测量为准</w:t>
            </w:r>
          </w:p>
          <w:p>
            <w:pPr>
              <w:pStyle w:val="2"/>
              <w:rPr>
                <w:rFonts w:hint="default"/>
                <w:color w:val="auto"/>
                <w:highlight w:val="none"/>
              </w:rPr>
            </w:pPr>
            <w:r>
              <w:rPr>
                <w:rFonts w:hAnsi="宋体" w:cs="宋体"/>
                <w:color w:val="auto"/>
                <w:kern w:val="0"/>
                <w:sz w:val="21"/>
                <w:szCs w:val="21"/>
                <w:highlight w:val="none"/>
                <w:lang w:bidi="ar"/>
              </w:rPr>
              <w:t>[参考尺寸3900(</w:t>
            </w:r>
            <w:r>
              <w:rPr>
                <w:rFonts w:hAnsi="宋体" w:cs="微软雅黑"/>
                <w:color w:val="auto"/>
                <w:kern w:val="0"/>
                <w:sz w:val="21"/>
                <w:szCs w:val="21"/>
                <w:highlight w:val="none"/>
                <w:lang w:bidi="ar"/>
              </w:rPr>
              <w:t>±</w:t>
            </w:r>
            <w:r>
              <w:rPr>
                <w:rFonts w:hAnsi="宋体" w:cs="宋体"/>
                <w:color w:val="auto"/>
                <w:kern w:val="0"/>
                <w:sz w:val="21"/>
                <w:szCs w:val="21"/>
                <w:highlight w:val="none"/>
                <w:lang w:bidi="ar"/>
              </w:rPr>
              <w:t>30)</w:t>
            </w:r>
            <w:r>
              <w:rPr>
                <w:rStyle w:val="18"/>
                <w:rFonts w:hint="default"/>
                <w:color w:val="auto"/>
                <w:sz w:val="21"/>
                <w:szCs w:val="21"/>
                <w:highlight w:val="none"/>
                <w:lang w:bidi="ar"/>
              </w:rPr>
              <w:t>*400*2850</w:t>
            </w:r>
            <w:r>
              <w:rPr>
                <w:rStyle w:val="18"/>
                <w:color w:val="auto"/>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20</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矮柜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2800(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w:t>
            </w:r>
            <w:r>
              <w:rPr>
                <w:rStyle w:val="18"/>
                <w:rFonts w:hint="default"/>
                <w:color w:val="auto"/>
                <w:sz w:val="21"/>
                <w:szCs w:val="21"/>
                <w:highlight w:val="none"/>
                <w:lang w:bidi="ar"/>
              </w:rPr>
              <w:t>*350*800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restar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407</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办公位</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办公桌：1000*600*1100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1000*350*900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5950(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w:t>
            </w:r>
            <w:r>
              <w:rPr>
                <w:rStyle w:val="18"/>
                <w:rFonts w:hint="default"/>
                <w:color w:val="auto"/>
                <w:sz w:val="21"/>
                <w:szCs w:val="21"/>
                <w:highlight w:val="none"/>
                <w:lang w:bidi="ar"/>
              </w:rPr>
              <w:t>*350*2850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textAlignment w:val="center"/>
              <w:rPr>
                <w:rFonts w:ascii="宋体" w:hAnsi="宋体" w:cs="宋体"/>
                <w:color w:val="auto"/>
                <w:sz w:val="21"/>
                <w:szCs w:val="21"/>
                <w:highlight w:val="none"/>
              </w:rPr>
            </w:pPr>
          </w:p>
          <w:p>
            <w:pPr>
              <w:widowControl/>
              <w:jc w:val="center"/>
              <w:textAlignment w:val="center"/>
              <w:rPr>
                <w:rFonts w:ascii="宋体" w:hAnsi="宋体" w:cs="宋体"/>
                <w:color w:val="auto"/>
                <w:sz w:val="21"/>
                <w:szCs w:val="21"/>
                <w:highlight w:val="none"/>
              </w:rPr>
            </w:pPr>
            <w:r>
              <w:rPr>
                <w:rFonts w:hint="eastAsia" w:ascii="宋体" w:hAnsi="宋体" w:cs="宋体"/>
                <w:color w:val="auto"/>
                <w:sz w:val="21"/>
                <w:szCs w:val="21"/>
                <w:highlight w:val="none"/>
              </w:rPr>
              <w:t>418-420（共计3间）</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单人办公桌</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1600*600*750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2600(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30)*350*2850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双人位</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矮柜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1800*350*800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9</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900*600*1100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29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矮柜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2000*350*800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矮柜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1800*350*800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408</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双人位</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cs="宋体" w:asciiTheme="minorEastAsia" w:hAnsiTheme="minorEastAsia" w:eastAsiaTheme="minorEastAsia"/>
                <w:color w:val="auto"/>
                <w:kern w:val="0"/>
                <w:sz w:val="21"/>
                <w:szCs w:val="21"/>
                <w:highlight w:val="none"/>
                <w:lang w:bidi="ar"/>
              </w:rPr>
              <w:t>2600(</w:t>
            </w:r>
            <w:r>
              <w:rPr>
                <w:rFonts w:hint="eastAsia" w:cs="微软雅黑" w:asciiTheme="minorEastAsia" w:hAnsiTheme="minorEastAsia" w:eastAsiaTheme="minorEastAsia"/>
                <w:color w:val="auto"/>
                <w:kern w:val="0"/>
                <w:sz w:val="21"/>
                <w:szCs w:val="21"/>
                <w:highlight w:val="none"/>
                <w:lang w:bidi="ar"/>
              </w:rPr>
              <w:t>±</w:t>
            </w:r>
            <w:r>
              <w:rPr>
                <w:rFonts w:cs="宋体" w:asciiTheme="minorEastAsia" w:hAnsiTheme="minorEastAsia" w:eastAsiaTheme="minorEastAsia"/>
                <w:color w:val="auto"/>
                <w:kern w:val="0"/>
                <w:sz w:val="21"/>
                <w:szCs w:val="21"/>
                <w:highlight w:val="none"/>
                <w:lang w:bidi="ar"/>
              </w:rPr>
              <w:t>30)*350*2850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900*600*1100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矮柜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3000</w:t>
            </w:r>
            <w:r>
              <w:rPr>
                <w:rStyle w:val="19"/>
                <w:rFonts w:hint="default" w:cs="宋体"/>
                <w:color w:val="auto"/>
                <w:sz w:val="21"/>
                <w:szCs w:val="21"/>
                <w:highlight w:val="none"/>
                <w:lang w:bidi="ar"/>
              </w:rPr>
              <w:t>*350*800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421</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3000*1200*750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39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1000*350*900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休闲区</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洽谈桌椅A</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一桌两椅</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洽谈桌椅B</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一桌四椅（桌子半径400）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洽谈桌椅C</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一桌四椅（桌子半径400）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成品矮柜A</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5800(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w:t>
            </w:r>
            <w:r>
              <w:rPr>
                <w:rStyle w:val="18"/>
                <w:rFonts w:hint="default"/>
                <w:color w:val="auto"/>
                <w:sz w:val="21"/>
                <w:szCs w:val="21"/>
                <w:highlight w:val="none"/>
                <w:lang w:bidi="ar"/>
              </w:rPr>
              <w:t>*380*900</w:t>
            </w:r>
            <w:r>
              <w:rPr>
                <w:rFonts w:ascii="宋体" w:hAnsi="宋体" w:cs="宋体"/>
                <w:color w:val="auto"/>
                <w:kern w:val="0"/>
                <w:sz w:val="21"/>
                <w:szCs w:val="21"/>
                <w:highlight w:val="none"/>
                <w:lang w:bidi="ar"/>
              </w:rPr>
              <w:t>(</w:t>
            </w:r>
            <w:r>
              <w:rPr>
                <w:rFonts w:hint="eastAsia" w:ascii="宋体" w:hAnsi="宋体" w:cs="微软雅黑"/>
                <w:color w:val="auto"/>
                <w:kern w:val="0"/>
                <w:sz w:val="21"/>
                <w:szCs w:val="21"/>
                <w:highlight w:val="none"/>
                <w:lang w:bidi="ar"/>
              </w:rPr>
              <w:t>±4</w:t>
            </w:r>
            <w:r>
              <w:rPr>
                <w:rFonts w:ascii="宋体" w:hAnsi="宋体" w:cs="宋体"/>
                <w:color w:val="auto"/>
                <w:kern w:val="0"/>
                <w:sz w:val="21"/>
                <w:szCs w:val="21"/>
                <w:highlight w:val="none"/>
                <w:lang w:bidi="ar"/>
              </w:rPr>
              <w:t>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成品矮柜B</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5300</w:t>
            </w:r>
            <w:r>
              <w:rPr>
                <w:rFonts w:ascii="宋体" w:hAnsi="宋体" w:cs="宋体"/>
                <w:color w:val="auto"/>
                <w:kern w:val="0"/>
                <w:sz w:val="21"/>
                <w:szCs w:val="21"/>
                <w:highlight w:val="none"/>
                <w:lang w:bidi="ar"/>
              </w:rPr>
              <w:t>(</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w:t>
            </w:r>
            <w:r>
              <w:rPr>
                <w:rStyle w:val="18"/>
                <w:rFonts w:hint="default"/>
                <w:color w:val="auto"/>
                <w:sz w:val="21"/>
                <w:szCs w:val="21"/>
                <w:highlight w:val="none"/>
                <w:lang w:bidi="ar"/>
              </w:rPr>
              <w:t>*3</w:t>
            </w:r>
            <w:r>
              <w:rPr>
                <w:rStyle w:val="18"/>
                <w:rFonts w:hint="default"/>
                <w:color w:val="auto"/>
                <w:sz w:val="21"/>
                <w:szCs w:val="21"/>
                <w:highlight w:val="none"/>
                <w:lang w:bidi="ar"/>
              </w:rPr>
              <w:t>80</w:t>
            </w:r>
            <w:r>
              <w:rPr>
                <w:rStyle w:val="18"/>
                <w:rFonts w:hint="default"/>
                <w:color w:val="auto"/>
                <w:sz w:val="21"/>
                <w:szCs w:val="21"/>
                <w:highlight w:val="none"/>
                <w:lang w:bidi="ar"/>
              </w:rPr>
              <w:t>*900</w:t>
            </w:r>
            <w:r>
              <w:rPr>
                <w:rFonts w:ascii="宋体" w:hAnsi="宋体" w:cs="宋体"/>
                <w:color w:val="auto"/>
                <w:kern w:val="0"/>
                <w:sz w:val="21"/>
                <w:szCs w:val="21"/>
                <w:highlight w:val="none"/>
                <w:lang w:bidi="ar"/>
              </w:rPr>
              <w:t>(</w:t>
            </w:r>
            <w:r>
              <w:rPr>
                <w:rFonts w:hint="eastAsia" w:ascii="宋体" w:hAnsi="宋体" w:cs="微软雅黑"/>
                <w:color w:val="auto"/>
                <w:kern w:val="0"/>
                <w:sz w:val="21"/>
                <w:szCs w:val="21"/>
                <w:highlight w:val="none"/>
                <w:lang w:bidi="ar"/>
              </w:rPr>
              <w:t>±4</w:t>
            </w:r>
            <w:r>
              <w:rPr>
                <w:rFonts w:ascii="宋体" w:hAnsi="宋体" w:cs="宋体"/>
                <w:color w:val="auto"/>
                <w:kern w:val="0"/>
                <w:sz w:val="21"/>
                <w:szCs w:val="21"/>
                <w:highlight w:val="none"/>
                <w:lang w:bidi="ar"/>
              </w:rPr>
              <w:t>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双面开放书柜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2700</w:t>
            </w:r>
            <w:r>
              <w:rPr>
                <w:rFonts w:ascii="宋体" w:hAnsi="宋体" w:cs="宋体"/>
                <w:color w:val="auto"/>
                <w:kern w:val="0"/>
                <w:sz w:val="21"/>
                <w:szCs w:val="21"/>
                <w:highlight w:val="none"/>
                <w:lang w:bidi="ar"/>
              </w:rPr>
              <w:t>(</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w:t>
            </w:r>
            <w:r>
              <w:rPr>
                <w:rStyle w:val="18"/>
                <w:rFonts w:hint="default"/>
                <w:color w:val="auto"/>
                <w:sz w:val="21"/>
                <w:szCs w:val="21"/>
                <w:highlight w:val="none"/>
                <w:lang w:bidi="ar"/>
              </w:rPr>
              <w:t>*600*2850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吧台</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5306(±30)*380*900（±40）</w:t>
            </w:r>
          </w:p>
          <w:p>
            <w:pPr>
              <w:widowControl/>
              <w:jc w:val="center"/>
              <w:textAlignment w:val="center"/>
              <w:rPr>
                <w:color w:val="auto"/>
                <w:highlight w:val="none"/>
                <w:lang w:bidi="ar"/>
              </w:rPr>
            </w:pPr>
            <w:r>
              <w:rPr>
                <w:rFonts w:hint="eastAsia" w:ascii="宋体" w:hAnsi="宋体" w:cs="宋体"/>
                <w:color w:val="auto"/>
                <w:kern w:val="0"/>
                <w:sz w:val="21"/>
                <w:szCs w:val="21"/>
                <w:highlight w:val="none"/>
                <w:lang w:bidi="ar"/>
              </w:rPr>
              <w:t>5800(±30)*380*900（±40）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吧台椅</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460*460*6</w:t>
            </w:r>
            <w:r>
              <w:rPr>
                <w:rFonts w:hint="eastAsia" w:ascii="宋体" w:hAnsi="宋体" w:cs="宋体"/>
                <w:color w:val="auto"/>
                <w:kern w:val="0"/>
                <w:sz w:val="21"/>
                <w:szCs w:val="21"/>
                <w:highlight w:val="none"/>
                <w:lang w:bidi="ar"/>
              </w:rPr>
              <w:t>0</w:t>
            </w:r>
            <w:r>
              <w:rPr>
                <w:rFonts w:ascii="宋体" w:hAnsi="宋体" w:cs="宋体"/>
                <w:color w:val="auto"/>
                <w:kern w:val="0"/>
                <w:sz w:val="21"/>
                <w:szCs w:val="21"/>
                <w:highlight w:val="none"/>
                <w:lang w:bidi="ar"/>
              </w:rPr>
              <w:t>0(</w:t>
            </w:r>
            <w:r>
              <w:rPr>
                <w:rFonts w:hint="eastAsia" w:ascii="宋体" w:hAnsi="宋体" w:cs="微软雅黑"/>
                <w:color w:val="auto"/>
                <w:kern w:val="0"/>
                <w:sz w:val="21"/>
                <w:szCs w:val="21"/>
                <w:highlight w:val="none"/>
                <w:lang w:bidi="ar"/>
              </w:rPr>
              <w:t>±</w:t>
            </w:r>
            <w:r>
              <w:rPr>
                <w:rFonts w:ascii="宋体" w:hAnsi="宋体" w:cs="微软雅黑"/>
                <w:color w:val="auto"/>
                <w:kern w:val="0"/>
                <w:sz w:val="21"/>
                <w:szCs w:val="21"/>
                <w:highlight w:val="none"/>
                <w:lang w:bidi="ar"/>
              </w:rPr>
              <w:t>5</w:t>
            </w:r>
            <w:r>
              <w:rPr>
                <w:rFonts w:ascii="宋体" w:hAnsi="宋体" w:cs="宋体"/>
                <w:color w:val="auto"/>
                <w:kern w:val="0"/>
                <w:sz w:val="21"/>
                <w:szCs w:val="21"/>
                <w:highlight w:val="none"/>
                <w:lang w:bidi="ar"/>
              </w:rPr>
              <w:t>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517-519</w:t>
            </w: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49</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tabs>
                <w:tab w:val="left" w:pos="379"/>
              </w:tabs>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深度400mm，投影面积约17.5平方米，结算按实际测量为准</w:t>
            </w:r>
          </w:p>
          <w:p>
            <w:pPr>
              <w:widowControl/>
              <w:jc w:val="center"/>
              <w:textAlignment w:val="center"/>
              <w:rPr>
                <w:rFonts w:ascii="宋体" w:hAnsi="宋体" w:cs="宋体"/>
                <w:color w:val="auto"/>
                <w:sz w:val="21"/>
                <w:szCs w:val="21"/>
                <w:highlight w:val="none"/>
              </w:rPr>
            </w:pPr>
            <w:r>
              <w:rPr>
                <w:rFonts w:hint="eastAsia" w:hAnsi="宋体" w:cs="宋体"/>
                <w:color w:val="auto"/>
                <w:kern w:val="0"/>
                <w:sz w:val="21"/>
                <w:szCs w:val="21"/>
                <w:highlight w:val="none"/>
                <w:lang w:bidi="ar"/>
              </w:rPr>
              <w:t>[参考尺寸</w:t>
            </w:r>
            <w:r>
              <w:rPr>
                <w:rFonts w:ascii="宋体" w:hAnsi="宋体" w:cs="宋体"/>
                <w:color w:val="auto"/>
                <w:kern w:val="0"/>
                <w:sz w:val="21"/>
                <w:szCs w:val="21"/>
                <w:highlight w:val="none"/>
                <w:lang w:bidi="ar"/>
              </w:rPr>
              <w:t>7</w:t>
            </w:r>
            <w:r>
              <w:rPr>
                <w:rFonts w:hint="eastAsia" w:ascii="宋体" w:hAnsi="宋体" w:cs="宋体"/>
                <w:color w:val="auto"/>
                <w:kern w:val="0"/>
                <w:sz w:val="21"/>
                <w:szCs w:val="21"/>
                <w:highlight w:val="none"/>
                <w:lang w:bidi="ar"/>
              </w:rPr>
              <w:t>3</w:t>
            </w:r>
            <w:r>
              <w:rPr>
                <w:rFonts w:ascii="宋体" w:hAnsi="宋体" w:cs="宋体"/>
                <w:color w:val="auto"/>
                <w:kern w:val="0"/>
                <w:sz w:val="21"/>
                <w:szCs w:val="21"/>
                <w:highlight w:val="none"/>
                <w:lang w:bidi="ar"/>
              </w:rPr>
              <w:t>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30)*400*2400</w:t>
            </w:r>
            <w:r>
              <w:rPr>
                <w:rFonts w:hint="eastAsia" w:ascii="宋体" w:hAnsi="宋体" w:cs="宋体"/>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17.5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深度400mm，投影面积约17.5平方米，结算按实际测量为准</w:t>
            </w:r>
          </w:p>
          <w:p>
            <w:pPr>
              <w:widowControl/>
              <w:jc w:val="center"/>
              <w:textAlignment w:val="center"/>
              <w:rPr>
                <w:rFonts w:ascii="宋体" w:hAnsi="宋体" w:cs="宋体"/>
                <w:color w:val="auto"/>
                <w:sz w:val="21"/>
                <w:szCs w:val="21"/>
                <w:highlight w:val="none"/>
              </w:rPr>
            </w:pPr>
            <w:r>
              <w:rPr>
                <w:rFonts w:hint="eastAsia" w:hAnsi="宋体" w:cs="宋体"/>
                <w:color w:val="auto"/>
                <w:kern w:val="0"/>
                <w:sz w:val="21"/>
                <w:szCs w:val="21"/>
                <w:highlight w:val="none"/>
                <w:lang w:bidi="ar"/>
              </w:rPr>
              <w:t>[参考尺寸</w:t>
            </w:r>
            <w:r>
              <w:rPr>
                <w:rFonts w:ascii="宋体" w:hAnsi="宋体" w:cs="宋体"/>
                <w:color w:val="auto"/>
                <w:kern w:val="0"/>
                <w:sz w:val="21"/>
                <w:szCs w:val="21"/>
                <w:highlight w:val="none"/>
                <w:lang w:bidi="ar"/>
              </w:rPr>
              <w:t>7</w:t>
            </w:r>
            <w:r>
              <w:rPr>
                <w:rFonts w:hint="eastAsia" w:ascii="宋体" w:hAnsi="宋体" w:cs="宋体"/>
                <w:color w:val="auto"/>
                <w:kern w:val="0"/>
                <w:sz w:val="21"/>
                <w:szCs w:val="21"/>
                <w:highlight w:val="none"/>
                <w:lang w:bidi="ar"/>
              </w:rPr>
              <w:t>3</w:t>
            </w:r>
            <w:r>
              <w:rPr>
                <w:rFonts w:ascii="宋体" w:hAnsi="宋体" w:cs="宋体"/>
                <w:color w:val="auto"/>
                <w:kern w:val="0"/>
                <w:sz w:val="21"/>
                <w:szCs w:val="21"/>
                <w:highlight w:val="none"/>
                <w:lang w:bidi="ar"/>
              </w:rPr>
              <w:t>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30)*400*2400</w:t>
            </w:r>
            <w:r>
              <w:rPr>
                <w:rFonts w:hint="eastAsia" w:ascii="宋体" w:hAnsi="宋体" w:cs="宋体"/>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17.5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讨论桌</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2400*1200*750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r>
              <w:rPr>
                <w:rFonts w:ascii="宋体" w:hAnsi="宋体" w:cs="宋体"/>
                <w:color w:val="auto"/>
                <w:kern w:val="0"/>
                <w:sz w:val="21"/>
                <w:szCs w:val="21"/>
                <w:highlight w:val="none"/>
                <w:lang w:bidi="ar"/>
              </w:rPr>
              <w:t>00*400*</w:t>
            </w:r>
            <w:r>
              <w:rPr>
                <w:rFonts w:hint="eastAsia" w:ascii="宋体" w:hAnsi="宋体" w:cs="宋体"/>
                <w:color w:val="auto"/>
                <w:kern w:val="0"/>
                <w:sz w:val="21"/>
                <w:szCs w:val="21"/>
                <w:highlight w:val="none"/>
                <w:lang w:bidi="ar"/>
              </w:rPr>
              <w:t>9</w:t>
            </w:r>
            <w:r>
              <w:rPr>
                <w:rFonts w:ascii="宋体" w:hAnsi="宋体" w:cs="宋体"/>
                <w:color w:val="auto"/>
                <w:kern w:val="0"/>
                <w:sz w:val="21"/>
                <w:szCs w:val="21"/>
                <w:highlight w:val="none"/>
                <w:lang w:bidi="ar"/>
              </w:rPr>
              <w:t>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514-516</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54</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55</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学习椅</w:t>
            </w:r>
          </w:p>
        </w:tc>
        <w:tc>
          <w:tcPr>
            <w:tcW w:w="1417" w:type="pct"/>
            <w:vAlign w:val="center"/>
          </w:tcPr>
          <w:p>
            <w:pPr>
              <w:pStyle w:val="4"/>
              <w:jc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r>
              <w:rPr>
                <w:rFonts w:ascii="宋体" w:hAnsi="宋体" w:cs="宋体"/>
                <w:color w:val="auto"/>
                <w:kern w:val="0"/>
                <w:sz w:val="21"/>
                <w:szCs w:val="21"/>
                <w:highlight w:val="none"/>
                <w:lang w:bidi="ar"/>
              </w:rPr>
              <w:t>00*400*</w:t>
            </w:r>
            <w:r>
              <w:rPr>
                <w:rFonts w:hint="eastAsia" w:ascii="宋体" w:hAnsi="宋体" w:cs="宋体"/>
                <w:color w:val="auto"/>
                <w:kern w:val="0"/>
                <w:sz w:val="21"/>
                <w:szCs w:val="21"/>
                <w:highlight w:val="none"/>
                <w:lang w:bidi="ar"/>
              </w:rPr>
              <w:t>9</w:t>
            </w:r>
            <w:r>
              <w:rPr>
                <w:rFonts w:ascii="宋体" w:hAnsi="宋体" w:cs="宋体"/>
                <w:color w:val="auto"/>
                <w:kern w:val="0"/>
                <w:sz w:val="21"/>
                <w:szCs w:val="21"/>
                <w:highlight w:val="none"/>
                <w:lang w:bidi="ar"/>
              </w:rPr>
              <w:t>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讨论桌</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2400*1200*750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深度400mm，投影面积约11.5平方米，结算按实际测量为准</w:t>
            </w:r>
          </w:p>
          <w:p>
            <w:pPr>
              <w:widowControl/>
              <w:jc w:val="center"/>
              <w:textAlignment w:val="center"/>
              <w:rPr>
                <w:rFonts w:ascii="宋体" w:hAnsi="宋体" w:cs="宋体"/>
                <w:color w:val="auto"/>
                <w:sz w:val="21"/>
                <w:szCs w:val="21"/>
                <w:highlight w:val="none"/>
              </w:rPr>
            </w:pPr>
            <w:r>
              <w:rPr>
                <w:rFonts w:hint="eastAsia" w:hAnsi="宋体" w:cs="宋体"/>
                <w:color w:val="auto"/>
                <w:kern w:val="0"/>
                <w:sz w:val="21"/>
                <w:szCs w:val="21"/>
                <w:highlight w:val="none"/>
                <w:lang w:bidi="ar"/>
              </w:rPr>
              <w:t>[参考尺寸</w:t>
            </w:r>
            <w:r>
              <w:rPr>
                <w:rFonts w:hint="eastAsia" w:ascii="宋体" w:hAnsi="宋体" w:cs="宋体"/>
                <w:color w:val="auto"/>
                <w:kern w:val="0"/>
                <w:sz w:val="21"/>
                <w:szCs w:val="21"/>
                <w:highlight w:val="none"/>
                <w:lang w:bidi="ar"/>
              </w:rPr>
              <w:t>48</w:t>
            </w:r>
            <w:r>
              <w:rPr>
                <w:rFonts w:ascii="宋体" w:hAnsi="宋体" w:cs="宋体"/>
                <w:color w:val="auto"/>
                <w:kern w:val="0"/>
                <w:sz w:val="21"/>
                <w:szCs w:val="21"/>
                <w:highlight w:val="none"/>
                <w:lang w:bidi="ar"/>
              </w:rPr>
              <w:t>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30)*400*2400</w:t>
            </w:r>
            <w:r>
              <w:rPr>
                <w:rFonts w:hint="eastAsia" w:ascii="宋体" w:hAnsi="宋体" w:cs="宋体"/>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11.5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59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深度400mm，投影面积约17.5平方米，结算按实际测量为准</w:t>
            </w:r>
          </w:p>
          <w:p>
            <w:pPr>
              <w:widowControl/>
              <w:jc w:val="center"/>
              <w:textAlignment w:val="center"/>
              <w:rPr>
                <w:rFonts w:ascii="宋体" w:hAnsi="宋体" w:cs="宋体"/>
                <w:color w:val="auto"/>
                <w:sz w:val="21"/>
                <w:szCs w:val="21"/>
                <w:highlight w:val="none"/>
              </w:rPr>
            </w:pPr>
            <w:r>
              <w:rPr>
                <w:rFonts w:hint="eastAsia" w:hAnsi="宋体" w:cs="宋体"/>
                <w:color w:val="auto"/>
                <w:kern w:val="0"/>
                <w:sz w:val="21"/>
                <w:szCs w:val="21"/>
                <w:highlight w:val="none"/>
                <w:lang w:bidi="ar"/>
              </w:rPr>
              <w:t>[参考尺寸</w:t>
            </w:r>
            <w:r>
              <w:rPr>
                <w:rFonts w:ascii="宋体" w:hAnsi="宋体" w:cs="宋体"/>
                <w:color w:val="auto"/>
                <w:kern w:val="0"/>
                <w:sz w:val="21"/>
                <w:szCs w:val="21"/>
                <w:highlight w:val="none"/>
                <w:lang w:bidi="ar"/>
              </w:rPr>
              <w:t>7</w:t>
            </w:r>
            <w:r>
              <w:rPr>
                <w:rFonts w:hint="eastAsia" w:ascii="宋体" w:hAnsi="宋体" w:cs="宋体"/>
                <w:color w:val="auto"/>
                <w:kern w:val="0"/>
                <w:sz w:val="21"/>
                <w:szCs w:val="21"/>
                <w:highlight w:val="none"/>
                <w:lang w:bidi="ar"/>
              </w:rPr>
              <w:t>3</w:t>
            </w:r>
            <w:r>
              <w:rPr>
                <w:rFonts w:ascii="宋体" w:hAnsi="宋体" w:cs="宋体"/>
                <w:color w:val="auto"/>
                <w:kern w:val="0"/>
                <w:sz w:val="21"/>
                <w:szCs w:val="21"/>
                <w:highlight w:val="none"/>
                <w:lang w:bidi="ar"/>
              </w:rPr>
              <w:t>00(</w:t>
            </w:r>
            <w:r>
              <w:rPr>
                <w:rFonts w:hint="eastAsia" w:ascii="宋体" w:hAnsi="宋体" w:cs="微软雅黑"/>
                <w:color w:val="auto"/>
                <w:kern w:val="0"/>
                <w:sz w:val="21"/>
                <w:szCs w:val="21"/>
                <w:highlight w:val="none"/>
                <w:lang w:bidi="ar"/>
              </w:rPr>
              <w:t>±</w:t>
            </w:r>
            <w:r>
              <w:rPr>
                <w:rFonts w:ascii="宋体" w:hAnsi="宋体" w:cs="宋体"/>
                <w:color w:val="auto"/>
                <w:kern w:val="0"/>
                <w:sz w:val="21"/>
                <w:szCs w:val="21"/>
                <w:highlight w:val="none"/>
                <w:lang w:bidi="ar"/>
              </w:rPr>
              <w:t>30)*400*2400</w:t>
            </w:r>
            <w:r>
              <w:rPr>
                <w:rFonts w:hint="eastAsia" w:ascii="宋体" w:hAnsi="宋体" w:cs="宋体"/>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17.5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930" w:type="pct"/>
            <w:vMerge w:val="restart"/>
            <w:vAlign w:val="center"/>
          </w:tcPr>
          <w:p>
            <w:pPr>
              <w:widowControl/>
              <w:textAlignment w:val="center"/>
              <w:rPr>
                <w:rFonts w:ascii="宋体" w:hAnsi="宋体" w:cs="宋体"/>
                <w:color w:val="auto"/>
                <w:kern w:val="0"/>
                <w:sz w:val="21"/>
                <w:szCs w:val="21"/>
                <w:highlight w:val="none"/>
                <w:lang w:bidi="ar"/>
              </w:rPr>
            </w:pPr>
          </w:p>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513</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1000*400*900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讨论桌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2400*1200*750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62</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63</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512仓库</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64</w:t>
            </w:r>
          </w:p>
        </w:tc>
        <w:tc>
          <w:tcPr>
            <w:tcW w:w="1085" w:type="pct"/>
            <w:vMerge w:val="restar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货架</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2000(</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30)*600*2200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65</w:t>
            </w:r>
          </w:p>
        </w:tc>
        <w:tc>
          <w:tcPr>
            <w:tcW w:w="1085" w:type="pct"/>
            <w:vMerge w:val="continue"/>
            <w:vAlign w:val="center"/>
          </w:tcPr>
          <w:p>
            <w:pPr>
              <w:jc w:val="center"/>
              <w:rPr>
                <w:rFonts w:ascii="宋体" w:hAnsi="宋体" w:cs="宋体"/>
                <w:color w:val="auto"/>
                <w:sz w:val="21"/>
                <w:szCs w:val="21"/>
                <w:highlight w:val="none"/>
              </w:rPr>
            </w:pP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2200(</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30)*600*2200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66</w:t>
            </w:r>
          </w:p>
        </w:tc>
        <w:tc>
          <w:tcPr>
            <w:tcW w:w="1085" w:type="pct"/>
            <w:vMerge w:val="continue"/>
            <w:vAlign w:val="center"/>
          </w:tcPr>
          <w:p>
            <w:pPr>
              <w:jc w:val="center"/>
              <w:rPr>
                <w:rFonts w:ascii="宋体" w:hAnsi="宋体" w:cs="宋体"/>
                <w:color w:val="auto"/>
                <w:sz w:val="21"/>
                <w:szCs w:val="21"/>
                <w:highlight w:val="none"/>
              </w:rPr>
            </w:pP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800(</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30)*600*2200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67</w:t>
            </w:r>
          </w:p>
        </w:tc>
        <w:tc>
          <w:tcPr>
            <w:tcW w:w="1085" w:type="pct"/>
            <w:vMerge w:val="continue"/>
            <w:vAlign w:val="center"/>
          </w:tcPr>
          <w:p>
            <w:pPr>
              <w:jc w:val="center"/>
              <w:rPr>
                <w:rFonts w:ascii="宋体" w:hAnsi="宋体" w:cs="宋体"/>
                <w:color w:val="auto"/>
                <w:sz w:val="21"/>
                <w:szCs w:val="21"/>
                <w:highlight w:val="none"/>
              </w:rPr>
            </w:pP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1500(</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30)*600*2200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511中会议室</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折叠桌</w:t>
            </w:r>
          </w:p>
        </w:tc>
        <w:tc>
          <w:tcPr>
            <w:tcW w:w="1417"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1400*500*750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30</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69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60</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r>
              <w:rPr>
                <w:rFonts w:ascii="宋体" w:hAnsi="宋体" w:cs="宋体"/>
                <w:color w:val="auto"/>
                <w:kern w:val="0"/>
                <w:sz w:val="21"/>
                <w:szCs w:val="21"/>
                <w:highlight w:val="none"/>
                <w:lang w:bidi="ar"/>
              </w:rPr>
              <w:t>00*350*</w:t>
            </w:r>
            <w:r>
              <w:rPr>
                <w:rFonts w:hint="eastAsia" w:ascii="宋体" w:hAnsi="宋体" w:cs="宋体"/>
                <w:color w:val="auto"/>
                <w:kern w:val="0"/>
                <w:sz w:val="21"/>
                <w:szCs w:val="21"/>
                <w:highlight w:val="none"/>
                <w:lang w:bidi="ar"/>
              </w:rPr>
              <w:t>9</w:t>
            </w:r>
            <w:r>
              <w:rPr>
                <w:rFonts w:ascii="宋体" w:hAnsi="宋体" w:cs="宋体"/>
                <w:color w:val="auto"/>
                <w:kern w:val="0"/>
                <w:sz w:val="21"/>
                <w:szCs w:val="21"/>
                <w:highlight w:val="none"/>
                <w:lang w:bidi="ar"/>
              </w:rPr>
              <w:t>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510学工办、学生组织</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文件柜（学生组织）</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深度400mm，投影面积约17.5平方米，结算按实际测量为准</w:t>
            </w:r>
          </w:p>
          <w:p>
            <w:pPr>
              <w:widowControl/>
              <w:jc w:val="center"/>
              <w:textAlignment w:val="center"/>
              <w:rPr>
                <w:rFonts w:ascii="宋体" w:hAnsi="宋体" w:cs="宋体"/>
                <w:color w:val="auto"/>
                <w:sz w:val="21"/>
                <w:szCs w:val="21"/>
                <w:highlight w:val="none"/>
              </w:rPr>
            </w:pPr>
            <w:r>
              <w:rPr>
                <w:rFonts w:hint="eastAsia" w:hAnsi="宋体" w:cs="宋体"/>
                <w:color w:val="auto"/>
                <w:kern w:val="0"/>
                <w:sz w:val="21"/>
                <w:szCs w:val="21"/>
                <w:highlight w:val="none"/>
                <w:lang w:bidi="ar"/>
              </w:rPr>
              <w:t>[参考尺寸</w:t>
            </w:r>
            <w:r>
              <w:rPr>
                <w:rFonts w:ascii="宋体" w:hAnsi="宋体" w:cs="宋体"/>
                <w:color w:val="auto"/>
                <w:kern w:val="0"/>
                <w:sz w:val="21"/>
                <w:szCs w:val="21"/>
                <w:highlight w:val="none"/>
                <w:lang w:bidi="ar"/>
              </w:rPr>
              <w:t>7400(</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30)*400*2400</w:t>
            </w:r>
            <w:r>
              <w:rPr>
                <w:rFonts w:hint="eastAsia" w:ascii="宋体" w:hAnsi="宋体" w:cs="宋体"/>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17.5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文件柜（学工办）</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深度450mm，投影面积约9平方米，结算按实际测量为准</w:t>
            </w:r>
          </w:p>
          <w:p>
            <w:pPr>
              <w:widowControl/>
              <w:jc w:val="center"/>
              <w:textAlignment w:val="center"/>
              <w:rPr>
                <w:rFonts w:ascii="宋体" w:hAnsi="宋体" w:cs="宋体"/>
                <w:color w:val="auto"/>
                <w:sz w:val="21"/>
                <w:szCs w:val="21"/>
                <w:highlight w:val="none"/>
              </w:rPr>
            </w:pPr>
            <w:r>
              <w:rPr>
                <w:rFonts w:hint="eastAsia" w:hAnsi="宋体" w:cs="宋体"/>
                <w:color w:val="auto"/>
                <w:kern w:val="0"/>
                <w:sz w:val="21"/>
                <w:szCs w:val="21"/>
                <w:highlight w:val="none"/>
                <w:lang w:bidi="ar"/>
              </w:rPr>
              <w:t>[参考尺寸</w:t>
            </w:r>
            <w:r>
              <w:rPr>
                <w:rFonts w:ascii="宋体" w:hAnsi="宋体" w:cs="宋体"/>
                <w:color w:val="auto"/>
                <w:kern w:val="0"/>
                <w:sz w:val="21"/>
                <w:szCs w:val="21"/>
                <w:highlight w:val="none"/>
                <w:lang w:bidi="ar"/>
              </w:rPr>
              <w:t>3800(</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30)*450*2400</w:t>
            </w:r>
            <w:r>
              <w:rPr>
                <w:rFonts w:hint="eastAsia" w:ascii="宋体" w:hAnsi="宋体" w:cs="宋体"/>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学工办吊柜</w:t>
            </w:r>
          </w:p>
        </w:tc>
        <w:tc>
          <w:tcPr>
            <w:tcW w:w="1417"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36</w:t>
            </w:r>
            <w:r>
              <w:rPr>
                <w:rFonts w:ascii="宋体" w:hAnsi="宋体" w:cs="宋体"/>
                <w:color w:val="auto"/>
                <w:sz w:val="21"/>
                <w:szCs w:val="21"/>
                <w:highlight w:val="none"/>
              </w:rPr>
              <w:t>00</w:t>
            </w:r>
            <w:r>
              <w:rPr>
                <w:rFonts w:ascii="宋体" w:hAnsi="宋体" w:cs="宋体"/>
                <w:color w:val="auto"/>
                <w:kern w:val="0"/>
                <w:sz w:val="21"/>
                <w:szCs w:val="21"/>
                <w:highlight w:val="none"/>
                <w:lang w:bidi="ar"/>
              </w:rPr>
              <w:t>(</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w:t>
            </w:r>
            <w:r>
              <w:rPr>
                <w:rFonts w:ascii="宋体" w:hAnsi="宋体" w:cs="宋体"/>
                <w:color w:val="auto"/>
                <w:sz w:val="21"/>
                <w:szCs w:val="21"/>
                <w:highlight w:val="none"/>
              </w:rPr>
              <w:t>*450*480</w:t>
            </w:r>
            <w:r>
              <w:rPr>
                <w:rFonts w:ascii="宋体" w:hAnsi="宋体" w:cs="宋体"/>
                <w:color w:val="auto"/>
                <w:kern w:val="0"/>
                <w:sz w:val="21"/>
                <w:szCs w:val="21"/>
                <w:highlight w:val="none"/>
                <w:lang w:bidi="ar"/>
              </w:rPr>
              <w:t>(</w:t>
            </w:r>
            <w:r>
              <w:rPr>
                <w:rFonts w:hint="eastAsia" w:ascii="微软雅黑" w:hAnsi="微软雅黑" w:eastAsia="微软雅黑" w:cs="微软雅黑"/>
                <w:color w:val="auto"/>
                <w:kern w:val="0"/>
                <w:sz w:val="21"/>
                <w:szCs w:val="21"/>
                <w:highlight w:val="none"/>
                <w:lang w:bidi="ar"/>
              </w:rPr>
              <w:t>±</w:t>
            </w:r>
            <w:r>
              <w:rPr>
                <w:rFonts w:ascii="宋体" w:hAnsi="宋体" w:cs="宋体"/>
                <w:color w:val="auto"/>
                <w:kern w:val="0"/>
                <w:sz w:val="21"/>
                <w:szCs w:val="21"/>
                <w:highlight w:val="none"/>
                <w:lang w:bidi="ar"/>
              </w:rPr>
              <w:t>30)</w:t>
            </w:r>
          </w:p>
        </w:tc>
        <w:tc>
          <w:tcPr>
            <w:tcW w:w="544" w:type="pct"/>
            <w:vAlign w:val="center"/>
          </w:tcPr>
          <w:p>
            <w:pPr>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637" w:type="pct"/>
            <w:vAlign w:val="center"/>
          </w:tcPr>
          <w:p>
            <w:pPr>
              <w:jc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学工办办公位</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办公桌：</w:t>
            </w:r>
            <w:r>
              <w:rPr>
                <w:rFonts w:ascii="宋体" w:hAnsi="宋体" w:cs="宋体"/>
                <w:color w:val="auto"/>
                <w:kern w:val="0"/>
                <w:sz w:val="21"/>
                <w:szCs w:val="21"/>
                <w:highlight w:val="none"/>
                <w:lang w:bidi="ar"/>
              </w:rPr>
              <w:t xml:space="preserve">1400*620*1200  </w:t>
            </w:r>
            <w:r>
              <w:rPr>
                <w:rFonts w:hint="eastAsia" w:ascii="宋体" w:hAnsi="宋体" w:cs="宋体"/>
                <w:color w:val="auto"/>
                <w:kern w:val="0"/>
                <w:sz w:val="21"/>
                <w:szCs w:val="21"/>
                <w:highlight w:val="none"/>
                <w:lang w:bidi="ar"/>
              </w:rPr>
              <w:t>侧柜：</w:t>
            </w:r>
            <w:r>
              <w:rPr>
                <w:rFonts w:ascii="宋体" w:hAnsi="宋体" w:cs="宋体"/>
                <w:color w:val="auto"/>
                <w:kern w:val="0"/>
                <w:sz w:val="21"/>
                <w:szCs w:val="21"/>
                <w:highlight w:val="none"/>
                <w:lang w:bidi="ar"/>
              </w:rPr>
              <w:t xml:space="preserve">1620*400*2400  </w:t>
            </w:r>
          </w:p>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移动矮柜：</w:t>
            </w:r>
            <w:r>
              <w:rPr>
                <w:rFonts w:ascii="宋体" w:hAnsi="宋体" w:cs="宋体"/>
                <w:color w:val="auto"/>
                <w:kern w:val="0"/>
                <w:sz w:val="21"/>
                <w:szCs w:val="21"/>
                <w:highlight w:val="none"/>
                <w:lang w:bidi="ar"/>
              </w:rPr>
              <w:t>400*400*600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color w:val="auto"/>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76</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15</w:t>
            </w:r>
          </w:p>
        </w:tc>
        <w:tc>
          <w:tcPr>
            <w:tcW w:w="637" w:type="pct"/>
            <w:vAlign w:val="center"/>
          </w:tcPr>
          <w:p>
            <w:pPr>
              <w:widowControl/>
              <w:jc w:val="center"/>
              <w:textAlignment w:val="center"/>
              <w:rPr>
                <w:rFonts w:ascii="宋体" w:hAnsi="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2000*1200*750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r>
              <w:rPr>
                <w:rFonts w:ascii="宋体" w:hAnsi="宋体" w:cs="宋体"/>
                <w:color w:val="auto"/>
                <w:kern w:val="0"/>
                <w:sz w:val="21"/>
                <w:szCs w:val="21"/>
                <w:highlight w:val="none"/>
                <w:lang w:bidi="ar"/>
              </w:rPr>
              <w:t>00*350*</w:t>
            </w:r>
            <w:r>
              <w:rPr>
                <w:rFonts w:hint="eastAsia" w:ascii="宋体" w:hAnsi="宋体" w:cs="宋体"/>
                <w:color w:val="auto"/>
                <w:kern w:val="0"/>
                <w:sz w:val="21"/>
                <w:szCs w:val="21"/>
                <w:highlight w:val="none"/>
                <w:lang w:bidi="ar"/>
              </w:rPr>
              <w:t>9</w:t>
            </w:r>
            <w:r>
              <w:rPr>
                <w:rFonts w:ascii="宋体" w:hAnsi="宋体" w:cs="宋体"/>
                <w:color w:val="auto"/>
                <w:kern w:val="0"/>
                <w:sz w:val="21"/>
                <w:szCs w:val="21"/>
                <w:highlight w:val="none"/>
                <w:lang w:bidi="ar"/>
              </w:rPr>
              <w:t>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textAlignment w:val="center"/>
              <w:rPr>
                <w:rFonts w:ascii="宋体" w:hAnsi="宋体" w:cs="宋体"/>
                <w:color w:val="auto"/>
                <w:kern w:val="0"/>
                <w:sz w:val="21"/>
                <w:szCs w:val="21"/>
                <w:highlight w:val="none"/>
                <w:lang w:bidi="ar"/>
              </w:rPr>
            </w:pPr>
          </w:p>
          <w:p>
            <w:pPr>
              <w:widowControl/>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教务办、研办、院办（509）</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79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办公位（研办和教务办）</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 xml:space="preserve">办公桌：1400*700*1200  侧柜：1750*400*2400  </w:t>
            </w:r>
          </w:p>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移动矮柜：400*400*600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办公位（院办）</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 xml:space="preserve">办公桌：1400*700*1200  侧柜：1700*400*2400  </w:t>
            </w:r>
          </w:p>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移动矮柜：400*400*600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color w:val="auto"/>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82</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学习椅</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kern w:val="0"/>
                <w:sz w:val="21"/>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文件柜（研办和教务办）</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深度450mm，投影面积约12.9平方米，结算按实际测量为准</w:t>
            </w:r>
          </w:p>
          <w:p>
            <w:pPr>
              <w:widowControl/>
              <w:jc w:val="center"/>
              <w:textAlignment w:val="center"/>
              <w:rPr>
                <w:rFonts w:cs="宋体" w:asciiTheme="minorEastAsia" w:hAnsiTheme="minorEastAsia" w:eastAsiaTheme="minorEastAsia"/>
                <w:color w:val="auto"/>
                <w:sz w:val="21"/>
                <w:szCs w:val="21"/>
                <w:highlight w:val="none"/>
              </w:rPr>
            </w:pPr>
            <w:r>
              <w:rPr>
                <w:rFonts w:hint="eastAsia" w:hAnsi="宋体" w:cs="宋体"/>
                <w:color w:val="auto"/>
                <w:kern w:val="0"/>
                <w:sz w:val="21"/>
                <w:szCs w:val="21"/>
                <w:highlight w:val="none"/>
                <w:lang w:bidi="ar"/>
              </w:rPr>
              <w:t>[参考尺寸</w:t>
            </w:r>
            <w:r>
              <w:rPr>
                <w:rFonts w:cs="宋体" w:asciiTheme="minorEastAsia" w:hAnsiTheme="minorEastAsia" w:eastAsiaTheme="minorEastAsia"/>
                <w:color w:val="auto"/>
                <w:kern w:val="0"/>
                <w:sz w:val="21"/>
                <w:szCs w:val="21"/>
                <w:highlight w:val="none"/>
                <w:lang w:bidi="ar"/>
              </w:rPr>
              <w:t>5400(</w:t>
            </w:r>
            <w:r>
              <w:rPr>
                <w:rFonts w:hint="eastAsia" w:cs="微软雅黑" w:asciiTheme="minorEastAsia" w:hAnsiTheme="minorEastAsia" w:eastAsiaTheme="minorEastAsia"/>
                <w:color w:val="auto"/>
                <w:kern w:val="0"/>
                <w:sz w:val="21"/>
                <w:szCs w:val="21"/>
                <w:highlight w:val="none"/>
                <w:lang w:bidi="ar"/>
              </w:rPr>
              <w:t>±</w:t>
            </w:r>
            <w:r>
              <w:rPr>
                <w:rFonts w:cs="宋体" w:asciiTheme="minorEastAsia" w:hAnsiTheme="minorEastAsia" w:eastAsiaTheme="minorEastAsia"/>
                <w:color w:val="auto"/>
                <w:kern w:val="0"/>
                <w:sz w:val="21"/>
                <w:szCs w:val="21"/>
                <w:highlight w:val="none"/>
                <w:lang w:bidi="ar"/>
              </w:rPr>
              <w:t>30)*450*2400</w:t>
            </w:r>
            <w:r>
              <w:rPr>
                <w:rFonts w:hint="eastAsia" w:cs="宋体" w:asciiTheme="minorEastAsia" w:hAnsiTheme="minorEastAsia" w:eastAsiaTheme="minorEastAsia"/>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12.9</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文件柜（院办）</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深度450mm，投影面积约13.4平方米，结算按实际测量为准</w:t>
            </w:r>
          </w:p>
          <w:p>
            <w:pPr>
              <w:widowControl/>
              <w:jc w:val="center"/>
              <w:textAlignment w:val="center"/>
              <w:rPr>
                <w:rFonts w:cs="宋体" w:asciiTheme="minorEastAsia" w:hAnsiTheme="minorEastAsia" w:eastAsiaTheme="minorEastAsia"/>
                <w:color w:val="auto"/>
                <w:sz w:val="21"/>
                <w:szCs w:val="21"/>
                <w:highlight w:val="none"/>
              </w:rPr>
            </w:pPr>
            <w:r>
              <w:rPr>
                <w:rFonts w:hint="eastAsia" w:hAnsi="宋体" w:cs="宋体"/>
                <w:color w:val="auto"/>
                <w:kern w:val="0"/>
                <w:sz w:val="21"/>
                <w:szCs w:val="21"/>
                <w:highlight w:val="none"/>
                <w:lang w:bidi="ar"/>
              </w:rPr>
              <w:t>[参考尺寸</w:t>
            </w:r>
            <w:r>
              <w:rPr>
                <w:rFonts w:cs="宋体" w:asciiTheme="minorEastAsia" w:hAnsiTheme="minorEastAsia" w:eastAsiaTheme="minorEastAsia"/>
                <w:color w:val="auto"/>
                <w:kern w:val="0"/>
                <w:sz w:val="21"/>
                <w:szCs w:val="21"/>
                <w:highlight w:val="none"/>
                <w:lang w:bidi="ar"/>
              </w:rPr>
              <w:t>5</w:t>
            </w:r>
            <w:r>
              <w:rPr>
                <w:rFonts w:hint="eastAsia" w:cs="宋体" w:asciiTheme="minorEastAsia" w:hAnsiTheme="minorEastAsia" w:eastAsiaTheme="minorEastAsia"/>
                <w:color w:val="auto"/>
                <w:kern w:val="0"/>
                <w:sz w:val="21"/>
                <w:szCs w:val="21"/>
                <w:highlight w:val="none"/>
                <w:lang w:bidi="ar"/>
              </w:rPr>
              <w:t>6</w:t>
            </w:r>
            <w:r>
              <w:rPr>
                <w:rFonts w:cs="宋体" w:asciiTheme="minorEastAsia" w:hAnsiTheme="minorEastAsia" w:eastAsiaTheme="minorEastAsia"/>
                <w:color w:val="auto"/>
                <w:kern w:val="0"/>
                <w:sz w:val="21"/>
                <w:szCs w:val="21"/>
                <w:highlight w:val="none"/>
                <w:lang w:bidi="ar"/>
              </w:rPr>
              <w:t>20(</w:t>
            </w:r>
            <w:r>
              <w:rPr>
                <w:rFonts w:hint="eastAsia" w:cs="微软雅黑" w:asciiTheme="minorEastAsia" w:hAnsiTheme="minorEastAsia" w:eastAsiaTheme="minorEastAsia"/>
                <w:color w:val="auto"/>
                <w:kern w:val="0"/>
                <w:sz w:val="21"/>
                <w:szCs w:val="21"/>
                <w:highlight w:val="none"/>
                <w:lang w:bidi="ar"/>
              </w:rPr>
              <w:t>±</w:t>
            </w:r>
            <w:r>
              <w:rPr>
                <w:rFonts w:cs="宋体" w:asciiTheme="minorEastAsia" w:hAnsiTheme="minorEastAsia" w:eastAsiaTheme="minorEastAsia"/>
                <w:color w:val="auto"/>
                <w:kern w:val="0"/>
                <w:sz w:val="21"/>
                <w:szCs w:val="21"/>
                <w:highlight w:val="none"/>
                <w:lang w:bidi="ar"/>
              </w:rPr>
              <w:t>30)*450*2400</w:t>
            </w:r>
            <w:r>
              <w:rPr>
                <w:rFonts w:hint="eastAsia" w:cs="宋体" w:asciiTheme="minorEastAsia" w:hAnsiTheme="minorEastAsia" w:eastAsiaTheme="minorEastAsia"/>
                <w:color w:val="auto"/>
                <w:kern w:val="0"/>
                <w:sz w:val="21"/>
                <w:szCs w:val="21"/>
                <w:highlight w:val="none"/>
                <w:lang w:bidi="ar"/>
              </w:rPr>
              <w:t>]</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13.4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吊柜</w:t>
            </w:r>
          </w:p>
        </w:tc>
        <w:tc>
          <w:tcPr>
            <w:tcW w:w="1417"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kern w:val="0"/>
                <w:sz w:val="21"/>
                <w:szCs w:val="21"/>
                <w:highlight w:val="none"/>
                <w:lang w:bidi="ar"/>
              </w:rPr>
              <w:t>9</w:t>
            </w:r>
            <w:r>
              <w:rPr>
                <w:rFonts w:cs="宋体" w:asciiTheme="minorEastAsia" w:hAnsiTheme="minorEastAsia" w:eastAsiaTheme="minorEastAsia"/>
                <w:color w:val="auto"/>
                <w:kern w:val="0"/>
                <w:sz w:val="21"/>
                <w:szCs w:val="21"/>
                <w:highlight w:val="none"/>
                <w:lang w:bidi="ar"/>
              </w:rPr>
              <w:t>00(</w:t>
            </w:r>
            <w:r>
              <w:rPr>
                <w:rFonts w:hint="eastAsia" w:cs="微软雅黑" w:asciiTheme="minorEastAsia" w:hAnsiTheme="minorEastAsia" w:eastAsiaTheme="minorEastAsia"/>
                <w:color w:val="auto"/>
                <w:kern w:val="0"/>
                <w:sz w:val="21"/>
                <w:szCs w:val="21"/>
                <w:highlight w:val="none"/>
                <w:lang w:bidi="ar"/>
              </w:rPr>
              <w:t>±</w:t>
            </w:r>
            <w:r>
              <w:rPr>
                <w:rFonts w:cs="宋体" w:asciiTheme="minorEastAsia" w:hAnsiTheme="minorEastAsia" w:eastAsiaTheme="minorEastAsia"/>
                <w:color w:val="auto"/>
                <w:kern w:val="0"/>
                <w:sz w:val="21"/>
                <w:szCs w:val="21"/>
                <w:highlight w:val="none"/>
                <w:lang w:bidi="ar"/>
              </w:rPr>
              <w:t>30)*450*480(</w:t>
            </w:r>
            <w:r>
              <w:rPr>
                <w:rFonts w:hint="eastAsia" w:cs="微软雅黑" w:asciiTheme="minorEastAsia" w:hAnsiTheme="minorEastAsia" w:eastAsiaTheme="minorEastAsia"/>
                <w:color w:val="auto"/>
                <w:kern w:val="0"/>
                <w:sz w:val="21"/>
                <w:szCs w:val="21"/>
                <w:highlight w:val="none"/>
                <w:lang w:bidi="ar"/>
              </w:rPr>
              <w:t>±</w:t>
            </w:r>
            <w:r>
              <w:rPr>
                <w:rFonts w:cs="宋体" w:asciiTheme="minorEastAsia" w:hAnsiTheme="minorEastAsia" w:eastAsiaTheme="minorEastAsia"/>
                <w:color w:val="auto"/>
                <w:kern w:val="0"/>
                <w:sz w:val="21"/>
                <w:szCs w:val="21"/>
                <w:highlight w:val="none"/>
                <w:lang w:bidi="ar"/>
              </w:rPr>
              <w:t>30)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会议桌</w:t>
            </w:r>
          </w:p>
        </w:tc>
        <w:tc>
          <w:tcPr>
            <w:tcW w:w="1417"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cs="宋体" w:asciiTheme="minorEastAsia" w:hAnsiTheme="minorEastAsia" w:eastAsiaTheme="minorEastAsia"/>
                <w:color w:val="auto"/>
                <w:kern w:val="0"/>
                <w:sz w:val="21"/>
                <w:szCs w:val="21"/>
                <w:highlight w:val="none"/>
                <w:lang w:bidi="ar"/>
              </w:rPr>
              <w:t>3200*1200*750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bCs/>
                <w:color w:val="auto"/>
                <w:kern w:val="0"/>
                <w:sz w:val="18"/>
                <w:szCs w:val="18"/>
                <w:highlight w:val="none"/>
                <w:lang w:bidi="ar"/>
              </w:rPr>
              <w:t>吧台+茶水柜</w:t>
            </w:r>
          </w:p>
        </w:tc>
        <w:tc>
          <w:tcPr>
            <w:tcW w:w="1417"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hint="eastAsia" w:ascii="宋体" w:hAnsi="宋体" w:cs="宋体"/>
                <w:color w:val="auto"/>
                <w:kern w:val="0"/>
                <w:sz w:val="21"/>
                <w:szCs w:val="21"/>
                <w:highlight w:val="none"/>
                <w:lang w:bidi="ar"/>
              </w:rPr>
              <w:t>1500(±30)*600*1000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展示柜</w:t>
            </w:r>
          </w:p>
        </w:tc>
        <w:tc>
          <w:tcPr>
            <w:tcW w:w="1417"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cs="宋体" w:asciiTheme="minorEastAsia" w:hAnsiTheme="minorEastAsia" w:eastAsiaTheme="minorEastAsia"/>
                <w:color w:val="auto"/>
                <w:kern w:val="0"/>
                <w:sz w:val="21"/>
                <w:szCs w:val="21"/>
                <w:highlight w:val="none"/>
                <w:lang w:bidi="ar"/>
              </w:rPr>
              <w:t>800*600*2850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89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休闲桌椅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一桌四椅（桌子半径400）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1000*400*900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textAlignment w:val="center"/>
              <w:rPr>
                <w:rFonts w:ascii="宋体" w:hAnsi="宋体" w:cs="宋体"/>
                <w:color w:val="auto"/>
                <w:kern w:val="0"/>
                <w:sz w:val="21"/>
                <w:szCs w:val="21"/>
                <w:highlight w:val="none"/>
                <w:lang w:bidi="ar"/>
              </w:rPr>
            </w:pPr>
          </w:p>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小会议室508</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4800*1500*780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会议椅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折叠桌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1400*500*750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转椅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茶吧机</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1200*400*900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96</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木饰面</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面积约62平方</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507、5</w:t>
            </w:r>
            <w:r>
              <w:rPr>
                <w:rFonts w:ascii="宋体" w:hAnsi="宋体" w:cs="宋体"/>
                <w:color w:val="auto"/>
                <w:kern w:val="0"/>
                <w:sz w:val="21"/>
                <w:szCs w:val="21"/>
                <w:highlight w:val="none"/>
                <w:lang w:bidi="ar"/>
              </w:rPr>
              <w:t>0</w:t>
            </w:r>
            <w:r>
              <w:rPr>
                <w:rFonts w:hint="eastAsia" w:ascii="宋体" w:hAnsi="宋体" w:cs="宋体"/>
                <w:color w:val="auto"/>
                <w:kern w:val="0"/>
                <w:sz w:val="21"/>
                <w:szCs w:val="21"/>
                <w:highlight w:val="none"/>
                <w:lang w:bidi="ar"/>
              </w:rPr>
              <w:t>6</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1800*700*760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可调节椅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99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班前椅</w:t>
            </w:r>
          </w:p>
        </w:tc>
        <w:tc>
          <w:tcPr>
            <w:tcW w:w="1417" w:type="pct"/>
            <w:vAlign w:val="center"/>
          </w:tcPr>
          <w:p>
            <w:pPr>
              <w:jc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8</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定制柜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3430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*350*2850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会客桌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2000*800*750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会客椅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12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1200*350*940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textAlignment w:val="center"/>
              <w:rPr>
                <w:rFonts w:ascii="宋体" w:hAnsi="宋体" w:cs="宋体"/>
                <w:color w:val="auto"/>
                <w:kern w:val="0"/>
                <w:sz w:val="21"/>
                <w:szCs w:val="21"/>
                <w:highlight w:val="none"/>
                <w:lang w:bidi="ar"/>
              </w:rPr>
            </w:pPr>
          </w:p>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505</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艺术屏风</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面积约</w:t>
            </w:r>
            <w:r>
              <w:rPr>
                <w:rFonts w:ascii="宋体" w:hAnsi="宋体" w:cs="宋体"/>
                <w:color w:val="auto"/>
                <w:kern w:val="0"/>
                <w:sz w:val="21"/>
                <w:szCs w:val="21"/>
                <w:highlight w:val="none"/>
                <w:lang w:bidi="ar"/>
              </w:rPr>
              <w:t>8</w:t>
            </w:r>
            <w:r>
              <w:rPr>
                <w:rFonts w:hint="eastAsia" w:ascii="宋体" w:hAnsi="宋体" w:cs="宋体"/>
                <w:color w:val="auto"/>
                <w:kern w:val="0"/>
                <w:sz w:val="21"/>
                <w:szCs w:val="21"/>
                <w:highlight w:val="none"/>
                <w:lang w:bidi="ar"/>
              </w:rPr>
              <w:t>平方米</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1800*700*760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可调节椅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班前椅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定制柜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3450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*350*2850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109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L型沙发</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按照图纸</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台灯</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340*340*1500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圆茶几</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R250</w:t>
            </w:r>
            <w:r>
              <w:rPr>
                <w:rFonts w:ascii="宋体" w:hAnsi="宋体" w:cs="宋体"/>
                <w:color w:val="auto"/>
                <w:kern w:val="0"/>
                <w:sz w:val="21"/>
                <w:szCs w:val="21"/>
                <w:highlight w:val="none"/>
                <w:lang w:bidi="ar"/>
              </w:rPr>
              <w:t>*380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1000*350*900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113</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木饰面</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面积约6平方</w:t>
            </w:r>
          </w:p>
        </w:tc>
        <w:tc>
          <w:tcPr>
            <w:tcW w:w="544" w:type="pct"/>
            <w:shd w:val="clear" w:color="auto" w:fill="auto"/>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w:t>
            </w:r>
          </w:p>
        </w:tc>
        <w:tc>
          <w:tcPr>
            <w:tcW w:w="637" w:type="pct"/>
            <w:shd w:val="clear" w:color="auto" w:fill="auto"/>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504</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会客桌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2000*800*750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会客椅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1200*350*940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双人位</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1400*1200*750</w:t>
            </w:r>
          </w:p>
        </w:tc>
        <w:tc>
          <w:tcPr>
            <w:tcW w:w="544" w:type="pct"/>
            <w:vAlign w:val="center"/>
          </w:tcPr>
          <w:p>
            <w:pPr>
              <w:widowControl/>
              <w:jc w:val="center"/>
              <w:textAlignment w:val="center"/>
              <w:rPr>
                <w:rFonts w:ascii="宋体" w:hAnsi="宋体" w:cs="宋体"/>
                <w:color w:val="auto"/>
                <w:sz w:val="21"/>
                <w:szCs w:val="21"/>
                <w:highlight w:val="none"/>
              </w:rPr>
            </w:pPr>
            <w:r>
              <w:rPr>
                <w:rFonts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1800*700*760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119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可调节椅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班前椅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121</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办公椅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p>
          <w:p>
            <w:pPr>
              <w:widowControl/>
              <w:jc w:val="center"/>
              <w:textAlignment w:val="center"/>
              <w:rPr>
                <w:rFonts w:ascii="宋体" w:hAnsi="宋体" w:cs="宋体"/>
                <w:color w:val="auto"/>
                <w:kern w:val="0"/>
                <w:sz w:val="21"/>
                <w:szCs w:val="21"/>
                <w:highlight w:val="none"/>
                <w:lang w:bidi="ar"/>
              </w:rPr>
            </w:pPr>
          </w:p>
          <w:p>
            <w:pPr>
              <w:widowControl/>
              <w:textAlignment w:val="center"/>
              <w:rPr>
                <w:rFonts w:ascii="宋体" w:hAnsi="宋体" w:cs="宋体"/>
                <w:color w:val="auto"/>
                <w:kern w:val="0"/>
                <w:sz w:val="21"/>
                <w:szCs w:val="21"/>
                <w:highlight w:val="none"/>
                <w:lang w:bidi="ar"/>
              </w:rPr>
            </w:pPr>
          </w:p>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大会议室（502-503）</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122</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三人位条桌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2100*450*750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两人位条桌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1400*450*750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31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礼堂椅</w:t>
            </w:r>
            <w:r>
              <w:rPr>
                <w:rFonts w:hint="eastAsia" w:hAnsi="宋体" w:cs="宋体"/>
                <w:color w:val="auto"/>
                <w:kern w:val="0"/>
                <w:sz w:val="18"/>
                <w:szCs w:val="18"/>
                <w:highlight w:val="none"/>
                <w:lang w:bidi="ar"/>
              </w:rPr>
              <w:t>（不需要写字板）</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95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主席台</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1600*600*760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讲台</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高吧台</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6400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*600*1</w:t>
            </w:r>
            <w:r>
              <w:rPr>
                <w:rFonts w:ascii="宋体" w:hAnsi="宋体" w:cs="宋体"/>
                <w:color w:val="auto"/>
                <w:kern w:val="0"/>
                <w:sz w:val="21"/>
                <w:szCs w:val="21"/>
                <w:highlight w:val="none"/>
                <w:lang w:bidi="ar"/>
              </w:rPr>
              <w:t>20</w:t>
            </w:r>
            <w:r>
              <w:rPr>
                <w:rFonts w:hint="eastAsia" w:ascii="宋体" w:hAnsi="宋体" w:cs="宋体"/>
                <w:color w:val="auto"/>
                <w:kern w:val="0"/>
                <w:sz w:val="21"/>
                <w:szCs w:val="21"/>
                <w:highlight w:val="none"/>
                <w:lang w:bidi="ar"/>
              </w:rPr>
              <w:t>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茶水柜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1400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*600*1</w:t>
            </w:r>
            <w:r>
              <w:rPr>
                <w:rFonts w:ascii="宋体" w:hAnsi="宋体" w:cs="宋体"/>
                <w:color w:val="auto"/>
                <w:kern w:val="0"/>
                <w:sz w:val="21"/>
                <w:szCs w:val="21"/>
                <w:highlight w:val="none"/>
                <w:lang w:bidi="ar"/>
              </w:rPr>
              <w:t>20</w:t>
            </w:r>
            <w:r>
              <w:rPr>
                <w:rFonts w:hint="eastAsia" w:ascii="宋体" w:hAnsi="宋体" w:cs="宋体"/>
                <w:color w:val="auto"/>
                <w:kern w:val="0"/>
                <w:sz w:val="21"/>
                <w:szCs w:val="21"/>
                <w:highlight w:val="none"/>
                <w:lang w:bidi="ar"/>
              </w:rPr>
              <w:t>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129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吧台椅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9</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130</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木饰面</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面积约158平方</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131</w:t>
            </w:r>
          </w:p>
        </w:tc>
        <w:tc>
          <w:tcPr>
            <w:tcW w:w="1085"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kern w:val="0"/>
                <w:sz w:val="21"/>
                <w:szCs w:val="21"/>
                <w:highlight w:val="none"/>
                <w:lang w:bidi="ar"/>
              </w:rPr>
              <w:t>地台</w:t>
            </w:r>
          </w:p>
        </w:tc>
        <w:tc>
          <w:tcPr>
            <w:tcW w:w="1417" w:type="pct"/>
            <w:vAlign w:val="center"/>
          </w:tcPr>
          <w:p>
            <w:pPr>
              <w:widowControl/>
              <w:jc w:val="center"/>
              <w:textAlignment w:val="center"/>
              <w:rPr>
                <w:color w:val="auto"/>
                <w:highlight w:val="none"/>
                <w:lang w:bidi="ar"/>
              </w:rPr>
            </w:pPr>
            <w:r>
              <w:rPr>
                <w:rFonts w:hint="eastAsia" w:ascii="宋体" w:hAnsi="宋体" w:cs="宋体"/>
                <w:color w:val="auto"/>
                <w:kern w:val="0"/>
                <w:sz w:val="21"/>
                <w:szCs w:val="21"/>
                <w:highlight w:val="none"/>
                <w:lang w:bidi="ar"/>
              </w:rPr>
              <w:t>面积约17平方</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学生休闲学习区</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132</w:t>
            </w:r>
          </w:p>
        </w:tc>
        <w:tc>
          <w:tcPr>
            <w:tcW w:w="1085"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hint="eastAsia" w:cs="宋体" w:asciiTheme="minorEastAsia" w:hAnsiTheme="minorEastAsia" w:eastAsiaTheme="minorEastAsia"/>
                <w:color w:val="auto"/>
                <w:kern w:val="0"/>
                <w:sz w:val="21"/>
                <w:szCs w:val="21"/>
                <w:highlight w:val="none"/>
                <w:lang w:bidi="ar"/>
              </w:rPr>
              <w:t>吧台椅</w:t>
            </w:r>
          </w:p>
        </w:tc>
        <w:tc>
          <w:tcPr>
            <w:tcW w:w="1417" w:type="pct"/>
            <w:vAlign w:val="center"/>
          </w:tcPr>
          <w:p>
            <w:pPr>
              <w:widowControl/>
              <w:jc w:val="center"/>
              <w:textAlignment w:val="center"/>
              <w:rPr>
                <w:rFonts w:cs="宋体" w:asciiTheme="minorEastAsia" w:hAnsiTheme="minorEastAsia" w:eastAsiaTheme="minorEastAsia"/>
                <w:color w:val="auto"/>
                <w:sz w:val="21"/>
                <w:szCs w:val="21"/>
                <w:highlight w:val="none"/>
              </w:rPr>
            </w:pPr>
            <w:r>
              <w:rPr>
                <w:rFonts w:cs="宋体" w:asciiTheme="minorEastAsia" w:hAnsiTheme="minorEastAsia" w:eastAsiaTheme="minorEastAsia"/>
                <w:color w:val="auto"/>
                <w:kern w:val="0"/>
                <w:sz w:val="21"/>
                <w:szCs w:val="21"/>
                <w:highlight w:val="none"/>
                <w:lang w:bidi="ar"/>
              </w:rPr>
              <w:t>440*440*600(</w:t>
            </w:r>
            <w:r>
              <w:rPr>
                <w:rFonts w:hint="eastAsia" w:cs="微软雅黑" w:asciiTheme="minorEastAsia" w:hAnsiTheme="minorEastAsia" w:eastAsiaTheme="minorEastAsia"/>
                <w:color w:val="auto"/>
                <w:kern w:val="0"/>
                <w:sz w:val="21"/>
                <w:szCs w:val="21"/>
                <w:highlight w:val="none"/>
                <w:lang w:bidi="ar"/>
              </w:rPr>
              <w:t>±</w:t>
            </w:r>
            <w:r>
              <w:rPr>
                <w:rFonts w:cs="微软雅黑" w:asciiTheme="minorEastAsia" w:hAnsiTheme="minorEastAsia" w:eastAsiaTheme="minorEastAsia"/>
                <w:color w:val="auto"/>
                <w:kern w:val="0"/>
                <w:sz w:val="21"/>
                <w:szCs w:val="21"/>
                <w:highlight w:val="none"/>
                <w:lang w:bidi="ar"/>
              </w:rPr>
              <w:t>5</w:t>
            </w:r>
            <w:r>
              <w:rPr>
                <w:rFonts w:cs="宋体" w:asciiTheme="minorEastAsia" w:hAnsiTheme="minorEastAsia" w:eastAsiaTheme="minorEastAsia"/>
                <w:color w:val="auto"/>
                <w:kern w:val="0"/>
                <w:sz w:val="21"/>
                <w:szCs w:val="21"/>
                <w:highlight w:val="none"/>
                <w:lang w:bidi="ar"/>
              </w:rPr>
              <w:t>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24</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ind w:firstLine="210" w:firstLineChars="100"/>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功能室501</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133</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定制沙发组合</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根据图纸</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134</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实木长条桌</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4000*1200*780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135</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实木椅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136</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一桌四椅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常规（桌子半径400）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2</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137</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吧台</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4000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*600*1200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138</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吧台椅</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470*400*750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5</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139</w:t>
            </w:r>
          </w:p>
        </w:tc>
        <w:tc>
          <w:tcPr>
            <w:tcW w:w="1085"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定制柜</w:t>
            </w:r>
          </w:p>
        </w:tc>
        <w:tc>
          <w:tcPr>
            <w:tcW w:w="141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4600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*350*2850</w:t>
            </w:r>
          </w:p>
        </w:tc>
        <w:tc>
          <w:tcPr>
            <w:tcW w:w="544"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sz w:val="21"/>
                <w:szCs w:val="21"/>
                <w:highlight w:val="none"/>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atLeast"/>
        </w:trPr>
        <w:tc>
          <w:tcPr>
            <w:tcW w:w="930" w:type="pct"/>
            <w:vMerge w:val="continue"/>
            <w:vAlign w:val="center"/>
          </w:tcPr>
          <w:p>
            <w:pPr>
              <w:widowControl/>
              <w:jc w:val="center"/>
              <w:textAlignment w:val="center"/>
              <w:rPr>
                <w:rFonts w:ascii="宋体" w:hAnsi="宋体" w:cs="宋体"/>
                <w:color w:val="auto"/>
                <w:kern w:val="0"/>
                <w:sz w:val="21"/>
                <w:szCs w:val="21"/>
                <w:highlight w:val="none"/>
                <w:lang w:bidi="ar"/>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140</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木饰面</w:t>
            </w:r>
          </w:p>
        </w:tc>
        <w:tc>
          <w:tcPr>
            <w:tcW w:w="141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面积约16平方</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平方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restar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sz w:val="21"/>
                <w:szCs w:val="21"/>
                <w:highlight w:val="none"/>
              </w:rPr>
              <w:t>427-430（</w:t>
            </w:r>
            <w:r>
              <w:rPr>
                <w:rFonts w:hint="eastAsia" w:ascii="宋体" w:hAnsi="宋体" w:cs="宋体"/>
                <w:color w:val="auto"/>
                <w:kern w:val="0"/>
                <w:sz w:val="21"/>
                <w:szCs w:val="21"/>
                <w:highlight w:val="none"/>
                <w:lang w:bidi="ar"/>
              </w:rPr>
              <w:t>储物矮柜</w:t>
            </w:r>
            <w:r>
              <w:rPr>
                <w:rFonts w:hint="eastAsia" w:ascii="宋体" w:hAnsi="宋体" w:cs="宋体"/>
                <w:color w:val="auto"/>
                <w:sz w:val="21"/>
                <w:szCs w:val="21"/>
                <w:highlight w:val="none"/>
              </w:rPr>
              <w:t>）</w:t>
            </w: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2"/>
                <w:szCs w:val="22"/>
                <w:highlight w:val="none"/>
                <w:lang w:bidi="ar"/>
              </w:rPr>
              <w:t>141</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储物矮柜（430）</w:t>
            </w:r>
          </w:p>
        </w:tc>
        <w:tc>
          <w:tcPr>
            <w:tcW w:w="1417" w:type="pct"/>
            <w:vAlign w:val="center"/>
          </w:tcPr>
          <w:p>
            <w:pPr>
              <w:widowControl/>
              <w:adjustRightInd w:val="0"/>
              <w:snapToGrid w:val="0"/>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3000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*380*750</w:t>
            </w:r>
          </w:p>
          <w:p>
            <w:pPr>
              <w:widowControl/>
              <w:adjustRightInd w:val="0"/>
              <w:snapToGrid w:val="0"/>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900</w:t>
            </w:r>
            <w:r>
              <w:rPr>
                <w:rFonts w:hint="eastAsia"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hint="eastAsia" w:ascii="宋体" w:hAnsi="宋体" w:cs="宋体"/>
                <w:color w:val="auto"/>
                <w:kern w:val="0"/>
                <w:sz w:val="22"/>
                <w:szCs w:val="22"/>
                <w:highlight w:val="none"/>
                <w:lang w:bidi="ar"/>
              </w:rPr>
              <w:t>30)</w:t>
            </w:r>
            <w:r>
              <w:rPr>
                <w:rFonts w:hint="eastAsia" w:ascii="宋体" w:hAnsi="宋体" w:cs="宋体"/>
                <w:color w:val="auto"/>
                <w:kern w:val="0"/>
                <w:sz w:val="21"/>
                <w:szCs w:val="21"/>
                <w:highlight w:val="none"/>
                <w:lang w:bidi="ar"/>
              </w:rPr>
              <w:t>*380*750</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142</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储物矮柜（429）</w:t>
            </w:r>
          </w:p>
        </w:tc>
        <w:tc>
          <w:tcPr>
            <w:tcW w:w="1417" w:type="pct"/>
            <w:vAlign w:val="center"/>
          </w:tcPr>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1700</w:t>
            </w:r>
            <w:r>
              <w:rPr>
                <w:rFonts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ascii="宋体" w:hAnsi="宋体" w:cs="宋体"/>
                <w:color w:val="auto"/>
                <w:kern w:val="0"/>
                <w:sz w:val="22"/>
                <w:szCs w:val="22"/>
                <w:highlight w:val="none"/>
                <w:lang w:bidi="ar"/>
              </w:rPr>
              <w:t>30)</w:t>
            </w:r>
            <w:r>
              <w:rPr>
                <w:rFonts w:ascii="宋体" w:hAnsi="宋体" w:cs="宋体"/>
                <w:color w:val="auto"/>
                <w:kern w:val="0"/>
                <w:sz w:val="21"/>
                <w:szCs w:val="21"/>
                <w:highlight w:val="none"/>
                <w:lang w:bidi="ar"/>
              </w:rPr>
              <w:t>*380*750</w:t>
            </w:r>
          </w:p>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2200</w:t>
            </w:r>
            <w:r>
              <w:rPr>
                <w:rFonts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ascii="宋体" w:hAnsi="宋体" w:cs="宋体"/>
                <w:color w:val="auto"/>
                <w:kern w:val="0"/>
                <w:sz w:val="22"/>
                <w:szCs w:val="22"/>
                <w:highlight w:val="none"/>
                <w:lang w:bidi="ar"/>
              </w:rPr>
              <w:t>30)</w:t>
            </w:r>
            <w:r>
              <w:rPr>
                <w:rFonts w:ascii="宋体" w:hAnsi="宋体" w:cs="宋体"/>
                <w:color w:val="auto"/>
                <w:kern w:val="0"/>
                <w:sz w:val="21"/>
                <w:szCs w:val="21"/>
                <w:highlight w:val="none"/>
                <w:lang w:bidi="ar"/>
              </w:rPr>
              <w:t>*380*750</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shd w:val="clear" w:color="auto" w:fill="auto"/>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143</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储物矮柜（428）</w:t>
            </w:r>
          </w:p>
        </w:tc>
        <w:tc>
          <w:tcPr>
            <w:tcW w:w="1417" w:type="pct"/>
            <w:vAlign w:val="center"/>
          </w:tcPr>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2500</w:t>
            </w:r>
            <w:r>
              <w:rPr>
                <w:rFonts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ascii="宋体" w:hAnsi="宋体" w:cs="宋体"/>
                <w:color w:val="auto"/>
                <w:kern w:val="0"/>
                <w:sz w:val="22"/>
                <w:szCs w:val="22"/>
                <w:highlight w:val="none"/>
                <w:lang w:bidi="ar"/>
              </w:rPr>
              <w:t>30)</w:t>
            </w:r>
            <w:r>
              <w:rPr>
                <w:rFonts w:ascii="宋体" w:hAnsi="宋体" w:cs="宋体"/>
                <w:color w:val="auto"/>
                <w:kern w:val="0"/>
                <w:sz w:val="21"/>
                <w:szCs w:val="21"/>
                <w:highlight w:val="none"/>
                <w:lang w:bidi="ar"/>
              </w:rPr>
              <w:t>*380*750</w:t>
            </w:r>
          </w:p>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1400</w:t>
            </w:r>
            <w:r>
              <w:rPr>
                <w:rFonts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ascii="宋体" w:hAnsi="宋体" w:cs="宋体"/>
                <w:color w:val="auto"/>
                <w:kern w:val="0"/>
                <w:sz w:val="22"/>
                <w:szCs w:val="22"/>
                <w:highlight w:val="none"/>
                <w:lang w:bidi="ar"/>
              </w:rPr>
              <w:t>30)</w:t>
            </w:r>
            <w:r>
              <w:rPr>
                <w:rFonts w:ascii="宋体" w:hAnsi="宋体" w:cs="宋体"/>
                <w:color w:val="auto"/>
                <w:kern w:val="0"/>
                <w:sz w:val="21"/>
                <w:szCs w:val="21"/>
                <w:highlight w:val="none"/>
                <w:lang w:bidi="ar"/>
              </w:rPr>
              <w:t>*380*750</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930" w:type="pct"/>
            <w:vMerge w:val="continue"/>
            <w:vAlign w:val="center"/>
          </w:tcPr>
          <w:p>
            <w:pPr>
              <w:widowControl/>
              <w:jc w:val="center"/>
              <w:textAlignment w:val="center"/>
              <w:rPr>
                <w:rFonts w:ascii="宋体" w:hAnsi="宋体" w:cs="宋体"/>
                <w:color w:val="auto"/>
                <w:sz w:val="21"/>
                <w:szCs w:val="21"/>
                <w:highlight w:val="none"/>
              </w:rPr>
            </w:pPr>
          </w:p>
        </w:tc>
        <w:tc>
          <w:tcPr>
            <w:tcW w:w="384" w:type="pct"/>
            <w:vAlign w:val="center"/>
          </w:tcPr>
          <w:p>
            <w:pPr>
              <w:widowControl/>
              <w:jc w:val="right"/>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144</w:t>
            </w:r>
          </w:p>
        </w:tc>
        <w:tc>
          <w:tcPr>
            <w:tcW w:w="1085"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储物矮柜（427）</w:t>
            </w:r>
          </w:p>
        </w:tc>
        <w:tc>
          <w:tcPr>
            <w:tcW w:w="1417" w:type="pct"/>
            <w:vAlign w:val="center"/>
          </w:tcPr>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3200</w:t>
            </w:r>
            <w:r>
              <w:rPr>
                <w:rFonts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ascii="宋体" w:hAnsi="宋体" w:cs="宋体"/>
                <w:color w:val="auto"/>
                <w:kern w:val="0"/>
                <w:sz w:val="22"/>
                <w:szCs w:val="22"/>
                <w:highlight w:val="none"/>
                <w:lang w:bidi="ar"/>
              </w:rPr>
              <w:t>30)</w:t>
            </w:r>
            <w:r>
              <w:rPr>
                <w:rFonts w:ascii="宋体" w:hAnsi="宋体" w:cs="宋体"/>
                <w:color w:val="auto"/>
                <w:kern w:val="0"/>
                <w:sz w:val="21"/>
                <w:szCs w:val="21"/>
                <w:highlight w:val="none"/>
                <w:lang w:bidi="ar"/>
              </w:rPr>
              <w:t>*380*750</w:t>
            </w:r>
          </w:p>
          <w:p>
            <w:pPr>
              <w:widowControl/>
              <w:adjustRightInd w:val="0"/>
              <w:snapToGrid w:val="0"/>
              <w:jc w:val="center"/>
              <w:textAlignment w:val="center"/>
              <w:rPr>
                <w:rFonts w:ascii="宋体" w:hAnsi="宋体" w:cs="宋体"/>
                <w:color w:val="auto"/>
                <w:kern w:val="0"/>
                <w:sz w:val="21"/>
                <w:szCs w:val="21"/>
                <w:highlight w:val="none"/>
                <w:lang w:bidi="ar"/>
              </w:rPr>
            </w:pPr>
            <w:r>
              <w:rPr>
                <w:rFonts w:ascii="宋体" w:hAnsi="宋体" w:cs="宋体"/>
                <w:color w:val="auto"/>
                <w:kern w:val="0"/>
                <w:sz w:val="21"/>
                <w:szCs w:val="21"/>
                <w:highlight w:val="none"/>
                <w:lang w:bidi="ar"/>
              </w:rPr>
              <w:t>430</w:t>
            </w:r>
            <w:r>
              <w:rPr>
                <w:rFonts w:ascii="宋体" w:hAnsi="宋体" w:cs="宋体"/>
                <w:color w:val="auto"/>
                <w:kern w:val="0"/>
                <w:sz w:val="22"/>
                <w:szCs w:val="22"/>
                <w:highlight w:val="none"/>
                <w:lang w:bidi="ar"/>
              </w:rPr>
              <w:t>(</w:t>
            </w:r>
            <w:r>
              <w:rPr>
                <w:rFonts w:hint="eastAsia" w:ascii="微软雅黑" w:hAnsi="微软雅黑" w:eastAsia="微软雅黑" w:cs="微软雅黑"/>
                <w:color w:val="auto"/>
                <w:kern w:val="0"/>
                <w:sz w:val="22"/>
                <w:szCs w:val="22"/>
                <w:highlight w:val="none"/>
                <w:lang w:bidi="ar"/>
              </w:rPr>
              <w:t>±</w:t>
            </w:r>
            <w:r>
              <w:rPr>
                <w:rFonts w:ascii="宋体" w:hAnsi="宋体" w:cs="宋体"/>
                <w:color w:val="auto"/>
                <w:kern w:val="0"/>
                <w:sz w:val="22"/>
                <w:szCs w:val="22"/>
                <w:highlight w:val="none"/>
                <w:lang w:bidi="ar"/>
              </w:rPr>
              <w:t>30)</w:t>
            </w:r>
            <w:r>
              <w:rPr>
                <w:rFonts w:ascii="宋体" w:hAnsi="宋体" w:cs="宋体"/>
                <w:color w:val="auto"/>
                <w:kern w:val="0"/>
                <w:sz w:val="21"/>
                <w:szCs w:val="21"/>
                <w:highlight w:val="none"/>
                <w:lang w:bidi="ar"/>
              </w:rPr>
              <w:t>*380*1600</w:t>
            </w:r>
          </w:p>
        </w:tc>
        <w:tc>
          <w:tcPr>
            <w:tcW w:w="544"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1</w:t>
            </w:r>
          </w:p>
        </w:tc>
        <w:tc>
          <w:tcPr>
            <w:tcW w:w="637" w:type="pct"/>
            <w:vAlign w:val="center"/>
          </w:tcPr>
          <w:p>
            <w:pPr>
              <w:widowControl/>
              <w:jc w:val="center"/>
              <w:textAlignment w:val="center"/>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组</w:t>
            </w:r>
          </w:p>
        </w:tc>
      </w:tr>
    </w:tbl>
    <w:p>
      <w:pPr>
        <w:numPr>
          <w:ilvl w:val="255"/>
          <w:numId w:val="0"/>
        </w:numPr>
        <w:snapToGrid w:val="0"/>
        <w:spacing w:before="156" w:beforeLines="50" w:after="156" w:afterLines="50" w:line="300" w:lineRule="exact"/>
        <w:outlineLvl w:val="1"/>
        <w:rPr>
          <w:rFonts w:cs="宋体"/>
          <w:b/>
          <w:color w:val="auto"/>
          <w:sz w:val="24"/>
          <w:highlight w:val="none"/>
        </w:rPr>
      </w:pPr>
      <w:r>
        <w:rPr>
          <w:rFonts w:hint="eastAsia" w:cs="宋体"/>
          <w:b/>
          <w:color w:val="auto"/>
          <w:sz w:val="21"/>
          <w:szCs w:val="21"/>
          <w:highlight w:val="none"/>
          <w:lang w:bidi="ar"/>
        </w:rPr>
        <w:t>备注：核心产品</w:t>
      </w:r>
      <w:r>
        <w:rPr>
          <w:rFonts w:hint="eastAsia" w:ascii="Calibri" w:hAnsi="Calibri" w:cs="宋体"/>
          <w:bCs/>
          <w:color w:val="auto"/>
          <w:sz w:val="21"/>
          <w:szCs w:val="21"/>
          <w:highlight w:val="none"/>
          <w:lang w:bidi="ar"/>
        </w:rPr>
        <w:t>：</w:t>
      </w:r>
      <w:r>
        <w:rPr>
          <w:rFonts w:hint="eastAsia" w:cs="宋体"/>
          <w:b/>
          <w:color w:val="auto"/>
          <w:sz w:val="21"/>
          <w:szCs w:val="21"/>
          <w:highlight w:val="none"/>
          <w:lang w:bidi="ar"/>
        </w:rPr>
        <w:t>礼堂椅、办公桌、办公椅</w:t>
      </w:r>
    </w:p>
    <w:p>
      <w:pPr>
        <w:numPr>
          <w:ilvl w:val="0"/>
          <w:numId w:val="4"/>
        </w:numPr>
        <w:snapToGrid w:val="0"/>
        <w:spacing w:before="156" w:beforeLines="50" w:after="156" w:afterLines="50" w:line="300" w:lineRule="exact"/>
        <w:outlineLvl w:val="0"/>
        <w:rPr>
          <w:rFonts w:cs="宋体"/>
          <w:b/>
          <w:color w:val="auto"/>
          <w:sz w:val="24"/>
          <w:highlight w:val="none"/>
        </w:rPr>
      </w:pPr>
      <w:r>
        <w:rPr>
          <w:rFonts w:hint="eastAsia" w:cs="宋体"/>
          <w:b/>
          <w:color w:val="auto"/>
          <w:sz w:val="24"/>
          <w:highlight w:val="none"/>
        </w:rPr>
        <w:t>质量、安全、技术规格、物理特性等要求</w:t>
      </w:r>
    </w:p>
    <w:p>
      <w:pPr>
        <w:snapToGrid w:val="0"/>
        <w:spacing w:line="400" w:lineRule="exact"/>
        <w:jc w:val="left"/>
        <w:outlineLvl w:val="0"/>
        <w:rPr>
          <w:rFonts w:cs="宋体"/>
          <w:bCs/>
          <w:color w:val="auto"/>
          <w:sz w:val="24"/>
          <w:highlight w:val="none"/>
        </w:rPr>
      </w:pPr>
      <w:r>
        <w:rPr>
          <w:rFonts w:hint="eastAsia" w:cs="宋体"/>
          <w:bCs/>
          <w:color w:val="auto"/>
          <w:sz w:val="24"/>
          <w:highlight w:val="none"/>
        </w:rPr>
        <w:t>（一）功能及技术参数要求</w:t>
      </w:r>
    </w:p>
    <w:tbl>
      <w:tblPr>
        <w:tblStyle w:val="13"/>
        <w:tblW w:w="10335" w:type="dxa"/>
        <w:tblInd w:w="-9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26"/>
        <w:gridCol w:w="2372"/>
        <w:gridCol w:w="5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130" w:type="dxa"/>
          </w:tcPr>
          <w:p>
            <w:pPr>
              <w:snapToGrid w:val="0"/>
              <w:spacing w:before="156" w:beforeLines="50" w:after="156" w:afterLines="50" w:line="300" w:lineRule="exact"/>
              <w:ind w:firstLine="360"/>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序号</w:t>
            </w:r>
          </w:p>
        </w:tc>
        <w:tc>
          <w:tcPr>
            <w:tcW w:w="1126" w:type="dxa"/>
          </w:tcPr>
          <w:p>
            <w:pPr>
              <w:snapToGrid w:val="0"/>
              <w:spacing w:before="156" w:beforeLines="50" w:after="156" w:afterLines="50" w:line="300" w:lineRule="exact"/>
              <w:ind w:firstLine="180" w:firstLineChars="100"/>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名称</w:t>
            </w:r>
          </w:p>
        </w:tc>
        <w:tc>
          <w:tcPr>
            <w:tcW w:w="2372" w:type="dxa"/>
          </w:tcPr>
          <w:p>
            <w:pPr>
              <w:snapToGrid w:val="0"/>
              <w:spacing w:before="156" w:beforeLines="50" w:after="156" w:afterLines="50" w:line="300" w:lineRule="exact"/>
              <w:ind w:firstLine="360"/>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参考款式</w:t>
            </w:r>
          </w:p>
        </w:tc>
        <w:tc>
          <w:tcPr>
            <w:tcW w:w="5707" w:type="dxa"/>
          </w:tcPr>
          <w:p>
            <w:pPr>
              <w:snapToGrid w:val="0"/>
              <w:spacing w:before="156" w:beforeLines="50" w:after="156" w:afterLines="50" w:line="300" w:lineRule="exact"/>
              <w:ind w:firstLine="420"/>
              <w:jc w:val="center"/>
              <w:outlineLvl w:val="1"/>
              <w:rPr>
                <w:rFonts w:ascii="宋体" w:hAnsi="宋体" w:cs="宋体"/>
                <w:bCs/>
                <w:color w:val="auto"/>
                <w:kern w:val="0"/>
                <w:sz w:val="18"/>
                <w:szCs w:val="18"/>
                <w:highlight w:val="none"/>
              </w:rPr>
            </w:pPr>
            <w:r>
              <w:rPr>
                <w:rFonts w:hint="eastAsia" w:asciiTheme="minorHAnsi" w:hAnsiTheme="minorHAnsi"/>
                <w:bCs/>
                <w:color w:val="auto"/>
                <w:kern w:val="0"/>
                <w:sz w:val="21"/>
                <w:szCs w:val="21"/>
                <w:highlight w:val="none"/>
              </w:rPr>
              <w:t>功能及技术参数要求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7" w:hRule="atLeast"/>
        </w:trPr>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sz w:val="24"/>
                <w:highlight w:val="none"/>
              </w:rPr>
              <w:t>1、37、52、57、61、86</w:t>
            </w:r>
          </w:p>
        </w:tc>
        <w:tc>
          <w:tcPr>
            <w:tcW w:w="1126" w:type="dxa"/>
          </w:tcPr>
          <w:p>
            <w:pPr>
              <w:snapToGrid w:val="0"/>
              <w:spacing w:before="156" w:beforeLines="50" w:after="156" w:afterLines="50" w:line="300" w:lineRule="exact"/>
              <w:outlineLvl w:val="1"/>
              <w:rPr>
                <w:rFonts w:ascii="宋体" w:hAnsi="宋体" w:cs="宋体"/>
                <w:bCs/>
                <w:color w:val="auto"/>
                <w:kern w:val="0"/>
                <w:sz w:val="18"/>
                <w:szCs w:val="18"/>
                <w:highlight w:val="none"/>
              </w:rPr>
            </w:pPr>
            <w:r>
              <w:rPr>
                <w:rFonts w:hint="eastAsia" w:ascii="宋体" w:hAnsi="宋体" w:cs="宋体"/>
                <w:bCs/>
                <w:color w:val="auto"/>
                <w:kern w:val="0"/>
                <w:sz w:val="21"/>
                <w:szCs w:val="21"/>
                <w:highlight w:val="none"/>
                <w:lang w:bidi="ar"/>
              </w:rPr>
              <w:t>会议桌、讨论桌</w:t>
            </w:r>
          </w:p>
        </w:tc>
        <w:tc>
          <w:tcPr>
            <w:tcW w:w="2372" w:type="dxa"/>
            <w:vAlign w:val="center"/>
          </w:tcPr>
          <w:p>
            <w:pPr>
              <w:snapToGrid w:val="0"/>
              <w:spacing w:before="156" w:beforeLines="50" w:after="156" w:afterLines="50"/>
              <w:jc w:val="center"/>
              <w:outlineLvl w:val="1"/>
              <w:rPr>
                <w:rFonts w:ascii="宋体" w:hAnsi="宋体" w:cs="宋体"/>
                <w:bCs/>
                <w:color w:val="auto"/>
                <w:kern w:val="0"/>
                <w:sz w:val="18"/>
                <w:szCs w:val="18"/>
                <w:highlight w:val="none"/>
              </w:rPr>
            </w:pPr>
            <w:r>
              <w:rPr>
                <w:rFonts w:ascii="宋体" w:hAnsi="Courier New"/>
                <w:bCs/>
                <w:color w:val="auto"/>
                <w:kern w:val="0"/>
                <w:sz w:val="24"/>
                <w:highlight w:val="none"/>
              </w:rPr>
              <w:drawing>
                <wp:inline distT="0" distB="0" distL="114300" distR="114300">
                  <wp:extent cx="1219200" cy="682625"/>
                  <wp:effectExtent l="0" t="0" r="0" b="3175"/>
                  <wp:docPr id="439"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302"/>
                          <pic:cNvPicPr>
                            <a:picLocks noChangeAspect="1"/>
                          </pic:cNvPicPr>
                        </pic:nvPicPr>
                        <pic:blipFill>
                          <a:blip r:embed="rId15"/>
                          <a:stretch>
                            <a:fillRect/>
                          </a:stretch>
                        </pic:blipFill>
                        <pic:spPr>
                          <a:xfrm>
                            <a:off x="0" y="0"/>
                            <a:ext cx="1219200" cy="68262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w:t>
            </w:r>
            <w:r>
              <w:rPr>
                <w:rStyle w:val="20"/>
                <w:rFonts w:hint="default"/>
                <w:b w:val="0"/>
                <w:color w:val="auto"/>
                <w:kern w:val="0"/>
                <w:sz w:val="18"/>
                <w:szCs w:val="18"/>
                <w:highlight w:val="none"/>
                <w:lang w:bidi="ar"/>
              </w:rPr>
              <w:t>桌板基材：采用优质ENF级</w:t>
            </w:r>
            <w:bookmarkStart w:id="2" w:name="OLE_LINK16"/>
            <w:r>
              <w:rPr>
                <w:rStyle w:val="20"/>
                <w:rFonts w:hint="default"/>
                <w:b w:val="0"/>
                <w:color w:val="auto"/>
                <w:kern w:val="0"/>
                <w:sz w:val="18"/>
                <w:szCs w:val="18"/>
                <w:highlight w:val="none"/>
                <w:lang w:bidi="ar"/>
              </w:rPr>
              <w:t>多层板</w:t>
            </w:r>
            <w:bookmarkEnd w:id="2"/>
            <w:r>
              <w:rPr>
                <w:rFonts w:hint="eastAsia" w:ascii="宋体" w:hAnsi="宋体" w:cs="宋体"/>
                <w:bCs/>
                <w:color w:val="auto"/>
                <w:kern w:val="0"/>
                <w:sz w:val="18"/>
                <w:szCs w:val="18"/>
                <w:highlight w:val="none"/>
                <w:lang w:bidi="ar"/>
              </w:rPr>
              <w:t>，厚度≥25mm；</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kern w:val="0"/>
                <w:sz w:val="18"/>
                <w:szCs w:val="18"/>
                <w:highlight w:val="none"/>
                <w:lang w:bidi="ar"/>
              </w:rPr>
              <w:t>。</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w:t>
            </w:r>
            <w:r>
              <w:rPr>
                <w:rStyle w:val="20"/>
                <w:rFonts w:hint="default"/>
                <w:b w:val="0"/>
                <w:color w:val="auto"/>
                <w:kern w:val="0"/>
                <w:sz w:val="18"/>
                <w:szCs w:val="18"/>
                <w:highlight w:val="none"/>
                <w:lang w:bidi="ar"/>
              </w:rPr>
              <w:t>脚架：采用国标一级冷轧</w:t>
            </w:r>
            <w:bookmarkStart w:id="3" w:name="OLE_LINK1"/>
            <w:r>
              <w:rPr>
                <w:rFonts w:hint="eastAsia" w:ascii="宋体" w:hAnsi="宋体" w:cs="宋体"/>
                <w:bCs/>
                <w:color w:val="auto"/>
                <w:sz w:val="18"/>
                <w:szCs w:val="18"/>
                <w:highlight w:val="none"/>
                <w:lang w:bidi="ar"/>
              </w:rPr>
              <w:t>≥70*20*1.2mm钢管</w:t>
            </w:r>
            <w:bookmarkEnd w:id="3"/>
            <w:r>
              <w:rPr>
                <w:rFonts w:hint="eastAsia" w:ascii="宋体" w:hAnsi="宋体" w:cs="宋体"/>
                <w:bCs/>
                <w:color w:val="auto"/>
                <w:kern w:val="0"/>
                <w:sz w:val="18"/>
                <w:szCs w:val="18"/>
                <w:highlight w:val="none"/>
                <w:lang w:bidi="ar"/>
              </w:rPr>
              <w:t>经打磨后高温静电喷涂，不易脱落不易生锈 ，表面亮丽坚固耐用无利角毛刺。</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5、</w:t>
            </w:r>
            <w:r>
              <w:rPr>
                <w:rStyle w:val="20"/>
                <w:rFonts w:hint="default"/>
                <w:b w:val="0"/>
                <w:color w:val="auto"/>
                <w:kern w:val="0"/>
                <w:sz w:val="18"/>
                <w:szCs w:val="18"/>
                <w:highlight w:val="none"/>
                <w:lang w:bidi="ar"/>
              </w:rPr>
              <w:t>钢架工艺：采用防霉抗菌金属粉末工艺</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总铅含量未检出；可溶性重金属含量：镉（Cd）铬（Cr）汞（Hg）含量均未检出；黑霉菌、黄曲霉防霉性达到0级，金黄色葡萄球菌抗菌率≥99.89%，对大肠杆菌（大肠埃希氏菌抗菌率≥99.88%，多溴联苯未检出、多溴二苯醚未检出</w:t>
            </w:r>
            <w:r>
              <w:rPr>
                <w:rStyle w:val="20"/>
                <w:rFonts w:hint="default"/>
                <w:b w:val="0"/>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sz w:val="24"/>
                <w:highlight w:val="none"/>
              </w:rPr>
              <w:t>6、14、26、33、48、54、62、75、81、121</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办公椅</w:t>
            </w:r>
          </w:p>
        </w:tc>
        <w:tc>
          <w:tcPr>
            <w:tcW w:w="2372" w:type="dxa"/>
            <w:vAlign w:val="center"/>
          </w:tcPr>
          <w:p>
            <w:pPr>
              <w:snapToGrid w:val="0"/>
              <w:spacing w:before="156" w:beforeLines="50" w:after="156" w:afterLines="50" w:line="360" w:lineRule="auto"/>
              <w:jc w:val="center"/>
              <w:outlineLvl w:val="1"/>
              <w:rPr>
                <w:rFonts w:ascii="宋体" w:hAnsi="宋体" w:cs="宋体"/>
                <w:bCs/>
                <w:color w:val="auto"/>
                <w:kern w:val="0"/>
                <w:sz w:val="18"/>
                <w:szCs w:val="18"/>
                <w:highlight w:val="none"/>
              </w:rPr>
            </w:pPr>
            <w:r>
              <w:rPr>
                <w:color w:val="auto"/>
                <w:highlight w:val="none"/>
              </w:rPr>
              <w:drawing>
                <wp:inline distT="0" distB="0" distL="114300" distR="114300">
                  <wp:extent cx="806450" cy="1238250"/>
                  <wp:effectExtent l="0" t="0" r="6350" b="6350"/>
                  <wp:docPr id="8" name="图片 8" descr="1750607978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0607978062"/>
                          <pic:cNvPicPr>
                            <a:picLocks noChangeAspect="1"/>
                          </pic:cNvPicPr>
                        </pic:nvPicPr>
                        <pic:blipFill>
                          <a:blip r:embed="rId16"/>
                          <a:stretch>
                            <a:fillRect/>
                          </a:stretch>
                        </pic:blipFill>
                        <pic:spPr>
                          <a:xfrm>
                            <a:off x="0" y="0"/>
                            <a:ext cx="806450" cy="1238250"/>
                          </a:xfrm>
                          <a:prstGeom prst="rect">
                            <a:avLst/>
                          </a:prstGeom>
                        </pic:spPr>
                      </pic:pic>
                    </a:graphicData>
                  </a:graphic>
                </wp:inline>
              </w:drawing>
            </w:r>
            <w:r>
              <w:rPr>
                <w:color w:val="auto"/>
                <w:highlight w:val="none"/>
              </w:rPr>
              <w:drawing>
                <wp:inline distT="0" distB="0" distL="114300" distR="114300">
                  <wp:extent cx="1363345" cy="999490"/>
                  <wp:effectExtent l="0" t="0" r="8255" b="3810"/>
                  <wp:docPr id="1" name="图片 1" descr="mmexport175059986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mexport1750599861838"/>
                          <pic:cNvPicPr>
                            <a:picLocks noChangeAspect="1"/>
                          </pic:cNvPicPr>
                        </pic:nvPicPr>
                        <pic:blipFill>
                          <a:blip r:embed="rId17"/>
                          <a:stretch>
                            <a:fillRect/>
                          </a:stretch>
                        </pic:blipFill>
                        <pic:spPr>
                          <a:xfrm>
                            <a:off x="0" y="0"/>
                            <a:ext cx="1363345" cy="999490"/>
                          </a:xfrm>
                          <a:prstGeom prst="rect">
                            <a:avLst/>
                          </a:prstGeom>
                        </pic:spPr>
                      </pic:pic>
                    </a:graphicData>
                  </a:graphic>
                </wp:inline>
              </w:drawing>
            </w:r>
          </w:p>
        </w:tc>
        <w:tc>
          <w:tcPr>
            <w:tcW w:w="5707" w:type="dxa"/>
            <w:vAlign w:val="center"/>
          </w:tcPr>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★1、规格尺寸：660*600*1200-1300mm</w:t>
            </w:r>
          </w:p>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★2、黑色尼龙加玻纤2D升降头枕，头枕设计：蝶翼造型，头枕两侧微弯包裹，防止睡姿状态头部侧滑；隐藏式转轴，转轴嵌入Y型支架内部，保持外观完整性；</w:t>
            </w:r>
          </w:p>
          <w:p>
            <w:pPr>
              <w:widowControl/>
              <w:numPr>
                <w:ilvl w:val="255"/>
                <w:numId w:val="0"/>
              </w:numPr>
              <w:jc w:val="left"/>
              <w:rPr>
                <w:rFonts w:ascii="宋体" w:hAnsi="宋体" w:cs="宋体"/>
                <w:bCs/>
                <w:color w:val="auto"/>
                <w:kern w:val="0"/>
                <w:sz w:val="18"/>
                <w:szCs w:val="18"/>
                <w:highlight w:val="none"/>
                <w:lang w:bidi="ar"/>
              </w:rPr>
            </w:pPr>
            <w:r>
              <w:rPr>
                <w:rFonts w:hint="eastAsia" w:hAnsi="宋体" w:cs="宋体"/>
                <w:bCs/>
                <w:color w:val="auto"/>
                <w:kern w:val="0"/>
                <w:sz w:val="18"/>
                <w:szCs w:val="18"/>
                <w:highlight w:val="none"/>
                <w:lang w:bidi="ar"/>
              </w:rPr>
              <w:t>3、</w:t>
            </w:r>
            <w:r>
              <w:rPr>
                <w:rFonts w:hint="eastAsia" w:ascii="宋体" w:hAnsi="宋体" w:cs="宋体"/>
                <w:bCs/>
                <w:color w:val="auto"/>
                <w:kern w:val="0"/>
                <w:sz w:val="18"/>
                <w:szCs w:val="18"/>
                <w:highlight w:val="none"/>
                <w:lang w:bidi="ar"/>
              </w:rPr>
              <w:t>黑色尼龙加玻纤背架，强韧抗压，不易产生断裂情况</w:t>
            </w:r>
          </w:p>
          <w:p>
            <w:pPr>
              <w:widowControl/>
              <w:numPr>
                <w:ilvl w:val="255"/>
                <w:numId w:val="0"/>
              </w:numPr>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4、带活动腰靠下腰压片(灰色包海绵），腰靠可升降调节，调整到适合腰椎位置，舒适化软包设计、弧面头枕设计，贴合颈椎曲线；</w:t>
            </w:r>
          </w:p>
          <w:p>
            <w:pPr>
              <w:widowControl/>
              <w:numPr>
                <w:ilvl w:val="255"/>
                <w:numId w:val="0"/>
              </w:numPr>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★5、背网Y型支架支撐，三叉式力学结构:将头枕压力分散至椅背两侧纵梁，减少单点承重风险；透光性设计:支架间三角形负空间增强背部通透感；视觉悬浮效果:支架营造头枕漂浮工在空中的科技感。</w:t>
            </w:r>
          </w:p>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★6、坐垫定型海绵无座壳，柔软舒适，回弹性好，久坐不变形；</w:t>
            </w:r>
          </w:p>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7、PP黑色固定扶手</w:t>
            </w:r>
          </w:p>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8、原位锁定带尾板一档底盘</w:t>
            </w:r>
          </w:p>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★9、100-5三级黑色气杆性能稳定、稳重五星脚，高强度支撑；</w:t>
            </w:r>
          </w:p>
          <w:p>
            <w:pPr>
              <w:widowControl/>
              <w:jc w:val="left"/>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10、∮340MM黑色尼龙脚</w:t>
            </w:r>
          </w:p>
          <w:p>
            <w:pPr>
              <w:widowControl/>
              <w:textAlignment w:val="center"/>
              <w:rPr>
                <w:color w:val="auto"/>
                <w:highlight w:val="none"/>
              </w:rPr>
            </w:pPr>
            <w:r>
              <w:rPr>
                <w:rFonts w:hint="eastAsia" w:ascii="宋体" w:hAnsi="宋体" w:cs="宋体"/>
                <w:bCs/>
                <w:color w:val="auto"/>
                <w:kern w:val="0"/>
                <w:sz w:val="18"/>
                <w:szCs w:val="18"/>
                <w:highlight w:val="none"/>
                <w:lang w:bidi="ar"/>
              </w:rPr>
              <w:t>11、∮25/60MMPA黑色轮子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sz w:val="24"/>
                <w:highlight w:val="none"/>
              </w:rPr>
              <w:t>3、9、20、39、53、56、60、70、78、90</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茶水柜</w:t>
            </w:r>
          </w:p>
        </w:tc>
        <w:tc>
          <w:tcPr>
            <w:tcW w:w="2372" w:type="dxa"/>
            <w:vAlign w:val="center"/>
          </w:tcPr>
          <w:p>
            <w:pPr>
              <w:snapToGrid w:val="0"/>
              <w:spacing w:before="156" w:beforeLines="50" w:after="156" w:afterLines="50" w:line="360" w:lineRule="auto"/>
              <w:jc w:val="center"/>
              <w:outlineLvl w:val="1"/>
              <w:rPr>
                <w:rFonts w:ascii="宋体" w:hAnsi="宋体" w:cs="宋体"/>
                <w:bCs/>
                <w:color w:val="auto"/>
                <w:kern w:val="0"/>
                <w:sz w:val="18"/>
                <w:szCs w:val="18"/>
                <w:highlight w:val="none"/>
              </w:rPr>
            </w:pPr>
            <w:r>
              <w:rPr>
                <w:color w:val="auto"/>
                <w:highlight w:val="none"/>
              </w:rPr>
              <w:drawing>
                <wp:inline distT="0" distB="0" distL="114300" distR="114300">
                  <wp:extent cx="1367790" cy="1674495"/>
                  <wp:effectExtent l="0" t="0" r="3810" b="190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8"/>
                          <a:stretch>
                            <a:fillRect/>
                          </a:stretch>
                        </pic:blipFill>
                        <pic:spPr>
                          <a:xfrm>
                            <a:off x="0" y="0"/>
                            <a:ext cx="1367790" cy="167449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bookmarkStart w:id="4" w:name="OLE_LINK9"/>
            <w:bookmarkStart w:id="5" w:name="OLE_LINK8"/>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 xml:space="preserve">侧板、门板厚度≥18mm </w:t>
            </w:r>
            <w:r>
              <w:rPr>
                <w:rFonts w:hint="eastAsia" w:ascii="宋体" w:hAnsi="宋体" w:cs="宋体"/>
                <w:bCs/>
                <w:color w:val="auto"/>
                <w:kern w:val="0"/>
                <w:sz w:val="18"/>
                <w:szCs w:val="18"/>
                <w:highlight w:val="none"/>
                <w:lang w:bidi="ar"/>
              </w:rPr>
              <w:t>，背板≥9mm</w:t>
            </w:r>
            <w:r>
              <w:rPr>
                <w:rFonts w:hint="eastAsia" w:ascii="宋体" w:hAnsi="宋体" w:cs="宋体"/>
                <w:bCs/>
                <w:color w:val="auto"/>
                <w:kern w:val="0"/>
                <w:sz w:val="18"/>
                <w:szCs w:val="18"/>
                <w:highlight w:val="none"/>
                <w:lang w:bidi="ar"/>
              </w:rPr>
              <w:t>；</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kern w:val="0"/>
                <w:sz w:val="18"/>
                <w:szCs w:val="18"/>
                <w:highlight w:val="none"/>
                <w:lang w:bidi="ar"/>
              </w:rPr>
              <w:t>。</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w:t>
            </w:r>
            <w:r>
              <w:rPr>
                <w:rFonts w:hint="eastAsia" w:ascii="宋体" w:hAnsi="宋体" w:cs="宋体"/>
                <w:bCs/>
                <w:color w:val="auto"/>
                <w:kern w:val="0"/>
                <w:sz w:val="18"/>
                <w:szCs w:val="18"/>
                <w:highlight w:val="none"/>
                <w:lang w:bidi="ar"/>
              </w:rPr>
              <w:t>优质三聚氰胺饰面经高温高压工艺压制粘贴，表面胶合强度、表面耐划痕、表面耐磨、表面耐干热、表面耐污染腐蚀、表面耐冷热循环、表面耐龟裂、表面耐水蒸气、耐光色牢度，不鼓包无破损色泽均匀。</w:t>
            </w:r>
            <w:bookmarkEnd w:id="4"/>
            <w:bookmarkEnd w:id="5"/>
          </w:p>
          <w:p>
            <w:pPr>
              <w:widowControl/>
              <w:textAlignment w:val="center"/>
              <w:rPr>
                <w:rStyle w:val="21"/>
                <w:rFonts w:hint="default"/>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w:t>
            </w:r>
            <w:r>
              <w:rPr>
                <w:rFonts w:hint="eastAsia" w:ascii="宋体" w:hAnsi="宋体" w:cs="宋体"/>
                <w:bCs/>
                <w:color w:val="auto"/>
                <w:kern w:val="0"/>
                <w:sz w:val="18"/>
                <w:szCs w:val="18"/>
                <w:highlight w:val="none"/>
                <w:lang w:bidi="ar"/>
              </w:rPr>
              <w:t>采用≥1.5mmpvc封边条，无脱胶、鼓包、露底，色泽均匀耐高温美观粘合力高，不易刮花环保性能好。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Style w:val="21"/>
                <w:rFonts w:hint="default"/>
                <w:bCs/>
                <w:color w:val="auto"/>
                <w:kern w:val="0"/>
                <w:sz w:val="18"/>
                <w:szCs w:val="18"/>
                <w:highlight w:val="none"/>
                <w:lang w:bidi="ar"/>
              </w:rPr>
              <w:t>4、</w:t>
            </w:r>
            <w:r>
              <w:rPr>
                <w:rFonts w:hint="eastAsia" w:ascii="宋体" w:hAnsi="宋体" w:cs="宋体"/>
                <w:bCs/>
                <w:color w:val="auto"/>
                <w:kern w:val="0"/>
                <w:sz w:val="18"/>
                <w:szCs w:val="18"/>
                <w:highlight w:val="none"/>
                <w:lang w:bidi="ar"/>
              </w:rPr>
              <w:t>台面材质采用优质人造石，</w:t>
            </w:r>
            <w:r>
              <w:rPr>
                <w:rFonts w:hint="eastAsia" w:ascii="宋体" w:hAnsi="宋体" w:cs="宋体"/>
                <w:bCs/>
                <w:color w:val="auto"/>
                <w:kern w:val="0"/>
                <w:sz w:val="18"/>
                <w:szCs w:val="18"/>
                <w:highlight w:val="none"/>
                <w:lang w:bidi="ar"/>
              </w:rPr>
              <w:t>厚度≥12mm</w:t>
            </w:r>
            <w:r>
              <w:rPr>
                <w:rFonts w:hint="eastAsia" w:ascii="宋体" w:hAnsi="宋体" w:cs="宋体"/>
                <w:bCs/>
                <w:color w:val="auto"/>
                <w:kern w:val="0"/>
                <w:sz w:val="18"/>
                <w:szCs w:val="18"/>
                <w:highlight w:val="none"/>
                <w:lang w:bidi="ar"/>
              </w:rPr>
              <w:t>，外观质量：色泽：色泽均匀一致，不得有明显色差；表面：光滑平整、无波纹，不允许有气泡及大于0.5mm的杂质；</w:t>
            </w:r>
            <w:r>
              <w:rPr>
                <w:rFonts w:hint="eastAsia" w:ascii="宋体" w:hAnsi="宋体" w:cs="宋体"/>
                <w:color w:val="auto"/>
                <w:kern w:val="0"/>
                <w:sz w:val="18"/>
                <w:szCs w:val="18"/>
                <w:highlight w:val="none"/>
                <w:lang w:bidi="ar"/>
              </w:rPr>
              <w:t>抗菌性能(白色念珠菌)≥99%；防霉等级（黑曲霉、土曲霉、白色链霉）0级；抑菌率（金黄色葡萄球菌、大肠杆菌）≥99%。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color w:val="auto"/>
                <w:kern w:val="0"/>
                <w:sz w:val="24"/>
                <w:highlight w:val="none"/>
                <w:lang w:bidi="ar"/>
              </w:rPr>
              <w:t>13、18</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办公位</w:t>
            </w:r>
          </w:p>
        </w:tc>
        <w:tc>
          <w:tcPr>
            <w:tcW w:w="2372" w:type="dxa"/>
            <w:vAlign w:val="center"/>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7790" cy="1661160"/>
                  <wp:effectExtent l="0" t="0" r="3810" b="2540"/>
                  <wp:docPr id="47" name="图片 47" descr="175031286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750312862955"/>
                          <pic:cNvPicPr>
                            <a:picLocks noChangeAspect="1"/>
                          </pic:cNvPicPr>
                        </pic:nvPicPr>
                        <pic:blipFill>
                          <a:blip r:embed="rId19"/>
                          <a:stretch>
                            <a:fillRect/>
                          </a:stretch>
                        </pic:blipFill>
                        <pic:spPr>
                          <a:xfrm>
                            <a:off x="0" y="0"/>
                            <a:ext cx="1367790" cy="1661160"/>
                          </a:xfrm>
                          <a:prstGeom prst="rect">
                            <a:avLst/>
                          </a:prstGeom>
                        </pic:spPr>
                      </pic:pic>
                    </a:graphicData>
                  </a:graphic>
                </wp:inline>
              </w:drawing>
            </w:r>
          </w:p>
        </w:tc>
        <w:tc>
          <w:tcPr>
            <w:tcW w:w="5707" w:type="dxa"/>
            <w:vMerge w:val="restart"/>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w:t>
            </w:r>
            <w:r>
              <w:rPr>
                <w:rFonts w:ascii="宋体" w:hAnsi="宋体" w:cs="宋体"/>
                <w:bCs/>
                <w:color w:val="auto"/>
                <w:kern w:val="0"/>
                <w:sz w:val="18"/>
                <w:szCs w:val="18"/>
                <w:highlight w:val="none"/>
                <w:lang w:bidi="ar"/>
              </w:rPr>
              <w:t>ENF</w:t>
            </w:r>
            <w:r>
              <w:rPr>
                <w:rFonts w:hint="eastAsia" w:ascii="宋体" w:hAnsi="宋体" w:cs="宋体"/>
                <w:bCs/>
                <w:color w:val="auto"/>
                <w:kern w:val="0"/>
                <w:sz w:val="18"/>
                <w:szCs w:val="18"/>
                <w:highlight w:val="none"/>
                <w:lang w:bidi="ar"/>
              </w:rPr>
              <w:t>级多层板</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kern w:val="0"/>
                <w:sz w:val="18"/>
                <w:szCs w:val="18"/>
                <w:highlight w:val="none"/>
                <w:lang w:bidi="ar"/>
              </w:rPr>
              <w:t xml:space="preserve"> 。</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w:t>
            </w:r>
            <w:r>
              <w:rPr>
                <w:rFonts w:hint="eastAsia" w:ascii="宋体" w:hAnsi="宋体" w:cs="宋体"/>
                <w:bCs/>
                <w:color w:val="auto"/>
                <w:kern w:val="0"/>
                <w:sz w:val="18"/>
                <w:szCs w:val="18"/>
                <w:highlight w:val="none"/>
                <w:lang w:bidi="ar"/>
              </w:rPr>
              <w:t>优质三聚氰胺饰面经高温高压工艺压制粘贴，表面胶合强度、表面耐划痕、表面耐磨、表面耐干热、表面耐污染腐蚀、表面耐冷热循环、表面耐龟裂、表面耐水蒸气、耐光色牢度，不鼓包无破损色泽均匀。</w:t>
            </w:r>
          </w:p>
          <w:p>
            <w:pPr>
              <w:widowControl/>
              <w:textAlignment w:val="center"/>
              <w:rPr>
                <w:color w:val="auto"/>
                <w:highlight w:val="none"/>
              </w:rPr>
            </w:pPr>
            <w:r>
              <w:rPr>
                <w:rFonts w:hint="eastAsia" w:ascii="宋体" w:hAnsi="宋体" w:cs="宋体"/>
                <w:bCs/>
                <w:color w:val="auto"/>
                <w:kern w:val="0"/>
                <w:sz w:val="18"/>
                <w:szCs w:val="18"/>
                <w:highlight w:val="none"/>
                <w:lang w:bidi="ar"/>
              </w:rPr>
              <w:t>3、板材封边：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w:t>
            </w:r>
            <w:r>
              <w:rPr>
                <w:rFonts w:hint="eastAsia" w:ascii="宋体" w:hAnsi="宋体" w:cs="宋体"/>
                <w:color w:val="auto"/>
                <w:kern w:val="0"/>
                <w:sz w:val="18"/>
                <w:szCs w:val="18"/>
                <w:highlight w:val="none"/>
                <w:lang w:bidi="ar"/>
              </w:rPr>
              <w:t>屏风结构：屏风厚度≥30mm，上层为单层钢化玻璃，厚度≥5mm，达到或优于GB/T 26695-2011《钢化玻璃》标准；中层、下层（桌下）、桌面为板式材质，厚度≥25mm，最下层侧面为</w:t>
            </w:r>
            <w:r>
              <w:rPr>
                <w:rFonts w:hint="eastAsia" w:cs="宋体"/>
                <w:color w:val="auto"/>
                <w:sz w:val="18"/>
                <w:szCs w:val="18"/>
                <w:highlight w:val="none"/>
              </w:rPr>
              <w:t>线盒（具体位置和数量由使用方决定）：屏风线盒材质为铝合金，屏风内部走线，可装插座及网线，内部线容量大，有利于后面工序布线及收纳，维修</w:t>
            </w:r>
            <w:r>
              <w:rPr>
                <w:rFonts w:hint="eastAsia" w:ascii="宋体" w:hAnsi="宋体" w:cs="宋体"/>
                <w:color w:val="auto"/>
                <w:kern w:val="0"/>
                <w:sz w:val="18"/>
                <w:szCs w:val="18"/>
                <w:highlight w:val="none"/>
                <w:lang w:bidi="ar"/>
              </w:rPr>
              <w:t>。（侧边木板厚度）</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5、屏风卡位一般安全要求：屏风的工艺要求：可接触的棱角，倒圆半径最小为2mm-4mm；可接触到的棱，倒圆半径最小为2mm-4mm；其他所有的边应圆滑、无毛刺；中空部件的端部应封闭或覆盖；可移动和可调节的部件设计应避免伤害和误操作；</w:t>
            </w:r>
          </w:p>
          <w:p>
            <w:pPr>
              <w:widowControl/>
              <w:textAlignment w:val="center"/>
              <w:rPr>
                <w:rFonts w:ascii="宋体" w:hAnsi="宋体" w:cs="宋体"/>
                <w:bCs/>
                <w:color w:val="auto"/>
                <w:kern w:val="0"/>
                <w:sz w:val="22"/>
                <w:szCs w:val="22"/>
                <w:highlight w:val="none"/>
                <w:lang w:bidi="ar"/>
              </w:rPr>
            </w:pPr>
            <w:r>
              <w:rPr>
                <w:rFonts w:hint="eastAsia" w:ascii="宋体" w:hAnsi="宋体" w:cs="宋体"/>
                <w:bCs/>
                <w:color w:val="auto"/>
                <w:kern w:val="0"/>
                <w:sz w:val="18"/>
                <w:szCs w:val="18"/>
                <w:highlight w:val="none"/>
                <w:lang w:bidi="ar"/>
              </w:rPr>
              <w:t>6、移动矮柜：采用抗菌阻燃生态夹板(防菌抑菌阻燃实木多层板)，厚度≥18mm，带滑轮，带钥匙锁。</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▲7、框架：采用高强度铝合金结构，表面静电喷涂处理，屏风厚度≥30mm,铝材壁厚≥1.0mm。屏风横向铝材与边柱铝材无缝连接，紧固螺丝不伤屏风。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kern w:val="0"/>
                <w:sz w:val="24"/>
                <w:highlight w:val="none"/>
              </w:rPr>
              <w:t>4</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办公位</w:t>
            </w:r>
          </w:p>
        </w:tc>
        <w:tc>
          <w:tcPr>
            <w:tcW w:w="2372" w:type="dxa"/>
            <w:vAlign w:val="center"/>
          </w:tcPr>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1364615" cy="1421130"/>
                  <wp:effectExtent l="0" t="0" r="6985" b="127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20"/>
                          <a:stretch>
                            <a:fillRect/>
                          </a:stretch>
                        </pic:blipFill>
                        <pic:spPr>
                          <a:xfrm>
                            <a:off x="0" y="0"/>
                            <a:ext cx="1364615" cy="1421130"/>
                          </a:xfrm>
                          <a:prstGeom prst="rect">
                            <a:avLst/>
                          </a:prstGeom>
                          <a:noFill/>
                          <a:ln>
                            <a:noFill/>
                          </a:ln>
                        </pic:spPr>
                      </pic:pic>
                    </a:graphicData>
                  </a:graphic>
                </wp:inline>
              </w:drawing>
            </w:r>
          </w:p>
        </w:tc>
        <w:tc>
          <w:tcPr>
            <w:tcW w:w="5707" w:type="dxa"/>
            <w:vMerge w:val="continue"/>
            <w:vAlign w:val="center"/>
          </w:tcPr>
          <w:p>
            <w:pPr>
              <w:widowControl/>
              <w:textAlignment w:val="center"/>
              <w:rPr>
                <w:rFonts w:ascii="宋体" w:hAnsi="宋体" w:cs="宋体"/>
                <w:bCs/>
                <w:color w:val="auto"/>
                <w:kern w:val="0"/>
                <w:sz w:val="18"/>
                <w:szCs w:val="18"/>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kern w:val="0"/>
                <w:sz w:val="24"/>
                <w:highlight w:val="none"/>
              </w:rPr>
              <w:t>5、27、34</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学生桌</w:t>
            </w:r>
          </w:p>
        </w:tc>
        <w:tc>
          <w:tcPr>
            <w:tcW w:w="2372" w:type="dxa"/>
            <w:vAlign w:val="center"/>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宋体" w:cs="宋体"/>
                <w:b/>
                <w:color w:val="auto"/>
                <w:sz w:val="24"/>
                <w:highlight w:val="none"/>
              </w:rPr>
              <w:drawing>
                <wp:inline distT="0" distB="0" distL="114300" distR="114300">
                  <wp:extent cx="1246505" cy="1493520"/>
                  <wp:effectExtent l="0" t="0" r="10795" b="5080"/>
                  <wp:docPr id="39" name="图片 39" descr="17496481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49648125312"/>
                          <pic:cNvPicPr>
                            <a:picLocks noChangeAspect="1"/>
                          </pic:cNvPicPr>
                        </pic:nvPicPr>
                        <pic:blipFill>
                          <a:blip r:embed="rId21"/>
                          <a:stretch>
                            <a:fillRect/>
                          </a:stretch>
                        </pic:blipFill>
                        <pic:spPr>
                          <a:xfrm>
                            <a:off x="0" y="0"/>
                            <a:ext cx="1246505" cy="1493520"/>
                          </a:xfrm>
                          <a:prstGeom prst="rect">
                            <a:avLst/>
                          </a:prstGeom>
                        </pic:spPr>
                      </pic:pic>
                    </a:graphicData>
                  </a:graphic>
                </wp:inline>
              </w:drawing>
            </w:r>
          </w:p>
        </w:tc>
        <w:tc>
          <w:tcPr>
            <w:tcW w:w="5707" w:type="dxa"/>
            <w:vMerge w:val="continue"/>
            <w:vAlign w:val="center"/>
          </w:tcPr>
          <w:p>
            <w:pPr>
              <w:widowControl/>
              <w:textAlignment w:val="center"/>
              <w:rPr>
                <w:rFonts w:ascii="宋体" w:hAnsi="宋体" w:cs="宋体"/>
                <w:bCs/>
                <w:color w:val="auto"/>
                <w:kern w:val="0"/>
                <w:sz w:val="22"/>
                <w:szCs w:val="22"/>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sz w:val="24"/>
                <w:highlight w:val="none"/>
              </w:rPr>
              <w:t>2、7、19、2</w:t>
            </w:r>
            <w:r>
              <w:rPr>
                <w:rFonts w:ascii="宋体" w:hAnsi="宋体" w:cs="宋体"/>
                <w:bCs/>
                <w:color w:val="auto"/>
                <w:sz w:val="24"/>
                <w:highlight w:val="none"/>
              </w:rPr>
              <w:t>8</w:t>
            </w:r>
            <w:r>
              <w:rPr>
                <w:rFonts w:hint="eastAsia" w:ascii="宋体" w:hAnsi="宋体" w:cs="宋体"/>
                <w:bCs/>
                <w:color w:val="auto"/>
                <w:sz w:val="24"/>
                <w:highlight w:val="none"/>
              </w:rPr>
              <w:t>、3</w:t>
            </w:r>
            <w:r>
              <w:rPr>
                <w:rFonts w:ascii="宋体" w:hAnsi="宋体" w:cs="宋体"/>
                <w:bCs/>
                <w:color w:val="auto"/>
                <w:sz w:val="24"/>
                <w:highlight w:val="none"/>
              </w:rPr>
              <w:t>5</w:t>
            </w:r>
            <w:r>
              <w:rPr>
                <w:rFonts w:hint="eastAsia" w:ascii="宋体" w:hAnsi="宋体" w:cs="宋体"/>
                <w:bCs/>
                <w:color w:val="auto"/>
                <w:sz w:val="24"/>
                <w:highlight w:val="none"/>
              </w:rPr>
              <w:t>、38、49、55、63、76、82</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学习椅</w:t>
            </w:r>
          </w:p>
        </w:tc>
        <w:tc>
          <w:tcPr>
            <w:tcW w:w="2372" w:type="dxa"/>
            <w:shd w:val="clear" w:color="auto" w:fill="auto"/>
            <w:vAlign w:val="center"/>
          </w:tcPr>
          <w:p>
            <w:pPr>
              <w:snapToGrid w:val="0"/>
              <w:spacing w:before="156" w:beforeLines="50" w:after="156" w:afterLines="50" w:line="360" w:lineRule="auto"/>
              <w:jc w:val="center"/>
              <w:outlineLvl w:val="1"/>
              <w:rPr>
                <w:rFonts w:ascii="宋体" w:hAnsi="宋体" w:cs="宋体"/>
                <w:bCs/>
                <w:color w:val="auto"/>
                <w:kern w:val="0"/>
                <w:sz w:val="18"/>
                <w:szCs w:val="18"/>
                <w:highlight w:val="none"/>
              </w:rPr>
            </w:pPr>
            <w:r>
              <w:rPr>
                <w:rFonts w:ascii="宋体" w:hAnsi="Courier New"/>
                <w:color w:val="auto"/>
                <w:sz w:val="24"/>
                <w:highlight w:val="none"/>
              </w:rPr>
              <w:drawing>
                <wp:inline distT="0" distB="0" distL="114300" distR="114300">
                  <wp:extent cx="1150620" cy="1221740"/>
                  <wp:effectExtent l="0" t="0" r="11430" b="16510"/>
                  <wp:docPr id="27"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03"/>
                          <pic:cNvPicPr>
                            <a:picLocks noChangeAspect="1"/>
                          </pic:cNvPicPr>
                        </pic:nvPicPr>
                        <pic:blipFill>
                          <a:blip r:embed="rId22"/>
                          <a:stretch>
                            <a:fillRect/>
                          </a:stretch>
                        </pic:blipFill>
                        <pic:spPr>
                          <a:xfrm>
                            <a:off x="0" y="0"/>
                            <a:ext cx="1150620" cy="1221740"/>
                          </a:xfrm>
                          <a:prstGeom prst="rect">
                            <a:avLst/>
                          </a:prstGeom>
                          <a:noFill/>
                          <a:ln>
                            <a:noFill/>
                          </a:ln>
                        </pic:spPr>
                      </pic:pic>
                    </a:graphicData>
                  </a:graphic>
                </wp:inline>
              </w:drawing>
            </w:r>
          </w:p>
        </w:tc>
        <w:tc>
          <w:tcPr>
            <w:tcW w:w="5707" w:type="dxa"/>
            <w:shd w:val="clear" w:color="auto" w:fill="auto"/>
            <w:vAlign w:val="center"/>
          </w:tcPr>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1、黑色尼龙加玻纤背架</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2、加厚高密度6分纯棉，优质华宇双层弹力网布</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3、2.5厚度蝴蝶原位锁定底盘，带逍遥功能</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4、PA固定扶手面</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5、100#拉伸，沉口4公分电镀气杆</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6、320尼龙塑料脚</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7、PU黑色静音轮,承</w:t>
            </w:r>
            <w:r>
              <w:rPr>
                <w:rFonts w:hint="eastAsia" w:ascii="宋体" w:hAnsi="宋体" w:cs="宋体"/>
                <w:bCs/>
                <w:color w:val="auto"/>
                <w:sz w:val="18"/>
                <w:szCs w:val="18"/>
                <w:highlight w:val="none"/>
                <w:lang w:bidi="ar"/>
              </w:rPr>
              <w:t>重≥150kg。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atLeast"/>
        </w:trPr>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sz w:val="24"/>
                <w:highlight w:val="none"/>
              </w:rPr>
              <w:t>69</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会议椅</w:t>
            </w:r>
          </w:p>
        </w:tc>
        <w:tc>
          <w:tcPr>
            <w:tcW w:w="2372" w:type="dxa"/>
            <w:vAlign w:val="center"/>
          </w:tcPr>
          <w:p>
            <w:pPr>
              <w:snapToGrid w:val="0"/>
              <w:spacing w:before="156" w:beforeLines="50" w:after="156" w:afterLines="50" w:line="360" w:lineRule="auto"/>
              <w:jc w:val="center"/>
              <w:outlineLvl w:val="1"/>
              <w:rPr>
                <w:bCs/>
                <w:color w:val="auto"/>
                <w:highlight w:val="none"/>
              </w:rPr>
            </w:pPr>
            <w:r>
              <w:rPr>
                <w:rFonts w:eastAsia="Times New Roman"/>
                <w:snapToGrid w:val="0"/>
                <w:color w:val="auto"/>
                <w:w w:val="0"/>
                <w:kern w:val="0"/>
                <w:sz w:val="0"/>
                <w:szCs w:val="0"/>
                <w:highlight w:val="none"/>
                <w:u w:color="000000"/>
                <w:shd w:val="clear" w:color="000000" w:fill="000000"/>
                <w:lang w:val="zh-CN" w:bidi="zh-CN"/>
              </w:rPr>
              <w:t xml:space="preserve"> </w:t>
            </w:r>
            <w:r>
              <w:rPr>
                <w:color w:val="auto"/>
                <w:highlight w:val="none"/>
              </w:rPr>
              <w:drawing>
                <wp:inline distT="0" distB="0" distL="114300" distR="114300">
                  <wp:extent cx="1137285" cy="1327150"/>
                  <wp:effectExtent l="0" t="0" r="5715" b="635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3"/>
                          <a:stretch>
                            <a:fillRect/>
                          </a:stretch>
                        </pic:blipFill>
                        <pic:spPr>
                          <a:xfrm>
                            <a:off x="0" y="0"/>
                            <a:ext cx="1137285" cy="1327150"/>
                          </a:xfrm>
                          <a:prstGeom prst="rect">
                            <a:avLst/>
                          </a:prstGeom>
                          <a:noFill/>
                          <a:ln>
                            <a:noFill/>
                          </a:ln>
                        </pic:spPr>
                      </pic:pic>
                    </a:graphicData>
                  </a:graphic>
                </wp:inline>
              </w:drawing>
            </w:r>
          </w:p>
        </w:tc>
        <w:tc>
          <w:tcPr>
            <w:tcW w:w="5707" w:type="dxa"/>
            <w:vAlign w:val="center"/>
          </w:tcPr>
          <w:p>
            <w:pPr>
              <w:widowControl/>
              <w:numPr>
                <w:ilvl w:val="255"/>
                <w:numId w:val="0"/>
              </w:numPr>
              <w:textAlignment w:val="center"/>
              <w:rPr>
                <w:rFonts w:cs="宋体" w:asciiTheme="minorHAnsi" w:hAnsiTheme="minorHAnsi"/>
                <w:bCs/>
                <w:color w:val="auto"/>
                <w:kern w:val="0"/>
                <w:sz w:val="18"/>
                <w:szCs w:val="18"/>
                <w:highlight w:val="none"/>
              </w:rPr>
            </w:pPr>
            <w:r>
              <w:rPr>
                <w:rFonts w:hint="eastAsia" w:ascii="宋体" w:hAnsi="宋体" w:cs="宋体"/>
                <w:bCs/>
                <w:color w:val="auto"/>
                <w:kern w:val="0"/>
                <w:sz w:val="18"/>
                <w:szCs w:val="18"/>
                <w:highlight w:val="none"/>
                <w:lang w:bidi="ar"/>
              </w:rPr>
              <w:t>▲1.椅架：钢架采用圆方管19.2*32.3*T1.5mm优质Q235碳素钢管，全自动机械臂焊接，稳固性强，表面经高速打砂除锈处理，采用高温烤漆喷涂工艺，漆面牢固，不脱漆，2条钢丝保护增加拉力。</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★2.椅背：</w:t>
            </w:r>
            <w:r>
              <w:rPr>
                <w:rFonts w:hint="eastAsia" w:ascii="宋体" w:hAnsi="宋体" w:cs="宋体"/>
                <w:color w:val="auto"/>
                <w:kern w:val="0"/>
                <w:sz w:val="18"/>
                <w:szCs w:val="18"/>
                <w:highlight w:val="none"/>
                <w:lang w:bidi="ar"/>
              </w:rPr>
              <w:t>全新PP+玻纤</w:t>
            </w:r>
            <w:r>
              <w:rPr>
                <w:rFonts w:hint="eastAsia" w:ascii="宋体" w:hAnsi="宋体" w:cs="宋体"/>
                <w:bCs/>
                <w:color w:val="auto"/>
                <w:kern w:val="0"/>
                <w:sz w:val="18"/>
                <w:szCs w:val="18"/>
                <w:highlight w:val="none"/>
                <w:lang w:bidi="ar"/>
              </w:rPr>
              <w:t>，一体注塑成型，弹力腰靠护腰曲线设计，上下双背造型实现了胸椎和腰椎等特定部位的支撑点，有效挺腰托背，预防久坐亚健康风险，内隐式逍遥结构，让椅背能在一定幅度内向后倾仰12°±2，选用加厚细孔网布，透气抗拉力强。</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★3.椅座：采用定型海绵，厚度</w:t>
            </w:r>
            <w:r>
              <w:rPr>
                <w:rFonts w:hint="eastAsia" w:ascii="宋体" w:hAnsi="宋体" w:cs="宋体"/>
                <w:bCs/>
                <w:color w:val="auto"/>
                <w:sz w:val="18"/>
                <w:szCs w:val="18"/>
                <w:highlight w:val="none"/>
                <w:lang w:bidi="ar"/>
              </w:rPr>
              <w:t>≥50mm</w:t>
            </w:r>
            <w:r>
              <w:rPr>
                <w:rFonts w:hint="eastAsia" w:ascii="宋体" w:hAnsi="宋体" w:cs="宋体"/>
                <w:bCs/>
                <w:color w:val="auto"/>
                <w:kern w:val="0"/>
                <w:sz w:val="18"/>
                <w:szCs w:val="18"/>
                <w:highlight w:val="none"/>
                <w:lang w:bidi="ar"/>
              </w:rPr>
              <w:t>，选用高弹力透气280平方克坐布，舒适透气，配PP工程塑料防尘底壳。</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★4.扶手:可前后滑动2.5cm，可满足不同坐姿与人群，有效缓解疲劳。</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5.脚塞：采用尼龙胶塞增加地面接触，防滑耐磨:</w:t>
            </w:r>
          </w:p>
          <w:p>
            <w:pPr>
              <w:pStyle w:val="4"/>
              <w:rPr>
                <w:color w:val="auto"/>
                <w:highlight w:val="none"/>
              </w:rPr>
            </w:pPr>
            <w:r>
              <w:rPr>
                <w:rFonts w:hint="eastAsia" w:ascii="宋体" w:hAnsi="宋体" w:cs="宋体"/>
                <w:bCs/>
                <w:color w:val="auto"/>
                <w:kern w:val="0"/>
                <w:sz w:val="18"/>
                <w:szCs w:val="18"/>
                <w:highlight w:val="none"/>
                <w:lang w:bidi="ar"/>
              </w:rPr>
              <w:t>6.功能：坐垫上翻，推叠、折叠收纳，节省摆放空间</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★7.后面两个支撑脚配备圆形脚轮，方便推拉移位。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tcPr>
          <w:p>
            <w:pPr>
              <w:snapToGrid w:val="0"/>
              <w:spacing w:before="156" w:beforeLines="50" w:after="156" w:afterLines="50" w:line="300" w:lineRule="exact"/>
              <w:jc w:val="center"/>
              <w:outlineLvl w:val="1"/>
              <w:rPr>
                <w:rFonts w:ascii="宋体" w:hAnsi="宋体" w:cs="宋体"/>
                <w:bCs/>
                <w:color w:val="auto"/>
                <w:kern w:val="0"/>
                <w:sz w:val="24"/>
                <w:highlight w:val="none"/>
              </w:rPr>
            </w:pPr>
            <w:r>
              <w:rPr>
                <w:rFonts w:hint="eastAsia" w:ascii="宋体" w:hAnsi="宋体" w:cs="宋体"/>
                <w:bCs/>
                <w:color w:val="auto"/>
                <w:kern w:val="0"/>
                <w:sz w:val="24"/>
                <w:highlight w:val="none"/>
              </w:rPr>
              <w:t>8</w:t>
            </w:r>
          </w:p>
        </w:tc>
        <w:tc>
          <w:tcPr>
            <w:tcW w:w="1126" w:type="dxa"/>
          </w:tcPr>
          <w:p>
            <w:pPr>
              <w:snapToGrid w:val="0"/>
              <w:spacing w:before="156" w:beforeLines="50" w:after="156" w:afterLines="50" w:line="300" w:lineRule="exact"/>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储物柜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5885" cy="1864360"/>
                  <wp:effectExtent l="0" t="0" r="5715" b="2540"/>
                  <wp:docPr id="40" name="图片 40" descr="1750311324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50311324808"/>
                          <pic:cNvPicPr>
                            <a:picLocks noChangeAspect="1"/>
                          </pic:cNvPicPr>
                        </pic:nvPicPr>
                        <pic:blipFill>
                          <a:blip r:embed="rId24"/>
                          <a:stretch>
                            <a:fillRect/>
                          </a:stretch>
                        </pic:blipFill>
                        <pic:spPr>
                          <a:xfrm>
                            <a:off x="0" y="0"/>
                            <a:ext cx="1365885" cy="186436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侧板、门板厚度≥18mm ，背板厚度≥9mm；</w:t>
            </w:r>
            <w:r>
              <w:rPr>
                <w:rFonts w:hint="eastAsia" w:ascii="宋体" w:hAnsi="宋体" w:cs="宋体"/>
                <w:color w:val="auto"/>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sz w:val="18"/>
                <w:szCs w:val="18"/>
                <w:highlight w:val="none"/>
                <w:lang w:bidi="ar"/>
              </w:rPr>
              <w:t>。</w:t>
            </w:r>
            <w:r>
              <w:rPr>
                <w:rFonts w:hint="eastAsia" w:ascii="宋体" w:hAnsi="宋体" w:cs="宋体"/>
                <w:bCs/>
                <w:color w:val="auto"/>
                <w:kern w:val="0"/>
                <w:sz w:val="18"/>
                <w:szCs w:val="18"/>
                <w:highlight w:val="none"/>
                <w:lang w:bidi="ar"/>
              </w:rPr>
              <w:t xml:space="preserve"> 。</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2、板材贴面：</w:t>
            </w:r>
            <w:r>
              <w:rPr>
                <w:rFonts w:hint="eastAsia" w:ascii="宋体" w:hAnsi="宋体" w:cs="宋体"/>
                <w:bCs/>
                <w:color w:val="auto"/>
                <w:kern w:val="0"/>
                <w:sz w:val="18"/>
                <w:szCs w:val="18"/>
                <w:highlight w:val="none"/>
                <w:lang w:bidi="ar"/>
              </w:rPr>
              <w:t xml:space="preserve">优质三聚氰胺饰面经高温高压工艺压制粘贴，表面胶合强度、表面耐划痕、表面耐磨、表面耐干热、表面耐污染腐蚀、表面耐冷热循环、表面耐龟裂、表面耐水蒸气、耐光色牢度，不鼓包无破损色泽均匀。     </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4、五金：液压门铰；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10、11、12、138、139、140、141</w:t>
            </w:r>
          </w:p>
        </w:tc>
        <w:tc>
          <w:tcPr>
            <w:tcW w:w="1126" w:type="dxa"/>
            <w:vAlign w:val="center"/>
          </w:tcPr>
          <w:p>
            <w:pPr>
              <w:widowControl/>
              <w:jc w:val="center"/>
              <w:textAlignment w:val="center"/>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lang w:bidi="ar"/>
              </w:rPr>
              <w:t>储物矮柜</w:t>
            </w:r>
          </w:p>
        </w:tc>
        <w:tc>
          <w:tcPr>
            <w:tcW w:w="2372" w:type="dxa"/>
          </w:tcPr>
          <w:p>
            <w:pPr>
              <w:snapToGrid w:val="0"/>
              <w:spacing w:before="156" w:beforeLines="50" w:after="156" w:afterLines="50" w:line="360" w:lineRule="auto"/>
              <w:jc w:val="center"/>
              <w:outlineLvl w:val="1"/>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drawing>
                <wp:inline distT="0" distB="0" distL="114300" distR="114300">
                  <wp:extent cx="1293495" cy="1289050"/>
                  <wp:effectExtent l="0" t="0" r="1905" b="6350"/>
                  <wp:docPr id="50" name="图片 50" descr="175031303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750313033002"/>
                          <pic:cNvPicPr>
                            <a:picLocks noChangeAspect="1"/>
                          </pic:cNvPicPr>
                        </pic:nvPicPr>
                        <pic:blipFill>
                          <a:blip r:embed="rId25"/>
                          <a:stretch>
                            <a:fillRect/>
                          </a:stretch>
                        </pic:blipFill>
                        <pic:spPr>
                          <a:xfrm>
                            <a:off x="0" y="0"/>
                            <a:ext cx="1293495" cy="128905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侧板、门板厚度≥18mm ，背板厚度≥9mm；</w:t>
            </w:r>
            <w:r>
              <w:rPr>
                <w:rFonts w:hint="eastAsia" w:ascii="宋体" w:hAnsi="宋体" w:cs="宋体"/>
                <w:color w:val="auto"/>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kern w:val="0"/>
                <w:sz w:val="18"/>
                <w:szCs w:val="18"/>
                <w:highlight w:val="none"/>
                <w:lang w:bidi="ar"/>
              </w:rPr>
              <w:t>。</w:t>
            </w:r>
          </w:p>
          <w:p>
            <w:pPr>
              <w:widowControl/>
              <w:numPr>
                <w:ilvl w:val="255"/>
                <w:numId w:val="0"/>
              </w:numP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w:t>
            </w:r>
            <w:r>
              <w:rPr>
                <w:rFonts w:hint="eastAsia" w:ascii="宋体" w:hAnsi="宋体" w:cs="宋体"/>
                <w:bCs/>
                <w:color w:val="auto"/>
                <w:kern w:val="0"/>
                <w:sz w:val="18"/>
                <w:szCs w:val="18"/>
                <w:highlight w:val="none"/>
                <w:lang w:bidi="ar"/>
              </w:rPr>
              <w:t>优质三聚氰胺饰面经高温高压工艺压制粘贴，表面胶合强度、表面耐划痕、表面耐磨、表面耐干热、表面耐污染腐蚀、表面耐冷热循环、表面耐龟裂、表面耐水蒸气、耐光色牢度，不鼓包无破损色泽均匀。</w:t>
            </w:r>
          </w:p>
          <w:p>
            <w:pPr>
              <w:widowControl/>
              <w:numPr>
                <w:ilvl w:val="255"/>
                <w:numId w:val="0"/>
              </w:numPr>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4、五金：液压门铰；</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5、此柜与4号办公位相连接，参考图仅为1个办公位对应的储物矮柜示意图，部分尺寸根据现场尺寸深化设计，个别尺寸可略作改动，以实际测量为主。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15、16、21</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文件柜</w:t>
            </w:r>
          </w:p>
        </w:tc>
        <w:tc>
          <w:tcPr>
            <w:tcW w:w="2372" w:type="dxa"/>
          </w:tcPr>
          <w:p>
            <w:pPr>
              <w:snapToGrid w:val="0"/>
              <w:spacing w:before="156" w:beforeLines="50" w:after="156" w:afterLines="50" w:line="360" w:lineRule="auto"/>
              <w:jc w:val="center"/>
              <w:outlineLvl w:val="1"/>
              <w:rPr>
                <w:rFonts w:ascii="宋体" w:hAnsi="宋体" w:cs="宋体"/>
                <w:bCs/>
                <w:color w:val="auto"/>
                <w:kern w:val="0"/>
                <w:sz w:val="18"/>
                <w:szCs w:val="18"/>
                <w:highlight w:val="none"/>
              </w:rPr>
            </w:pPr>
            <w:r>
              <w:rPr>
                <w:rFonts w:ascii="宋体" w:hAnsi="Courier New"/>
                <w:bCs/>
                <w:color w:val="auto"/>
                <w:kern w:val="0"/>
                <w:sz w:val="24"/>
                <w:highlight w:val="none"/>
              </w:rPr>
              <w:drawing>
                <wp:inline distT="0" distB="0" distL="114300" distR="114300">
                  <wp:extent cx="1365885" cy="1398270"/>
                  <wp:effectExtent l="0" t="0" r="5715" b="11430"/>
                  <wp:docPr id="41" name="图片 41" descr="175031135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50311353590"/>
                          <pic:cNvPicPr>
                            <a:picLocks noChangeAspect="1"/>
                          </pic:cNvPicPr>
                        </pic:nvPicPr>
                        <pic:blipFill>
                          <a:blip r:embed="rId26"/>
                          <a:stretch>
                            <a:fillRect/>
                          </a:stretch>
                        </pic:blipFill>
                        <pic:spPr>
                          <a:xfrm>
                            <a:off x="0" y="0"/>
                            <a:ext cx="1365885" cy="139827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1、基材：采用优质ENF级防菌抑菌阻燃实木多层板，</w:t>
            </w:r>
            <w:r>
              <w:rPr>
                <w:rFonts w:hint="eastAsia" w:ascii="宋体" w:hAnsi="宋体" w:cs="宋体"/>
                <w:bCs/>
                <w:color w:val="auto"/>
                <w:sz w:val="18"/>
                <w:szCs w:val="18"/>
                <w:highlight w:val="none"/>
                <w:lang w:bidi="ar"/>
              </w:rPr>
              <w:t>侧板、门板厚度≥18mm，背板≥9mm ；门板采用ENF级欧松板，厚度≥18mm；</w:t>
            </w:r>
            <w:r>
              <w:rPr>
                <w:rFonts w:hint="eastAsia" w:ascii="宋体" w:hAnsi="宋体" w:cs="宋体"/>
                <w:color w:val="auto"/>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sz w:val="18"/>
                <w:szCs w:val="18"/>
                <w:highlight w:val="none"/>
                <w:lang w:bidi="ar"/>
              </w:rPr>
              <w:t>。</w:t>
            </w:r>
          </w:p>
          <w:p>
            <w:pPr>
              <w:widowControl/>
              <w:numPr>
                <w:ilvl w:val="255"/>
                <w:numId w:val="0"/>
              </w:numP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w:t>
            </w:r>
            <w:r>
              <w:rPr>
                <w:rFonts w:hint="eastAsia" w:ascii="宋体" w:hAnsi="宋体" w:cs="宋体"/>
                <w:bCs/>
                <w:color w:val="auto"/>
                <w:kern w:val="0"/>
                <w:sz w:val="18"/>
                <w:szCs w:val="18"/>
                <w:highlight w:val="none"/>
                <w:lang w:bidi="ar"/>
              </w:rPr>
              <w:t xml:space="preserve">优质三聚氰胺饰面经高温高压工艺压制粘贴，表面胶合强度、表面耐划痕、表面耐磨、表面耐干热、表面耐污染腐蚀、表面耐冷热循环、表面耐龟裂、表面耐水蒸气、耐光色牢度，不鼓包无破损色泽均匀。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4、五金：液压门铰；</w:t>
            </w:r>
          </w:p>
          <w:p>
            <w:pPr>
              <w:widowControl/>
              <w:textAlignment w:val="center"/>
              <w:rPr>
                <w:rFonts w:ascii="宋体" w:hAnsi="宋体" w:cs="宋体"/>
                <w:bCs/>
                <w:color w:val="auto"/>
                <w:kern w:val="0"/>
                <w:sz w:val="22"/>
                <w:szCs w:val="22"/>
                <w:highlight w:val="none"/>
              </w:rPr>
            </w:pPr>
            <w:r>
              <w:rPr>
                <w:rFonts w:hint="eastAsia" w:ascii="宋体" w:hAnsi="宋体" w:cs="宋体"/>
                <w:bCs/>
                <w:color w:val="auto"/>
                <w:kern w:val="0"/>
                <w:sz w:val="18"/>
                <w:szCs w:val="18"/>
                <w:highlight w:val="none"/>
                <w:lang w:bidi="ar"/>
              </w:rPr>
              <w:t>5、部分尺寸根据现场尺寸深化设计，个别尺寸可略作改动，以实际测量为主。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17、25、29、30、36</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矮柜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3345" cy="1142365"/>
                  <wp:effectExtent l="0" t="0" r="8255" b="635"/>
                  <wp:docPr id="43" name="图片 43" descr="175031137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750311373901"/>
                          <pic:cNvPicPr>
                            <a:picLocks noChangeAspect="1"/>
                          </pic:cNvPicPr>
                        </pic:nvPicPr>
                        <pic:blipFill>
                          <a:blip r:embed="rId27"/>
                          <a:stretch>
                            <a:fillRect/>
                          </a:stretch>
                        </pic:blipFill>
                        <pic:spPr>
                          <a:xfrm>
                            <a:off x="0" y="0"/>
                            <a:ext cx="1363345" cy="114236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1、基材：采用优质ENF级防菌抑菌阻燃实木多层板，侧板、门板厚度≥18mm ，背板厚度≥9mm；</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kern w:val="0"/>
                <w:sz w:val="18"/>
                <w:szCs w:val="18"/>
                <w:highlight w:val="none"/>
                <w:lang w:bidi="ar"/>
              </w:rPr>
              <w:t>。</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w:t>
            </w:r>
          </w:p>
          <w:p>
            <w:pPr>
              <w:widowControl/>
              <w:numPr>
                <w:ilvl w:val="255"/>
                <w:numId w:val="0"/>
              </w:numP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 xml:space="preserve">2、板材贴面：优质三聚氰胺饰面经高温高压工艺压制粘贴，表面胶合强度、表面耐划痕、表面耐磨、表面耐干热、表面耐污染腐蚀、表面耐冷热循环、表面耐龟裂、表面耐水蒸气、耐光色牢度，不鼓包无破损色泽均匀。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4、五金：液压门铰；</w:t>
            </w:r>
          </w:p>
          <w:p>
            <w:pPr>
              <w:widowControl/>
              <w:textAlignment w:val="center"/>
              <w:rPr>
                <w:rFonts w:ascii="宋体" w:hAnsi="宋体" w:cs="宋体"/>
                <w:bCs/>
                <w:color w:val="auto"/>
                <w:kern w:val="0"/>
                <w:sz w:val="18"/>
                <w:szCs w:val="18"/>
                <w:highlight w:val="none"/>
              </w:rPr>
            </w:pPr>
            <w:r>
              <w:rPr>
                <w:rStyle w:val="21"/>
                <w:rFonts w:hint="default"/>
                <w:bCs/>
                <w:color w:val="auto"/>
                <w:kern w:val="0"/>
                <w:sz w:val="18"/>
                <w:szCs w:val="18"/>
                <w:highlight w:val="none"/>
                <w:lang w:bidi="ar"/>
              </w:rPr>
              <w:t>5、</w:t>
            </w:r>
            <w:r>
              <w:rPr>
                <w:rFonts w:hint="eastAsia" w:ascii="宋体" w:hAnsi="宋体" w:cs="宋体"/>
                <w:bCs/>
                <w:color w:val="auto"/>
                <w:kern w:val="0"/>
                <w:sz w:val="18"/>
                <w:szCs w:val="18"/>
                <w:highlight w:val="none"/>
                <w:lang w:bidi="ar"/>
              </w:rPr>
              <w:t>矮柜</w:t>
            </w:r>
            <w:r>
              <w:rPr>
                <w:rStyle w:val="22"/>
                <w:rFonts w:hint="default"/>
                <w:b w:val="0"/>
                <w:color w:val="auto"/>
                <w:kern w:val="0"/>
                <w:sz w:val="18"/>
                <w:szCs w:val="18"/>
                <w:highlight w:val="none"/>
                <w:lang w:bidi="ar"/>
              </w:rPr>
              <w:t>台面</w:t>
            </w:r>
            <w:r>
              <w:rPr>
                <w:rStyle w:val="21"/>
                <w:rFonts w:hint="default"/>
                <w:bCs/>
                <w:color w:val="auto"/>
                <w:kern w:val="0"/>
                <w:sz w:val="18"/>
                <w:szCs w:val="18"/>
                <w:highlight w:val="none"/>
                <w:lang w:bidi="ar"/>
              </w:rPr>
              <w:t>表面装饰与保护用自粘性贴膜。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22</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单人办公桌</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6520" cy="1022350"/>
                  <wp:effectExtent l="0" t="0" r="5080" b="6350"/>
                  <wp:docPr id="44" name="图片 44" descr="175031142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50311425416"/>
                          <pic:cNvPicPr>
                            <a:picLocks noChangeAspect="1"/>
                          </pic:cNvPicPr>
                        </pic:nvPicPr>
                        <pic:blipFill>
                          <a:blip r:embed="rId28"/>
                          <a:stretch>
                            <a:fillRect/>
                          </a:stretch>
                        </pic:blipFill>
                        <pic:spPr>
                          <a:xfrm>
                            <a:off x="0" y="0"/>
                            <a:ext cx="1366520" cy="102235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桌板基材：采用优质ENF级多层板，厚度≥18mm，桌面厚度≥25mm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sz w:val="18"/>
                <w:szCs w:val="18"/>
                <w:highlight w:val="none"/>
                <w:lang w:bidi="ar"/>
              </w:rPr>
              <w:t>。</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 xml:space="preserve">2、板材贴面：优质三聚氰胺饰面经高温高压工艺压制粘贴，表面胶合强度、表面耐划痕、表面耐磨、表面耐干热、表面耐污染腐蚀、表面耐冷热循环、表面耐龟裂、表面耐水蒸气、耐光色牢度，不鼓包无破损色泽均匀。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4、脚架：采用国标一级冷轧钢管，厚度</w:t>
            </w:r>
            <w:r>
              <w:rPr>
                <w:rFonts w:hint="eastAsia" w:ascii="宋体" w:hAnsi="宋体" w:cs="宋体"/>
                <w:bCs/>
                <w:color w:val="auto"/>
                <w:sz w:val="18"/>
                <w:szCs w:val="18"/>
                <w:highlight w:val="none"/>
                <w:lang w:bidi="ar"/>
              </w:rPr>
              <w:t>≥1.2mm，</w:t>
            </w:r>
            <w:r>
              <w:rPr>
                <w:rFonts w:hint="eastAsia" w:ascii="宋体" w:hAnsi="宋体" w:cs="宋体"/>
                <w:bCs/>
                <w:color w:val="auto"/>
                <w:kern w:val="0"/>
                <w:sz w:val="18"/>
                <w:szCs w:val="18"/>
                <w:highlight w:val="none"/>
                <w:lang w:bidi="ar"/>
              </w:rPr>
              <w:t>经打磨后高温静电喷涂。</w:t>
            </w:r>
          </w:p>
          <w:p>
            <w:pPr>
              <w:widowControl/>
              <w:textAlignment w:val="center"/>
              <w:rPr>
                <w:rFonts w:ascii="宋体" w:hAnsi="宋体" w:cs="宋体"/>
                <w:bCs/>
                <w:color w:val="auto"/>
                <w:kern w:val="0"/>
                <w:sz w:val="22"/>
                <w:szCs w:val="22"/>
                <w:highlight w:val="none"/>
                <w:lang w:bidi="ar"/>
              </w:rPr>
            </w:pPr>
            <w:r>
              <w:rPr>
                <w:rFonts w:hint="eastAsia" w:cs="宋体" w:asciiTheme="minorHAnsi" w:hAnsiTheme="minorHAnsi"/>
                <w:bCs/>
                <w:color w:val="auto"/>
                <w:kern w:val="0"/>
                <w:sz w:val="18"/>
                <w:szCs w:val="18"/>
                <w:highlight w:val="none"/>
              </w:rPr>
              <w:t>★5</w:t>
            </w:r>
            <w:r>
              <w:rPr>
                <w:rFonts w:hint="eastAsia" w:ascii="宋体" w:hAnsi="宋体" w:cs="宋体"/>
                <w:bCs/>
                <w:color w:val="auto"/>
                <w:kern w:val="0"/>
                <w:sz w:val="18"/>
                <w:szCs w:val="18"/>
                <w:highlight w:val="none"/>
                <w:lang w:bidi="ar"/>
              </w:rPr>
              <w:t>、五金：液压门铰；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23、32</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文件柜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8425" cy="2027555"/>
                  <wp:effectExtent l="0" t="0" r="3175" b="4445"/>
                  <wp:docPr id="45" name="图片 45" descr="175031144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750311441147"/>
                          <pic:cNvPicPr>
                            <a:picLocks noChangeAspect="1"/>
                          </pic:cNvPicPr>
                        </pic:nvPicPr>
                        <pic:blipFill>
                          <a:blip r:embed="rId29"/>
                          <a:stretch>
                            <a:fillRect/>
                          </a:stretch>
                        </pic:blipFill>
                        <pic:spPr>
                          <a:xfrm>
                            <a:off x="0" y="0"/>
                            <a:ext cx="1368425" cy="202755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侧板门板厚度≥18mm，背板≥9mm ；门板采用ENF级欧松板，厚度≥18mm；</w:t>
            </w:r>
            <w:r>
              <w:rPr>
                <w:rFonts w:hint="eastAsia" w:ascii="宋体" w:hAnsi="宋体" w:cs="宋体"/>
                <w:color w:val="auto"/>
                <w:sz w:val="18"/>
                <w:szCs w:val="18"/>
                <w:highlight w:val="none"/>
                <w:lang w:bidi="ar"/>
              </w:rPr>
              <w:t>挥发性有机化合物释放浓度（7d）-苯未检出、甲苯未检出、二甲苯未检出、总挥发性有机化合物(TVOC)未检出</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 xml:space="preserve">2、板材贴面：优质三聚氰胺饰面经高温高压工艺压制粘贴，表面胶合强度、表面耐划痕、表面耐磨、表面耐干热、表面耐污染腐蚀、表面耐冷热循环、表面耐龟裂、表面耐水蒸气、耐光色牢度，不鼓包无破损色泽均匀。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4、五金：液压门铰；</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ascii="宋体" w:hAnsi="宋体" w:cs="宋体"/>
                <w:bCs/>
                <w:color w:val="auto"/>
                <w:kern w:val="0"/>
                <w:sz w:val="18"/>
                <w:szCs w:val="18"/>
                <w:highlight w:val="none"/>
                <w:lang w:bidi="ar"/>
              </w:rPr>
              <w:t>5</w:t>
            </w:r>
            <w:r>
              <w:rPr>
                <w:rFonts w:hint="eastAsia" w:ascii="宋体" w:hAnsi="宋体" w:cs="宋体"/>
                <w:bCs/>
                <w:color w:val="auto"/>
                <w:kern w:val="0"/>
                <w:sz w:val="18"/>
                <w:szCs w:val="18"/>
                <w:highlight w:val="none"/>
                <w:lang w:bidi="ar"/>
              </w:rPr>
              <w:t>、玻璃门：采用优质钢化玻璃。</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6、部分尺寸根据现场尺寸深化设计，个别尺寸可略作改动，以实际测量为主。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24、31、1</w:t>
            </w:r>
            <w:r>
              <w:rPr>
                <w:rFonts w:ascii="宋体" w:hAnsi="宋体" w:cs="宋体"/>
                <w:color w:val="auto"/>
                <w:kern w:val="0"/>
                <w:sz w:val="24"/>
                <w:highlight w:val="none"/>
                <w:lang w:bidi="ar"/>
              </w:rPr>
              <w:t>1</w:t>
            </w:r>
            <w:r>
              <w:rPr>
                <w:rFonts w:hint="eastAsia" w:ascii="宋体" w:hAnsi="宋体" w:cs="宋体"/>
                <w:color w:val="auto"/>
                <w:kern w:val="0"/>
                <w:sz w:val="24"/>
                <w:highlight w:val="none"/>
                <w:lang w:bidi="ar"/>
              </w:rPr>
              <w:t>7</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双人位</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8425" cy="1028700"/>
                  <wp:effectExtent l="0" t="0" r="3175" b="0"/>
                  <wp:docPr id="46" name="图片 46" descr="c169e7bbb60cacdb27e746fdd97f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169e7bbb60cacdb27e746fdd97f779"/>
                          <pic:cNvPicPr>
                            <a:picLocks noChangeAspect="1"/>
                          </pic:cNvPicPr>
                        </pic:nvPicPr>
                        <pic:blipFill>
                          <a:blip r:embed="rId30"/>
                          <a:stretch>
                            <a:fillRect/>
                          </a:stretch>
                        </pic:blipFill>
                        <pic:spPr>
                          <a:xfrm>
                            <a:off x="0" y="0"/>
                            <a:ext cx="1368425" cy="102870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基材：采用优质ENF级多层板，厚度18mm,桌面厚度25mm</w:t>
            </w:r>
            <w:r>
              <w:rPr>
                <w:rFonts w:hint="eastAsia" w:ascii="宋体" w:hAnsi="宋体" w:cs="宋体"/>
                <w:bCs/>
                <w:color w:val="auto"/>
                <w:sz w:val="18"/>
                <w:szCs w:val="18"/>
                <w:highlight w:val="none"/>
                <w:lang w:bidi="ar"/>
              </w:rPr>
              <w:t xml:space="preserve"> ；</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 xml:space="preserve">出 </w:t>
            </w:r>
            <w:r>
              <w:rPr>
                <w:rFonts w:hint="eastAsia" w:ascii="宋体" w:hAnsi="宋体" w:cs="宋体"/>
                <w:bCs/>
                <w:color w:val="auto"/>
                <w:kern w:val="0"/>
                <w:sz w:val="18"/>
                <w:szCs w:val="18"/>
                <w:highlight w:val="none"/>
                <w:lang w:bidi="ar"/>
              </w:rPr>
              <w:t xml:space="preserve"> 。 </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 xml:space="preserve">2、板材贴面：优质三聚氰胺饰面经高温高压工艺压制粘贴，表面胶合强度、表面耐划痕、表面耐磨、表面耐干热、表面耐污染腐蚀、表面耐冷热循环、表面耐龟裂、表面耐水蒸气、耐光色牢度，不鼓包无破损色泽均匀。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 xml:space="preserve">3、板材封边：采用≥1.5mmpvc封边条，无脱胶、鼓包、露底，色泽均匀耐高温美观粘合力高，不易刮花环保性能好。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★4</w:t>
            </w:r>
            <w:r>
              <w:rPr>
                <w:rFonts w:hint="eastAsia" w:ascii="宋体" w:hAnsi="宋体" w:cs="宋体"/>
                <w:bCs/>
                <w:color w:val="auto"/>
                <w:kern w:val="0"/>
                <w:sz w:val="18"/>
                <w:szCs w:val="18"/>
                <w:highlight w:val="none"/>
                <w:lang w:bidi="ar"/>
              </w:rPr>
              <w:t>、台脚架：采用国标一级</w:t>
            </w:r>
            <w:r>
              <w:rPr>
                <w:rFonts w:hint="eastAsia" w:ascii="宋体" w:hAnsi="宋体" w:cs="宋体"/>
                <w:bCs/>
                <w:color w:val="auto"/>
                <w:sz w:val="18"/>
                <w:szCs w:val="18"/>
                <w:highlight w:val="none"/>
                <w:lang w:bidi="ar"/>
              </w:rPr>
              <w:t>壁厚≥1.2mm的“T”形</w:t>
            </w:r>
            <w:r>
              <w:rPr>
                <w:rFonts w:hint="eastAsia" w:ascii="宋体" w:hAnsi="宋体" w:cs="宋体"/>
                <w:bCs/>
                <w:color w:val="auto"/>
                <w:kern w:val="0"/>
                <w:sz w:val="18"/>
                <w:szCs w:val="18"/>
                <w:highlight w:val="none"/>
                <w:lang w:bidi="ar"/>
              </w:rPr>
              <w:t>冷轧</w:t>
            </w:r>
            <w:r>
              <w:rPr>
                <w:rFonts w:hint="eastAsia" w:ascii="宋体" w:hAnsi="宋体" w:cs="宋体"/>
                <w:bCs/>
                <w:color w:val="auto"/>
                <w:sz w:val="18"/>
                <w:szCs w:val="18"/>
                <w:highlight w:val="none"/>
                <w:lang w:bidi="ar"/>
              </w:rPr>
              <w:t>钢管</w:t>
            </w:r>
            <w:r>
              <w:rPr>
                <w:rFonts w:hint="eastAsia" w:ascii="宋体" w:hAnsi="宋体" w:cs="宋体"/>
                <w:bCs/>
                <w:color w:val="auto"/>
                <w:kern w:val="0"/>
                <w:sz w:val="18"/>
                <w:szCs w:val="18"/>
                <w:highlight w:val="none"/>
                <w:lang w:bidi="ar"/>
              </w:rPr>
              <w:t>经打磨后高温静电喷涂。</w:t>
            </w:r>
          </w:p>
          <w:p>
            <w:pPr>
              <w:widowControl/>
              <w:textAlignment w:val="center"/>
              <w:rPr>
                <w:rFonts w:ascii="宋体" w:hAnsi="宋体" w:cs="宋体"/>
                <w:bCs/>
                <w:color w:val="auto"/>
                <w:kern w:val="0"/>
                <w:sz w:val="18"/>
                <w:szCs w:val="18"/>
                <w:highlight w:val="none"/>
              </w:rPr>
            </w:pPr>
            <w:r>
              <w:rPr>
                <w:rFonts w:hint="eastAsia" w:cs="宋体" w:asciiTheme="minorHAnsi" w:hAnsiTheme="minorHAnsi"/>
                <w:bCs/>
                <w:color w:val="auto"/>
                <w:kern w:val="0"/>
                <w:sz w:val="18"/>
                <w:szCs w:val="18"/>
                <w:highlight w:val="none"/>
              </w:rPr>
              <w:t>★5</w:t>
            </w:r>
            <w:r>
              <w:rPr>
                <w:rFonts w:hint="eastAsia" w:ascii="宋体" w:hAnsi="宋体" w:cs="宋体"/>
                <w:bCs/>
                <w:color w:val="auto"/>
                <w:kern w:val="0"/>
                <w:sz w:val="18"/>
                <w:szCs w:val="18"/>
                <w:highlight w:val="none"/>
                <w:lang w:bidi="ar"/>
              </w:rPr>
              <w:t>、五金：液压门铰；</w:t>
            </w:r>
            <w:r>
              <w:rPr>
                <w:rFonts w:hint="eastAsia" w:ascii="宋体" w:hAnsi="宋体" w:cs="宋体"/>
                <w:bCs/>
                <w:color w:val="auto"/>
                <w:sz w:val="18"/>
                <w:szCs w:val="18"/>
                <w:highlight w:val="none"/>
                <w:lang w:bidi="ar"/>
              </w:rPr>
              <w:t>抽屉</w:t>
            </w:r>
            <w:r>
              <w:rPr>
                <w:rFonts w:hint="eastAsia" w:ascii="宋体" w:hAnsi="宋体" w:cs="宋体"/>
                <w:bCs/>
                <w:color w:val="auto"/>
                <w:kern w:val="0"/>
                <w:sz w:val="18"/>
                <w:szCs w:val="18"/>
                <w:highlight w:val="none"/>
                <w:lang w:bidi="ar"/>
              </w:rPr>
              <w:t>带钥匙锁</w:t>
            </w:r>
            <w:r>
              <w:rPr>
                <w:rFonts w:hint="eastAsia" w:ascii="宋体" w:hAnsi="宋体" w:cs="宋体"/>
                <w:bCs/>
                <w:color w:val="auto"/>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40、41、42</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洽谈桌椅A、B、C</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539115" cy="335915"/>
                  <wp:effectExtent l="0" t="0" r="13335" b="6985"/>
                  <wp:docPr id="399"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16"/>
                          <pic:cNvPicPr>
                            <a:picLocks noChangeAspect="1"/>
                          </pic:cNvPicPr>
                        </pic:nvPicPr>
                        <pic:blipFill>
                          <a:blip r:embed="rId31"/>
                          <a:srcRect t="32552" r="13495" b="3975"/>
                          <a:stretch>
                            <a:fillRect/>
                          </a:stretch>
                        </pic:blipFill>
                        <pic:spPr>
                          <a:xfrm>
                            <a:off x="0" y="0"/>
                            <a:ext cx="539115" cy="335915"/>
                          </a:xfrm>
                          <a:prstGeom prst="rect">
                            <a:avLst/>
                          </a:prstGeom>
                          <a:noFill/>
                          <a:ln>
                            <a:noFill/>
                          </a:ln>
                        </pic:spPr>
                      </pic:pic>
                    </a:graphicData>
                  </a:graphic>
                </wp:inline>
              </w:drawing>
            </w:r>
            <w:r>
              <w:rPr>
                <w:rFonts w:asciiTheme="minorHAnsi" w:hAnsiTheme="minorHAnsi"/>
                <w:bCs/>
                <w:color w:val="auto"/>
                <w:kern w:val="0"/>
                <w:highlight w:val="none"/>
              </w:rPr>
              <w:drawing>
                <wp:inline distT="0" distB="0" distL="0" distR="0">
                  <wp:extent cx="450215" cy="600075"/>
                  <wp:effectExtent l="0" t="0" r="698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a:stretch>
                            <a:fillRect/>
                          </a:stretch>
                        </pic:blipFill>
                        <pic:spPr>
                          <a:xfrm>
                            <a:off x="0" y="0"/>
                            <a:ext cx="450215" cy="600075"/>
                          </a:xfrm>
                          <a:prstGeom prst="rect">
                            <a:avLst/>
                          </a:prstGeom>
                        </pic:spPr>
                      </pic:pic>
                    </a:graphicData>
                  </a:graphic>
                </wp:inline>
              </w:drawing>
            </w:r>
            <w:r>
              <w:rPr>
                <w:rFonts w:asciiTheme="minorHAnsi" w:hAnsiTheme="minorHAnsi"/>
                <w:bCs/>
                <w:color w:val="auto"/>
                <w:kern w:val="0"/>
                <w:highlight w:val="none"/>
              </w:rPr>
              <w:drawing>
                <wp:inline distT="0" distB="0" distL="0" distR="0">
                  <wp:extent cx="479425" cy="639445"/>
                  <wp:effectExtent l="0" t="0" r="1587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a:stretch>
                            <a:fillRect/>
                          </a:stretch>
                        </pic:blipFill>
                        <pic:spPr>
                          <a:xfrm>
                            <a:off x="0" y="0"/>
                            <a:ext cx="479425" cy="63944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1、面料：采用阻燃麻绒布。</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3、钢制沙发架（4</w:t>
            </w:r>
            <w:r>
              <w:rPr>
                <w:rFonts w:ascii="宋体" w:hAnsi="宋体" w:cs="宋体"/>
                <w:bCs/>
                <w:color w:val="auto"/>
                <w:kern w:val="0"/>
                <w:sz w:val="18"/>
                <w:szCs w:val="18"/>
                <w:highlight w:val="none"/>
                <w:lang w:bidi="ar"/>
              </w:rPr>
              <w:t>0</w:t>
            </w:r>
            <w:r>
              <w:rPr>
                <w:rFonts w:hint="eastAsia" w:ascii="宋体" w:hAnsi="宋体" w:cs="宋体"/>
                <w:bCs/>
                <w:color w:val="auto"/>
                <w:kern w:val="0"/>
                <w:sz w:val="18"/>
                <w:szCs w:val="18"/>
                <w:highlight w:val="none"/>
                <w:lang w:bidi="ar"/>
              </w:rPr>
              <w:t>）及茶几架：</w:t>
            </w:r>
            <w:r>
              <w:rPr>
                <w:rFonts w:hint="eastAsia" w:ascii="宋体" w:hAnsi="宋体" w:cs="宋体"/>
                <w:bCs/>
                <w:color w:val="auto"/>
                <w:kern w:val="0"/>
                <w:sz w:val="18"/>
                <w:szCs w:val="18"/>
                <w:highlight w:val="none"/>
                <w:lang w:bidi="ar"/>
              </w:rPr>
              <w:t>采用国标一级</w:t>
            </w:r>
            <w:r>
              <w:rPr>
                <w:rFonts w:hint="eastAsia" w:ascii="宋体" w:hAnsi="宋体" w:cs="宋体"/>
                <w:bCs/>
                <w:color w:val="auto"/>
                <w:sz w:val="18"/>
                <w:szCs w:val="18"/>
                <w:highlight w:val="none"/>
                <w:lang w:bidi="ar"/>
              </w:rPr>
              <w:t>壁厚≥1.2mm的</w:t>
            </w:r>
            <w:r>
              <w:rPr>
                <w:rFonts w:hint="eastAsia" w:ascii="宋体" w:hAnsi="宋体" w:cs="宋体"/>
                <w:bCs/>
                <w:color w:val="auto"/>
                <w:kern w:val="0"/>
                <w:sz w:val="18"/>
                <w:szCs w:val="18"/>
                <w:highlight w:val="none"/>
                <w:lang w:bidi="ar"/>
              </w:rPr>
              <w:t>冷轧钢管经打磨后高温静电喷涂。</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▲4、</w:t>
            </w:r>
            <w:r>
              <w:rPr>
                <w:rFonts w:hint="eastAsia" w:ascii="宋体" w:hAnsi="宋体" w:cs="宋体"/>
                <w:bCs/>
                <w:color w:val="auto"/>
                <w:kern w:val="0"/>
                <w:sz w:val="18"/>
                <w:szCs w:val="18"/>
                <w:highlight w:val="none"/>
                <w:lang w:bidi="ar"/>
              </w:rPr>
              <w:t>茶几桌面：采用优质ENF级多层板，厚度</w:t>
            </w:r>
            <w:r>
              <w:rPr>
                <w:rFonts w:hint="eastAsia" w:ascii="宋体" w:hAnsi="宋体" w:cs="宋体"/>
                <w:bCs/>
                <w:color w:val="auto"/>
                <w:sz w:val="18"/>
                <w:szCs w:val="18"/>
                <w:highlight w:val="none"/>
                <w:lang w:bidi="ar"/>
              </w:rPr>
              <w:t>≥</w:t>
            </w:r>
            <w:r>
              <w:rPr>
                <w:rFonts w:hint="eastAsia" w:ascii="宋体" w:hAnsi="宋体" w:cs="宋体"/>
                <w:bCs/>
                <w:color w:val="auto"/>
                <w:kern w:val="0"/>
                <w:sz w:val="18"/>
                <w:szCs w:val="18"/>
                <w:highlight w:val="none"/>
                <w:lang w:bidi="ar"/>
              </w:rPr>
              <w:t>18mm，</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t>板材贴面：优质三聚氰胺饰面经高温高压工艺压制粘贴，表面胶合强度、表面耐划痕、表面耐磨、表面耐干热、表面耐污染腐蚀、表面耐冷热循环、表面耐龟裂、表面耐水蒸气、耐光色牢度，不鼓包无破损色泽均匀；板材封边：采用≥1.5mm pvc封边条，无脱胶、鼓包、露底，色泽均匀耐高温美观粘合力高，不易刮花环保性能好。</w:t>
            </w:r>
          </w:p>
          <w:p>
            <w:pPr>
              <w:pStyle w:val="4"/>
              <w:rPr>
                <w:rFonts w:asciiTheme="minorHAnsi" w:hAnsiTheme="minorHAnsi"/>
                <w:bCs/>
                <w:color w:val="auto"/>
                <w:kern w:val="0"/>
                <w:highlight w:val="none"/>
                <w:lang w:bidi="ar"/>
              </w:rPr>
            </w:pPr>
            <w:r>
              <w:rPr>
                <w:rFonts w:hint="eastAsia" w:cs="宋体" w:asciiTheme="minorHAnsi" w:hAnsiTheme="minorHAnsi"/>
                <w:bCs/>
                <w:color w:val="auto"/>
                <w:kern w:val="0"/>
                <w:sz w:val="18"/>
                <w:szCs w:val="18"/>
                <w:highlight w:val="none"/>
              </w:rPr>
              <w:t>★5</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t>椅轮（</w:t>
            </w:r>
            <w:r>
              <w:rPr>
                <w:rFonts w:ascii="宋体" w:hAnsi="宋体" w:cs="宋体"/>
                <w:bCs/>
                <w:color w:val="auto"/>
                <w:kern w:val="0"/>
                <w:sz w:val="18"/>
                <w:szCs w:val="18"/>
                <w:highlight w:val="none"/>
                <w:lang w:bidi="ar"/>
              </w:rPr>
              <w:t>41</w:t>
            </w:r>
            <w:r>
              <w:rPr>
                <w:rFonts w:hint="eastAsia" w:ascii="宋体" w:hAnsi="宋体" w:cs="宋体"/>
                <w:bCs/>
                <w:color w:val="auto"/>
                <w:kern w:val="0"/>
                <w:sz w:val="18"/>
                <w:szCs w:val="18"/>
                <w:highlight w:val="none"/>
                <w:lang w:bidi="ar"/>
              </w:rPr>
              <w:t>、4</w:t>
            </w:r>
            <w:r>
              <w:rPr>
                <w:rFonts w:ascii="宋体" w:hAnsi="宋体" w:cs="宋体"/>
                <w:bCs/>
                <w:color w:val="auto"/>
                <w:kern w:val="0"/>
                <w:sz w:val="18"/>
                <w:szCs w:val="18"/>
                <w:highlight w:val="none"/>
                <w:lang w:bidi="ar"/>
              </w:rPr>
              <w:t>2</w:t>
            </w:r>
            <w:r>
              <w:rPr>
                <w:rFonts w:hint="eastAsia" w:ascii="宋体" w:hAnsi="宋体" w:cs="宋体"/>
                <w:bCs/>
                <w:color w:val="auto"/>
                <w:kern w:val="0"/>
                <w:sz w:val="18"/>
                <w:szCs w:val="18"/>
                <w:highlight w:val="none"/>
                <w:lang w:bidi="ar"/>
              </w:rPr>
              <w:t>）:优质万向轮，具有坚固、韧性好，转动灵活；外观：脚轮的轮面应光洁，不应有裂纹、伤痕、毛边等缺陷；金属件的表面应光滑平整，应无锈蚀、毛刺刃口、露底等缺陷；承</w:t>
            </w:r>
            <w:r>
              <w:rPr>
                <w:rFonts w:hint="eastAsia" w:ascii="宋体" w:hAnsi="宋体" w:cs="宋体"/>
                <w:bCs/>
                <w:color w:val="auto"/>
                <w:sz w:val="18"/>
                <w:szCs w:val="18"/>
                <w:highlight w:val="none"/>
                <w:lang w:bidi="ar"/>
              </w:rPr>
              <w:t>重≥150kg。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43、44</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成品矮柜A、B</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1368425" cy="979805"/>
                  <wp:effectExtent l="0" t="0" r="3175" b="10795"/>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34"/>
                          <a:stretch>
                            <a:fillRect/>
                          </a:stretch>
                        </pic:blipFill>
                        <pic:spPr>
                          <a:xfrm>
                            <a:off x="0" y="0"/>
                            <a:ext cx="1368425" cy="979805"/>
                          </a:xfrm>
                          <a:prstGeom prst="rect">
                            <a:avLst/>
                          </a:prstGeom>
                          <a:noFill/>
                          <a:ln>
                            <a:noFill/>
                          </a:ln>
                        </pic:spPr>
                      </pic:pic>
                    </a:graphicData>
                  </a:graphic>
                </wp:inline>
              </w:drawing>
            </w:r>
          </w:p>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1358265" cy="981075"/>
                  <wp:effectExtent l="0" t="0" r="635" b="9525"/>
                  <wp:docPr id="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
                          <pic:cNvPicPr>
                            <a:picLocks noChangeAspect="1"/>
                          </pic:cNvPicPr>
                        </pic:nvPicPr>
                        <pic:blipFill>
                          <a:blip r:embed="rId35"/>
                          <a:stretch>
                            <a:fillRect/>
                          </a:stretch>
                        </pic:blipFill>
                        <pic:spPr>
                          <a:xfrm>
                            <a:off x="0" y="0"/>
                            <a:ext cx="1358265" cy="981075"/>
                          </a:xfrm>
                          <a:prstGeom prst="rect">
                            <a:avLst/>
                          </a:prstGeom>
                          <a:noFill/>
                          <a:ln>
                            <a:noFill/>
                          </a:ln>
                        </pic:spPr>
                      </pic:pic>
                    </a:graphicData>
                  </a:graphic>
                </wp:inline>
              </w:drawing>
            </w:r>
          </w:p>
        </w:tc>
        <w:tc>
          <w:tcPr>
            <w:tcW w:w="5707" w:type="dxa"/>
            <w:vAlign w:val="center"/>
          </w:tcPr>
          <w:p>
            <w:pP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1、基材：采用优质ENF级多层板，厚度≥18mm，背板≥</w:t>
            </w:r>
            <w:r>
              <w:rPr>
                <w:rFonts w:hint="eastAsia" w:ascii="宋体" w:hAnsi="宋体" w:cs="宋体"/>
                <w:bCs/>
                <w:color w:val="auto"/>
                <w:sz w:val="18"/>
                <w:szCs w:val="18"/>
                <w:highlight w:val="none"/>
                <w:lang w:bidi="ar"/>
              </w:rPr>
              <w:t>9mm ；</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板材贴面：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 xml:space="preserve">4、五金：液压门铰；  </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5、成品矮柜A左侧两个报架柜。</w:t>
            </w:r>
          </w:p>
          <w:p>
            <w:pP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6、部分尺寸根据现场尺寸深化设计，个别尺寸可略作改动，以实际测量为主。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45</w:t>
            </w:r>
          </w:p>
        </w:tc>
        <w:tc>
          <w:tcPr>
            <w:tcW w:w="1126" w:type="dxa"/>
            <w:vAlign w:val="center"/>
          </w:tcPr>
          <w:p>
            <w:pPr>
              <w:widowControl/>
              <w:jc w:val="center"/>
              <w:textAlignment w:val="center"/>
              <w:rPr>
                <w:rFonts w:ascii="新宋体" w:hAnsi="新宋体" w:eastAsia="新宋体" w:cs="新宋体"/>
                <w:bCs/>
                <w:color w:val="auto"/>
                <w:kern w:val="0"/>
                <w:sz w:val="24"/>
                <w:highlight w:val="none"/>
                <w:lang w:bidi="ar"/>
              </w:rPr>
            </w:pPr>
            <w:bookmarkStart w:id="6" w:name="OLE_LINK3"/>
            <w:r>
              <w:rPr>
                <w:rFonts w:hint="eastAsia" w:ascii="宋体" w:hAnsi="宋体" w:cs="宋体"/>
                <w:bCs/>
                <w:color w:val="auto"/>
                <w:kern w:val="0"/>
                <w:sz w:val="18"/>
                <w:szCs w:val="18"/>
                <w:highlight w:val="none"/>
                <w:lang w:bidi="ar"/>
              </w:rPr>
              <w:t>双面开放书柜</w:t>
            </w:r>
            <w:bookmarkEnd w:id="6"/>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1365885" cy="1945640"/>
                  <wp:effectExtent l="0" t="0" r="5715" b="1016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36"/>
                          <a:stretch>
                            <a:fillRect/>
                          </a:stretch>
                        </pic:blipFill>
                        <pic:spPr>
                          <a:xfrm>
                            <a:off x="0" y="0"/>
                            <a:ext cx="1365885" cy="1945640"/>
                          </a:xfrm>
                          <a:prstGeom prst="rect">
                            <a:avLst/>
                          </a:prstGeom>
                          <a:noFill/>
                          <a:ln>
                            <a:noFill/>
                          </a:ln>
                        </pic:spPr>
                      </pic:pic>
                    </a:graphicData>
                  </a:graphic>
                </wp:inline>
              </w:drawing>
            </w:r>
          </w:p>
        </w:tc>
        <w:tc>
          <w:tcPr>
            <w:tcW w:w="5707" w:type="dxa"/>
            <w:vAlign w:val="center"/>
          </w:tcPr>
          <w:p>
            <w:pP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 xml:space="preserve">1、基材：采用优质ENF级多层板，厚度≥18mm </w:t>
            </w:r>
            <w:r>
              <w:rPr>
                <w:rFonts w:hint="eastAsia" w:ascii="宋体" w:hAnsi="宋体" w:cs="宋体"/>
                <w:bCs/>
                <w:color w:val="auto"/>
                <w:sz w:val="18"/>
                <w:szCs w:val="18"/>
                <w:highlight w:val="none"/>
                <w:lang w:bidi="ar"/>
              </w:rPr>
              <w:t xml:space="preserve"> ；</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p>
          <w:p>
            <w:pP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 pvc封边条，无脱胶、鼓包、露底，色泽均匀耐高温美观粘合力高，不易刮花环保性能好。</w:t>
            </w:r>
          </w:p>
          <w:p>
            <w:pP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w:t>
            </w:r>
            <w:r>
              <w:rPr>
                <w:rFonts w:hint="eastAsia" w:ascii="宋体" w:hAnsi="宋体" w:cs="宋体"/>
                <w:bCs/>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46</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吧台</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064895" cy="570865"/>
                  <wp:effectExtent l="0" t="0" r="1905" b="635"/>
                  <wp:docPr id="48" name="图片 48" descr="defau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efault (3)"/>
                          <pic:cNvPicPr>
                            <a:picLocks noChangeAspect="1"/>
                          </pic:cNvPicPr>
                        </pic:nvPicPr>
                        <pic:blipFill>
                          <a:blip r:embed="rId37">
                            <a:extLst>
                              <a:ext uri="{BEBA8EAE-BF5A-486C-A8C5-ECC9F3942E4B}">
                                <a14:imgProps xmlns:a14="http://schemas.microsoft.com/office/drawing/2010/main">
                                  <a14:imgLayer r:embed="rId38"/>
                                </a14:imgProps>
                              </a:ext>
                            </a:extLst>
                          </a:blip>
                          <a:stretch>
                            <a:fillRect/>
                          </a:stretch>
                        </pic:blipFill>
                        <pic:spPr>
                          <a:xfrm>
                            <a:off x="0" y="0"/>
                            <a:ext cx="1064895" cy="57086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1、台面：采用优质人造石，厚度</w:t>
            </w:r>
            <w:r>
              <w:rPr>
                <w:rFonts w:hint="eastAsia" w:ascii="宋体" w:hAnsi="宋体" w:cs="宋体"/>
                <w:bCs/>
                <w:color w:val="auto"/>
                <w:sz w:val="18"/>
                <w:szCs w:val="18"/>
                <w:highlight w:val="none"/>
                <w:lang w:bidi="ar"/>
              </w:rPr>
              <w:t>≥12mm;</w:t>
            </w:r>
            <w:r>
              <w:rPr>
                <w:rFonts w:hint="eastAsia" w:ascii="宋体" w:hAnsi="宋体" w:cs="宋体"/>
                <w:bCs/>
                <w:color w:val="auto"/>
                <w:kern w:val="0"/>
                <w:sz w:val="18"/>
                <w:szCs w:val="18"/>
                <w:highlight w:val="none"/>
                <w:lang w:bidi="ar"/>
              </w:rPr>
              <w:t>外观质量：色泽：色泽均匀一致，不得有明显色差；表面：光滑平整、无波纹，不允许有气泡及大于0.5mm的杂质；人体会接触的地方做圆边处理；</w:t>
            </w:r>
            <w:r>
              <w:rPr>
                <w:rFonts w:hint="eastAsia" w:ascii="宋体" w:hAnsi="宋体" w:cs="宋体"/>
                <w:color w:val="auto"/>
                <w:kern w:val="0"/>
                <w:sz w:val="18"/>
                <w:szCs w:val="18"/>
                <w:highlight w:val="none"/>
                <w:lang w:bidi="ar"/>
              </w:rPr>
              <w:t>抗菌性能(白色念珠菌)≥99%；防霉等级（黑曲霉、土曲霉、白色链霉）0级；抑菌率（金黄色葡萄球菌、大肠杆菌）≥99%；</w:t>
            </w:r>
            <w:r>
              <w:rPr>
                <w:rFonts w:hint="eastAsia" w:ascii="宋体" w:hAnsi="宋体" w:cs="宋体"/>
                <w:bCs/>
                <w:color w:val="auto"/>
                <w:sz w:val="18"/>
                <w:szCs w:val="18"/>
                <w:highlight w:val="none"/>
                <w:lang w:bidi="ar"/>
              </w:rPr>
              <w:t>台面下采用≥18mm的ENF级多层板为底板；人造石挂边长度≥18mm。</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2、台脚架：采用</w:t>
            </w:r>
            <w:r>
              <w:rPr>
                <w:rFonts w:hint="eastAsia" w:ascii="宋体" w:hAnsi="宋体" w:cs="宋体"/>
                <w:bCs/>
                <w:color w:val="auto"/>
                <w:sz w:val="18"/>
                <w:szCs w:val="18"/>
                <w:highlight w:val="none"/>
                <w:lang w:bidi="ar"/>
              </w:rPr>
              <w:t>≥50mm*30mm*1.2mm的</w:t>
            </w:r>
            <w:r>
              <w:rPr>
                <w:rFonts w:hint="eastAsia" w:ascii="宋体" w:hAnsi="宋体" w:cs="宋体"/>
                <w:bCs/>
                <w:color w:val="auto"/>
                <w:kern w:val="0"/>
                <w:sz w:val="18"/>
                <w:szCs w:val="18"/>
                <w:highlight w:val="none"/>
                <w:lang w:bidi="ar"/>
              </w:rPr>
              <w:t>冷轧钢管，经打磨后高温静电喷涂。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47</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吧台椅</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631825" cy="965835"/>
                  <wp:effectExtent l="0" t="0" r="3175" b="12065"/>
                  <wp:docPr id="49"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3"/>
                          <pic:cNvPicPr>
                            <a:picLocks noChangeAspect="1"/>
                          </pic:cNvPicPr>
                        </pic:nvPicPr>
                        <pic:blipFill>
                          <a:blip r:embed="rId39">
                            <a:extLst>
                              <a:ext uri="{BEBA8EAE-BF5A-486C-A8C5-ECC9F3942E4B}">
                                <a14:imgProps xmlns:a14="http://schemas.microsoft.com/office/drawing/2010/main">
                                  <a14:imgLayer r:embed="rId40"/>
                                </a14:imgProps>
                              </a:ext>
                            </a:extLst>
                          </a:blip>
                          <a:stretch>
                            <a:fillRect/>
                          </a:stretch>
                        </pic:blipFill>
                        <pic:spPr>
                          <a:xfrm>
                            <a:off x="0" y="0"/>
                            <a:ext cx="631825" cy="96583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22"/>
                <w:szCs w:val="22"/>
                <w:highlight w:val="none"/>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1、椅面：采用ABS塑料,外观要求：塑料件外观：应无裂纹、明显变形、缩水、针孔，符合要求；承</w:t>
            </w:r>
            <w:r>
              <w:rPr>
                <w:rFonts w:hint="eastAsia" w:ascii="宋体" w:hAnsi="宋体" w:cs="宋体"/>
                <w:bCs/>
                <w:color w:val="auto"/>
                <w:sz w:val="18"/>
                <w:szCs w:val="18"/>
                <w:highlight w:val="none"/>
                <w:lang w:bidi="ar"/>
              </w:rPr>
              <w:t>重≥150kg。</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2、椅脚：采用</w:t>
            </w:r>
            <w:r>
              <w:rPr>
                <w:rFonts w:hint="eastAsia" w:ascii="宋体" w:hAnsi="宋体" w:cs="宋体"/>
                <w:bCs/>
                <w:color w:val="auto"/>
                <w:sz w:val="18"/>
                <w:szCs w:val="18"/>
                <w:highlight w:val="none"/>
                <w:lang w:bidi="ar"/>
              </w:rPr>
              <w:t>直径≥12mm、壁厚≥1.2mm的</w:t>
            </w:r>
            <w:r>
              <w:rPr>
                <w:rFonts w:hint="eastAsia" w:ascii="宋体" w:hAnsi="宋体" w:cs="宋体"/>
                <w:bCs/>
                <w:color w:val="auto"/>
                <w:kern w:val="0"/>
                <w:sz w:val="18"/>
                <w:szCs w:val="18"/>
                <w:highlight w:val="none"/>
                <w:lang w:bidi="ar"/>
              </w:rPr>
              <w:t>冷轧钢管，经打磨后高温静电喷涂。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1"/>
                <w:szCs w:val="21"/>
                <w:highlight w:val="none"/>
                <w:lang w:bidi="ar"/>
              </w:rPr>
            </w:pPr>
            <w:r>
              <w:rPr>
                <w:rFonts w:hint="eastAsia" w:ascii="宋体" w:hAnsi="宋体" w:cs="宋体"/>
                <w:color w:val="auto"/>
                <w:kern w:val="0"/>
                <w:sz w:val="24"/>
                <w:highlight w:val="none"/>
                <w:lang w:bidi="ar"/>
              </w:rPr>
              <w:t>50、51、58、59、71、72、73、83、84、85</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文件柜、吊柜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3980" cy="1190625"/>
                  <wp:effectExtent l="0" t="0" r="7620" b="3175"/>
                  <wp:docPr id="42" name="图片 42" descr="17503115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750311531893"/>
                          <pic:cNvPicPr>
                            <a:picLocks noChangeAspect="1"/>
                          </pic:cNvPicPr>
                        </pic:nvPicPr>
                        <pic:blipFill>
                          <a:blip r:embed="rId41"/>
                          <a:stretch>
                            <a:fillRect/>
                          </a:stretch>
                        </pic:blipFill>
                        <pic:spPr>
                          <a:xfrm>
                            <a:off x="0" y="0"/>
                            <a:ext cx="1363980" cy="119062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1、基材：采用优质ENF级多层板，侧板、门板厚度≥18mm ，背板厚度≥9mm；</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kern w:val="0"/>
                <w:sz w:val="18"/>
                <w:szCs w:val="18"/>
                <w:highlight w:val="none"/>
                <w:lang w:bidi="ar"/>
              </w:rPr>
              <w:t>出。</w:t>
            </w:r>
          </w:p>
          <w:p>
            <w:pPr>
              <w:widowControl/>
              <w:textAlignment w:val="center"/>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 xml:space="preserve">4、五金：液压门铰； </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5、</w:t>
            </w:r>
            <w:r>
              <w:rPr>
                <w:rFonts w:hint="eastAsia" w:ascii="宋体" w:hAnsi="宋体" w:cs="宋体"/>
                <w:bCs/>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64、65、66、67</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货架</w:t>
            </w:r>
          </w:p>
        </w:tc>
        <w:tc>
          <w:tcPr>
            <w:tcW w:w="2372" w:type="dxa"/>
            <w:vAlign w:val="center"/>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765175" cy="878840"/>
                  <wp:effectExtent l="0" t="0" r="9525" b="10160"/>
                  <wp:docPr id="51"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26"/>
                          <pic:cNvPicPr>
                            <a:picLocks noChangeAspect="1"/>
                          </pic:cNvPicPr>
                        </pic:nvPicPr>
                        <pic:blipFill>
                          <a:blip r:embed="rId42">
                            <a:extLst>
                              <a:ext uri="{BEBA8EAE-BF5A-486C-A8C5-ECC9F3942E4B}">
                                <a14:imgProps xmlns:a14="http://schemas.microsoft.com/office/drawing/2010/main">
                                  <a14:imgLayer r:embed="rId43"/>
                                </a14:imgProps>
                              </a:ext>
                            </a:extLst>
                          </a:blip>
                          <a:stretch>
                            <a:fillRect/>
                          </a:stretch>
                        </pic:blipFill>
                        <pic:spPr>
                          <a:xfrm>
                            <a:off x="0" y="0"/>
                            <a:ext cx="765175" cy="878840"/>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1、主架：采用优质 ≥1.5mm 优质冷轧钢板成形。</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2、层板：采用≥1.0mm 优质冷轧板钢板成形， 表面经磷化处理，喷塑。成品表面 涂膜无剥落、粘漆和皱纹等缺陷。 具有良好的耐腐蚀和耐冲击性；喷淋前处理系统喷涂前所有部件全部经过前处理，确保表面不含油污及锈蚀；</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3、冷轧钢板经打磨后高温静电喷涂，不易脱落不易生锈 ，表面亮丽坚固耐用无利角毛刺。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68、93</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折叠桌</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183640" cy="826135"/>
                  <wp:effectExtent l="0" t="0" r="16510" b="12065"/>
                  <wp:docPr id="43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图片 327"/>
                          <pic:cNvPicPr>
                            <a:picLocks noChangeAspect="1"/>
                          </pic:cNvPicPr>
                        </pic:nvPicPr>
                        <pic:blipFill>
                          <a:blip r:embed="rId44"/>
                          <a:stretch>
                            <a:fillRect/>
                          </a:stretch>
                        </pic:blipFill>
                        <pic:spPr>
                          <a:xfrm>
                            <a:off x="0" y="0"/>
                            <a:ext cx="1183640" cy="82613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桌板基材：采用优质ENF级多层板，挡板厚度≥18mm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桌面厚度≥25mm</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t>板材贴面：优质三聚氰胺饰面经高温高压工艺压制粘贴，表面胶合强度、表面耐划痕、表面耐磨、表面耐干热、表面耐污染腐蚀、表面耐冷热循环、表面耐龟裂、表面耐水蒸气、耐光色牢度，不鼓包无破损色泽均匀；板材封边：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2、钢架:</w:t>
            </w:r>
            <w:r>
              <w:rPr>
                <w:rFonts w:hint="eastAsia" w:ascii="宋体" w:hAnsi="宋体" w:cs="宋体"/>
                <w:bCs/>
                <w:color w:val="auto"/>
                <w:sz w:val="18"/>
                <w:szCs w:val="18"/>
                <w:highlight w:val="none"/>
                <w:lang w:bidi="ar"/>
              </w:rPr>
              <w:t>台面托架采用优质冷轧钢板经冲压折弯工艺一体而成，长280MM*宽30MM材料壁厚3.0MM；前后脚管采用优质蛋型冷轧钢管，尺寸为（20MM*50MM*壁厚1.2MM）,前后脚跨度为510MM</w:t>
            </w:r>
            <w:r>
              <w:rPr>
                <w:rFonts w:hint="eastAsia" w:ascii="宋体" w:hAnsi="宋体" w:cs="宋体"/>
                <w:bCs/>
                <w:color w:val="auto"/>
                <w:kern w:val="0"/>
                <w:sz w:val="18"/>
                <w:szCs w:val="18"/>
                <w:highlight w:val="none"/>
                <w:lang w:bidi="ar"/>
              </w:rPr>
              <w:t xml:space="preserve">。                                                                                                 </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3、桌子</w:t>
            </w:r>
            <w:r>
              <w:rPr>
                <w:rFonts w:hint="eastAsia" w:cs="宋体" w:asciiTheme="minorHAnsi" w:hAnsiTheme="minorHAnsi"/>
                <w:bCs/>
                <w:color w:val="auto"/>
                <w:kern w:val="0"/>
                <w:sz w:val="18"/>
                <w:szCs w:val="18"/>
                <w:highlight w:val="none"/>
                <w:lang w:bidi="ar"/>
              </w:rPr>
              <w:t>具备折叠功能方便收纳，</w:t>
            </w:r>
            <w:r>
              <w:rPr>
                <w:rFonts w:hint="eastAsia" w:ascii="Calibri" w:hAnsi="Calibri" w:cs="宋体"/>
                <w:bCs/>
                <w:color w:val="auto"/>
                <w:sz w:val="18"/>
                <w:szCs w:val="18"/>
                <w:highlight w:val="none"/>
                <w:lang w:bidi="ar"/>
              </w:rPr>
              <w:t>台架有旋钮折叠装置，脚轮采用φ</w:t>
            </w:r>
            <w:r>
              <w:rPr>
                <w:rFonts w:ascii="Calibri" w:hAnsi="Calibri" w:cs="宋体"/>
                <w:bCs/>
                <w:color w:val="auto"/>
                <w:sz w:val="18"/>
                <w:szCs w:val="18"/>
                <w:highlight w:val="none"/>
                <w:lang w:bidi="ar"/>
              </w:rPr>
              <w:t>50MM PVC</w:t>
            </w:r>
            <w:r>
              <w:rPr>
                <w:rFonts w:hint="eastAsia" w:ascii="Calibri" w:hAnsi="Calibri" w:cs="宋体"/>
                <w:bCs/>
                <w:color w:val="auto"/>
                <w:sz w:val="18"/>
                <w:szCs w:val="18"/>
                <w:highlight w:val="none"/>
                <w:lang w:bidi="ar"/>
              </w:rPr>
              <w:t>万向脚轮带刹车</w:t>
            </w:r>
            <w:r>
              <w:rPr>
                <w:rFonts w:hint="eastAsia" w:cs="宋体" w:asciiTheme="minorHAnsi" w:hAnsiTheme="minorHAnsi"/>
                <w:bCs/>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74、79、80</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办公位</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8425" cy="1536065"/>
                  <wp:effectExtent l="0" t="0" r="3175" b="6985"/>
                  <wp:docPr id="36" name="图片 36" descr="175074705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50747050178"/>
                          <pic:cNvPicPr>
                            <a:picLocks noChangeAspect="1"/>
                          </pic:cNvPicPr>
                        </pic:nvPicPr>
                        <pic:blipFill>
                          <a:blip r:embed="rId45"/>
                          <a:stretch>
                            <a:fillRect/>
                          </a:stretch>
                        </pic:blipFill>
                        <pic:spPr>
                          <a:xfrm>
                            <a:off x="0" y="0"/>
                            <a:ext cx="1368425" cy="153606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1、基材：采用优质ENF级多层板，</w:t>
            </w:r>
            <w:r>
              <w:rPr>
                <w:rFonts w:hint="eastAsia" w:ascii="宋体" w:hAnsi="宋体" w:cs="宋体"/>
                <w:bCs/>
                <w:color w:val="auto"/>
                <w:sz w:val="18"/>
                <w:szCs w:val="18"/>
                <w:highlight w:val="none"/>
                <w:lang w:bidi="ar"/>
              </w:rPr>
              <w:t>侧板、门板厚度≥18mm，桌面厚度≥25mm,侧柜背板厚度≥9mm；</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★4、</w:t>
            </w:r>
            <w:r>
              <w:rPr>
                <w:rFonts w:hint="eastAsia" w:ascii="宋体" w:hAnsi="宋体" w:cs="宋体"/>
                <w:b/>
                <w:bCs/>
                <w:color w:val="auto"/>
                <w:kern w:val="0"/>
                <w:sz w:val="18"/>
                <w:szCs w:val="18"/>
                <w:highlight w:val="none"/>
                <w:lang w:bidi="ar"/>
              </w:rPr>
              <w:t>屏风结构：</w:t>
            </w:r>
            <w:r>
              <w:rPr>
                <w:rFonts w:hint="eastAsia" w:ascii="宋体" w:hAnsi="宋体" w:cs="宋体"/>
                <w:color w:val="auto"/>
                <w:kern w:val="0"/>
                <w:sz w:val="18"/>
                <w:szCs w:val="18"/>
                <w:highlight w:val="none"/>
                <w:lang w:bidi="ar"/>
              </w:rPr>
              <w:t>屏风厚度≥30mm，上层为单层钢化玻璃，厚度≥25mm，钢化玻璃达到或优于GB/T 26695-2011《钢化玻璃》标准；中层、下层（桌下）、桌面为板式多层板材质（同基材要求），厚度≥25mm</w:t>
            </w:r>
            <w:r>
              <w:rPr>
                <w:rFonts w:hint="eastAsia" w:cs="宋体"/>
                <w:color w:val="auto"/>
                <w:sz w:val="18"/>
                <w:szCs w:val="18"/>
                <w:highlight w:val="none"/>
              </w:rPr>
              <w:t>（线盒具体位置和数量由使用方决定）</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5、屏风卡位一般安全要求：屏风的工艺要求：可接触的棱角，倒圆半径最小为2mm-4mm；可接触到的棱，倒圆半径最小为2mm-4mm；其他所有的边应圆滑、无毛刺；中空部件的端部应封闭或覆盖；可移动和可调节的部件设计应避免伤害和误操作；</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6、移动矮柜：采用优质ENF级多层板，厚度18mm，带滑轮。</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▲7、框架：采用高强度铝合金结构，表面静电喷涂处理，屏风厚度≥30mm,铝材壁厚≥1.0mm。屏风横向铝材与边柱铝材无缝连接，紧固螺丝不伤屏风。</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★8</w:t>
            </w:r>
            <w:r>
              <w:rPr>
                <w:rFonts w:hint="eastAsia" w:ascii="宋体" w:hAnsi="宋体" w:cs="宋体"/>
                <w:bCs/>
                <w:color w:val="auto"/>
                <w:kern w:val="0"/>
                <w:sz w:val="18"/>
                <w:szCs w:val="18"/>
                <w:highlight w:val="none"/>
                <w:lang w:bidi="ar"/>
              </w:rPr>
              <w:t>、五金：液压门铰，液压缓冲导轨，</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9、</w:t>
            </w:r>
            <w:r>
              <w:rPr>
                <w:rFonts w:hint="eastAsia" w:ascii="宋体" w:hAnsi="宋体" w:cs="宋体"/>
                <w:bCs/>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bCs/>
                <w:color w:val="auto"/>
                <w:kern w:val="0"/>
                <w:sz w:val="24"/>
                <w:highlight w:val="none"/>
                <w:lang w:bidi="ar"/>
              </w:rPr>
              <w:t>77</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会议桌</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078230" cy="592455"/>
                  <wp:effectExtent l="0" t="0" r="7620" b="17145"/>
                  <wp:docPr id="425"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329"/>
                          <pic:cNvPicPr>
                            <a:picLocks noChangeAspect="1"/>
                          </pic:cNvPicPr>
                        </pic:nvPicPr>
                        <pic:blipFill>
                          <a:blip r:embed="rId46"/>
                          <a:stretch>
                            <a:fillRect/>
                          </a:stretch>
                        </pic:blipFill>
                        <pic:spPr>
                          <a:xfrm>
                            <a:off x="0" y="0"/>
                            <a:ext cx="1078230" cy="59245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w:t>
            </w:r>
            <w:r>
              <w:rPr>
                <w:rStyle w:val="20"/>
                <w:rFonts w:hint="default"/>
                <w:b w:val="0"/>
                <w:color w:val="auto"/>
                <w:kern w:val="0"/>
                <w:sz w:val="18"/>
                <w:szCs w:val="18"/>
                <w:highlight w:val="none"/>
                <w:lang w:bidi="ar"/>
              </w:rPr>
              <w:t>桌板基材：采用优质ENF级多层板</w:t>
            </w:r>
            <w:r>
              <w:rPr>
                <w:rFonts w:hint="eastAsia" w:ascii="宋体" w:hAnsi="宋体" w:cs="宋体"/>
                <w:bCs/>
                <w:color w:val="auto"/>
                <w:kern w:val="0"/>
                <w:sz w:val="18"/>
                <w:szCs w:val="18"/>
                <w:highlight w:val="none"/>
                <w:lang w:bidi="ar"/>
              </w:rPr>
              <w:t>，厚度≥25mm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w:t>
            </w:r>
            <w:r>
              <w:rPr>
                <w:rStyle w:val="20"/>
                <w:rFonts w:hint="default"/>
                <w:b w:val="0"/>
                <w:color w:val="auto"/>
                <w:kern w:val="0"/>
                <w:sz w:val="18"/>
                <w:szCs w:val="18"/>
                <w:highlight w:val="none"/>
                <w:lang w:bidi="ar"/>
              </w:rPr>
              <w:t>脚架：采用国标一级冷轧钢板</w:t>
            </w:r>
            <w:r>
              <w:rPr>
                <w:rFonts w:hint="eastAsia" w:ascii="宋体" w:hAnsi="宋体" w:cs="宋体"/>
                <w:bCs/>
                <w:color w:val="auto"/>
                <w:kern w:val="0"/>
                <w:sz w:val="18"/>
                <w:szCs w:val="18"/>
                <w:highlight w:val="none"/>
                <w:lang w:bidi="ar"/>
              </w:rPr>
              <w:t>经打磨后高温静电喷涂，不易脱落不易生锈 ，表面亮丽坚固耐用无利角毛刺。</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5、</w:t>
            </w:r>
            <w:r>
              <w:rPr>
                <w:rStyle w:val="20"/>
                <w:rFonts w:hint="default"/>
                <w:b w:val="0"/>
                <w:color w:val="auto"/>
                <w:kern w:val="0"/>
                <w:sz w:val="18"/>
                <w:szCs w:val="18"/>
                <w:highlight w:val="none"/>
                <w:lang w:bidi="ar"/>
              </w:rPr>
              <w:t>钢架工艺：采用防霉抗菌金属粉末工艺</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总铅含量未检出；可溶性重金属含量：镉（Cd）铬（Cr）汞（Hg）含量均未检出；黑霉菌、黄曲霉防霉性达到0级，金黄色葡萄球菌抗菌率≥99.89%，对大肠杆菌（大肠埃希氏菌抗菌率≥99.88%，多溴联苯未检出、多溴二苯醚未检出</w:t>
            </w:r>
            <w:r>
              <w:rPr>
                <w:rFonts w:hint="eastAsia" w:ascii="宋体" w:hAnsi="宋体" w:cs="宋体"/>
                <w:bCs/>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87</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吧台+茶水柜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hint="eastAsia"/>
                <w:color w:val="auto"/>
                <w:sz w:val="24"/>
                <w:highlight w:val="none"/>
              </w:rPr>
              <w:drawing>
                <wp:inline distT="0" distB="0" distL="114300" distR="114300">
                  <wp:extent cx="1363980" cy="1289050"/>
                  <wp:effectExtent l="0" t="0" r="7620" b="6350"/>
                  <wp:docPr id="52" name="图片 52" descr="175031165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750311655440"/>
                          <pic:cNvPicPr>
                            <a:picLocks noChangeAspect="1"/>
                          </pic:cNvPicPr>
                        </pic:nvPicPr>
                        <pic:blipFill>
                          <a:blip r:embed="rId47"/>
                          <a:stretch>
                            <a:fillRect/>
                          </a:stretch>
                        </pic:blipFill>
                        <pic:spPr>
                          <a:xfrm>
                            <a:off x="0" y="0"/>
                            <a:ext cx="1363980" cy="128905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1、基材：采用优质ENF级多层板，</w:t>
            </w:r>
            <w:r>
              <w:rPr>
                <w:rFonts w:hint="eastAsia" w:ascii="宋体" w:hAnsi="宋体" w:cs="宋体"/>
                <w:bCs/>
                <w:color w:val="auto"/>
                <w:sz w:val="18"/>
                <w:szCs w:val="18"/>
                <w:highlight w:val="none"/>
                <w:lang w:bidi="ar"/>
              </w:rPr>
              <w:t>侧板、门板厚度≥18mm；</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4.台面材质采用优质人造石，厚度≥30mm，</w:t>
            </w:r>
            <w:r>
              <w:rPr>
                <w:rFonts w:hint="eastAsia" w:ascii="宋体" w:hAnsi="宋体" w:cs="宋体"/>
                <w:bCs/>
                <w:color w:val="auto"/>
                <w:sz w:val="18"/>
                <w:szCs w:val="18"/>
                <w:highlight w:val="none"/>
                <w:lang w:bidi="ar"/>
              </w:rPr>
              <w:t>人体会接触的地方做圆边处理,</w:t>
            </w:r>
            <w:r>
              <w:rPr>
                <w:rFonts w:hint="eastAsia" w:ascii="宋体" w:hAnsi="宋体" w:cs="宋体"/>
                <w:bCs/>
                <w:color w:val="auto"/>
                <w:kern w:val="0"/>
                <w:sz w:val="18"/>
                <w:szCs w:val="18"/>
                <w:highlight w:val="none"/>
                <w:lang w:bidi="ar"/>
              </w:rPr>
              <w:t>外观质量：色泽：色泽均匀一致，不得有明显色差；表面：光滑平整、无波纹，不允许有气泡及大于0.5mm的杂质，人体会接触的地方做圆边处理；</w:t>
            </w:r>
            <w:r>
              <w:rPr>
                <w:rFonts w:hint="eastAsia" w:ascii="宋体" w:hAnsi="宋体" w:cs="宋体"/>
                <w:color w:val="auto"/>
                <w:kern w:val="0"/>
                <w:sz w:val="18"/>
                <w:szCs w:val="18"/>
                <w:highlight w:val="none"/>
                <w:lang w:bidi="ar"/>
              </w:rPr>
              <w:t>抗菌性能(白色念珠菌)≥99%；防霉等级（黑曲霉、土曲霉、白色链霉）0级；抑菌率（金黄色葡萄球菌、大肠杆菌）≥99%。</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5</w:t>
            </w:r>
            <w:r>
              <w:rPr>
                <w:rFonts w:hint="eastAsia" w:ascii="宋体" w:hAnsi="宋体" w:cs="宋体"/>
                <w:bCs/>
                <w:color w:val="auto"/>
                <w:kern w:val="0"/>
                <w:sz w:val="18"/>
                <w:szCs w:val="18"/>
                <w:highlight w:val="none"/>
              </w:rPr>
              <w:t>、</w:t>
            </w:r>
            <w:r>
              <w:rPr>
                <w:rFonts w:hint="eastAsia" w:ascii="宋体" w:hAnsi="宋体" w:cs="宋体"/>
                <w:bCs/>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88</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展示柜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770255" cy="1536065"/>
                  <wp:effectExtent l="0" t="0" r="10795" b="6985"/>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48"/>
                          <a:stretch>
                            <a:fillRect/>
                          </a:stretch>
                        </pic:blipFill>
                        <pic:spPr>
                          <a:xfrm>
                            <a:off x="0" y="0"/>
                            <a:ext cx="770255" cy="153606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1、基材：采用优质ENF级多层板，厚度≥18mm</w:t>
            </w:r>
            <w:bookmarkStart w:id="7" w:name="OLE_LINK29"/>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bookmarkEnd w:id="7"/>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w:t>
            </w:r>
            <w:r>
              <w:rPr>
                <w:rFonts w:hint="eastAsia" w:ascii="宋体" w:hAnsi="宋体" w:cs="宋体"/>
                <w:bCs/>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89</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休闲桌椅</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567690" cy="568325"/>
                  <wp:effectExtent l="0" t="0" r="3810" b="3175"/>
                  <wp:docPr id="433"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332"/>
                          <pic:cNvPicPr>
                            <a:picLocks noChangeAspect="1"/>
                          </pic:cNvPicPr>
                        </pic:nvPicPr>
                        <pic:blipFill>
                          <a:blip r:embed="rId49"/>
                          <a:stretch>
                            <a:fillRect/>
                          </a:stretch>
                        </pic:blipFill>
                        <pic:spPr>
                          <a:xfrm>
                            <a:off x="0" y="0"/>
                            <a:ext cx="567690" cy="568325"/>
                          </a:xfrm>
                          <a:prstGeom prst="rect">
                            <a:avLst/>
                          </a:prstGeom>
                          <a:noFill/>
                          <a:ln>
                            <a:noFill/>
                          </a:ln>
                        </pic:spPr>
                      </pic:pic>
                    </a:graphicData>
                  </a:graphic>
                </wp:inline>
              </w:drawing>
            </w:r>
            <w:r>
              <w:rPr>
                <w:rFonts w:ascii="宋体" w:hAnsi="Courier New"/>
                <w:bCs/>
                <w:color w:val="auto"/>
                <w:kern w:val="0"/>
                <w:sz w:val="24"/>
                <w:highlight w:val="none"/>
              </w:rPr>
              <w:drawing>
                <wp:inline distT="0" distB="0" distL="114300" distR="114300">
                  <wp:extent cx="565150" cy="716915"/>
                  <wp:effectExtent l="0" t="0" r="6350" b="6985"/>
                  <wp:docPr id="28"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3"/>
                          <pic:cNvPicPr>
                            <a:picLocks noChangeAspect="1"/>
                          </pic:cNvPicPr>
                        </pic:nvPicPr>
                        <pic:blipFill>
                          <a:blip r:embed="rId50"/>
                          <a:stretch>
                            <a:fillRect/>
                          </a:stretch>
                        </pic:blipFill>
                        <pic:spPr>
                          <a:xfrm>
                            <a:off x="0" y="0"/>
                            <a:ext cx="565150" cy="71691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面料:采用阻燃麻绒布</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2、海绵：采用优质品牌环保定型海绵。环保无异味，弹性强而不坚硬，座感舒适，防氧化、防碎、不易变形。</w:t>
            </w:r>
          </w:p>
          <w:p>
            <w:pPr>
              <w:widowControl/>
              <w:numPr>
                <w:ilvl w:val="255"/>
                <w:numId w:val="0"/>
              </w:numPr>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3、茶几：脚架采用优质</w:t>
            </w:r>
            <w:r>
              <w:rPr>
                <w:rFonts w:hint="eastAsia" w:ascii="宋体" w:hAnsi="宋体" w:cs="宋体"/>
                <w:bCs/>
                <w:color w:val="auto"/>
                <w:sz w:val="18"/>
                <w:szCs w:val="18"/>
                <w:highlight w:val="none"/>
                <w:lang w:bidi="ar"/>
              </w:rPr>
              <w:t>壁厚≥1.2mm的</w:t>
            </w:r>
            <w:r>
              <w:rPr>
                <w:rFonts w:hint="eastAsia" w:ascii="宋体" w:hAnsi="宋体" w:cs="宋体"/>
                <w:bCs/>
                <w:color w:val="auto"/>
                <w:kern w:val="0"/>
                <w:sz w:val="18"/>
                <w:szCs w:val="18"/>
                <w:highlight w:val="none"/>
                <w:lang w:bidi="ar"/>
              </w:rPr>
              <w:t>冷轧钢管,钢管直径</w:t>
            </w:r>
            <w:r>
              <w:rPr>
                <w:rFonts w:hint="eastAsia" w:ascii="宋体" w:hAnsi="宋体" w:cs="宋体"/>
                <w:bCs/>
                <w:color w:val="auto"/>
                <w:sz w:val="18"/>
                <w:szCs w:val="18"/>
                <w:highlight w:val="none"/>
                <w:lang w:bidi="ar"/>
              </w:rPr>
              <w:t>≥70mm</w:t>
            </w:r>
            <w:r>
              <w:rPr>
                <w:rFonts w:hint="eastAsia" w:ascii="宋体" w:hAnsi="宋体" w:cs="宋体"/>
                <w:bCs/>
                <w:color w:val="auto"/>
                <w:kern w:val="0"/>
                <w:sz w:val="18"/>
                <w:szCs w:val="18"/>
                <w:highlight w:val="none"/>
                <w:lang w:bidi="ar"/>
              </w:rPr>
              <w:t>金属件-喷漆(塑)涂层；桌面采用E</w:t>
            </w:r>
            <w:r>
              <w:rPr>
                <w:rFonts w:ascii="宋体" w:hAnsi="宋体" w:cs="宋体"/>
                <w:bCs/>
                <w:color w:val="auto"/>
                <w:kern w:val="0"/>
                <w:sz w:val="18"/>
                <w:szCs w:val="18"/>
                <w:highlight w:val="none"/>
                <w:lang w:bidi="ar"/>
              </w:rPr>
              <w:t>NF</w:t>
            </w:r>
            <w:r>
              <w:rPr>
                <w:rFonts w:hint="eastAsia" w:ascii="宋体" w:hAnsi="宋体" w:cs="宋体"/>
                <w:bCs/>
                <w:color w:val="auto"/>
                <w:kern w:val="0"/>
                <w:sz w:val="18"/>
                <w:szCs w:val="18"/>
                <w:highlight w:val="none"/>
                <w:lang w:bidi="ar"/>
              </w:rPr>
              <w:t>级多层板，厚度≥1</w:t>
            </w:r>
            <w:r>
              <w:rPr>
                <w:rFonts w:ascii="宋体" w:hAnsi="宋体" w:cs="宋体"/>
                <w:bCs/>
                <w:color w:val="auto"/>
                <w:kern w:val="0"/>
                <w:sz w:val="18"/>
                <w:szCs w:val="18"/>
                <w:highlight w:val="none"/>
                <w:lang w:bidi="ar"/>
              </w:rPr>
              <w:t>8</w:t>
            </w:r>
            <w:r>
              <w:rPr>
                <w:rFonts w:hint="eastAsia" w:ascii="宋体" w:hAnsi="宋体" w:cs="宋体"/>
                <w:bCs/>
                <w:color w:val="auto"/>
                <w:kern w:val="0"/>
                <w:sz w:val="18"/>
                <w:szCs w:val="18"/>
                <w:highlight w:val="none"/>
                <w:lang w:bidi="ar"/>
              </w:rPr>
              <w:t>mm，</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kern w:val="0"/>
                <w:sz w:val="18"/>
                <w:szCs w:val="18"/>
                <w:highlight w:val="none"/>
                <w:lang w:bidi="ar"/>
              </w:rPr>
              <w:t>出。</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4、椅轮:优质万向轮，具有坚固、韧性好，转动灵活；外观：脚轮的轮面应光洁，不应有裂纹、伤痕、毛边等缺陷；金属件的表面应光滑平整，应无锈蚀、毛刺刃口、露底等缺陷；承</w:t>
            </w:r>
            <w:r>
              <w:rPr>
                <w:rFonts w:hint="eastAsia" w:ascii="宋体" w:hAnsi="宋体" w:cs="宋体"/>
                <w:bCs/>
                <w:color w:val="auto"/>
                <w:sz w:val="18"/>
                <w:szCs w:val="18"/>
                <w:highlight w:val="none"/>
                <w:lang w:bidi="ar"/>
              </w:rPr>
              <w:t>重≥150kg；座椅高度可调节。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91</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会议桌</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eastAsia="Times New Roman"/>
                <w:snapToGrid w:val="0"/>
                <w:color w:val="auto"/>
                <w:w w:val="0"/>
                <w:kern w:val="0"/>
                <w:sz w:val="0"/>
                <w:szCs w:val="0"/>
                <w:highlight w:val="none"/>
                <w:u w:color="000000"/>
                <w:shd w:val="clear" w:color="000000" w:fill="000000"/>
                <w:lang w:val="zh-CN" w:bidi="zh-CN"/>
              </w:rPr>
              <w:t xml:space="preserve"> </w:t>
            </w:r>
            <w:r>
              <w:rPr>
                <w:rFonts w:ascii="宋体" w:hAnsi="Courier New"/>
                <w:bCs/>
                <w:color w:val="auto"/>
                <w:kern w:val="0"/>
                <w:sz w:val="24"/>
                <w:highlight w:val="none"/>
              </w:rPr>
              <w:drawing>
                <wp:inline distT="0" distB="0" distL="0" distR="0">
                  <wp:extent cx="1369060" cy="1369060"/>
                  <wp:effectExtent l="0" t="0" r="254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69060" cy="1369060"/>
                          </a:xfrm>
                          <a:prstGeom prst="rect">
                            <a:avLst/>
                          </a:prstGeom>
                          <a:noFill/>
                          <a:ln>
                            <a:noFill/>
                          </a:ln>
                        </pic:spPr>
                      </pic:pic>
                    </a:graphicData>
                  </a:graphic>
                </wp:inline>
              </w:drawing>
            </w:r>
          </w:p>
        </w:tc>
        <w:tc>
          <w:tcPr>
            <w:tcW w:w="5707" w:type="dxa"/>
            <w:vAlign w:val="center"/>
          </w:tcPr>
          <w:p>
            <w:pPr>
              <w:widowControl/>
              <w:numPr>
                <w:ilvl w:val="255"/>
                <w:numId w:val="0"/>
              </w:numPr>
              <w:textAlignment w:val="center"/>
              <w:rPr>
                <w:rFonts w:cs="宋体" w:asciiTheme="minorHAnsi" w:hAnsiTheme="minorHAnsi"/>
                <w:bCs/>
                <w:color w:val="auto"/>
                <w:kern w:val="0"/>
                <w:sz w:val="18"/>
                <w:szCs w:val="18"/>
                <w:highlight w:val="none"/>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基材：采用优质ENF级多层板，厚度≥18mm；</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kern w:val="0"/>
                <w:sz w:val="18"/>
                <w:szCs w:val="18"/>
                <w:highlight w:val="none"/>
                <w:lang w:bidi="ar"/>
              </w:rPr>
              <w:t>出。</w:t>
            </w:r>
          </w:p>
          <w:p>
            <w:pPr>
              <w:widowControl/>
              <w:numPr>
                <w:ilvl w:val="255"/>
                <w:numId w:val="0"/>
              </w:numPr>
              <w:jc w:val="left"/>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2、面材：桌面采用实木木皮饰面，厚度≥1.0mm，无死节、孔洞、夹皮、树脂道、毛刺、刀痕、锯痕等</w:t>
            </w:r>
            <w:bookmarkStart w:id="8" w:name="OLE_LINK4"/>
            <w:r>
              <w:rPr>
                <w:rFonts w:hint="eastAsia" w:ascii="宋体" w:hAnsi="宋体" w:cs="宋体"/>
                <w:bCs/>
                <w:color w:val="auto"/>
                <w:kern w:val="0"/>
                <w:sz w:val="18"/>
                <w:szCs w:val="18"/>
                <w:highlight w:val="none"/>
                <w:lang w:bidi="ar"/>
              </w:rPr>
              <w:t>；桌脚采用优质三聚氰胺饰面经高温高压工艺压制粘贴。</w:t>
            </w:r>
          </w:p>
          <w:p>
            <w:pPr>
              <w:widowControl/>
              <w:numPr>
                <w:ilvl w:val="255"/>
                <w:numId w:val="0"/>
              </w:numPr>
              <w:jc w:val="left"/>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bookmarkEnd w:id="8"/>
            <w:r>
              <w:rPr>
                <w:rFonts w:hint="eastAsia" w:ascii="宋体" w:hAnsi="宋体" w:cs="宋体"/>
                <w:bCs/>
                <w:color w:val="auto"/>
                <w:kern w:val="0"/>
                <w:sz w:val="18"/>
                <w:szCs w:val="18"/>
                <w:highlight w:val="none"/>
                <w:lang w:bidi="ar"/>
              </w:rPr>
              <w:t>3、油漆（桌面）：采用优质水性面漆、底漆。</w:t>
            </w:r>
          </w:p>
          <w:p>
            <w:pPr>
              <w:widowControl/>
              <w:numPr>
                <w:ilvl w:val="255"/>
                <w:numId w:val="0"/>
              </w:numPr>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★3</w:t>
            </w:r>
            <w:r>
              <w:rPr>
                <w:rFonts w:hint="eastAsia" w:ascii="宋体" w:hAnsi="宋体" w:cs="宋体"/>
                <w:bCs/>
                <w:color w:val="auto"/>
                <w:kern w:val="0"/>
                <w:sz w:val="18"/>
                <w:szCs w:val="18"/>
                <w:highlight w:val="none"/>
                <w:lang w:bidi="ar"/>
              </w:rPr>
              <w:t>、台面厚度≥50mm，台面需要带电器轨道线盒、移动插座符合</w:t>
            </w:r>
            <w:r>
              <w:rPr>
                <w:rFonts w:ascii="宋体" w:hAnsi="宋体" w:cs="宋体"/>
                <w:bCs/>
                <w:color w:val="auto"/>
                <w:kern w:val="0"/>
                <w:sz w:val="18"/>
                <w:szCs w:val="18"/>
                <w:highlight w:val="none"/>
                <w:lang w:bidi="ar"/>
              </w:rPr>
              <w:t>3C</w:t>
            </w:r>
            <w:r>
              <w:rPr>
                <w:rFonts w:hint="eastAsia" w:ascii="宋体" w:hAnsi="宋体" w:cs="宋体"/>
                <w:bCs/>
                <w:color w:val="auto"/>
                <w:kern w:val="0"/>
                <w:sz w:val="18"/>
                <w:szCs w:val="18"/>
                <w:highlight w:val="none"/>
                <w:lang w:bidi="ar"/>
              </w:rPr>
              <w:t>认证</w:t>
            </w:r>
            <w:r>
              <w:rPr>
                <w:rFonts w:hint="eastAsia" w:asciiTheme="minorHAnsi" w:hAnsiTheme="minorHAnsi"/>
                <w:bCs/>
                <w:color w:val="auto"/>
                <w:kern w:val="0"/>
                <w:sz w:val="21"/>
                <w:szCs w:val="21"/>
                <w:highlight w:val="none"/>
              </w:rPr>
              <w:t>和</w:t>
            </w:r>
            <w:r>
              <w:rPr>
                <w:rFonts w:hint="eastAsia" w:ascii="宋体" w:hAnsi="宋体" w:cs="宋体"/>
                <w:bCs/>
                <w:color w:val="auto"/>
                <w:kern w:val="0"/>
                <w:sz w:val="18"/>
                <w:szCs w:val="18"/>
                <w:highlight w:val="none"/>
                <w:lang w:bidi="ar"/>
              </w:rPr>
              <w:t>多功能</w:t>
            </w:r>
            <w:bookmarkStart w:id="9" w:name="OLE_LINK6"/>
            <w:r>
              <w:rPr>
                <w:rFonts w:hint="eastAsia" w:ascii="宋体" w:hAnsi="宋体" w:cs="宋体"/>
                <w:bCs/>
                <w:color w:val="auto"/>
                <w:kern w:val="0"/>
                <w:sz w:val="18"/>
                <w:szCs w:val="18"/>
                <w:highlight w:val="none"/>
                <w:lang w:bidi="ar"/>
              </w:rPr>
              <w:t>线盒</w:t>
            </w:r>
            <w:bookmarkEnd w:id="9"/>
            <w:r>
              <w:rPr>
                <w:rFonts w:hint="eastAsia" w:ascii="宋体" w:hAnsi="宋体" w:cs="宋体"/>
                <w:bCs/>
                <w:color w:val="auto"/>
                <w:kern w:val="0"/>
                <w:sz w:val="18"/>
                <w:szCs w:val="18"/>
                <w:highlight w:val="none"/>
                <w:lang w:bidi="ar"/>
              </w:rPr>
              <w:t>，线盒数量由学校决定。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92</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会议椅</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681355" cy="899795"/>
                  <wp:effectExtent l="0" t="0" r="4445" b="14605"/>
                  <wp:docPr id="436"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335"/>
                          <pic:cNvPicPr>
                            <a:picLocks noChangeAspect="1"/>
                          </pic:cNvPicPr>
                        </pic:nvPicPr>
                        <pic:blipFill>
                          <a:blip r:embed="rId52"/>
                          <a:stretch>
                            <a:fillRect/>
                          </a:stretch>
                        </pic:blipFill>
                        <pic:spPr>
                          <a:xfrm>
                            <a:off x="0" y="0"/>
                            <a:ext cx="681355" cy="89979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1、面料：优质牛皮</w:t>
            </w:r>
            <w:r>
              <w:rPr>
                <w:rFonts w:hint="eastAsia" w:ascii="宋体" w:hAnsi="宋体" w:cs="宋体"/>
                <w:bCs/>
                <w:color w:val="auto"/>
                <w:sz w:val="18"/>
                <w:szCs w:val="18"/>
                <w:highlight w:val="none"/>
                <w:lang w:bidi="ar"/>
              </w:rPr>
              <w:t>;符合</w:t>
            </w:r>
            <w:r>
              <w:rPr>
                <w:rFonts w:hint="eastAsia" w:ascii="宋体" w:hAnsi="宋体" w:cs="宋体"/>
                <w:color w:val="auto"/>
                <w:sz w:val="18"/>
                <w:szCs w:val="18"/>
                <w:highlight w:val="none"/>
                <w:lang w:bidi="ar"/>
              </w:rPr>
              <w:t>阻燃Ⅰ级：香烟点火源引燃试验后，试样表面或内部不应出现任何阴燃或有焰燃烧现象，阻燃Ⅱ级：模拟火柴火焰点火源引燃试验后，试样表面或内部不应出现任何阴燃或有焰燃烧现象，耐折牢度（60000次）涂层厚度＞25μm；甲醛含量未检出，标准中防霉性能黑曲霉、土曲霉1级：防水性能不低于4级，产品中有害物质限值：邻苯基苯酚(OPP)-C类：未检出。</w:t>
            </w:r>
            <w:r>
              <w:rPr>
                <w:rFonts w:hint="eastAsia" w:ascii="宋体" w:hAnsi="宋体" w:cs="宋体"/>
                <w:bCs/>
                <w:color w:val="auto"/>
                <w:kern w:val="0"/>
                <w:sz w:val="18"/>
                <w:szCs w:val="18"/>
                <w:highlight w:val="none"/>
                <w:lang w:bidi="ar"/>
              </w:rPr>
              <w:t>。</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w:t>
            </w:r>
            <w:r>
              <w:rPr>
                <w:rFonts w:hint="eastAsia" w:ascii="宋体" w:hAnsi="宋体" w:cs="宋体"/>
                <w:bCs/>
                <w:color w:val="auto"/>
                <w:sz w:val="18"/>
                <w:szCs w:val="18"/>
                <w:highlight w:val="none"/>
                <w:lang w:bidi="ar"/>
              </w:rPr>
              <w:t>坐垫≥50mm</w:t>
            </w:r>
            <w:r>
              <w:rPr>
                <w:rFonts w:hint="eastAsia" w:ascii="宋体" w:hAnsi="宋体" w:cs="宋体"/>
                <w:bCs/>
                <w:color w:val="auto"/>
                <w:kern w:val="0"/>
                <w:sz w:val="18"/>
                <w:szCs w:val="18"/>
                <w:highlight w:val="none"/>
                <w:lang w:bidi="ar"/>
              </w:rPr>
              <w:t>。环保无异味，弹性强而不坚硬，座感舒适，防氧化、防碎、不易变形。</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3、优质品牌气压棒。</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4、优质底盘，底座钢板厚度≥2mm，底盘与气弹簧装配连接部位应具有隔离措施，应采用厚度≥2mm的钢板。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94</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转椅</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709295" cy="1064260"/>
                  <wp:effectExtent l="0" t="0" r="14605" b="2540"/>
                  <wp:docPr id="14" name="图片 14" descr="defau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efault (2)"/>
                          <pic:cNvPicPr>
                            <a:picLocks noChangeAspect="1"/>
                          </pic:cNvPicPr>
                        </pic:nvPicPr>
                        <pic:blipFill>
                          <a:blip r:embed="rId53"/>
                          <a:stretch>
                            <a:fillRect/>
                          </a:stretch>
                        </pic:blipFill>
                        <pic:spPr>
                          <a:xfrm>
                            <a:off x="0" y="0"/>
                            <a:ext cx="709295" cy="1064260"/>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、面料：优质西皮，颜色由使用方决定。</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3、优质品牌气压棒。</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4、优质底盘，底座钢板厚度≥2mm，底盘与气弹簧装配连接部位应具有隔离措施，应采用厚度≥2mm的钢板。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95</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茶吧机</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726440" cy="859790"/>
                  <wp:effectExtent l="0" t="0" r="16510" b="16510"/>
                  <wp:docPr id="448"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337"/>
                          <pic:cNvPicPr>
                            <a:picLocks noChangeAspect="1"/>
                          </pic:cNvPicPr>
                        </pic:nvPicPr>
                        <pic:blipFill>
                          <a:blip r:embed="rId54"/>
                          <a:stretch>
                            <a:fillRect/>
                          </a:stretch>
                        </pic:blipFill>
                        <pic:spPr>
                          <a:xfrm>
                            <a:off x="0" y="0"/>
                            <a:ext cx="726440" cy="859790"/>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1、基材：304不锈钢，耐腐蚀耐氧化，有害物质未检出，加厚沉重效果好。</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2、台面：优质岩板，厚度≥</w:t>
            </w:r>
            <w:r>
              <w:rPr>
                <w:rFonts w:ascii="宋体" w:hAnsi="宋体" w:cs="宋体"/>
                <w:bCs/>
                <w:color w:val="auto"/>
                <w:kern w:val="0"/>
                <w:sz w:val="18"/>
                <w:szCs w:val="18"/>
                <w:highlight w:val="none"/>
                <w:lang w:bidi="ar"/>
              </w:rPr>
              <w:t>12mm</w:t>
            </w:r>
            <w:r>
              <w:rPr>
                <w:rFonts w:hint="eastAsia" w:ascii="宋体" w:hAnsi="宋体" w:cs="宋体"/>
                <w:bCs/>
                <w:color w:val="auto"/>
                <w:kern w:val="0"/>
                <w:sz w:val="18"/>
                <w:szCs w:val="18"/>
                <w:highlight w:val="none"/>
                <w:lang w:bidi="ar"/>
              </w:rPr>
              <w:t>，防腐蚀、防刮花、耐高温、不变色。</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3、消毒方式：红外线+热风循环+紫外线；额定电压：220V/50Hz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97、105、118</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办公桌</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363980" cy="1214755"/>
                  <wp:effectExtent l="0" t="0" r="7620" b="4445"/>
                  <wp:docPr id="54" name="图片 54" descr="175031155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750311559149"/>
                          <pic:cNvPicPr>
                            <a:picLocks noChangeAspect="1"/>
                          </pic:cNvPicPr>
                        </pic:nvPicPr>
                        <pic:blipFill>
                          <a:blip r:embed="rId55"/>
                          <a:stretch>
                            <a:fillRect/>
                          </a:stretch>
                        </pic:blipFill>
                        <pic:spPr>
                          <a:xfrm>
                            <a:off x="0" y="0"/>
                            <a:ext cx="1363980" cy="121475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侧板、门板</w:t>
            </w:r>
            <w:r>
              <w:rPr>
                <w:rFonts w:hint="eastAsia" w:ascii="宋体" w:hAnsi="宋体" w:cs="宋体"/>
                <w:bCs/>
                <w:color w:val="auto"/>
                <w:kern w:val="0"/>
                <w:sz w:val="18"/>
                <w:szCs w:val="18"/>
                <w:highlight w:val="none"/>
                <w:lang w:bidi="ar"/>
              </w:rPr>
              <w:t>厚度≥18mm，桌面厚度≥25mm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2、面材：采用实木木皮饰面，厚度≥1.0mm，无死节、孔洞、夹皮、树脂道、毛刺、刀痕、锯痕等。</w:t>
            </w:r>
          </w:p>
          <w:p>
            <w:pPr>
              <w:pStyle w:val="4"/>
              <w:rPr>
                <w:color w:val="auto"/>
                <w:highlight w:val="none"/>
              </w:rPr>
            </w:pPr>
            <w:r>
              <w:rPr>
                <w:rFonts w:hint="eastAsia" w:ascii="宋体" w:hAnsi="宋体" w:cs="宋体"/>
                <w:bCs/>
                <w:color w:val="auto"/>
                <w:kern w:val="0"/>
                <w:sz w:val="18"/>
                <w:szCs w:val="18"/>
                <w:highlight w:val="none"/>
                <w:lang w:bidi="ar"/>
              </w:rPr>
              <w:t>3、桌脚：半圆弧造型，采用冷轧钢板；壁厚≥2.0mm，中标方出具外观尺寸的详细深化图纸，最终由使用方决定。</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4、油漆：采用优质水性面漆、底漆</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★5、</w:t>
            </w:r>
            <w:r>
              <w:rPr>
                <w:rFonts w:hint="eastAsia" w:ascii="宋体" w:hAnsi="宋体" w:cs="宋体"/>
                <w:bCs/>
                <w:color w:val="auto"/>
                <w:kern w:val="0"/>
                <w:sz w:val="18"/>
                <w:szCs w:val="18"/>
                <w:highlight w:val="none"/>
                <w:lang w:bidi="ar"/>
              </w:rPr>
              <w:t>五金：液压门铰，液压缓冲导轨。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98、99、106、107、119、120</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可调节椅、班前椅</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757555" cy="752475"/>
                  <wp:effectExtent l="0" t="0" r="4445" b="9525"/>
                  <wp:docPr id="56"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9"/>
                          <pic:cNvPicPr>
                            <a:picLocks noChangeAspect="1"/>
                          </pic:cNvPicPr>
                        </pic:nvPicPr>
                        <pic:blipFill>
                          <a:blip r:embed="rId56">
                            <a:extLst>
                              <a:ext uri="{BEBA8EAE-BF5A-486C-A8C5-ECC9F3942E4B}">
                                <a14:imgProps xmlns:a14="http://schemas.microsoft.com/office/drawing/2010/main">
                                  <a14:imgLayer r:embed="rId57"/>
                                </a14:imgProps>
                              </a:ext>
                            </a:extLst>
                          </a:blip>
                          <a:stretch>
                            <a:fillRect/>
                          </a:stretch>
                        </pic:blipFill>
                        <pic:spPr>
                          <a:xfrm>
                            <a:off x="0" y="0"/>
                            <a:ext cx="757555" cy="752475"/>
                          </a:xfrm>
                          <a:prstGeom prst="rect">
                            <a:avLst/>
                          </a:prstGeom>
                          <a:noFill/>
                          <a:ln>
                            <a:noFill/>
                          </a:ln>
                        </pic:spPr>
                      </pic:pic>
                    </a:graphicData>
                  </a:graphic>
                </wp:inline>
              </w:drawing>
            </w:r>
            <w:r>
              <w:rPr>
                <w:rFonts w:ascii="宋体" w:hAnsi="Courier New"/>
                <w:bCs/>
                <w:color w:val="auto"/>
                <w:kern w:val="0"/>
                <w:sz w:val="24"/>
                <w:highlight w:val="none"/>
              </w:rPr>
              <w:drawing>
                <wp:inline distT="0" distB="0" distL="114300" distR="114300">
                  <wp:extent cx="744220" cy="721995"/>
                  <wp:effectExtent l="0" t="0" r="5080" b="1905"/>
                  <wp:docPr id="57"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0"/>
                          <pic:cNvPicPr>
                            <a:picLocks noChangeAspect="1"/>
                          </pic:cNvPicPr>
                        </pic:nvPicPr>
                        <pic:blipFill>
                          <a:blip r:embed="rId58">
                            <a:extLst>
                              <a:ext uri="{BEBA8EAE-BF5A-486C-A8C5-ECC9F3942E4B}">
                                <a14:imgProps xmlns:a14="http://schemas.microsoft.com/office/drawing/2010/main">
                                  <a14:imgLayer r:embed="rId59"/>
                                </a14:imgProps>
                              </a:ext>
                            </a:extLst>
                          </a:blip>
                          <a:stretch>
                            <a:fillRect/>
                          </a:stretch>
                        </pic:blipFill>
                        <pic:spPr>
                          <a:xfrm>
                            <a:off x="0" y="0"/>
                            <a:ext cx="744220" cy="72199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1、面料：优质西皮。</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w:t>
            </w:r>
            <w:r>
              <w:rPr>
                <w:rFonts w:hint="eastAsia" w:ascii="宋体" w:hAnsi="宋体" w:cs="宋体"/>
                <w:bCs/>
                <w:color w:val="auto"/>
                <w:sz w:val="18"/>
                <w:szCs w:val="18"/>
                <w:highlight w:val="none"/>
                <w:lang w:bidi="ar"/>
              </w:rPr>
              <w:t>坐垫≥50mm；</w:t>
            </w:r>
            <w:r>
              <w:rPr>
                <w:rFonts w:hint="eastAsia" w:ascii="宋体" w:hAnsi="宋体" w:cs="宋体"/>
                <w:color w:val="auto"/>
                <w:kern w:val="0"/>
                <w:sz w:val="18"/>
                <w:szCs w:val="18"/>
                <w:highlight w:val="none"/>
                <w:lang w:bidi="ar"/>
              </w:rPr>
              <w:t>环保无异味，弹性强而不坚硬，座感舒适，防氧化、防碎、不易变形。甲醛释放量未检出、TVOC未检出；不得检出邻苯二甲酸二(2-乙基)己酯增塑剂</w:t>
            </w:r>
            <w:r>
              <w:rPr>
                <w:rFonts w:hint="eastAsia" w:ascii="宋体" w:hAnsi="宋体" w:cs="宋体"/>
                <w:bCs/>
                <w:color w:val="auto"/>
                <w:kern w:val="0"/>
                <w:sz w:val="18"/>
                <w:szCs w:val="18"/>
                <w:highlight w:val="none"/>
                <w:lang w:bidi="ar"/>
              </w:rPr>
              <w:t>。</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3、优质品牌气压棒；</w:t>
            </w:r>
            <w:r>
              <w:rPr>
                <w:rFonts w:hint="eastAsia" w:ascii="宋体" w:hAnsi="宋体" w:cs="宋体"/>
                <w:color w:val="auto"/>
                <w:kern w:val="0"/>
                <w:sz w:val="18"/>
                <w:szCs w:val="18"/>
                <w:highlight w:val="none"/>
                <w:lang w:bidi="ar"/>
              </w:rPr>
              <w:t>铜加速乙酸盐雾试验（CASS）连续喷雾≥300h，旋转弯曲疲劳测试≥100万次，目测无裂纹</w:t>
            </w:r>
            <w:r>
              <w:rPr>
                <w:rFonts w:hint="eastAsia" w:ascii="宋体" w:hAnsi="宋体" w:cs="宋体"/>
                <w:bCs/>
                <w:color w:val="auto"/>
                <w:kern w:val="0"/>
                <w:sz w:val="18"/>
                <w:szCs w:val="18"/>
                <w:highlight w:val="none"/>
                <w:lang w:bidi="ar"/>
              </w:rPr>
              <w:t>。</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4、优质底盘，底座钢板厚度≥2mm，底盘与气弹簧装配连接部位应具有隔离措施，应采用厚度≥2mm的钢板。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100、108</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定制柜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1365885" cy="1360170"/>
                  <wp:effectExtent l="0" t="0" r="5715" b="1143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60"/>
                          <a:stretch>
                            <a:fillRect/>
                          </a:stretch>
                        </pic:blipFill>
                        <pic:spPr>
                          <a:xfrm>
                            <a:off x="0" y="0"/>
                            <a:ext cx="1365885" cy="1360170"/>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厚度≥18mm,背板≥9mm,内部有挂衣空间。门板采用ENF级欧松板，厚度≥18mm；中间开放格底部加承重铁架，保持稳定性；</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p>
          <w:p>
            <w:pPr>
              <w:widowControl/>
              <w:numPr>
                <w:ilvl w:val="0"/>
                <w:numId w:val="5"/>
              </w:numP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 pvc封边条，无脱胶、鼓包、露底，色泽均匀耐高温美观粘合力高，不易刮花环保性能好。</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4、五金：液压门铰。柜内有挂衣空间，开放格每层带有</w:t>
            </w:r>
            <w:r>
              <w:rPr>
                <w:rFonts w:hint="eastAsia" w:ascii="宋体" w:hAnsi="宋体" w:cs="宋体"/>
                <w:bCs/>
                <w:color w:val="auto"/>
                <w:kern w:val="0"/>
                <w:sz w:val="18"/>
                <w:szCs w:val="18"/>
                <w:highlight w:val="none"/>
                <w:lang w:bidi="ar"/>
              </w:rPr>
              <w:t>智能灯带内部隐藏走线，串联电路系统。部分尺寸根据现场尺寸深化设计，个别尺寸可略作改动，以实际测量为主。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101、114</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会客桌</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hint="eastAsia" w:ascii="宋体" w:hAnsi="Courier New"/>
                <w:bCs/>
                <w:color w:val="auto"/>
                <w:kern w:val="0"/>
                <w:sz w:val="24"/>
                <w:highlight w:val="none"/>
              </w:rPr>
              <w:drawing>
                <wp:inline distT="0" distB="0" distL="114300" distR="114300">
                  <wp:extent cx="1369060" cy="737235"/>
                  <wp:effectExtent l="0" t="0" r="2540" b="5715"/>
                  <wp:docPr id="13" name="图片 13" descr="defau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efault (1)"/>
                          <pic:cNvPicPr>
                            <a:picLocks noChangeAspect="1"/>
                          </pic:cNvPicPr>
                        </pic:nvPicPr>
                        <pic:blipFill>
                          <a:blip r:embed="rId61"/>
                          <a:stretch>
                            <a:fillRect/>
                          </a:stretch>
                        </pic:blipFill>
                        <pic:spPr>
                          <a:xfrm>
                            <a:off x="0" y="0"/>
                            <a:ext cx="1369060" cy="73723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 xml:space="preserve">基材：采用优质ENF级多层板，厚度≥18mm，桌面≥25mm </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p>
          <w:p>
            <w:pPr>
              <w:widowControl/>
              <w:numPr>
                <w:ilvl w:val="0"/>
                <w:numId w:val="5"/>
              </w:numP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w:t>
            </w:r>
            <w:r>
              <w:rPr>
                <w:rStyle w:val="20"/>
                <w:rFonts w:hint="default"/>
                <w:b w:val="0"/>
                <w:color w:val="auto"/>
                <w:kern w:val="0"/>
                <w:sz w:val="18"/>
                <w:szCs w:val="18"/>
                <w:highlight w:val="none"/>
                <w:lang w:bidi="ar"/>
              </w:rPr>
              <w:t>板材封边：</w:t>
            </w:r>
            <w:r>
              <w:rPr>
                <w:rFonts w:hint="eastAsia" w:ascii="宋体" w:hAnsi="宋体" w:cs="宋体"/>
                <w:bCs/>
                <w:color w:val="auto"/>
                <w:kern w:val="0"/>
                <w:sz w:val="18"/>
                <w:szCs w:val="18"/>
                <w:highlight w:val="none"/>
                <w:lang w:bidi="ar"/>
              </w:rPr>
              <w:t>采用≥1.5mm pvc封边条，无脱胶、鼓包、露底，色泽均匀耐高温美观粘合力高，不易刮花环保性能好。</w:t>
            </w:r>
          </w:p>
          <w:p>
            <w:pPr>
              <w:widowControl/>
              <w:textAlignment w:val="center"/>
              <w:rPr>
                <w:rFonts w:ascii="宋体" w:hAnsi="宋体" w:cs="宋体"/>
                <w:bCs/>
                <w:color w:val="auto"/>
                <w:kern w:val="0"/>
                <w:sz w:val="18"/>
                <w:szCs w:val="18"/>
                <w:highlight w:val="none"/>
                <w:lang w:bidi="ar"/>
              </w:rPr>
            </w:pPr>
            <w:r>
              <w:rPr>
                <w:rStyle w:val="20"/>
                <w:rFonts w:hint="default"/>
                <w:b w:val="0"/>
                <w:color w:val="auto"/>
                <w:kern w:val="0"/>
                <w:sz w:val="18"/>
                <w:szCs w:val="18"/>
                <w:highlight w:val="none"/>
                <w:lang w:bidi="ar"/>
              </w:rPr>
              <w:t>4、脚架：采用国标一级</w:t>
            </w:r>
            <w:r>
              <w:rPr>
                <w:rFonts w:hint="eastAsia" w:ascii="宋体" w:hAnsi="宋体" w:cs="宋体"/>
                <w:bCs/>
                <w:color w:val="auto"/>
                <w:sz w:val="18"/>
                <w:szCs w:val="18"/>
                <w:highlight w:val="none"/>
                <w:lang w:bidi="ar"/>
              </w:rPr>
              <w:t>壁厚≥1.2mm的</w:t>
            </w:r>
            <w:r>
              <w:rPr>
                <w:rStyle w:val="20"/>
                <w:rFonts w:hint="default"/>
                <w:b w:val="0"/>
                <w:color w:val="auto"/>
                <w:kern w:val="0"/>
                <w:sz w:val="18"/>
                <w:szCs w:val="18"/>
                <w:highlight w:val="none"/>
                <w:lang w:bidi="ar"/>
              </w:rPr>
              <w:t>冷轧钢板</w:t>
            </w:r>
            <w:r>
              <w:rPr>
                <w:rFonts w:hint="eastAsia" w:ascii="宋体" w:hAnsi="宋体" w:cs="宋体"/>
                <w:bCs/>
                <w:color w:val="auto"/>
                <w:kern w:val="0"/>
                <w:sz w:val="18"/>
                <w:szCs w:val="18"/>
                <w:highlight w:val="none"/>
                <w:lang w:bidi="ar"/>
              </w:rPr>
              <w:t>经打磨后高温静电喷涂，不易脱落不易生锈 ，表面亮丽坚固耐用无利角毛刺。</w:t>
            </w:r>
          </w:p>
          <w:p>
            <w:pPr>
              <w:widowControl/>
              <w:numPr>
                <w:ilvl w:val="255"/>
                <w:numId w:val="0"/>
              </w:numPr>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5、</w:t>
            </w:r>
            <w:r>
              <w:rPr>
                <w:rStyle w:val="20"/>
                <w:rFonts w:hint="default"/>
                <w:b w:val="0"/>
                <w:color w:val="auto"/>
                <w:kern w:val="0"/>
                <w:sz w:val="18"/>
                <w:szCs w:val="18"/>
                <w:highlight w:val="none"/>
                <w:lang w:bidi="ar"/>
              </w:rPr>
              <w:t>钢架工艺：采用防霉抗菌金属粉末工艺</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总铅含量未检出；可溶性重金属含量：镉（Cd）铬（Cr）汞（Hg）含量均未检出；黑霉菌、黄曲霉防霉性达到0级，金黄色葡萄球菌抗菌率≥99.89%，对大肠杆菌（大肠埃希氏菌抗菌率≥99.88%，多溴联苯未检出、多溴二苯醚未检出</w:t>
            </w:r>
            <w:r>
              <w:rPr>
                <w:rFonts w:hint="eastAsia" w:ascii="宋体" w:hAnsi="宋体" w:cs="宋体"/>
                <w:bCs/>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102、115</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会客椅</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010285" cy="1007110"/>
                  <wp:effectExtent l="0" t="0" r="18415" b="2540"/>
                  <wp:docPr id="25"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3"/>
                          <pic:cNvPicPr>
                            <a:picLocks noChangeAspect="1"/>
                          </pic:cNvPicPr>
                        </pic:nvPicPr>
                        <pic:blipFill>
                          <a:blip r:embed="rId62"/>
                          <a:stretch>
                            <a:fillRect/>
                          </a:stretch>
                        </pic:blipFill>
                        <pic:spPr>
                          <a:xfrm>
                            <a:off x="0" y="0"/>
                            <a:ext cx="1010285" cy="1007110"/>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★1、</w:t>
            </w:r>
            <w:r>
              <w:rPr>
                <w:rFonts w:hint="eastAsia" w:ascii="宋体" w:hAnsi="宋体" w:cs="宋体"/>
                <w:bCs/>
                <w:color w:val="auto"/>
                <w:kern w:val="0"/>
                <w:sz w:val="18"/>
                <w:szCs w:val="18"/>
                <w:highlight w:val="none"/>
                <w:lang w:bidi="ar"/>
              </w:rPr>
              <w:t>面料：采用阻燃麻绒布</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3、椅脚：采用优质白蜡木</w:t>
            </w:r>
            <w:r>
              <w:rPr>
                <w:rFonts w:hint="eastAsia" w:ascii="宋体" w:hAnsi="宋体" w:cs="宋体"/>
                <w:bCs/>
                <w:color w:val="auto"/>
                <w:sz w:val="18"/>
                <w:szCs w:val="18"/>
                <w:highlight w:val="none"/>
                <w:lang w:bidi="ar"/>
              </w:rPr>
              <w:t>，腿围粗处直径≥12mm</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4、油漆：采用优质水性面漆、底漆。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ascii="宋体" w:hAnsi="宋体" w:cs="宋体"/>
                <w:bCs/>
                <w:color w:val="auto"/>
                <w:kern w:val="0"/>
                <w:sz w:val="24"/>
                <w:highlight w:val="none"/>
                <w:lang w:bidi="ar"/>
              </w:rPr>
            </w:pPr>
            <w:r>
              <w:rPr>
                <w:rFonts w:hint="eastAsia" w:ascii="宋体" w:hAnsi="宋体" w:cs="宋体"/>
                <w:color w:val="auto"/>
                <w:kern w:val="0"/>
                <w:sz w:val="24"/>
                <w:highlight w:val="none"/>
                <w:lang w:bidi="ar"/>
              </w:rPr>
              <w:t>103、116</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茶水柜</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1077595" cy="1210310"/>
                  <wp:effectExtent l="0" t="0" r="1905" b="8890"/>
                  <wp:docPr id="86"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4"/>
                          <pic:cNvPicPr>
                            <a:picLocks noChangeAspect="1"/>
                          </pic:cNvPicPr>
                        </pic:nvPicPr>
                        <pic:blipFill>
                          <a:blip r:embed="rId63"/>
                          <a:stretch>
                            <a:fillRect/>
                          </a:stretch>
                        </pic:blipFill>
                        <pic:spPr>
                          <a:xfrm>
                            <a:off x="0" y="0"/>
                            <a:ext cx="1077595" cy="1210310"/>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1、基材：采用优质ENF级多层板，</w:t>
            </w:r>
            <w:r>
              <w:rPr>
                <w:rFonts w:hint="eastAsia" w:ascii="宋体" w:hAnsi="宋体" w:cs="宋体"/>
                <w:bCs/>
                <w:color w:val="auto"/>
                <w:sz w:val="18"/>
                <w:szCs w:val="18"/>
                <w:highlight w:val="none"/>
                <w:lang w:bidi="ar"/>
              </w:rPr>
              <w:t>侧板、门板厚度≥18mm，背板≥9mm；</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ascii="宋体" w:hAnsi="宋体" w:cs="宋体"/>
                <w:bCs/>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板材贴面：优质三聚氰胺饰面经高温高压工艺压制粘贴，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3、板材封边：采用≥1.5mmpvc封边条，无脱胶、鼓包、露底，色泽均匀耐高温美观粘合力高，不易刮花环保性能好。</w:t>
            </w:r>
          </w:p>
          <w:p>
            <w:pPr>
              <w:widowControl/>
              <w:numPr>
                <w:ilvl w:val="255"/>
                <w:numId w:val="0"/>
              </w:numPr>
              <w:textAlignment w:val="center"/>
              <w:rPr>
                <w:rFonts w:ascii="宋体" w:hAnsi="宋体" w:cs="宋体"/>
                <w:b/>
                <w:color w:val="auto"/>
                <w:kern w:val="0"/>
                <w:sz w:val="18"/>
                <w:szCs w:val="18"/>
                <w:highlight w:val="none"/>
                <w:lang w:bidi="ar"/>
              </w:rPr>
            </w:pPr>
            <w:r>
              <w:rPr>
                <w:rFonts w:hint="eastAsia" w:ascii="宋体" w:hAnsi="宋体" w:cs="宋体"/>
                <w:bCs/>
                <w:color w:val="auto"/>
                <w:kern w:val="0"/>
                <w:sz w:val="18"/>
                <w:szCs w:val="18"/>
                <w:highlight w:val="none"/>
                <w:lang w:bidi="ar"/>
              </w:rPr>
              <w:t>4、台面：采用优质岩板，</w:t>
            </w:r>
            <w:r>
              <w:rPr>
                <w:rFonts w:hint="eastAsia" w:ascii="宋体" w:hAnsi="宋体" w:cs="宋体"/>
                <w:bCs/>
                <w:color w:val="auto"/>
                <w:kern w:val="0"/>
                <w:sz w:val="18"/>
                <w:szCs w:val="18"/>
                <w:highlight w:val="none"/>
                <w:lang w:bidi="ar"/>
              </w:rPr>
              <w:t>厚度≥12mm</w:t>
            </w:r>
            <w:r>
              <w:rPr>
                <w:rFonts w:hint="eastAsia" w:ascii="宋体" w:hAnsi="宋体" w:cs="宋体"/>
                <w:bCs/>
                <w:color w:val="auto"/>
                <w:kern w:val="0"/>
                <w:sz w:val="18"/>
                <w:szCs w:val="18"/>
                <w:highlight w:val="none"/>
                <w:lang w:bidi="ar"/>
              </w:rPr>
              <w:t>，</w:t>
            </w:r>
            <w:r>
              <w:rPr>
                <w:rFonts w:hint="eastAsia" w:ascii="宋体" w:hAnsi="宋体" w:cs="宋体"/>
                <w:bCs/>
                <w:color w:val="auto"/>
                <w:sz w:val="18"/>
                <w:szCs w:val="18"/>
                <w:highlight w:val="none"/>
                <w:lang w:bidi="ar"/>
              </w:rPr>
              <w:t>人体会接触的地方做圆边处理，</w:t>
            </w:r>
            <w:r>
              <w:rPr>
                <w:rFonts w:hint="eastAsia" w:ascii="宋体" w:hAnsi="宋体" w:cs="宋体"/>
                <w:bCs/>
                <w:color w:val="auto"/>
                <w:kern w:val="0"/>
                <w:sz w:val="18"/>
                <w:szCs w:val="18"/>
                <w:highlight w:val="none"/>
                <w:lang w:bidi="ar"/>
              </w:rPr>
              <w:t>外表应平整光洁，应无明显污斑、落渣、麻点、粒子、毛刷、流挂、针孔、气泡、气孔、鼓泡、皱皮等；外表应无明显裂纹、划痕；外表应色泽均匀，无明显色斑、变色、褪色、掉色、雾光、白棱、白点、油白等；应无缺棱、掉角、贯通裂缝等破损现象；</w:t>
            </w:r>
          </w:p>
          <w:p>
            <w:pPr>
              <w:widowControl/>
              <w:numPr>
                <w:ilvl w:val="255"/>
                <w:numId w:val="0"/>
              </w:numPr>
              <w:textAlignment w:val="center"/>
              <w:rPr>
                <w:rFonts w:ascii="宋体" w:hAnsi="宋体" w:cs="宋体"/>
                <w:bCs/>
                <w:color w:val="auto"/>
                <w:sz w:val="18"/>
                <w:szCs w:val="18"/>
                <w:highlight w:val="none"/>
                <w:lang w:bidi="ar"/>
              </w:rPr>
            </w:pPr>
            <w:r>
              <w:rPr>
                <w:rFonts w:hint="eastAsia" w:ascii="宋体" w:hAnsi="宋体" w:cs="宋体"/>
                <w:bCs/>
                <w:color w:val="auto"/>
                <w:sz w:val="18"/>
                <w:szCs w:val="18"/>
                <w:highlight w:val="none"/>
                <w:lang w:bidi="ar"/>
              </w:rPr>
              <w:t>5、柜门：采用优质钢化玻璃。</w:t>
            </w:r>
          </w:p>
          <w:p>
            <w:pPr>
              <w:widowControl/>
              <w:numPr>
                <w:ilvl w:val="255"/>
                <w:numId w:val="0"/>
              </w:numPr>
              <w:textAlignment w:val="center"/>
              <w:rPr>
                <w:rFonts w:ascii="宋体" w:hAnsi="宋体" w:cs="宋体"/>
                <w:bCs/>
                <w:color w:val="auto"/>
                <w:sz w:val="18"/>
                <w:szCs w:val="18"/>
                <w:highlight w:val="none"/>
                <w:lang w:bidi="ar"/>
              </w:rPr>
            </w:pPr>
            <w:r>
              <w:rPr>
                <w:rFonts w:hint="eastAsia" w:ascii="宋体" w:hAnsi="宋体" w:cs="宋体"/>
                <w:bCs/>
                <w:color w:val="auto"/>
                <w:sz w:val="18"/>
                <w:szCs w:val="18"/>
                <w:highlight w:val="none"/>
                <w:lang w:bidi="ar"/>
              </w:rPr>
              <w:t>6、抽屉：采用</w:t>
            </w:r>
            <w:r>
              <w:rPr>
                <w:rFonts w:hint="eastAsia" w:ascii="宋体" w:hAnsi="宋体" w:cs="宋体"/>
                <w:bCs/>
                <w:color w:val="auto"/>
                <w:kern w:val="0"/>
                <w:sz w:val="18"/>
                <w:szCs w:val="18"/>
                <w:highlight w:val="none"/>
                <w:lang w:bidi="ar"/>
              </w:rPr>
              <w:t>优质ENF级多层板，</w:t>
            </w:r>
            <w:r>
              <w:rPr>
                <w:rFonts w:hint="eastAsia" w:ascii="宋体" w:hAnsi="宋体" w:cs="宋体"/>
                <w:bCs/>
                <w:color w:val="auto"/>
                <w:sz w:val="18"/>
                <w:szCs w:val="18"/>
                <w:highlight w:val="none"/>
                <w:lang w:bidi="ar"/>
              </w:rPr>
              <w:t>厚度≥18mm。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104</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艺术屏风</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rFonts w:hint="eastAsia" w:ascii="宋体" w:hAnsi="Courier New"/>
                <w:bCs/>
                <w:color w:val="auto"/>
                <w:kern w:val="0"/>
                <w:sz w:val="24"/>
                <w:highlight w:val="none"/>
              </w:rPr>
              <w:drawing>
                <wp:inline distT="0" distB="0" distL="114300" distR="114300">
                  <wp:extent cx="515620" cy="1141095"/>
                  <wp:effectExtent l="0" t="0" r="5080" b="1905"/>
                  <wp:docPr id="67" name="图片 67" descr="3d806451bb61854c80f564fb585e0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d806451bb61854c80f564fb585e09c"/>
                          <pic:cNvPicPr>
                            <a:picLocks noChangeAspect="1"/>
                          </pic:cNvPicPr>
                        </pic:nvPicPr>
                        <pic:blipFill>
                          <a:blip r:embed="rId64"/>
                          <a:stretch>
                            <a:fillRect/>
                          </a:stretch>
                        </pic:blipFill>
                        <pic:spPr>
                          <a:xfrm>
                            <a:off x="0" y="0"/>
                            <a:ext cx="515620" cy="114109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lang w:bidi="ar"/>
              </w:rPr>
              <w:t>1、基材：不锈钢，无缝焊接，经打磨抛光后，焊接的地方看不到缝隙；外观性能：金属件：喷漆（塑）涂层:应无漏喷、锈蚀、脱色、掉色等，应光滑均匀,色泽一致,应无流挂、疙瘩、皱皮、飞漆等；</w:t>
            </w:r>
            <w:r>
              <w:rPr>
                <w:rFonts w:hint="eastAsia" w:ascii="宋体" w:hAnsi="宋体" w:cs="宋体"/>
                <w:bCs/>
                <w:color w:val="auto"/>
                <w:kern w:val="0"/>
                <w:sz w:val="18"/>
                <w:szCs w:val="18"/>
                <w:highlight w:val="none"/>
                <w:lang w:bidi="ar"/>
              </w:rPr>
              <w:t>部分尺寸根据现场尺寸深化设计，个别尺寸可略作改动，以实际测量为主。</w:t>
            </w:r>
            <w:r>
              <w:rPr>
                <w:rFonts w:hint="eastAsia" w:ascii="宋体" w:hAnsi="宋体" w:cs="宋体"/>
                <w:bCs/>
                <w:color w:val="auto"/>
                <w:kern w:val="0"/>
                <w:sz w:val="18"/>
                <w:szCs w:val="18"/>
                <w:highlight w:val="none"/>
                <w:lang w:bidi="ar"/>
              </w:rPr>
              <w:t>颜色由使用方决定。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109</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L形状沙发</w:t>
            </w:r>
          </w:p>
        </w:tc>
        <w:tc>
          <w:tcPr>
            <w:tcW w:w="2372" w:type="dxa"/>
          </w:tcPr>
          <w:p>
            <w:pPr>
              <w:snapToGrid w:val="0"/>
              <w:spacing w:before="156" w:beforeLines="50" w:after="156" w:afterLines="50" w:line="360" w:lineRule="auto"/>
              <w:jc w:val="center"/>
              <w:outlineLvl w:val="1"/>
              <w:rPr>
                <w:rFonts w:ascii="宋体" w:hAnsi="Courier New"/>
                <w:bCs/>
                <w:color w:val="auto"/>
                <w:kern w:val="0"/>
                <w:sz w:val="24"/>
                <w:highlight w:val="none"/>
              </w:rPr>
            </w:pPr>
            <w:r>
              <w:rPr>
                <w:color w:val="auto"/>
                <w:highlight w:val="none"/>
              </w:rPr>
              <w:drawing>
                <wp:inline distT="0" distB="0" distL="114300" distR="114300">
                  <wp:extent cx="1367790" cy="864235"/>
                  <wp:effectExtent l="0" t="0" r="3810" b="12065"/>
                  <wp:docPr id="59" name="图片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
                          <pic:cNvPicPr>
                            <a:picLocks noChangeAspect="1"/>
                          </pic:cNvPicPr>
                        </pic:nvPicPr>
                        <pic:blipFill>
                          <a:blip r:embed="rId65"/>
                          <a:stretch>
                            <a:fillRect/>
                          </a:stretch>
                        </pic:blipFill>
                        <pic:spPr>
                          <a:xfrm>
                            <a:off x="0" y="0"/>
                            <a:ext cx="1367790" cy="864235"/>
                          </a:xfrm>
                          <a:prstGeom prst="rect">
                            <a:avLst/>
                          </a:prstGeom>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lang w:bidi="ar"/>
              </w:rPr>
            </w:pP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1、面料：优质西皮</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3、沙发内框架基材：松木实木框架，材质坚硬、刚性强，不易腐蚀、抗弯强度适中、断裂强度适中、经防虫防腐处理、含水率8～12%。</w:t>
            </w:r>
            <w:r>
              <w:rPr>
                <w:rFonts w:hint="eastAsia" w:ascii="宋体" w:hAnsi="宋体" w:cs="宋体"/>
                <w:bCs/>
                <w:color w:val="auto"/>
                <w:kern w:val="0"/>
                <w:sz w:val="18"/>
                <w:szCs w:val="18"/>
                <w:highlight w:val="none"/>
                <w:lang w:bidi="ar"/>
              </w:rPr>
              <w:br w:type="textWrapping"/>
            </w:r>
            <w:r>
              <w:rPr>
                <w:rFonts w:hint="eastAsia" w:cs="宋体" w:asciiTheme="minorHAnsi" w:hAnsiTheme="minorHAnsi"/>
                <w:bCs/>
                <w:color w:val="auto"/>
                <w:kern w:val="0"/>
                <w:sz w:val="18"/>
                <w:szCs w:val="18"/>
                <w:highlight w:val="none"/>
              </w:rPr>
              <w:t>★</w:t>
            </w:r>
            <w:r>
              <w:rPr>
                <w:rFonts w:hint="eastAsia" w:ascii="宋体" w:hAnsi="宋体" w:cs="宋体"/>
                <w:bCs/>
                <w:color w:val="auto"/>
                <w:kern w:val="0"/>
                <w:sz w:val="18"/>
                <w:szCs w:val="18"/>
                <w:highlight w:val="none"/>
                <w:lang w:bidi="ar"/>
              </w:rPr>
              <w:t>4、弹簧：达到或优于GB/T 3325-2024标准。</w:t>
            </w:r>
          </w:p>
          <w:p>
            <w:pPr>
              <w:widowControl/>
              <w:textAlignment w:val="center"/>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lang w:bidi="ar"/>
              </w:rPr>
              <w:t>5、部分尺寸根据现场尺寸深化设计，个别尺寸可略作改动，以实际测量为主。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110</w:t>
            </w:r>
          </w:p>
        </w:tc>
        <w:tc>
          <w:tcPr>
            <w:tcW w:w="1126" w:type="dxa"/>
            <w:vAlign w:val="center"/>
          </w:tcPr>
          <w:p>
            <w:pPr>
              <w:widowControl/>
              <w:jc w:val="center"/>
              <w:textAlignment w:val="center"/>
              <w:rPr>
                <w:rFonts w:ascii="宋体" w:hAnsi="宋体" w:cs="宋体"/>
                <w:bCs/>
                <w:color w:val="auto"/>
                <w:kern w:val="0"/>
                <w:sz w:val="18"/>
                <w:szCs w:val="18"/>
                <w:highlight w:val="none"/>
                <w:lang w:bidi="ar"/>
              </w:rPr>
            </w:pPr>
            <w:r>
              <w:rPr>
                <w:rFonts w:hint="eastAsia" w:ascii="宋体" w:hAnsi="宋体" w:cs="宋体"/>
                <w:bCs/>
                <w:color w:val="auto"/>
                <w:kern w:val="0"/>
                <w:sz w:val="18"/>
                <w:szCs w:val="18"/>
                <w:highlight w:val="none"/>
                <w:lang w:bidi="ar"/>
              </w:rPr>
              <w:t>台灯</w:t>
            </w:r>
          </w:p>
        </w:tc>
        <w:tc>
          <w:tcPr>
            <w:tcW w:w="2372" w:type="dxa"/>
          </w:tcPr>
          <w:p>
            <w:pPr>
              <w:snapToGrid w:val="0"/>
              <w:spacing w:before="156" w:beforeLines="50" w:after="156" w:afterLines="50" w:line="360" w:lineRule="auto"/>
              <w:ind w:firstLine="480"/>
              <w:jc w:val="center"/>
              <w:outlineLvl w:val="1"/>
              <w:rPr>
                <w:rFonts w:ascii="宋体" w:hAnsi="Courier New"/>
                <w:bCs/>
                <w:color w:val="auto"/>
                <w:kern w:val="0"/>
                <w:sz w:val="24"/>
                <w:highlight w:val="none"/>
              </w:rPr>
            </w:pPr>
            <w:r>
              <w:rPr>
                <w:rFonts w:ascii="宋体" w:hAnsi="Courier New"/>
                <w:bCs/>
                <w:color w:val="auto"/>
                <w:kern w:val="0"/>
                <w:sz w:val="24"/>
                <w:highlight w:val="none"/>
              </w:rPr>
              <w:drawing>
                <wp:inline distT="0" distB="0" distL="114300" distR="114300">
                  <wp:extent cx="407670" cy="892175"/>
                  <wp:effectExtent l="0" t="0" r="11430" b="3175"/>
                  <wp:docPr id="475"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347"/>
                          <pic:cNvPicPr>
                            <a:picLocks noChangeAspect="1"/>
                          </pic:cNvPicPr>
                        </pic:nvPicPr>
                        <pic:blipFill>
                          <a:blip r:embed="rId66"/>
                          <a:stretch>
                            <a:fillRect/>
                          </a:stretch>
                        </pic:blipFill>
                        <pic:spPr>
                          <a:xfrm>
                            <a:off x="0" y="0"/>
                            <a:ext cx="407670" cy="892175"/>
                          </a:xfrm>
                          <a:prstGeom prst="rect">
                            <a:avLst/>
                          </a:prstGeom>
                          <a:noFill/>
                          <a:ln>
                            <a:noFill/>
                          </a:ln>
                        </pic:spPr>
                      </pic:pic>
                    </a:graphicData>
                  </a:graphic>
                </wp:inline>
              </w:drawing>
            </w:r>
          </w:p>
        </w:tc>
        <w:tc>
          <w:tcPr>
            <w:tcW w:w="5707" w:type="dxa"/>
            <w:vAlign w:val="center"/>
          </w:tcPr>
          <w:p>
            <w:pPr>
              <w:widowControl/>
              <w:textAlignment w:val="center"/>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lang w:bidi="ar"/>
              </w:rPr>
              <w:t>1、开关按钮调节，三种色光：3000K暖光、4500K中性光、6000K白光。</w:t>
            </w:r>
            <w:r>
              <w:rPr>
                <w:rFonts w:hint="eastAsia" w:ascii="宋体" w:hAnsi="宋体" w:cs="宋体"/>
                <w:bCs/>
                <w:color w:val="auto"/>
                <w:kern w:val="0"/>
                <w:sz w:val="18"/>
                <w:szCs w:val="18"/>
                <w:highlight w:val="none"/>
                <w:lang w:bidi="ar"/>
              </w:rPr>
              <w:br w:type="textWrapping"/>
            </w:r>
            <w:r>
              <w:rPr>
                <w:rFonts w:hint="eastAsia" w:ascii="宋体" w:hAnsi="宋体" w:cs="宋体"/>
                <w:bCs/>
                <w:color w:val="auto"/>
                <w:kern w:val="0"/>
                <w:sz w:val="18"/>
                <w:szCs w:val="18"/>
                <w:highlight w:val="none"/>
                <w:lang w:bidi="ar"/>
              </w:rPr>
              <w:t>2、材质：铁艺+布艺灯罩</w:t>
            </w:r>
          </w:p>
        </w:tc>
      </w:tr>
    </w:tbl>
    <w:tbl>
      <w:tblPr>
        <w:tblStyle w:val="12"/>
        <w:tblW w:w="10335" w:type="dxa"/>
        <w:tblInd w:w="-9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129"/>
        <w:gridCol w:w="2366"/>
        <w:gridCol w:w="5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hAnsi="宋体" w:cs="宋体"/>
                <w:color w:val="auto"/>
                <w:kern w:val="0"/>
                <w:sz w:val="24"/>
                <w:highlight w:val="none"/>
                <w:lang w:bidi="ar"/>
              </w:rPr>
            </w:pPr>
            <w:r>
              <w:rPr>
                <w:rFonts w:hint="eastAsia" w:ascii="宋体" w:hAnsi="宋体" w:cs="宋体"/>
                <w:color w:val="auto"/>
                <w:kern w:val="0"/>
                <w:sz w:val="24"/>
                <w:highlight w:val="none"/>
                <w:lang w:bidi="ar"/>
              </w:rPr>
              <w:t>111</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圆茶几</w:t>
            </w:r>
          </w:p>
        </w:tc>
        <w:tc>
          <w:tcPr>
            <w:tcW w:w="2366" w:type="dxa"/>
            <w:vAlign w:val="center"/>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958215" cy="547370"/>
                  <wp:effectExtent l="0" t="0" r="6985" b="11430"/>
                  <wp:docPr id="63"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48"/>
                          <pic:cNvPicPr>
                            <a:picLocks noChangeAspect="1"/>
                          </pic:cNvPicPr>
                        </pic:nvPicPr>
                        <pic:blipFill>
                          <a:blip r:embed="rId67">
                            <a:extLst>
                              <a:ext uri="{BEBA8EAE-BF5A-486C-A8C5-ECC9F3942E4B}">
                                <a14:imgProps xmlns:a14="http://schemas.microsoft.com/office/drawing/2010/main">
                                  <a14:imgLayer r:embed="rId68"/>
                                </a14:imgProps>
                              </a:ext>
                            </a:extLst>
                          </a:blip>
                          <a:stretch>
                            <a:fillRect/>
                          </a:stretch>
                        </pic:blipFill>
                        <pic:spPr>
                          <a:xfrm>
                            <a:off x="0" y="0"/>
                            <a:ext cx="958215" cy="549295"/>
                          </a:xfrm>
                          <a:prstGeom prst="rect">
                            <a:avLst/>
                          </a:prstGeom>
                          <a:noFill/>
                          <a:ln>
                            <a:noFill/>
                          </a:ln>
                        </pic:spPr>
                      </pic:pic>
                    </a:graphicData>
                  </a:graphic>
                </wp:inline>
              </w:drawing>
            </w:r>
          </w:p>
        </w:tc>
        <w:tc>
          <w:tcPr>
            <w:tcW w:w="5710" w:type="dxa"/>
            <w:vAlign w:val="center"/>
          </w:tcPr>
          <w:p>
            <w:pPr>
              <w:widowControl/>
              <w:numPr>
                <w:ilvl w:val="0"/>
                <w:numId w:val="6"/>
              </w:numPr>
              <w:textAlignment w:val="center"/>
              <w:rPr>
                <w:rFonts w:hAnsi="宋体" w:cs="宋体"/>
                <w:color w:val="auto"/>
                <w:sz w:val="18"/>
                <w:szCs w:val="18"/>
                <w:highlight w:val="none"/>
              </w:rPr>
            </w:pPr>
            <w:r>
              <w:rPr>
                <w:rFonts w:hAnsi="宋体" w:cs="宋体"/>
                <w:color w:val="auto"/>
                <w:kern w:val="0"/>
                <w:sz w:val="18"/>
                <w:szCs w:val="18"/>
                <w:highlight w:val="none"/>
                <w:lang w:bidi="ar"/>
              </w:rPr>
              <w:t>台面：采用优质岩板</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厚度≥20mm</w:t>
            </w:r>
            <w:r>
              <w:rPr>
                <w:rFonts w:hAnsi="宋体" w:cs="宋体"/>
                <w:color w:val="auto"/>
                <w:kern w:val="0"/>
                <w:sz w:val="18"/>
                <w:szCs w:val="18"/>
                <w:highlight w:val="none"/>
                <w:lang w:bidi="ar"/>
              </w:rPr>
              <w:t>，</w:t>
            </w:r>
            <w:r>
              <w:rPr>
                <w:rFonts w:hint="eastAsia" w:ascii="宋体" w:hAnsi="宋体" w:cs="宋体"/>
                <w:bCs/>
                <w:color w:val="auto"/>
                <w:sz w:val="18"/>
                <w:szCs w:val="18"/>
                <w:highlight w:val="none"/>
                <w:lang w:bidi="ar"/>
              </w:rPr>
              <w:t>人体会接触的地方做圆边处理，</w:t>
            </w:r>
            <w:r>
              <w:rPr>
                <w:rFonts w:hAnsi="宋体" w:cs="宋体"/>
                <w:color w:val="auto"/>
                <w:kern w:val="0"/>
                <w:sz w:val="18"/>
                <w:szCs w:val="18"/>
                <w:highlight w:val="none"/>
                <w:lang w:bidi="ar"/>
              </w:rPr>
              <w:t>外表应平整光洁，应无明显污斑、落渣、麻点、粒子、毛刷、流挂、针孔、气泡、气孔、鼓泡、皱皮等；外表应无明显裂纹、划痕；外表应色泽均匀，无明显色斑、变色、褪色、掉色、雾光、白棱、白点、油白等；应无缺棱、掉角、贯通裂缝等破损现象</w:t>
            </w:r>
            <w:r>
              <w:rPr>
                <w:rFonts w:hint="eastAsia"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2、桌脚：</w:t>
            </w:r>
            <w:r>
              <w:rPr>
                <w:rFonts w:hint="eastAsia" w:hAnsi="宋体" w:cs="宋体"/>
                <w:color w:val="auto"/>
                <w:sz w:val="18"/>
                <w:szCs w:val="18"/>
                <w:highlight w:val="none"/>
                <w:lang w:bidi="ar"/>
              </w:rPr>
              <w:t>采用</w:t>
            </w:r>
            <w:r>
              <w:rPr>
                <w:rFonts w:hAnsi="宋体" w:cs="宋体"/>
                <w:color w:val="auto"/>
                <w:sz w:val="18"/>
                <w:szCs w:val="18"/>
                <w:highlight w:val="none"/>
                <w:lang w:bidi="ar"/>
              </w:rPr>
              <w:t>TE</w:t>
            </w:r>
            <w:r>
              <w:rPr>
                <w:rFonts w:hint="eastAsia" w:hAnsi="宋体" w:cs="宋体"/>
                <w:color w:val="auto"/>
                <w:sz w:val="18"/>
                <w:szCs w:val="18"/>
                <w:highlight w:val="none"/>
                <w:lang w:bidi="ar"/>
              </w:rPr>
              <w:t>级优质碳钢，直径</w:t>
            </w:r>
            <w:r>
              <w:rPr>
                <w:rFonts w:hint="eastAsia" w:ascii="宋体" w:hAnsi="宋体" w:cs="宋体"/>
                <w:bCs/>
                <w:color w:val="auto"/>
                <w:sz w:val="18"/>
                <w:szCs w:val="18"/>
                <w:highlight w:val="none"/>
                <w:lang w:bidi="ar"/>
              </w:rPr>
              <w:t>≥300</w:t>
            </w:r>
            <w:r>
              <w:rPr>
                <w:rFonts w:hAnsi="宋体" w:cs="宋体"/>
                <w:color w:val="auto"/>
                <w:sz w:val="18"/>
                <w:szCs w:val="18"/>
                <w:highlight w:val="none"/>
                <w:lang w:bidi="ar"/>
              </w:rPr>
              <w:t>mm</w:t>
            </w:r>
            <w:r>
              <w:rPr>
                <w:rFonts w:hint="eastAsia" w:hAnsi="宋体" w:cs="宋体"/>
                <w:color w:val="auto"/>
                <w:sz w:val="18"/>
                <w:szCs w:val="18"/>
                <w:highlight w:val="none"/>
                <w:lang w:bidi="ar"/>
              </w:rPr>
              <w:t>、</w:t>
            </w:r>
            <w:r>
              <w:rPr>
                <w:rFonts w:hint="eastAsia" w:ascii="宋体" w:hAnsi="宋体" w:cs="宋体"/>
                <w:bCs/>
                <w:color w:val="auto"/>
                <w:sz w:val="18"/>
                <w:szCs w:val="18"/>
                <w:highlight w:val="none"/>
                <w:lang w:bidi="ar"/>
              </w:rPr>
              <w:t>壁厚≥1.2mm，</w:t>
            </w:r>
            <w:r>
              <w:rPr>
                <w:rFonts w:hint="eastAsia" w:hAnsi="宋体" w:cs="宋体"/>
                <w:color w:val="auto"/>
                <w:sz w:val="18"/>
                <w:szCs w:val="18"/>
                <w:highlight w:val="none"/>
                <w:lang w:bidi="ar"/>
              </w:rPr>
              <w:t>硬度高、承重强、耐高温、不变形，安全环保无气味</w:t>
            </w:r>
            <w:r>
              <w:rPr>
                <w:rFonts w:hint="eastAsia" w:hAnsi="宋体" w:cs="宋体"/>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hAnsi="宋体" w:cs="宋体"/>
                <w:color w:val="auto"/>
                <w:kern w:val="0"/>
                <w:sz w:val="24"/>
                <w:highlight w:val="none"/>
                <w:lang w:bidi="ar"/>
              </w:rPr>
            </w:pPr>
            <w:r>
              <w:rPr>
                <w:rFonts w:hint="eastAsia" w:ascii="宋体" w:hAnsi="宋体" w:cs="宋体"/>
                <w:color w:val="auto"/>
                <w:kern w:val="0"/>
                <w:sz w:val="24"/>
                <w:highlight w:val="none"/>
                <w:lang w:bidi="ar"/>
              </w:rPr>
              <w:t>112</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茶水柜</w:t>
            </w:r>
          </w:p>
        </w:tc>
        <w:tc>
          <w:tcPr>
            <w:tcW w:w="2366" w:type="dxa"/>
          </w:tcPr>
          <w:p>
            <w:pPr>
              <w:snapToGrid w:val="0"/>
              <w:spacing w:before="156" w:beforeLines="50" w:after="156" w:afterLines="50" w:line="360" w:lineRule="auto"/>
              <w:jc w:val="center"/>
              <w:outlineLvl w:val="1"/>
              <w:rPr>
                <w:color w:val="auto"/>
                <w:sz w:val="24"/>
                <w:highlight w:val="none"/>
              </w:rPr>
            </w:pPr>
            <w:r>
              <w:rPr>
                <w:rFonts w:hint="eastAsia"/>
                <w:color w:val="auto"/>
                <w:sz w:val="24"/>
                <w:highlight w:val="none"/>
              </w:rPr>
              <w:drawing>
                <wp:inline distT="0" distB="0" distL="114300" distR="114300">
                  <wp:extent cx="1363980" cy="1289050"/>
                  <wp:effectExtent l="0" t="0" r="7620" b="6350"/>
                  <wp:docPr id="64" name="图片 64" descr="175031165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750311655440"/>
                          <pic:cNvPicPr>
                            <a:picLocks noChangeAspect="1"/>
                          </pic:cNvPicPr>
                        </pic:nvPicPr>
                        <pic:blipFill>
                          <a:blip r:embed="rId47"/>
                          <a:stretch>
                            <a:fillRect/>
                          </a:stretch>
                        </pic:blipFill>
                        <pic:spPr>
                          <a:xfrm>
                            <a:off x="0" y="0"/>
                            <a:ext cx="1363980" cy="1289050"/>
                          </a:xfrm>
                          <a:prstGeom prst="rect">
                            <a:avLst/>
                          </a:prstGeom>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侧板、门板厚度≥18mm，背板≥9mm；</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hint="eastAsia" w:hAnsi="宋体" w:cs="宋体"/>
                <w:color w:val="auto"/>
                <w:kern w:val="0"/>
                <w:sz w:val="18"/>
                <w:szCs w:val="18"/>
                <w:highlight w:val="none"/>
                <w:lang w:bidi="ar"/>
              </w:rPr>
              <w:t>2、</w:t>
            </w:r>
            <w:r>
              <w:rPr>
                <w:rFonts w:hAnsi="宋体" w:cs="宋体"/>
                <w:color w:val="auto"/>
                <w:kern w:val="0"/>
                <w:sz w:val="18"/>
                <w:szCs w:val="18"/>
                <w:highlight w:val="none"/>
                <w:lang w:bidi="ar"/>
              </w:rPr>
              <w:t>板材贴面：优质三聚氰胺饰面经高温高压工艺压制粘贴</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ascii="Segoe UI Symbol" w:hAnsi="Segoe UI Symbol" w:cs="Segoe UI Symbol"/>
                <w:color w:val="auto"/>
                <w:sz w:val="18"/>
                <w:szCs w:val="18"/>
                <w:highlight w:val="none"/>
              </w:rPr>
              <w:t>★</w:t>
            </w:r>
            <w:r>
              <w:rPr>
                <w:rFonts w:hAnsi="宋体" w:cs="宋体"/>
                <w:color w:val="auto"/>
                <w:kern w:val="0"/>
                <w:sz w:val="18"/>
                <w:szCs w:val="18"/>
                <w:highlight w:val="none"/>
                <w:lang w:bidi="ar"/>
              </w:rPr>
              <w:t>3、板材封边：采用≥1.5mm</w:t>
            </w:r>
            <w:r>
              <w:rPr>
                <w:rFonts w:hint="eastAsia" w:hAnsi="宋体" w:cs="宋体"/>
                <w:color w:val="auto"/>
                <w:kern w:val="0"/>
                <w:sz w:val="18"/>
                <w:szCs w:val="18"/>
                <w:highlight w:val="none"/>
                <w:lang w:bidi="ar"/>
              </w:rPr>
              <w:t xml:space="preserve"> pvc封边条</w:t>
            </w:r>
            <w:r>
              <w:rPr>
                <w:rFonts w:hint="eastAsia" w:ascii="宋体" w:hAnsi="宋体" w:cs="宋体"/>
                <w:bCs/>
                <w:color w:val="auto"/>
                <w:kern w:val="0"/>
                <w:sz w:val="18"/>
                <w:szCs w:val="18"/>
                <w:highlight w:val="none"/>
                <w:lang w:bidi="ar"/>
              </w:rPr>
              <w:t>，无脱胶、鼓包、露底，色泽均匀耐高温美观粘合力高，不易刮花环保性能好</w:t>
            </w:r>
            <w:r>
              <w:rPr>
                <w:rFonts w:hint="eastAsia"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4.台面材质采用优质人造石，厚度≥30mm，外观质量：色泽：色泽均匀一致，不得有明显色差；</w:t>
            </w:r>
            <w:r>
              <w:rPr>
                <w:rFonts w:hint="eastAsia" w:ascii="宋体" w:hAnsi="宋体" w:cs="宋体"/>
                <w:bCs/>
                <w:color w:val="auto"/>
                <w:kern w:val="0"/>
                <w:sz w:val="18"/>
                <w:szCs w:val="18"/>
                <w:highlight w:val="none"/>
                <w:lang w:bidi="ar"/>
              </w:rPr>
              <w:t>人体会接触的地方做圆边处理；</w:t>
            </w:r>
            <w:r>
              <w:rPr>
                <w:rFonts w:hint="eastAsia" w:ascii="宋体" w:hAnsi="宋体" w:cs="宋体"/>
                <w:color w:val="auto"/>
                <w:kern w:val="0"/>
                <w:sz w:val="18"/>
                <w:szCs w:val="18"/>
                <w:highlight w:val="none"/>
                <w:lang w:bidi="ar"/>
              </w:rPr>
              <w:t>抗菌性能(白色念珠菌)≥99%；防霉等级（黑曲霉、土曲霉、白色链霉）0级；抑菌率（金黄色葡萄球菌、大肠杆菌）≥99%。</w:t>
            </w:r>
          </w:p>
          <w:p>
            <w:pPr>
              <w:widowControl/>
              <w:textAlignment w:val="center"/>
              <w:rPr>
                <w:rFonts w:hAnsi="宋体" w:cs="宋体"/>
                <w:color w:val="auto"/>
                <w:kern w:val="0"/>
                <w:sz w:val="18"/>
                <w:szCs w:val="18"/>
                <w:highlight w:val="none"/>
                <w:lang w:bidi="ar"/>
              </w:rPr>
            </w:pPr>
            <w:r>
              <w:rPr>
                <w:rFonts w:hint="eastAsia" w:hAnsi="宋体" w:cs="宋体"/>
                <w:color w:val="auto"/>
                <w:kern w:val="0"/>
                <w:sz w:val="18"/>
                <w:szCs w:val="18"/>
                <w:highlight w:val="none"/>
                <w:lang w:bidi="ar"/>
              </w:rPr>
              <w:t>5</w:t>
            </w:r>
            <w:r>
              <w:rPr>
                <w:rFonts w:hAnsi="宋体" w:cs="宋体"/>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1130" w:type="dxa"/>
            <w:vAlign w:val="center"/>
          </w:tcPr>
          <w:p>
            <w:pPr>
              <w:widowControl/>
              <w:jc w:val="center"/>
              <w:textAlignment w:val="center"/>
              <w:rPr>
                <w:rFonts w:hAnsi="宋体" w:cs="宋体"/>
                <w:color w:val="auto"/>
                <w:kern w:val="0"/>
                <w:sz w:val="24"/>
                <w:highlight w:val="none"/>
                <w:lang w:bidi="ar"/>
              </w:rPr>
            </w:pPr>
            <w:r>
              <w:rPr>
                <w:rFonts w:hint="eastAsia" w:ascii="宋体" w:hAnsi="宋体" w:cs="宋体"/>
                <w:color w:val="auto"/>
                <w:kern w:val="0"/>
                <w:sz w:val="24"/>
                <w:highlight w:val="none"/>
                <w:lang w:bidi="ar"/>
              </w:rPr>
              <w:t>122、123</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三人位条桌、两人位条桌</w:t>
            </w:r>
          </w:p>
        </w:tc>
        <w:tc>
          <w:tcPr>
            <w:tcW w:w="2366" w:type="dxa"/>
          </w:tcPr>
          <w:p>
            <w:pPr>
              <w:snapToGrid w:val="0"/>
              <w:spacing w:before="156" w:beforeLines="50" w:after="156" w:afterLines="50" w:line="360" w:lineRule="auto"/>
              <w:jc w:val="center"/>
              <w:outlineLvl w:val="1"/>
              <w:rPr>
                <w:color w:val="auto"/>
                <w:sz w:val="24"/>
                <w:highlight w:val="none"/>
              </w:rPr>
            </w:pPr>
            <w:r>
              <w:rPr>
                <w:color w:val="auto"/>
                <w:highlight w:val="none"/>
              </w:rPr>
              <w:drawing>
                <wp:inline distT="0" distB="0" distL="114300" distR="114300">
                  <wp:extent cx="1359535" cy="932815"/>
                  <wp:effectExtent l="0" t="0" r="12065"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69"/>
                          <a:stretch>
                            <a:fillRect/>
                          </a:stretch>
                        </pic:blipFill>
                        <pic:spPr>
                          <a:xfrm>
                            <a:off x="0" y="0"/>
                            <a:ext cx="1359535" cy="932815"/>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1、桌板基材：采用优质ENF级多层板，挡板厚度≥18mm，桌面厚度≥25mm</w:t>
            </w:r>
            <w:r>
              <w:rPr>
                <w:rFonts w:hint="eastAsia" w:hAnsi="宋体" w:cs="宋体"/>
                <w:color w:val="auto"/>
                <w:kern w:val="0"/>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Ansi="宋体" w:cs="宋体"/>
                <w:color w:val="auto"/>
                <w:kern w:val="0"/>
                <w:sz w:val="18"/>
                <w:szCs w:val="18"/>
                <w:highlight w:val="none"/>
                <w:lang w:bidi="ar"/>
              </w:rPr>
              <w:t>。</w:t>
            </w:r>
          </w:p>
          <w:p>
            <w:pPr>
              <w:widowControl/>
              <w:textAlignment w:val="center"/>
              <w:rPr>
                <w:rFonts w:hAnsi="宋体" w:cs="宋体"/>
                <w:color w:val="auto"/>
                <w:sz w:val="18"/>
                <w:szCs w:val="18"/>
                <w:highlight w:val="none"/>
              </w:rPr>
            </w:pPr>
            <w:r>
              <w:rPr>
                <w:rFonts w:hAnsi="宋体" w:cs="宋体"/>
                <w:color w:val="auto"/>
                <w:kern w:val="0"/>
                <w:sz w:val="18"/>
                <w:szCs w:val="18"/>
                <w:highlight w:val="none"/>
                <w:lang w:bidi="ar"/>
              </w:rPr>
              <w:t>2、板材贴面：优质三聚氰胺饰面经高温高压工艺压制粘贴</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颜色由使用方决定。</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3、板材封边：采用≥1.5mm</w:t>
            </w:r>
            <w:r>
              <w:rPr>
                <w:rFonts w:hint="eastAsia" w:hAnsi="宋体" w:cs="宋体"/>
                <w:color w:val="auto"/>
                <w:kern w:val="0"/>
                <w:sz w:val="18"/>
                <w:szCs w:val="18"/>
                <w:highlight w:val="none"/>
                <w:lang w:bidi="ar"/>
              </w:rPr>
              <w:t>pvc封边条</w:t>
            </w:r>
            <w:r>
              <w:rPr>
                <w:rFonts w:hint="eastAsia" w:ascii="宋体" w:hAnsi="宋体" w:cs="宋体"/>
                <w:bCs/>
                <w:color w:val="auto"/>
                <w:kern w:val="0"/>
                <w:sz w:val="18"/>
                <w:szCs w:val="18"/>
                <w:highlight w:val="none"/>
                <w:lang w:bidi="ar"/>
              </w:rPr>
              <w:t>，无脱胶、鼓包、露底，色泽均匀耐高温美观粘合力高，不易刮花环保性能好</w:t>
            </w:r>
            <w:r>
              <w:rPr>
                <w:rFonts w:hint="eastAsia" w:hAnsi="宋体" w:cs="宋体"/>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vAlign w:val="center"/>
          </w:tcPr>
          <w:p>
            <w:pPr>
              <w:widowControl/>
              <w:jc w:val="center"/>
              <w:textAlignment w:val="center"/>
              <w:rPr>
                <w:rFonts w:hAnsi="宋体" w:cs="宋体"/>
                <w:color w:val="auto"/>
                <w:kern w:val="0"/>
                <w:sz w:val="24"/>
                <w:highlight w:val="none"/>
                <w:lang w:bidi="ar"/>
              </w:rPr>
            </w:pPr>
            <w:r>
              <w:rPr>
                <w:rFonts w:hint="eastAsia" w:ascii="宋体" w:hAnsi="宋体" w:cs="宋体"/>
                <w:color w:val="auto"/>
                <w:kern w:val="0"/>
                <w:sz w:val="24"/>
                <w:highlight w:val="none"/>
                <w:lang w:bidi="ar"/>
              </w:rPr>
              <w:t>124</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礼堂椅</w:t>
            </w:r>
            <w:r>
              <w:rPr>
                <w:rFonts w:hint="eastAsia" w:hAnsi="宋体" w:cs="宋体"/>
                <w:color w:val="auto"/>
                <w:kern w:val="0"/>
                <w:sz w:val="18"/>
                <w:szCs w:val="18"/>
                <w:highlight w:val="none"/>
                <w:lang w:bidi="ar"/>
              </w:rPr>
              <w:t>（不需要写字板）</w:t>
            </w:r>
          </w:p>
        </w:tc>
        <w:tc>
          <w:tcPr>
            <w:tcW w:w="2366" w:type="dxa"/>
          </w:tcPr>
          <w:p>
            <w:pPr>
              <w:snapToGrid w:val="0"/>
              <w:spacing w:before="156" w:beforeLines="50" w:after="156" w:afterLines="50" w:line="360" w:lineRule="auto"/>
              <w:jc w:val="center"/>
              <w:outlineLvl w:val="1"/>
              <w:rPr>
                <w:color w:val="auto"/>
                <w:sz w:val="24"/>
                <w:highlight w:val="none"/>
              </w:rPr>
            </w:pPr>
            <w:r>
              <w:rPr>
                <w:color w:val="auto"/>
                <w:highlight w:val="none"/>
              </w:rPr>
              <w:drawing>
                <wp:inline distT="0" distB="0" distL="114300" distR="114300">
                  <wp:extent cx="1362075" cy="718185"/>
                  <wp:effectExtent l="0" t="0" r="9525" b="5715"/>
                  <wp:docPr id="78" name="图片 78" descr="411f01e4b508f7f4981c24906c6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411f01e4b508f7f4981c24906c67ba7"/>
                          <pic:cNvPicPr>
                            <a:picLocks noChangeAspect="1"/>
                          </pic:cNvPicPr>
                        </pic:nvPicPr>
                        <pic:blipFill>
                          <a:blip r:embed="rId70"/>
                          <a:stretch>
                            <a:fillRect/>
                          </a:stretch>
                        </pic:blipFill>
                        <pic:spPr>
                          <a:xfrm>
                            <a:off x="0" y="0"/>
                            <a:ext cx="1362075" cy="718185"/>
                          </a:xfrm>
                          <a:prstGeom prst="rect">
                            <a:avLst/>
                          </a:prstGeom>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1、</w:t>
            </w:r>
            <w:r>
              <w:rPr>
                <w:rFonts w:hAnsi="宋体" w:cs="宋体"/>
                <w:color w:val="auto"/>
                <w:kern w:val="0"/>
                <w:sz w:val="18"/>
                <w:szCs w:val="18"/>
                <w:highlight w:val="none"/>
                <w:lang w:bidi="ar"/>
              </w:rPr>
              <w:t>规格尺寸：标准中心距550mm，可定制范围540mm-580mm，背高950mm，座高450mm，为保证走道顺畅，座椅深度不大于480mm，总深度不大于620mm。</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技术参数：</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2、</w:t>
            </w:r>
            <w:r>
              <w:rPr>
                <w:rFonts w:hAnsi="宋体" w:cs="宋体"/>
                <w:color w:val="auto"/>
                <w:kern w:val="0"/>
                <w:sz w:val="18"/>
                <w:szCs w:val="18"/>
                <w:highlight w:val="none"/>
                <w:lang w:bidi="ar"/>
              </w:rPr>
              <w:t>背外板：基材采用优质桦木皮热压成型，表层为优质榉木皮,经过打磨,批灰处理之后,使用环保PE透明底油打底,采用全自动数控UV线喷涂底油，喷涂烘干后再次打磨,反复三次以上，最后表面喷二层环保面油,最后再喷一次收光固化清漆，全部用全自动UV线喷涂，环保,不褪色，抗变型 ,美观大方，背外板规格：尺寸为690 mm*490mm*15mm，瓦型背外板弧度R1200mm。</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3、</w:t>
            </w:r>
            <w:r>
              <w:rPr>
                <w:rFonts w:hAnsi="宋体" w:cs="宋体"/>
                <w:color w:val="auto"/>
                <w:kern w:val="0"/>
                <w:sz w:val="18"/>
                <w:szCs w:val="18"/>
                <w:highlight w:val="none"/>
                <w:lang w:bidi="ar"/>
              </w:rPr>
              <w:t>背海绵：外形根据人机工程学人体曲线设计，采用高密度聚氨脂定型</w:t>
            </w:r>
            <w:r>
              <w:rPr>
                <w:rFonts w:hint="eastAsia" w:hAnsi="宋体" w:cs="宋体"/>
                <w:color w:val="auto"/>
                <w:kern w:val="0"/>
                <w:sz w:val="18"/>
                <w:szCs w:val="18"/>
                <w:highlight w:val="none"/>
                <w:lang w:bidi="ar"/>
              </w:rPr>
              <w:t>阻燃</w:t>
            </w:r>
            <w:r>
              <w:rPr>
                <w:rFonts w:hAnsi="宋体" w:cs="宋体"/>
                <w:color w:val="auto"/>
                <w:kern w:val="0"/>
                <w:sz w:val="18"/>
                <w:szCs w:val="18"/>
                <w:highlight w:val="none"/>
                <w:lang w:bidi="ar"/>
              </w:rPr>
              <w:t>海棉，确保座背的舒适柔软，外覆优质麻绒面料，表观密度为40±5Kg/m³，背海棉尺寸规格：背海棉尺寸为590mm*490mm*110mm。</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4、</w:t>
            </w:r>
            <w:r>
              <w:rPr>
                <w:rFonts w:hAnsi="宋体" w:cs="宋体"/>
                <w:color w:val="auto"/>
                <w:kern w:val="0"/>
                <w:sz w:val="18"/>
                <w:szCs w:val="18"/>
                <w:highlight w:val="none"/>
                <w:lang w:bidi="ar"/>
              </w:rPr>
              <w:t>扶手盖：原木实木扶手盖，经数控锣机锣型，表面采用五底三面工艺，喷环保聚氨酯油漆，尺寸为370mm*50mm*30mm，美观典雅，造型优美。</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5、</w:t>
            </w:r>
            <w:r>
              <w:rPr>
                <w:rFonts w:hAnsi="宋体" w:cs="宋体"/>
                <w:color w:val="auto"/>
                <w:kern w:val="0"/>
                <w:sz w:val="18"/>
                <w:szCs w:val="18"/>
                <w:highlight w:val="none"/>
                <w:lang w:bidi="ar"/>
              </w:rPr>
              <w:t>座海绵：外形根据人体工程学人体曲线设计，采用高密度聚氨脂定型</w:t>
            </w:r>
            <w:r>
              <w:rPr>
                <w:rFonts w:hint="eastAsia" w:hAnsi="宋体" w:cs="宋体"/>
                <w:color w:val="auto"/>
                <w:kern w:val="0"/>
                <w:sz w:val="18"/>
                <w:szCs w:val="18"/>
                <w:highlight w:val="none"/>
                <w:lang w:bidi="ar"/>
              </w:rPr>
              <w:t>阻燃</w:t>
            </w:r>
            <w:r>
              <w:rPr>
                <w:rFonts w:hAnsi="宋体" w:cs="宋体"/>
                <w:color w:val="auto"/>
                <w:kern w:val="0"/>
                <w:sz w:val="18"/>
                <w:szCs w:val="18"/>
                <w:highlight w:val="none"/>
                <w:lang w:bidi="ar"/>
              </w:rPr>
              <w:t>海棉，确保座背的舒适柔软，外覆优质麻绒面料，使坐感更加舒适，表观密度为55±5Kg /m³，座海棉尺寸规格：海棉长度为470mm*460mm*100mm。</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5、</w:t>
            </w:r>
            <w:r>
              <w:rPr>
                <w:rFonts w:hAnsi="宋体" w:cs="宋体"/>
                <w:color w:val="auto"/>
                <w:kern w:val="0"/>
                <w:sz w:val="18"/>
                <w:szCs w:val="18"/>
                <w:highlight w:val="none"/>
                <w:lang w:bidi="ar"/>
              </w:rPr>
              <w:t>回复装置：座椅的回复采用弹簧加阻尼自动回位系统，全部置入钢制座框内，钢制座框采用1.5mm厚度冷轧钢板激光切割成型，数控焊接，尺寸为420mm*420mm*55mm，定位精确，座垫回位速度级可调（2-6秒），噪音低至A声级（≤25dB）,故障率低，使用寿命≥20万次。回复速度可根据现场需要进行调节，并能随使用年限对回位机构进行维护，方法简单、可靠，可大幅提升座椅的使用寿命。</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int="eastAsia" w:hAnsi="宋体" w:cs="宋体"/>
                <w:color w:val="auto"/>
                <w:kern w:val="0"/>
                <w:sz w:val="18"/>
                <w:szCs w:val="18"/>
                <w:highlight w:val="none"/>
                <w:lang w:bidi="ar"/>
              </w:rPr>
              <w:t>6、</w:t>
            </w:r>
            <w:r>
              <w:rPr>
                <w:rFonts w:hAnsi="宋体" w:cs="宋体"/>
                <w:color w:val="auto"/>
                <w:kern w:val="0"/>
                <w:sz w:val="18"/>
                <w:szCs w:val="18"/>
                <w:highlight w:val="none"/>
                <w:lang w:bidi="ar"/>
              </w:rPr>
              <w:t>座外板：基材采用优质桦木皮热压成型，表层为优质榉木皮,经过打磨,批灰处理之后,使用环保PE透明底油打底,采用全自动数控UV线喷涂底油，喷涂烘干后再次打磨,反复三次以上，最后表面喷二层环保面油,最后再喷一次收光固化清漆，全部用全自动UV线喷涂，环保,不褪色，抗变型，座板规格：尺寸为430 mm*430mm*15mm，座板上的吸音孔数量达到120个以上，具有大空间完美吸音功能，使座椅的吸声量在不同的上座率尽可能保持一致。</w:t>
            </w:r>
          </w:p>
          <w:p>
            <w:pPr>
              <w:widowControl/>
              <w:numPr>
                <w:ilvl w:val="255"/>
                <w:numId w:val="0"/>
              </w:numPr>
              <w:textAlignment w:val="center"/>
              <w:rPr>
                <w:color w:val="auto"/>
                <w:highlight w:val="none"/>
              </w:rPr>
            </w:pPr>
            <w:r>
              <w:rPr>
                <w:rFonts w:cs="宋体"/>
                <w:color w:val="auto"/>
                <w:sz w:val="18"/>
                <w:szCs w:val="18"/>
                <w:highlight w:val="none"/>
              </w:rPr>
              <w:t>★</w:t>
            </w:r>
            <w:r>
              <w:rPr>
                <w:rFonts w:hint="eastAsia" w:hAnsi="宋体" w:cs="宋体"/>
                <w:color w:val="auto"/>
                <w:kern w:val="0"/>
                <w:sz w:val="18"/>
                <w:szCs w:val="18"/>
                <w:highlight w:val="none"/>
                <w:lang w:bidi="ar"/>
              </w:rPr>
              <w:t>7、</w:t>
            </w:r>
            <w:r>
              <w:rPr>
                <w:rFonts w:hAnsi="宋体" w:cs="宋体"/>
                <w:color w:val="auto"/>
                <w:kern w:val="0"/>
                <w:sz w:val="18"/>
                <w:szCs w:val="18"/>
                <w:highlight w:val="none"/>
                <w:lang w:bidi="ar"/>
              </w:rPr>
              <w:t>扶手架：主体采用优质铝锭ADC12压铸铝经模具一体压铸成型，站脚底部设计为宝塔状态，接触面大会保障站脚与地面稳定性，往上依次递减，规格尺寸601mm*370mm</w:t>
            </w:r>
            <w:r>
              <w:rPr>
                <w:rFonts w:hint="eastAsia" w:hAnsi="宋体" w:cs="宋体"/>
                <w:color w:val="auto"/>
                <w:kern w:val="0"/>
                <w:sz w:val="18"/>
                <w:szCs w:val="18"/>
                <w:highlight w:val="none"/>
                <w:lang w:bidi="ar"/>
              </w:rPr>
              <w:t>*</w:t>
            </w:r>
            <w:r>
              <w:rPr>
                <w:rFonts w:hAnsi="宋体" w:cs="宋体"/>
                <w:color w:val="auto"/>
                <w:kern w:val="0"/>
                <w:sz w:val="18"/>
                <w:szCs w:val="18"/>
                <w:highlight w:val="none"/>
                <w:lang w:bidi="ar"/>
              </w:rPr>
              <w:t>65mm。壁厚为4mm，脚底板尺寸为299mm*65mm，主体扶手前端高度601mm，后端高度600mm，铝合金主体站脚净重2159g，脚架设计为红旗型内嵌侧板组合，内部使用多条加强筋稳定整体结构，分体式设计，呈红旗型，美观大方，有层次感，厚度为3mm，所有五金件表面经除锈、酸洗、磷化、静电喷涂处理，美观而坚实可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125</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主席台</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1257300" cy="431800"/>
                  <wp:effectExtent l="0" t="0" r="0" b="6350"/>
                  <wp:docPr id="4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352"/>
                          <pic:cNvPicPr>
                            <a:picLocks noChangeAspect="1"/>
                          </pic:cNvPicPr>
                        </pic:nvPicPr>
                        <pic:blipFill>
                          <a:blip r:embed="rId71"/>
                          <a:stretch>
                            <a:fillRect/>
                          </a:stretch>
                        </pic:blipFill>
                        <pic:spPr>
                          <a:xfrm>
                            <a:off x="0" y="0"/>
                            <a:ext cx="1257300" cy="431800"/>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sz w:val="18"/>
                <w:szCs w:val="18"/>
                <w:highlight w:val="none"/>
              </w:rPr>
            </w:pPr>
            <w:r>
              <w:rPr>
                <w:rFonts w:cs="宋体"/>
                <w:color w:val="auto"/>
                <w:sz w:val="18"/>
                <w:szCs w:val="18"/>
                <w:highlight w:val="none"/>
              </w:rPr>
              <w:t>▲</w:t>
            </w:r>
            <w:r>
              <w:rPr>
                <w:rFonts w:hAnsi="宋体" w:cs="宋体"/>
                <w:color w:val="auto"/>
                <w:kern w:val="0"/>
                <w:sz w:val="18"/>
                <w:szCs w:val="18"/>
                <w:highlight w:val="none"/>
                <w:lang w:bidi="ar"/>
              </w:rPr>
              <w:t>1、基材：采用优质ENF级多层板，厚度≥25mm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hAnsi="宋体" w:cs="宋体"/>
                <w:color w:val="auto"/>
                <w:sz w:val="18"/>
                <w:szCs w:val="18"/>
                <w:highlight w:val="none"/>
                <w:lang w:bidi="ar"/>
              </w:rPr>
              <w:t>。</w:t>
            </w:r>
            <w:r>
              <w:rPr>
                <w:rFonts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2、面材：采用实木木皮饰面，厚度≥1.0mm，无死节、孔洞、夹皮、树脂道、毛刺、刀痕、锯痕等</w:t>
            </w:r>
            <w:r>
              <w:rPr>
                <w:rFonts w:hint="eastAsia" w:ascii="宋体"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3、油漆：采用优质水性面漆、底漆</w:t>
            </w:r>
            <w:r>
              <w:rPr>
                <w:rFonts w:hint="eastAsia" w:hAnsi="宋体" w:cs="宋体"/>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126</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讲台</w:t>
            </w:r>
          </w:p>
        </w:tc>
        <w:tc>
          <w:tcPr>
            <w:tcW w:w="2366" w:type="dxa"/>
            <w:vAlign w:val="center"/>
          </w:tcPr>
          <w:p>
            <w:pPr>
              <w:snapToGrid w:val="0"/>
              <w:spacing w:before="156" w:beforeLines="50" w:after="156" w:afterLines="50" w:line="360" w:lineRule="auto"/>
              <w:jc w:val="center"/>
              <w:outlineLvl w:val="1"/>
              <w:rPr>
                <w:color w:val="auto"/>
                <w:sz w:val="24"/>
                <w:highlight w:val="none"/>
              </w:rPr>
            </w:pPr>
            <w:r>
              <w:rPr>
                <w:color w:val="auto"/>
                <w:highlight w:val="none"/>
              </w:rPr>
              <w:drawing>
                <wp:inline distT="0" distB="0" distL="114300" distR="114300">
                  <wp:extent cx="672465" cy="895350"/>
                  <wp:effectExtent l="0" t="0" r="1333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72"/>
                          <a:stretch>
                            <a:fillRect/>
                          </a:stretch>
                        </pic:blipFill>
                        <pic:spPr>
                          <a:xfrm>
                            <a:off x="0" y="0"/>
                            <a:ext cx="672465" cy="895350"/>
                          </a:xfrm>
                          <a:prstGeom prst="rect">
                            <a:avLst/>
                          </a:prstGeom>
                          <a:noFill/>
                          <a:ln>
                            <a:noFill/>
                          </a:ln>
                        </pic:spPr>
                      </pic:pic>
                    </a:graphicData>
                  </a:graphic>
                </wp:inline>
              </w:drawing>
            </w:r>
          </w:p>
        </w:tc>
        <w:tc>
          <w:tcPr>
            <w:tcW w:w="5710" w:type="dxa"/>
            <w:vAlign w:val="center"/>
          </w:tcPr>
          <w:p>
            <w:pPr>
              <w:widowControl/>
              <w:numPr>
                <w:ilvl w:val="255"/>
                <w:numId w:val="0"/>
              </w:numPr>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1、基材：采用优质ENF级多层板，厚度≥18mm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hAnsi="宋体" w:cs="宋体"/>
                <w:color w:val="auto"/>
                <w:sz w:val="18"/>
                <w:szCs w:val="18"/>
                <w:highlight w:val="none"/>
                <w:lang w:bidi="ar"/>
              </w:rPr>
              <w:t>。</w:t>
            </w:r>
            <w:r>
              <w:rPr>
                <w:rFonts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2、面材：采用实木木皮饰面，厚度≥1.0mm，无死节、孔洞、夹皮、树脂道、毛刺、刀痕、锯痕等</w:t>
            </w:r>
            <w:bookmarkStart w:id="10" w:name="OLE_LINK15"/>
            <w:bookmarkStart w:id="11" w:name="OLE_LINK14"/>
            <w:r>
              <w:rPr>
                <w:rFonts w:hint="eastAsia" w:ascii="宋体" w:hAnsi="宋体" w:cs="宋体"/>
                <w:color w:val="auto"/>
                <w:kern w:val="0"/>
                <w:sz w:val="18"/>
                <w:szCs w:val="18"/>
                <w:highlight w:val="none"/>
                <w:lang w:bidi="ar"/>
              </w:rPr>
              <w:t>。</w:t>
            </w:r>
          </w:p>
          <w:p>
            <w:pPr>
              <w:widowControl/>
              <w:numPr>
                <w:ilvl w:val="255"/>
                <w:numId w:val="0"/>
              </w:numPr>
              <w:textAlignment w:val="center"/>
              <w:rPr>
                <w:rFonts w:hAnsi="宋体" w:cs="宋体"/>
                <w:color w:val="auto"/>
                <w:kern w:val="0"/>
                <w:sz w:val="18"/>
                <w:szCs w:val="18"/>
                <w:highlight w:val="none"/>
                <w:lang w:bidi="ar"/>
              </w:rPr>
            </w:pPr>
            <w:r>
              <w:rPr>
                <w:rFonts w:cs="宋体"/>
                <w:color w:val="auto"/>
                <w:sz w:val="18"/>
                <w:szCs w:val="18"/>
                <w:highlight w:val="none"/>
              </w:rPr>
              <w:t>★</w:t>
            </w:r>
            <w:bookmarkEnd w:id="10"/>
            <w:bookmarkEnd w:id="11"/>
            <w:r>
              <w:rPr>
                <w:rFonts w:hAnsi="宋体" w:cs="宋体"/>
                <w:color w:val="auto"/>
                <w:kern w:val="0"/>
                <w:sz w:val="18"/>
                <w:szCs w:val="18"/>
                <w:highlight w:val="none"/>
                <w:lang w:bidi="ar"/>
              </w:rPr>
              <w:t>3、油漆：采用优质水性面漆、底漆</w:t>
            </w:r>
          </w:p>
          <w:p>
            <w:pPr>
              <w:widowControl/>
              <w:numPr>
                <w:ilvl w:val="255"/>
                <w:numId w:val="0"/>
              </w:numP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4、讲台需要带心理学院LOGO。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127、137</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高吧台</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1363980" cy="952500"/>
                  <wp:effectExtent l="0" t="0" r="7620" b="0"/>
                  <wp:docPr id="82" name="图片 82" descr="226f762aaac905801a48f796bb3d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26f762aaac905801a48f796bb3da94"/>
                          <pic:cNvPicPr>
                            <a:picLocks noChangeAspect="1"/>
                          </pic:cNvPicPr>
                        </pic:nvPicPr>
                        <pic:blipFill>
                          <a:blip r:embed="rId73"/>
                          <a:stretch>
                            <a:fillRect/>
                          </a:stretch>
                        </pic:blipFill>
                        <pic:spPr>
                          <a:xfrm>
                            <a:off x="0" y="0"/>
                            <a:ext cx="1363980" cy="952500"/>
                          </a:xfrm>
                          <a:prstGeom prst="rect">
                            <a:avLst/>
                          </a:prstGeom>
                        </pic:spPr>
                      </pic:pic>
                    </a:graphicData>
                  </a:graphic>
                </wp:inline>
              </w:drawing>
            </w:r>
          </w:p>
          <w:p>
            <w:pPr>
              <w:snapToGrid w:val="0"/>
              <w:spacing w:before="156" w:beforeLines="50" w:after="156" w:afterLines="50" w:line="360" w:lineRule="auto"/>
              <w:jc w:val="center"/>
              <w:outlineLvl w:val="1"/>
              <w:rPr>
                <w:color w:val="auto"/>
                <w:sz w:val="24"/>
                <w:highlight w:val="none"/>
              </w:rPr>
            </w:pPr>
            <w:r>
              <w:rPr>
                <w:rFonts w:eastAsia="Times New Roman"/>
                <w:snapToGrid w:val="0"/>
                <w:color w:val="auto"/>
                <w:w w:val="0"/>
                <w:kern w:val="0"/>
                <w:sz w:val="0"/>
                <w:szCs w:val="0"/>
                <w:highlight w:val="none"/>
                <w:u w:color="000000"/>
                <w:shd w:val="clear" w:color="000000" w:fill="000000"/>
                <w:lang w:val="zh-CN" w:bidi="zh-CN"/>
              </w:rPr>
              <w:t xml:space="preserve"> </w:t>
            </w:r>
            <w:r>
              <w:rPr>
                <w:color w:val="auto"/>
                <w:sz w:val="24"/>
                <w:highlight w:val="none"/>
              </w:rPr>
              <w:drawing>
                <wp:inline distT="0" distB="0" distL="114300" distR="114300">
                  <wp:extent cx="1363980" cy="1056005"/>
                  <wp:effectExtent l="0" t="0" r="7620" b="10795"/>
                  <wp:docPr id="66" name="图片 66" descr="c778037e68400569fefd9b9b2e5c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778037e68400569fefd9b9b2e5c6b2"/>
                          <pic:cNvPicPr>
                            <a:picLocks noChangeAspect="1"/>
                          </pic:cNvPicPr>
                        </pic:nvPicPr>
                        <pic:blipFill>
                          <a:blip r:embed="rId74"/>
                          <a:stretch>
                            <a:fillRect/>
                          </a:stretch>
                        </pic:blipFill>
                        <pic:spPr>
                          <a:xfrm>
                            <a:off x="0" y="0"/>
                            <a:ext cx="1363980" cy="1056005"/>
                          </a:xfrm>
                          <a:prstGeom prst="rect">
                            <a:avLst/>
                          </a:prstGeom>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基材：采用优质ENF级多层板，厚度≥18mm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hAnsi="宋体" w:cs="宋体"/>
                <w:color w:val="auto"/>
                <w:sz w:val="18"/>
                <w:szCs w:val="18"/>
                <w:highlight w:val="none"/>
                <w:lang w:bidi="ar"/>
              </w:rPr>
              <w:t>。</w:t>
            </w:r>
          </w:p>
          <w:p>
            <w:pPr>
              <w:widowControl/>
              <w:numPr>
                <w:ilvl w:val="0"/>
                <w:numId w:val="6"/>
              </w:numPr>
              <w:textAlignment w:val="center"/>
              <w:rPr>
                <w:rFonts w:ascii="宋体" w:hAnsi="宋体" w:cs="宋体"/>
                <w:color w:val="auto"/>
                <w:kern w:val="0"/>
                <w:sz w:val="18"/>
                <w:szCs w:val="18"/>
                <w:highlight w:val="none"/>
                <w:lang w:bidi="ar"/>
              </w:rPr>
            </w:pPr>
            <w:r>
              <w:rPr>
                <w:rFonts w:hAnsi="宋体" w:cs="宋体"/>
                <w:color w:val="auto"/>
                <w:kern w:val="0"/>
                <w:sz w:val="18"/>
                <w:szCs w:val="18"/>
                <w:highlight w:val="none"/>
                <w:lang w:bidi="ar"/>
              </w:rPr>
              <w:t>板材贴面：优质三聚氰胺饰面经高温高压工艺压制粘贴</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3、板材封边：采用≥1.5mm</w:t>
            </w:r>
            <w:r>
              <w:rPr>
                <w:rFonts w:hint="eastAsia" w:hAnsi="宋体" w:cs="宋体"/>
                <w:color w:val="auto"/>
                <w:kern w:val="0"/>
                <w:sz w:val="18"/>
                <w:szCs w:val="18"/>
                <w:highlight w:val="none"/>
                <w:lang w:bidi="ar"/>
              </w:rPr>
              <w:t xml:space="preserve"> pvc封边条</w:t>
            </w:r>
            <w:r>
              <w:rPr>
                <w:rFonts w:hint="eastAsia" w:ascii="宋体" w:hAnsi="宋体" w:cs="宋体"/>
                <w:bCs/>
                <w:color w:val="auto"/>
                <w:kern w:val="0"/>
                <w:sz w:val="18"/>
                <w:szCs w:val="18"/>
                <w:highlight w:val="none"/>
                <w:lang w:bidi="ar"/>
              </w:rPr>
              <w:t>，无脱胶、鼓包、露底，色泽均匀耐高温美观粘合力高，不易刮花环保性能好</w:t>
            </w:r>
            <w:r>
              <w:rPr>
                <w:rFonts w:hint="eastAsia"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hAnsi="宋体" w:cs="宋体"/>
                <w:color w:val="auto"/>
                <w:kern w:val="0"/>
                <w:sz w:val="18"/>
                <w:szCs w:val="18"/>
                <w:highlight w:val="none"/>
                <w:lang w:bidi="ar"/>
              </w:rPr>
              <w:t>4、</w:t>
            </w:r>
            <w:r>
              <w:rPr>
                <w:rFonts w:hint="eastAsia" w:hAnsi="宋体" w:cs="宋体"/>
                <w:color w:val="auto"/>
                <w:kern w:val="0"/>
                <w:sz w:val="18"/>
                <w:szCs w:val="18"/>
                <w:highlight w:val="none"/>
                <w:lang w:bidi="ar"/>
              </w:rPr>
              <w:t>127</w:t>
            </w:r>
            <w:r>
              <w:rPr>
                <w:rFonts w:hAnsi="宋体" w:cs="宋体"/>
                <w:color w:val="auto"/>
                <w:kern w:val="0"/>
                <w:sz w:val="18"/>
                <w:szCs w:val="18"/>
                <w:highlight w:val="none"/>
                <w:lang w:bidi="ar"/>
              </w:rPr>
              <w:t>台面：采用优质人造石，厚度≥</w:t>
            </w:r>
            <w:r>
              <w:rPr>
                <w:rFonts w:hint="eastAsia" w:hAnsi="宋体" w:cs="宋体"/>
                <w:color w:val="auto"/>
                <w:kern w:val="0"/>
                <w:sz w:val="18"/>
                <w:szCs w:val="18"/>
                <w:highlight w:val="none"/>
                <w:lang w:bidi="ar"/>
              </w:rPr>
              <w:t>12</w:t>
            </w:r>
            <w:r>
              <w:rPr>
                <w:rFonts w:hAnsi="宋体" w:cs="宋体"/>
                <w:color w:val="auto"/>
                <w:kern w:val="0"/>
                <w:sz w:val="18"/>
                <w:szCs w:val="18"/>
                <w:highlight w:val="none"/>
                <w:lang w:bidi="ar"/>
              </w:rPr>
              <w:t>mm，</w:t>
            </w:r>
            <w:r>
              <w:rPr>
                <w:rFonts w:hint="eastAsia" w:ascii="宋体" w:hAnsi="宋体" w:cs="宋体"/>
                <w:bCs/>
                <w:color w:val="auto"/>
                <w:sz w:val="18"/>
                <w:szCs w:val="18"/>
                <w:highlight w:val="none"/>
                <w:lang w:bidi="ar"/>
              </w:rPr>
              <w:t>人体会接触的地方做圆边处理，</w:t>
            </w:r>
            <w:r>
              <w:rPr>
                <w:rFonts w:hAnsi="宋体" w:cs="宋体"/>
                <w:color w:val="auto"/>
                <w:kern w:val="0"/>
                <w:sz w:val="18"/>
                <w:szCs w:val="18"/>
                <w:highlight w:val="none"/>
                <w:lang w:bidi="ar"/>
              </w:rPr>
              <w:t>外观质量：色泽：色泽均匀一致，不得有明显色差；</w:t>
            </w:r>
            <w:r>
              <w:rPr>
                <w:rFonts w:hint="eastAsia" w:ascii="宋体" w:hAnsi="宋体" w:cs="宋体"/>
                <w:bCs/>
                <w:color w:val="auto"/>
                <w:kern w:val="0"/>
                <w:sz w:val="18"/>
                <w:szCs w:val="18"/>
                <w:highlight w:val="none"/>
                <w:lang w:bidi="ar"/>
              </w:rPr>
              <w:t>人体会接触的地方做圆边处理；</w:t>
            </w:r>
            <w:r>
              <w:rPr>
                <w:rFonts w:hint="eastAsia" w:ascii="宋体" w:hAnsi="宋体" w:cs="宋体"/>
                <w:color w:val="auto"/>
                <w:kern w:val="0"/>
                <w:sz w:val="18"/>
                <w:szCs w:val="18"/>
                <w:highlight w:val="none"/>
                <w:lang w:bidi="ar"/>
              </w:rPr>
              <w:t>抗菌性能(白色念珠菌)≥99%；防霉等级（黑曲霉、土曲霉、白色链霉）0级；抑菌率（金黄色葡萄球菌、大肠杆菌）≥99%。</w:t>
            </w:r>
          </w:p>
          <w:p>
            <w:pPr>
              <w:widowControl/>
              <w:numPr>
                <w:ilvl w:val="255"/>
                <w:numId w:val="0"/>
              </w:numPr>
              <w:textAlignment w:val="center"/>
              <w:rPr>
                <w:rFonts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5、137台面：采用优质岩板，</w:t>
            </w:r>
            <w:r>
              <w:rPr>
                <w:rFonts w:hAnsi="宋体" w:cs="宋体"/>
                <w:color w:val="auto"/>
                <w:kern w:val="0"/>
                <w:sz w:val="18"/>
                <w:szCs w:val="18"/>
                <w:highlight w:val="none"/>
                <w:lang w:bidi="ar"/>
              </w:rPr>
              <w:t>厚度≥</w:t>
            </w:r>
            <w:r>
              <w:rPr>
                <w:rFonts w:hint="eastAsia" w:hAnsi="宋体" w:cs="宋体"/>
                <w:color w:val="auto"/>
                <w:kern w:val="0"/>
                <w:sz w:val="18"/>
                <w:szCs w:val="18"/>
                <w:highlight w:val="none"/>
                <w:lang w:bidi="ar"/>
              </w:rPr>
              <w:t>12</w:t>
            </w:r>
            <w:r>
              <w:rPr>
                <w:rFonts w:hAnsi="宋体" w:cs="宋体"/>
                <w:color w:val="auto"/>
                <w:kern w:val="0"/>
                <w:sz w:val="18"/>
                <w:szCs w:val="18"/>
                <w:highlight w:val="none"/>
                <w:lang w:bidi="ar"/>
              </w:rPr>
              <w:t>mm</w:t>
            </w:r>
            <w:r>
              <w:rPr>
                <w:rFonts w:hint="eastAsia" w:hAnsi="宋体" w:cs="宋体"/>
                <w:color w:val="auto"/>
                <w:kern w:val="0"/>
                <w:sz w:val="18"/>
                <w:szCs w:val="18"/>
                <w:highlight w:val="none"/>
                <w:lang w:bidi="ar"/>
              </w:rPr>
              <w:t>，</w:t>
            </w:r>
            <w:r>
              <w:rPr>
                <w:rFonts w:hint="eastAsia" w:ascii="宋体" w:hAnsi="宋体" w:cs="宋体"/>
                <w:bCs/>
                <w:color w:val="auto"/>
                <w:sz w:val="18"/>
                <w:szCs w:val="18"/>
                <w:highlight w:val="none"/>
                <w:lang w:bidi="ar"/>
              </w:rPr>
              <w:t>人体会接触的地方做圆边处理，</w:t>
            </w:r>
            <w:r>
              <w:rPr>
                <w:rFonts w:hAnsi="宋体" w:cs="宋体"/>
                <w:color w:val="auto"/>
                <w:kern w:val="0"/>
                <w:sz w:val="18"/>
                <w:szCs w:val="18"/>
                <w:highlight w:val="none"/>
                <w:lang w:bidi="ar"/>
              </w:rPr>
              <w:t>外表应平整光洁，应无明显污斑、落渣、麻点、粒子、毛刷、流挂、针孔、气泡、气孔、鼓泡、皱皮等；外表应无明显裂纹、划痕；外表应色泽均匀，无明显色斑、变色、褪色、掉色、雾光、白棱、白点、油白等；应无缺棱、掉角、贯通裂缝等破损现象</w:t>
            </w:r>
            <w:r>
              <w:rPr>
                <w:rFonts w:hint="eastAsia"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hint="eastAsia" w:hAnsi="宋体" w:cs="宋体"/>
                <w:color w:val="auto"/>
                <w:kern w:val="0"/>
                <w:sz w:val="18"/>
                <w:szCs w:val="18"/>
                <w:highlight w:val="none"/>
                <w:lang w:bidi="ar"/>
              </w:rPr>
              <w:t>6</w:t>
            </w:r>
            <w:r>
              <w:rPr>
                <w:rFonts w:hAnsi="宋体" w:cs="宋体"/>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128</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茶水柜</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0" distR="0">
                  <wp:extent cx="859790" cy="868680"/>
                  <wp:effectExtent l="0" t="0" r="1651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59790" cy="868680"/>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1、基材：采用优质ENF级多层板，</w:t>
            </w:r>
            <w:r>
              <w:rPr>
                <w:rFonts w:hint="eastAsia" w:hAnsi="宋体" w:cs="宋体"/>
                <w:color w:val="auto"/>
                <w:kern w:val="0"/>
                <w:sz w:val="18"/>
                <w:szCs w:val="18"/>
                <w:highlight w:val="none"/>
                <w:lang w:bidi="ar"/>
              </w:rPr>
              <w:t>背板、门板</w:t>
            </w:r>
            <w:r>
              <w:rPr>
                <w:rFonts w:hAnsi="宋体" w:cs="宋体"/>
                <w:color w:val="auto"/>
                <w:kern w:val="0"/>
                <w:sz w:val="18"/>
                <w:szCs w:val="18"/>
                <w:highlight w:val="none"/>
                <w:lang w:bidi="ar"/>
              </w:rPr>
              <w:t>厚度18mm</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hAnsi="宋体" w:cs="宋体"/>
                <w:color w:val="auto"/>
                <w:sz w:val="18"/>
                <w:szCs w:val="18"/>
                <w:highlight w:val="none"/>
                <w:lang w:bidi="ar"/>
              </w:rPr>
              <w:t>。</w:t>
            </w:r>
            <w:r>
              <w:rPr>
                <w:rFonts w:hAnsi="宋体" w:cs="宋体"/>
                <w:color w:val="auto"/>
                <w:kern w:val="0"/>
                <w:sz w:val="18"/>
                <w:szCs w:val="18"/>
                <w:highlight w:val="none"/>
                <w:lang w:bidi="ar"/>
              </w:rPr>
              <w:br w:type="textWrapping"/>
            </w:r>
            <w:r>
              <w:rPr>
                <w:rFonts w:hAnsi="宋体" w:cs="宋体"/>
                <w:color w:val="auto"/>
                <w:kern w:val="0"/>
                <w:sz w:val="18"/>
                <w:szCs w:val="18"/>
                <w:highlight w:val="none"/>
                <w:lang w:bidi="ar"/>
              </w:rPr>
              <w:t>2、板材贴面：优质三聚氰胺饰面经高温高压工艺压制粘贴</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3、板材封边：采用≥1.5mm</w:t>
            </w:r>
            <w:r>
              <w:rPr>
                <w:rFonts w:hint="eastAsia" w:hAnsi="宋体" w:cs="宋体"/>
                <w:color w:val="auto"/>
                <w:kern w:val="0"/>
                <w:sz w:val="18"/>
                <w:szCs w:val="18"/>
                <w:highlight w:val="none"/>
                <w:lang w:bidi="ar"/>
              </w:rPr>
              <w:t>pvc封边条</w:t>
            </w:r>
            <w:r>
              <w:rPr>
                <w:rFonts w:hint="eastAsia" w:ascii="宋体" w:hAnsi="宋体" w:cs="宋体"/>
                <w:bCs/>
                <w:color w:val="auto"/>
                <w:kern w:val="0"/>
                <w:sz w:val="18"/>
                <w:szCs w:val="18"/>
                <w:highlight w:val="none"/>
                <w:lang w:bidi="ar"/>
              </w:rPr>
              <w:t>，无脱胶、鼓包、露底，色泽均匀耐高温美观粘合力高，不易刮花环保性能好。</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4.台面材质采用优质人造石，厚度≥</w:t>
            </w:r>
            <w:r>
              <w:rPr>
                <w:rFonts w:hint="eastAsia" w:hAnsi="宋体" w:cs="宋体"/>
                <w:color w:val="auto"/>
                <w:kern w:val="0"/>
                <w:sz w:val="18"/>
                <w:szCs w:val="18"/>
                <w:highlight w:val="none"/>
                <w:lang w:bidi="ar"/>
              </w:rPr>
              <w:t>12</w:t>
            </w:r>
            <w:r>
              <w:rPr>
                <w:rFonts w:hAnsi="宋体" w:cs="宋体"/>
                <w:color w:val="auto"/>
                <w:kern w:val="0"/>
                <w:sz w:val="18"/>
                <w:szCs w:val="18"/>
                <w:highlight w:val="none"/>
                <w:lang w:bidi="ar"/>
              </w:rPr>
              <w:t>mm，</w:t>
            </w:r>
            <w:r>
              <w:rPr>
                <w:rFonts w:hint="eastAsia" w:ascii="宋体" w:hAnsi="宋体" w:cs="宋体"/>
                <w:bCs/>
                <w:color w:val="auto"/>
                <w:sz w:val="18"/>
                <w:szCs w:val="18"/>
                <w:highlight w:val="none"/>
                <w:lang w:bidi="ar"/>
              </w:rPr>
              <w:t>人体会接触的地方做圆边处理，</w:t>
            </w:r>
            <w:r>
              <w:rPr>
                <w:rFonts w:hAnsi="宋体" w:cs="宋体"/>
                <w:color w:val="auto"/>
                <w:kern w:val="0"/>
                <w:sz w:val="18"/>
                <w:szCs w:val="18"/>
                <w:highlight w:val="none"/>
                <w:lang w:bidi="ar"/>
              </w:rPr>
              <w:t>外观质量：色泽：色泽均匀一致，不得有明显色差；</w:t>
            </w:r>
            <w:r>
              <w:rPr>
                <w:rFonts w:hint="eastAsia" w:ascii="宋体" w:hAnsi="宋体" w:cs="宋体"/>
                <w:bCs/>
                <w:color w:val="auto"/>
                <w:kern w:val="0"/>
                <w:sz w:val="18"/>
                <w:szCs w:val="18"/>
                <w:highlight w:val="none"/>
                <w:lang w:bidi="ar"/>
              </w:rPr>
              <w:t>人体会接触的地方做圆边处理；</w:t>
            </w:r>
            <w:r>
              <w:rPr>
                <w:rFonts w:hint="eastAsia" w:ascii="宋体" w:hAnsi="宋体" w:cs="宋体"/>
                <w:color w:val="auto"/>
                <w:kern w:val="0"/>
                <w:sz w:val="18"/>
                <w:szCs w:val="18"/>
                <w:highlight w:val="none"/>
                <w:lang w:bidi="ar"/>
              </w:rPr>
              <w:t>抗菌性能(白色念珠菌)≥99%；防霉等级（黑曲霉、土曲霉、白色链霉）0级；抑菌率（金黄色葡萄球菌、大肠杆菌）≥99%。</w:t>
            </w:r>
          </w:p>
          <w:p>
            <w:pPr>
              <w:widowControl/>
              <w:textAlignment w:val="center"/>
              <w:rPr>
                <w:rFonts w:hAnsi="宋体" w:cs="宋体"/>
                <w:color w:val="auto"/>
                <w:kern w:val="0"/>
                <w:sz w:val="18"/>
                <w:szCs w:val="18"/>
                <w:highlight w:val="none"/>
                <w:lang w:bidi="ar"/>
              </w:rPr>
            </w:pPr>
            <w:r>
              <w:rPr>
                <w:rFonts w:hint="eastAsia" w:hAnsi="宋体" w:cs="宋体"/>
                <w:color w:val="auto"/>
                <w:kern w:val="0"/>
                <w:sz w:val="18"/>
                <w:szCs w:val="18"/>
                <w:highlight w:val="none"/>
                <w:lang w:bidi="ar"/>
              </w:rPr>
              <w:t>5</w:t>
            </w:r>
            <w:r>
              <w:rPr>
                <w:rFonts w:hAnsi="宋体" w:cs="宋体"/>
                <w:color w:val="auto"/>
                <w:kern w:val="0"/>
                <w:sz w:val="18"/>
                <w:szCs w:val="18"/>
                <w:highlight w:val="none"/>
                <w:lang w:bidi="ar"/>
              </w:rPr>
              <w:t>、</w:t>
            </w:r>
            <w:r>
              <w:rPr>
                <w:rFonts w:hint="eastAsia" w:hAnsi="宋体" w:cs="宋体"/>
                <w:color w:val="auto"/>
                <w:kern w:val="0"/>
                <w:sz w:val="18"/>
                <w:szCs w:val="18"/>
                <w:highlight w:val="none"/>
                <w:lang w:bidi="ar"/>
              </w:rPr>
              <w:t>此茶水柜在127吧台下面，</w:t>
            </w:r>
            <w:r>
              <w:rPr>
                <w:rFonts w:hAnsi="宋体" w:cs="宋体"/>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129</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吧台椅</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796290" cy="1563370"/>
                  <wp:effectExtent l="0" t="0" r="3810" b="11430"/>
                  <wp:docPr id="84" name="图片 84" descr="1cbc9de6a698b31a4f871be83756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cbc9de6a698b31a4f871be83756e43"/>
                          <pic:cNvPicPr>
                            <a:picLocks noChangeAspect="1"/>
                          </pic:cNvPicPr>
                        </pic:nvPicPr>
                        <pic:blipFill>
                          <a:blip r:embed="rId76"/>
                          <a:stretch>
                            <a:fillRect/>
                          </a:stretch>
                        </pic:blipFill>
                        <pic:spPr>
                          <a:xfrm>
                            <a:off x="0" y="0"/>
                            <a:ext cx="796290" cy="1563370"/>
                          </a:xfrm>
                          <a:prstGeom prst="rect">
                            <a:avLst/>
                          </a:prstGeom>
                        </pic:spPr>
                      </pic:pic>
                    </a:graphicData>
                  </a:graphic>
                </wp:inline>
              </w:drawing>
            </w:r>
          </w:p>
        </w:tc>
        <w:tc>
          <w:tcPr>
            <w:tcW w:w="5710" w:type="dxa"/>
            <w:vAlign w:val="center"/>
          </w:tcPr>
          <w:p>
            <w:pPr>
              <w:widowControl/>
              <w:textAlignment w:val="center"/>
              <w:rPr>
                <w:rFonts w:hAnsi="宋体" w:cs="宋体"/>
                <w:b/>
                <w:bCs/>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1、面料：优质西皮</w:t>
            </w:r>
            <w:r>
              <w:rPr>
                <w:rFonts w:hint="eastAsia" w:ascii="宋体"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 xml:space="preserve">2、海绵：采用优质品牌环保定型海绵。环保无异味，弹性强而不坚硬，座感舒适，防氧化、防碎、不易变形。          </w:t>
            </w:r>
            <w:r>
              <w:rPr>
                <w:rFonts w:hAnsi="宋体" w:cs="宋体"/>
                <w:color w:val="auto"/>
                <w:kern w:val="0"/>
                <w:sz w:val="18"/>
                <w:szCs w:val="18"/>
                <w:highlight w:val="none"/>
                <w:lang w:bidi="ar"/>
              </w:rPr>
              <w:br w:type="textWrapping"/>
            </w:r>
            <w:r>
              <w:rPr>
                <w:rFonts w:hAnsi="宋体" w:cs="宋体"/>
                <w:color w:val="auto"/>
                <w:kern w:val="0"/>
                <w:sz w:val="18"/>
                <w:szCs w:val="18"/>
                <w:highlight w:val="none"/>
                <w:lang w:bidi="ar"/>
              </w:rPr>
              <w:t>3、五金：优质品牌气压棒</w:t>
            </w:r>
            <w:r>
              <w:rPr>
                <w:rFonts w:hint="eastAsia" w:hAnsi="宋体" w:cs="宋体"/>
                <w:color w:val="auto"/>
                <w:sz w:val="18"/>
                <w:szCs w:val="18"/>
                <w:highlight w:val="none"/>
                <w:lang w:bidi="ar"/>
              </w:rPr>
              <w:t>，不锈钢底盘直径≥</w:t>
            </w:r>
            <w:r>
              <w:rPr>
                <w:rFonts w:hAnsi="宋体" w:cs="宋体"/>
                <w:color w:val="auto"/>
                <w:sz w:val="18"/>
                <w:szCs w:val="18"/>
                <w:highlight w:val="none"/>
                <w:lang w:bidi="ar"/>
              </w:rPr>
              <w:t>400mm;</w:t>
            </w:r>
            <w:r>
              <w:rPr>
                <w:rFonts w:hint="eastAsia" w:hAnsi="宋体" w:cs="宋体"/>
                <w:color w:val="auto"/>
                <w:sz w:val="18"/>
                <w:szCs w:val="18"/>
                <w:highlight w:val="none"/>
                <w:lang w:bidi="ar"/>
              </w:rPr>
              <w:t>不锈钢管直径≥6</w:t>
            </w:r>
            <w:r>
              <w:rPr>
                <w:rFonts w:hAnsi="宋体" w:cs="宋体"/>
                <w:color w:val="auto"/>
                <w:sz w:val="18"/>
                <w:szCs w:val="18"/>
                <w:highlight w:val="none"/>
                <w:lang w:bidi="ar"/>
              </w:rPr>
              <w:t>0mm</w:t>
            </w:r>
            <w:r>
              <w:rPr>
                <w:rFonts w:hint="eastAsia" w:hAnsi="宋体" w:cs="宋体"/>
                <w:color w:val="auto"/>
                <w:sz w:val="18"/>
                <w:szCs w:val="18"/>
                <w:highlight w:val="none"/>
                <w:lang w:bidi="ar"/>
              </w:rPr>
              <w:t>。</w:t>
            </w:r>
          </w:p>
          <w:p>
            <w:pPr>
              <w:pStyle w:val="4"/>
              <w:rPr>
                <w:color w:val="auto"/>
                <w:highlight w:val="none"/>
              </w:rPr>
            </w:pPr>
            <w:r>
              <w:rPr>
                <w:rFonts w:hint="eastAsia" w:hAnsi="宋体" w:cs="宋体"/>
                <w:color w:val="auto"/>
                <w:sz w:val="18"/>
                <w:szCs w:val="18"/>
                <w:highlight w:val="none"/>
                <w:lang w:bidi="ar"/>
              </w:rPr>
              <w:t>4、可</w:t>
            </w:r>
            <w:r>
              <w:rPr>
                <w:rFonts w:hAnsi="宋体" w:cs="宋体"/>
                <w:color w:val="auto"/>
                <w:sz w:val="18"/>
                <w:szCs w:val="18"/>
                <w:highlight w:val="none"/>
                <w:lang w:bidi="ar"/>
              </w:rPr>
              <w:t>360</w:t>
            </w:r>
            <w:r>
              <w:rPr>
                <w:rFonts w:hint="eastAsia" w:hAnsi="宋体" w:cs="宋体"/>
                <w:color w:val="auto"/>
                <w:sz w:val="18"/>
                <w:szCs w:val="18"/>
                <w:highlight w:val="none"/>
                <w:lang w:bidi="ar"/>
              </w:rPr>
              <w:t>°旋转，可自由升降，升降幅度</w:t>
            </w:r>
            <w:r>
              <w:rPr>
                <w:rFonts w:hAnsi="宋体" w:cs="宋体"/>
                <w:color w:val="auto"/>
                <w:kern w:val="0"/>
                <w:sz w:val="18"/>
                <w:szCs w:val="18"/>
                <w:highlight w:val="none"/>
                <w:lang w:bidi="ar"/>
              </w:rPr>
              <w:t>≥</w:t>
            </w:r>
            <w:r>
              <w:rPr>
                <w:rFonts w:hAnsi="宋体" w:cs="宋体"/>
                <w:color w:val="auto"/>
                <w:sz w:val="18"/>
                <w:szCs w:val="18"/>
                <w:highlight w:val="none"/>
                <w:lang w:bidi="ar"/>
              </w:rPr>
              <w:t>25cm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96、113、130、131、140</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木饰面、地台</w:t>
            </w:r>
          </w:p>
        </w:tc>
        <w:tc>
          <w:tcPr>
            <w:tcW w:w="2366" w:type="dxa"/>
          </w:tcPr>
          <w:p>
            <w:pPr>
              <w:snapToGrid w:val="0"/>
              <w:spacing w:before="156" w:beforeLines="50" w:after="156" w:afterLines="50" w:line="360" w:lineRule="auto"/>
              <w:jc w:val="center"/>
              <w:outlineLvl w:val="1"/>
              <w:rPr>
                <w:color w:val="auto"/>
                <w:sz w:val="24"/>
                <w:highlight w:val="none"/>
              </w:rPr>
            </w:pPr>
          </w:p>
          <w:p>
            <w:pPr>
              <w:snapToGrid w:val="0"/>
              <w:spacing w:before="156" w:beforeLines="50" w:after="156" w:afterLines="50" w:line="360" w:lineRule="auto"/>
              <w:jc w:val="center"/>
              <w:outlineLvl w:val="1"/>
              <w:rPr>
                <w:color w:val="auto"/>
                <w:sz w:val="24"/>
                <w:highlight w:val="none"/>
              </w:rPr>
            </w:pP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基材：采用优质ENF级多层板，厚度≥</w:t>
            </w:r>
            <w:r>
              <w:rPr>
                <w:rFonts w:hAnsi="宋体" w:cs="宋体"/>
                <w:color w:val="auto"/>
                <w:sz w:val="18"/>
                <w:szCs w:val="18"/>
                <w:highlight w:val="none"/>
                <w:lang w:bidi="ar"/>
              </w:rPr>
              <w:t xml:space="preserve">9mm </w:t>
            </w:r>
            <w:r>
              <w:rPr>
                <w:rFonts w:hint="eastAsia" w:ascii="宋体" w:hAnsi="宋体" w:cs="宋体"/>
                <w:bCs/>
                <w:color w:val="auto"/>
                <w:sz w:val="18"/>
                <w:szCs w:val="18"/>
                <w:highlight w:val="none"/>
                <w:lang w:bidi="ar"/>
              </w:rPr>
              <w:t>；</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Ansi="宋体" w:cs="宋体"/>
                <w:color w:val="auto"/>
                <w:kern w:val="0"/>
                <w:sz w:val="18"/>
                <w:szCs w:val="18"/>
                <w:highlight w:val="none"/>
                <w:lang w:bidi="ar"/>
              </w:rPr>
              <w:t xml:space="preserve"> 。</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2、板材贴面：优质三聚氰胺饰面经高温高压工艺压制粘贴</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 xml:space="preserve">3、板材封边：采用≥1.5mm </w:t>
            </w:r>
            <w:r>
              <w:rPr>
                <w:rFonts w:hint="eastAsia" w:hAnsi="宋体" w:cs="宋体"/>
                <w:color w:val="auto"/>
                <w:kern w:val="0"/>
                <w:sz w:val="18"/>
                <w:szCs w:val="18"/>
                <w:highlight w:val="none"/>
                <w:lang w:bidi="ar"/>
              </w:rPr>
              <w:t>pvc封边条</w:t>
            </w:r>
            <w:r>
              <w:rPr>
                <w:rFonts w:hAnsi="宋体" w:cs="宋体"/>
                <w:color w:val="auto"/>
                <w:kern w:val="0"/>
                <w:sz w:val="18"/>
                <w:szCs w:val="18"/>
                <w:highlight w:val="none"/>
                <w:lang w:bidi="ar"/>
              </w:rPr>
              <w:t>，无脱胶、鼓包、露底，色泽均匀耐高温美观粘合力高，不易刮花环保性能好。</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4、五楼501-503木饰面需带隔音效果，采用EO级聚酯纤维吸音板，吸音降噪、环保阻燃、安全阻燃。</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5、</w:t>
            </w:r>
            <w:r>
              <w:rPr>
                <w:rFonts w:hAnsi="宋体" w:cs="宋体"/>
                <w:color w:val="auto"/>
                <w:kern w:val="0"/>
                <w:sz w:val="18"/>
                <w:szCs w:val="18"/>
                <w:highlight w:val="none"/>
                <w:lang w:bidi="ar"/>
              </w:rPr>
              <w:t>部分尺寸根据现场尺寸深化设计，个别尺寸可略作改动，以实际测量为主。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132</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吧台椅</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525145" cy="903605"/>
                  <wp:effectExtent l="0" t="0" r="8255" b="10795"/>
                  <wp:docPr id="3" name="图片 3" descr="174928027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49280279871"/>
                          <pic:cNvPicPr>
                            <a:picLocks noChangeAspect="1"/>
                          </pic:cNvPicPr>
                        </pic:nvPicPr>
                        <pic:blipFill>
                          <a:blip r:embed="rId77"/>
                          <a:stretch>
                            <a:fillRect/>
                          </a:stretch>
                        </pic:blipFill>
                        <pic:spPr>
                          <a:xfrm>
                            <a:off x="0" y="0"/>
                            <a:ext cx="525145" cy="903605"/>
                          </a:xfrm>
                          <a:prstGeom prst="rect">
                            <a:avLst/>
                          </a:prstGeom>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面料：优质西皮</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hAnsi="宋体" w:cs="宋体"/>
                <w:color w:val="auto"/>
                <w:sz w:val="18"/>
                <w:szCs w:val="18"/>
                <w:highlight w:val="none"/>
              </w:rPr>
            </w:pPr>
            <w:r>
              <w:rPr>
                <w:rFonts w:cs="宋体"/>
                <w:color w:val="auto"/>
                <w:sz w:val="18"/>
                <w:szCs w:val="18"/>
                <w:highlight w:val="none"/>
              </w:rPr>
              <w:t>★</w:t>
            </w:r>
            <w:r>
              <w:rPr>
                <w:rFonts w:hAnsi="宋体" w:cs="宋体"/>
                <w:color w:val="auto"/>
                <w:kern w:val="0"/>
                <w:sz w:val="18"/>
                <w:szCs w:val="18"/>
                <w:highlight w:val="none"/>
                <w:lang w:bidi="ar"/>
              </w:rPr>
              <w:t>3、脚架：采用</w:t>
            </w:r>
            <w:r>
              <w:rPr>
                <w:rFonts w:hint="eastAsia" w:hAnsi="宋体" w:cs="宋体"/>
                <w:color w:val="auto"/>
                <w:sz w:val="18"/>
                <w:szCs w:val="18"/>
                <w:highlight w:val="none"/>
                <w:lang w:bidi="ar"/>
              </w:rPr>
              <w:t>直径≥</w:t>
            </w:r>
            <w:r>
              <w:rPr>
                <w:rFonts w:hAnsi="宋体" w:cs="宋体"/>
                <w:color w:val="auto"/>
                <w:sz w:val="18"/>
                <w:szCs w:val="18"/>
                <w:highlight w:val="none"/>
                <w:lang w:bidi="ar"/>
              </w:rPr>
              <w:t>9mm</w:t>
            </w:r>
            <w:r>
              <w:rPr>
                <w:rFonts w:hint="eastAsia" w:hAnsi="宋体" w:cs="宋体"/>
                <w:color w:val="auto"/>
                <w:sz w:val="18"/>
                <w:szCs w:val="18"/>
                <w:highlight w:val="none"/>
                <w:lang w:bidi="ar"/>
              </w:rPr>
              <w:t>、</w:t>
            </w:r>
            <w:r>
              <w:rPr>
                <w:rFonts w:hint="eastAsia" w:ascii="宋体" w:hAnsi="宋体" w:cs="宋体"/>
                <w:bCs/>
                <w:color w:val="auto"/>
                <w:sz w:val="18"/>
                <w:szCs w:val="18"/>
                <w:highlight w:val="none"/>
                <w:lang w:bidi="ar"/>
              </w:rPr>
              <w:t>壁厚≥1.2mm的</w:t>
            </w:r>
            <w:r>
              <w:rPr>
                <w:rFonts w:hAnsi="宋体" w:cs="宋体"/>
                <w:color w:val="auto"/>
                <w:kern w:val="0"/>
                <w:sz w:val="18"/>
                <w:szCs w:val="18"/>
                <w:highlight w:val="none"/>
                <w:lang w:bidi="ar"/>
              </w:rPr>
              <w:t>冷轧钢管，金属件-喷漆(塑)涂层</w:t>
            </w:r>
            <w:r>
              <w:rPr>
                <w:rFonts w:hint="eastAsia" w:hAnsi="宋体" w:cs="宋体"/>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133</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定制沙发组合</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812800" cy="1128395"/>
                  <wp:effectExtent l="0" t="0" r="6350" b="14605"/>
                  <wp:docPr id="458"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361"/>
                          <pic:cNvPicPr>
                            <a:picLocks noChangeAspect="1"/>
                          </pic:cNvPicPr>
                        </pic:nvPicPr>
                        <pic:blipFill>
                          <a:blip r:embed="rId78"/>
                          <a:stretch>
                            <a:fillRect/>
                          </a:stretch>
                        </pic:blipFill>
                        <pic:spPr>
                          <a:xfrm>
                            <a:off x="0" y="0"/>
                            <a:ext cx="812800" cy="1128395"/>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面料：采用阻燃麻绒布</w:t>
            </w:r>
            <w:r>
              <w:rPr>
                <w:rFonts w:hint="eastAsia" w:ascii="宋体" w:hAnsi="宋体" w:cs="宋体"/>
                <w:color w:val="auto"/>
                <w:kern w:val="0"/>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3、沙发内框架基材：松木实木框架，材质坚硬、刚性强，不易腐蚀、抗弯强度适中、断裂强度适中、经防虫防腐处理、含水率8～12%。</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4、弹簧：达到或优于GB/T 3325-2024标准</w:t>
            </w:r>
            <w:r>
              <w:rPr>
                <w:rFonts w:hint="eastAsia" w:hAnsi="宋体" w:cs="宋体"/>
                <w:color w:val="auto"/>
                <w:kern w:val="0"/>
                <w:sz w:val="18"/>
                <w:szCs w:val="18"/>
                <w:highlight w:val="none"/>
                <w:lang w:bidi="ar"/>
              </w:rPr>
              <w:t>。</w:t>
            </w:r>
          </w:p>
          <w:p>
            <w:pPr>
              <w:widowControl/>
              <w:numPr>
                <w:ilvl w:val="255"/>
                <w:numId w:val="0"/>
              </w:numP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5、茶几采用TE级优质碳钢，硬度高、承重强、耐高温、不变形，安全环保无气味。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134</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实木长条桌</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1363980" cy="1363980"/>
                  <wp:effectExtent l="0" t="0" r="7620" b="7620"/>
                  <wp:docPr id="70" name="图片 70" descr="300bb21e1d53a7ef129a435f87e27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00bb21e1d53a7ef129a435f87e270e"/>
                          <pic:cNvPicPr>
                            <a:picLocks noChangeAspect="1"/>
                          </pic:cNvPicPr>
                        </pic:nvPicPr>
                        <pic:blipFill>
                          <a:blip r:embed="rId79"/>
                          <a:stretch>
                            <a:fillRect/>
                          </a:stretch>
                        </pic:blipFill>
                        <pic:spPr>
                          <a:xfrm>
                            <a:off x="0" y="0"/>
                            <a:ext cx="1363980" cy="1363980"/>
                          </a:xfrm>
                          <a:prstGeom prst="rect">
                            <a:avLst/>
                          </a:prstGeom>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1、基材：采用优质白蜡木</w:t>
            </w:r>
            <w:r>
              <w:rPr>
                <w:rFonts w:hint="eastAsia" w:hAnsi="宋体" w:cs="宋体"/>
                <w:color w:val="auto"/>
                <w:kern w:val="0"/>
                <w:sz w:val="18"/>
                <w:szCs w:val="18"/>
                <w:highlight w:val="none"/>
                <w:lang w:bidi="ar"/>
              </w:rPr>
              <w:t>，厚度</w:t>
            </w:r>
            <w:r>
              <w:rPr>
                <w:rFonts w:hint="eastAsia" w:ascii="宋体" w:hAnsi="宋体" w:cs="宋体"/>
                <w:bCs/>
                <w:color w:val="auto"/>
                <w:kern w:val="0"/>
                <w:sz w:val="18"/>
                <w:szCs w:val="18"/>
                <w:highlight w:val="none"/>
                <w:lang w:bidi="ar"/>
              </w:rPr>
              <w:t>≥35mm</w:t>
            </w:r>
            <w:r>
              <w:rPr>
                <w:rFonts w:hint="eastAsia" w:hAnsi="宋体" w:cs="宋体"/>
                <w:color w:val="auto"/>
                <w:kern w:val="0"/>
                <w:sz w:val="18"/>
                <w:szCs w:val="18"/>
                <w:highlight w:val="none"/>
                <w:lang w:bidi="ar"/>
              </w:rPr>
              <w:t>。</w:t>
            </w:r>
          </w:p>
          <w:p>
            <w:pPr>
              <w:widowControl/>
              <w:textAlignment w:val="center"/>
              <w:rPr>
                <w:rFonts w:ascii="宋体"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2、油漆：采用优质水性面漆、底漆</w:t>
            </w:r>
            <w:r>
              <w:rPr>
                <w:rFonts w:hint="eastAsia" w:ascii="宋体" w:hAnsi="宋体" w:cs="宋体"/>
                <w:color w:val="auto"/>
                <w:kern w:val="0"/>
                <w:sz w:val="18"/>
                <w:szCs w:val="18"/>
                <w:highlight w:val="none"/>
                <w:lang w:bidi="ar"/>
              </w:rPr>
              <w:t>。</w:t>
            </w:r>
          </w:p>
          <w:p>
            <w:pPr>
              <w:pStyle w:val="4"/>
              <w:rPr>
                <w:color w:val="auto"/>
                <w:highlight w:val="none"/>
              </w:rPr>
            </w:pPr>
            <w:r>
              <w:rPr>
                <w:rFonts w:cs="宋体"/>
                <w:color w:val="auto"/>
                <w:sz w:val="18"/>
                <w:szCs w:val="18"/>
                <w:highlight w:val="none"/>
                <w:lang w:bidi="ar"/>
              </w:rPr>
              <w:t>★</w:t>
            </w:r>
            <w:r>
              <w:rPr>
                <w:rFonts w:hint="eastAsia" w:ascii="宋体" w:hAnsi="宋体" w:cs="宋体"/>
                <w:color w:val="auto"/>
                <w:sz w:val="18"/>
                <w:szCs w:val="18"/>
                <w:highlight w:val="none"/>
                <w:lang w:bidi="ar"/>
              </w:rPr>
              <w:t>3、桌脚采用半圆弧度桌脚，厚度</w:t>
            </w:r>
            <w:r>
              <w:rPr>
                <w:rFonts w:hint="eastAsia" w:ascii="宋体" w:hAnsi="宋体" w:cs="宋体"/>
                <w:bCs/>
                <w:color w:val="auto"/>
                <w:sz w:val="18"/>
                <w:szCs w:val="18"/>
                <w:highlight w:val="none"/>
                <w:lang w:bidi="ar"/>
              </w:rPr>
              <w:t>≥18mm</w:t>
            </w:r>
            <w:r>
              <w:rPr>
                <w:rFonts w:hint="eastAsia" w:ascii="宋体" w:hAnsi="宋体" w:cs="宋体"/>
                <w:color w:val="auto"/>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135</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实木椅</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1192530" cy="1295400"/>
                  <wp:effectExtent l="0" t="0" r="1270" b="0"/>
                  <wp:docPr id="71"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63"/>
                          <pic:cNvPicPr>
                            <a:picLocks noChangeAspect="1"/>
                          </pic:cNvPicPr>
                        </pic:nvPicPr>
                        <pic:blipFill>
                          <a:blip r:embed="rId80">
                            <a:extLst>
                              <a:ext uri="{BEBA8EAE-BF5A-486C-A8C5-ECC9F3942E4B}">
                                <a14:imgProps xmlns:a14="http://schemas.microsoft.com/office/drawing/2010/main">
                                  <a14:imgLayer r:embed="rId81"/>
                                </a14:imgProps>
                              </a:ext>
                            </a:extLst>
                          </a:blip>
                          <a:stretch>
                            <a:fillRect/>
                          </a:stretch>
                        </pic:blipFill>
                        <pic:spPr>
                          <a:xfrm>
                            <a:off x="0" y="0"/>
                            <a:ext cx="1192530" cy="1295400"/>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面料：采用阻燃麻绒布</w:t>
            </w:r>
            <w:r>
              <w:rPr>
                <w:rFonts w:hint="eastAsia" w:ascii="宋体"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3、椅架：采用优质白蜡木</w:t>
            </w:r>
            <w:r>
              <w:rPr>
                <w:rFonts w:hint="eastAsia" w:hAnsi="宋体" w:cs="宋体"/>
                <w:color w:val="auto"/>
                <w:kern w:val="0"/>
                <w:sz w:val="18"/>
                <w:szCs w:val="18"/>
                <w:highlight w:val="none"/>
                <w:lang w:bidi="ar"/>
              </w:rPr>
              <w:t>，</w:t>
            </w:r>
            <w:r>
              <w:rPr>
                <w:rFonts w:hint="eastAsia" w:ascii="宋体" w:hAnsi="宋体" w:cs="宋体"/>
                <w:bCs/>
                <w:color w:val="auto"/>
                <w:sz w:val="18"/>
                <w:szCs w:val="18"/>
                <w:highlight w:val="none"/>
                <w:lang w:bidi="ar"/>
              </w:rPr>
              <w:t>腿围最粗处≥12mm。</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4、油漆：采用优质水性面漆、底漆</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5、人体工学：采用符合人体脊柱S形曲线的非均匀曲率设计</w:t>
            </w:r>
            <w:r>
              <w:rPr>
                <w:rFonts w:hint="eastAsia" w:hAnsi="宋体" w:cs="宋体"/>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136</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一桌四椅</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655320" cy="666115"/>
                  <wp:effectExtent l="0" t="0" r="5080" b="6985"/>
                  <wp:docPr id="72"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65"/>
                          <pic:cNvPicPr>
                            <a:picLocks noChangeAspect="1"/>
                          </pic:cNvPicPr>
                        </pic:nvPicPr>
                        <pic:blipFill>
                          <a:blip r:embed="rId82">
                            <a:extLst>
                              <a:ext uri="{BEBA8EAE-BF5A-486C-A8C5-ECC9F3942E4B}">
                                <a14:imgProps xmlns:a14="http://schemas.microsoft.com/office/drawing/2010/main">
                                  <a14:imgLayer r:embed="rId83"/>
                                </a14:imgProps>
                              </a:ext>
                            </a:extLst>
                          </a:blip>
                          <a:stretch>
                            <a:fillRect/>
                          </a:stretch>
                        </pic:blipFill>
                        <pic:spPr>
                          <a:xfrm>
                            <a:off x="0" y="0"/>
                            <a:ext cx="655320" cy="666115"/>
                          </a:xfrm>
                          <a:prstGeom prst="rect">
                            <a:avLst/>
                          </a:prstGeom>
                          <a:noFill/>
                          <a:ln>
                            <a:noFill/>
                          </a:ln>
                        </pic:spPr>
                      </pic:pic>
                    </a:graphicData>
                  </a:graphic>
                </wp:inline>
              </w:drawing>
            </w:r>
            <w:r>
              <w:rPr>
                <w:rFonts w:ascii="宋体" w:hAnsi="Courier New"/>
                <w:bCs/>
                <w:color w:val="auto"/>
                <w:kern w:val="0"/>
                <w:sz w:val="24"/>
                <w:highlight w:val="none"/>
              </w:rPr>
              <w:drawing>
                <wp:inline distT="0" distB="0" distL="114300" distR="114300">
                  <wp:extent cx="567690" cy="568325"/>
                  <wp:effectExtent l="0" t="0" r="3810" b="3175"/>
                  <wp:docPr id="74"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32"/>
                          <pic:cNvPicPr>
                            <a:picLocks noChangeAspect="1"/>
                          </pic:cNvPicPr>
                        </pic:nvPicPr>
                        <pic:blipFill>
                          <a:blip r:embed="rId84"/>
                          <a:stretch>
                            <a:fillRect/>
                          </a:stretch>
                        </pic:blipFill>
                        <pic:spPr>
                          <a:xfrm>
                            <a:off x="0" y="0"/>
                            <a:ext cx="567690" cy="568325"/>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面料：采用阻燃麻绒布</w:t>
            </w:r>
            <w:r>
              <w:rPr>
                <w:rFonts w:hint="eastAsia"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2、海绵：采用优质品牌环保定型海绵。环保无异味，弹性强而不坚硬，座感舒适，防氧化、防碎、不易变形</w:t>
            </w:r>
            <w:r>
              <w:rPr>
                <w:rFonts w:hint="eastAsia"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3、椅架：采用优质白蜡木</w:t>
            </w:r>
            <w:r>
              <w:rPr>
                <w:rFonts w:hint="eastAsia" w:hAnsi="宋体" w:cs="宋体"/>
                <w:color w:val="auto"/>
                <w:kern w:val="0"/>
                <w:sz w:val="18"/>
                <w:szCs w:val="18"/>
                <w:highlight w:val="none"/>
                <w:lang w:bidi="ar"/>
              </w:rPr>
              <w:t>，</w:t>
            </w:r>
            <w:r>
              <w:rPr>
                <w:rFonts w:hAnsi="宋体" w:cs="宋体"/>
                <w:color w:val="auto"/>
                <w:kern w:val="0"/>
                <w:sz w:val="18"/>
                <w:szCs w:val="18"/>
                <w:highlight w:val="none"/>
                <w:lang w:bidi="ar"/>
              </w:rPr>
              <w:t>椅</w:t>
            </w:r>
            <w:r>
              <w:rPr>
                <w:rFonts w:hint="eastAsia" w:hAnsi="宋体" w:cs="宋体"/>
                <w:color w:val="auto"/>
                <w:kern w:val="0"/>
                <w:sz w:val="18"/>
                <w:szCs w:val="18"/>
                <w:highlight w:val="none"/>
                <w:lang w:bidi="ar"/>
              </w:rPr>
              <w:t>脚</w:t>
            </w:r>
            <w:r>
              <w:rPr>
                <w:rFonts w:hint="eastAsia" w:ascii="宋体" w:hAnsi="宋体" w:cs="宋体"/>
                <w:bCs/>
                <w:color w:val="auto"/>
                <w:sz w:val="18"/>
                <w:szCs w:val="18"/>
                <w:highlight w:val="none"/>
                <w:lang w:bidi="ar"/>
              </w:rPr>
              <w:t>≥</w:t>
            </w:r>
            <w:r>
              <w:rPr>
                <w:rFonts w:hAnsi="宋体" w:cs="宋体"/>
                <w:color w:val="auto"/>
                <w:sz w:val="18"/>
                <w:szCs w:val="18"/>
                <w:highlight w:val="none"/>
                <w:lang w:bidi="ar"/>
              </w:rPr>
              <w:t>40*20mm</w:t>
            </w:r>
            <w:r>
              <w:rPr>
                <w:rFonts w:hint="eastAsia" w:hAnsi="宋体" w:cs="宋体"/>
                <w:color w:val="auto"/>
                <w:sz w:val="18"/>
                <w:szCs w:val="18"/>
                <w:highlight w:val="none"/>
                <w:lang w:bidi="ar"/>
              </w:rPr>
              <w:t>；</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4、油漆：采用优质水性面漆、底漆</w:t>
            </w:r>
            <w:r>
              <w:rPr>
                <w:rFonts w:hint="eastAsia" w:hAnsi="宋体" w:cs="宋体"/>
                <w:color w:val="auto"/>
                <w:kern w:val="0"/>
                <w:sz w:val="18"/>
                <w:szCs w:val="18"/>
                <w:highlight w:val="none"/>
                <w:lang w:bidi="ar"/>
              </w:rPr>
              <w:t>；</w:t>
            </w:r>
          </w:p>
          <w:p>
            <w:pPr>
              <w:pStyle w:val="4"/>
              <w:spacing w:after="0"/>
              <w:rPr>
                <w:rFonts w:hAnsi="宋体" w:cs="宋体"/>
                <w:color w:val="auto"/>
                <w:kern w:val="0"/>
                <w:sz w:val="18"/>
                <w:szCs w:val="18"/>
                <w:highlight w:val="none"/>
                <w:lang w:bidi="ar"/>
              </w:rPr>
            </w:pPr>
            <w:r>
              <w:rPr>
                <w:rFonts w:cs="宋体"/>
                <w:color w:val="auto"/>
                <w:sz w:val="18"/>
                <w:szCs w:val="18"/>
                <w:highlight w:val="none"/>
                <w:lang w:bidi="ar"/>
              </w:rPr>
              <w:t>★</w:t>
            </w:r>
            <w:r>
              <w:rPr>
                <w:rFonts w:hAnsi="宋体" w:cs="宋体"/>
                <w:color w:val="auto"/>
                <w:kern w:val="0"/>
                <w:sz w:val="18"/>
                <w:szCs w:val="18"/>
                <w:highlight w:val="none"/>
                <w:lang w:bidi="ar"/>
              </w:rPr>
              <w:t>5、靠背：采用实木多层板热弯板，大U型，热弯工艺一次成型</w:t>
            </w:r>
            <w:r>
              <w:rPr>
                <w:rFonts w:hint="eastAsia" w:hAnsi="宋体" w:cs="宋体"/>
                <w:color w:val="auto"/>
                <w:kern w:val="0"/>
                <w:sz w:val="18"/>
                <w:szCs w:val="18"/>
                <w:highlight w:val="none"/>
                <w:lang w:bidi="ar"/>
              </w:rPr>
              <w:t>；</w:t>
            </w:r>
          </w:p>
          <w:p>
            <w:pPr>
              <w:pStyle w:val="4"/>
              <w:numPr>
                <w:ilvl w:val="255"/>
                <w:numId w:val="0"/>
              </w:numPr>
              <w:spacing w:after="0"/>
              <w:rPr>
                <w:color w:val="auto"/>
                <w:highlight w:val="none"/>
              </w:rPr>
            </w:pPr>
            <w:r>
              <w:rPr>
                <w:rFonts w:hint="eastAsia" w:ascii="宋体" w:hAnsi="宋体" w:cs="宋体"/>
                <w:bCs/>
                <w:color w:val="auto"/>
                <w:kern w:val="0"/>
                <w:sz w:val="18"/>
                <w:szCs w:val="18"/>
                <w:highlight w:val="none"/>
                <w:lang w:bidi="ar"/>
              </w:rPr>
              <w:t>6、茶几：脚架采用优质</w:t>
            </w:r>
            <w:r>
              <w:rPr>
                <w:rFonts w:hint="eastAsia" w:ascii="宋体" w:hAnsi="宋体" w:cs="宋体"/>
                <w:bCs/>
                <w:color w:val="auto"/>
                <w:sz w:val="18"/>
                <w:szCs w:val="18"/>
                <w:highlight w:val="none"/>
                <w:lang w:bidi="ar"/>
              </w:rPr>
              <w:t>壁厚≥1.2mm的</w:t>
            </w:r>
            <w:r>
              <w:rPr>
                <w:rFonts w:hint="eastAsia" w:ascii="宋体" w:hAnsi="宋体" w:cs="宋体"/>
                <w:bCs/>
                <w:color w:val="auto"/>
                <w:kern w:val="0"/>
                <w:sz w:val="18"/>
                <w:szCs w:val="18"/>
                <w:highlight w:val="none"/>
                <w:lang w:bidi="ar"/>
              </w:rPr>
              <w:t>冷轧钢管,钢管直径</w:t>
            </w:r>
            <w:r>
              <w:rPr>
                <w:rFonts w:hint="eastAsia" w:ascii="宋体" w:hAnsi="宋体" w:cs="宋体"/>
                <w:bCs/>
                <w:color w:val="auto"/>
                <w:sz w:val="18"/>
                <w:szCs w:val="18"/>
                <w:highlight w:val="none"/>
                <w:lang w:bidi="ar"/>
              </w:rPr>
              <w:t>≥70mm</w:t>
            </w:r>
            <w:r>
              <w:rPr>
                <w:rFonts w:hint="eastAsia" w:ascii="宋体" w:hAnsi="宋体" w:cs="宋体"/>
                <w:bCs/>
                <w:color w:val="auto"/>
                <w:kern w:val="0"/>
                <w:sz w:val="18"/>
                <w:szCs w:val="18"/>
                <w:highlight w:val="none"/>
                <w:lang w:bidi="ar"/>
              </w:rPr>
              <w:t>金属件-喷漆(塑)涂层；桌面采用E</w:t>
            </w:r>
            <w:r>
              <w:rPr>
                <w:rFonts w:ascii="宋体" w:hAnsi="宋体" w:cs="宋体"/>
                <w:bCs/>
                <w:color w:val="auto"/>
                <w:kern w:val="0"/>
                <w:sz w:val="18"/>
                <w:szCs w:val="18"/>
                <w:highlight w:val="none"/>
                <w:lang w:bidi="ar"/>
              </w:rPr>
              <w:t>NF</w:t>
            </w:r>
            <w:r>
              <w:rPr>
                <w:rFonts w:hint="eastAsia" w:ascii="宋体" w:hAnsi="宋体" w:cs="宋体"/>
                <w:bCs/>
                <w:color w:val="auto"/>
                <w:kern w:val="0"/>
                <w:sz w:val="18"/>
                <w:szCs w:val="18"/>
                <w:highlight w:val="none"/>
                <w:lang w:bidi="ar"/>
              </w:rPr>
              <w:t>级多层板，厚度≥25mm，</w:t>
            </w:r>
            <w:r>
              <w:rPr>
                <w:rFonts w:hint="eastAsia" w:ascii="宋体" w:hAnsi="宋体" w:cs="宋体"/>
                <w:color w:val="auto"/>
                <w:kern w:val="0"/>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kern w:val="0"/>
                <w:sz w:val="18"/>
                <w:szCs w:val="18"/>
                <w:highlight w:val="none"/>
                <w:lang w:bidi="ar"/>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138</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吧台椅</w:t>
            </w:r>
          </w:p>
        </w:tc>
        <w:tc>
          <w:tcPr>
            <w:tcW w:w="2366" w:type="dxa"/>
          </w:tcPr>
          <w:p>
            <w:pPr>
              <w:snapToGrid w:val="0"/>
              <w:spacing w:before="156" w:beforeLines="50" w:after="156" w:afterLines="50" w:line="360" w:lineRule="auto"/>
              <w:jc w:val="center"/>
              <w:outlineLvl w:val="1"/>
              <w:rPr>
                <w:color w:val="auto"/>
                <w:sz w:val="24"/>
                <w:highlight w:val="none"/>
              </w:rPr>
            </w:pPr>
            <w:r>
              <w:rPr>
                <w:color w:val="auto"/>
                <w:sz w:val="24"/>
                <w:highlight w:val="none"/>
              </w:rPr>
              <w:drawing>
                <wp:inline distT="0" distB="0" distL="114300" distR="114300">
                  <wp:extent cx="647065" cy="1041400"/>
                  <wp:effectExtent l="0" t="0" r="635" b="0"/>
                  <wp:docPr id="73"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66"/>
                          <pic:cNvPicPr>
                            <a:picLocks noChangeAspect="1"/>
                          </pic:cNvPicPr>
                        </pic:nvPicPr>
                        <pic:blipFill>
                          <a:blip r:embed="rId85">
                            <a:extLst>
                              <a:ext uri="{BEBA8EAE-BF5A-486C-A8C5-ECC9F3942E4B}">
                                <a14:imgProps xmlns:a14="http://schemas.microsoft.com/office/drawing/2010/main">
                                  <a14:imgLayer r:embed="rId86"/>
                                </a14:imgProps>
                              </a:ext>
                            </a:extLst>
                          </a:blip>
                          <a:stretch>
                            <a:fillRect/>
                          </a:stretch>
                        </pic:blipFill>
                        <pic:spPr>
                          <a:xfrm>
                            <a:off x="0" y="0"/>
                            <a:ext cx="647065" cy="1041400"/>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面料：采用阻燃麻绒布</w:t>
            </w:r>
            <w:r>
              <w:rPr>
                <w:rFonts w:hint="eastAsia" w:ascii="宋体"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2、海绵：采用优质品牌环保定型海绵。环保无异味，弹性强而不坚硬，座感舒适，防氧化、防碎、不易变形。</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3、椅架：采用优质白蜡木</w:t>
            </w:r>
            <w:r>
              <w:rPr>
                <w:rFonts w:hint="eastAsia" w:hAnsi="宋体" w:cs="宋体"/>
                <w:color w:val="auto"/>
                <w:kern w:val="0"/>
                <w:sz w:val="18"/>
                <w:szCs w:val="18"/>
                <w:highlight w:val="none"/>
                <w:lang w:bidi="ar"/>
              </w:rPr>
              <w:t>，</w:t>
            </w:r>
            <w:r>
              <w:rPr>
                <w:rFonts w:hint="eastAsia" w:ascii="宋体" w:hAnsi="宋体" w:cs="宋体"/>
                <w:bCs/>
                <w:color w:val="auto"/>
                <w:sz w:val="18"/>
                <w:szCs w:val="18"/>
                <w:highlight w:val="none"/>
                <w:lang w:bidi="ar"/>
              </w:rPr>
              <w:t>腿围最粗处≥15mm</w:t>
            </w:r>
            <w:r>
              <w:rPr>
                <w:rFonts w:hint="eastAsia" w:hAnsi="宋体" w:cs="宋体"/>
                <w:color w:val="auto"/>
                <w:sz w:val="18"/>
                <w:szCs w:val="18"/>
                <w:highlight w:val="none"/>
                <w:lang w:bidi="ar"/>
              </w:rPr>
              <w:t>。</w:t>
            </w:r>
            <w:r>
              <w:rPr>
                <w:rFonts w:hAnsi="宋体" w:cs="宋体"/>
                <w:color w:val="auto"/>
                <w:kern w:val="0"/>
                <w:sz w:val="18"/>
                <w:szCs w:val="18"/>
                <w:highlight w:val="none"/>
                <w:lang w:bidi="ar"/>
              </w:rPr>
              <w:br w:type="textWrapping"/>
            </w:r>
            <w:r>
              <w:rPr>
                <w:rFonts w:cs="宋体"/>
                <w:color w:val="auto"/>
                <w:sz w:val="18"/>
                <w:szCs w:val="18"/>
                <w:highlight w:val="none"/>
              </w:rPr>
              <w:t>★</w:t>
            </w:r>
            <w:r>
              <w:rPr>
                <w:rFonts w:hAnsi="宋体" w:cs="宋体"/>
                <w:color w:val="auto"/>
                <w:kern w:val="0"/>
                <w:sz w:val="18"/>
                <w:szCs w:val="18"/>
                <w:highlight w:val="none"/>
                <w:lang w:bidi="ar"/>
              </w:rPr>
              <w:t>4、油漆：采用优质水性面漆、底漆</w:t>
            </w:r>
            <w:r>
              <w:rPr>
                <w:rFonts w:hint="eastAsia" w:hAnsi="宋体" w:cs="宋体"/>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0" w:type="dxa"/>
            <w:shd w:val="clear" w:color="auto" w:fill="auto"/>
            <w:vAlign w:val="center"/>
          </w:tcPr>
          <w:p>
            <w:pPr>
              <w:widowControl/>
              <w:jc w:val="center"/>
              <w:textAlignment w:val="center"/>
              <w:rPr>
                <w:rFonts w:ascii="宋体" w:hAnsi="宋体" w:cs="宋体"/>
                <w:color w:val="auto"/>
                <w:kern w:val="0"/>
                <w:sz w:val="24"/>
                <w:highlight w:val="none"/>
                <w:lang w:bidi="ar"/>
              </w:rPr>
            </w:pPr>
            <w:r>
              <w:rPr>
                <w:rFonts w:hint="eastAsia" w:ascii="宋体" w:hAnsi="宋体" w:cs="宋体"/>
                <w:color w:val="auto"/>
                <w:kern w:val="0"/>
                <w:sz w:val="24"/>
                <w:highlight w:val="none"/>
                <w:lang w:bidi="ar"/>
              </w:rPr>
              <w:t>139</w:t>
            </w:r>
          </w:p>
        </w:tc>
        <w:tc>
          <w:tcPr>
            <w:tcW w:w="1129" w:type="dxa"/>
            <w:vAlign w:val="center"/>
          </w:tcPr>
          <w:p>
            <w:pPr>
              <w:widowControl/>
              <w:jc w:val="center"/>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定制柜</w:t>
            </w:r>
          </w:p>
        </w:tc>
        <w:tc>
          <w:tcPr>
            <w:tcW w:w="2366" w:type="dxa"/>
          </w:tcPr>
          <w:p>
            <w:pPr>
              <w:snapToGrid w:val="0"/>
              <w:spacing w:before="156" w:beforeLines="50" w:after="156" w:afterLines="50" w:line="360" w:lineRule="auto"/>
              <w:jc w:val="center"/>
              <w:outlineLvl w:val="1"/>
              <w:rPr>
                <w:color w:val="auto"/>
                <w:sz w:val="24"/>
                <w:highlight w:val="none"/>
              </w:rPr>
            </w:pPr>
            <w:r>
              <w:rPr>
                <w:color w:val="auto"/>
                <w:highlight w:val="none"/>
              </w:rPr>
              <w:drawing>
                <wp:inline distT="0" distB="0" distL="114300" distR="114300">
                  <wp:extent cx="1269365" cy="1195070"/>
                  <wp:effectExtent l="0" t="0" r="635" b="11430"/>
                  <wp:docPr id="8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
                          <pic:cNvPicPr>
                            <a:picLocks noChangeAspect="1"/>
                          </pic:cNvPicPr>
                        </pic:nvPicPr>
                        <pic:blipFill>
                          <a:blip r:embed="rId87"/>
                          <a:stretch>
                            <a:fillRect/>
                          </a:stretch>
                        </pic:blipFill>
                        <pic:spPr>
                          <a:xfrm>
                            <a:off x="0" y="0"/>
                            <a:ext cx="1269365" cy="1195070"/>
                          </a:xfrm>
                          <a:prstGeom prst="rect">
                            <a:avLst/>
                          </a:prstGeom>
                          <a:noFill/>
                          <a:ln>
                            <a:noFill/>
                          </a:ln>
                        </pic:spPr>
                      </pic:pic>
                    </a:graphicData>
                  </a:graphic>
                </wp:inline>
              </w:drawing>
            </w:r>
          </w:p>
        </w:tc>
        <w:tc>
          <w:tcPr>
            <w:tcW w:w="5710" w:type="dxa"/>
            <w:vAlign w:val="center"/>
          </w:tcPr>
          <w:p>
            <w:pPr>
              <w:widowControl/>
              <w:textAlignment w:val="center"/>
              <w:rPr>
                <w:rFonts w:hAnsi="宋体" w:cs="宋体"/>
                <w:color w:val="auto"/>
                <w:kern w:val="0"/>
                <w:sz w:val="18"/>
                <w:szCs w:val="18"/>
                <w:highlight w:val="none"/>
                <w:lang w:bidi="ar"/>
              </w:rPr>
            </w:pPr>
            <w:r>
              <w:rPr>
                <w:rFonts w:cs="宋体"/>
                <w:color w:val="auto"/>
                <w:sz w:val="18"/>
                <w:szCs w:val="18"/>
                <w:highlight w:val="none"/>
              </w:rPr>
              <w:t>▲1、</w:t>
            </w:r>
            <w:r>
              <w:rPr>
                <w:rFonts w:hAnsi="宋体" w:cs="宋体"/>
                <w:color w:val="auto"/>
                <w:kern w:val="0"/>
                <w:sz w:val="18"/>
                <w:szCs w:val="18"/>
                <w:highlight w:val="none"/>
                <w:lang w:bidi="ar"/>
              </w:rPr>
              <w:t>基材：采用优质ENF级多层板，</w:t>
            </w:r>
            <w:r>
              <w:rPr>
                <w:rFonts w:hint="eastAsia" w:ascii="宋体" w:hAnsi="宋体" w:cs="宋体"/>
                <w:bCs/>
                <w:color w:val="auto"/>
                <w:sz w:val="18"/>
                <w:szCs w:val="18"/>
                <w:highlight w:val="none"/>
                <w:lang w:bidi="ar"/>
              </w:rPr>
              <w:t>侧板、门板厚度≥18mm，背板≥9mm；</w:t>
            </w:r>
            <w:r>
              <w:rPr>
                <w:rFonts w:hint="eastAsia" w:ascii="宋体" w:hAnsi="宋体" w:cs="宋体"/>
                <w:color w:val="auto"/>
                <w:sz w:val="18"/>
                <w:szCs w:val="18"/>
                <w:highlight w:val="none"/>
                <w:lang w:bidi="ar"/>
              </w:rPr>
              <w:t>挥发性有机化合物释放浓度（7d）-苯未检出、甲苯未检出、二甲苯未检出、总挥发性有机化合物(TVOC)未检</w:t>
            </w:r>
            <w:r>
              <w:rPr>
                <w:rFonts w:hint="eastAsia" w:ascii="宋体" w:hAnsi="宋体" w:cs="宋体"/>
                <w:bCs/>
                <w:color w:val="auto"/>
                <w:sz w:val="18"/>
                <w:szCs w:val="18"/>
                <w:highlight w:val="none"/>
                <w:lang w:bidi="ar"/>
              </w:rPr>
              <w:t>出</w:t>
            </w:r>
            <w:r>
              <w:rPr>
                <w:rFonts w:hint="eastAsia" w:hAnsi="宋体" w:cs="宋体"/>
                <w:color w:val="auto"/>
                <w:sz w:val="18"/>
                <w:szCs w:val="18"/>
                <w:highlight w:val="none"/>
                <w:lang w:bidi="ar"/>
              </w:rPr>
              <w:t>。</w:t>
            </w:r>
            <w:r>
              <w:rPr>
                <w:rFonts w:hAnsi="宋体" w:cs="宋体"/>
                <w:color w:val="auto"/>
                <w:kern w:val="0"/>
                <w:sz w:val="18"/>
                <w:szCs w:val="18"/>
                <w:highlight w:val="none"/>
                <w:lang w:bidi="ar"/>
              </w:rPr>
              <w:t>。</w:t>
            </w:r>
          </w:p>
          <w:p>
            <w:pPr>
              <w:widowControl/>
              <w:textAlignment w:val="center"/>
              <w:rPr>
                <w:rFonts w:cs="宋体"/>
                <w:color w:val="auto"/>
                <w:sz w:val="18"/>
                <w:szCs w:val="18"/>
                <w:highlight w:val="none"/>
              </w:rPr>
            </w:pPr>
            <w:r>
              <w:rPr>
                <w:rFonts w:hAnsi="宋体" w:cs="宋体"/>
                <w:color w:val="auto"/>
                <w:kern w:val="0"/>
                <w:sz w:val="18"/>
                <w:szCs w:val="18"/>
                <w:highlight w:val="none"/>
                <w:lang w:bidi="ar"/>
              </w:rPr>
              <w:t>2、板材贴面：优质三聚氰胺饰面经高温高压工艺压制粘贴</w:t>
            </w:r>
            <w:r>
              <w:rPr>
                <w:rFonts w:hint="eastAsia" w:hAnsi="宋体" w:cs="宋体"/>
                <w:color w:val="auto"/>
                <w:kern w:val="0"/>
                <w:sz w:val="18"/>
                <w:szCs w:val="18"/>
                <w:highlight w:val="none"/>
                <w:lang w:bidi="ar"/>
              </w:rPr>
              <w:t>，</w:t>
            </w:r>
            <w:r>
              <w:rPr>
                <w:rFonts w:hint="eastAsia" w:ascii="宋体" w:hAnsi="宋体" w:cs="宋体"/>
                <w:bCs/>
                <w:color w:val="auto"/>
                <w:kern w:val="0"/>
                <w:sz w:val="18"/>
                <w:szCs w:val="18"/>
                <w:highlight w:val="none"/>
                <w:lang w:bidi="ar"/>
              </w:rPr>
              <w:t>表面胶合强度、表面耐划痕、表面耐磨、表面耐干热、表面耐污染腐蚀、表面耐冷热循环、表面耐龟裂、表面耐水蒸气、耐光色牢度，不鼓包无破损色泽均匀</w:t>
            </w:r>
            <w:r>
              <w:rPr>
                <w:rFonts w:hint="eastAsia" w:ascii="宋体"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cs="宋体"/>
                <w:color w:val="auto"/>
                <w:sz w:val="18"/>
                <w:szCs w:val="18"/>
                <w:highlight w:val="none"/>
              </w:rPr>
              <w:t>★</w:t>
            </w:r>
            <w:r>
              <w:rPr>
                <w:rFonts w:hAnsi="宋体" w:cs="宋体"/>
                <w:color w:val="auto"/>
                <w:kern w:val="0"/>
                <w:sz w:val="18"/>
                <w:szCs w:val="18"/>
                <w:highlight w:val="none"/>
                <w:lang w:bidi="ar"/>
              </w:rPr>
              <w:t>3、板材封边：采用≥1.5mm</w:t>
            </w:r>
            <w:r>
              <w:rPr>
                <w:rFonts w:hint="eastAsia" w:hAnsi="宋体" w:cs="宋体"/>
                <w:color w:val="auto"/>
                <w:kern w:val="0"/>
                <w:sz w:val="18"/>
                <w:szCs w:val="18"/>
                <w:highlight w:val="none"/>
                <w:lang w:bidi="ar"/>
              </w:rPr>
              <w:t>pvc封边条</w:t>
            </w:r>
            <w:r>
              <w:rPr>
                <w:rFonts w:hAnsi="宋体" w:cs="宋体"/>
                <w:color w:val="auto"/>
                <w:kern w:val="0"/>
                <w:sz w:val="18"/>
                <w:szCs w:val="18"/>
                <w:highlight w:val="none"/>
                <w:lang w:bidi="ar"/>
              </w:rPr>
              <w:t>，无脱胶、鼓包、露底，色泽均匀耐高温美观粘合力高，不易刮花环保性能好</w:t>
            </w:r>
            <w:r>
              <w:rPr>
                <w:rFonts w:hint="eastAsia" w:hAnsi="宋体" w:cs="宋体"/>
                <w:color w:val="auto"/>
                <w:kern w:val="0"/>
                <w:sz w:val="18"/>
                <w:szCs w:val="18"/>
                <w:highlight w:val="none"/>
                <w:lang w:bidi="ar"/>
              </w:rPr>
              <w:t>。</w:t>
            </w:r>
          </w:p>
          <w:p>
            <w:pPr>
              <w:widowControl/>
              <w:textAlignment w:val="center"/>
              <w:rPr>
                <w:rFonts w:hAnsi="宋体" w:cs="宋体"/>
                <w:color w:val="auto"/>
                <w:kern w:val="0"/>
                <w:sz w:val="18"/>
                <w:szCs w:val="18"/>
                <w:highlight w:val="none"/>
                <w:lang w:bidi="ar"/>
              </w:rPr>
            </w:pPr>
            <w:r>
              <w:rPr>
                <w:rFonts w:hAnsi="宋体" w:cs="宋体"/>
                <w:color w:val="auto"/>
                <w:kern w:val="0"/>
                <w:sz w:val="18"/>
                <w:szCs w:val="18"/>
                <w:highlight w:val="none"/>
                <w:lang w:bidi="ar"/>
              </w:rPr>
              <w:t>4、</w:t>
            </w:r>
            <w:r>
              <w:rPr>
                <w:rFonts w:hAnsi="宋体" w:cs="宋体"/>
                <w:color w:val="auto"/>
                <w:kern w:val="0"/>
                <w:sz w:val="18"/>
                <w:szCs w:val="18"/>
                <w:highlight w:val="none"/>
                <w:lang w:bidi="ar"/>
              </w:rPr>
              <w:t>部分尺寸根据现场尺寸深化设计，个别尺寸可略作改动，以实际测量为主。</w:t>
            </w:r>
          </w:p>
        </w:tc>
      </w:tr>
    </w:tbl>
    <w:p>
      <w:pPr>
        <w:widowControl/>
        <w:jc w:val="left"/>
        <w:rPr>
          <w:rFonts w:cs="宋体"/>
          <w:b/>
          <w:color w:val="auto"/>
          <w:kern w:val="0"/>
          <w:sz w:val="21"/>
          <w:szCs w:val="21"/>
          <w:highlight w:val="none"/>
        </w:rPr>
      </w:pPr>
      <w:r>
        <w:rPr>
          <w:rFonts w:hint="eastAsia" w:cs="宋体"/>
          <w:b/>
          <w:color w:val="auto"/>
          <w:kern w:val="0"/>
          <w:sz w:val="21"/>
          <w:szCs w:val="21"/>
          <w:highlight w:val="none"/>
        </w:rPr>
        <w:t>注：1.上述技术参数为本次招标的基本要求。考虑到品牌间的差异，个别专业术语的命名不一致，允许各投标单位以各自的专业术语响应。</w:t>
      </w:r>
    </w:p>
    <w:p>
      <w:pPr>
        <w:widowControl/>
        <w:ind w:firstLine="211" w:firstLineChars="100"/>
        <w:jc w:val="left"/>
        <w:rPr>
          <w:rFonts w:cs="宋体"/>
          <w:b/>
          <w:color w:val="auto"/>
          <w:kern w:val="0"/>
          <w:sz w:val="21"/>
          <w:szCs w:val="21"/>
          <w:highlight w:val="none"/>
        </w:rPr>
      </w:pPr>
      <w:r>
        <w:rPr>
          <w:rFonts w:hint="eastAsia" w:cs="宋体"/>
          <w:b/>
          <w:color w:val="auto"/>
          <w:kern w:val="0"/>
          <w:sz w:val="21"/>
          <w:szCs w:val="21"/>
          <w:highlight w:val="none"/>
        </w:rPr>
        <w:t>▲2.投标人参加投标的核心产品为相同品牌产品且通过资格审查、符合性审查的，按一家投标人计算。</w:t>
      </w:r>
    </w:p>
    <w:p>
      <w:pPr>
        <w:widowControl/>
        <w:ind w:firstLine="211" w:firstLineChars="100"/>
        <w:jc w:val="left"/>
        <w:rPr>
          <w:rFonts w:cs="宋体"/>
          <w:b/>
          <w:color w:val="auto"/>
          <w:kern w:val="0"/>
          <w:sz w:val="21"/>
          <w:szCs w:val="21"/>
          <w:highlight w:val="none"/>
        </w:rPr>
      </w:pPr>
      <w:r>
        <w:rPr>
          <w:rFonts w:hint="eastAsia" w:cs="宋体"/>
          <w:b/>
          <w:color w:val="auto"/>
          <w:kern w:val="0"/>
          <w:sz w:val="21"/>
          <w:szCs w:val="21"/>
          <w:highlight w:val="none"/>
        </w:rPr>
        <w:t>3</w:t>
      </w:r>
      <w:r>
        <w:rPr>
          <w:rFonts w:cs="宋体"/>
          <w:b/>
          <w:color w:val="auto"/>
          <w:kern w:val="0"/>
          <w:sz w:val="21"/>
          <w:szCs w:val="21"/>
          <w:highlight w:val="none"/>
        </w:rPr>
        <w:t>.</w:t>
      </w:r>
      <w:r>
        <w:rPr>
          <w:rFonts w:hint="eastAsia" w:cs="宋体"/>
          <w:b/>
          <w:color w:val="auto"/>
          <w:kern w:val="0"/>
          <w:sz w:val="21"/>
          <w:szCs w:val="21"/>
          <w:highlight w:val="none"/>
        </w:rPr>
        <w:t>投标人须提供核心产品生产厂商的出厂技术参数配置表彩页（或中文技术参数说明书，或设备生产厂商有关技术参数的说明）。</w:t>
      </w:r>
      <w:r>
        <w:rPr>
          <w:rFonts w:hint="eastAsia" w:cs="宋体"/>
          <w:b/>
          <w:color w:val="auto"/>
          <w:kern w:val="0"/>
          <w:sz w:val="24"/>
          <w:highlight w:val="none"/>
        </w:rPr>
        <w:t xml:space="preserve"> </w:t>
      </w:r>
    </w:p>
    <w:p>
      <w:pPr>
        <w:widowControl/>
        <w:ind w:firstLine="211" w:firstLineChars="100"/>
        <w:jc w:val="left"/>
        <w:rPr>
          <w:rFonts w:cs="宋体"/>
          <w:b/>
          <w:color w:val="auto"/>
          <w:kern w:val="0"/>
          <w:sz w:val="21"/>
          <w:szCs w:val="21"/>
          <w:highlight w:val="none"/>
        </w:rPr>
      </w:pPr>
      <w:r>
        <w:rPr>
          <w:rFonts w:cs="宋体"/>
          <w:b/>
          <w:color w:val="auto"/>
          <w:kern w:val="0"/>
          <w:sz w:val="21"/>
          <w:szCs w:val="21"/>
          <w:highlight w:val="none"/>
        </w:rPr>
        <w:t>4</w:t>
      </w:r>
      <w:r>
        <w:rPr>
          <w:rFonts w:hint="eastAsia" w:cs="宋体"/>
          <w:b/>
          <w:color w:val="auto"/>
          <w:kern w:val="0"/>
          <w:sz w:val="21"/>
          <w:szCs w:val="21"/>
          <w:highlight w:val="none"/>
        </w:rPr>
        <w:t>.投标书中应注明各基材投标的品牌名称，包含但不限于：多层板、阻燃面料、阻燃泡棉、水性底漆、水性面漆、白蜡木实木块、封边条、热熔胶、牛皮、木皮、网布、钢化玻璃、电线、插座等。</w:t>
      </w:r>
    </w:p>
    <w:p>
      <w:pPr>
        <w:widowControl/>
        <w:ind w:firstLine="211" w:firstLineChars="100"/>
        <w:jc w:val="left"/>
        <w:rPr>
          <w:rFonts w:cs="宋体"/>
          <w:b/>
          <w:color w:val="auto"/>
          <w:kern w:val="0"/>
          <w:sz w:val="21"/>
          <w:szCs w:val="21"/>
          <w:highlight w:val="none"/>
        </w:rPr>
      </w:pPr>
      <w:r>
        <w:rPr>
          <w:rFonts w:hint="eastAsia" w:cs="宋体"/>
          <w:b/>
          <w:color w:val="auto"/>
          <w:kern w:val="0"/>
          <w:sz w:val="21"/>
          <w:szCs w:val="21"/>
          <w:highlight w:val="none"/>
        </w:rPr>
        <w:t>▲</w:t>
      </w:r>
      <w:r>
        <w:rPr>
          <w:rFonts w:cs="宋体"/>
          <w:b/>
          <w:color w:val="auto"/>
          <w:kern w:val="0"/>
          <w:sz w:val="21"/>
          <w:szCs w:val="21"/>
          <w:highlight w:val="none"/>
        </w:rPr>
        <w:t>5</w:t>
      </w:r>
      <w:r>
        <w:rPr>
          <w:rFonts w:hint="eastAsia" w:cs="宋体"/>
          <w:b/>
          <w:color w:val="auto"/>
          <w:kern w:val="0"/>
          <w:sz w:val="21"/>
          <w:szCs w:val="21"/>
          <w:highlight w:val="none"/>
        </w:rPr>
        <w:t>.所有家具的颜色、款式、分隔排布等需要在生产制造前必须经招标方用户单位（使用方）确认后方可下单。</w:t>
      </w:r>
    </w:p>
    <w:p>
      <w:pPr>
        <w:rPr>
          <w:rFonts w:cs="宋体"/>
          <w:b/>
          <w:color w:val="auto"/>
          <w:kern w:val="0"/>
          <w:sz w:val="21"/>
          <w:szCs w:val="21"/>
          <w:highlight w:val="none"/>
        </w:rPr>
      </w:pPr>
      <w:r>
        <w:rPr>
          <w:rFonts w:hint="eastAsia" w:cs="宋体"/>
          <w:b/>
          <w:color w:val="auto"/>
          <w:kern w:val="0"/>
          <w:sz w:val="21"/>
          <w:szCs w:val="21"/>
          <w:highlight w:val="none"/>
        </w:rPr>
        <w:t>★6</w:t>
      </w:r>
      <w:r>
        <w:rPr>
          <w:rFonts w:cs="宋体"/>
          <w:b/>
          <w:color w:val="auto"/>
          <w:kern w:val="0"/>
          <w:sz w:val="21"/>
          <w:szCs w:val="21"/>
          <w:highlight w:val="none"/>
        </w:rPr>
        <w:t>.供应商中标后应提供主要原材料采购合同、发票、入库台账等证明材料</w:t>
      </w:r>
      <w:r>
        <w:rPr>
          <w:rFonts w:hint="eastAsia" w:cs="宋体"/>
          <w:b/>
          <w:color w:val="auto"/>
          <w:kern w:val="0"/>
          <w:sz w:val="21"/>
          <w:szCs w:val="21"/>
          <w:highlight w:val="none"/>
        </w:rPr>
        <w:t>。</w:t>
      </w:r>
    </w:p>
    <w:p>
      <w:pPr>
        <w:pStyle w:val="2"/>
        <w:snapToGrid w:val="0"/>
        <w:spacing w:before="156" w:beforeLines="50" w:after="156" w:afterLines="50" w:line="300" w:lineRule="exact"/>
        <w:outlineLvl w:val="1"/>
        <w:rPr>
          <w:rFonts w:hint="default" w:hAnsi="宋体" w:cs="宋体"/>
          <w:b/>
          <w:color w:val="auto"/>
          <w:sz w:val="24"/>
          <w:highlight w:val="none"/>
        </w:rPr>
      </w:pPr>
      <w:r>
        <w:rPr>
          <w:rFonts w:cs="宋体"/>
          <w:b/>
          <w:color w:val="auto"/>
          <w:kern w:val="0"/>
          <w:sz w:val="21"/>
          <w:szCs w:val="21"/>
          <w:highlight w:val="none"/>
        </w:rPr>
        <w:t>7、以下表格的未</w:t>
      </w:r>
      <w:r>
        <w:rPr>
          <w:rFonts w:cs="宋体"/>
          <w:b/>
          <w:color w:val="auto"/>
          <w:kern w:val="0"/>
          <w:sz w:val="21"/>
          <w:szCs w:val="21"/>
          <w:highlight w:val="none"/>
          <w:lang w:bidi="ar"/>
        </w:rPr>
        <w:t>标</w:t>
      </w:r>
      <w:r>
        <w:rPr>
          <w:rFonts w:ascii="Times New Roman" w:hAnsi="Times New Roman" w:cs="宋体"/>
          <w:b/>
          <w:color w:val="auto"/>
          <w:kern w:val="0"/>
          <w:sz w:val="21"/>
          <w:szCs w:val="21"/>
          <w:highlight w:val="none"/>
          <w:lang w:bidi="ar"/>
        </w:rPr>
        <w:t>“★”</w:t>
      </w:r>
      <w:r>
        <w:rPr>
          <w:rFonts w:cs="宋体"/>
          <w:b/>
          <w:color w:val="auto"/>
          <w:kern w:val="0"/>
          <w:sz w:val="21"/>
          <w:szCs w:val="21"/>
          <w:highlight w:val="none"/>
          <w:lang w:bidi="ar"/>
        </w:rPr>
        <w:t>条目：中标后，对中标单位提供的样品原材料进行抽样检测，符合标准要求的进行供货，不符合要求的，取消中标资格。</w:t>
      </w:r>
    </w:p>
    <w:p>
      <w:pPr>
        <w:widowControl/>
        <w:ind w:firstLine="211" w:firstLineChars="100"/>
        <w:jc w:val="left"/>
        <w:rPr>
          <w:rFonts w:cs="宋体"/>
          <w:b/>
          <w:color w:val="auto"/>
          <w:kern w:val="0"/>
          <w:sz w:val="21"/>
          <w:szCs w:val="21"/>
          <w:highlight w:val="none"/>
          <w:lang w:bidi="ar"/>
        </w:rPr>
      </w:pPr>
      <w:r>
        <w:rPr>
          <w:rFonts w:hint="eastAsia" w:cs="宋体"/>
          <w:b/>
          <w:color w:val="auto"/>
          <w:kern w:val="0"/>
          <w:sz w:val="21"/>
          <w:szCs w:val="21"/>
          <w:highlight w:val="none"/>
        </w:rPr>
        <w:t>★8、以下表格的</w:t>
      </w:r>
      <w:r>
        <w:rPr>
          <w:rFonts w:hint="eastAsia" w:cs="宋体"/>
          <w:b/>
          <w:color w:val="auto"/>
          <w:kern w:val="0"/>
          <w:sz w:val="21"/>
          <w:szCs w:val="21"/>
          <w:highlight w:val="none"/>
          <w:lang w:bidi="ar"/>
        </w:rPr>
        <w:t>标“★”条目：投标时，投标单位或投标单位所投产品制造商需提供国家认可的第三方检测机构出具（封面具有CMA或CNAS标识）的抽样检测报告，并提供国家认监委网站http://cx.cnca.cn查询截图，进行佐证。</w:t>
      </w:r>
    </w:p>
    <w:tbl>
      <w:tblPr>
        <w:tblStyle w:val="13"/>
        <w:tblW w:w="5739"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225"/>
        <w:gridCol w:w="7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序号</w:t>
            </w:r>
          </w:p>
        </w:tc>
        <w:tc>
          <w:tcPr>
            <w:tcW w:w="626" w:type="pct"/>
            <w:vAlign w:val="center"/>
          </w:tcPr>
          <w:p>
            <w:pPr>
              <w:pStyle w:val="4"/>
              <w:spacing w:after="0" w:line="252" w:lineRule="auto"/>
              <w:jc w:val="center"/>
              <w:rPr>
                <w:rFonts w:ascii="宋体" w:hAnsi="宋体" w:cs="宋体"/>
                <w:color w:val="auto"/>
                <w:sz w:val="18"/>
                <w:szCs w:val="18"/>
                <w:highlight w:val="none"/>
              </w:rPr>
            </w:pPr>
            <w:r>
              <w:rPr>
                <w:rFonts w:hint="eastAsia" w:ascii="宋体" w:hAnsi="宋体" w:cs="宋体"/>
                <w:color w:val="auto"/>
                <w:kern w:val="0"/>
                <w:sz w:val="18"/>
                <w:szCs w:val="18"/>
                <w:highlight w:val="none"/>
              </w:rPr>
              <w:t>名称</w:t>
            </w:r>
          </w:p>
        </w:tc>
        <w:tc>
          <w:tcPr>
            <w:tcW w:w="3833" w:type="pct"/>
            <w:vAlign w:val="center"/>
          </w:tcPr>
          <w:p>
            <w:pPr>
              <w:pStyle w:val="4"/>
              <w:spacing w:after="0" w:line="252" w:lineRule="auto"/>
              <w:jc w:val="center"/>
              <w:rPr>
                <w:rFonts w:ascii="宋体" w:hAnsi="宋体" w:cs="宋体"/>
                <w:color w:val="auto"/>
                <w:sz w:val="18"/>
                <w:szCs w:val="18"/>
                <w:highlight w:val="none"/>
              </w:rPr>
            </w:pPr>
            <w:r>
              <w:rPr>
                <w:rFonts w:hint="eastAsia" w:ascii="宋体" w:hAnsi="宋体" w:cs="宋体"/>
                <w:color w:val="auto"/>
                <w:kern w:val="0"/>
                <w:sz w:val="18"/>
                <w:szCs w:val="18"/>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pvc封边条</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1.符合QB/T 4463-2013检测标准，理化性能：耐干热性：应无龟裂、无鼓泡，符合要求；</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耐冷热循环性、耐老化性、 耐光色牢度（灰色样卡）、耐开裂性（耐龟裂性）、耐磨性合格；甲醛释放量未检出；氯乙烯单体未检出；可迁移元素(可溶性重金属)（未检出；邻苯二甲酸酯未检出；多溴联苯醚（PBDE）未检出</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2.符合GB/T 2411-2008检测标准，邵氏硬度≥60；</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 符合GB/T32487-2016检测标准，有害物质限量：未检出；多环芳烃未检出；16种多环芳烃（PAH）总量未检出；多溴二苯醚（PBDE）未检出；</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 符合GB/T 24128-2018检测标准，防霉性能（黑曲霉、土曲霉）0级（没有生长）；</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 符合GB/T31402-2015检测标准， 抗菌性能（白色念珠菌）≥99%；</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6. 符合WS/T 650-2019检测标准，抗菌率(大肠杆菌)≥99%；</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7. 符合GB/T 11547-2008检测标准，：0.9%的氯化钠溶液≥48h：无变化；耐洗涤剂≥48h：无变化；</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8. 符合GB8624-2012检测标准，燃烧性能：V-0级；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2</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铝材</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1.符合GB/T3325-2024：外观性能：金属件-喷漆(塑)涂层：应无漏喷、锈蚀、脱色、掉色等，符合要求；应光滑均匀,色泽一致,应无流挂、疙瘩、皱皮、飞漆等，符合要求</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理化性能：产品表面理化性能-金属喷漆(塑)涂层：冲击强度：冲击高度400mm,应无剥落、裂纹、皱纹，符合要求；</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耐盐浴：100h，划道两侧3mm外,应无鼓泡、锈蚀、剥落和起皱等现象，符合要求</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2.符合GB/T10125-2021+QB/T 3832-1999+GB/T 6461-2002 铜加速乙酸盐雾试验（CASS）连续喷雾48h，镀（涂）层本身的耐腐蚀等级：10级；镀（涂）层对基体的保护等级：10级；外观评级：10级（10级最好，0级最差）</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3.符合QB/T3826-1999+QB/T3832-1999+GB/T 6461-2002  中性盐雾试验（NSS）连续喷雾18h，镀（涂）层本身的耐腐蚀等级：10级；镀（涂）层对基体的保护等级：10级；外观评级：10级（10级最好，0级最差）</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4.符合QB/T 3827-1999+QB/T 3832-1999+GB/T 6461-2002 乙酸盐雾试验（ASS）连喷雾18h，镀（涂）层本身的耐腐蚀等级：10级；镀（涂）层对基体的保护等级：10级；</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5.符合GB/T 16865-2023 抗拉强度≥219MPa；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3</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气压棒</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1.符合GB/T10125-2021检测标准，铜加速乙酸盐雾试验（CASS）连续喷雾≥300h，镀（涂）层本身的耐腐蚀等级10级、镀（涂）层对基体的保护等级10级；</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 符合GB/T 11253-2019检测标准，化学成分：C（碳）、Si（硅）、Mn、P（硫）、S（磷）、Ni（镍）、Cr铬）、Cu（铜）合格</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 符合GB/T 4337-2015检测标准，旋转弯曲疲劳测试≥100万次，目测无裂纹；</w:t>
            </w:r>
          </w:p>
          <w:p>
            <w:pPr>
              <w:pStyle w:val="4"/>
              <w:rPr>
                <w:color w:val="auto"/>
                <w:highlight w:val="none"/>
              </w:rPr>
            </w:pPr>
            <w:r>
              <w:rPr>
                <w:rFonts w:hint="eastAsia" w:ascii="宋体" w:hAnsi="宋体" w:cs="宋体"/>
                <w:color w:val="auto"/>
                <w:sz w:val="18"/>
                <w:szCs w:val="18"/>
                <w:highlight w:val="none"/>
              </w:rPr>
              <w:t>4.力学性能-抗拉强度</w:t>
            </w:r>
            <w:r>
              <w:rPr>
                <w:rFonts w:hint="eastAsia" w:ascii="宋体" w:hAnsi="宋体" w:cs="宋体"/>
                <w:color w:val="auto"/>
                <w:kern w:val="0"/>
                <w:sz w:val="18"/>
                <w:szCs w:val="18"/>
                <w:highlight w:val="none"/>
              </w:rPr>
              <w:t>≥</w:t>
            </w:r>
            <w:r>
              <w:rPr>
                <w:rFonts w:hint="eastAsia" w:ascii="宋体" w:hAnsi="宋体" w:cs="宋体"/>
                <w:color w:val="auto"/>
                <w:sz w:val="18"/>
                <w:szCs w:val="18"/>
                <w:highlight w:val="none"/>
              </w:rPr>
              <w:t>488Mpa；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4</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弹簧</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 符合GB/T 3325-2024检测标准，外观性能：金属件：喷漆（塑）涂层：应无漏喷、锈蚀、脱色、掉色等；应光滑均匀,色泽一致,应无流挂、疙瘩、皱皮、飞漆等</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 xml:space="preserve">2. 符合GB/T10125-2021检测标准，铜加速乙酸盐雾试验（CASS）连续喷雾≥48h，镀（涂）层本身的耐腐蚀等级10级；镀（涂）层对基体的保护等：10级； </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 符合JB/T 9129-2000检测标准，金相检测：等级为1级</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 符合GB/T 1222 -2016检测标准，抗拉强度≥1055MPa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5</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转椅底盘</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 符合QB/T 5619-2021检测标准，底盘安装点平面度：≤0.05mm；</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 符合GB/T3325-2024检测标准，外观：金属件：喷漆（塑）涂层：应无漏喷、锈蚀、脱色、掉色等；应光滑均匀,色泽一致,应无流挂、疙瘩、皱皮、飞漆等</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3. 符合QB/T2280-2016检测标准，力学性能-底座静载荷(7560N,1min，2次）：底座的结构完整性应无破坏，应无突然的明显的形变</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 符合GB/T10125-2021检测标准，铜加速乙酸试验连续喷雾≥48小时，镀（涂）层本身的耐腐等级10级、镀（涂）层本身的耐腐蚀等级10级、镀（涂）层对基体的保护等级10级</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 符合GB/T 4337-2015检测标准，旋转疲劳≥100万次，目测无裂纹</w:t>
            </w:r>
          </w:p>
          <w:p>
            <w:pPr>
              <w:pStyle w:val="4"/>
              <w:rPr>
                <w:color w:val="auto"/>
                <w:highlight w:val="none"/>
              </w:rPr>
            </w:pPr>
            <w:r>
              <w:rPr>
                <w:rFonts w:hint="eastAsia" w:ascii="宋体" w:hAnsi="宋体" w:cs="宋体"/>
                <w:color w:val="auto"/>
                <w:kern w:val="0"/>
                <w:sz w:val="18"/>
                <w:szCs w:val="18"/>
                <w:highlight w:val="none"/>
              </w:rPr>
              <w:t>6.底盘冲击耐久性≥10万次；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6</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阻燃麻绒布</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1、符合GB 18401-2010 ：pH值：A类：6.6 ；</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染色牢度：耐酸汗渍（变色、沾色）：A类：变色：5级、沾色：5级；耐碱汗渍（变色、沾色）：A类：变色：5级、沾色：5级；耐水（变色、沾色）：A类：5级；耐干摩擦：A类：5级、耐唾液（变色、沾色)：A类：变色:5级；沾色:5级</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异味：无，符合要求；甲醛含量：A类：未检出</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可分解有害芳香胺染料： 4-氨基联苯未检出；联苯胺未检出；4-氯邻甲苯胺未检出；2-萘胺未检出；邻氨基偶氮甲苯未检出；5-硝基-邻甲苯胺未检出；对氯苯胺未检出；4,4'-二氨基二苯甲烷未检出；3,3'-二氯联苯胺未检出；3,3'-二甲氧基联苯胺未检出；3,3'-二甲基联苯胺未检出；3,3'-二甲基-4,4'-二氨基二苯甲烷未检出；2-甲氧基-5-甲基苯胺未检出；4,4'-亚甲基-二-(2-氯苯胺）未检出；4,4'-二氨基二苯醚未检出；4,4'-二氨基二苯硫醚未检出；邻甲苯胺未检出；2,4-二氨基甲苯未。</w:t>
            </w:r>
          </w:p>
          <w:p>
            <w:pPr>
              <w:pStyle w:val="4"/>
              <w:rPr>
                <w:color w:val="auto"/>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w:t>
            </w:r>
            <w:r>
              <w:rPr>
                <w:rFonts w:hint="eastAsia" w:ascii="宋体" w:hAnsi="宋体" w:cs="宋体"/>
                <w:color w:val="auto"/>
                <w:sz w:val="18"/>
                <w:szCs w:val="18"/>
                <w:highlight w:val="none"/>
              </w:rPr>
              <w:t>符合GB 8624-2012：燃烧性能：燃烧性能等级-B1：氧指数：横向：33.7%、纵向：33.2%；损毁长度：54.3mm；续燃时间：3.0s；阴燃时间：3.2s；燃烧滴落物未引起脱脂棉燃烧或阴燃。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7</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不锈钢脚架</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 符合GB/T3325-2024检测标准，外观性能应光滑均匀,色泽一致,应无流挂、疙瘩、皱皮、飞漆等，符合要求；耐盐浴100h，划道两侧3mm外,应无鼓泡、锈蚀、剥落和起皱等现象，符合要求</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 xml:space="preserve">2. 符合GB/T10125-2021检测标准，铜加速乙酸盐雾试验(CASS)连续喷雾≥300h，镀（涂）层本身的耐腐蚀等级10级；镀（涂）层对基体的保护等级10级； </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 符合GB/T 1741-2020检测标准，耐霉菌性（黑曲霉）0级</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 符合WS/T 650-2019检测标准，抗菌率（金黄色葡萄球菌）≥99%</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 符合GB/T 4337-2015检测标准，旋转弯曲疲劳测试≥100万次，目测无裂纹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9" w:hRule="atLeast"/>
        </w:trPr>
        <w:tc>
          <w:tcPr>
            <w:tcW w:w="541" w:type="pct"/>
            <w:shd w:val="clear" w:color="auto" w:fill="auto"/>
            <w:vAlign w:val="center"/>
          </w:tcPr>
          <w:p>
            <w:pPr>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8</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液压缓冲导轨</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 符合QB/T 2454-2013检测标准，耐久性（商用型，≥20万次）；下沉量为抽屉导轨拉出长度的≤1％；</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 符合GB/T3325-2024检测标准，外观性能应光滑均匀,色泽一致,应无流挂、疙瘩、皱皮、飞漆等,耐盐浴：100h，划道两侧3mm外,应无鼓泡、锈蚀、剥落和起皱等现象；</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 符合GB/T10125检测标准，铜加速乙酸盐雾试验（CASS）连续喷雾≥300h，镀（涂）层本身的耐腐蚀等级10级；镀（涂）层对基体的保护等级10级；</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 符合GB/T 4337-2015检测标准，旋转弯曲疲劳测试≥100万次 ，目测无裂纹，样品未断裂；</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 符合GB/T 10127-2002检测标准，不锈钢三氯化铁缝隙腐蚀≥300h；腐蚀速率符合要求。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9</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液压门铰</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1.符合QB/T 2189-2013检测标准，耐久性（商用型，≥20万次）</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2.符合GB/T3325-2024检测标准，外观性能：应无锈蚀、氧化膜脱落、刃口、毛刺、锐棱；表面应细密，应无裂纹、黑斑等；耐盐浴≥100h，划道两侧3mm外,应无鼓泡、锈蚀、剥落和起皱等现象；</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3.符合GB/T10125-2021检测标准，铜加速乙酸盐雾连续喷雾≥300h，镀（涂）层本身的耐腐蚀等级：10级；镀（涂）层对基体的保护等10级；</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4.符合GB/T 4337-2015检测标准，旋转弯曲疲劳测试≥100万次，目测无裂纹；</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5.符合GB/T 10127-2002检测标准，不锈钢三氯化铁缝隙腐蚀≥300h；腐蚀速率符合要求。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10</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阻燃海绵</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1.符合GB/T10802—2023检测标准，75％压缩永久变形</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t>2.0%；回弹率</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t>51%；65%/25%压陷比</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t>3.6 ；恒定负荷反复压陷疲劳后的40%压陷硬度损失值（P）80000次</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t>6%；拉伸强度≥175kPa；断裂伸长率≥160% ；甲醛散发未检出；</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2.符合QB/T 1952.1-2023检测标准，表观密度（座面）</w:t>
            </w:r>
            <w:r>
              <w:rPr>
                <w:rFonts w:hint="eastAsia" w:ascii="宋体" w:hAnsi="宋体" w:cs="宋体"/>
                <w:color w:val="auto"/>
                <w:kern w:val="0"/>
                <w:sz w:val="18"/>
                <w:szCs w:val="18"/>
                <w:highlight w:val="none"/>
              </w:rPr>
              <w:t>≥</w:t>
            </w:r>
            <w:r>
              <w:rPr>
                <w:rFonts w:hint="eastAsia" w:ascii="宋体" w:hAnsi="宋体" w:cs="宋体"/>
                <w:color w:val="auto"/>
                <w:kern w:val="0"/>
                <w:sz w:val="18"/>
                <w:szCs w:val="18"/>
                <w:highlight w:val="none"/>
              </w:rPr>
              <w:t>57kg/m³；回弹性能≥50%、</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3.符合QB/T2280-2016检测标准，甲醛释放量未检出、TVOC未检出</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4.符合GB/T 37866-2019检测标准，不得检出邻苯二甲酸二(2-乙基)己酯增塑剂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11</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多功能线盒</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1.符合GB/T 32487-2016检测标准，外观：塑料件外观：应无裂纹、明显变形、缩水、针孔，邻苯二甲酸酯未检出；</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2.符合GB/T9341-2008检测标准，弯曲强度 ≥40Mpa；</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3.符合GB/T24128-2018检测标准，防霉性能（绳状青霉、长枝木霉）0级（没有生长）；</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4.符合GB/T31402-2023检测标准，抑菌率（金黄色葡萄球菌）≥99%；</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5.符合GB/T5478-2008检测标准，耐磨性合格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12</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冷轧钢板</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1.符合GB/T35607-2024检测标准，家具涂层可迁移元素：铅Pb未检出；镉Cd未检出；铬Cr未检出；汞Hg未检出；锑Sb未检出；钡Ba未检出；硒Se未检出；砷As未检出</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 符合GB/T3325-2024检测标准，外观性能：金属件-喷漆(塑)涂层：应无漏喷、锈蚀、脱色、掉色等；应光滑均匀,色泽一致,应无流挂、疙瘩、皱皮、飞漆等，硬度≥5H</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附着力：0级(0级最好，5 级最差)</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 符合QB/T4767-2014检测标准，涂层厚度≥111μm</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 符合QB/T3832-1999检测标准，铜加速乙酸盐雾试验（CASS）、中性盐雾试验（NSS）、乙酸盐雾试验（ASS）、铜盐加速乙酸盐雾试验（CASS）连续喷雾≥300h，镀（涂）层本身的耐腐蚀等级：10级，镀（涂）层对基体的保护等级：10级。</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5.符合GB/T11253-2019检测标准，化学成分符合国家要求。</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6.抗菌性能-白色念珠菌、大肠杆菌≥99%</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7. 符合GB/T1741-2020检测标准，耐霉菌性-耐霉菌性等级-黑曲霉、土曲霉：0级：不生长</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8. 符合GB/T4337-2015检测标准，旋转弯曲疲劳测试≥100万次：未断裂</w:t>
            </w:r>
          </w:p>
          <w:p>
            <w:pPr>
              <w:pStyle w:val="4"/>
              <w:rPr>
                <w:color w:val="auto"/>
                <w:highlight w:val="none"/>
              </w:rPr>
            </w:pPr>
            <w:r>
              <w:rPr>
                <w:rFonts w:hint="eastAsia" w:ascii="宋体" w:hAnsi="宋体" w:cs="宋体"/>
                <w:color w:val="auto"/>
                <w:sz w:val="18"/>
                <w:szCs w:val="18"/>
                <w:highlight w:val="none"/>
              </w:rPr>
              <w:t>9.符合GB/T7314-2017 抗压强度≥781MPa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13</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防霉抗菌金属粉末(喷涂粉末)</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 符合HG/T 2006-2022检测标准，筛余物：全部通过；耐盐雾性：中性盐雾：≥500h划痕处单向腐蚀蔓延宽度≤1mm，未划痕区无气泡、生锈、开裂、剥落等异常现象，耐湿性（室内用）≥500h无异常；</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 xml:space="preserve">2. 符合GB18581-2020检测标准，可溶性重金属含量（限色漆、腻子和醇酸清漆)：未检出； </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 符合GB/T 1741-2020检测标准，耐霉菌性能（黑霉菌、黄曲霉）等级0级；</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 符合WS/T 650-2019检测标准，抗菌率(金黄色葡萄球菌、大肠埃希氏菌)≥99%；</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 符合GB/T 21604-2022检测标准，急性皮肤刺激性/腐蚀性试验：无刺激性；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14</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水性面漆</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1.符合</w:t>
            </w:r>
            <w:r>
              <w:rPr>
                <w:rFonts w:ascii="宋体" w:hAnsi="宋体" w:cs="宋体"/>
                <w:color w:val="auto"/>
                <w:kern w:val="0"/>
                <w:sz w:val="18"/>
                <w:szCs w:val="18"/>
                <w:highlight w:val="none"/>
              </w:rPr>
              <w:t>GB18581-2020</w:t>
            </w:r>
            <w:r>
              <w:rPr>
                <w:rFonts w:hint="eastAsia" w:ascii="宋体" w:hAnsi="宋体" w:cs="宋体"/>
                <w:color w:val="auto"/>
                <w:kern w:val="0"/>
                <w:sz w:val="18"/>
                <w:szCs w:val="18"/>
                <w:highlight w:val="none"/>
              </w:rPr>
              <w:t>检测标准，</w:t>
            </w:r>
            <w:r>
              <w:rPr>
                <w:rFonts w:ascii="宋体" w:hAnsi="宋体" w:cs="宋体"/>
                <w:color w:val="auto"/>
                <w:kern w:val="0"/>
                <w:sz w:val="18"/>
                <w:szCs w:val="18"/>
                <w:highlight w:val="none"/>
              </w:rPr>
              <w:t xml:space="preserve">VOC含量未检出；甲醛含量未检出 </w:t>
            </w:r>
            <w:r>
              <w:rPr>
                <w:rFonts w:hint="eastAsia" w:ascii="宋体" w:hAnsi="宋体" w:cs="宋体"/>
                <w:color w:val="auto"/>
                <w:kern w:val="0"/>
                <w:sz w:val="18"/>
                <w:szCs w:val="18"/>
                <w:highlight w:val="none"/>
              </w:rPr>
              <w:t>可溶性重金属含量未检出；乙二醇醚及醚脂总和含量未检出；苯系物总和含量【限苯、甲苯、二甲苯（含乙苯）】未检出；烷基酚聚氧乙烯醚总和含量未检出；</w:t>
            </w:r>
          </w:p>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2.符合</w:t>
            </w:r>
            <w:r>
              <w:rPr>
                <w:rFonts w:ascii="宋体" w:hAnsi="宋体" w:cs="宋体"/>
                <w:color w:val="auto"/>
                <w:kern w:val="0"/>
                <w:sz w:val="18"/>
                <w:szCs w:val="18"/>
                <w:highlight w:val="none"/>
              </w:rPr>
              <w:t>GB/T 23999-2009</w:t>
            </w:r>
            <w:r>
              <w:rPr>
                <w:rFonts w:hint="eastAsia" w:ascii="宋体" w:hAnsi="宋体" w:cs="宋体"/>
                <w:color w:val="auto"/>
                <w:kern w:val="0"/>
                <w:sz w:val="18"/>
                <w:szCs w:val="18"/>
                <w:highlight w:val="none"/>
              </w:rPr>
              <w:t>检测标准，硬度（擦伤）≥</w:t>
            </w:r>
            <w:r>
              <w:rPr>
                <w:rFonts w:ascii="宋体" w:hAnsi="宋体" w:cs="宋体"/>
                <w:color w:val="auto"/>
                <w:kern w:val="0"/>
                <w:sz w:val="18"/>
                <w:szCs w:val="18"/>
                <w:highlight w:val="none"/>
              </w:rPr>
              <w:t>4H</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3.符合</w:t>
            </w:r>
            <w:r>
              <w:rPr>
                <w:rFonts w:ascii="宋体" w:hAnsi="宋体" w:cs="宋体"/>
                <w:color w:val="auto"/>
                <w:kern w:val="0"/>
                <w:sz w:val="18"/>
                <w:szCs w:val="18"/>
                <w:highlight w:val="none"/>
              </w:rPr>
              <w:t>GB/T 21866-2008</w:t>
            </w:r>
            <w:r>
              <w:rPr>
                <w:rFonts w:hint="eastAsia" w:ascii="宋体" w:hAnsi="宋体" w:cs="宋体"/>
                <w:color w:val="auto"/>
                <w:kern w:val="0"/>
                <w:sz w:val="18"/>
                <w:szCs w:val="18"/>
                <w:highlight w:val="none"/>
              </w:rPr>
              <w:t>检测标准，抗细菌性能：大肠埃希氏菌（大肠杆菌）：抗细菌率≥</w:t>
            </w:r>
            <w:r>
              <w:rPr>
                <w:rFonts w:ascii="宋体" w:hAnsi="宋体" w:cs="宋体"/>
                <w:color w:val="auto"/>
                <w:kern w:val="0"/>
                <w:sz w:val="18"/>
                <w:szCs w:val="18"/>
                <w:highlight w:val="none"/>
              </w:rPr>
              <w:t>99.99%；金黄色葡萄球菌：抗细菌率≥99.99%</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4.符合</w:t>
            </w:r>
            <w:r>
              <w:rPr>
                <w:rFonts w:ascii="宋体" w:hAnsi="宋体" w:cs="宋体"/>
                <w:color w:val="auto"/>
                <w:kern w:val="0"/>
                <w:sz w:val="18"/>
                <w:szCs w:val="18"/>
                <w:highlight w:val="none"/>
              </w:rPr>
              <w:t>GB/T 1741-2020</w:t>
            </w:r>
            <w:r>
              <w:rPr>
                <w:rFonts w:hint="eastAsia" w:ascii="宋体" w:hAnsi="宋体" w:cs="宋体"/>
                <w:color w:val="auto"/>
                <w:kern w:val="0"/>
                <w:sz w:val="18"/>
                <w:szCs w:val="18"/>
                <w:highlight w:val="none"/>
              </w:rPr>
              <w:t>检测标准，耐霉菌性能等级：黑曲霉、土曲霉：长霉程度：不生长，长霉等级：</w:t>
            </w:r>
            <w:r>
              <w:rPr>
                <w:rFonts w:ascii="宋体" w:hAnsi="宋体" w:cs="宋体"/>
                <w:color w:val="auto"/>
                <w:kern w:val="0"/>
                <w:sz w:val="18"/>
                <w:szCs w:val="18"/>
                <w:highlight w:val="none"/>
              </w:rPr>
              <w:t>0级</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5.符合</w:t>
            </w:r>
            <w:r>
              <w:rPr>
                <w:rFonts w:ascii="宋体" w:hAnsi="宋体" w:cs="宋体"/>
                <w:color w:val="auto"/>
                <w:kern w:val="0"/>
                <w:sz w:val="18"/>
                <w:szCs w:val="18"/>
                <w:highlight w:val="none"/>
              </w:rPr>
              <w:t>JC/T 1074－2021</w:t>
            </w:r>
            <w:r>
              <w:rPr>
                <w:rFonts w:hint="eastAsia" w:ascii="宋体" w:hAnsi="宋体" w:cs="宋体"/>
                <w:color w:val="auto"/>
                <w:kern w:val="0"/>
                <w:sz w:val="18"/>
                <w:szCs w:val="18"/>
                <w:highlight w:val="none"/>
              </w:rPr>
              <w:t>检测标准，甲醛净化效率≥</w:t>
            </w:r>
            <w:r>
              <w:rPr>
                <w:rFonts w:ascii="宋体" w:hAnsi="宋体" w:cs="宋体"/>
                <w:color w:val="auto"/>
                <w:kern w:val="0"/>
                <w:sz w:val="18"/>
                <w:szCs w:val="18"/>
                <w:highlight w:val="none"/>
              </w:rPr>
              <w:t>87%</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6.符合</w:t>
            </w:r>
            <w:r>
              <w:rPr>
                <w:rFonts w:ascii="宋体" w:hAnsi="宋体" w:cs="宋体"/>
                <w:color w:val="auto"/>
                <w:kern w:val="0"/>
                <w:sz w:val="18"/>
                <w:szCs w:val="18"/>
                <w:highlight w:val="none"/>
              </w:rPr>
              <w:t>GB/T 21604-2022</w:t>
            </w:r>
            <w:r>
              <w:rPr>
                <w:rFonts w:hint="eastAsia" w:ascii="宋体" w:hAnsi="宋体" w:cs="宋体"/>
                <w:color w:val="auto"/>
                <w:kern w:val="0"/>
                <w:sz w:val="18"/>
                <w:szCs w:val="18"/>
                <w:highlight w:val="none"/>
              </w:rPr>
              <w:t>检测标准，急性皮肤测试无刺激性</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7.符合</w:t>
            </w:r>
            <w:r>
              <w:rPr>
                <w:rFonts w:ascii="宋体" w:hAnsi="宋体" w:cs="宋体"/>
                <w:color w:val="auto"/>
                <w:kern w:val="0"/>
                <w:sz w:val="18"/>
                <w:szCs w:val="18"/>
                <w:highlight w:val="none"/>
              </w:rPr>
              <w:t>GB/T 35602-2017</w:t>
            </w:r>
            <w:r>
              <w:rPr>
                <w:rFonts w:hint="eastAsia" w:ascii="宋体" w:hAnsi="宋体" w:cs="宋体"/>
                <w:color w:val="auto"/>
                <w:kern w:val="0"/>
                <w:sz w:val="18"/>
                <w:szCs w:val="18"/>
                <w:highlight w:val="none"/>
              </w:rPr>
              <w:t>检测标准，</w:t>
            </w:r>
            <w:r>
              <w:rPr>
                <w:rFonts w:ascii="宋体" w:hAnsi="宋体" w:cs="宋体"/>
                <w:color w:val="auto"/>
                <w:kern w:val="0"/>
                <w:sz w:val="18"/>
                <w:szCs w:val="18"/>
                <w:highlight w:val="none"/>
              </w:rPr>
              <w:t>N-甲基吡咯烷酮（NMP）含量未检出；N,N-二甲基甲酰胺（DMF）含量未检出</w:t>
            </w:r>
          </w:p>
          <w:p>
            <w:pPr>
              <w:jc w:val="left"/>
              <w:rPr>
                <w:rFonts w:ascii="宋体" w:hAnsi="宋体" w:cs="宋体"/>
                <w:color w:val="auto"/>
                <w:kern w:val="0"/>
                <w:sz w:val="18"/>
                <w:szCs w:val="18"/>
                <w:highlight w:val="none"/>
              </w:rPr>
            </w:pPr>
            <w:r>
              <w:rPr>
                <w:rFonts w:ascii="宋体" w:hAnsi="宋体" w:cs="宋体"/>
                <w:color w:val="auto"/>
                <w:kern w:val="0"/>
                <w:sz w:val="18"/>
                <w:szCs w:val="18"/>
                <w:highlight w:val="none"/>
              </w:rPr>
              <w:t>8.抗菌效果：不低于3种菌类，抗菌率≥99%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15</w:t>
            </w:r>
          </w:p>
        </w:tc>
        <w:tc>
          <w:tcPr>
            <w:tcW w:w="1225" w:type="dxa"/>
            <w:vAlign w:val="center"/>
          </w:tcPr>
          <w:p>
            <w:pPr>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ABS材料</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 符合GB/T 32487-2016检测标准，外观要求：塑料件外观：应无裂纹、明显变形、缩水、针孔，符合要求；有害物质限量-邻苯二甲酸酯未检出</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 符合GB/T31402-2023检测标准，抑菌率（金黄色葡萄球菌）≥99%</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 符合GB/T24128-2018检测标准，防霉性能：防霉等级0级没有生长(绳状青霉、长枝木霉)</w:t>
            </w:r>
            <w:r>
              <w:rPr>
                <w:rFonts w:hint="eastAsia" w:ascii="宋体" w:hAnsi="宋体" w:cs="宋体"/>
                <w:color w:val="auto"/>
                <w:kern w:val="0"/>
                <w:sz w:val="18"/>
                <w:szCs w:val="18"/>
                <w:highlight w:val="none"/>
              </w:rPr>
              <w:br w:type="textWrapping"/>
            </w:r>
            <w:r>
              <w:rPr>
                <w:rFonts w:hint="eastAsia" w:ascii="宋体" w:hAnsi="宋体" w:cs="宋体"/>
                <w:color w:val="auto"/>
                <w:kern w:val="0"/>
                <w:sz w:val="18"/>
                <w:szCs w:val="18"/>
                <w:highlight w:val="none"/>
              </w:rPr>
              <w:t>4. 符合GB/T 5478-2008检测标准，耐磨（CS-10,1kg，1000r）合格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16</w:t>
            </w:r>
          </w:p>
        </w:tc>
        <w:tc>
          <w:tcPr>
            <w:tcW w:w="1225" w:type="dxa"/>
            <w:vAlign w:val="center"/>
          </w:tcPr>
          <w:p>
            <w:pPr>
              <w:jc w:val="center"/>
              <w:rPr>
                <w:rFonts w:ascii="宋体" w:hAnsi="宋体" w:cs="宋体"/>
                <w:color w:val="auto"/>
                <w:kern w:val="0"/>
                <w:sz w:val="18"/>
                <w:szCs w:val="18"/>
                <w:highlight w:val="none"/>
              </w:rPr>
            </w:pPr>
            <w:bookmarkStart w:id="12" w:name="OLE_LINK7"/>
            <w:r>
              <w:rPr>
                <w:rFonts w:hint="eastAsia" w:ascii="宋体" w:hAnsi="宋体" w:cs="宋体"/>
                <w:color w:val="auto"/>
                <w:kern w:val="0"/>
                <w:sz w:val="18"/>
                <w:szCs w:val="18"/>
                <w:highlight w:val="none"/>
              </w:rPr>
              <w:t>防菌抑菌阻燃实木多层板</w:t>
            </w:r>
            <w:bookmarkEnd w:id="12"/>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1.符合GB 18580-2017检测标准，甲醛释放量未检出；</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2.符合GB/T 35601-2024检测标准，挥发性有机化合物释放浓度（7d）-苯未检出、甲苯未检出、二甲苯未检出、总挥发性有机化合物(TVOC)未检出；</w:t>
            </w:r>
            <w:r>
              <w:rPr>
                <w:rFonts w:hint="eastAsia" w:ascii="宋体" w:hAnsi="宋体" w:cs="宋体"/>
                <w:color w:val="auto"/>
                <w:kern w:val="0"/>
                <w:sz w:val="18"/>
                <w:szCs w:val="18"/>
                <w:highlight w:val="none"/>
              </w:rPr>
              <w:br w:type="textWrapping"/>
            </w: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3.WS/T 650-2019检测标准，抗菌率（大肠杆菌、金黄色葡萄球菌）≥99%；</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4.JC/T 2039-2001检测标准，防霉等级（黑曲霉、绳状青霉、长枝木霉）0级；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541" w:type="pct"/>
            <w:shd w:val="clear" w:color="auto" w:fill="auto"/>
            <w:vAlign w:val="center"/>
          </w:tcPr>
          <w:p>
            <w:pPr>
              <w:spacing w:line="360" w:lineRule="auto"/>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1</w:t>
            </w:r>
            <w:r>
              <w:rPr>
                <w:rFonts w:ascii="宋体" w:hAnsi="宋体" w:cs="宋体"/>
                <w:b/>
                <w:bCs/>
                <w:color w:val="auto"/>
                <w:kern w:val="0"/>
                <w:sz w:val="18"/>
                <w:szCs w:val="18"/>
                <w:highlight w:val="none"/>
              </w:rPr>
              <w:t>7</w:t>
            </w:r>
          </w:p>
        </w:tc>
        <w:tc>
          <w:tcPr>
            <w:tcW w:w="1225" w:type="dxa"/>
            <w:vAlign w:val="center"/>
          </w:tcPr>
          <w:p>
            <w:pPr>
              <w:jc w:val="center"/>
              <w:rPr>
                <w:rFonts w:ascii="宋体" w:hAnsi="宋体" w:cs="宋体"/>
                <w:bCs/>
                <w:color w:val="auto"/>
                <w:kern w:val="0"/>
                <w:sz w:val="18"/>
                <w:szCs w:val="18"/>
                <w:highlight w:val="none"/>
              </w:rPr>
            </w:pPr>
            <w:r>
              <w:rPr>
                <w:rFonts w:hint="eastAsia" w:ascii="宋体" w:hAnsi="宋体" w:cs="宋体"/>
                <w:bCs/>
                <w:color w:val="auto"/>
                <w:kern w:val="0"/>
                <w:sz w:val="18"/>
                <w:szCs w:val="18"/>
                <w:highlight w:val="none"/>
              </w:rPr>
              <w:t>白蜡木</w:t>
            </w:r>
          </w:p>
        </w:tc>
        <w:tc>
          <w:tcPr>
            <w:tcW w:w="7499" w:type="dxa"/>
            <w:vAlign w:val="center"/>
          </w:tcPr>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1、符合GB/TG35601-2024标准，挥发性有机化合物释放浓度（7d）中苯、甲苯、二甲苯及总挥发性有机化合物（TVOC）均未检出；</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2、符合GB/T39600-2021、GB18580-2017标准，甲醛释放量（1m³气候箱法）未检出；</w:t>
            </w:r>
          </w:p>
          <w:p>
            <w:pPr>
              <w:jc w:val="left"/>
              <w:rPr>
                <w:rFonts w:ascii="宋体" w:hAnsi="宋体" w:cs="宋体"/>
                <w:color w:val="auto"/>
                <w:kern w:val="0"/>
                <w:sz w:val="18"/>
                <w:szCs w:val="18"/>
                <w:highlight w:val="none"/>
              </w:rPr>
            </w:pPr>
            <w:r>
              <w:rPr>
                <w:rFonts w:hint="eastAsia" w:ascii="宋体" w:hAnsi="宋体" w:cs="宋体"/>
                <w:bCs/>
                <w:color w:val="auto"/>
                <w:kern w:val="0"/>
                <w:sz w:val="18"/>
                <w:szCs w:val="18"/>
                <w:highlight w:val="none"/>
              </w:rPr>
              <w:t>★</w:t>
            </w:r>
            <w:r>
              <w:rPr>
                <w:rFonts w:hint="eastAsia" w:ascii="宋体" w:hAnsi="宋体" w:cs="宋体"/>
                <w:color w:val="auto"/>
                <w:kern w:val="0"/>
                <w:sz w:val="18"/>
                <w:szCs w:val="18"/>
                <w:highlight w:val="none"/>
              </w:rPr>
              <w:t>3、符合GB/T36022 - 2018标准，氨释放量（干燥器法）未检出；</w:t>
            </w:r>
          </w:p>
          <w:p>
            <w:pPr>
              <w:jc w:val="left"/>
              <w:rPr>
                <w:color w:val="auto"/>
                <w:highlight w:val="none"/>
              </w:rPr>
            </w:pPr>
            <w:r>
              <w:rPr>
                <w:rFonts w:hint="eastAsia" w:ascii="宋体" w:hAnsi="宋体" w:cs="宋体"/>
                <w:color w:val="auto"/>
                <w:kern w:val="0"/>
                <w:sz w:val="18"/>
                <w:szCs w:val="18"/>
                <w:highlight w:val="none"/>
              </w:rPr>
              <w:t>4、符合GB/T29894-2013 、GB/T16734-1997、GB/T18513-2022进行树种鉴定，其中文名称为白蜡木。</w:t>
            </w:r>
          </w:p>
        </w:tc>
      </w:tr>
    </w:tbl>
    <w:p>
      <w:pPr>
        <w:widowControl/>
        <w:ind w:firstLine="211" w:firstLineChars="100"/>
        <w:jc w:val="left"/>
        <w:rPr>
          <w:rFonts w:cs="宋体"/>
          <w:b/>
          <w:color w:val="auto"/>
          <w:kern w:val="0"/>
          <w:sz w:val="21"/>
          <w:szCs w:val="21"/>
          <w:highlight w:val="none"/>
        </w:rPr>
      </w:pPr>
    </w:p>
    <w:p>
      <w:pPr>
        <w:widowControl/>
        <w:jc w:val="left"/>
        <w:rPr>
          <w:rFonts w:cs="宋体"/>
          <w:b/>
          <w:color w:val="auto"/>
          <w:kern w:val="0"/>
          <w:sz w:val="24"/>
          <w:highlight w:val="none"/>
        </w:rPr>
      </w:pPr>
      <w:r>
        <w:rPr>
          <w:rFonts w:cs="宋体"/>
          <w:b/>
          <w:color w:val="auto"/>
          <w:kern w:val="0"/>
          <w:sz w:val="24"/>
          <w:highlight w:val="none"/>
        </w:rPr>
        <w:t>尺寸参考图</w:t>
      </w:r>
      <w:r>
        <w:rPr>
          <w:rFonts w:hint="eastAsia" w:cs="宋体"/>
          <w:b/>
          <w:color w:val="auto"/>
          <w:kern w:val="0"/>
          <w:sz w:val="24"/>
          <w:highlight w:val="none"/>
        </w:rPr>
        <w:t>：</w:t>
      </w:r>
    </w:p>
    <w:p>
      <w:pPr>
        <w:numPr>
          <w:ilvl w:val="0"/>
          <w:numId w:val="7"/>
        </w:numPr>
        <w:snapToGrid w:val="0"/>
        <w:spacing w:before="156" w:beforeLines="50" w:after="156" w:afterLines="50" w:line="300" w:lineRule="exact"/>
        <w:outlineLvl w:val="1"/>
        <w:rPr>
          <w:rFonts w:ascii="宋体" w:hAnsi="宋体" w:cs="宋体"/>
          <w:b/>
          <w:color w:val="auto"/>
          <w:sz w:val="24"/>
          <w:highlight w:val="none"/>
        </w:rPr>
      </w:pPr>
      <w:r>
        <w:rPr>
          <w:rFonts w:hint="eastAsia" w:ascii="宋体" w:hAnsi="宋体" w:cs="宋体"/>
          <w:b/>
          <w:color w:val="auto"/>
          <w:sz w:val="24"/>
          <w:highlight w:val="none"/>
          <w:lang w:val="en-US" w:eastAsia="zh-CN"/>
        </w:rPr>
        <w:t>办公位（</w:t>
      </w:r>
      <w:r>
        <w:rPr>
          <w:rFonts w:hint="eastAsia" w:ascii="宋体" w:hAnsi="宋体" w:cs="宋体"/>
          <w:b/>
          <w:color w:val="auto"/>
          <w:sz w:val="24"/>
          <w:highlight w:val="none"/>
        </w:rPr>
        <w:t>办公</w:t>
      </w:r>
      <w:r>
        <w:rPr>
          <w:rFonts w:hint="eastAsia" w:ascii="宋体" w:hAnsi="宋体" w:cs="宋体"/>
          <w:b/>
          <w:color w:val="auto"/>
          <w:sz w:val="24"/>
          <w:highlight w:val="none"/>
          <w:lang w:val="en-US" w:eastAsia="zh-CN"/>
        </w:rPr>
        <w:t>桌</w:t>
      </w:r>
      <w:r>
        <w:rPr>
          <w:rFonts w:hint="eastAsia" w:ascii="宋体" w:hAnsi="宋体" w:cs="宋体"/>
          <w:b/>
          <w:color w:val="auto"/>
          <w:sz w:val="24"/>
          <w:highlight w:val="none"/>
        </w:rPr>
        <w:t>:1400mm*700mm*1100mm</w:t>
      </w:r>
      <w:r>
        <w:rPr>
          <w:rFonts w:hint="eastAsia" w:ascii="宋体" w:hAnsi="宋体" w:cs="宋体"/>
          <w:b/>
          <w:color w:val="auto"/>
          <w:sz w:val="24"/>
          <w:highlight w:val="none"/>
          <w:lang w:eastAsia="zh-CN"/>
        </w:rPr>
        <w:t>，</w:t>
      </w:r>
      <w:r>
        <w:rPr>
          <w:rFonts w:hint="eastAsia" w:ascii="宋体" w:hAnsi="宋体" w:cs="宋体"/>
          <w:b/>
          <w:color w:val="auto"/>
          <w:sz w:val="24"/>
          <w:highlight w:val="none"/>
        </w:rPr>
        <w:t>侧柜:1750mm*400mm*2400mm</w:t>
      </w:r>
      <w:r>
        <w:rPr>
          <w:rFonts w:hint="eastAsia" w:ascii="宋体" w:hAnsi="宋体" w:cs="宋体"/>
          <w:b/>
          <w:color w:val="auto"/>
          <w:sz w:val="24"/>
          <w:highlight w:val="none"/>
          <w:lang w:eastAsia="zh-CN"/>
        </w:rPr>
        <w:t>，</w:t>
      </w:r>
      <w:r>
        <w:rPr>
          <w:rFonts w:hint="eastAsia" w:ascii="宋体" w:hAnsi="宋体" w:cs="宋体"/>
          <w:b/>
          <w:color w:val="auto"/>
          <w:sz w:val="24"/>
          <w:highlight w:val="none"/>
        </w:rPr>
        <w:t>移动矮柜:400mm*400mm*600mm</w:t>
      </w:r>
      <w:r>
        <w:rPr>
          <w:rFonts w:hint="eastAsia" w:ascii="宋体" w:hAnsi="宋体" w:cs="宋体"/>
          <w:b/>
          <w:color w:val="auto"/>
          <w:sz w:val="24"/>
          <w:highlight w:val="none"/>
          <w:lang w:val="en-US" w:eastAsia="zh-CN"/>
        </w:rPr>
        <w:t>）</w:t>
      </w:r>
    </w:p>
    <w:p>
      <w:pPr>
        <w:snapToGrid w:val="0"/>
        <w:spacing w:before="156" w:beforeLines="50" w:after="156" w:afterLines="50" w:line="360" w:lineRule="auto"/>
        <w:ind w:left="280"/>
        <w:jc w:val="center"/>
        <w:outlineLvl w:val="1"/>
        <w:rPr>
          <w:rFonts w:ascii="宋体" w:hAnsi="Courier New"/>
          <w:color w:val="auto"/>
          <w:sz w:val="24"/>
          <w:highlight w:val="none"/>
        </w:rPr>
      </w:pPr>
      <w:r>
        <w:rPr>
          <w:color w:val="auto"/>
          <w:highlight w:val="none"/>
        </w:rPr>
        <w:drawing>
          <wp:inline distT="0" distB="0" distL="114300" distR="114300">
            <wp:extent cx="3140710" cy="3049270"/>
            <wp:effectExtent l="0" t="0" r="2540" b="17780"/>
            <wp:docPr id="18" name="图片 18" descr="175074534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50745348652"/>
                    <pic:cNvPicPr>
                      <a:picLocks noChangeAspect="1"/>
                    </pic:cNvPicPr>
                  </pic:nvPicPr>
                  <pic:blipFill>
                    <a:blip r:embed="rId88"/>
                    <a:stretch>
                      <a:fillRect/>
                    </a:stretch>
                  </pic:blipFill>
                  <pic:spPr>
                    <a:xfrm>
                      <a:off x="0" y="0"/>
                      <a:ext cx="3140710" cy="3049270"/>
                    </a:xfrm>
                    <a:prstGeom prst="rect">
                      <a:avLst/>
                    </a:prstGeom>
                  </pic:spPr>
                </pic:pic>
              </a:graphicData>
            </a:graphic>
          </wp:inline>
        </w:drawing>
      </w:r>
    </w:p>
    <w:p>
      <w:pPr>
        <w:numPr>
          <w:ilvl w:val="-1"/>
          <w:numId w:val="0"/>
        </w:numPr>
        <w:snapToGrid w:val="0"/>
        <w:spacing w:before="156" w:beforeLines="50" w:after="156" w:afterLines="50" w:line="360" w:lineRule="auto"/>
        <w:ind w:left="0"/>
        <w:outlineLvl w:val="1"/>
        <w:rPr>
          <w:rFonts w:ascii="宋体" w:hAnsi="Courier New"/>
          <w:b/>
          <w:bCs/>
          <w:color w:val="auto"/>
          <w:sz w:val="24"/>
          <w:highlight w:val="none"/>
        </w:rPr>
      </w:pPr>
    </w:p>
    <w:p>
      <w:pPr>
        <w:numPr>
          <w:ilvl w:val="-1"/>
          <w:numId w:val="0"/>
        </w:numPr>
        <w:snapToGrid w:val="0"/>
        <w:spacing w:before="156" w:beforeLines="50" w:after="156" w:afterLines="50" w:line="360" w:lineRule="auto"/>
        <w:ind w:left="0"/>
        <w:outlineLvl w:val="1"/>
        <w:rPr>
          <w:rFonts w:ascii="宋体" w:hAnsi="Courier New"/>
          <w:b/>
          <w:bCs/>
          <w:color w:val="auto"/>
          <w:sz w:val="24"/>
          <w:highlight w:val="none"/>
        </w:rPr>
      </w:pPr>
    </w:p>
    <w:p>
      <w:pPr>
        <w:numPr>
          <w:ilvl w:val="-1"/>
          <w:numId w:val="0"/>
        </w:numPr>
        <w:snapToGrid w:val="0"/>
        <w:spacing w:before="156" w:beforeLines="50" w:after="156" w:afterLines="50" w:line="360" w:lineRule="auto"/>
        <w:ind w:left="0"/>
        <w:outlineLvl w:val="1"/>
        <w:rPr>
          <w:rFonts w:ascii="宋体" w:hAnsi="Courier New"/>
          <w:b/>
          <w:bCs/>
          <w:color w:val="auto"/>
          <w:sz w:val="24"/>
          <w:highlight w:val="none"/>
        </w:rPr>
      </w:pPr>
    </w:p>
    <w:p>
      <w:pPr>
        <w:numPr>
          <w:ilvl w:val="0"/>
          <w:numId w:val="7"/>
        </w:numPr>
        <w:snapToGrid w:val="0"/>
        <w:spacing w:before="156" w:beforeLines="50" w:after="156" w:afterLines="50" w:line="360" w:lineRule="auto"/>
        <w:outlineLvl w:val="1"/>
        <w:rPr>
          <w:rFonts w:ascii="宋体" w:hAnsi="Courier New"/>
          <w:b/>
          <w:bCs/>
          <w:color w:val="auto"/>
          <w:sz w:val="24"/>
          <w:highlight w:val="none"/>
        </w:rPr>
      </w:pPr>
      <w:r>
        <w:rPr>
          <w:rFonts w:hint="eastAsia" w:ascii="宋体" w:hAnsi="Courier New"/>
          <w:b/>
          <w:bCs/>
          <w:color w:val="auto"/>
          <w:sz w:val="24"/>
          <w:highlight w:val="none"/>
        </w:rPr>
        <w:t>文件柜 7800*400*2400</w:t>
      </w:r>
    </w:p>
    <w:p>
      <w:pPr>
        <w:snapToGrid w:val="0"/>
        <w:spacing w:before="156" w:beforeLines="50" w:after="156" w:afterLines="50" w:line="360" w:lineRule="auto"/>
        <w:ind w:left="280"/>
        <w:jc w:val="center"/>
        <w:outlineLvl w:val="1"/>
        <w:rPr>
          <w:rFonts w:ascii="宋体" w:hAnsi="宋体" w:cs="宋体"/>
          <w:b/>
          <w:color w:val="auto"/>
          <w:sz w:val="24"/>
          <w:highlight w:val="none"/>
        </w:rPr>
      </w:pPr>
      <w:r>
        <w:rPr>
          <w:rFonts w:hint="eastAsia" w:ascii="宋体" w:hAnsi="宋体" w:cs="宋体"/>
          <w:b/>
          <w:color w:val="auto"/>
          <w:sz w:val="24"/>
          <w:highlight w:val="none"/>
        </w:rPr>
        <w:drawing>
          <wp:inline distT="0" distB="0" distL="114300" distR="114300">
            <wp:extent cx="4198620" cy="3484245"/>
            <wp:effectExtent l="0" t="0" r="11430" b="1905"/>
            <wp:docPr id="53" name="图片 53" descr="174946162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49461628938"/>
                    <pic:cNvPicPr>
                      <a:picLocks noChangeAspect="1"/>
                    </pic:cNvPicPr>
                  </pic:nvPicPr>
                  <pic:blipFill>
                    <a:blip r:embed="rId89"/>
                    <a:stretch>
                      <a:fillRect/>
                    </a:stretch>
                  </pic:blipFill>
                  <pic:spPr>
                    <a:xfrm>
                      <a:off x="0" y="0"/>
                      <a:ext cx="4198620" cy="3484245"/>
                    </a:xfrm>
                    <a:prstGeom prst="rect">
                      <a:avLst/>
                    </a:prstGeom>
                  </pic:spPr>
                </pic:pic>
              </a:graphicData>
            </a:graphic>
          </wp:inline>
        </w:drawing>
      </w:r>
    </w:p>
    <w:p>
      <w:pPr>
        <w:snapToGrid w:val="0"/>
        <w:spacing w:before="156" w:beforeLines="50" w:after="156" w:afterLines="50" w:line="360" w:lineRule="auto"/>
        <w:ind w:left="280"/>
        <w:outlineLvl w:val="1"/>
        <w:rPr>
          <w:rFonts w:ascii="宋体" w:hAnsi="宋体" w:cs="宋体"/>
          <w:b/>
          <w:color w:val="auto"/>
          <w:sz w:val="24"/>
          <w:highlight w:val="none"/>
        </w:rPr>
      </w:pPr>
      <w:r>
        <w:rPr>
          <w:rFonts w:hint="eastAsia" w:ascii="宋体" w:hAnsi="宋体" w:cs="宋体"/>
          <w:b/>
          <w:color w:val="auto"/>
          <w:sz w:val="24"/>
          <w:highlight w:val="none"/>
        </w:rPr>
        <w:t>（3）学生桌900*600*1100</w:t>
      </w:r>
    </w:p>
    <w:p>
      <w:pPr>
        <w:snapToGrid w:val="0"/>
        <w:spacing w:before="156" w:beforeLines="50" w:after="156" w:afterLines="50" w:line="360" w:lineRule="auto"/>
        <w:ind w:left="280"/>
        <w:jc w:val="center"/>
        <w:outlineLvl w:val="1"/>
        <w:rPr>
          <w:rFonts w:ascii="宋体" w:hAnsi="宋体" w:cs="宋体"/>
          <w:b/>
          <w:color w:val="auto"/>
          <w:sz w:val="24"/>
          <w:highlight w:val="none"/>
        </w:rPr>
      </w:pPr>
      <w:r>
        <w:rPr>
          <w:rFonts w:ascii="宋体" w:hAnsi="宋体" w:cs="宋体"/>
          <w:b/>
          <w:color w:val="auto"/>
          <w:sz w:val="24"/>
          <w:highlight w:val="none"/>
        </w:rPr>
        <w:drawing>
          <wp:inline distT="0" distB="0" distL="114300" distR="114300">
            <wp:extent cx="2961005" cy="3545840"/>
            <wp:effectExtent l="0" t="0" r="10795" b="16510"/>
            <wp:docPr id="20" name="图片 20" descr="174964812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749648125312"/>
                    <pic:cNvPicPr>
                      <a:picLocks noChangeAspect="1"/>
                    </pic:cNvPicPr>
                  </pic:nvPicPr>
                  <pic:blipFill>
                    <a:blip r:embed="rId90"/>
                    <a:stretch>
                      <a:fillRect/>
                    </a:stretch>
                  </pic:blipFill>
                  <pic:spPr>
                    <a:xfrm>
                      <a:off x="0" y="0"/>
                      <a:ext cx="2961005" cy="3545840"/>
                    </a:xfrm>
                    <a:prstGeom prst="rect">
                      <a:avLst/>
                    </a:prstGeom>
                  </pic:spPr>
                </pic:pic>
              </a:graphicData>
            </a:graphic>
          </wp:inline>
        </w:drawing>
      </w:r>
    </w:p>
    <w:p>
      <w:pPr>
        <w:snapToGrid w:val="0"/>
        <w:spacing w:before="156" w:beforeLines="50" w:after="156" w:afterLines="50" w:line="360" w:lineRule="auto"/>
        <w:ind w:left="280"/>
        <w:outlineLvl w:val="1"/>
        <w:rPr>
          <w:rFonts w:hint="eastAsia" w:ascii="宋体" w:hAnsi="宋体" w:cs="宋体"/>
          <w:b/>
          <w:color w:val="auto"/>
          <w:sz w:val="24"/>
          <w:highlight w:val="none"/>
        </w:rPr>
      </w:pPr>
    </w:p>
    <w:p>
      <w:pPr>
        <w:snapToGrid w:val="0"/>
        <w:spacing w:before="156" w:beforeLines="50" w:after="156" w:afterLines="50" w:line="360" w:lineRule="auto"/>
        <w:ind w:left="280"/>
        <w:outlineLvl w:val="1"/>
        <w:rPr>
          <w:rFonts w:hint="eastAsia" w:ascii="宋体" w:hAnsi="宋体" w:cs="宋体"/>
          <w:b/>
          <w:color w:val="auto"/>
          <w:sz w:val="24"/>
          <w:highlight w:val="none"/>
        </w:rPr>
      </w:pPr>
    </w:p>
    <w:p>
      <w:pPr>
        <w:snapToGrid w:val="0"/>
        <w:spacing w:before="156" w:beforeLines="50" w:after="156" w:afterLines="50" w:line="360" w:lineRule="auto"/>
        <w:ind w:left="280"/>
        <w:outlineLvl w:val="1"/>
        <w:rPr>
          <w:rFonts w:ascii="宋体" w:hAnsi="宋体" w:cs="宋体"/>
          <w:b/>
          <w:color w:val="auto"/>
          <w:sz w:val="24"/>
          <w:highlight w:val="none"/>
        </w:rPr>
      </w:pPr>
      <w:r>
        <w:rPr>
          <w:rFonts w:hint="eastAsia" w:ascii="宋体" w:hAnsi="宋体" w:cs="宋体"/>
          <w:b/>
          <w:color w:val="auto"/>
          <w:sz w:val="24"/>
          <w:highlight w:val="none"/>
        </w:rPr>
        <w:t>（4）茶水柜1000*</w:t>
      </w:r>
      <w:r>
        <w:rPr>
          <w:rFonts w:ascii="宋体" w:hAnsi="宋体" w:cs="宋体"/>
          <w:b/>
          <w:color w:val="auto"/>
          <w:sz w:val="24"/>
          <w:highlight w:val="none"/>
        </w:rPr>
        <w:t>35</w:t>
      </w:r>
      <w:r>
        <w:rPr>
          <w:rFonts w:hint="eastAsia" w:ascii="宋体" w:hAnsi="宋体" w:cs="宋体"/>
          <w:b/>
          <w:color w:val="auto"/>
          <w:sz w:val="24"/>
          <w:highlight w:val="none"/>
        </w:rPr>
        <w:t>0*900</w:t>
      </w:r>
    </w:p>
    <w:p>
      <w:pPr>
        <w:snapToGrid w:val="0"/>
        <w:spacing w:before="156" w:beforeLines="50" w:after="156" w:afterLines="50" w:line="360" w:lineRule="auto"/>
        <w:ind w:left="280"/>
        <w:jc w:val="center"/>
        <w:outlineLvl w:val="1"/>
        <w:rPr>
          <w:rFonts w:ascii="宋体" w:hAnsi="宋体" w:cs="宋体"/>
          <w:b/>
          <w:color w:val="auto"/>
          <w:sz w:val="24"/>
          <w:highlight w:val="none"/>
        </w:rPr>
      </w:pPr>
      <w:r>
        <w:rPr>
          <w:rFonts w:ascii="宋体" w:hAnsi="宋体" w:cs="宋体"/>
          <w:b/>
          <w:color w:val="auto"/>
          <w:sz w:val="24"/>
          <w:highlight w:val="none"/>
        </w:rPr>
        <w:drawing>
          <wp:inline distT="0" distB="0" distL="114300" distR="114300">
            <wp:extent cx="3188970" cy="3764280"/>
            <wp:effectExtent l="0" t="0" r="11430" b="7620"/>
            <wp:docPr id="34" name="图片 34" descr="1749461186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49461186286"/>
                    <pic:cNvPicPr>
                      <a:picLocks noChangeAspect="1"/>
                    </pic:cNvPicPr>
                  </pic:nvPicPr>
                  <pic:blipFill>
                    <a:blip r:embed="rId91"/>
                    <a:stretch>
                      <a:fillRect/>
                    </a:stretch>
                  </pic:blipFill>
                  <pic:spPr>
                    <a:xfrm>
                      <a:off x="0" y="0"/>
                      <a:ext cx="3188970" cy="3764280"/>
                    </a:xfrm>
                    <a:prstGeom prst="rect">
                      <a:avLst/>
                    </a:prstGeom>
                  </pic:spPr>
                </pic:pic>
              </a:graphicData>
            </a:graphic>
          </wp:inline>
        </w:drawing>
      </w:r>
    </w:p>
    <w:p>
      <w:pPr>
        <w:numPr>
          <w:ilvl w:val="0"/>
          <w:numId w:val="8"/>
        </w:numPr>
        <w:snapToGrid w:val="0"/>
        <w:spacing w:before="156" w:beforeLines="50" w:after="156" w:afterLines="50" w:line="360" w:lineRule="auto"/>
        <w:ind w:left="280"/>
        <w:outlineLvl w:val="1"/>
        <w:rPr>
          <w:rFonts w:ascii="宋体" w:hAnsi="宋体" w:cs="宋体"/>
          <w:b/>
          <w:color w:val="auto"/>
          <w:sz w:val="24"/>
          <w:highlight w:val="none"/>
        </w:rPr>
      </w:pPr>
      <w:r>
        <w:rPr>
          <w:rFonts w:hint="eastAsia" w:ascii="宋体" w:hAnsi="宋体" w:cs="宋体"/>
          <w:b/>
          <w:color w:val="auto"/>
          <w:sz w:val="24"/>
          <w:highlight w:val="none"/>
        </w:rPr>
        <w:t>办公桌1800*700*7</w:t>
      </w:r>
      <w:r>
        <w:rPr>
          <w:rFonts w:ascii="宋体" w:hAnsi="宋体" w:cs="宋体"/>
          <w:b/>
          <w:color w:val="auto"/>
          <w:sz w:val="24"/>
          <w:highlight w:val="none"/>
        </w:rPr>
        <w:t>6</w:t>
      </w:r>
      <w:r>
        <w:rPr>
          <w:rFonts w:hint="eastAsia" w:ascii="宋体" w:hAnsi="宋体" w:cs="宋体"/>
          <w:b/>
          <w:color w:val="auto"/>
          <w:sz w:val="24"/>
          <w:highlight w:val="none"/>
        </w:rPr>
        <w:t>0</w:t>
      </w:r>
    </w:p>
    <w:p>
      <w:pPr>
        <w:snapToGrid w:val="0"/>
        <w:spacing w:before="156" w:beforeLines="50" w:after="156" w:afterLines="50" w:line="360" w:lineRule="auto"/>
        <w:jc w:val="center"/>
        <w:outlineLvl w:val="1"/>
        <w:rPr>
          <w:rFonts w:ascii="宋体" w:hAnsi="宋体" w:cs="宋体"/>
          <w:b/>
          <w:color w:val="auto"/>
          <w:sz w:val="24"/>
          <w:highlight w:val="none"/>
        </w:rPr>
      </w:pPr>
      <w:r>
        <w:rPr>
          <w:rFonts w:ascii="宋体" w:hAnsi="宋体" w:cs="宋体"/>
          <w:b/>
          <w:color w:val="auto"/>
          <w:sz w:val="24"/>
          <w:highlight w:val="none"/>
        </w:rPr>
        <w:drawing>
          <wp:inline distT="0" distB="0" distL="114300" distR="114300">
            <wp:extent cx="3846830" cy="3099435"/>
            <wp:effectExtent l="0" t="0" r="1270" b="5715"/>
            <wp:docPr id="58" name="图片 372" descr="174913381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72" descr="1749133813263"/>
                    <pic:cNvPicPr>
                      <a:picLocks noChangeAspect="1"/>
                    </pic:cNvPicPr>
                  </pic:nvPicPr>
                  <pic:blipFill>
                    <a:blip r:embed="rId92"/>
                    <a:stretch>
                      <a:fillRect/>
                    </a:stretch>
                  </pic:blipFill>
                  <pic:spPr>
                    <a:xfrm>
                      <a:off x="0" y="0"/>
                      <a:ext cx="3846830" cy="3099435"/>
                    </a:xfrm>
                    <a:prstGeom prst="rect">
                      <a:avLst/>
                    </a:prstGeom>
                    <a:noFill/>
                    <a:ln>
                      <a:noFill/>
                    </a:ln>
                  </pic:spPr>
                </pic:pic>
              </a:graphicData>
            </a:graphic>
          </wp:inline>
        </w:drawing>
      </w:r>
    </w:p>
    <w:p>
      <w:pPr>
        <w:rPr>
          <w:rFonts w:ascii="宋体" w:hAnsi="宋体" w:cs="宋体"/>
          <w:b/>
          <w:color w:val="auto"/>
          <w:sz w:val="24"/>
          <w:highlight w:val="none"/>
        </w:rPr>
      </w:pPr>
    </w:p>
    <w:p>
      <w:pPr>
        <w:pStyle w:val="2"/>
        <w:rPr>
          <w:rFonts w:ascii="宋体" w:hAnsi="宋体" w:cs="宋体"/>
          <w:b/>
          <w:color w:val="auto"/>
          <w:sz w:val="24"/>
          <w:highlight w:val="none"/>
        </w:rPr>
      </w:pPr>
    </w:p>
    <w:p>
      <w:pPr>
        <w:pStyle w:val="3"/>
        <w:rPr>
          <w:color w:val="auto"/>
          <w:highlight w:val="none"/>
        </w:rPr>
      </w:pPr>
    </w:p>
    <w:p>
      <w:pPr>
        <w:snapToGrid w:val="0"/>
        <w:spacing w:before="156" w:beforeLines="50" w:after="156" w:afterLines="50" w:line="360" w:lineRule="auto"/>
        <w:ind w:left="280"/>
        <w:outlineLvl w:val="1"/>
        <w:rPr>
          <w:rFonts w:ascii="宋体" w:hAnsi="宋体" w:cs="宋体"/>
          <w:b/>
          <w:color w:val="auto"/>
          <w:szCs w:val="28"/>
          <w:highlight w:val="none"/>
        </w:rPr>
      </w:pPr>
      <w:r>
        <w:rPr>
          <w:rFonts w:hint="eastAsia" w:ascii="宋体" w:hAnsi="宋体" w:cs="宋体"/>
          <w:b/>
          <w:color w:val="auto"/>
          <w:sz w:val="24"/>
          <w:highlight w:val="none"/>
        </w:rPr>
        <w:t>四、商务要求表</w:t>
      </w:r>
    </w:p>
    <w:tbl>
      <w:tblPr>
        <w:tblStyle w:val="12"/>
        <w:tblW w:w="91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7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trPr>
        <w:tc>
          <w:tcPr>
            <w:tcW w:w="1591" w:type="dxa"/>
            <w:vAlign w:val="center"/>
          </w:tcPr>
          <w:p>
            <w:pPr>
              <w:snapToGrid w:val="0"/>
              <w:spacing w:line="300" w:lineRule="exact"/>
              <w:jc w:val="center"/>
              <w:rPr>
                <w:rFonts w:ascii="宋体" w:hAnsi="宋体" w:cs="宋体"/>
                <w:color w:val="auto"/>
                <w:sz w:val="24"/>
                <w:highlight w:val="none"/>
              </w:rPr>
            </w:pPr>
            <w:r>
              <w:rPr>
                <w:rFonts w:hint="eastAsia" w:ascii="宋体" w:hAnsi="宋体" w:cs="宋体"/>
                <w:color w:val="auto"/>
                <w:sz w:val="24"/>
                <w:highlight w:val="none"/>
              </w:rPr>
              <w:t>质保期</w:t>
            </w:r>
          </w:p>
        </w:tc>
        <w:tc>
          <w:tcPr>
            <w:tcW w:w="7521" w:type="dxa"/>
            <w:vAlign w:val="center"/>
          </w:tcPr>
          <w:p>
            <w:pPr>
              <w:snapToGrid w:val="0"/>
              <w:spacing w:line="400" w:lineRule="exact"/>
              <w:rPr>
                <w:rFonts w:ascii="宋体" w:hAnsi="宋体" w:cs="宋体"/>
                <w:color w:val="auto"/>
                <w:sz w:val="24"/>
                <w:highlight w:val="none"/>
              </w:rPr>
            </w:pPr>
            <w:r>
              <w:rPr>
                <w:rFonts w:hint="eastAsia" w:ascii="宋体" w:hAnsi="宋体" w:cs="宋体"/>
                <w:color w:val="auto"/>
                <w:sz w:val="24"/>
                <w:highlight w:val="none"/>
              </w:rPr>
              <w:t>质保期：</w:t>
            </w:r>
            <w:r>
              <w:rPr>
                <w:rFonts w:hint="eastAsia" w:ascii="宋体" w:hAnsi="宋体" w:cs="宋体"/>
                <w:color w:val="auto"/>
                <w:sz w:val="24"/>
                <w:highlight w:val="none"/>
                <w:u w:val="single"/>
              </w:rPr>
              <w:t xml:space="preserve">  五 </w:t>
            </w:r>
            <w:r>
              <w:rPr>
                <w:rFonts w:hint="eastAsia" w:ascii="宋体" w:hAnsi="宋体" w:cs="宋体"/>
                <w:color w:val="auto"/>
                <w:sz w:val="24"/>
                <w:highlight w:val="none"/>
              </w:rPr>
              <w:t>年（自验收合格之日起算）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9" w:hRule="atLeast"/>
        </w:trPr>
        <w:tc>
          <w:tcPr>
            <w:tcW w:w="1591" w:type="dxa"/>
            <w:vAlign w:val="center"/>
          </w:tcPr>
          <w:p>
            <w:pPr>
              <w:snapToGrid w:val="0"/>
              <w:spacing w:line="300" w:lineRule="exact"/>
              <w:jc w:val="center"/>
              <w:rPr>
                <w:rFonts w:ascii="宋体" w:hAnsi="宋体" w:cs="宋体"/>
                <w:color w:val="auto"/>
                <w:sz w:val="24"/>
                <w:highlight w:val="none"/>
              </w:rPr>
            </w:pPr>
            <w:r>
              <w:rPr>
                <w:rFonts w:hint="eastAsia" w:ascii="宋体" w:hAnsi="宋体" w:cs="宋体"/>
                <w:color w:val="auto"/>
                <w:sz w:val="24"/>
                <w:highlight w:val="none"/>
              </w:rPr>
              <w:t>付款条件</w:t>
            </w:r>
          </w:p>
        </w:tc>
        <w:tc>
          <w:tcPr>
            <w:tcW w:w="7521" w:type="dxa"/>
            <w:vAlign w:val="center"/>
          </w:tcPr>
          <w:p>
            <w:pPr>
              <w:widowControl/>
              <w:spacing w:line="3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中标方向采购方出具付款项的全额增值税专用发票，并提供国产设备证明。汇总开具增值税专用发票的，需附税控系统开具的《销售货物或者提供应税劳务清单》，并加盖单位财务或发票专用章。</w:t>
            </w:r>
          </w:p>
          <w:p>
            <w:pPr>
              <w:widowControl/>
              <w:spacing w:line="3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合同生效以及具备实施条件后7个工作日内，且中标方已向采购方提交银行、保险公司等金融机构出具的预付款保函的，采购方向中标方支付合同总价的</w:t>
            </w:r>
            <w:r>
              <w:rPr>
                <w:rFonts w:hint="eastAsia" w:ascii="宋体" w:hAnsi="宋体" w:cs="宋体"/>
                <w:color w:val="auto"/>
                <w:sz w:val="24"/>
                <w:highlight w:val="none"/>
                <w:u w:val="single"/>
              </w:rPr>
              <w:t>40</w:t>
            </w:r>
            <w:r>
              <w:rPr>
                <w:rFonts w:hint="eastAsia" w:ascii="宋体" w:hAnsi="宋体" w:cs="宋体"/>
                <w:color w:val="auto"/>
                <w:sz w:val="24"/>
                <w:highlight w:val="none"/>
              </w:rPr>
              <w:t>%，货物安装调试完毕且验收合格后，在提供其他符合采购方付款流程所需材料的前提下，采购方在7个工作日内一次性支付合同总价余款。</w:t>
            </w:r>
          </w:p>
          <w:p>
            <w:pPr>
              <w:widowControl/>
              <w:spacing w:line="3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如在签订合同时，中标方明确表示无需预付款或者主动要求降低预付款比例的，可降低预付款比例（预付款保函同步调整）。</w:t>
            </w:r>
          </w:p>
          <w:p>
            <w:pPr>
              <w:widowControl/>
              <w:spacing w:line="360" w:lineRule="exact"/>
              <w:ind w:firstLine="480" w:firstLineChars="200"/>
              <w:jc w:val="left"/>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1591" w:type="dxa"/>
            <w:vAlign w:val="center"/>
          </w:tcPr>
          <w:p>
            <w:pPr>
              <w:snapToGrid w:val="0"/>
              <w:spacing w:line="300" w:lineRule="exact"/>
              <w:jc w:val="center"/>
              <w:rPr>
                <w:rFonts w:ascii="宋体" w:hAnsi="宋体" w:cs="宋体"/>
                <w:color w:val="auto"/>
                <w:sz w:val="24"/>
                <w:highlight w:val="none"/>
              </w:rPr>
            </w:pPr>
            <w:r>
              <w:rPr>
                <w:rFonts w:hint="eastAsia" w:ascii="宋体" w:hAnsi="宋体" w:cs="宋体"/>
                <w:color w:val="auto"/>
                <w:sz w:val="24"/>
                <w:highlight w:val="none"/>
              </w:rPr>
              <w:t>交货时间</w:t>
            </w:r>
          </w:p>
          <w:p>
            <w:pPr>
              <w:snapToGrid w:val="0"/>
              <w:spacing w:line="300" w:lineRule="exact"/>
              <w:jc w:val="center"/>
              <w:rPr>
                <w:rFonts w:ascii="宋体" w:hAnsi="宋体" w:cs="宋体"/>
                <w:color w:val="auto"/>
                <w:sz w:val="24"/>
                <w:highlight w:val="none"/>
              </w:rPr>
            </w:pPr>
            <w:r>
              <w:rPr>
                <w:rFonts w:hint="eastAsia" w:ascii="宋体" w:hAnsi="宋体" w:cs="宋体"/>
                <w:color w:val="auto"/>
                <w:sz w:val="24"/>
                <w:highlight w:val="none"/>
              </w:rPr>
              <w:t>及地点</w:t>
            </w:r>
          </w:p>
        </w:tc>
        <w:tc>
          <w:tcPr>
            <w:tcW w:w="7521" w:type="dxa"/>
            <w:vAlign w:val="center"/>
          </w:tcPr>
          <w:p>
            <w:pPr>
              <w:snapToGrid w:val="0"/>
              <w:spacing w:line="360" w:lineRule="exact"/>
              <w:jc w:val="left"/>
              <w:rPr>
                <w:rFonts w:ascii="宋体" w:hAnsi="宋体" w:cs="宋体"/>
                <w:color w:val="auto"/>
                <w:sz w:val="24"/>
                <w:highlight w:val="none"/>
              </w:rPr>
            </w:pPr>
            <w:r>
              <w:rPr>
                <w:rFonts w:hint="eastAsia" w:ascii="宋体" w:hAnsi="宋体" w:cs="宋体"/>
                <w:color w:val="auto"/>
                <w:sz w:val="24"/>
                <w:highlight w:val="none"/>
              </w:rPr>
              <w:t>时间：合同签订后</w:t>
            </w:r>
            <w:r>
              <w:rPr>
                <w:rFonts w:hint="eastAsia" w:ascii="宋体" w:hAnsi="宋体" w:cs="宋体"/>
                <w:color w:val="auto"/>
                <w:sz w:val="24"/>
                <w:highlight w:val="none"/>
                <w:u w:val="single"/>
              </w:rPr>
              <w:t xml:space="preserve">   40  </w:t>
            </w:r>
            <w:r>
              <w:rPr>
                <w:rFonts w:hint="eastAsia" w:ascii="宋体" w:hAnsi="宋体" w:cs="宋体"/>
                <w:color w:val="auto"/>
                <w:sz w:val="24"/>
                <w:highlight w:val="none"/>
              </w:rPr>
              <w:t>天内交货并安装</w:t>
            </w:r>
          </w:p>
          <w:p>
            <w:pPr>
              <w:snapToGrid w:val="0"/>
              <w:spacing w:line="360" w:lineRule="exact"/>
              <w:jc w:val="left"/>
              <w:rPr>
                <w:rFonts w:ascii="宋体" w:hAnsi="宋体" w:cs="宋体"/>
                <w:color w:val="auto"/>
                <w:sz w:val="24"/>
                <w:highlight w:val="none"/>
              </w:rPr>
            </w:pPr>
            <w:r>
              <w:rPr>
                <w:rFonts w:hint="eastAsia" w:ascii="宋体" w:hAnsi="宋体" w:cs="宋体"/>
                <w:color w:val="auto"/>
                <w:sz w:val="24"/>
                <w:highlight w:val="none"/>
              </w:rPr>
              <w:t>地点：</w:t>
            </w:r>
            <w:r>
              <w:rPr>
                <w:rFonts w:hint="eastAsia" w:cs="宋体"/>
                <w:bCs/>
                <w:color w:val="auto"/>
                <w:sz w:val="24"/>
                <w:highlight w:val="none"/>
              </w:rPr>
              <w:t>金华市迎宾大道688号浙江师范大学指定位置。</w:t>
            </w:r>
            <w:r>
              <w:rPr>
                <w:rFonts w:hint="eastAsia" w:ascii="宋体" w:hAnsi="宋体" w:cs="宋体"/>
                <w:color w:val="auto"/>
                <w:sz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7" w:hRule="atLeast"/>
        </w:trPr>
        <w:tc>
          <w:tcPr>
            <w:tcW w:w="1591" w:type="dxa"/>
            <w:vAlign w:val="center"/>
          </w:tcPr>
          <w:p>
            <w:pPr>
              <w:snapToGrid w:val="0"/>
              <w:spacing w:line="300" w:lineRule="exact"/>
              <w:jc w:val="center"/>
              <w:rPr>
                <w:rFonts w:ascii="宋体" w:hAnsi="宋体" w:cs="宋体"/>
                <w:color w:val="auto"/>
                <w:sz w:val="24"/>
                <w:highlight w:val="none"/>
              </w:rPr>
            </w:pPr>
            <w:r>
              <w:rPr>
                <w:rFonts w:hint="eastAsia" w:ascii="宋体" w:hAnsi="宋体" w:cs="宋体"/>
                <w:color w:val="auto"/>
                <w:sz w:val="24"/>
                <w:highlight w:val="none"/>
              </w:rPr>
              <w:t>售后服务</w:t>
            </w:r>
          </w:p>
        </w:tc>
        <w:tc>
          <w:tcPr>
            <w:tcW w:w="7521" w:type="dxa"/>
            <w:vAlign w:val="center"/>
          </w:tcPr>
          <w:p>
            <w:pPr>
              <w:widowControl/>
              <w:spacing w:line="360" w:lineRule="exact"/>
              <w:ind w:firstLine="480"/>
              <w:jc w:val="left"/>
              <w:rPr>
                <w:rFonts w:ascii="宋体" w:hAnsi="宋体" w:cs="宋体"/>
                <w:color w:val="auto"/>
                <w:sz w:val="24"/>
                <w:highlight w:val="none"/>
              </w:rPr>
            </w:pPr>
            <w:r>
              <w:rPr>
                <w:rFonts w:hint="eastAsia" w:ascii="宋体" w:hAnsi="宋体" w:cs="宋体"/>
                <w:color w:val="auto"/>
                <w:sz w:val="24"/>
                <w:highlight w:val="none"/>
              </w:rPr>
              <w:t>1.培训保障:</w:t>
            </w:r>
          </w:p>
          <w:p>
            <w:pPr>
              <w:widowControl/>
              <w:spacing w:line="360" w:lineRule="exact"/>
              <w:ind w:firstLine="480"/>
              <w:jc w:val="left"/>
              <w:rPr>
                <w:rFonts w:ascii="宋体" w:hAnsi="宋体" w:cs="宋体"/>
                <w:color w:val="auto"/>
                <w:sz w:val="24"/>
                <w:highlight w:val="none"/>
              </w:rPr>
            </w:pPr>
            <w:r>
              <w:rPr>
                <w:rFonts w:hint="eastAsia" w:ascii="宋体" w:hAnsi="宋体" w:cs="宋体"/>
                <w:color w:val="auto"/>
                <w:sz w:val="24"/>
                <w:highlight w:val="none"/>
              </w:rPr>
              <w:t>安装验收期间，成交方应派专业技术人员到采购方指定地点对采购方的技术人员进行产品操作、日常维护保养的现场培训及常规维修的技术培训，直至采购方的技术人员熟练使用该产品，处理现场出现的技术问题等。</w:t>
            </w:r>
          </w:p>
          <w:p>
            <w:pPr>
              <w:widowControl/>
              <w:spacing w:line="360" w:lineRule="exact"/>
              <w:ind w:firstLine="480"/>
              <w:jc w:val="left"/>
              <w:rPr>
                <w:rFonts w:ascii="宋体" w:hAnsi="宋体" w:cs="宋体"/>
                <w:color w:val="auto"/>
                <w:sz w:val="24"/>
                <w:highlight w:val="none"/>
              </w:rPr>
            </w:pPr>
            <w:r>
              <w:rPr>
                <w:rFonts w:hint="eastAsia" w:ascii="宋体" w:hAnsi="宋体" w:cs="宋体"/>
                <w:color w:val="auto"/>
                <w:sz w:val="24"/>
                <w:highlight w:val="none"/>
              </w:rPr>
              <w:t>2.维修响应时间:</w:t>
            </w:r>
          </w:p>
          <w:p>
            <w:pPr>
              <w:widowControl/>
              <w:spacing w:line="360" w:lineRule="exact"/>
              <w:ind w:firstLine="480"/>
              <w:jc w:val="left"/>
              <w:rPr>
                <w:color w:val="auto"/>
                <w:highlight w:val="none"/>
              </w:rPr>
            </w:pPr>
            <w:r>
              <w:rPr>
                <w:rFonts w:hint="eastAsia" w:ascii="宋体" w:hAnsi="宋体" w:cs="宋体"/>
                <w:color w:val="auto"/>
                <w:sz w:val="24"/>
                <w:highlight w:val="none"/>
              </w:rPr>
              <w:t>提供7× 24 小时售后免费提供现场技术支持服务，包括故障排除、性能调优、技术咨询等。在设备出现故障的情况下，1小时内响应，保证到现场服务响应时间1小时内，若24小时内不能修复的，应及时提供相应备用设备并负责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5" w:hRule="atLeast"/>
        </w:trPr>
        <w:tc>
          <w:tcPr>
            <w:tcW w:w="1591" w:type="dxa"/>
            <w:vAlign w:val="center"/>
          </w:tcPr>
          <w:p>
            <w:pPr>
              <w:snapToGrid w:val="0"/>
              <w:spacing w:line="300" w:lineRule="exact"/>
              <w:jc w:val="center"/>
              <w:rPr>
                <w:rFonts w:ascii="宋体" w:hAnsi="宋体" w:cs="宋体"/>
                <w:color w:val="auto"/>
                <w:sz w:val="24"/>
                <w:highlight w:val="none"/>
              </w:rPr>
            </w:pPr>
            <w:bookmarkStart w:id="13" w:name="_Toc170792780"/>
            <w:r>
              <w:rPr>
                <w:rFonts w:hint="eastAsia" w:ascii="宋体" w:hAnsi="宋体" w:cs="宋体"/>
                <w:color w:val="auto"/>
                <w:sz w:val="24"/>
                <w:highlight w:val="none"/>
              </w:rPr>
              <w:t>备品备件及耗材</w:t>
            </w:r>
            <w:bookmarkEnd w:id="13"/>
            <w:r>
              <w:rPr>
                <w:rFonts w:hint="eastAsia" w:ascii="宋体" w:hAnsi="宋体" w:cs="宋体"/>
                <w:color w:val="auto"/>
                <w:sz w:val="24"/>
                <w:highlight w:val="none"/>
              </w:rPr>
              <w:t>等要求</w:t>
            </w:r>
          </w:p>
        </w:tc>
        <w:tc>
          <w:tcPr>
            <w:tcW w:w="7521" w:type="dxa"/>
            <w:vAlign w:val="center"/>
          </w:tcPr>
          <w:p>
            <w:pPr>
              <w:snapToGrid w:val="0"/>
              <w:spacing w:line="360" w:lineRule="exact"/>
              <w:rPr>
                <w:rFonts w:ascii="宋体" w:hAnsi="宋体" w:cs="宋体"/>
                <w:color w:val="auto"/>
                <w:sz w:val="24"/>
                <w:highlight w:val="none"/>
              </w:rPr>
            </w:pPr>
            <w:r>
              <w:rPr>
                <w:rFonts w:ascii="宋体" w:hAnsi="宋体" w:cs="宋体"/>
                <w:color w:val="auto"/>
                <w:sz w:val="24"/>
                <w:highlight w:val="none"/>
              </w:rPr>
              <w:t>要求备品备件的品类及数量随货物一起送至安装现场，</w:t>
            </w:r>
            <w:r>
              <w:rPr>
                <w:rFonts w:hint="eastAsia" w:ascii="宋体" w:hAnsi="宋体" w:cs="宋体"/>
                <w:color w:val="auto"/>
                <w:sz w:val="24"/>
                <w:highlight w:val="none"/>
              </w:rPr>
              <w:t>验收后</w:t>
            </w:r>
            <w:r>
              <w:rPr>
                <w:rFonts w:ascii="宋体" w:hAnsi="宋体" w:cs="宋体"/>
                <w:color w:val="auto"/>
                <w:sz w:val="24"/>
                <w:highlight w:val="none"/>
              </w:rPr>
              <w:t>由使用方保管。</w:t>
            </w:r>
          </w:p>
        </w:tc>
      </w:tr>
    </w:tbl>
    <w:p>
      <w:pPr>
        <w:widowControl/>
        <w:ind w:left="-560" w:leftChars="-200"/>
        <w:jc w:val="left"/>
        <w:rPr>
          <w:b/>
          <w:bCs/>
          <w:color w:val="auto"/>
          <w:sz w:val="24"/>
          <w:highlight w:val="none"/>
        </w:rPr>
      </w:pPr>
      <w:r>
        <w:rPr>
          <w:rFonts w:hint="eastAsia"/>
          <w:b/>
          <w:bCs/>
          <w:color w:val="auto"/>
          <w:sz w:val="24"/>
          <w:highlight w:val="none"/>
        </w:rPr>
        <w:t>五、投标样品要求</w:t>
      </w:r>
    </w:p>
    <w:p>
      <w:pPr>
        <w:widowControl/>
        <w:ind w:left="-560" w:leftChars="-200"/>
        <w:jc w:val="left"/>
        <w:rPr>
          <w:rFonts w:ascii="宋体" w:hAnsi="宋体" w:cs="宋体"/>
          <w:bCs/>
          <w:color w:val="auto"/>
          <w:sz w:val="21"/>
          <w:szCs w:val="21"/>
          <w:highlight w:val="none"/>
        </w:rPr>
      </w:pPr>
      <w:r>
        <w:rPr>
          <w:rFonts w:hint="eastAsia"/>
          <w:b/>
          <w:bCs/>
          <w:color w:val="auto"/>
          <w:sz w:val="24"/>
          <w:highlight w:val="none"/>
        </w:rPr>
        <w:t xml:space="preserve">       </w:t>
      </w:r>
      <w:r>
        <w:rPr>
          <w:rFonts w:hint="eastAsia" w:ascii="宋体" w:hAnsi="宋体" w:cs="宋体"/>
          <w:bCs/>
          <w:color w:val="auto"/>
          <w:sz w:val="24"/>
          <w:highlight w:val="none"/>
        </w:rPr>
        <w:t>1.成品实物样品</w:t>
      </w:r>
    </w:p>
    <w:tbl>
      <w:tblPr>
        <w:tblStyle w:val="12"/>
        <w:tblW w:w="10118" w:type="dxa"/>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932"/>
        <w:gridCol w:w="2796"/>
        <w:gridCol w:w="2667"/>
        <w:gridCol w:w="640"/>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1932"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样品名称</w:t>
            </w:r>
          </w:p>
        </w:tc>
        <w:tc>
          <w:tcPr>
            <w:tcW w:w="2796"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参考款式</w:t>
            </w:r>
          </w:p>
        </w:tc>
        <w:tc>
          <w:tcPr>
            <w:tcW w:w="2667"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样品规格</w:t>
            </w:r>
          </w:p>
        </w:tc>
        <w:tc>
          <w:tcPr>
            <w:tcW w:w="640"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数量</w:t>
            </w:r>
          </w:p>
        </w:tc>
        <w:tc>
          <w:tcPr>
            <w:tcW w:w="1425"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技术说明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trPr>
        <w:tc>
          <w:tcPr>
            <w:tcW w:w="658"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1932" w:type="dxa"/>
            <w:vAlign w:val="center"/>
          </w:tcPr>
          <w:p>
            <w:pPr>
              <w:snapToGrid w:val="0"/>
              <w:spacing w:before="156" w:beforeLines="50" w:after="156" w:afterLines="50" w:line="300" w:lineRule="exact"/>
              <w:jc w:val="center"/>
              <w:outlineLvl w:val="0"/>
              <w:rPr>
                <w:rFonts w:ascii="宋体" w:hAnsi="宋体" w:cs="宋体"/>
                <w:bCs/>
                <w:color w:val="auto"/>
                <w:sz w:val="20"/>
                <w:szCs w:val="20"/>
                <w:highlight w:val="none"/>
              </w:rPr>
            </w:pPr>
            <w:r>
              <w:rPr>
                <w:rFonts w:hint="eastAsia" w:ascii="宋体" w:hAnsi="宋体" w:cs="宋体"/>
                <w:bCs/>
                <w:color w:val="auto"/>
                <w:sz w:val="20"/>
                <w:szCs w:val="20"/>
                <w:highlight w:val="none"/>
              </w:rPr>
              <w:t>办公</w:t>
            </w:r>
            <w:r>
              <w:rPr>
                <w:rFonts w:hint="eastAsia" w:ascii="宋体" w:hAnsi="宋体" w:cs="宋体"/>
                <w:bCs/>
                <w:color w:val="auto"/>
                <w:sz w:val="20"/>
                <w:szCs w:val="20"/>
                <w:highlight w:val="none"/>
                <w:lang w:val="en-US" w:eastAsia="zh-CN"/>
              </w:rPr>
              <w:t>位</w:t>
            </w:r>
          </w:p>
        </w:tc>
        <w:tc>
          <w:tcPr>
            <w:tcW w:w="2796" w:type="dxa"/>
            <w:vAlign w:val="center"/>
          </w:tcPr>
          <w:p>
            <w:pPr>
              <w:snapToGrid w:val="0"/>
              <w:spacing w:before="156" w:beforeLines="50" w:after="156" w:afterLines="50"/>
              <w:jc w:val="center"/>
              <w:outlineLvl w:val="0"/>
              <w:rPr>
                <w:rFonts w:ascii="宋体" w:hAnsi="宋体" w:cs="宋体"/>
                <w:color w:val="auto"/>
                <w:sz w:val="24"/>
                <w:highlight w:val="none"/>
              </w:rPr>
            </w:pPr>
            <w:r>
              <w:rPr>
                <w:color w:val="auto"/>
                <w:highlight w:val="none"/>
              </w:rPr>
              <w:drawing>
                <wp:inline distT="0" distB="0" distL="114300" distR="114300">
                  <wp:extent cx="1480185" cy="1437005"/>
                  <wp:effectExtent l="0" t="0" r="5715" b="10795"/>
                  <wp:docPr id="33" name="图片 33" descr="1750745348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50745348652"/>
                          <pic:cNvPicPr>
                            <a:picLocks noChangeAspect="1"/>
                          </pic:cNvPicPr>
                        </pic:nvPicPr>
                        <pic:blipFill>
                          <a:blip r:embed="rId88"/>
                          <a:stretch>
                            <a:fillRect/>
                          </a:stretch>
                        </pic:blipFill>
                        <pic:spPr>
                          <a:xfrm>
                            <a:off x="0" y="0"/>
                            <a:ext cx="1480185" cy="1437005"/>
                          </a:xfrm>
                          <a:prstGeom prst="rect">
                            <a:avLst/>
                          </a:prstGeom>
                        </pic:spPr>
                      </pic:pic>
                    </a:graphicData>
                  </a:graphic>
                </wp:inline>
              </w:drawing>
            </w:r>
          </w:p>
        </w:tc>
        <w:tc>
          <w:tcPr>
            <w:tcW w:w="2667" w:type="dxa"/>
            <w:vAlign w:val="center"/>
          </w:tcPr>
          <w:p>
            <w:pPr>
              <w:numPr>
                <w:ilvl w:val="255"/>
                <w:numId w:val="0"/>
              </w:numPr>
              <w:snapToGrid w:val="0"/>
              <w:spacing w:before="156" w:beforeLines="50" w:after="156" w:afterLines="50" w:line="300" w:lineRule="exact"/>
              <w:jc w:val="left"/>
              <w:outlineLvl w:val="1"/>
              <w:rPr>
                <w:rFonts w:ascii="宋体" w:hAnsi="宋体" w:cs="宋体"/>
                <w:color w:val="auto"/>
                <w:sz w:val="18"/>
                <w:szCs w:val="18"/>
                <w:highlight w:val="none"/>
                <w:lang w:bidi="ar"/>
              </w:rPr>
            </w:pPr>
            <w:r>
              <w:rPr>
                <w:rFonts w:hint="eastAsia" w:ascii="宋体" w:hAnsi="宋体" w:cs="宋体"/>
                <w:color w:val="auto"/>
                <w:sz w:val="18"/>
                <w:szCs w:val="18"/>
                <w:highlight w:val="none"/>
                <w:lang w:bidi="ar"/>
              </w:rPr>
              <w:t>规格尺寸</w:t>
            </w:r>
          </w:p>
          <w:p>
            <w:pPr>
              <w:numPr>
                <w:ilvl w:val="255"/>
                <w:numId w:val="0"/>
              </w:numPr>
              <w:snapToGrid w:val="0"/>
              <w:spacing w:before="156" w:beforeLines="50" w:after="156" w:afterLines="50" w:line="300" w:lineRule="exact"/>
              <w:jc w:val="left"/>
              <w:outlineLvl w:val="1"/>
              <w:rPr>
                <w:rFonts w:ascii="宋体" w:hAnsi="宋体" w:cs="宋体"/>
                <w:color w:val="auto"/>
                <w:sz w:val="18"/>
                <w:szCs w:val="18"/>
                <w:highlight w:val="none"/>
              </w:rPr>
            </w:pPr>
            <w:r>
              <w:rPr>
                <w:rFonts w:hint="eastAsia" w:ascii="宋体" w:hAnsi="宋体" w:cs="宋体"/>
                <w:color w:val="auto"/>
                <w:sz w:val="18"/>
                <w:szCs w:val="18"/>
                <w:highlight w:val="none"/>
              </w:rPr>
              <w:t>办公桌:1400mm*700mm*1100mm</w:t>
            </w:r>
          </w:p>
          <w:p>
            <w:pPr>
              <w:numPr>
                <w:ilvl w:val="255"/>
                <w:numId w:val="0"/>
              </w:numPr>
              <w:snapToGrid w:val="0"/>
              <w:spacing w:before="156" w:beforeLines="50" w:after="156" w:afterLines="50" w:line="300" w:lineRule="exact"/>
              <w:jc w:val="left"/>
              <w:outlineLvl w:val="1"/>
              <w:rPr>
                <w:rFonts w:ascii="宋体" w:hAnsi="宋体" w:cs="宋体"/>
                <w:color w:val="auto"/>
                <w:sz w:val="18"/>
                <w:szCs w:val="18"/>
                <w:highlight w:val="none"/>
              </w:rPr>
            </w:pPr>
            <w:r>
              <w:rPr>
                <w:rFonts w:hint="eastAsia" w:ascii="宋体" w:hAnsi="宋体" w:cs="宋体"/>
                <w:color w:val="auto"/>
                <w:sz w:val="18"/>
                <w:szCs w:val="18"/>
                <w:highlight w:val="none"/>
              </w:rPr>
              <w:t>侧柜:1750mm*400mm*2400mm</w:t>
            </w:r>
          </w:p>
          <w:p>
            <w:pPr>
              <w:numPr>
                <w:ilvl w:val="255"/>
                <w:numId w:val="0"/>
              </w:numPr>
              <w:snapToGrid w:val="0"/>
              <w:spacing w:before="156" w:beforeLines="50" w:after="156" w:afterLines="50" w:line="300" w:lineRule="exact"/>
              <w:jc w:val="left"/>
              <w:outlineLvl w:val="1"/>
              <w:rPr>
                <w:rFonts w:ascii="宋体" w:hAnsi="宋体" w:cs="宋体"/>
                <w:b/>
                <w:color w:val="auto"/>
                <w:sz w:val="24"/>
                <w:highlight w:val="none"/>
              </w:rPr>
            </w:pPr>
            <w:r>
              <w:rPr>
                <w:rFonts w:hint="eastAsia" w:ascii="宋体" w:hAnsi="宋体" w:cs="宋体"/>
                <w:color w:val="auto"/>
                <w:sz w:val="18"/>
                <w:szCs w:val="18"/>
                <w:highlight w:val="none"/>
              </w:rPr>
              <w:t>移动矮柜:400mm*400mm*600mm</w:t>
            </w:r>
          </w:p>
          <w:p>
            <w:pPr>
              <w:snapToGrid w:val="0"/>
              <w:spacing w:line="360" w:lineRule="exact"/>
              <w:jc w:val="center"/>
              <w:outlineLvl w:val="0"/>
              <w:rPr>
                <w:rFonts w:ascii="宋体" w:hAnsi="宋体" w:cs="宋体"/>
                <w:color w:val="auto"/>
                <w:sz w:val="18"/>
                <w:szCs w:val="18"/>
                <w:highlight w:val="none"/>
              </w:rPr>
            </w:pPr>
          </w:p>
        </w:tc>
        <w:tc>
          <w:tcPr>
            <w:tcW w:w="640" w:type="dxa"/>
            <w:vAlign w:val="center"/>
          </w:tcPr>
          <w:p>
            <w:pPr>
              <w:snapToGrid w:val="0"/>
              <w:spacing w:before="156" w:beforeLines="50" w:after="156" w:afterLines="50" w:line="300" w:lineRule="exact"/>
              <w:jc w:val="center"/>
              <w:outlineLvl w:val="0"/>
              <w:rPr>
                <w:rFonts w:ascii="宋体" w:hAnsi="宋体" w:cs="宋体"/>
                <w:color w:val="auto"/>
                <w:sz w:val="18"/>
                <w:szCs w:val="18"/>
                <w:highlight w:val="none"/>
              </w:rPr>
            </w:pPr>
            <w:r>
              <w:rPr>
                <w:rFonts w:hint="eastAsia" w:ascii="宋体" w:hAnsi="宋体" w:cs="宋体"/>
                <w:bCs/>
                <w:color w:val="auto"/>
                <w:sz w:val="18"/>
                <w:szCs w:val="18"/>
                <w:highlight w:val="none"/>
              </w:rPr>
              <w:t>1张</w:t>
            </w:r>
          </w:p>
        </w:tc>
        <w:tc>
          <w:tcPr>
            <w:tcW w:w="1425" w:type="dxa"/>
            <w:vAlign w:val="center"/>
          </w:tcPr>
          <w:p>
            <w:pPr>
              <w:spacing w:line="200" w:lineRule="atLeast"/>
              <w:jc w:val="left"/>
              <w:rPr>
                <w:rFonts w:ascii="宋体" w:hAnsi="宋体" w:cs="宋体"/>
                <w:bCs/>
                <w:color w:val="auto"/>
                <w:spacing w:val="-4"/>
                <w:sz w:val="18"/>
                <w:szCs w:val="18"/>
                <w:highlight w:val="none"/>
              </w:rPr>
            </w:pPr>
            <w:r>
              <w:rPr>
                <w:rFonts w:hint="eastAsia" w:ascii="宋体" w:hAnsi="宋体" w:cs="宋体"/>
                <w:bCs/>
                <w:color w:val="auto"/>
                <w:spacing w:val="-4"/>
                <w:sz w:val="18"/>
                <w:szCs w:val="18"/>
                <w:highlight w:val="none"/>
              </w:rPr>
              <w:t>详见质量、安全、技术规格、物理特性等要求一览表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658" w:type="dxa"/>
            <w:vAlign w:val="center"/>
          </w:tcPr>
          <w:p>
            <w:pPr>
              <w:snapToGrid w:val="0"/>
              <w:spacing w:before="156" w:beforeLines="50" w:after="156" w:afterLines="50" w:line="300" w:lineRule="exact"/>
              <w:jc w:val="center"/>
              <w:outlineLvl w:val="0"/>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1932" w:type="dxa"/>
            <w:vAlign w:val="center"/>
          </w:tcPr>
          <w:p>
            <w:pPr>
              <w:snapToGrid w:val="0"/>
              <w:spacing w:before="156" w:beforeLines="50" w:after="156" w:afterLines="50" w:line="300" w:lineRule="exact"/>
              <w:jc w:val="center"/>
              <w:outlineLvl w:val="0"/>
              <w:rPr>
                <w:rFonts w:ascii="宋体" w:hAnsi="宋体" w:cs="宋体"/>
                <w:color w:val="auto"/>
                <w:sz w:val="20"/>
                <w:szCs w:val="20"/>
                <w:highlight w:val="none"/>
              </w:rPr>
            </w:pPr>
            <w:r>
              <w:rPr>
                <w:rFonts w:hint="eastAsia" w:ascii="宋体" w:hAnsi="宋体" w:cs="宋体"/>
                <w:color w:val="auto"/>
                <w:sz w:val="20"/>
                <w:szCs w:val="20"/>
                <w:highlight w:val="none"/>
              </w:rPr>
              <w:t>礼堂椅</w:t>
            </w:r>
          </w:p>
        </w:tc>
        <w:tc>
          <w:tcPr>
            <w:tcW w:w="2796" w:type="dxa"/>
            <w:vAlign w:val="center"/>
          </w:tcPr>
          <w:p>
            <w:pPr>
              <w:snapToGrid w:val="0"/>
              <w:spacing w:before="156" w:beforeLines="50" w:after="156" w:afterLines="50"/>
              <w:jc w:val="center"/>
              <w:outlineLvl w:val="0"/>
              <w:rPr>
                <w:rFonts w:ascii="宋体" w:hAnsi="宋体" w:cs="宋体"/>
                <w:color w:val="auto"/>
                <w:sz w:val="21"/>
                <w:szCs w:val="21"/>
                <w:highlight w:val="none"/>
              </w:rPr>
            </w:pPr>
            <w:r>
              <w:rPr>
                <w:color w:val="auto"/>
                <w:highlight w:val="none"/>
              </w:rPr>
              <w:drawing>
                <wp:inline distT="0" distB="0" distL="114300" distR="114300">
                  <wp:extent cx="1633220" cy="860425"/>
                  <wp:effectExtent l="0" t="0" r="5080" b="3175"/>
                  <wp:docPr id="81" name="图片 81" descr="411f01e4b508f7f4981c24906c67b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411f01e4b508f7f4981c24906c67ba7"/>
                          <pic:cNvPicPr>
                            <a:picLocks noChangeAspect="1"/>
                          </pic:cNvPicPr>
                        </pic:nvPicPr>
                        <pic:blipFill>
                          <a:blip r:embed="rId70"/>
                          <a:stretch>
                            <a:fillRect/>
                          </a:stretch>
                        </pic:blipFill>
                        <pic:spPr>
                          <a:xfrm>
                            <a:off x="0" y="0"/>
                            <a:ext cx="1633220" cy="860425"/>
                          </a:xfrm>
                          <a:prstGeom prst="rect">
                            <a:avLst/>
                          </a:prstGeom>
                        </pic:spPr>
                      </pic:pic>
                    </a:graphicData>
                  </a:graphic>
                </wp:inline>
              </w:drawing>
            </w:r>
          </w:p>
        </w:tc>
        <w:tc>
          <w:tcPr>
            <w:tcW w:w="2667" w:type="dxa"/>
            <w:vAlign w:val="center"/>
          </w:tcPr>
          <w:p>
            <w:pPr>
              <w:snapToGrid w:val="0"/>
              <w:spacing w:line="360" w:lineRule="exact"/>
              <w:jc w:val="center"/>
              <w:outlineLvl w:val="0"/>
              <w:rPr>
                <w:rFonts w:ascii="宋体" w:hAnsi="宋体" w:cs="宋体"/>
                <w:color w:val="auto"/>
                <w:sz w:val="18"/>
                <w:szCs w:val="18"/>
                <w:highlight w:val="none"/>
              </w:rPr>
            </w:pPr>
            <w:r>
              <w:rPr>
                <w:rFonts w:hint="eastAsia" w:ascii="宋体" w:hAnsi="宋体" w:cs="宋体"/>
                <w:color w:val="auto"/>
                <w:sz w:val="18"/>
                <w:szCs w:val="18"/>
                <w:highlight w:val="none"/>
              </w:rPr>
              <w:t>规格尺寸：常规</w:t>
            </w:r>
          </w:p>
        </w:tc>
        <w:tc>
          <w:tcPr>
            <w:tcW w:w="640" w:type="dxa"/>
            <w:vAlign w:val="center"/>
          </w:tcPr>
          <w:p>
            <w:pPr>
              <w:snapToGrid w:val="0"/>
              <w:spacing w:before="156" w:beforeLines="50" w:after="156" w:afterLines="50" w:line="300" w:lineRule="exact"/>
              <w:jc w:val="center"/>
              <w:outlineLvl w:val="0"/>
              <w:rPr>
                <w:rFonts w:ascii="宋体" w:hAnsi="宋体" w:cs="宋体"/>
                <w:color w:val="auto"/>
                <w:sz w:val="18"/>
                <w:szCs w:val="18"/>
                <w:highlight w:val="none"/>
              </w:rPr>
            </w:pPr>
            <w:r>
              <w:rPr>
                <w:rFonts w:hint="eastAsia" w:ascii="宋体" w:hAnsi="宋体" w:cs="宋体"/>
                <w:color w:val="auto"/>
                <w:sz w:val="18"/>
                <w:szCs w:val="18"/>
                <w:highlight w:val="none"/>
              </w:rPr>
              <w:t>1把</w:t>
            </w:r>
          </w:p>
        </w:tc>
        <w:tc>
          <w:tcPr>
            <w:tcW w:w="1425" w:type="dxa"/>
            <w:vAlign w:val="center"/>
          </w:tcPr>
          <w:p>
            <w:pPr>
              <w:spacing w:line="200" w:lineRule="atLeast"/>
              <w:jc w:val="left"/>
              <w:rPr>
                <w:rFonts w:ascii="宋体" w:hAnsi="宋体" w:cs="宋体"/>
                <w:color w:val="auto"/>
                <w:spacing w:val="-4"/>
                <w:sz w:val="18"/>
                <w:szCs w:val="18"/>
                <w:highlight w:val="none"/>
              </w:rPr>
            </w:pPr>
            <w:r>
              <w:rPr>
                <w:rFonts w:hint="eastAsia" w:ascii="宋体" w:hAnsi="宋体" w:cs="宋体"/>
                <w:bCs/>
                <w:color w:val="auto"/>
                <w:spacing w:val="-4"/>
                <w:sz w:val="18"/>
                <w:szCs w:val="18"/>
                <w:highlight w:val="none"/>
              </w:rPr>
              <w:t>详见质量、安全、技术规格、物理特性等要求一览表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658" w:type="dxa"/>
            <w:vAlign w:val="center"/>
          </w:tcPr>
          <w:p>
            <w:pPr>
              <w:snapToGrid w:val="0"/>
              <w:spacing w:line="360" w:lineRule="exact"/>
              <w:jc w:val="center"/>
              <w:outlineLvl w:val="0"/>
              <w:rPr>
                <w:rFonts w:ascii="宋体" w:hAnsi="宋体" w:cs="宋体"/>
                <w:bCs/>
                <w:color w:val="auto"/>
                <w:sz w:val="21"/>
                <w:szCs w:val="21"/>
                <w:highlight w:val="none"/>
              </w:rPr>
            </w:pPr>
            <w:r>
              <w:rPr>
                <w:rFonts w:hint="eastAsia" w:ascii="宋体" w:hAnsi="宋体" w:cs="宋体"/>
                <w:bCs/>
                <w:color w:val="auto"/>
                <w:sz w:val="21"/>
                <w:szCs w:val="21"/>
                <w:highlight w:val="none"/>
              </w:rPr>
              <w:t>3</w:t>
            </w:r>
          </w:p>
        </w:tc>
        <w:tc>
          <w:tcPr>
            <w:tcW w:w="1932" w:type="dxa"/>
            <w:vAlign w:val="center"/>
          </w:tcPr>
          <w:p>
            <w:pPr>
              <w:snapToGrid w:val="0"/>
              <w:spacing w:line="360" w:lineRule="exact"/>
              <w:jc w:val="center"/>
              <w:outlineLvl w:val="0"/>
              <w:rPr>
                <w:rFonts w:ascii="宋体" w:hAnsi="宋体" w:cs="宋体"/>
                <w:bCs/>
                <w:color w:val="auto"/>
                <w:sz w:val="20"/>
                <w:szCs w:val="20"/>
                <w:highlight w:val="none"/>
              </w:rPr>
            </w:pPr>
            <w:r>
              <w:rPr>
                <w:rFonts w:hint="eastAsia" w:ascii="宋体" w:hAnsi="宋体" w:cs="宋体"/>
                <w:bCs/>
                <w:color w:val="auto"/>
                <w:sz w:val="20"/>
                <w:szCs w:val="20"/>
                <w:highlight w:val="none"/>
              </w:rPr>
              <w:t>办公椅</w:t>
            </w:r>
          </w:p>
        </w:tc>
        <w:tc>
          <w:tcPr>
            <w:tcW w:w="2796" w:type="dxa"/>
            <w:vAlign w:val="center"/>
          </w:tcPr>
          <w:p>
            <w:pPr>
              <w:widowControl/>
              <w:jc w:val="center"/>
              <w:rPr>
                <w:color w:val="auto"/>
                <w:highlight w:val="none"/>
              </w:rPr>
            </w:pPr>
            <w:r>
              <w:rPr>
                <w:color w:val="auto"/>
                <w:highlight w:val="none"/>
              </w:rPr>
              <w:drawing>
                <wp:inline distT="0" distB="0" distL="114300" distR="114300">
                  <wp:extent cx="804545" cy="1238250"/>
                  <wp:effectExtent l="0" t="0" r="14605" b="0"/>
                  <wp:docPr id="31" name="ID_200E97CE24CA46AE9CF4BEA7F9627B27" descr="8f3e727d2d8a47cbba8e0b54b9c7a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200E97CE24CA46AE9CF4BEA7F9627B27" descr="8f3e727d2d8a47cbba8e0b54b9c7a1a"/>
                          <pic:cNvPicPr>
                            <a:picLocks noChangeAspect="1"/>
                          </pic:cNvPicPr>
                        </pic:nvPicPr>
                        <pic:blipFill>
                          <a:blip r:embed="rId93"/>
                          <a:stretch>
                            <a:fillRect/>
                          </a:stretch>
                        </pic:blipFill>
                        <pic:spPr>
                          <a:xfrm>
                            <a:off x="0" y="0"/>
                            <a:ext cx="804545" cy="1238250"/>
                          </a:xfrm>
                          <a:prstGeom prst="rect">
                            <a:avLst/>
                          </a:prstGeom>
                        </pic:spPr>
                      </pic:pic>
                    </a:graphicData>
                  </a:graphic>
                </wp:inline>
              </w:drawing>
            </w:r>
            <w:r>
              <w:rPr>
                <w:color w:val="auto"/>
                <w:highlight w:val="none"/>
              </w:rPr>
              <w:drawing>
                <wp:inline distT="0" distB="0" distL="114300" distR="114300">
                  <wp:extent cx="1363345" cy="999490"/>
                  <wp:effectExtent l="0" t="0" r="8255" b="3810"/>
                  <wp:docPr id="9" name="图片 9" descr="mmexport175059986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mexport1750599861838"/>
                          <pic:cNvPicPr>
                            <a:picLocks noChangeAspect="1"/>
                          </pic:cNvPicPr>
                        </pic:nvPicPr>
                        <pic:blipFill>
                          <a:blip r:embed="rId17"/>
                          <a:stretch>
                            <a:fillRect/>
                          </a:stretch>
                        </pic:blipFill>
                        <pic:spPr>
                          <a:xfrm>
                            <a:off x="0" y="0"/>
                            <a:ext cx="1363345" cy="999490"/>
                          </a:xfrm>
                          <a:prstGeom prst="rect">
                            <a:avLst/>
                          </a:prstGeom>
                        </pic:spPr>
                      </pic:pic>
                    </a:graphicData>
                  </a:graphic>
                </wp:inline>
              </w:drawing>
            </w:r>
          </w:p>
        </w:tc>
        <w:tc>
          <w:tcPr>
            <w:tcW w:w="2667" w:type="dxa"/>
            <w:vAlign w:val="center"/>
          </w:tcPr>
          <w:p>
            <w:pPr>
              <w:pStyle w:val="23"/>
              <w:jc w:val="center"/>
              <w:rPr>
                <w:rFonts w:ascii="宋体" w:hAnsi="宋体" w:eastAsia="宋体" w:cs="宋体"/>
                <w:color w:val="auto"/>
                <w:sz w:val="18"/>
                <w:szCs w:val="18"/>
                <w:highlight w:val="none"/>
                <w:lang w:val="en-US"/>
              </w:rPr>
            </w:pPr>
            <w:r>
              <w:rPr>
                <w:rFonts w:hint="eastAsia" w:ascii="宋体" w:hAnsi="宋体" w:eastAsia="宋体" w:cs="宋体"/>
                <w:color w:val="auto"/>
                <w:sz w:val="18"/>
                <w:szCs w:val="18"/>
                <w:highlight w:val="none"/>
                <w:lang w:val="en-US"/>
              </w:rPr>
              <w:t>规格尺寸： 常规</w:t>
            </w:r>
          </w:p>
        </w:tc>
        <w:tc>
          <w:tcPr>
            <w:tcW w:w="640" w:type="dxa"/>
            <w:vAlign w:val="center"/>
          </w:tcPr>
          <w:p>
            <w:pPr>
              <w:widowControl/>
              <w:jc w:val="center"/>
              <w:rPr>
                <w:rFonts w:ascii="宋体" w:hAnsi="宋体" w:cs="宋体"/>
                <w:bCs/>
                <w:color w:val="auto"/>
                <w:sz w:val="18"/>
                <w:szCs w:val="18"/>
                <w:highlight w:val="none"/>
              </w:rPr>
            </w:pPr>
            <w:r>
              <w:rPr>
                <w:rFonts w:hint="eastAsia" w:ascii="宋体" w:hAnsi="宋体" w:cs="宋体"/>
                <w:bCs/>
                <w:color w:val="auto"/>
                <w:sz w:val="18"/>
                <w:szCs w:val="18"/>
                <w:highlight w:val="none"/>
              </w:rPr>
              <w:t>1把</w:t>
            </w:r>
          </w:p>
        </w:tc>
        <w:tc>
          <w:tcPr>
            <w:tcW w:w="1425" w:type="dxa"/>
            <w:vAlign w:val="center"/>
          </w:tcPr>
          <w:p>
            <w:pPr>
              <w:spacing w:line="200" w:lineRule="atLeast"/>
              <w:jc w:val="left"/>
              <w:rPr>
                <w:rFonts w:ascii="宋体" w:hAnsi="宋体" w:cs="宋体"/>
                <w:bCs/>
                <w:color w:val="auto"/>
                <w:spacing w:val="-4"/>
                <w:sz w:val="18"/>
                <w:szCs w:val="18"/>
                <w:highlight w:val="none"/>
              </w:rPr>
            </w:pPr>
            <w:r>
              <w:rPr>
                <w:rFonts w:hint="eastAsia" w:ascii="宋体" w:hAnsi="宋体" w:cs="宋体"/>
                <w:bCs/>
                <w:color w:val="auto"/>
                <w:spacing w:val="-4"/>
                <w:sz w:val="18"/>
                <w:szCs w:val="18"/>
                <w:highlight w:val="none"/>
              </w:rPr>
              <w:t>详见质量、安全、技术规格、物理特性等要求一览表</w:t>
            </w:r>
          </w:p>
          <w:p>
            <w:pPr>
              <w:spacing w:line="200" w:lineRule="atLeast"/>
              <w:jc w:val="left"/>
              <w:rPr>
                <w:rFonts w:ascii="宋体" w:hAnsi="宋体" w:cs="宋体"/>
                <w:bCs/>
                <w:color w:val="auto"/>
                <w:spacing w:val="-4"/>
                <w:sz w:val="18"/>
                <w:szCs w:val="18"/>
                <w:highlight w:val="none"/>
              </w:rPr>
            </w:pPr>
          </w:p>
        </w:tc>
      </w:tr>
    </w:tbl>
    <w:p>
      <w:pPr>
        <w:snapToGrid w:val="0"/>
        <w:spacing w:line="1000" w:lineRule="exact"/>
        <w:jc w:val="left"/>
        <w:rPr>
          <w:rFonts w:ascii="宋体" w:hAnsi="宋体"/>
          <w:bCs/>
          <w:color w:val="auto"/>
          <w:sz w:val="24"/>
          <w:highlight w:val="none"/>
        </w:rPr>
      </w:pPr>
      <w:r>
        <w:rPr>
          <w:rFonts w:hint="eastAsia" w:ascii="宋体" w:hAnsi="宋体"/>
          <w:bCs/>
          <w:color w:val="auto"/>
          <w:sz w:val="24"/>
          <w:highlight w:val="none"/>
        </w:rPr>
        <w:t>2.材料部件实物样品</w:t>
      </w:r>
    </w:p>
    <w:tbl>
      <w:tblPr>
        <w:tblStyle w:val="12"/>
        <w:tblW w:w="9930" w:type="dxa"/>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2580"/>
        <w:gridCol w:w="2070"/>
        <w:gridCol w:w="1755"/>
        <w:gridCol w:w="1262"/>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156" w:afterLines="50" w:line="300" w:lineRule="exact"/>
              <w:jc w:val="center"/>
              <w:outlineLvl w:val="0"/>
              <w:rPr>
                <w:rFonts w:ascii="宋体" w:hAnsi="宋体"/>
                <w:color w:val="auto"/>
                <w:sz w:val="21"/>
                <w:szCs w:val="21"/>
                <w:highlight w:val="none"/>
              </w:rPr>
            </w:pPr>
            <w:r>
              <w:rPr>
                <w:rFonts w:hint="eastAsia" w:ascii="宋体" w:hAnsi="宋体"/>
                <w:color w:val="auto"/>
                <w:sz w:val="21"/>
                <w:szCs w:val="21"/>
                <w:highlight w:val="none"/>
              </w:rPr>
              <w:t>序号</w:t>
            </w:r>
          </w:p>
        </w:tc>
        <w:tc>
          <w:tcPr>
            <w:tcW w:w="258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156" w:afterLines="50" w:line="300" w:lineRule="exact"/>
              <w:jc w:val="center"/>
              <w:outlineLvl w:val="0"/>
              <w:rPr>
                <w:rFonts w:ascii="宋体" w:hAnsi="宋体"/>
                <w:color w:val="auto"/>
                <w:sz w:val="21"/>
                <w:szCs w:val="21"/>
                <w:highlight w:val="none"/>
              </w:rPr>
            </w:pPr>
            <w:r>
              <w:rPr>
                <w:rFonts w:hint="eastAsia" w:ascii="宋体" w:hAnsi="宋体"/>
                <w:color w:val="auto"/>
                <w:sz w:val="21"/>
                <w:szCs w:val="21"/>
                <w:highlight w:val="none"/>
              </w:rPr>
              <w:t>样品名称</w:t>
            </w:r>
          </w:p>
        </w:tc>
        <w:tc>
          <w:tcPr>
            <w:tcW w:w="207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156" w:afterLines="50" w:line="300" w:lineRule="exact"/>
              <w:jc w:val="center"/>
              <w:outlineLvl w:val="0"/>
              <w:rPr>
                <w:rFonts w:ascii="宋体" w:hAnsi="宋体"/>
                <w:color w:val="auto"/>
                <w:sz w:val="21"/>
                <w:szCs w:val="21"/>
                <w:highlight w:val="none"/>
              </w:rPr>
            </w:pPr>
            <w:r>
              <w:rPr>
                <w:rFonts w:hint="eastAsia" w:ascii="宋体" w:hAnsi="宋体"/>
                <w:color w:val="auto"/>
                <w:sz w:val="21"/>
                <w:szCs w:val="21"/>
                <w:highlight w:val="none"/>
              </w:rPr>
              <w:t>样品款式图片</w:t>
            </w:r>
          </w:p>
        </w:tc>
        <w:tc>
          <w:tcPr>
            <w:tcW w:w="1755"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156" w:afterLines="50" w:line="300" w:lineRule="exact"/>
              <w:jc w:val="center"/>
              <w:outlineLvl w:val="0"/>
              <w:rPr>
                <w:rFonts w:ascii="宋体" w:hAnsi="宋体"/>
                <w:color w:val="auto"/>
                <w:sz w:val="21"/>
                <w:szCs w:val="21"/>
                <w:highlight w:val="none"/>
              </w:rPr>
            </w:pPr>
            <w:r>
              <w:rPr>
                <w:rFonts w:hint="eastAsia" w:ascii="宋体" w:hAnsi="宋体"/>
                <w:color w:val="auto"/>
                <w:sz w:val="21"/>
                <w:szCs w:val="21"/>
                <w:highlight w:val="none"/>
              </w:rPr>
              <w:t>样品规格</w:t>
            </w:r>
          </w:p>
        </w:tc>
        <w:tc>
          <w:tcPr>
            <w:tcW w:w="1262"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156" w:afterLines="50" w:line="300" w:lineRule="exact"/>
              <w:jc w:val="center"/>
              <w:outlineLvl w:val="0"/>
              <w:rPr>
                <w:rFonts w:ascii="宋体" w:hAnsi="宋体"/>
                <w:color w:val="auto"/>
                <w:sz w:val="21"/>
                <w:szCs w:val="21"/>
                <w:highlight w:val="none"/>
              </w:rPr>
            </w:pPr>
            <w:r>
              <w:rPr>
                <w:rFonts w:hint="eastAsia" w:ascii="宋体" w:hAnsi="宋体"/>
                <w:color w:val="auto"/>
                <w:sz w:val="21"/>
                <w:szCs w:val="21"/>
                <w:highlight w:val="none"/>
              </w:rPr>
              <w:t>数量</w:t>
            </w:r>
          </w:p>
        </w:tc>
        <w:tc>
          <w:tcPr>
            <w:tcW w:w="1543"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after="156" w:afterLines="50" w:line="300" w:lineRule="exact"/>
              <w:jc w:val="center"/>
              <w:outlineLvl w:val="0"/>
              <w:rPr>
                <w:rFonts w:ascii="宋体" w:hAnsi="宋体"/>
                <w:color w:val="auto"/>
                <w:sz w:val="21"/>
                <w:szCs w:val="21"/>
                <w:highlight w:val="none"/>
              </w:rPr>
            </w:pPr>
            <w:r>
              <w:rPr>
                <w:rFonts w:hint="eastAsia" w:ascii="宋体" w:hAnsi="宋体"/>
                <w:color w:val="auto"/>
                <w:sz w:val="21"/>
                <w:szCs w:val="21"/>
                <w:highlight w:val="none"/>
              </w:rPr>
              <w:t>技术说明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bCs/>
                <w:color w:val="auto"/>
                <w:sz w:val="18"/>
                <w:szCs w:val="18"/>
                <w:highlight w:val="none"/>
              </w:rPr>
              <w:t>1</w:t>
            </w:r>
          </w:p>
        </w:tc>
        <w:tc>
          <w:tcPr>
            <w:tcW w:w="258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color w:val="auto"/>
                <w:kern w:val="0"/>
                <w:sz w:val="20"/>
                <w:szCs w:val="20"/>
                <w:highlight w:val="none"/>
              </w:rPr>
              <w:t>多层实木板样板</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投标人自荐</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投标人自荐</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1块</w:t>
            </w:r>
          </w:p>
        </w:tc>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color w:val="auto"/>
                <w:sz w:val="18"/>
                <w:szCs w:val="18"/>
                <w:highlight w:val="none"/>
              </w:rPr>
              <w:t>详见采购需求一览表技术参数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bCs/>
                <w:color w:val="auto"/>
                <w:sz w:val="18"/>
                <w:szCs w:val="18"/>
                <w:highlight w:val="none"/>
              </w:rPr>
              <w:t>2</w:t>
            </w:r>
          </w:p>
        </w:tc>
        <w:tc>
          <w:tcPr>
            <w:tcW w:w="258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color w:val="auto"/>
                <w:kern w:val="0"/>
                <w:sz w:val="20"/>
                <w:szCs w:val="20"/>
                <w:highlight w:val="none"/>
              </w:rPr>
              <w:t>白蜡木实木样块</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投标人自荐</w:t>
            </w:r>
          </w:p>
        </w:tc>
        <w:tc>
          <w:tcPr>
            <w:tcW w:w="1755"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投标人自荐</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1块</w:t>
            </w:r>
          </w:p>
        </w:tc>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color w:val="auto"/>
                <w:sz w:val="18"/>
                <w:szCs w:val="18"/>
                <w:highlight w:val="none"/>
              </w:rPr>
              <w:t>详见采购需求一览表技术参数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bCs/>
                <w:color w:val="auto"/>
                <w:sz w:val="18"/>
                <w:szCs w:val="18"/>
                <w:highlight w:val="none"/>
              </w:rPr>
              <w:t>3</w:t>
            </w:r>
          </w:p>
        </w:tc>
        <w:tc>
          <w:tcPr>
            <w:tcW w:w="258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color w:val="auto"/>
                <w:sz w:val="20"/>
                <w:szCs w:val="20"/>
                <w:highlight w:val="none"/>
              </w:rPr>
              <w:t>办公桌铝合金屏风小样</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投标人自荐</w:t>
            </w:r>
          </w:p>
        </w:tc>
        <w:tc>
          <w:tcPr>
            <w:tcW w:w="1755" w:type="dxa"/>
            <w:tcBorders>
              <w:top w:val="single" w:color="auto" w:sz="4" w:space="0"/>
              <w:left w:val="single" w:color="auto" w:sz="4" w:space="0"/>
              <w:bottom w:val="single" w:color="auto" w:sz="4" w:space="0"/>
              <w:right w:val="single" w:color="auto" w:sz="4" w:space="0"/>
            </w:tcBorders>
            <w:vAlign w:val="center"/>
          </w:tcPr>
          <w:p>
            <w:pPr>
              <w:pStyle w:val="23"/>
              <w:spacing w:line="500" w:lineRule="exact"/>
              <w:jc w:val="center"/>
              <w:rPr>
                <w:rFonts w:ascii="宋体" w:hAnsi="宋体" w:eastAsia="宋体" w:cs="Times New Roman"/>
                <w:bCs/>
                <w:color w:val="auto"/>
                <w:sz w:val="18"/>
                <w:szCs w:val="18"/>
                <w:highlight w:val="none"/>
              </w:rPr>
            </w:pPr>
            <w:r>
              <w:rPr>
                <w:rFonts w:hint="eastAsia" w:ascii="宋体" w:hAnsi="宋体" w:eastAsia="宋体" w:cs="Times New Roman"/>
                <w:bCs/>
                <w:color w:val="auto"/>
                <w:kern w:val="2"/>
                <w:sz w:val="18"/>
                <w:szCs w:val="18"/>
                <w:highlight w:val="none"/>
              </w:rPr>
              <w:t>投标人自荐</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1块</w:t>
            </w:r>
          </w:p>
        </w:tc>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18"/>
                <w:szCs w:val="18"/>
                <w:highlight w:val="none"/>
              </w:rPr>
            </w:pPr>
            <w:r>
              <w:rPr>
                <w:rFonts w:hint="eastAsia" w:ascii="宋体" w:hAnsi="宋体"/>
                <w:color w:val="auto"/>
                <w:sz w:val="18"/>
                <w:szCs w:val="18"/>
                <w:highlight w:val="none"/>
              </w:rPr>
              <w:t>详见采购需求一览表技术参数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bCs/>
                <w:color w:val="auto"/>
                <w:sz w:val="18"/>
                <w:szCs w:val="18"/>
                <w:highlight w:val="none"/>
              </w:rPr>
            </w:pPr>
            <w:r>
              <w:rPr>
                <w:rFonts w:hint="eastAsia" w:ascii="宋体" w:hAnsi="宋体"/>
                <w:bCs/>
                <w:color w:val="auto"/>
                <w:sz w:val="18"/>
                <w:szCs w:val="18"/>
                <w:highlight w:val="none"/>
              </w:rPr>
              <w:t>4</w:t>
            </w:r>
          </w:p>
        </w:tc>
        <w:tc>
          <w:tcPr>
            <w:tcW w:w="258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outlineLvl w:val="0"/>
              <w:rPr>
                <w:rFonts w:ascii="宋体" w:hAnsi="宋体"/>
                <w:color w:val="auto"/>
                <w:sz w:val="20"/>
                <w:szCs w:val="20"/>
                <w:highlight w:val="none"/>
              </w:rPr>
            </w:pPr>
            <w:r>
              <w:rPr>
                <w:rFonts w:hint="eastAsia" w:ascii="宋体" w:hAnsi="宋体"/>
                <w:color w:val="auto"/>
                <w:kern w:val="0"/>
                <w:sz w:val="20"/>
                <w:szCs w:val="20"/>
                <w:highlight w:val="none"/>
              </w:rPr>
              <w:t>沙发布料</w:t>
            </w:r>
          </w:p>
        </w:tc>
        <w:tc>
          <w:tcPr>
            <w:tcW w:w="207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bCs/>
                <w:color w:val="auto"/>
                <w:sz w:val="18"/>
                <w:szCs w:val="18"/>
                <w:highlight w:val="none"/>
              </w:rPr>
            </w:pPr>
            <w:r>
              <w:rPr>
                <w:rFonts w:hint="eastAsia" w:ascii="宋体" w:hAnsi="宋体"/>
                <w:bCs/>
                <w:color w:val="auto"/>
                <w:sz w:val="18"/>
                <w:szCs w:val="18"/>
                <w:highlight w:val="none"/>
              </w:rPr>
              <w:t>投标人自荐</w:t>
            </w:r>
          </w:p>
        </w:tc>
        <w:tc>
          <w:tcPr>
            <w:tcW w:w="1755" w:type="dxa"/>
            <w:tcBorders>
              <w:top w:val="single" w:color="auto" w:sz="4" w:space="0"/>
              <w:left w:val="single" w:color="auto" w:sz="4" w:space="0"/>
              <w:bottom w:val="single" w:color="auto" w:sz="4" w:space="0"/>
              <w:right w:val="single" w:color="auto" w:sz="4" w:space="0"/>
            </w:tcBorders>
            <w:vAlign w:val="center"/>
          </w:tcPr>
          <w:p>
            <w:pPr>
              <w:pStyle w:val="23"/>
              <w:spacing w:line="500" w:lineRule="exact"/>
              <w:jc w:val="center"/>
              <w:rPr>
                <w:rFonts w:ascii="Times New Roman" w:hAnsi="Times New Roman" w:eastAsia="宋体" w:cs="宋体"/>
                <w:bCs/>
                <w:color w:val="auto"/>
                <w:kern w:val="2"/>
                <w:sz w:val="18"/>
                <w:szCs w:val="18"/>
                <w:highlight w:val="none"/>
              </w:rPr>
            </w:pPr>
            <w:r>
              <w:rPr>
                <w:rFonts w:hint="eastAsia" w:ascii="宋体" w:hAnsi="宋体" w:eastAsia="宋体" w:cs="Times New Roman"/>
                <w:bCs/>
                <w:color w:val="auto"/>
                <w:kern w:val="2"/>
                <w:sz w:val="18"/>
                <w:szCs w:val="18"/>
                <w:highlight w:val="none"/>
              </w:rPr>
              <w:t>投标人自荐</w:t>
            </w:r>
          </w:p>
        </w:tc>
        <w:tc>
          <w:tcPr>
            <w:tcW w:w="1262"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bCs/>
                <w:color w:val="auto"/>
                <w:sz w:val="18"/>
                <w:szCs w:val="18"/>
                <w:highlight w:val="none"/>
              </w:rPr>
            </w:pPr>
            <w:r>
              <w:rPr>
                <w:rFonts w:hint="eastAsia" w:ascii="宋体" w:hAnsi="宋体"/>
                <w:bCs/>
                <w:color w:val="auto"/>
                <w:sz w:val="18"/>
                <w:szCs w:val="18"/>
                <w:highlight w:val="none"/>
              </w:rPr>
              <w:t>1块</w:t>
            </w:r>
          </w:p>
        </w:tc>
        <w:tc>
          <w:tcPr>
            <w:tcW w:w="154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auto"/>
                <w:sz w:val="18"/>
                <w:szCs w:val="18"/>
                <w:highlight w:val="none"/>
              </w:rPr>
            </w:pPr>
            <w:r>
              <w:rPr>
                <w:rFonts w:hint="eastAsia" w:ascii="宋体" w:hAnsi="宋体"/>
                <w:color w:val="auto"/>
                <w:sz w:val="18"/>
                <w:szCs w:val="18"/>
                <w:highlight w:val="none"/>
              </w:rPr>
              <w:t>详见采购需求一览表技术参数</w:t>
            </w:r>
          </w:p>
        </w:tc>
      </w:tr>
    </w:tbl>
    <w:p>
      <w:pPr>
        <w:widowControl/>
        <w:spacing w:line="400" w:lineRule="exact"/>
        <w:ind w:left="-560" w:leftChars="-200"/>
        <w:jc w:val="left"/>
        <w:rPr>
          <w:rFonts w:ascii="宋体" w:hAnsi="宋体" w:cs="宋体"/>
          <w:b/>
          <w:color w:val="auto"/>
          <w:sz w:val="24"/>
          <w:highlight w:val="none"/>
        </w:rPr>
      </w:pPr>
    </w:p>
    <w:p>
      <w:pPr>
        <w:widowControl/>
        <w:spacing w:line="400" w:lineRule="exact"/>
        <w:ind w:left="-560" w:leftChars="-200"/>
        <w:jc w:val="left"/>
        <w:rPr>
          <w:rFonts w:ascii="宋体" w:hAnsi="宋体" w:cs="宋体"/>
          <w:b/>
          <w:color w:val="auto"/>
          <w:sz w:val="24"/>
          <w:highlight w:val="none"/>
        </w:rPr>
      </w:pPr>
      <w:r>
        <w:rPr>
          <w:rFonts w:hint="eastAsia" w:ascii="宋体" w:hAnsi="宋体" w:cs="宋体"/>
          <w:b/>
          <w:color w:val="auto"/>
          <w:sz w:val="24"/>
          <w:highlight w:val="none"/>
        </w:rPr>
        <w:t>六、样品递交方式</w:t>
      </w:r>
    </w:p>
    <w:p>
      <w:pPr>
        <w:widowControl/>
        <w:spacing w:line="400" w:lineRule="exact"/>
        <w:ind w:left="160" w:leftChars="57" w:firstLine="210" w:firstLineChars="100"/>
        <w:jc w:val="left"/>
        <w:rPr>
          <w:rFonts w:ascii="宋体" w:hAnsi="宋体" w:cs="宋体"/>
          <w:bCs/>
          <w:color w:val="auto"/>
          <w:sz w:val="21"/>
          <w:szCs w:val="21"/>
          <w:highlight w:val="none"/>
        </w:rPr>
      </w:pPr>
      <w:r>
        <w:rPr>
          <w:rFonts w:hint="eastAsia" w:ascii="宋体" w:hAnsi="宋体" w:cs="宋体"/>
          <w:bCs/>
          <w:color w:val="auto"/>
          <w:sz w:val="21"/>
          <w:szCs w:val="21"/>
          <w:highlight w:val="none"/>
        </w:rPr>
        <w:t>1.所提供的样品不得含有投标单位名称及暗示出投标单位的文字、图案、符号、记号、参数、型号等商标和标识。如发现有，样品分按零分处理。</w:t>
      </w:r>
    </w:p>
    <w:p>
      <w:pPr>
        <w:widowControl/>
        <w:spacing w:line="400" w:lineRule="exact"/>
        <w:ind w:firstLine="420" w:firstLineChars="200"/>
        <w:jc w:val="left"/>
        <w:rPr>
          <w:rFonts w:ascii="宋体" w:hAnsi="宋体" w:cs="宋体"/>
          <w:bCs/>
          <w:color w:val="auto"/>
          <w:sz w:val="21"/>
          <w:szCs w:val="21"/>
          <w:highlight w:val="none"/>
        </w:rPr>
      </w:pPr>
      <w:r>
        <w:rPr>
          <w:rFonts w:hint="eastAsia" w:ascii="宋体" w:hAnsi="宋体" w:cs="宋体"/>
          <w:bCs/>
          <w:color w:val="auto"/>
          <w:sz w:val="21"/>
          <w:szCs w:val="21"/>
          <w:highlight w:val="none"/>
        </w:rPr>
        <w:t>2.自行送达；送样和现场安装时间：</w:t>
      </w:r>
      <w:r>
        <w:rPr>
          <w:rFonts w:hint="eastAsia" w:ascii="宋体" w:hAnsi="宋体" w:cs="宋体"/>
          <w:bCs/>
          <w:color w:val="auto"/>
          <w:sz w:val="21"/>
          <w:szCs w:val="21"/>
          <w:highlight w:val="none"/>
        </w:rPr>
        <w:t>2025年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rPr>
        <w:t>月</w:t>
      </w:r>
      <w:r>
        <w:rPr>
          <w:rFonts w:hint="eastAsia" w:ascii="宋体" w:hAnsi="宋体" w:cs="宋体"/>
          <w:bCs/>
          <w:color w:val="auto"/>
          <w:sz w:val="21"/>
          <w:szCs w:val="21"/>
          <w:highlight w:val="none"/>
          <w:lang w:val="en-US" w:eastAsia="zh-CN"/>
        </w:rPr>
        <w:t>14</w:t>
      </w:r>
      <w:r>
        <w:rPr>
          <w:rFonts w:hint="eastAsia" w:ascii="宋体" w:hAnsi="宋体" w:cs="宋体"/>
          <w:bCs/>
          <w:color w:val="auto"/>
          <w:sz w:val="21"/>
          <w:szCs w:val="21"/>
          <w:highlight w:val="none"/>
        </w:rPr>
        <w:t xml:space="preserve">日 </w:t>
      </w:r>
      <w:r>
        <w:rPr>
          <w:rFonts w:hint="eastAsia" w:ascii="宋体" w:hAnsi="宋体" w:cs="宋体"/>
          <w:bCs/>
          <w:color w:val="auto"/>
          <w:sz w:val="21"/>
          <w:szCs w:val="21"/>
          <w:highlight w:val="none"/>
          <w:lang w:val="en-US" w:eastAsia="zh-CN"/>
        </w:rPr>
        <w:t>9:00-11:30，14:00-16:30</w:t>
      </w:r>
      <w:r>
        <w:rPr>
          <w:rFonts w:hint="eastAsia" w:ascii="宋体" w:hAnsi="宋体" w:cs="宋体"/>
          <w:bCs/>
          <w:color w:val="auto"/>
          <w:sz w:val="21"/>
          <w:szCs w:val="21"/>
          <w:highlight w:val="none"/>
        </w:rPr>
        <w:t>，未在此时间段内送达并安装到位的供应商视为无效投标处理。送样联系人：王老师   联系电话：0579-82282703（因我校实施出入校门人员管控，请投标人授权代表于</w:t>
      </w:r>
      <w:r>
        <w:rPr>
          <w:rFonts w:hint="eastAsia" w:ascii="宋体" w:hAnsi="宋体" w:cs="宋体"/>
          <w:bCs/>
          <w:color w:val="auto"/>
          <w:sz w:val="21"/>
          <w:szCs w:val="21"/>
          <w:highlight w:val="none"/>
        </w:rPr>
        <w:t>2025年</w:t>
      </w:r>
      <w:r>
        <w:rPr>
          <w:rFonts w:hint="eastAsia" w:ascii="宋体" w:hAnsi="宋体" w:cs="宋体"/>
          <w:bCs/>
          <w:color w:val="auto"/>
          <w:sz w:val="21"/>
          <w:szCs w:val="21"/>
          <w:highlight w:val="none"/>
          <w:lang w:val="en-US" w:eastAsia="zh-CN"/>
        </w:rPr>
        <w:t>7</w:t>
      </w:r>
      <w:r>
        <w:rPr>
          <w:rFonts w:hint="eastAsia" w:ascii="宋体" w:hAnsi="宋体" w:cs="宋体"/>
          <w:bCs/>
          <w:color w:val="auto"/>
          <w:sz w:val="21"/>
          <w:szCs w:val="21"/>
          <w:highlight w:val="none"/>
        </w:rPr>
        <w:t xml:space="preserve">月 </w:t>
      </w:r>
      <w:r>
        <w:rPr>
          <w:rFonts w:hint="eastAsia" w:ascii="宋体" w:hAnsi="宋体" w:cs="宋体"/>
          <w:bCs/>
          <w:color w:val="auto"/>
          <w:sz w:val="21"/>
          <w:szCs w:val="21"/>
          <w:highlight w:val="none"/>
          <w:lang w:val="en-US" w:eastAsia="zh-CN"/>
        </w:rPr>
        <w:t>14</w:t>
      </w:r>
      <w:r>
        <w:rPr>
          <w:rFonts w:hint="eastAsia" w:ascii="宋体" w:hAnsi="宋体" w:cs="宋体"/>
          <w:bCs/>
          <w:color w:val="auto"/>
          <w:sz w:val="21"/>
          <w:szCs w:val="21"/>
          <w:highlight w:val="none"/>
        </w:rPr>
        <w:t xml:space="preserve"> 日 前</w:t>
      </w:r>
      <w:r>
        <w:rPr>
          <w:rFonts w:hint="eastAsia" w:ascii="宋体" w:hAnsi="宋体" w:cs="宋体"/>
          <w:bCs/>
          <w:color w:val="auto"/>
          <w:sz w:val="21"/>
          <w:szCs w:val="21"/>
          <w:highlight w:val="none"/>
        </w:rPr>
        <w:t>关注浙江师范大学微信公众号，点击“访客预约”自主申请入校码。审核联系人：王老师 联系电话：0579-82282703），投标截止前没有提交样品的供应商视为无效投标处理.</w:t>
      </w:r>
    </w:p>
    <w:p>
      <w:pPr>
        <w:widowControl/>
        <w:spacing w:line="400" w:lineRule="exact"/>
        <w:ind w:firstLine="420" w:firstLineChars="200"/>
        <w:jc w:val="left"/>
        <w:rPr>
          <w:rFonts w:ascii="宋体" w:hAnsi="宋体" w:cs="宋体"/>
          <w:bCs/>
          <w:color w:val="auto"/>
          <w:sz w:val="21"/>
          <w:szCs w:val="21"/>
          <w:highlight w:val="none"/>
        </w:rPr>
      </w:pPr>
      <w:r>
        <w:rPr>
          <w:rFonts w:hint="eastAsia" w:ascii="宋体" w:hAnsi="宋体" w:cs="宋体"/>
          <w:bCs/>
          <w:color w:val="auto"/>
          <w:sz w:val="21"/>
          <w:szCs w:val="21"/>
          <w:highlight w:val="none"/>
        </w:rPr>
        <w:t xml:space="preserve">3.未中标人样品的退还处理方式：由投标人在评标结束当天取回。送样品一切费用，由投标方自行承担。 </w:t>
      </w:r>
    </w:p>
    <w:p>
      <w:pPr>
        <w:widowControl/>
        <w:spacing w:line="400" w:lineRule="exact"/>
        <w:ind w:firstLine="420" w:firstLineChars="200"/>
        <w:jc w:val="left"/>
        <w:rPr>
          <w:rFonts w:ascii="宋体" w:hAnsi="宋体" w:cs="宋体"/>
          <w:color w:val="auto"/>
          <w:sz w:val="21"/>
          <w:szCs w:val="21"/>
          <w:highlight w:val="none"/>
        </w:rPr>
      </w:pPr>
      <w:r>
        <w:rPr>
          <w:rFonts w:hint="eastAsia" w:ascii="宋体" w:hAnsi="宋体" w:cs="宋体"/>
          <w:bCs/>
          <w:color w:val="auto"/>
          <w:sz w:val="21"/>
          <w:szCs w:val="21"/>
          <w:highlight w:val="none"/>
        </w:rPr>
        <w:t>4.中标人的样品应当由招标人进行保管、封存，作为履约验收的参考。</w:t>
      </w:r>
      <w:r>
        <w:rPr>
          <w:rFonts w:hint="eastAsia" w:ascii="宋体" w:hAnsi="宋体" w:cs="宋体"/>
          <w:color w:val="auto"/>
          <w:sz w:val="21"/>
          <w:szCs w:val="21"/>
          <w:highlight w:val="none"/>
        </w:rPr>
        <w:t xml:space="preserve"> </w:t>
      </w:r>
    </w:p>
    <w:p>
      <w:pPr>
        <w:widowControl/>
        <w:spacing w:line="40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5.样品的评审办法及评审标准，详见第四章。</w:t>
      </w:r>
    </w:p>
    <w:p>
      <w:pPr>
        <w:pStyle w:val="8"/>
        <w:snapToGrid w:val="0"/>
        <w:spacing w:before="156" w:beforeLines="0" w:after="156" w:afterLines="0" w:line="400" w:lineRule="exact"/>
        <w:outlineLvl w:val="0"/>
        <w:rPr>
          <w:rFonts w:hAnsi="宋体" w:cs="宋体"/>
          <w:b/>
          <w:color w:val="auto"/>
          <w:highlight w:val="none"/>
        </w:rPr>
      </w:pPr>
      <w:r>
        <w:rPr>
          <w:rFonts w:hint="eastAsia" w:hAnsi="宋体" w:cs="宋体"/>
          <w:b/>
          <w:color w:val="auto"/>
          <w:highlight w:val="none"/>
        </w:rPr>
        <w:t>七、特别说明：</w:t>
      </w:r>
    </w:p>
    <w:p>
      <w:pPr>
        <w:widowControl/>
        <w:spacing w:line="400" w:lineRule="exact"/>
        <w:ind w:firstLine="420" w:firstLineChars="200"/>
        <w:jc w:val="left"/>
        <w:rPr>
          <w:rFonts w:ascii="宋体" w:hAnsi="宋体" w:cs="宋体"/>
          <w:bCs/>
          <w:color w:val="auto"/>
          <w:sz w:val="21"/>
          <w:szCs w:val="21"/>
          <w:highlight w:val="none"/>
        </w:rPr>
      </w:pPr>
      <w:r>
        <w:rPr>
          <w:rFonts w:hint="eastAsia" w:ascii="宋体" w:hAnsi="宋体" w:cs="宋体"/>
          <w:bCs/>
          <w:color w:val="auto"/>
          <w:sz w:val="21"/>
          <w:szCs w:val="21"/>
          <w:highlight w:val="none"/>
        </w:rPr>
        <w:t>本次货物招标，招标人仅提供家具用材及参数要求，不承担由此而产生的知识产权等事项而造成的一切责任；投标人应保证对其提供的上述家具及制造工艺享有完全的知识产权，对由此引起的侵犯第三方的利益等事项承担全部责任。</w:t>
      </w:r>
    </w:p>
    <w:p>
      <w:pPr>
        <w:widowControl/>
        <w:spacing w:line="400" w:lineRule="exact"/>
        <w:ind w:firstLine="723" w:firstLineChars="200"/>
        <w:jc w:val="left"/>
        <w:rPr>
          <w:rFonts w:ascii="宋体" w:hAnsi="宋体" w:cs="宋体"/>
          <w:color w:val="auto"/>
          <w:sz w:val="32"/>
          <w:szCs w:val="20"/>
          <w:highlight w:val="none"/>
        </w:rPr>
      </w:pPr>
      <w:r>
        <w:rPr>
          <w:rFonts w:hint="eastAsia" w:ascii="宋体" w:hAnsi="宋体" w:cs="宋体"/>
          <w:b/>
          <w:color w:val="auto"/>
          <w:sz w:val="36"/>
          <w:szCs w:val="36"/>
          <w:highlight w:val="none"/>
        </w:rPr>
        <w:br w:type="page"/>
      </w:r>
      <w:r>
        <w:rPr>
          <w:rFonts w:hint="eastAsia" w:ascii="宋体" w:hAnsi="宋体" w:cs="宋体"/>
          <w:b/>
          <w:color w:val="auto"/>
          <w:sz w:val="36"/>
          <w:szCs w:val="36"/>
          <w:highlight w:val="none"/>
        </w:rPr>
        <w:t>第三章  投标人须知</w:t>
      </w:r>
    </w:p>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t>前附表</w:t>
      </w:r>
    </w:p>
    <w:tbl>
      <w:tblPr>
        <w:tblStyle w:val="12"/>
        <w:tblW w:w="985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69"/>
        <w:gridCol w:w="1504"/>
        <w:gridCol w:w="75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项目</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项目名称</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33幢教学楼4-5层（心理学院）家具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采购内容</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lang w:bidi="ar"/>
              </w:rPr>
              <w:t>详见第一章 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最高限价</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详见第一章 采购公告。超过此报价将作无效标处理。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4</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公告媒体</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宋体" w:hAnsi="宋体" w:cs="宋体"/>
                <w:color w:val="auto"/>
                <w:kern w:val="0"/>
                <w:sz w:val="24"/>
                <w:highlight w:val="none"/>
              </w:rPr>
              <w:t>http://zfcg.czt.zj.gov.cn/</w:t>
            </w:r>
            <w:r>
              <w:rPr>
                <w:rFonts w:hint="eastAsia" w:ascii="宋体" w:hAnsi="宋体" w:cs="宋体"/>
                <w:color w:val="auto"/>
                <w:kern w:val="0"/>
                <w:sz w:val="24"/>
                <w:highlight w:val="none"/>
              </w:rPr>
              <w:fldChar w:fldCharType="end"/>
            </w:r>
            <w:r>
              <w:rPr>
                <w:rFonts w:hint="eastAsia" w:ascii="宋体" w:hAnsi="宋体" w:cs="宋体"/>
                <w:color w:val="auto"/>
                <w:kern w:val="0"/>
                <w:sz w:val="24"/>
                <w:highlight w:val="none"/>
              </w:rPr>
              <w:t>）和浙江师范大学采购中心网站（http://cgzx.zjnu.edu.cn/）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5</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电子交易</w:t>
            </w:r>
          </w:p>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平台</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浙江省政府采购云平台（www.zcygov.cn）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31"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6</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kern w:val="0"/>
                <w:sz w:val="24"/>
                <w:highlight w:val="none"/>
              </w:rPr>
            </w:pPr>
            <w:r>
              <w:rPr>
                <w:rFonts w:hint="eastAsia" w:ascii="宋体" w:hAnsi="宋体" w:cs="宋体"/>
                <w:color w:val="auto"/>
                <w:kern w:val="0"/>
                <w:sz w:val="24"/>
                <w:highlight w:val="none"/>
              </w:rPr>
              <w:t>是否允许进口产品投标</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kern w:val="0"/>
                <w:sz w:val="24"/>
                <w:highlight w:val="none"/>
                <w:lang w:val="zh-CN"/>
              </w:rPr>
            </w:pPr>
            <w:r>
              <w:rPr>
                <w:rFonts w:hint="eastAsia" w:ascii="宋体" w:hAnsi="宋体" w:cs="宋体"/>
                <w:color w:val="auto"/>
                <w:sz w:val="24"/>
                <w:highlight w:val="none"/>
              </w:rPr>
              <w:sym w:font="Wingdings" w:char="00FE"/>
            </w:r>
            <w:r>
              <w:rPr>
                <w:rFonts w:hint="eastAsia" w:ascii="宋体" w:hAnsi="宋体" w:cs="宋体"/>
                <w:color w:val="auto"/>
                <w:kern w:val="0"/>
                <w:sz w:val="24"/>
                <w:highlight w:val="none"/>
                <w:lang w:val="zh-CN"/>
              </w:rPr>
              <w:t>不允许。</w:t>
            </w:r>
          </w:p>
          <w:p>
            <w:pPr>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□允许，详见招标文件第二章 项目技术及服务要求。</w:t>
            </w:r>
          </w:p>
          <w:p>
            <w:pPr>
              <w:spacing w:line="360" w:lineRule="exact"/>
              <w:jc w:val="left"/>
              <w:rPr>
                <w:rFonts w:ascii="宋体" w:hAnsi="宋体" w:cs="宋体"/>
                <w:color w:val="auto"/>
                <w:sz w:val="24"/>
                <w:highlight w:val="none"/>
              </w:rPr>
            </w:pPr>
            <w:r>
              <w:rPr>
                <w:rFonts w:hint="eastAsia" w:ascii="宋体" w:hAnsi="宋体" w:cs="宋体"/>
                <w:color w:val="auto"/>
                <w:kern w:val="0"/>
                <w:sz w:val="24"/>
                <w:highlight w:val="none"/>
              </w:rPr>
              <w:t>□部分允许，详见招标文件第二章 项目技术及服务要求。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7</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节能产品</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 强制采购节能产品</w:t>
            </w:r>
          </w:p>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 xml:space="preserve"> 优先采购节能产品</w:t>
            </w:r>
          </w:p>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8</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环境标</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志产品</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sym w:font="Wingdings" w:char="00FE"/>
            </w:r>
            <w:r>
              <w:rPr>
                <w:rFonts w:hint="eastAsia" w:ascii="宋体" w:hAnsi="宋体" w:cs="宋体"/>
                <w:color w:val="auto"/>
                <w:sz w:val="24"/>
                <w:highlight w:val="none"/>
              </w:rPr>
              <w:t xml:space="preserve"> 优先采购环境标志产品</w:t>
            </w:r>
          </w:p>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 不适用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9</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促进中小</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企业发展</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本项目为面向中小企业采购的项目。</w:t>
            </w:r>
          </w:p>
          <w:p>
            <w:pPr>
              <w:spacing w:line="200" w:lineRule="atLeast"/>
              <w:rPr>
                <w:rFonts w:ascii="宋体" w:hAnsi="宋体" w:cs="宋体"/>
                <w:b/>
                <w:bCs/>
                <w:color w:val="auto"/>
                <w:spacing w:val="-4"/>
                <w:sz w:val="24"/>
                <w:highlight w:val="none"/>
              </w:rPr>
            </w:pPr>
            <w:r>
              <w:rPr>
                <w:rFonts w:hint="eastAsia" w:ascii="宋体" w:hAnsi="宋体" w:cs="宋体"/>
                <w:b/>
                <w:bCs/>
                <w:color w:val="auto"/>
                <w:spacing w:val="-4"/>
                <w:sz w:val="24"/>
                <w:highlight w:val="none"/>
              </w:rPr>
              <w:t>本项目采购标的为：货物，采购标的对应的中小企业划分标准所属行业：工业</w:t>
            </w:r>
          </w:p>
          <w:p>
            <w:pPr>
              <w:spacing w:line="200" w:lineRule="atLeast"/>
              <w:rPr>
                <w:rFonts w:ascii="宋体" w:hAnsi="宋体" w:cs="宋体"/>
                <w:color w:val="auto"/>
                <w:spacing w:val="-4"/>
                <w:sz w:val="18"/>
                <w:szCs w:val="20"/>
                <w:highlight w:val="none"/>
              </w:rPr>
            </w:pPr>
            <w:r>
              <w:rPr>
                <w:rFonts w:hint="eastAsia" w:ascii="宋体" w:hAnsi="宋体" w:cs="宋体"/>
                <w:color w:val="auto"/>
                <w:spacing w:val="-4"/>
                <w:sz w:val="21"/>
                <w:szCs w:val="21"/>
                <w:highlight w:val="none"/>
              </w:rPr>
              <w:t>中小企业划型标准：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10</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投标报价</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1.本项目投标以人民币报价。</w:t>
            </w:r>
          </w:p>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2.投标文件只允许有一个报价，有选择的报价将不予接受。</w:t>
            </w:r>
          </w:p>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3.采购人将以合同形式有偿取得货物或服务，不接受投标人给予的赠品或者与采购无关的其他货物、服务。</w:t>
            </w:r>
          </w:p>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4.不论投标结果如何，投标人均应自行承担所有与投标有关的全部费用。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6"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11</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color w:val="auto"/>
                <w:sz w:val="24"/>
                <w:highlight w:val="none"/>
              </w:rPr>
            </w:pPr>
            <w:r>
              <w:rPr>
                <w:rFonts w:hint="eastAsia" w:ascii="宋体" w:hAnsi="宋体" w:cs="宋体"/>
                <w:color w:val="auto"/>
                <w:spacing w:val="-2"/>
                <w:kern w:val="0"/>
                <w:position w:val="-3"/>
                <w:sz w:val="24"/>
                <w:highlight w:val="none"/>
              </w:rPr>
              <w:t>踏勘现场</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pacing w:val="-2"/>
                <w:kern w:val="0"/>
                <w:position w:val="-3"/>
                <w:sz w:val="24"/>
                <w:highlight w:val="none"/>
              </w:rPr>
            </w:pPr>
            <w:r>
              <w:rPr>
                <w:rFonts w:hint="eastAsia" w:ascii="宋体" w:hAnsi="宋体" w:cs="宋体"/>
                <w:color w:val="auto"/>
                <w:spacing w:val="-2"/>
                <w:kern w:val="0"/>
                <w:position w:val="-3"/>
                <w:sz w:val="24"/>
                <w:highlight w:val="none"/>
              </w:rPr>
              <w:sym w:font="Wingdings" w:char="F0FE"/>
            </w:r>
            <w:r>
              <w:rPr>
                <w:rFonts w:hint="eastAsia" w:ascii="宋体" w:hAnsi="宋体" w:cs="宋体"/>
                <w:color w:val="auto"/>
                <w:spacing w:val="-2"/>
                <w:kern w:val="0"/>
                <w:position w:val="-3"/>
                <w:sz w:val="24"/>
                <w:highlight w:val="none"/>
              </w:rPr>
              <w:t>不组织    供应商如有需要可自行前往踏勘，联系方式见招标公告。</w:t>
            </w:r>
          </w:p>
          <w:p>
            <w:pPr>
              <w:spacing w:line="360" w:lineRule="exact"/>
              <w:rPr>
                <w:rFonts w:ascii="宋体" w:hAnsi="宋体" w:cs="宋体"/>
                <w:color w:val="auto"/>
                <w:sz w:val="24"/>
                <w:highlight w:val="none"/>
              </w:rPr>
            </w:pPr>
            <w:r>
              <w:rPr>
                <w:rFonts w:hint="eastAsia" w:ascii="宋体" w:hAnsi="宋体" w:cs="宋体"/>
                <w:color w:val="auto"/>
                <w:spacing w:val="-2"/>
                <w:kern w:val="0"/>
                <w:position w:val="-3"/>
                <w:sz w:val="24"/>
                <w:highlight w:val="none"/>
              </w:rPr>
              <w:t xml:space="preserve">□统一组织  踏勘时间：      踏勘集中地点：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12</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样品</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ind w:right="-20"/>
              <w:rPr>
                <w:rFonts w:ascii="宋体" w:hAnsi="宋体" w:cs="宋体"/>
                <w:color w:val="auto"/>
                <w:sz w:val="24"/>
                <w:highlight w:val="none"/>
                <w:lang w:val="zh-CN"/>
              </w:rPr>
            </w:pPr>
            <w:r>
              <w:rPr>
                <w:rFonts w:hint="eastAsia" w:ascii="宋体" w:hAnsi="宋体" w:cs="宋体"/>
                <w:snapToGrid w:val="0"/>
                <w:color w:val="auto"/>
                <w:kern w:val="10"/>
                <w:sz w:val="24"/>
                <w:highlight w:val="none"/>
              </w:rPr>
              <w:t>1.本项目是否需要样品：</w:t>
            </w:r>
            <w:r>
              <w:rPr>
                <w:rFonts w:hint="eastAsia" w:ascii="宋体" w:hAnsi="宋体" w:cs="宋体"/>
                <w:color w:val="auto"/>
                <w:sz w:val="24"/>
                <w:highlight w:val="none"/>
              </w:rPr>
              <w:sym w:font="Wingdings" w:char="00A8"/>
            </w:r>
            <w:r>
              <w:rPr>
                <w:rFonts w:hint="eastAsia" w:ascii="宋体" w:hAnsi="宋体" w:cs="宋体"/>
                <w:color w:val="auto"/>
                <w:sz w:val="24"/>
                <w:highlight w:val="none"/>
                <w:lang w:val="zh-CN"/>
              </w:rPr>
              <w:t>否；</w:t>
            </w:r>
            <w:r>
              <w:rPr>
                <w:rFonts w:hint="eastAsia" w:ascii="宋体" w:hAnsi="宋体" w:cs="宋体"/>
                <w:color w:val="auto"/>
                <w:sz w:val="24"/>
                <w:highlight w:val="none"/>
              </w:rPr>
              <w:t>☑是，详见本章第三部分要求。</w:t>
            </w:r>
          </w:p>
          <w:p>
            <w:pPr>
              <w:spacing w:line="360" w:lineRule="exact"/>
              <w:ind w:right="-20"/>
              <w:rPr>
                <w:rFonts w:ascii="宋体" w:hAnsi="宋体" w:cs="宋体"/>
                <w:snapToGrid w:val="0"/>
                <w:color w:val="auto"/>
                <w:kern w:val="10"/>
                <w:sz w:val="24"/>
                <w:highlight w:val="none"/>
              </w:rPr>
            </w:pPr>
            <w:r>
              <w:rPr>
                <w:rFonts w:hint="eastAsia" w:ascii="宋体" w:hAnsi="宋体" w:cs="宋体"/>
                <w:snapToGrid w:val="0"/>
                <w:color w:val="auto"/>
                <w:kern w:val="10"/>
                <w:sz w:val="24"/>
                <w:highlight w:val="none"/>
              </w:rPr>
              <w:t>2.样品送至地点：</w:t>
            </w:r>
            <w:r>
              <w:rPr>
                <w:rFonts w:hint="eastAsia" w:ascii="宋体" w:hAnsi="宋体" w:cs="宋体"/>
                <w:snapToGrid w:val="0"/>
                <w:color w:val="auto"/>
                <w:kern w:val="10"/>
                <w:sz w:val="24"/>
                <w:highlight w:val="none"/>
                <w:u w:val="single"/>
                <w:lang w:val="en-US" w:eastAsia="zh-CN"/>
              </w:rPr>
              <w:t>浙江师范大学行政北楼指定位置。</w:t>
            </w:r>
          </w:p>
          <w:p>
            <w:pPr>
              <w:spacing w:line="360" w:lineRule="exact"/>
              <w:ind w:right="-20"/>
              <w:rPr>
                <w:rFonts w:ascii="宋体" w:hAnsi="宋体" w:cs="宋体"/>
                <w:color w:val="auto"/>
                <w:sz w:val="24"/>
                <w:highlight w:val="none"/>
              </w:rPr>
            </w:pPr>
            <w:r>
              <w:rPr>
                <w:rFonts w:hint="eastAsia" w:ascii="宋体" w:hAnsi="宋体" w:cs="宋体"/>
                <w:snapToGrid w:val="0"/>
                <w:color w:val="auto"/>
                <w:kern w:val="10"/>
                <w:sz w:val="24"/>
                <w:highlight w:val="none"/>
              </w:rPr>
              <w:t>3.中标人样品处理：</w:t>
            </w:r>
            <w:r>
              <w:rPr>
                <w:rFonts w:hint="eastAsia" w:ascii="宋体" w:hAnsi="宋体" w:cs="宋体"/>
                <w:color w:val="auto"/>
                <w:sz w:val="24"/>
                <w:highlight w:val="none"/>
              </w:rPr>
              <w:t>□退还；</w:t>
            </w:r>
            <w:r>
              <w:rPr>
                <w:rFonts w:hint="eastAsia" w:ascii="宋体" w:hAnsi="宋体" w:cs="宋体"/>
                <w:color w:val="auto"/>
                <w:sz w:val="24"/>
                <w:highlight w:val="none"/>
              </w:rPr>
              <w:sym w:font="Wingdings 2" w:char="0052"/>
            </w:r>
            <w:r>
              <w:rPr>
                <w:rFonts w:hint="eastAsia" w:ascii="宋体" w:hAnsi="宋体" w:cs="宋体"/>
                <w:color w:val="auto"/>
                <w:sz w:val="24"/>
                <w:highlight w:val="none"/>
              </w:rPr>
              <w:t>封存至验收；□抵扣采购数量。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13</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演示</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ind w:right="-20"/>
              <w:rPr>
                <w:rFonts w:ascii="宋体" w:hAnsi="宋体" w:cs="宋体"/>
                <w:color w:val="auto"/>
                <w:spacing w:val="-4"/>
                <w:sz w:val="18"/>
                <w:szCs w:val="20"/>
                <w:highlight w:val="none"/>
              </w:rPr>
            </w:pPr>
            <w:r>
              <w:rPr>
                <w:rFonts w:hint="eastAsia" w:ascii="宋体" w:hAnsi="宋体" w:cs="宋体"/>
                <w:snapToGrid w:val="0"/>
                <w:color w:val="auto"/>
                <w:kern w:val="10"/>
                <w:sz w:val="24"/>
                <w:highlight w:val="none"/>
              </w:rPr>
              <w:sym w:font="Wingdings 2" w:char="00A3"/>
            </w:r>
            <w:r>
              <w:rPr>
                <w:rFonts w:hint="eastAsia" w:ascii="宋体" w:hAnsi="宋体" w:cs="宋体"/>
                <w:snapToGrid w:val="0"/>
                <w:color w:val="auto"/>
                <w:kern w:val="10"/>
                <w:sz w:val="24"/>
                <w:highlight w:val="none"/>
              </w:rPr>
              <w:t xml:space="preserve"> 要求   </w:t>
            </w:r>
            <w:r>
              <w:rPr>
                <w:rFonts w:hint="eastAsia" w:ascii="宋体" w:hAnsi="宋体" w:cs="宋体"/>
                <w:snapToGrid w:val="0"/>
                <w:color w:val="auto"/>
                <w:kern w:val="10"/>
                <w:sz w:val="24"/>
                <w:highlight w:val="none"/>
              </w:rPr>
              <w:sym w:font="Wingdings 2" w:char="0052"/>
            </w:r>
            <w:r>
              <w:rPr>
                <w:rFonts w:hint="eastAsia" w:ascii="宋体" w:hAnsi="宋体" w:cs="宋体"/>
                <w:snapToGrid w:val="0"/>
                <w:color w:val="auto"/>
                <w:kern w:val="10"/>
                <w:sz w:val="24"/>
                <w:highlight w:val="none"/>
              </w:rPr>
              <w:t>不要求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14</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招标文</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件澄清</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投标人如认为招标文件表述不清晰、存在前后矛盾等内容的，应当在投标截止日</w:t>
            </w:r>
            <w:r>
              <w:rPr>
                <w:rFonts w:hint="eastAsia" w:ascii="宋体" w:hAnsi="宋体" w:cs="宋体"/>
                <w:color w:val="auto"/>
                <w:sz w:val="24"/>
                <w:highlight w:val="none"/>
                <w:u w:val="single"/>
              </w:rPr>
              <w:t>5</w:t>
            </w:r>
            <w:r>
              <w:rPr>
                <w:rFonts w:hint="eastAsia" w:ascii="宋体" w:hAnsi="宋体" w:cs="宋体"/>
                <w:color w:val="auto"/>
                <w:sz w:val="24"/>
                <w:highlight w:val="none"/>
              </w:rPr>
              <w:t>天前以书面形式（纸质）要求招标采购单位作出书面（纸质）澄清。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15</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投标文件</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的组成</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投标文件由资格证明文件、商务技术文件、报价文件三部分组成。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16</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投标文件</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的编制</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1.“电子加密投标文件”（后缀格式为jmbs）：</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（1）“电子加密投标文件”是指通过“政采云电子交易客户端”完成投标文件编制后生成并加密的数据电文形式的投标文件。</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（2）供应商应先安装“政采云电子交易客户端”，并按照本招标文件和“政府采购云平台”的要求，通过“政采云电子交易客户端”编制并加密投标文件。</w:t>
            </w:r>
          </w:p>
          <w:p>
            <w:pPr>
              <w:spacing w:line="360" w:lineRule="exact"/>
              <w:rPr>
                <w:rFonts w:ascii="宋体" w:hAnsi="宋体" w:cs="宋体"/>
                <w:color w:val="auto"/>
                <w:sz w:val="21"/>
                <w:szCs w:val="21"/>
                <w:highlight w:val="none"/>
              </w:rPr>
            </w:pPr>
            <w:r>
              <w:rPr>
                <w:rFonts w:hint="eastAsia" w:ascii="宋体" w:hAnsi="宋体" w:cs="宋体"/>
                <w:color w:val="auto"/>
                <w:sz w:val="24"/>
                <w:highlight w:val="none"/>
                <w:lang w:bidi="ar"/>
              </w:rPr>
              <w:t>2.“电子备份投标文件”（后缀格式为</w:t>
            </w:r>
            <w:r>
              <w:rPr>
                <w:rFonts w:hint="eastAsia" w:ascii="宋体" w:hAnsi="宋体" w:cs="宋体"/>
                <w:color w:val="auto"/>
                <w:sz w:val="24"/>
                <w:highlight w:val="none"/>
              </w:rPr>
              <w:t>bfbs</w:t>
            </w:r>
            <w:r>
              <w:rPr>
                <w:rFonts w:hint="eastAsia" w:ascii="宋体" w:hAnsi="宋体" w:cs="宋体"/>
                <w:color w:val="auto"/>
                <w:sz w:val="24"/>
                <w:highlight w:val="none"/>
                <w:lang w:bidi="ar"/>
              </w:rPr>
              <w:t>）：</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（1）“电子备份投标文件”是指与“电子加密投标文件”同时生成的数据电文形式的电子文件。</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（2）供应商可自主选择是否编制“电子备份投标文件”。</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（3）其他方式编制的备份投标文件视为无效备份投标文件。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17</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投标文件</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的签章</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4"/>
                <w:highlight w:val="none"/>
              </w:rPr>
            </w:pPr>
            <w:r>
              <w:rPr>
                <w:rFonts w:hint="eastAsia" w:ascii="宋体" w:hAnsi="宋体" w:cs="宋体"/>
                <w:color w:val="auto"/>
                <w:sz w:val="24"/>
                <w:highlight w:val="none"/>
                <w:lang w:bidi="ar"/>
              </w:rPr>
              <w:t>除特殊说明外系指政采云电子交易客户端（政采云投标客户端）中投标人的电子签章。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18</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投标文件</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的包装、密封和递交</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1.“电子加密投标文件”的递交：在线上传递交。</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（1）供应商应在投标截止时间前将“电子加密投标文件”成功上传递交至“政府采购云平台”，否则投标无效。</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（2）“电子加密投标文件”成功上传递交后，供应商可自行打印投标文件接收回执。</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2.“电子备份投标文件”的密封、包装和递交：</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（1）供应商可自主选择是否递交“电子备份投标文件”。</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（2）如递交，“电子备份投标文件”存入U盘（一份），应当密封包装，并在包装上标注投标项目编号、项目名称、投标单位名称等并加盖公章（详见第六章投标文件格式）。</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（3）“电子备份投标文件” 应在投标截止时间前以EMS、顺丰邮寄的方式递交至“浙江省金华市迎宾大道688号浙江师范大学行政北楼109室”，王老师收。没有密封包装或者逾期送达将不予接收。</w:t>
            </w:r>
          </w:p>
          <w:p>
            <w:pPr>
              <w:spacing w:line="360" w:lineRule="exact"/>
              <w:jc w:val="left"/>
              <w:rPr>
                <w:rFonts w:ascii="宋体" w:hAnsi="宋体" w:cs="宋体"/>
                <w:color w:val="auto"/>
                <w:sz w:val="24"/>
                <w:highlight w:val="none"/>
                <w:lang w:bidi="ar"/>
              </w:rPr>
            </w:pPr>
            <w:r>
              <w:rPr>
                <w:rFonts w:hint="eastAsia" w:ascii="宋体" w:hAnsi="宋体" w:cs="宋体"/>
                <w:color w:val="auto"/>
                <w:sz w:val="24"/>
                <w:highlight w:val="none"/>
                <w:lang w:bidi="ar"/>
              </w:rPr>
              <w:t xml:space="preserve">（4）电子备份投标文件快递寄出同时，法定代表人或授权代表须以邮件形式将快递单号、项目名称、公司名称、联系人及联系方式等内容发送至邮箱 </w:t>
            </w:r>
            <w:r>
              <w:rPr>
                <w:color w:val="auto"/>
                <w:highlight w:val="none"/>
              </w:rPr>
              <w:fldChar w:fldCharType="begin"/>
            </w:r>
            <w:r>
              <w:rPr>
                <w:color w:val="auto"/>
                <w:highlight w:val="none"/>
              </w:rPr>
              <w:instrText xml:space="preserve"> HYPERLINK "mailto:cgzx@zjnu.cn，以便工作人员查收快递；快递费用由投标人承担，如投标人选择快递费到付，本kh" </w:instrText>
            </w:r>
            <w:r>
              <w:rPr>
                <w:color w:val="auto"/>
                <w:highlight w:val="none"/>
              </w:rPr>
              <w:fldChar w:fldCharType="separate"/>
            </w:r>
            <w:r>
              <w:rPr>
                <w:rFonts w:hint="eastAsia" w:ascii="宋体" w:hAnsi="宋体" w:cs="宋体"/>
                <w:color w:val="auto"/>
                <w:sz w:val="24"/>
                <w:highlight w:val="none"/>
                <w:lang w:bidi="ar"/>
              </w:rPr>
              <w:t>cgzx@zjnu.cn，以便工作人员查收快递；快递费用由投标人承担，如投标人选择快递费到付，本</w:t>
            </w:r>
            <w:r>
              <w:rPr>
                <w:rFonts w:hint="eastAsia" w:ascii="宋体" w:hAnsi="宋体" w:cs="宋体"/>
                <w:color w:val="auto"/>
                <w:sz w:val="24"/>
                <w:highlight w:val="none"/>
                <w:lang w:bidi="ar"/>
              </w:rPr>
              <w:fldChar w:fldCharType="end"/>
            </w:r>
            <w:r>
              <w:rPr>
                <w:rFonts w:hint="eastAsia" w:ascii="宋体" w:hAnsi="宋体" w:cs="宋体"/>
                <w:color w:val="auto"/>
                <w:sz w:val="24"/>
                <w:highlight w:val="none"/>
                <w:lang w:bidi="ar"/>
              </w:rPr>
              <w:t>中心将拒绝签收。</w:t>
            </w:r>
          </w:p>
          <w:p>
            <w:pPr>
              <w:spacing w:line="360" w:lineRule="exact"/>
              <w:jc w:val="left"/>
              <w:rPr>
                <w:rFonts w:ascii="宋体" w:hAnsi="宋体" w:cs="宋体"/>
                <w:color w:val="auto"/>
                <w:sz w:val="24"/>
                <w:highlight w:val="none"/>
                <w:lang w:bidi="ar"/>
              </w:rPr>
            </w:pPr>
            <w:r>
              <w:rPr>
                <w:rFonts w:hint="eastAsia" w:ascii="宋体" w:hAnsi="宋体" w:cs="宋体"/>
                <w:b/>
                <w:bCs/>
                <w:color w:val="auto"/>
                <w:sz w:val="24"/>
                <w:highlight w:val="none"/>
                <w:lang w:bidi="ar"/>
              </w:rPr>
              <w:t>特别说明：双休日和法定节假日不收件，投标人自行承担邮寄风险。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19</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开标时间</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jc w:val="left"/>
              <w:rPr>
                <w:rFonts w:ascii="宋体" w:hAnsi="宋体" w:cs="宋体"/>
                <w:color w:val="auto"/>
                <w:sz w:val="24"/>
                <w:highlight w:val="none"/>
              </w:rPr>
            </w:pPr>
            <w:r>
              <w:rPr>
                <w:rFonts w:hint="eastAsia" w:ascii="宋体" w:hAnsi="宋体" w:cs="宋体"/>
                <w:color w:val="auto"/>
                <w:sz w:val="24"/>
                <w:highlight w:val="none"/>
                <w:lang w:bidi="ar"/>
              </w:rPr>
              <w:t>详见第一章 采购公告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20</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开标程序</w:t>
            </w:r>
          </w:p>
        </w:tc>
        <w:tc>
          <w:tcPr>
            <w:tcW w:w="7586" w:type="dxa"/>
            <w:tcBorders>
              <w:top w:val="single" w:color="auto" w:sz="4" w:space="0"/>
              <w:left w:val="single" w:color="auto" w:sz="4" w:space="0"/>
              <w:bottom w:val="single" w:color="auto" w:sz="4" w:space="0"/>
              <w:right w:val="single" w:color="auto" w:sz="4" w:space="0"/>
            </w:tcBorders>
            <w:vAlign w:val="center"/>
          </w:tcPr>
          <w:p>
            <w:pPr>
              <w:numPr>
                <w:ilvl w:val="0"/>
                <w:numId w:val="9"/>
              </w:num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开标后，我中心点击【开始解密】向投标供应商发出解密通知，供应间应当在接到解密通知后</w:t>
            </w:r>
            <w:r>
              <w:rPr>
                <w:rFonts w:hint="eastAsia" w:ascii="宋体" w:hAnsi="宋体" w:cs="宋体"/>
                <w:b/>
                <w:bCs/>
                <w:color w:val="auto"/>
                <w:sz w:val="24"/>
                <w:highlight w:val="none"/>
                <w:u w:val="single"/>
                <w:lang w:bidi="ar"/>
              </w:rPr>
              <w:t>30</w:t>
            </w:r>
            <w:r>
              <w:rPr>
                <w:rFonts w:hint="eastAsia" w:ascii="宋体" w:hAnsi="宋体" w:cs="宋体"/>
                <w:color w:val="auto"/>
                <w:sz w:val="24"/>
                <w:highlight w:val="none"/>
                <w:lang w:bidi="ar"/>
              </w:rPr>
              <w:t>分钟内自行完成“电子加密投标文件”的在线解密。</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2.供应商“电子加密投标文件”按时成功解密的，“电子备份投标文件”自动失效。解密不成功时，如投标供应商已按规定递交了“备份投标文件”的，我中心按“政府采购云平台”操作规范，通过【异常处理】端口上传备份投标文件，</w:t>
            </w:r>
            <w:r>
              <w:rPr>
                <w:rFonts w:hint="eastAsia" w:ascii="宋体" w:hAnsi="宋体" w:cs="宋体"/>
                <w:color w:val="auto"/>
                <w:kern w:val="0"/>
                <w:sz w:val="24"/>
                <w:highlight w:val="none"/>
              </w:rPr>
              <w:t>以“电子备份投标文件”参与评标</w:t>
            </w:r>
            <w:r>
              <w:rPr>
                <w:rFonts w:hint="eastAsia" w:ascii="宋体" w:hAnsi="宋体" w:cs="宋体"/>
                <w:color w:val="auto"/>
                <w:sz w:val="24"/>
                <w:highlight w:val="none"/>
                <w:lang w:bidi="ar"/>
              </w:rPr>
              <w:t>；如投标供应商未按规定递交或</w:t>
            </w:r>
            <w:r>
              <w:rPr>
                <w:rFonts w:hint="eastAsia" w:ascii="宋体" w:hAnsi="宋体" w:cs="宋体"/>
                <w:color w:val="auto"/>
                <w:sz w:val="24"/>
                <w:highlight w:val="none"/>
              </w:rPr>
              <w:t>非我中心操作原因引起的不能取读U盘“电子备份投标文件”</w:t>
            </w:r>
            <w:r>
              <w:rPr>
                <w:rFonts w:hint="eastAsia" w:ascii="宋体" w:hAnsi="宋体" w:cs="宋体"/>
                <w:color w:val="auto"/>
                <w:sz w:val="24"/>
                <w:highlight w:val="none"/>
                <w:lang w:bidi="ar"/>
              </w:rPr>
              <w:t>的，视为投标文件撤回。</w:t>
            </w:r>
          </w:p>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3.我中心点击【开启标书信息】，开启标书成功后进入开标流程。</w:t>
            </w:r>
          </w:p>
          <w:p>
            <w:pPr>
              <w:spacing w:line="360" w:lineRule="exact"/>
              <w:rPr>
                <w:rFonts w:ascii="宋体" w:hAnsi="宋体" w:cs="宋体"/>
                <w:color w:val="auto"/>
                <w:sz w:val="24"/>
                <w:highlight w:val="none"/>
              </w:rPr>
            </w:pPr>
            <w:r>
              <w:rPr>
                <w:rFonts w:hint="eastAsia" w:ascii="宋体" w:hAnsi="宋体" w:cs="宋体"/>
                <w:color w:val="auto"/>
                <w:sz w:val="24"/>
                <w:highlight w:val="none"/>
                <w:lang w:bidi="ar"/>
              </w:rPr>
              <w:t>4.政采云采购云平台有新的操作流程的，按其规定。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5"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21</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评标办法</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宋体"/>
                <w:color w:val="auto"/>
                <w:sz w:val="24"/>
                <w:highlight w:val="none"/>
              </w:rPr>
            </w:pPr>
            <w:r>
              <w:rPr>
                <w:rFonts w:hint="eastAsia" w:ascii="宋体" w:hAnsi="宋体" w:cs="宋体"/>
                <w:color w:val="auto"/>
                <w:sz w:val="24"/>
                <w:highlight w:val="none"/>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22</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投标文件</w:t>
            </w:r>
          </w:p>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有效期</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kern w:val="0"/>
                <w:position w:val="-2"/>
                <w:sz w:val="24"/>
                <w:highlight w:val="none"/>
              </w:rPr>
              <w:t>自投</w:t>
            </w:r>
            <w:r>
              <w:rPr>
                <w:rFonts w:hint="eastAsia" w:ascii="宋体" w:hAnsi="宋体" w:cs="宋体"/>
                <w:color w:val="auto"/>
                <w:spacing w:val="-2"/>
                <w:kern w:val="0"/>
                <w:position w:val="-2"/>
                <w:sz w:val="24"/>
                <w:highlight w:val="none"/>
              </w:rPr>
              <w:t>标</w:t>
            </w:r>
            <w:r>
              <w:rPr>
                <w:rFonts w:hint="eastAsia" w:ascii="宋体" w:hAnsi="宋体" w:cs="宋体"/>
                <w:color w:val="auto"/>
                <w:kern w:val="0"/>
                <w:position w:val="-2"/>
                <w:sz w:val="24"/>
                <w:highlight w:val="none"/>
              </w:rPr>
              <w:t>截</w:t>
            </w:r>
            <w:r>
              <w:rPr>
                <w:rFonts w:hint="eastAsia" w:ascii="宋体" w:hAnsi="宋体" w:cs="宋体"/>
                <w:color w:val="auto"/>
                <w:spacing w:val="-2"/>
                <w:kern w:val="0"/>
                <w:position w:val="-2"/>
                <w:sz w:val="24"/>
                <w:highlight w:val="none"/>
              </w:rPr>
              <w:t>止</w:t>
            </w:r>
            <w:r>
              <w:rPr>
                <w:rFonts w:hint="eastAsia" w:ascii="宋体" w:hAnsi="宋体" w:cs="宋体"/>
                <w:color w:val="auto"/>
                <w:kern w:val="0"/>
                <w:position w:val="-2"/>
                <w:sz w:val="24"/>
                <w:highlight w:val="none"/>
              </w:rPr>
              <w:t>时</w:t>
            </w:r>
            <w:r>
              <w:rPr>
                <w:rFonts w:hint="eastAsia" w:ascii="宋体" w:hAnsi="宋体" w:cs="宋体"/>
                <w:color w:val="auto"/>
                <w:spacing w:val="-2"/>
                <w:kern w:val="0"/>
                <w:position w:val="-2"/>
                <w:sz w:val="24"/>
                <w:highlight w:val="none"/>
              </w:rPr>
              <w:t>间</w:t>
            </w:r>
            <w:r>
              <w:rPr>
                <w:rFonts w:hint="eastAsia" w:ascii="宋体" w:hAnsi="宋体" w:cs="宋体"/>
                <w:color w:val="auto"/>
                <w:kern w:val="0"/>
                <w:position w:val="-2"/>
                <w:sz w:val="24"/>
                <w:highlight w:val="none"/>
              </w:rPr>
              <w:t>起不少于</w:t>
            </w:r>
            <w:r>
              <w:rPr>
                <w:rFonts w:hint="eastAsia" w:ascii="宋体" w:hAnsi="宋体" w:cs="宋体"/>
                <w:color w:val="auto"/>
                <w:spacing w:val="-2"/>
                <w:kern w:val="0"/>
                <w:position w:val="-2"/>
                <w:sz w:val="24"/>
                <w:highlight w:val="none"/>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23</w:t>
            </w:r>
          </w:p>
        </w:tc>
        <w:tc>
          <w:tcPr>
            <w:tcW w:w="1504"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签订合同</w:t>
            </w:r>
          </w:p>
        </w:tc>
        <w:tc>
          <w:tcPr>
            <w:tcW w:w="75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cs="宋体"/>
                <w:color w:val="auto"/>
                <w:sz w:val="24"/>
                <w:highlight w:val="none"/>
                <w:lang w:bidi="ar"/>
              </w:rPr>
            </w:pPr>
            <w:r>
              <w:rPr>
                <w:rFonts w:hint="eastAsia" w:ascii="宋体" w:hAnsi="宋体" w:cs="宋体"/>
                <w:color w:val="auto"/>
                <w:sz w:val="24"/>
                <w:highlight w:val="none"/>
                <w:lang w:bidi="ar"/>
              </w:rPr>
              <w:t>中标通知书发出之日起30日内。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24</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解释权</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rPr>
                <w:rFonts w:ascii="宋体" w:hAnsi="宋体" w:cs="宋体"/>
                <w:color w:val="auto"/>
                <w:sz w:val="24"/>
                <w:highlight w:val="none"/>
              </w:rPr>
            </w:pPr>
            <w:r>
              <w:rPr>
                <w:rFonts w:hint="eastAsia" w:ascii="宋体" w:hAnsi="宋体" w:cs="宋体"/>
                <w:color w:val="auto"/>
                <w:sz w:val="24"/>
                <w:highlight w:val="none"/>
              </w:rPr>
              <w:t>本招标文件的解释权属于浙江师范大学采购中心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25</w:t>
            </w:r>
          </w:p>
        </w:tc>
        <w:tc>
          <w:tcPr>
            <w:tcW w:w="150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cs="宋体"/>
                <w:color w:val="auto"/>
                <w:sz w:val="24"/>
                <w:highlight w:val="none"/>
              </w:rPr>
            </w:pPr>
            <w:r>
              <w:rPr>
                <w:rFonts w:hint="eastAsia" w:ascii="宋体" w:hAnsi="宋体" w:cs="宋体"/>
                <w:color w:val="auto"/>
                <w:sz w:val="24"/>
                <w:highlight w:val="none"/>
              </w:rPr>
              <w:t>其他</w:t>
            </w:r>
          </w:p>
        </w:tc>
        <w:tc>
          <w:tcPr>
            <w:tcW w:w="7586"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left"/>
              <w:rPr>
                <w:rFonts w:ascii="宋体" w:hAnsi="宋体" w:cs="宋体"/>
                <w:color w:val="auto"/>
                <w:sz w:val="24"/>
                <w:highlight w:val="none"/>
              </w:rPr>
            </w:pPr>
            <w:r>
              <w:rPr>
                <w:rFonts w:hint="eastAsia" w:ascii="宋体" w:hAnsi="宋体" w:cs="宋体"/>
                <w:color w:val="auto"/>
                <w:sz w:val="24"/>
                <w:highlight w:val="none"/>
              </w:rPr>
              <w:t>无</w:t>
            </w:r>
          </w:p>
        </w:tc>
      </w:tr>
    </w:tbl>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br w:type="page"/>
      </w:r>
      <w:r>
        <w:rPr>
          <w:rFonts w:hint="eastAsia" w:ascii="宋体" w:hAnsi="宋体" w:cs="宋体"/>
          <w:b/>
          <w:color w:val="auto"/>
          <w:sz w:val="30"/>
          <w:szCs w:val="30"/>
          <w:highlight w:val="none"/>
        </w:rPr>
        <w:t>一、总  则</w:t>
      </w:r>
    </w:p>
    <w:p>
      <w:pPr>
        <w:snapToGrid w:val="0"/>
        <w:spacing w:line="400" w:lineRule="exact"/>
        <w:ind w:firstLine="480" w:firstLineChars="200"/>
        <w:jc w:val="left"/>
        <w:rPr>
          <w:rFonts w:ascii="宋体" w:hAnsi="宋体" w:cs="宋体"/>
          <w:color w:val="auto"/>
          <w:sz w:val="24"/>
          <w:highlight w:val="none"/>
        </w:rPr>
      </w:pPr>
      <w:bookmarkStart w:id="14" w:name="_Hlk94018326"/>
      <w:r>
        <w:rPr>
          <w:rFonts w:hint="eastAsia" w:ascii="宋体" w:hAnsi="宋体" w:cs="宋体"/>
          <w:color w:val="auto"/>
          <w:sz w:val="24"/>
          <w:highlight w:val="none"/>
        </w:rPr>
        <w:t>投标人应仔细阅读招标文件的所有内容，按照招标文件的要求提交投标文件，并对所提供的全部资料的真实性承担法律责任。</w:t>
      </w:r>
    </w:p>
    <w:bookmarkEnd w:id="14"/>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（一） 适用范围</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本招标文件适用于</w:t>
      </w:r>
      <w:r>
        <w:rPr>
          <w:rFonts w:hint="eastAsia" w:ascii="宋体" w:hAnsi="宋体" w:cs="宋体"/>
          <w:bCs/>
          <w:color w:val="auto"/>
          <w:sz w:val="24"/>
          <w:highlight w:val="none"/>
        </w:rPr>
        <w:t>本</w:t>
      </w:r>
      <w:r>
        <w:rPr>
          <w:rFonts w:hint="eastAsia" w:ascii="宋体" w:hAnsi="宋体" w:cs="宋体"/>
          <w:color w:val="auto"/>
          <w:sz w:val="24"/>
          <w:highlight w:val="none"/>
        </w:rPr>
        <w:t>项目的招标、评标、定标、验收、合同履约、付款等行为（法律、法规另有规定的，从其规定）。</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（二）定义</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1.招标采购单位系指组织本次招标的机构和采购单位。</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2.“投标人”系指向招标采购单位提交投标文件的单位或个人。</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3.“产品”系指供方按招标文件规定，须向采购单位提供的一切设备、保险、税金、备品备件、工具、手册及其它有关技术资料和材料。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4.“服务”系指招标文件规定投标人须承担的安装、调试、技术协助、校准、培训、技术指导、售后保证以及其他类似的义务。</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5.“项目”系指投标人按招标文件规定向采购单位提供的产品和服务。</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6.“书面形式”包括合同、信函、数据电文(包括电报、电传、传真、电子数据交换和电子邮件)等。</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7.“▲”系指实质性要求条款，投标人必须响应，否则将做无效标处理。</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（三）招标方式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本次招标采用公开招标方式（政府采购电子交易）进行。</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（四）投标费用</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不论投标结果如何，投标人均应自行承担所有与投标有关的全部费用。</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（五）联合体投标</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本项目不接受联合体投标。</w:t>
      </w:r>
    </w:p>
    <w:p>
      <w:pPr>
        <w:snapToGrid w:val="0"/>
        <w:spacing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sz w:val="24"/>
          <w:highlight w:val="none"/>
        </w:rPr>
        <w:t>（六）</w:t>
      </w:r>
      <w:r>
        <w:rPr>
          <w:rFonts w:hint="eastAsia" w:ascii="宋体" w:hAnsi="宋体" w:cs="宋体"/>
          <w:b/>
          <w:color w:val="auto"/>
          <w:kern w:val="0"/>
          <w:sz w:val="24"/>
          <w:highlight w:val="none"/>
        </w:rPr>
        <w:t>转包与分包</w:t>
      </w:r>
    </w:p>
    <w:p>
      <w:pPr>
        <w:snapToGrid w:val="0"/>
        <w:spacing w:line="36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1.本项目不允许转包。</w:t>
      </w:r>
    </w:p>
    <w:p>
      <w:pPr>
        <w:spacing w:line="360" w:lineRule="exact"/>
        <w:ind w:firstLine="496" w:firstLineChars="207"/>
        <w:rPr>
          <w:rFonts w:ascii="宋体" w:hAnsi="宋体" w:cs="宋体"/>
          <w:color w:val="auto"/>
          <w:kern w:val="0"/>
          <w:sz w:val="24"/>
          <w:highlight w:val="none"/>
        </w:rPr>
      </w:pPr>
      <w:r>
        <w:rPr>
          <w:rFonts w:hint="eastAsia" w:ascii="宋体" w:hAnsi="宋体" w:cs="宋体"/>
          <w:color w:val="auto"/>
          <w:kern w:val="0"/>
          <w:sz w:val="24"/>
          <w:highlight w:val="none"/>
        </w:rPr>
        <w:t>2.投标人根据招标文件的规定和采购项目的实际情况，拟在中标后将中标项目的非主体、非关键性工作分包的，应当在投标文件中载明分包承担主体，分包承担主体应当具备相应资质条件且不得再次分包。</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（七）特别说明：</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1.本次招标采用电子交易方式。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本招标文件规定的方式（第三章第六节“定标”）确定一个投标人获得中标人推荐资格，招标文件未规定的采取随机抽取方式确定，其他同品牌投标人不作为中标候选人。</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非单一产品采购项目，多家投标人提供的核心产品品牌相同的，按前款规定处理。</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kern w:val="0"/>
          <w:sz w:val="24"/>
          <w:highlight w:val="none"/>
        </w:rPr>
        <w:t>3.投标人投标所使用的资格、信誉、荣誉、业绩与企业认证必须为本法人所拥有。投标人投标所使用的采购项目实施人员必须为本法人员工。</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kern w:val="0"/>
          <w:sz w:val="24"/>
          <w:highlight w:val="none"/>
        </w:rPr>
        <w:t>4.投标人应仔细阅读招标文件的所有内容，按照招标文件的要求提交投标文件，并对所提供的全部资料的真实性承担相应责任。</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w:t>
      </w:r>
      <w:r>
        <w:rPr>
          <w:rFonts w:hint="eastAsia" w:ascii="宋体" w:hAnsi="宋体" w:cs="宋体"/>
          <w:color w:val="auto"/>
          <w:kern w:val="0"/>
          <w:sz w:val="24"/>
          <w:highlight w:val="none"/>
        </w:rPr>
        <w:t>5.投标人在投标活动中提供任何虚假材料，其投标无效，并报监管部门查处；中标后发现的，中标人须依照</w:t>
      </w:r>
      <w:r>
        <w:rPr>
          <w:rFonts w:hint="eastAsia" w:ascii="宋体" w:hAnsi="宋体" w:cs="宋体"/>
          <w:color w:val="auto"/>
          <w:kern w:val="0"/>
          <w:sz w:val="24"/>
          <w:highlight w:val="none"/>
        </w:rPr>
        <w:t>《中华人民共和国消费者权益保护法》第</w:t>
      </w:r>
      <w:r>
        <w:rPr>
          <w:rFonts w:hint="eastAsia" w:ascii="宋体" w:hAnsi="宋体" w:cs="宋体"/>
          <w:color w:val="auto"/>
          <w:kern w:val="0"/>
          <w:sz w:val="24"/>
          <w:highlight w:val="none"/>
        </w:rPr>
        <w:t>55</w:t>
      </w:r>
      <w:r>
        <w:rPr>
          <w:rFonts w:hint="eastAsia" w:ascii="宋体" w:hAnsi="宋体" w:cs="宋体"/>
          <w:color w:val="auto"/>
          <w:kern w:val="0"/>
          <w:sz w:val="24"/>
          <w:highlight w:val="none"/>
        </w:rPr>
        <w:t>条</w:t>
      </w:r>
      <w:r>
        <w:rPr>
          <w:rFonts w:hint="eastAsia" w:ascii="宋体" w:hAnsi="宋体" w:cs="宋体"/>
          <w:color w:val="auto"/>
          <w:kern w:val="0"/>
          <w:sz w:val="24"/>
          <w:highlight w:val="none"/>
        </w:rPr>
        <w:t>之规定三倍赔偿采购单位，且民事赔偿并不免除违法投标人的行政与刑事责任。</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6.采购过程中出现以下情形，导致电子交易平台无法正常运行，或者无法保证电子交易的公平、公正和安全时，我中心可中止电子交易活动：</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（1）电子交易平台发生故障而无法登录访问的； </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（2）电子交易平台应用或数据库出现错误，不能进行正常操作的；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（3）电子交易平台发现严重安全漏洞，有潜在泄密危险的；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（4）病毒发作导致不能进行正常操作的；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（5）其他无法保证电子交易的公平、公正和安全的情况。</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出现上述规定情形，不影响采购公平、公正性的，我中心可以待上述情形消除后继续组织电子交易活动，也可以决定某些环节以纸质形式进行。</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（九）质疑和投诉</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人认为采购文件使自己的权益受到损害的，可以自获取采购文件之日（采购文件公告期限届满之前获取采购文件的，以完成获取采购文件申请后下载采购文件的时间为准）或者采购文件公告期限届满之日（公告发布后的第6个工作日）起7个工作日内，以书面形式或通过政采云平台向我中心提出质疑。</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投标人认为采购过程、中标结果使自己的权益受到损害的，可以在知道或者应知其权益受到损害之日起7个工作日内，以书面形式或通过政采云平台向我中心提出质疑。供应商提出质疑应当提交质疑函和必要的证明材料，如证明材料来源的合法性存在明显</w:t>
      </w:r>
      <w:r>
        <w:rPr>
          <w:rFonts w:hint="eastAsia" w:ascii="宋体" w:hAnsi="宋体" w:cs="宋体"/>
          <w:color w:val="auto"/>
          <w:kern w:val="0"/>
          <w:sz w:val="24"/>
          <w:highlight w:val="none"/>
        </w:rPr>
        <w:t>疑问的，质疑人又无法证明其取得方式合法的，视为以非法手段取得证明材料。</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的，招标方自收到补齐材料之日起受理；逾期未补齐的，按自动撤回质疑处理。</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2.提出质疑的投标人须在法定质疑期内一次性提出针对同一采购程序环节的质疑。多次提出针对同一采购程序环节质疑的，或者超过规定期限提出质疑的，我中心有权不予受理和答复。</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3.投标人不得进行虚假、恶意质疑，不得以质疑为手段获取不当利益或实现其他非法目的。任何单位和个人不得指使、教唆供应商进行虚假、恶意质疑。属于虚假、恶意投诉，由财政部门列入不良行为记录名单。</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4.质疑供应商对我中心答复不满意的，可在答复期满后十五个工作日内向学校采购管理办公室或同级政府采购监管部门投诉。投诉书范本请到浙江政府采购网下载专区下载。</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政采云-项目采购-询问质疑投诉-投诉列表。质疑函范本、投诉书范本请到浙江政府采购网下载专区下载。</w:t>
      </w:r>
    </w:p>
    <w:p>
      <w:pPr>
        <w:snapToGrid w:val="0"/>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（十）采购项目需要落实的政府采购政策</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1.支持绿色发展</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采购人拟采购的产品</w:t>
      </w:r>
      <w:r>
        <w:rPr>
          <w:rFonts w:hint="eastAsia" w:ascii="宋体" w:hAnsi="宋体" w:cs="宋体"/>
          <w:color w:val="auto"/>
          <w:kern w:val="0"/>
          <w:sz w:val="24"/>
          <w:highlight w:val="none"/>
        </w:rPr>
        <w:t>属于品目清单范围的，采购人及其委托的采购代理机构应</w:t>
      </w:r>
      <w:r>
        <w:rPr>
          <w:rFonts w:ascii="宋体" w:hAnsi="宋体" w:cs="宋体"/>
          <w:color w:val="auto"/>
          <w:kern w:val="0"/>
          <w:sz w:val="24"/>
          <w:highlight w:val="none"/>
        </w:rPr>
        <w:t>当</w:t>
      </w:r>
      <w:r>
        <w:rPr>
          <w:rFonts w:hint="eastAsia" w:ascii="宋体" w:hAnsi="宋体" w:cs="宋体"/>
          <w:color w:val="auto"/>
          <w:kern w:val="0"/>
          <w:sz w:val="24"/>
          <w:highlight w:val="none"/>
        </w:rPr>
        <w:t>依据国家确定的认证机构出具的、处于有效期之</w:t>
      </w:r>
      <w:r>
        <w:rPr>
          <w:rFonts w:ascii="宋体" w:hAnsi="宋体" w:cs="宋体"/>
          <w:color w:val="auto"/>
          <w:kern w:val="0"/>
          <w:sz w:val="24"/>
          <w:highlight w:val="none"/>
        </w:rPr>
        <w:t>内</w:t>
      </w:r>
      <w:r>
        <w:rPr>
          <w:rFonts w:hint="eastAsia" w:ascii="宋体" w:hAnsi="宋体" w:cs="宋体"/>
          <w:color w:val="auto"/>
          <w:kern w:val="0"/>
          <w:sz w:val="24"/>
          <w:highlight w:val="none"/>
        </w:rPr>
        <w:t>的节能产品、环</w:t>
      </w:r>
      <w:r>
        <w:rPr>
          <w:rFonts w:hint="eastAsia" w:ascii="宋体" w:hAnsi="宋体" w:cs="宋体"/>
          <w:color w:val="auto"/>
          <w:kern w:val="0"/>
          <w:sz w:val="24"/>
          <w:highlight w:val="none"/>
        </w:rPr>
        <w:t>境标志产品认证证书，对获得证书的产品实施政府优先采购或强制采购。投标人须按招标文件要求提供相关产品认证证书。</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▲采购人拟采购的产品属于政府强制采购的节能产品品目清单范围的，投标人未按招标文件要求提供国家确定的认证机构出具的、有效的节能产品认证证书的，投标无效。</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修缮、装修类项目采购建材的，采购人应将绿色建筑和绿色建材性能、指标等作为实质性条件纳入招标文件和合同。</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2.支持中小企业发展</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执行《政府采购促进中小企业发展管理办法》（财库〔2020〕46号）、《关于促进残疾人就业政府采购政策的通知》（财库〔2017〕141号）、《关于政府采购支持监狱企业发展有关问题的通知》（财库[2014]68号）等相关文件的规定。</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3.支持创新发展</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3.1 采购人优先采购被认定为首台套产品和“制造精品”的自主创新产品。</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3.2 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的中小企业信用融资栏目了解相关信息。 供应商可以通过浙江政府采购网（https://zfcg.czt.zj.gov.cn/）首页的“浙江政采贷”模块进入申请，还可以通过政府采购云平台（https://www.zcygov.cn/）首页的“金融服务”模块进入申请。</w:t>
      </w:r>
    </w:p>
    <w:p>
      <w:pPr>
        <w:snapToGrid w:val="0"/>
        <w:spacing w:before="156" w:beforeLines="50" w:after="156" w:afterLines="50" w:line="360" w:lineRule="auto"/>
        <w:ind w:left="238"/>
        <w:jc w:val="center"/>
        <w:outlineLvl w:val="1"/>
        <w:rPr>
          <w:rFonts w:ascii="宋体" w:hAnsi="宋体" w:cs="宋体"/>
          <w:b/>
          <w:color w:val="auto"/>
          <w:szCs w:val="28"/>
          <w:highlight w:val="none"/>
        </w:rPr>
      </w:pPr>
      <w:r>
        <w:rPr>
          <w:rFonts w:hint="eastAsia" w:ascii="宋体" w:hAnsi="宋体" w:cs="宋体"/>
          <w:b/>
          <w:color w:val="auto"/>
          <w:sz w:val="30"/>
          <w:szCs w:val="30"/>
          <w:highlight w:val="none"/>
        </w:rPr>
        <w:t>二、招标文件</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（一）招标文件的组成</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1.招标公告</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2.招标需求</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3.投标人须知</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4.评标办法及标准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5.合同主要条款</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6.投标文件格式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7.本项目招标文件的澄清、答复、修改、补充的所有内容</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（二）投标人的风险</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截止时间前，投标供应商仅递交了“电子备份投标文件”而未将“电子加密投标文件”成功上传至“政府采购云平台”的，投标无效；通过“政府采购云平台”上传递交的“电子加密投标文件”无法按时解密的，如投标供应商未按规定递交“电子备份投标文件”的</w:t>
      </w:r>
      <w:r>
        <w:rPr>
          <w:rFonts w:hint="eastAsia" w:ascii="宋体" w:hAnsi="宋体" w:cs="宋体"/>
          <w:color w:val="auto"/>
          <w:sz w:val="24"/>
          <w:highlight w:val="none"/>
          <w:lang w:bidi="ar"/>
        </w:rPr>
        <w:t>或</w:t>
      </w:r>
      <w:r>
        <w:rPr>
          <w:rFonts w:hint="eastAsia" w:ascii="宋体" w:hAnsi="宋体" w:cs="宋体"/>
          <w:color w:val="auto"/>
          <w:sz w:val="24"/>
          <w:highlight w:val="none"/>
        </w:rPr>
        <w:t>非我中心操作原因引起的不能取读U盘“电子备份投标文件”</w:t>
      </w:r>
      <w:r>
        <w:rPr>
          <w:rFonts w:hint="eastAsia" w:ascii="宋体" w:hAnsi="宋体" w:cs="宋体"/>
          <w:color w:val="auto"/>
          <w:sz w:val="24"/>
          <w:highlight w:val="none"/>
          <w:lang w:bidi="ar"/>
        </w:rPr>
        <w:t>的</w:t>
      </w:r>
      <w:r>
        <w:rPr>
          <w:rFonts w:hint="eastAsia" w:ascii="宋体" w:hAnsi="宋体" w:cs="宋体"/>
          <w:color w:val="auto"/>
          <w:sz w:val="24"/>
          <w:highlight w:val="none"/>
        </w:rPr>
        <w:t>，视为投标文件撤回。</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3.投标人没有按照招标文件要求提供全部资料，或者投标人没有对招标文件作出实质性响应是投标人的风险，并可能导致其投标被拒绝。</w:t>
      </w:r>
    </w:p>
    <w:p>
      <w:pPr>
        <w:snapToGrid w:val="0"/>
        <w:spacing w:line="400" w:lineRule="exact"/>
        <w:ind w:left="454" w:firstLine="482" w:firstLineChars="200"/>
        <w:jc w:val="left"/>
        <w:rPr>
          <w:rFonts w:ascii="宋体" w:hAnsi="宋体" w:cs="宋体"/>
          <w:b/>
          <w:color w:val="auto"/>
          <w:sz w:val="24"/>
          <w:highlight w:val="none"/>
        </w:rPr>
      </w:pPr>
      <w:r>
        <w:rPr>
          <w:rFonts w:hint="eastAsia" w:ascii="宋体" w:hAnsi="宋体" w:cs="宋体"/>
          <w:b/>
          <w:color w:val="auto"/>
          <w:sz w:val="24"/>
          <w:highlight w:val="none"/>
        </w:rPr>
        <w:t xml:space="preserve">（三）招标文件的澄清与修改 </w:t>
      </w:r>
    </w:p>
    <w:p>
      <w:pPr>
        <w:snapToGrid w:val="0"/>
        <w:spacing w:line="400" w:lineRule="exact"/>
        <w:ind w:firstLine="480" w:firstLineChars="200"/>
        <w:jc w:val="left"/>
        <w:rPr>
          <w:rFonts w:ascii="宋体" w:hAnsi="宋体" w:cs="宋体"/>
          <w:b/>
          <w:bCs/>
          <w:color w:val="auto"/>
          <w:sz w:val="24"/>
          <w:highlight w:val="none"/>
        </w:rPr>
      </w:pPr>
      <w:r>
        <w:rPr>
          <w:rFonts w:hint="eastAsia" w:ascii="宋体" w:hAnsi="宋体" w:cs="宋体"/>
          <w:color w:val="auto"/>
          <w:sz w:val="24"/>
          <w:highlight w:val="none"/>
        </w:rPr>
        <w:t>1.投标人应认真阅读本招标文件，发现其中有误或有不合理要求的，投标人应当于公告发布之日起至公告期限满第7个工作日内以书面形式或通过政采云平台向招标方提出。招标方将在规定的时间内，在财政部门指定的政府采购信息发布媒体上发布更正公告，投标人请自行关注后续本项目在政采云平台上的相关信息，否则后果自负。</w:t>
      </w:r>
      <w:r>
        <w:rPr>
          <w:rFonts w:hint="eastAsia" w:ascii="宋体" w:hAnsi="宋体" w:cs="宋体"/>
          <w:b/>
          <w:bCs/>
          <w:color w:val="auto"/>
          <w:sz w:val="24"/>
          <w:highlight w:val="none"/>
        </w:rPr>
        <w:t>逾期提出招标方将不予受理。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2.招标方主动进行的澄清、修改：招标方无论出于何种原因，均可主动对招标文件中的相关事项，用补充文件等方式进行澄清和修改。</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招标文件澄清、答复、修改、补充的内容为招标文件的组成部分，对所有投标人有约束力。当招标文件与招标文件的答复、澄清、修改、补充通知就同一内容的表述不一致时，以本中心在浙江省财政厅指定的媒体上发布的采购文件为准，非本中心发布的澄清、答复、修改或补充招标文件无效。</w:t>
      </w:r>
    </w:p>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t>三、投标文件的编制</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（一）投标文件的组成</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投标文件（电子加密投标文件）由资格证明文件、商务技术文件、报价文件三部分组成。投标人应将投标文件各部分分别上传至政府采购云平台指定位置。</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1.资格证明文件：</w:t>
      </w:r>
    </w:p>
    <w:p>
      <w:pPr>
        <w:snapToGrid w:val="0"/>
        <w:spacing w:line="400" w:lineRule="exact"/>
        <w:ind w:firstLine="470" w:firstLineChars="196"/>
        <w:jc w:val="left"/>
        <w:rPr>
          <w:rFonts w:ascii="宋体" w:hAnsi="宋体" w:cs="宋体"/>
          <w:b/>
          <w:color w:val="auto"/>
          <w:szCs w:val="21"/>
          <w:highlight w:val="none"/>
        </w:rPr>
      </w:pPr>
      <w:r>
        <w:rPr>
          <w:rFonts w:hint="eastAsia" w:ascii="宋体" w:hAnsi="宋体" w:cs="宋体"/>
          <w:color w:val="auto"/>
          <w:sz w:val="24"/>
          <w:highlight w:val="none"/>
        </w:rPr>
        <w:t>资格审查材料（详见第六章投标响应格式中的“资格审查材料 ”）</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2.商务技术文件：</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（1）法定代表人身份证明、法定代表人授权委托书和投标声明书(格式见第六章)；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（2）节能产品的相关证明材料：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（3）环境标志产品的相关证明材料：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（4）投标人情况介绍；</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（5）商务响应表（格式见第六章）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（6）设备配置方案一览表（均不含报价, 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（7）技术参数对照表（格式见第六章）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（8）类似案例的业绩证明（投标人同类项目实施情况一览表、合同电子扫描件等）</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（9）针对本项目的具体措施、方案。包括：功能说明、性能指标及设备选型说明（质量、性能、价格、外观、体积等方面进行比较和选择的理由及过程，安装、调试、验收方法或方案）</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（10）核心设备技术参数彩页（中文说明书）、官方介绍网址</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（11）投标人认为可以证明其能力的材料（如自主品牌投标人的信誉、荣誉证书或文件、投标人质量管理和质量保证体系等方面的认证证书等）</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（12）售后服务主要技术人员情况表（格式见第六章）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（13）主要从业人员及其技术资格一览表（格式见第六章）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（14）售后服务情况表（含技术服务、技术培训、售后服务的内容和措施）（格式见附件）</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（15）优惠条件：投标人承诺给予招标人的各种优惠条件，包括售后服务、备品备件、专用耗材等方面的优惠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（16）投标人认为需要提供的其他文件和资料（包括评标细则涉及的相关资料）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（17）自评文件</w:t>
      </w:r>
    </w:p>
    <w:p>
      <w:pPr>
        <w:snapToGrid w:val="0"/>
        <w:spacing w:line="400" w:lineRule="exact"/>
        <w:ind w:firstLine="723" w:firstLineChars="300"/>
        <w:jc w:val="left"/>
        <w:rPr>
          <w:rFonts w:ascii="宋体" w:hAnsi="宋体" w:cs="宋体"/>
          <w:b/>
          <w:color w:val="auto"/>
          <w:sz w:val="24"/>
          <w:highlight w:val="none"/>
        </w:rPr>
      </w:pPr>
      <w:r>
        <w:rPr>
          <w:rFonts w:hint="eastAsia" w:ascii="宋体" w:hAnsi="宋体" w:cs="宋体"/>
          <w:b/>
          <w:color w:val="auto"/>
          <w:sz w:val="24"/>
          <w:highlight w:val="none"/>
        </w:rPr>
        <w:t>3.投标报价文件：</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（1）开标一览表（格式见第六章）；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（2）投标报价明细表（格式见第六章）；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（3）针对报价需要说明的其他材料。</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（二）投标文件的语言及计量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1.投标文件以及投标人与招标采购单位就有关投标事宜的所有来往函电，除签名、盖章、专用名称等特殊情形外，均应以中文汉语书写。</w:t>
      </w:r>
    </w:p>
    <w:p>
      <w:pPr>
        <w:snapToGrid w:val="0"/>
        <w:spacing w:line="400" w:lineRule="exact"/>
        <w:ind w:firstLine="480" w:firstLineChars="200"/>
        <w:jc w:val="left"/>
        <w:rPr>
          <w:rFonts w:ascii="宋体" w:hAnsi="宋体" w:cs="宋体"/>
          <w:b/>
          <w:bCs/>
          <w:color w:val="auto"/>
          <w:sz w:val="24"/>
          <w:highlight w:val="none"/>
        </w:rPr>
      </w:pPr>
      <w:r>
        <w:rPr>
          <w:rFonts w:hint="eastAsia" w:ascii="宋体" w:hAnsi="宋体" w:cs="宋体"/>
          <w:color w:val="auto"/>
          <w:sz w:val="24"/>
          <w:highlight w:val="none"/>
        </w:rPr>
        <w:t>2.投标计量单位，招标文件已有明确规定的，使用招标文件规定的计量单位；招标文件没有规定的，应采用中华人民共和国法定计量单位</w:t>
      </w:r>
      <w:r>
        <w:rPr>
          <w:rFonts w:hint="eastAsia" w:ascii="宋体" w:hAnsi="宋体" w:cs="宋体"/>
          <w:b/>
          <w:bCs/>
          <w:color w:val="auto"/>
          <w:sz w:val="24"/>
          <w:highlight w:val="none"/>
        </w:rPr>
        <w:t>（货币单位：人民币元），否则将作无效标处理。</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（三）投标报价</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1.投标报价应按电子交易平台有关格式及招标文件中相关附表格式填写。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▲2.投标报价是履行合同的最终价格，应包括货款、标准附件、备品备件、专用工具、包装、运输、装卸、保险、税金、货到就位以及安装、调试、培训、保修等一切税金和费用。</w:t>
      </w:r>
    </w:p>
    <w:p>
      <w:pPr>
        <w:tabs>
          <w:tab w:val="left" w:pos="525"/>
        </w:tabs>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▲3.投标文件只允许有一个报价，有选择的报价将不予接受。</w:t>
      </w:r>
    </w:p>
    <w:p>
      <w:pPr>
        <w:spacing w:line="400" w:lineRule="exact"/>
        <w:ind w:firstLine="480" w:firstLineChars="200"/>
        <w:jc w:val="left"/>
        <w:rPr>
          <w:rFonts w:ascii="宋体" w:hAnsi="宋体" w:cs="宋体"/>
          <w:b/>
          <w:color w:val="auto"/>
          <w:sz w:val="24"/>
          <w:highlight w:val="none"/>
        </w:rPr>
      </w:pPr>
      <w:r>
        <w:rPr>
          <w:rFonts w:hint="eastAsia" w:ascii="宋体" w:hAnsi="宋体" w:cs="宋体"/>
          <w:color w:val="auto"/>
          <w:sz w:val="24"/>
          <w:highlight w:val="none"/>
        </w:rPr>
        <w:t>▲4.投标报价形式：国内产品用人民币填报，国外产品以高校免税人民币价格填报（报价含进口代理费用，并在投标价格明细表中特别注明代理费用）。</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▲5.采购人将以合同形式有偿取得货物或服务，不接受投标人给予的赠品或者与采购无关的其他货物、服务。</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投标人拟投产品是进口产品的，其进口代理公司由招标采购单位指定，进口代理定点单位联系方式及代理费用见附件。</w:t>
      </w:r>
    </w:p>
    <w:p>
      <w:pPr>
        <w:tabs>
          <w:tab w:val="left" w:pos="525"/>
        </w:tabs>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6.最低报价不能作为中标的保证。</w:t>
      </w:r>
    </w:p>
    <w:p>
      <w:pPr>
        <w:snapToGrid w:val="0"/>
        <w:spacing w:line="400" w:lineRule="exact"/>
        <w:ind w:left="454" w:firstLine="482" w:firstLineChars="200"/>
        <w:jc w:val="left"/>
        <w:rPr>
          <w:rFonts w:ascii="宋体" w:hAnsi="宋体" w:cs="宋体"/>
          <w:b/>
          <w:color w:val="auto"/>
          <w:sz w:val="24"/>
          <w:highlight w:val="none"/>
        </w:rPr>
      </w:pPr>
      <w:r>
        <w:rPr>
          <w:rFonts w:hint="eastAsia" w:ascii="宋体" w:hAnsi="宋体" w:cs="宋体"/>
          <w:b/>
          <w:color w:val="auto"/>
          <w:sz w:val="24"/>
          <w:highlight w:val="none"/>
        </w:rPr>
        <w:t>（四）投标文件的有效期</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▲1.自投标截止日起</w:t>
      </w:r>
      <w:r>
        <w:rPr>
          <w:rFonts w:hint="eastAsia" w:ascii="宋体" w:hAnsi="宋体" w:cs="宋体"/>
          <w:color w:val="auto"/>
          <w:sz w:val="24"/>
          <w:highlight w:val="none"/>
          <w:u w:val="single"/>
        </w:rPr>
        <w:t xml:space="preserve"> 90 </w:t>
      </w:r>
      <w:r>
        <w:rPr>
          <w:rFonts w:hint="eastAsia" w:ascii="宋体" w:hAnsi="宋体" w:cs="宋体"/>
          <w:color w:val="auto"/>
          <w:sz w:val="24"/>
          <w:highlight w:val="none"/>
        </w:rPr>
        <w:t>日历天投标书应保持有效。有效期不足的投标文件将作无效标处理。</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2.在特殊情况下，招标采购单位可与投标人协商延长投标书的有效期，这种要求和答复均以书面形式进行。</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3.投标人可拒绝接受延期要求；延长的有效期间，投标人不能修改投标文件。</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4.中标人的投标文件自开标之日起至合同履行完毕止均应保持有效。</w:t>
      </w:r>
    </w:p>
    <w:p>
      <w:pPr>
        <w:snapToGrid w:val="0"/>
        <w:spacing w:line="400" w:lineRule="exact"/>
        <w:ind w:firstLine="472" w:firstLineChars="196"/>
        <w:jc w:val="left"/>
        <w:rPr>
          <w:rFonts w:ascii="宋体" w:hAnsi="宋体" w:cs="宋体"/>
          <w:b/>
          <w:color w:val="auto"/>
          <w:sz w:val="24"/>
          <w:szCs w:val="20"/>
          <w:highlight w:val="none"/>
        </w:rPr>
      </w:pPr>
      <w:r>
        <w:rPr>
          <w:rFonts w:hint="eastAsia" w:ascii="宋体" w:hAnsi="宋体" w:cs="宋体"/>
          <w:b/>
          <w:color w:val="auto"/>
          <w:sz w:val="24"/>
          <w:highlight w:val="none"/>
        </w:rPr>
        <w:t>（五）投标文件的编制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1.“电子加密投标文件”：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（1）“电子加密投标文件”是指通过“政采云电子交易客户端”完成投标文件编制后生成并加密的数据电文形式的投标文件。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（2）供应商应先安装“政采云电子交易客户端”，并按照本招标文件和“政府采购云平台”的要求，通过“政采云电子交易客户端”编制并加密投标文件。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2.“电子备份投标文件”：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（1）“电子备份投标文件”是指与“电子加密投标文件”同时生成的数据电文形式的电子文件。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（2）供应商可自主选择是否编制“电子备份投标文件”。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（3）其他方式编制的备份投标文件视为无效备份投标文件。</w:t>
      </w:r>
    </w:p>
    <w:p>
      <w:pPr>
        <w:snapToGrid w:val="0"/>
        <w:spacing w:line="4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（六）投标文件的签章</w:t>
      </w:r>
    </w:p>
    <w:p>
      <w:pPr>
        <w:snapToGrid w:val="0"/>
        <w:spacing w:line="400" w:lineRule="exact"/>
        <w:ind w:firstLine="352" w:firstLineChars="147"/>
        <w:jc w:val="left"/>
        <w:rPr>
          <w:rFonts w:ascii="宋体" w:hAnsi="宋体" w:cs="宋体"/>
          <w:color w:val="auto"/>
          <w:sz w:val="24"/>
          <w:highlight w:val="none"/>
        </w:rPr>
      </w:pPr>
      <w:r>
        <w:rPr>
          <w:rFonts w:hint="eastAsia" w:ascii="宋体" w:hAnsi="宋体" w:cs="宋体"/>
          <w:color w:val="auto"/>
          <w:sz w:val="24"/>
          <w:highlight w:val="none"/>
        </w:rPr>
        <w:t>除特殊说明外系指政采云电子交易客户端（政采云投标客户端）中投标人的电子签章。</w:t>
      </w:r>
    </w:p>
    <w:p>
      <w:pPr>
        <w:snapToGrid w:val="0"/>
        <w:spacing w:line="4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（七）投标文件的包装、密封和递交</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1.“电子加密投标文件”的递交：投标人应按照招标文件和政府采购云平台的要求，根据投标文件的组成规定的内容及顺序通过政府采购云电子交易客户端编制和在线上传递交加密投标文件。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投标文件内容不完整、编排混乱导致投标文件被误读、漏读或者查找不到相关内容的，是投标人的责任。</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（1）供应商应在投标截止时间前将“电子加密投标文件”成功上传递交至“政府采购云平台”，否则投标无效。</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（2）“电子加密投标文件”成功上传递交后，供应商可自行打印投标文件接收回执。</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2.“电子备份投标文件”的密封、包装和递交：</w:t>
      </w:r>
    </w:p>
    <w:p>
      <w:pPr>
        <w:spacing w:line="400" w:lineRule="exact"/>
        <w:ind w:firstLine="480" w:firstLineChars="200"/>
        <w:jc w:val="left"/>
        <w:rPr>
          <w:rFonts w:ascii="宋体" w:hAnsi="宋体" w:cs="宋体"/>
          <w:color w:val="auto"/>
          <w:sz w:val="24"/>
          <w:highlight w:val="none"/>
          <w:lang w:bidi="ar"/>
        </w:rPr>
      </w:pPr>
      <w:r>
        <w:rPr>
          <w:rFonts w:hint="eastAsia" w:ascii="宋体" w:hAnsi="宋体" w:cs="宋体"/>
          <w:color w:val="auto"/>
          <w:sz w:val="24"/>
          <w:highlight w:val="none"/>
          <w:lang w:bidi="ar"/>
        </w:rPr>
        <w:t>（1）供应商可自主选择是否递交“电子备份投标文件”。</w:t>
      </w:r>
    </w:p>
    <w:p>
      <w:pPr>
        <w:spacing w:line="400" w:lineRule="exact"/>
        <w:ind w:firstLine="480" w:firstLineChars="200"/>
        <w:jc w:val="left"/>
        <w:rPr>
          <w:rFonts w:ascii="宋体" w:hAnsi="宋体" w:cs="宋体"/>
          <w:color w:val="auto"/>
          <w:sz w:val="24"/>
          <w:highlight w:val="none"/>
          <w:lang w:bidi="ar"/>
        </w:rPr>
      </w:pPr>
      <w:r>
        <w:rPr>
          <w:rFonts w:hint="eastAsia" w:ascii="宋体" w:hAnsi="宋体" w:cs="宋体"/>
          <w:color w:val="auto"/>
          <w:sz w:val="24"/>
          <w:highlight w:val="none"/>
          <w:lang w:bidi="ar"/>
        </w:rPr>
        <w:t>（2）如递交，“电子备份投标文件”存入U盘（一份），应当密封包装，并在包装上标注投标项目编号、项目名称、投标单位名称等并加盖公章（详见第六章投标文件格式）。</w:t>
      </w:r>
    </w:p>
    <w:p>
      <w:pPr>
        <w:spacing w:line="400" w:lineRule="exact"/>
        <w:ind w:firstLine="480" w:firstLineChars="200"/>
        <w:jc w:val="left"/>
        <w:rPr>
          <w:rFonts w:ascii="宋体" w:hAnsi="宋体" w:cs="宋体"/>
          <w:color w:val="auto"/>
          <w:sz w:val="24"/>
          <w:highlight w:val="none"/>
          <w:lang w:bidi="ar"/>
        </w:rPr>
      </w:pPr>
      <w:r>
        <w:rPr>
          <w:rFonts w:hint="eastAsia" w:ascii="宋体" w:hAnsi="宋体" w:cs="宋体"/>
          <w:color w:val="auto"/>
          <w:sz w:val="24"/>
          <w:highlight w:val="none"/>
          <w:lang w:bidi="ar"/>
        </w:rPr>
        <w:t>（3）“电子备份投标文件” 应在投标截止时间前以以EMS、顺丰邮寄方式递交：浙江省金华市迎宾大道688号浙江师范大学行政北楼109室，王老师收。没有密封包装或者逾期送达将不予接收。</w:t>
      </w:r>
    </w:p>
    <w:p>
      <w:pPr>
        <w:spacing w:line="400" w:lineRule="exact"/>
        <w:ind w:firstLine="480" w:firstLineChars="200"/>
        <w:jc w:val="left"/>
        <w:rPr>
          <w:rFonts w:ascii="宋体" w:hAnsi="宋体" w:cs="宋体"/>
          <w:color w:val="auto"/>
          <w:sz w:val="24"/>
          <w:highlight w:val="none"/>
          <w:lang w:bidi="ar"/>
        </w:rPr>
      </w:pPr>
      <w:r>
        <w:rPr>
          <w:rFonts w:hint="eastAsia" w:ascii="宋体" w:hAnsi="宋体" w:cs="宋体"/>
          <w:color w:val="auto"/>
          <w:sz w:val="24"/>
          <w:highlight w:val="none"/>
          <w:lang w:bidi="ar"/>
        </w:rPr>
        <w:t>特别说明：双休日和法定节假日不收件，投标人自行承担邮寄风险。</w:t>
      </w:r>
    </w:p>
    <w:p>
      <w:pPr>
        <w:numPr>
          <w:ilvl w:val="0"/>
          <w:numId w:val="10"/>
        </w:numPr>
        <w:snapToGrid w:val="0"/>
        <w:spacing w:line="400" w:lineRule="exact"/>
        <w:ind w:firstLine="480" w:firstLineChars="200"/>
        <w:jc w:val="left"/>
        <w:rPr>
          <w:rFonts w:ascii="宋体" w:hAnsi="宋体" w:cs="宋体"/>
          <w:color w:val="auto"/>
          <w:sz w:val="24"/>
          <w:highlight w:val="none"/>
          <w:lang w:bidi="ar"/>
        </w:rPr>
      </w:pPr>
      <w:r>
        <w:rPr>
          <w:rFonts w:hint="eastAsia" w:ascii="宋体" w:hAnsi="宋体" w:cs="宋体"/>
          <w:color w:val="auto"/>
          <w:sz w:val="24"/>
          <w:highlight w:val="none"/>
          <w:lang w:bidi="ar"/>
        </w:rPr>
        <w:t xml:space="preserve">电子备份投标文件快递寄出同时，法定代表人或授权代表须以邮件形式将快递单号、项目名称、公司名称、联系人及联系方式等内容发送至邮箱 </w:t>
      </w:r>
      <w:r>
        <w:rPr>
          <w:color w:val="auto"/>
          <w:highlight w:val="none"/>
        </w:rPr>
        <w:fldChar w:fldCharType="begin"/>
      </w:r>
      <w:r>
        <w:rPr>
          <w:color w:val="auto"/>
          <w:highlight w:val="none"/>
        </w:rPr>
        <w:instrText xml:space="preserve"> HYPERLINK "mailto:cgzx@zjnu.cn，以便工作人员查收快递；快递费用由投标人承担，如投标人选择快递费到付，本kh" </w:instrText>
      </w:r>
      <w:r>
        <w:rPr>
          <w:color w:val="auto"/>
          <w:highlight w:val="none"/>
        </w:rPr>
        <w:fldChar w:fldCharType="separate"/>
      </w:r>
      <w:r>
        <w:rPr>
          <w:rFonts w:hint="eastAsia" w:ascii="宋体" w:hAnsi="宋体" w:cs="宋体"/>
          <w:color w:val="auto"/>
          <w:sz w:val="24"/>
          <w:highlight w:val="none"/>
          <w:lang w:bidi="ar"/>
        </w:rPr>
        <w:t>cgzx@zjnu.cn，以便工作人员查收快递；快递费用由投标人承担，如投标人选择快递费到付，本</w:t>
      </w:r>
      <w:r>
        <w:rPr>
          <w:rFonts w:hint="eastAsia" w:ascii="宋体" w:hAnsi="宋体" w:cs="宋体"/>
          <w:color w:val="auto"/>
          <w:sz w:val="24"/>
          <w:highlight w:val="none"/>
          <w:lang w:bidi="ar"/>
        </w:rPr>
        <w:fldChar w:fldCharType="end"/>
      </w:r>
      <w:r>
        <w:rPr>
          <w:rFonts w:hint="eastAsia" w:ascii="宋体" w:hAnsi="宋体" w:cs="宋体"/>
          <w:color w:val="auto"/>
          <w:sz w:val="24"/>
          <w:highlight w:val="none"/>
          <w:lang w:bidi="ar"/>
        </w:rPr>
        <w:t>中心将拒绝签收。</w:t>
      </w:r>
    </w:p>
    <w:p>
      <w:pPr>
        <w:spacing w:line="400" w:lineRule="exact"/>
        <w:ind w:firstLine="480" w:firstLineChars="200"/>
        <w:jc w:val="left"/>
        <w:rPr>
          <w:rFonts w:ascii="宋体" w:hAnsi="宋体" w:cs="宋体"/>
          <w:color w:val="auto"/>
          <w:sz w:val="24"/>
          <w:highlight w:val="none"/>
          <w:lang w:bidi="ar"/>
        </w:rPr>
      </w:pPr>
      <w:r>
        <w:rPr>
          <w:rFonts w:hint="eastAsia" w:ascii="宋体" w:hAnsi="宋体" w:cs="宋体"/>
          <w:color w:val="auto"/>
          <w:sz w:val="24"/>
          <w:highlight w:val="none"/>
          <w:lang w:bidi="ar"/>
        </w:rPr>
        <w:t>（5）通过政府采购云平台成功上传的电子加密投标文件已按时解密的，备份投标文件自动失效。</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（八）投标文件的修改和撤回</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1.供应商应当在投标截止时间前补充、修改或者撤回投标文件。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2.补充或者修改投标文件的，应当先行撤回原投标文件，补充、修改后重新上传、递交。</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3.投标截止时间前未完成上传、递交的，视为撤回投标文件，补充、修改后重新上传、递交。</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4.投标文件不得涂改，若有修改错漏处，须由投标人加盖公章，或者由法定代表人或其授权的代表签名。投标文件因字迹潦草或表达不清所引起的后果由投标人负责。</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5.投标截止时间前未完成上传、递交的，视为撤回投标文件。投标截止时间后上传、递交的投标文件，政府采购云平台及本中心将予以拒收。</w:t>
      </w:r>
    </w:p>
    <w:p>
      <w:pPr>
        <w:snapToGrid w:val="0"/>
        <w:spacing w:line="400" w:lineRule="exact"/>
        <w:ind w:left="454" w:firstLine="480" w:firstLineChars="200"/>
        <w:jc w:val="left"/>
        <w:rPr>
          <w:rFonts w:ascii="宋体" w:hAnsi="宋体" w:cs="宋体"/>
          <w:color w:val="auto"/>
          <w:sz w:val="24"/>
          <w:highlight w:val="none"/>
        </w:rPr>
      </w:pPr>
      <w:r>
        <w:rPr>
          <w:rFonts w:hint="eastAsia" w:ascii="宋体" w:hAnsi="宋体" w:cs="宋体"/>
          <w:color w:val="auto"/>
          <w:sz w:val="24"/>
          <w:highlight w:val="none"/>
        </w:rPr>
        <w:t>6.投标人因未在线参加开标而导致电子加密投标文件无法按时解密等一切后果由投标人自行承担。</w:t>
      </w:r>
    </w:p>
    <w:p>
      <w:pPr>
        <w:snapToGrid w:val="0"/>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（九）投标无效的情形</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修改或者补正投标文件必须在政采云平台上进行，限期内不补正或经补正后仍不符合招标文件要求的，应认定其投标无效。</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1.在资格审查时，如发现下列情形之一的，投标人将被视为资格审查不通过：</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（1）资格证明文件不全的，或者不符合招标文件要求的；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（2）投标人不具备招标文件标明的资格要求的；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（3）未提供或不按要求提供投标声明书或者填写项目不齐全的；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（4）投标代表人与法定代表人授权委托人身份不符的；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（5）资格文件未按要求签署、盖章的；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不同供应商的电子投标（响应）文件上传计算机的网卡MAC地址或硬盘序列号等硬件信息相同的；上传的电子投标（响应）文件若出现使用本项目其他投标（响应）供应商的数字证书加密的，或者加盖本项目其他投标（响应）供应商的电子印章的；不同供应商联系人为同一人或不同联系人的联系电话一致的。</w:t>
      </w:r>
    </w:p>
    <w:p>
      <w:pPr>
        <w:snapToGrid w:val="0"/>
        <w:spacing w:line="400" w:lineRule="exact"/>
        <w:ind w:firstLine="482" w:firstLineChars="200"/>
        <w:jc w:val="left"/>
        <w:rPr>
          <w:rFonts w:ascii="宋体" w:hAnsi="宋体" w:cs="宋体"/>
          <w:color w:val="auto"/>
          <w:sz w:val="24"/>
          <w:highlight w:val="none"/>
        </w:rPr>
      </w:pPr>
      <w:r>
        <w:rPr>
          <w:rFonts w:hint="eastAsia" w:ascii="宋体" w:hAnsi="宋体" w:cs="宋体"/>
          <w:b/>
          <w:bCs/>
          <w:color w:val="auto"/>
          <w:sz w:val="24"/>
          <w:highlight w:val="none"/>
        </w:rPr>
        <w:t>2.在</w:t>
      </w:r>
      <w:r>
        <w:rPr>
          <w:rFonts w:hint="eastAsia" w:ascii="宋体" w:hAnsi="宋体" w:cs="宋体"/>
          <w:b/>
          <w:bCs/>
          <w:color w:val="auto"/>
          <w:spacing w:val="-6"/>
          <w:sz w:val="24"/>
          <w:szCs w:val="21"/>
          <w:highlight w:val="none"/>
        </w:rPr>
        <w:t>符合性审查、商务和技术</w:t>
      </w:r>
      <w:r>
        <w:rPr>
          <w:rFonts w:hint="eastAsia" w:ascii="宋体" w:hAnsi="宋体" w:cs="宋体"/>
          <w:b/>
          <w:bCs/>
          <w:color w:val="auto"/>
          <w:sz w:val="24"/>
          <w:highlight w:val="none"/>
        </w:rPr>
        <w:t>评审时，如发现下列情形之一的，投标文件将被视为无效：</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（1）商务和技术文件未按要求签署、盖章的；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（2）投标文件格式不规范、项目不齐全经评标委员会认定需废标的，或者提供虚假内容的；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（3）投标文件的实质性内容未使用中文表述、意思表述不明确、前后矛盾或者使用计量单位不符合招标文件要求的（经评标委员会认定允许其当场更正的除外）</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（4）投标有效期、质保期、付款方式等商务条款不能满足招标文件要求的；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（5）未实质性响应招标文件要求或者投标文件有招标采购单位不能接受的附加条件的；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（6）投标截止时间前，投标人仅递交备份投标文件而未将电子加密投标文件成功上传、递交至政府采购云平台的。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（7）未提供或未如实提供投标货物的技术参数，或者投标文件标明的响应或偏离与事实不符或虚假投标的；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（8）明显不符合招标文件标明的质量标准，或者招标文件中标“</w:t>
      </w:r>
      <w:r>
        <w:rPr>
          <w:rFonts w:hint="eastAsia" w:cs="宋体"/>
          <w:color w:val="auto"/>
          <w:sz w:val="18"/>
          <w:szCs w:val="18"/>
          <w:highlight w:val="none"/>
        </w:rPr>
        <w:t>★</w:t>
      </w:r>
      <w:r>
        <w:rPr>
          <w:rFonts w:hint="eastAsia" w:ascii="宋体" w:hAnsi="宋体" w:cs="宋体"/>
          <w:color w:val="auto"/>
          <w:sz w:val="24"/>
          <w:highlight w:val="none"/>
        </w:rPr>
        <w:t>”的功能、技术指标被评标委员会认定有实质性偏离(负偏离)的，或者经评标委员会一致认定属于实质性偏离并影响使用效果的；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（9）投标技术方案不明确，存在一个或一个以上备选（替代）投标方案的；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（10）不同供应商的投标（响应）文件的内容存在3处（含）以上错误一致的；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（11）法律法规规章等规定的其他情形。</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3.在报价评审时，如发现下列情形之一的，投标文件将被视为无效：</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（1）报价文件未按要求签署、盖章的；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（2）未按照招标文件标明的币种报价的；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（3）报价超出采购预算金额或最高限价的；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（4）投标报价具有选择性，或者开标价格与投标文件承诺的优惠（折扣）价格不一致的；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（5）评标委员会认为投标人的报价明显低于其他通过符合性审查投标人的报价，有可能影响产品质量或者不能诚信履约的，且不能证明其报价合理性的。</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4.对关键条文的偏离、保留或反对（例如关于“▲”条款、特别说明等），将被认为是实质上的偏离，投标无效。</w:t>
      </w:r>
    </w:p>
    <w:p>
      <w:pPr>
        <w:widowControl/>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5.有下列情形之一的，视为投标人串通投标，其投标无效：</w:t>
      </w:r>
    </w:p>
    <w:p>
      <w:pPr>
        <w:widowControl/>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（1）不同投标人的投标文件由同一单位或者个人编制；</w:t>
      </w:r>
    </w:p>
    <w:p>
      <w:pPr>
        <w:widowControl/>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（2）不同投标人委托同一单位或者个人办理投标事宜；</w:t>
      </w:r>
    </w:p>
    <w:p>
      <w:pPr>
        <w:widowControl/>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（3）不同投标人的投标文件载明的项目管理成员或者联系人员为同一人；</w:t>
      </w:r>
    </w:p>
    <w:p>
      <w:pPr>
        <w:widowControl/>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（4）不同投标人的投标文件异常一致或者投标报价呈规律性差异；</w:t>
      </w:r>
    </w:p>
    <w:p>
      <w:pPr>
        <w:widowControl/>
        <w:snapToGrid w:val="0"/>
        <w:spacing w:line="400" w:lineRule="exact"/>
        <w:ind w:firstLine="480" w:firstLineChars="200"/>
        <w:jc w:val="left"/>
        <w:rPr>
          <w:rFonts w:ascii="宋体" w:hAnsi="宋体" w:cs="宋体"/>
          <w:b/>
          <w:color w:val="auto"/>
          <w:sz w:val="30"/>
          <w:szCs w:val="30"/>
          <w:highlight w:val="none"/>
        </w:rPr>
      </w:pPr>
      <w:r>
        <w:rPr>
          <w:rFonts w:hint="eastAsia" w:ascii="宋体" w:hAnsi="宋体" w:cs="宋体"/>
          <w:color w:val="auto"/>
          <w:sz w:val="24"/>
          <w:highlight w:val="none"/>
        </w:rPr>
        <w:t>（5）不同投标人的投标文件相互混装。</w:t>
      </w:r>
    </w:p>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t>四、开  标</w:t>
      </w:r>
    </w:p>
    <w:p>
      <w:pPr>
        <w:snapToGrid w:val="0"/>
        <w:spacing w:line="4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（一）开标形式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1.我中心将按照招标文件规定的时间通过“政府采购云平台”组织在线开标，所有供应商均应当准时在线参加。投标人不足3家时，不得开标。</w:t>
      </w:r>
    </w:p>
    <w:p>
      <w:pPr>
        <w:snapToGrid w:val="0"/>
        <w:spacing w:line="4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（二）开标准备</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1.开标的准备工作由本中心负责落实。</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2.本中心将按照招标文件规定的时间通过“政府采购云平台”组织开标，所有供应商均应当准时在线参加。供应商自行承担因不参加在线开标而产生的不利后果。</w:t>
      </w:r>
    </w:p>
    <w:p>
      <w:pPr>
        <w:snapToGrid w:val="0"/>
        <w:spacing w:line="400" w:lineRule="exact"/>
        <w:ind w:firstLine="354" w:firstLineChars="147"/>
        <w:jc w:val="left"/>
        <w:rPr>
          <w:rFonts w:ascii="宋体" w:hAnsi="宋体" w:cs="宋体"/>
          <w:b/>
          <w:color w:val="auto"/>
          <w:sz w:val="24"/>
          <w:highlight w:val="none"/>
        </w:rPr>
      </w:pPr>
      <w:r>
        <w:rPr>
          <w:rFonts w:hint="eastAsia" w:ascii="宋体" w:hAnsi="宋体" w:cs="宋体"/>
          <w:b/>
          <w:color w:val="auto"/>
          <w:sz w:val="24"/>
          <w:highlight w:val="none"/>
        </w:rPr>
        <w:t>（三）开标流程</w:t>
      </w:r>
    </w:p>
    <w:p>
      <w:pPr>
        <w:spacing w:line="400" w:lineRule="exact"/>
        <w:ind w:firstLine="426" w:firstLineChars="177"/>
        <w:jc w:val="left"/>
        <w:rPr>
          <w:rFonts w:ascii="宋体" w:hAnsi="宋体" w:cs="宋体"/>
          <w:b/>
          <w:color w:val="auto"/>
          <w:kern w:val="0"/>
          <w:sz w:val="24"/>
          <w:highlight w:val="none"/>
        </w:rPr>
      </w:pPr>
      <w:r>
        <w:rPr>
          <w:rFonts w:hint="eastAsia" w:ascii="宋体" w:hAnsi="宋体" w:cs="宋体"/>
          <w:b/>
          <w:color w:val="auto"/>
          <w:kern w:val="0"/>
          <w:sz w:val="24"/>
          <w:highlight w:val="none"/>
        </w:rPr>
        <w:t>1.开标第一阶段</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（1）向各投标供应商发出电子加密投标文件【开始解密】通知，各投标供应商代表应当在接到解密通知后</w:t>
      </w:r>
      <w:r>
        <w:rPr>
          <w:rFonts w:hint="eastAsia" w:ascii="宋体" w:hAnsi="宋体" w:cs="宋体"/>
          <w:color w:val="auto"/>
          <w:sz w:val="24"/>
          <w:highlight w:val="none"/>
          <w:u w:val="single"/>
        </w:rPr>
        <w:t>30</w:t>
      </w:r>
      <w:r>
        <w:rPr>
          <w:rFonts w:hint="eastAsia" w:ascii="宋体" w:hAnsi="宋体" w:cs="宋体"/>
          <w:color w:val="auto"/>
          <w:sz w:val="24"/>
          <w:highlight w:val="none"/>
        </w:rPr>
        <w:t>分钟内自行完成“电子加密投标文件”的在线解密。投标供应商在规定的时间内无法完成“电子加密投标文件”解密的，如投标供应商按规定递交 “电子备份投标文件”的，则由我中心按“政府采购云平台”操作规范将“电子备份投标文件”上传至“政府采购云平台”。上传成功后，以“电子备份投标文件”参与评标，“电子加密投标文件”自动失效。如投标供应商未按规定递交或非我中心操作原因引起的不能取读U盘“电子备份投标文件”的，视为投标文件撤回。</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（2）开启资格证明文件、商务技术文件。</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（3）进行资格审查，对通过资格审查的投标供应商进行符合性审查、商务技术评审；</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（4）通过资格审查的投标人不足3家的，不再评标。</w:t>
      </w:r>
    </w:p>
    <w:p>
      <w:pPr>
        <w:snapToGrid w:val="0"/>
        <w:spacing w:line="400" w:lineRule="exact"/>
        <w:ind w:firstLine="482" w:firstLineChars="200"/>
        <w:jc w:val="left"/>
        <w:rPr>
          <w:rFonts w:ascii="宋体" w:hAnsi="宋体" w:cs="宋体"/>
          <w:b/>
          <w:color w:val="auto"/>
          <w:kern w:val="0"/>
          <w:sz w:val="24"/>
          <w:highlight w:val="none"/>
        </w:rPr>
      </w:pPr>
      <w:r>
        <w:rPr>
          <w:rFonts w:hint="eastAsia" w:ascii="宋体" w:hAnsi="宋体" w:cs="宋体"/>
          <w:b/>
          <w:color w:val="auto"/>
          <w:kern w:val="0"/>
          <w:sz w:val="24"/>
          <w:highlight w:val="none"/>
        </w:rPr>
        <w:t>2.开标第二阶段</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（1）资格审查、符合性审查、商务技术评审结束后，进入开标第二阶段。</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（2）通过电子交易平台公布无效供应商名单及导致无效的原因；公布有效供应商的名单及其商务技术得分。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（3）开启有效供应商的《报价文件》，系统形成开标记录。</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（4）价格评审。价格评审结束后，通过电子交易平台公布中标候选供应商名单。</w:t>
      </w:r>
    </w:p>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t>五、评  标</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（一）组建评标委员会</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招标采购单位将根据本次采购的特点，按照《中华人民共和国政府采购法》规定成立评标委员会。评标委员会负责对投标文件进行审查、澄清、评估和比较。</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（二）评标方式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本项目采用不公开方式评标，评标的依据为招标文件和投标文件，不采纳招标文件、投标文件以外的任何证据。</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（三）评标程序</w:t>
      </w:r>
    </w:p>
    <w:p>
      <w:pPr>
        <w:snapToGrid w:val="0"/>
        <w:spacing w:line="40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资格检查。依据法律法规和招标文件的规定，对投标文件中的资格证明等进行审查，以确定投标供应商是否具备投标资格。资格审查按通过和不通过两种方式进行评定，投标人的资格等方面的要求作为资格审查通过的强制性资格条件，经核实有一项不符合要求，则投标人的资格为不通过，不通过的投标人对其投标文件不进行后续评审。</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2.符合性检查。依据招标文件的规定，从投标文件的有效性、完整性和对投标文件的响应程度进行审查，以确定是否对投标文件的实质性要求作出完全响应。</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澄清有关问题。对投标文件中含义不明确、同类问题表述不一致或者有明显文字和计算错误的内容，评标委员会通过电子交易平台交换数据电文形式要求投标人作必要的澄清、说明或者纠正。投标人的澄清、说明或者补正应在政采云上的规定的时间内提交澄清说明或补正，由其授权代表签字或盖章确认，并不得超出投标文件的范围或者改变投标文件的实质性内容。</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4.比较与评价。按投标文件中规定的评标方法和标准，对资格性检查和符合性检查合格的投标文件进行商务和技术评估，综合比较与评价。</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5.评标委员会完成评标后,按评标原则推荐中标候选人同时起草评标报告。</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评标委员会判断“投标文件”的响应性，仅基于“投标文件”本身而不靠外部证据。评标委员会有权拒绝被确定为非实质性响应的投标文件。投标人不能通过修正或撤销不符之处，而使其投标成为实质性响应的投标。</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（四）澄清问题的形式</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对投标文件中含义不明确、同类问题表述不一致或者有明显文字和计算错误的内容，评标委员会可要求投标人作出必要的澄清、说明或者补正。评标委员会的澄清内容及投标人的澄清、说明或者补正均通过电子交易平台交换数据电文。  </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评标委员会发出澄清内容后，供应商应当在政采云上的规定的时间内提交澄清说明或补正，否则视为供应商放弃答复，并自行承担因此而产生的不利后果。澄清、说明或者补正不得超出投标文件的范围或者改变投标文件的实质性内容。</w:t>
      </w:r>
    </w:p>
    <w:p>
      <w:pPr>
        <w:snapToGrid w:val="0"/>
        <w:spacing w:line="400" w:lineRule="exact"/>
        <w:ind w:firstLine="482" w:firstLineChars="200"/>
        <w:jc w:val="left"/>
        <w:rPr>
          <w:rFonts w:ascii="宋体" w:hAnsi="宋体" w:cs="宋体"/>
          <w:color w:val="auto"/>
          <w:sz w:val="24"/>
          <w:highlight w:val="none"/>
        </w:rPr>
      </w:pPr>
      <w:r>
        <w:rPr>
          <w:rFonts w:hint="eastAsia" w:ascii="宋体" w:hAnsi="宋体" w:cs="宋体"/>
          <w:b/>
          <w:bCs/>
          <w:color w:val="auto"/>
          <w:sz w:val="24"/>
          <w:highlight w:val="none"/>
        </w:rPr>
        <w:t>（五）错误修正</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投标文件报价出现前后不一致的，除招标文件另有规定外，按照下列规定修正：</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1.开标一览表总价与投标报价明细表汇总数不一致的，以开标一览表为准；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2.投标文件的大写金额和小写金额不一致的，以大写金额为准；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3.总价金额与按单价汇总金额不一致的，以单价金额计算结果为准。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4.对不同文字文本投标文件的解释发生异议的，以中文文本为准。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同时出现两种以上不一致的，按照前款规定的顺序修正。评标委员会应当通过电子交易平台要求投标人对修正后的报价予以确认并对投标人产生约束力。投标人未在规定时间内确认的，其投标无效。</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（六）投标供应商瑕疵滞后的处理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无论基于何种原因，各项本应作扣分或无效标处理的情形即便未被及时发现而使该投标供应商进入后续评标程序，包括定标后已经签订合同等情形，一旦在任何时间被发现存在上述情形，则我中心均有权随时视情形决定是否取消该投标供应商的此前评议结果，并有权决定采取相应的补救或纠正措施。一旦该投标供应商被取消该投标供应商的此前评议结果，其现有的位置将被其他投标供应商依序替代或者此项目做废标处理。</w:t>
      </w:r>
    </w:p>
    <w:p>
      <w:pPr>
        <w:snapToGrid w:val="0"/>
        <w:spacing w:line="40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（七）评标原则和评标办法</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2.评标办法。本项目评标办法是</w:t>
      </w:r>
      <w:r>
        <w:rPr>
          <w:rFonts w:hint="eastAsia" w:ascii="宋体" w:hAnsi="宋体" w:cs="宋体"/>
          <w:color w:val="auto"/>
          <w:sz w:val="24"/>
          <w:highlight w:val="none"/>
          <w:u w:val="single"/>
        </w:rPr>
        <w:t xml:space="preserve"> 综合评分法 </w:t>
      </w:r>
      <w:r>
        <w:rPr>
          <w:rFonts w:hint="eastAsia" w:ascii="宋体" w:hAnsi="宋体" w:cs="宋体"/>
          <w:color w:val="auto"/>
          <w:sz w:val="24"/>
          <w:highlight w:val="none"/>
        </w:rPr>
        <w:t>，具体评标内容及评分标准等详见《第四章：评标办法及评分标准》。</w:t>
      </w:r>
    </w:p>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t>六、定  标</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（一）本项目由采购单位事先授权评标委员会确定中标人。</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（二）评标委员会根据采购需要，按综合得分由高到低顺序排列，推荐中标供应商（如得分相同的，按投标报价由低到高顺序排列）。</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（三）我中心在评标结束后3日内在发布招标公告的网站上公示中标候选人。</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（四）在公示结束后，如无投标人质疑或有投标人质疑在质疑处理完毕后我中心将在政采云平台或书面形式发出中标通知书。中标通知书对采购单位和中标供应商具有同等法律效力。</w:t>
      </w:r>
    </w:p>
    <w:p>
      <w:pPr>
        <w:snapToGrid w:val="0"/>
        <w:spacing w:line="400" w:lineRule="exact"/>
        <w:ind w:firstLine="480" w:firstLineChars="200"/>
        <w:jc w:val="left"/>
        <w:rPr>
          <w:rFonts w:ascii="宋体" w:hAnsi="宋体" w:cs="宋体"/>
          <w:b/>
          <w:color w:val="auto"/>
          <w:sz w:val="30"/>
          <w:szCs w:val="30"/>
          <w:highlight w:val="none"/>
        </w:rPr>
      </w:pPr>
      <w:r>
        <w:rPr>
          <w:rFonts w:hint="eastAsia" w:ascii="宋体" w:hAnsi="宋体" w:cs="宋体"/>
          <w:color w:val="auto"/>
          <w:sz w:val="24"/>
          <w:highlight w:val="none"/>
        </w:rPr>
        <w:t>（五）中标通知书发出后，采购单位改变中标结果，或者中标供应商放弃中标，应当承担相应的法律责任。</w:t>
      </w:r>
    </w:p>
    <w:p>
      <w:pPr>
        <w:snapToGrid w:val="0"/>
        <w:spacing w:before="156" w:beforeLines="50" w:after="156" w:afterLines="50" w:line="360" w:lineRule="auto"/>
        <w:ind w:left="238"/>
        <w:jc w:val="center"/>
        <w:outlineLvl w:val="1"/>
        <w:rPr>
          <w:rFonts w:ascii="宋体" w:hAnsi="宋体" w:cs="宋体"/>
          <w:b/>
          <w:color w:val="auto"/>
          <w:sz w:val="30"/>
          <w:szCs w:val="30"/>
          <w:highlight w:val="none"/>
        </w:rPr>
      </w:pPr>
      <w:r>
        <w:rPr>
          <w:rFonts w:hint="eastAsia" w:ascii="宋体" w:hAnsi="宋体" w:cs="宋体"/>
          <w:b/>
          <w:color w:val="auto"/>
          <w:sz w:val="30"/>
          <w:szCs w:val="30"/>
          <w:highlight w:val="none"/>
        </w:rPr>
        <w:t>七、合同授予</w:t>
      </w:r>
    </w:p>
    <w:p>
      <w:pPr>
        <w:snapToGrid w:val="0"/>
        <w:ind w:firstLine="482" w:firstLineChars="200"/>
        <w:rPr>
          <w:rFonts w:ascii="宋体" w:hAnsi="宋体" w:cs="宋体"/>
          <w:b/>
          <w:color w:val="auto"/>
          <w:sz w:val="24"/>
          <w:highlight w:val="none"/>
        </w:rPr>
      </w:pPr>
      <w:r>
        <w:rPr>
          <w:rFonts w:hint="eastAsia" w:ascii="宋体" w:hAnsi="宋体" w:cs="宋体"/>
          <w:b/>
          <w:color w:val="auto"/>
          <w:sz w:val="24"/>
          <w:highlight w:val="none"/>
        </w:rPr>
        <w:t>（一）签订合同</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1.中标人应在中标通知书发出之日起30日内，按照招标文件和中标人投标文件的规定，与采购人签订书面合同。</w:t>
      </w:r>
    </w:p>
    <w:p>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2.中标人拖延、拒签合同的，将被取消中标资格并按照政府采购法律法规进行处罚。</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3.招标文件、中标人的投标文件、招标文件的澄清、修改及评标过程中有关澄清、承诺文件均作为合同的组成部分。</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4.中标供应商因不可抗力或者自身原因不能履行政府采购合同的，由采购单位决定是否与排列在中标供应商之后第一位的中标候选供应商签订政府采购合同。</w:t>
      </w:r>
    </w:p>
    <w:p>
      <w:pPr>
        <w:snapToGrid w:val="0"/>
        <w:spacing w:line="400" w:lineRule="exact"/>
        <w:jc w:val="left"/>
        <w:rPr>
          <w:rFonts w:ascii="宋体" w:hAnsi="宋体" w:cs="宋体"/>
          <w:b/>
          <w:bCs/>
          <w:color w:val="auto"/>
          <w:sz w:val="24"/>
          <w:highlight w:val="none"/>
        </w:rPr>
      </w:pPr>
      <w:r>
        <w:rPr>
          <w:rFonts w:hint="eastAsia" w:ascii="宋体" w:hAnsi="宋体" w:cs="宋体"/>
          <w:b/>
          <w:bCs/>
          <w:color w:val="auto"/>
          <w:sz w:val="24"/>
          <w:highlight w:val="none"/>
        </w:rPr>
        <w:t>▲（二）特别说明</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确定中标供应商后，如招标采购单位要求中标供应商必须提供相关产品的厂家授权书的，中标供应商应在合同签订之前提供，如未能提供的，招标采购单位有权取消其中标资格，由此造成的所有后果由中标供应商自行承担。</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br w:type="page"/>
      </w:r>
    </w:p>
    <w:p>
      <w:pPr>
        <w:snapToGrid w:val="0"/>
        <w:spacing w:before="156" w:beforeLines="50" w:after="156" w:afterLines="50"/>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第四章  评标办法及评分标准</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为公正、公平、科学地选择中标人，根据《中华人民共和国政府采购法》等有关法律法规的规定，并结合本项目的实际，制定本办法。</w:t>
      </w:r>
    </w:p>
    <w:p>
      <w:pPr>
        <w:spacing w:line="400" w:lineRule="exact"/>
        <w:ind w:firstLine="482" w:firstLineChars="200"/>
        <w:jc w:val="left"/>
        <w:outlineLvl w:val="1"/>
        <w:rPr>
          <w:rFonts w:ascii="宋体" w:hAnsi="宋体" w:cs="宋体"/>
          <w:b/>
          <w:color w:val="auto"/>
          <w:sz w:val="24"/>
          <w:highlight w:val="none"/>
        </w:rPr>
      </w:pPr>
      <w:r>
        <w:rPr>
          <w:rFonts w:hint="eastAsia" w:ascii="宋体" w:hAnsi="宋体" w:cs="宋体"/>
          <w:b/>
          <w:color w:val="auto"/>
          <w:sz w:val="24"/>
          <w:highlight w:val="none"/>
        </w:rPr>
        <w:t>一、评标办法</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本次评标采用综合评分法。合格投标人的评标综合得分为商务技术分、价格分两项汇总得分（投标人评标综合得分=商务技术分+价格分）。评标委员会根据评分标准，对各投标单位的商务技术文件、投标报价文件进行审核和评审后，由各专家独立酌情打分，每人一份评分表，并签名。投标人商务技术文件评审的最终得分为评标专家组成员的有效评分的算术平均值。评分过程中所有得分均采用四舍五入法，并保留小数2位。 </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评标方式：先评商务技术文件，后评价格文件。</w:t>
      </w:r>
    </w:p>
    <w:p>
      <w:pPr>
        <w:spacing w:line="400" w:lineRule="exact"/>
        <w:ind w:firstLine="482" w:firstLineChars="200"/>
        <w:jc w:val="left"/>
        <w:outlineLvl w:val="1"/>
        <w:rPr>
          <w:rFonts w:ascii="宋体" w:hAnsi="宋体" w:cs="宋体"/>
          <w:b/>
          <w:color w:val="auto"/>
          <w:sz w:val="24"/>
          <w:highlight w:val="none"/>
        </w:rPr>
      </w:pPr>
      <w:r>
        <w:rPr>
          <w:rFonts w:hint="eastAsia" w:ascii="宋体" w:hAnsi="宋体" w:cs="宋体"/>
          <w:b/>
          <w:color w:val="auto"/>
          <w:sz w:val="24"/>
          <w:highlight w:val="none"/>
        </w:rPr>
        <w:t>二、评分内容及标准</w:t>
      </w:r>
    </w:p>
    <w:p>
      <w:pPr>
        <w:snapToGrid w:val="0"/>
        <w:spacing w:line="400" w:lineRule="exact"/>
        <w:ind w:firstLine="480" w:firstLineChars="200"/>
        <w:jc w:val="left"/>
        <w:outlineLvl w:val="2"/>
        <w:rPr>
          <w:rFonts w:cs="宋体"/>
          <w:color w:val="auto"/>
          <w:sz w:val="24"/>
          <w:highlight w:val="none"/>
        </w:rPr>
      </w:pPr>
      <w:r>
        <w:rPr>
          <w:rFonts w:hint="eastAsia" w:cs="宋体"/>
          <w:color w:val="auto"/>
          <w:sz w:val="24"/>
          <w:highlight w:val="none"/>
        </w:rPr>
        <w:t>（一）评标分值组成</w:t>
      </w:r>
    </w:p>
    <w:p>
      <w:pPr>
        <w:snapToGrid w:val="0"/>
        <w:spacing w:line="400" w:lineRule="exact"/>
        <w:ind w:firstLine="480" w:firstLineChars="200"/>
        <w:jc w:val="left"/>
        <w:rPr>
          <w:rFonts w:cs="宋体"/>
          <w:color w:val="auto"/>
          <w:sz w:val="24"/>
          <w:highlight w:val="none"/>
        </w:rPr>
      </w:pPr>
      <w:r>
        <w:rPr>
          <w:rFonts w:hint="eastAsia" w:cs="宋体"/>
          <w:color w:val="auto"/>
          <w:sz w:val="24"/>
          <w:highlight w:val="none"/>
        </w:rPr>
        <w:t>本次评标总评定分值为100分，其中商务技术分值为70分，价格文件分值为30分。</w:t>
      </w:r>
    </w:p>
    <w:p>
      <w:pPr>
        <w:snapToGrid w:val="0"/>
        <w:spacing w:line="400" w:lineRule="exact"/>
        <w:ind w:firstLine="480" w:firstLineChars="200"/>
        <w:jc w:val="left"/>
        <w:outlineLvl w:val="2"/>
        <w:rPr>
          <w:rFonts w:cs="宋体"/>
          <w:color w:val="auto"/>
          <w:sz w:val="24"/>
          <w:highlight w:val="none"/>
        </w:rPr>
      </w:pPr>
      <w:r>
        <w:rPr>
          <w:rFonts w:hint="eastAsia" w:cs="宋体"/>
          <w:color w:val="auto"/>
          <w:sz w:val="24"/>
          <w:highlight w:val="none"/>
        </w:rPr>
        <w:t>（二）价格分值评定</w:t>
      </w:r>
    </w:p>
    <w:p>
      <w:pPr>
        <w:snapToGrid w:val="0"/>
        <w:spacing w:line="400" w:lineRule="exact"/>
        <w:ind w:firstLine="480" w:firstLineChars="200"/>
        <w:jc w:val="left"/>
        <w:rPr>
          <w:rFonts w:cs="宋体"/>
          <w:color w:val="auto"/>
          <w:sz w:val="24"/>
          <w:highlight w:val="none"/>
        </w:rPr>
      </w:pPr>
      <w:r>
        <w:rPr>
          <w:rFonts w:hint="eastAsia" w:cs="宋体"/>
          <w:color w:val="auto"/>
          <w:sz w:val="24"/>
          <w:highlight w:val="none"/>
        </w:rPr>
        <w:t>价格分采用低价优先法计算，即满足招标文件要求且评审价格最低的为评审基准价，其价格分为满分。其他各投标人的价格分统一按照下列公式计算：</w:t>
      </w:r>
    </w:p>
    <w:p>
      <w:pPr>
        <w:snapToGrid w:val="0"/>
        <w:spacing w:line="400" w:lineRule="exact"/>
        <w:ind w:firstLine="480" w:firstLineChars="200"/>
        <w:jc w:val="left"/>
        <w:rPr>
          <w:rFonts w:cs="宋体"/>
          <w:color w:val="auto"/>
          <w:sz w:val="24"/>
          <w:highlight w:val="none"/>
        </w:rPr>
      </w:pPr>
      <w:r>
        <w:rPr>
          <w:rFonts w:hint="eastAsia" w:cs="宋体"/>
          <w:color w:val="auto"/>
          <w:sz w:val="24"/>
          <w:highlight w:val="none"/>
        </w:rPr>
        <w:t>价格分=（评审基准价/投标报价）×30%×100</w:t>
      </w:r>
    </w:p>
    <w:p>
      <w:pPr>
        <w:snapToGrid w:val="0"/>
        <w:spacing w:line="400" w:lineRule="exact"/>
        <w:ind w:firstLine="480" w:firstLineChars="200"/>
        <w:jc w:val="left"/>
        <w:outlineLvl w:val="2"/>
        <w:rPr>
          <w:rFonts w:cs="宋体"/>
          <w:color w:val="auto"/>
          <w:sz w:val="24"/>
          <w:highlight w:val="none"/>
        </w:rPr>
      </w:pPr>
      <w:r>
        <w:rPr>
          <w:rFonts w:hint="eastAsia" w:cs="宋体"/>
          <w:color w:val="auto"/>
          <w:sz w:val="24"/>
          <w:highlight w:val="none"/>
        </w:rPr>
        <w:t>（三）商务技术分值评定</w:t>
      </w:r>
    </w:p>
    <w:p>
      <w:pPr>
        <w:snapToGrid w:val="0"/>
        <w:spacing w:line="400" w:lineRule="exact"/>
        <w:ind w:firstLine="480" w:firstLineChars="200"/>
        <w:jc w:val="left"/>
        <w:rPr>
          <w:rFonts w:cs="宋体"/>
          <w:color w:val="auto"/>
          <w:sz w:val="24"/>
          <w:highlight w:val="none"/>
        </w:rPr>
      </w:pPr>
      <w:r>
        <w:rPr>
          <w:rFonts w:hint="eastAsia" w:cs="宋体"/>
          <w:color w:val="auto"/>
          <w:sz w:val="24"/>
          <w:highlight w:val="none"/>
        </w:rPr>
        <w:t>商务技术分=评标委员会所有成员评分合计数 /评标委员会成员人数。</w:t>
      </w:r>
    </w:p>
    <w:p>
      <w:pPr>
        <w:numPr>
          <w:ilvl w:val="0"/>
          <w:numId w:val="11"/>
        </w:numPr>
        <w:spacing w:line="400" w:lineRule="exact"/>
        <w:ind w:firstLine="480" w:firstLineChars="200"/>
        <w:jc w:val="left"/>
        <w:outlineLvl w:val="2"/>
        <w:rPr>
          <w:rFonts w:cs="宋体"/>
          <w:color w:val="auto"/>
          <w:sz w:val="24"/>
          <w:highlight w:val="none"/>
          <w:shd w:val="clear" w:color="FFFFFF" w:fill="D9D9D9"/>
        </w:rPr>
      </w:pPr>
      <w:r>
        <w:rPr>
          <w:rFonts w:hint="eastAsia" w:cs="宋体"/>
          <w:color w:val="auto"/>
          <w:sz w:val="24"/>
          <w:highlight w:val="none"/>
        </w:rPr>
        <w:t>商务技术文件评分标准（70分）</w:t>
      </w:r>
    </w:p>
    <w:p>
      <w:pPr>
        <w:spacing w:line="200" w:lineRule="atLeast"/>
        <w:rPr>
          <w:rFonts w:ascii="宋体" w:hAnsi="Courier New"/>
          <w:color w:val="auto"/>
          <w:spacing w:val="-4"/>
          <w:sz w:val="18"/>
          <w:szCs w:val="20"/>
          <w:highlight w:val="none"/>
        </w:rPr>
      </w:pPr>
    </w:p>
    <w:tbl>
      <w:tblPr>
        <w:tblStyle w:val="1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
        <w:gridCol w:w="733"/>
        <w:gridCol w:w="692"/>
        <w:gridCol w:w="665"/>
        <w:gridCol w:w="5336"/>
        <w:gridCol w:w="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271" w:type="pct"/>
            <w:vAlign w:val="center"/>
          </w:tcPr>
          <w:p>
            <w:pPr>
              <w:jc w:val="center"/>
              <w:rPr>
                <w:rFonts w:ascii="宋体" w:hAnsi="宋体"/>
                <w:b/>
                <w:color w:val="auto"/>
                <w:sz w:val="24"/>
                <w:highlight w:val="none"/>
              </w:rPr>
            </w:pPr>
            <w:r>
              <w:rPr>
                <w:rFonts w:hint="eastAsia" w:cs="宋体"/>
                <w:b/>
                <w:color w:val="auto"/>
                <w:sz w:val="21"/>
                <w:szCs w:val="21"/>
                <w:highlight w:val="none"/>
              </w:rPr>
              <w:t>序号</w:t>
            </w:r>
          </w:p>
        </w:tc>
        <w:tc>
          <w:tcPr>
            <w:tcW w:w="836" w:type="pct"/>
            <w:gridSpan w:val="2"/>
            <w:vAlign w:val="center"/>
          </w:tcPr>
          <w:p>
            <w:pPr>
              <w:jc w:val="center"/>
              <w:rPr>
                <w:rFonts w:ascii="宋体" w:hAnsi="宋体"/>
                <w:b/>
                <w:color w:val="auto"/>
                <w:sz w:val="24"/>
                <w:highlight w:val="none"/>
              </w:rPr>
            </w:pPr>
            <w:r>
              <w:rPr>
                <w:rFonts w:hint="eastAsia" w:cs="宋体"/>
                <w:b/>
                <w:color w:val="auto"/>
                <w:sz w:val="21"/>
                <w:szCs w:val="21"/>
                <w:highlight w:val="none"/>
              </w:rPr>
              <w:t>评标项目</w:t>
            </w:r>
          </w:p>
        </w:tc>
        <w:tc>
          <w:tcPr>
            <w:tcW w:w="390" w:type="pct"/>
            <w:vAlign w:val="center"/>
          </w:tcPr>
          <w:p>
            <w:pPr>
              <w:jc w:val="center"/>
              <w:rPr>
                <w:rFonts w:ascii="宋体" w:hAnsi="宋体"/>
                <w:b/>
                <w:color w:val="auto"/>
                <w:sz w:val="24"/>
                <w:highlight w:val="none"/>
              </w:rPr>
            </w:pPr>
            <w:r>
              <w:rPr>
                <w:rFonts w:hint="eastAsia" w:cs="宋体"/>
                <w:b/>
                <w:color w:val="auto"/>
                <w:sz w:val="21"/>
                <w:szCs w:val="21"/>
                <w:highlight w:val="none"/>
              </w:rPr>
              <w:t>分值</w:t>
            </w:r>
          </w:p>
        </w:tc>
        <w:tc>
          <w:tcPr>
            <w:tcW w:w="3131" w:type="pct"/>
            <w:vAlign w:val="center"/>
          </w:tcPr>
          <w:p>
            <w:pPr>
              <w:ind w:firstLine="422" w:firstLineChars="200"/>
              <w:jc w:val="center"/>
              <w:rPr>
                <w:rFonts w:ascii="宋体" w:hAnsi="宋体"/>
                <w:b/>
                <w:color w:val="auto"/>
                <w:sz w:val="24"/>
                <w:highlight w:val="none"/>
              </w:rPr>
            </w:pPr>
            <w:r>
              <w:rPr>
                <w:rFonts w:hint="eastAsia" w:cs="宋体"/>
                <w:b/>
                <w:color w:val="auto"/>
                <w:sz w:val="21"/>
                <w:szCs w:val="21"/>
                <w:highlight w:val="none"/>
              </w:rPr>
              <w:t>评分基本规则</w:t>
            </w:r>
          </w:p>
        </w:tc>
        <w:tc>
          <w:tcPr>
            <w:tcW w:w="370" w:type="pct"/>
            <w:vAlign w:val="center"/>
          </w:tcPr>
          <w:p>
            <w:pPr>
              <w:jc w:val="center"/>
              <w:rPr>
                <w:rFonts w:ascii="宋体" w:hAnsi="宋体"/>
                <w:b/>
                <w:color w:val="auto"/>
                <w:sz w:val="24"/>
                <w:highlight w:val="none"/>
              </w:rPr>
            </w:pPr>
            <w:r>
              <w:rPr>
                <w:rFonts w:hint="eastAsia" w:cs="宋体"/>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0" w:hRule="atLeast"/>
          <w:jc w:val="center"/>
        </w:trPr>
        <w:tc>
          <w:tcPr>
            <w:tcW w:w="271" w:type="pct"/>
            <w:vMerge w:val="restart"/>
            <w:vAlign w:val="center"/>
          </w:tcPr>
          <w:p>
            <w:pPr>
              <w:spacing w:line="320" w:lineRule="exact"/>
              <w:jc w:val="center"/>
              <w:rPr>
                <w:rFonts w:ascii="宋体" w:hAnsi="宋体" w:cs="宋体"/>
                <w:bCs/>
                <w:color w:val="auto"/>
                <w:szCs w:val="21"/>
                <w:highlight w:val="none"/>
              </w:rPr>
            </w:pPr>
            <w:r>
              <w:rPr>
                <w:rFonts w:hint="eastAsia" w:cs="宋体"/>
                <w:color w:val="auto"/>
                <w:sz w:val="21"/>
                <w:szCs w:val="21"/>
                <w:highlight w:val="none"/>
              </w:rPr>
              <w:t>1</w:t>
            </w:r>
          </w:p>
        </w:tc>
        <w:tc>
          <w:tcPr>
            <w:tcW w:w="430" w:type="pct"/>
            <w:vMerge w:val="restart"/>
            <w:vAlign w:val="center"/>
          </w:tcPr>
          <w:p>
            <w:pPr>
              <w:spacing w:line="320" w:lineRule="exact"/>
              <w:jc w:val="center"/>
              <w:rPr>
                <w:rFonts w:ascii="宋体" w:hAnsi="宋体"/>
                <w:bCs/>
                <w:color w:val="auto"/>
                <w:szCs w:val="21"/>
                <w:highlight w:val="none"/>
              </w:rPr>
            </w:pPr>
            <w:r>
              <w:rPr>
                <w:rFonts w:hint="eastAsia" w:cs="宋体"/>
                <w:bCs/>
                <w:color w:val="auto"/>
                <w:sz w:val="21"/>
                <w:szCs w:val="21"/>
                <w:highlight w:val="none"/>
              </w:rPr>
              <w:t>投标人综合能力</w:t>
            </w:r>
          </w:p>
        </w:tc>
        <w:tc>
          <w:tcPr>
            <w:tcW w:w="406" w:type="pct"/>
            <w:vAlign w:val="center"/>
          </w:tcPr>
          <w:p>
            <w:pPr>
              <w:spacing w:line="320" w:lineRule="exact"/>
              <w:jc w:val="center"/>
              <w:rPr>
                <w:color w:val="auto"/>
                <w:highlight w:val="none"/>
              </w:rPr>
            </w:pPr>
            <w:r>
              <w:rPr>
                <w:rFonts w:hint="eastAsia" w:cs="宋体"/>
                <w:color w:val="auto"/>
                <w:sz w:val="21"/>
                <w:szCs w:val="21"/>
                <w:highlight w:val="none"/>
              </w:rPr>
              <w:t>成功案例及业绩</w:t>
            </w:r>
          </w:p>
        </w:tc>
        <w:tc>
          <w:tcPr>
            <w:tcW w:w="390" w:type="pct"/>
            <w:vAlign w:val="center"/>
          </w:tcPr>
          <w:p>
            <w:pPr>
              <w:spacing w:line="320" w:lineRule="exact"/>
              <w:jc w:val="center"/>
              <w:rPr>
                <w:rFonts w:ascii="宋体" w:hAnsi="宋体"/>
                <w:bCs/>
                <w:color w:val="auto"/>
                <w:szCs w:val="21"/>
                <w:highlight w:val="none"/>
              </w:rPr>
            </w:pPr>
            <w:r>
              <w:rPr>
                <w:rFonts w:hint="eastAsia" w:cs="宋体"/>
                <w:bCs/>
                <w:color w:val="auto"/>
                <w:sz w:val="21"/>
                <w:szCs w:val="21"/>
                <w:highlight w:val="none"/>
              </w:rPr>
              <w:t>2</w:t>
            </w:r>
          </w:p>
        </w:tc>
        <w:tc>
          <w:tcPr>
            <w:tcW w:w="3131" w:type="pct"/>
            <w:vAlign w:val="center"/>
          </w:tcPr>
          <w:p>
            <w:pPr>
              <w:spacing w:line="360" w:lineRule="exact"/>
              <w:rPr>
                <w:rFonts w:ascii="宋体" w:hAnsi="宋体" w:cs="宋体"/>
                <w:bCs/>
                <w:color w:val="auto"/>
                <w:sz w:val="21"/>
                <w:szCs w:val="21"/>
                <w:highlight w:val="none"/>
              </w:rPr>
            </w:pPr>
            <w:r>
              <w:rPr>
                <w:rFonts w:hint="eastAsia" w:ascii="宋体" w:hAnsi="宋体" w:cs="宋体"/>
                <w:bCs/>
                <w:color w:val="auto"/>
                <w:sz w:val="21"/>
                <w:szCs w:val="21"/>
                <w:highlight w:val="none"/>
              </w:rPr>
              <w:t>投标人提供自2022年7月1日至今（以合同签订时间为准）的同类项目业绩，每提供0.5份合同得1分，最高得2分。</w:t>
            </w:r>
          </w:p>
          <w:p>
            <w:pPr>
              <w:spacing w:line="320" w:lineRule="exact"/>
              <w:rPr>
                <w:rFonts w:ascii="宋体" w:hAnsi="宋体" w:cs="宋体"/>
                <w:bCs/>
                <w:color w:val="auto"/>
                <w:sz w:val="21"/>
                <w:szCs w:val="21"/>
                <w:highlight w:val="none"/>
              </w:rPr>
            </w:pPr>
            <w:r>
              <w:rPr>
                <w:rFonts w:hint="eastAsia" w:ascii="宋体" w:hAnsi="宋体" w:cs="宋体"/>
                <w:b/>
                <w:color w:val="auto"/>
                <w:sz w:val="21"/>
                <w:szCs w:val="21"/>
                <w:highlight w:val="none"/>
              </w:rPr>
              <w:t>（投标人须提供完整清晰的中标通知书、验收证明、合同复印件加盖投标人公章，投标文件中提供相关证书复印件加盖投标人公章）</w:t>
            </w:r>
          </w:p>
        </w:tc>
        <w:tc>
          <w:tcPr>
            <w:tcW w:w="370" w:type="pct"/>
            <w:vMerge w:val="restart"/>
            <w:vAlign w:val="center"/>
          </w:tcPr>
          <w:p>
            <w:pPr>
              <w:spacing w:line="320" w:lineRule="exact"/>
              <w:jc w:val="center"/>
              <w:rPr>
                <w:rFonts w:ascii="宋体" w:hAnsi="宋体"/>
                <w:b/>
                <w:color w:val="auto"/>
                <w:szCs w:val="21"/>
                <w:highlight w:val="none"/>
              </w:rPr>
            </w:pPr>
            <w:r>
              <w:rPr>
                <w:rFonts w:hint="eastAsia"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5" w:hRule="atLeast"/>
          <w:jc w:val="center"/>
        </w:trPr>
        <w:tc>
          <w:tcPr>
            <w:tcW w:w="271" w:type="pct"/>
            <w:vMerge w:val="continue"/>
            <w:vAlign w:val="center"/>
          </w:tcPr>
          <w:p>
            <w:pPr>
              <w:spacing w:line="320" w:lineRule="exact"/>
              <w:ind w:firstLine="560" w:firstLineChars="200"/>
              <w:jc w:val="center"/>
              <w:rPr>
                <w:rFonts w:ascii="宋体" w:hAnsi="宋体"/>
                <w:color w:val="auto"/>
                <w:szCs w:val="21"/>
                <w:highlight w:val="none"/>
              </w:rPr>
            </w:pPr>
          </w:p>
        </w:tc>
        <w:tc>
          <w:tcPr>
            <w:tcW w:w="430" w:type="pct"/>
            <w:vMerge w:val="continue"/>
            <w:vAlign w:val="center"/>
          </w:tcPr>
          <w:p>
            <w:pPr>
              <w:spacing w:line="320" w:lineRule="exact"/>
              <w:jc w:val="center"/>
              <w:rPr>
                <w:rFonts w:ascii="宋体" w:hAnsi="宋体"/>
                <w:bCs/>
                <w:color w:val="auto"/>
                <w:szCs w:val="21"/>
                <w:highlight w:val="none"/>
              </w:rPr>
            </w:pPr>
          </w:p>
        </w:tc>
        <w:tc>
          <w:tcPr>
            <w:tcW w:w="406" w:type="pct"/>
            <w:vAlign w:val="center"/>
          </w:tcPr>
          <w:p>
            <w:pPr>
              <w:spacing w:line="320" w:lineRule="exact"/>
              <w:jc w:val="center"/>
              <w:rPr>
                <w:color w:val="auto"/>
                <w:highlight w:val="none"/>
              </w:rPr>
            </w:pPr>
            <w:r>
              <w:rPr>
                <w:rFonts w:hint="eastAsia" w:cs="宋体"/>
                <w:color w:val="auto"/>
                <w:sz w:val="21"/>
                <w:szCs w:val="21"/>
                <w:highlight w:val="none"/>
              </w:rPr>
              <w:t>权威认证</w:t>
            </w:r>
          </w:p>
        </w:tc>
        <w:tc>
          <w:tcPr>
            <w:tcW w:w="390" w:type="pct"/>
            <w:vAlign w:val="center"/>
          </w:tcPr>
          <w:p>
            <w:pPr>
              <w:spacing w:line="320" w:lineRule="exact"/>
              <w:jc w:val="center"/>
              <w:rPr>
                <w:rFonts w:ascii="宋体" w:hAnsi="宋体"/>
                <w:bCs/>
                <w:color w:val="auto"/>
                <w:szCs w:val="21"/>
                <w:highlight w:val="none"/>
              </w:rPr>
            </w:pPr>
            <w:r>
              <w:rPr>
                <w:rFonts w:hint="eastAsia" w:cs="宋体"/>
                <w:bCs/>
                <w:color w:val="auto"/>
                <w:sz w:val="21"/>
                <w:szCs w:val="21"/>
                <w:highlight w:val="none"/>
              </w:rPr>
              <w:t>3</w:t>
            </w:r>
          </w:p>
        </w:tc>
        <w:tc>
          <w:tcPr>
            <w:tcW w:w="3131" w:type="pct"/>
            <w:vAlign w:val="center"/>
          </w:tcPr>
          <w:p>
            <w:pPr>
              <w:spacing w:line="320" w:lineRule="exact"/>
              <w:jc w:val="left"/>
              <w:rPr>
                <w:rFonts w:ascii="宋体" w:hAnsi="宋体" w:cs="宋体"/>
                <w:bCs/>
                <w:color w:val="auto"/>
                <w:sz w:val="21"/>
                <w:szCs w:val="21"/>
                <w:highlight w:val="none"/>
              </w:rPr>
            </w:pPr>
            <w:r>
              <w:rPr>
                <w:rFonts w:hint="eastAsia" w:ascii="宋体" w:hAnsi="宋体" w:cs="宋体"/>
                <w:bCs/>
                <w:color w:val="auto"/>
                <w:sz w:val="21"/>
                <w:szCs w:val="21"/>
                <w:highlight w:val="none"/>
              </w:rPr>
              <w:t>1、投标人具有有效期内的ISO9001质量管理体系认证证书；</w:t>
            </w:r>
          </w:p>
          <w:p>
            <w:pPr>
              <w:spacing w:line="320" w:lineRule="exact"/>
              <w:jc w:val="left"/>
              <w:rPr>
                <w:rFonts w:ascii="宋体" w:hAnsi="宋体" w:cs="宋体"/>
                <w:bCs/>
                <w:color w:val="auto"/>
                <w:sz w:val="21"/>
                <w:szCs w:val="21"/>
                <w:highlight w:val="none"/>
              </w:rPr>
            </w:pPr>
            <w:r>
              <w:rPr>
                <w:rFonts w:hint="eastAsia" w:ascii="宋体" w:hAnsi="宋体" w:cs="宋体"/>
                <w:bCs/>
                <w:color w:val="auto"/>
                <w:sz w:val="21"/>
                <w:szCs w:val="21"/>
                <w:highlight w:val="none"/>
              </w:rPr>
              <w:t>2、投标人具有有效期内的ISO14001环境管理体系认证证书；</w:t>
            </w:r>
          </w:p>
          <w:p>
            <w:pPr>
              <w:spacing w:line="320" w:lineRule="exact"/>
              <w:jc w:val="left"/>
              <w:rPr>
                <w:rFonts w:ascii="宋体" w:hAnsi="宋体" w:cs="宋体"/>
                <w:bCs/>
                <w:color w:val="auto"/>
                <w:sz w:val="21"/>
                <w:szCs w:val="21"/>
                <w:highlight w:val="none"/>
              </w:rPr>
            </w:pPr>
            <w:r>
              <w:rPr>
                <w:rFonts w:hint="eastAsia" w:ascii="宋体" w:hAnsi="宋体" w:cs="宋体"/>
                <w:bCs/>
                <w:color w:val="auto"/>
                <w:sz w:val="21"/>
                <w:szCs w:val="21"/>
                <w:highlight w:val="none"/>
              </w:rPr>
              <w:t>3、投标人具有有效期内的ISO45001职业健康安全管理体系认证证书；</w:t>
            </w:r>
          </w:p>
          <w:p>
            <w:pPr>
              <w:pStyle w:val="23"/>
              <w:spacing w:before="2" w:line="350" w:lineRule="atLeast"/>
              <w:rPr>
                <w:rFonts w:ascii="宋体" w:hAnsi="宋体" w:eastAsia="宋体" w:cs="宋体"/>
                <w:color w:val="auto"/>
                <w:spacing w:val="-9"/>
                <w:sz w:val="21"/>
                <w:szCs w:val="21"/>
                <w:highlight w:val="none"/>
              </w:rPr>
            </w:pPr>
            <w:r>
              <w:rPr>
                <w:rFonts w:hint="eastAsia" w:ascii="宋体" w:hAnsi="宋体" w:eastAsia="宋体" w:cs="宋体"/>
                <w:color w:val="auto"/>
                <w:spacing w:val="-9"/>
                <w:sz w:val="21"/>
                <w:szCs w:val="21"/>
                <w:highlight w:val="none"/>
                <w:lang w:val="en-US"/>
              </w:rPr>
              <w:t>4、</w:t>
            </w:r>
            <w:r>
              <w:rPr>
                <w:rFonts w:hint="eastAsia" w:ascii="宋体" w:hAnsi="宋体" w:eastAsia="宋体" w:cs="宋体"/>
                <w:color w:val="auto"/>
                <w:spacing w:val="-9"/>
                <w:sz w:val="21"/>
                <w:szCs w:val="21"/>
                <w:highlight w:val="none"/>
              </w:rPr>
              <w:t>投标人具有有效期内的CQC中国环保产品认证证书；</w:t>
            </w:r>
          </w:p>
          <w:p>
            <w:pPr>
              <w:pStyle w:val="23"/>
              <w:spacing w:before="2" w:line="350" w:lineRule="atLeast"/>
              <w:rPr>
                <w:rFonts w:ascii="宋体" w:hAnsi="宋体" w:eastAsia="宋体" w:cs="宋体"/>
                <w:color w:val="auto"/>
                <w:spacing w:val="-9"/>
                <w:sz w:val="21"/>
                <w:szCs w:val="21"/>
                <w:highlight w:val="none"/>
              </w:rPr>
            </w:pPr>
            <w:r>
              <w:rPr>
                <w:rFonts w:hint="eastAsia" w:ascii="宋体" w:hAnsi="宋体" w:eastAsia="宋体" w:cs="宋体"/>
                <w:color w:val="auto"/>
                <w:spacing w:val="-9"/>
                <w:sz w:val="21"/>
                <w:szCs w:val="21"/>
                <w:highlight w:val="none"/>
                <w:lang w:val="en-US"/>
              </w:rPr>
              <w:t>5、</w:t>
            </w:r>
            <w:r>
              <w:rPr>
                <w:rFonts w:hint="eastAsia" w:ascii="宋体" w:hAnsi="宋体" w:eastAsia="宋体" w:cs="宋体"/>
                <w:color w:val="auto"/>
                <w:spacing w:val="-9"/>
                <w:sz w:val="21"/>
                <w:szCs w:val="21"/>
                <w:highlight w:val="none"/>
              </w:rPr>
              <w:t>投标人具有有效期内的CEC家具产品环保卫士认证证书；</w:t>
            </w:r>
          </w:p>
          <w:p>
            <w:pPr>
              <w:pStyle w:val="23"/>
              <w:spacing w:before="2" w:line="350" w:lineRule="atLeast"/>
              <w:rPr>
                <w:rFonts w:ascii="宋体" w:hAnsi="宋体" w:eastAsia="宋体" w:cs="宋体"/>
                <w:color w:val="auto"/>
                <w:spacing w:val="-9"/>
                <w:sz w:val="21"/>
                <w:szCs w:val="21"/>
                <w:highlight w:val="none"/>
                <w:lang w:val="en-US"/>
              </w:rPr>
            </w:pPr>
            <w:r>
              <w:rPr>
                <w:rFonts w:hint="eastAsia" w:ascii="宋体" w:hAnsi="宋体" w:eastAsia="宋体" w:cs="宋体"/>
                <w:color w:val="auto"/>
                <w:spacing w:val="-9"/>
                <w:sz w:val="21"/>
                <w:szCs w:val="21"/>
                <w:highlight w:val="none"/>
                <w:lang w:val="en-US"/>
              </w:rPr>
              <w:t>6、</w:t>
            </w:r>
            <w:r>
              <w:rPr>
                <w:rFonts w:hint="eastAsia" w:ascii="宋体" w:hAnsi="宋体" w:eastAsia="宋体" w:cs="宋体"/>
                <w:color w:val="auto"/>
                <w:spacing w:val="-9"/>
                <w:sz w:val="21"/>
                <w:szCs w:val="21"/>
                <w:highlight w:val="none"/>
              </w:rPr>
              <w:t>投标人具有有效期内的</w:t>
            </w:r>
            <w:r>
              <w:rPr>
                <w:rFonts w:hint="eastAsia" w:ascii="宋体" w:hAnsi="宋体" w:eastAsia="宋体" w:cs="宋体"/>
                <w:color w:val="auto"/>
                <w:spacing w:val="-9"/>
                <w:sz w:val="21"/>
                <w:szCs w:val="21"/>
                <w:highlight w:val="none"/>
                <w:lang w:val="en-US"/>
              </w:rPr>
              <w:t>中国环境标志产品认证证书；</w:t>
            </w:r>
          </w:p>
          <w:p>
            <w:pPr>
              <w:pStyle w:val="23"/>
              <w:spacing w:before="2" w:line="350" w:lineRule="atLeast"/>
              <w:rPr>
                <w:rFonts w:ascii="宋体" w:hAnsi="宋体" w:eastAsia="宋体" w:cs="宋体"/>
                <w:color w:val="auto"/>
                <w:sz w:val="21"/>
                <w:szCs w:val="21"/>
                <w:highlight w:val="none"/>
              </w:rPr>
            </w:pPr>
            <w:r>
              <w:rPr>
                <w:rFonts w:hint="eastAsia" w:ascii="宋体" w:hAnsi="宋体" w:eastAsia="宋体" w:cs="宋体"/>
                <w:color w:val="auto"/>
                <w:spacing w:val="-9"/>
                <w:sz w:val="21"/>
                <w:szCs w:val="21"/>
                <w:highlight w:val="none"/>
                <w:lang w:val="en-US"/>
              </w:rPr>
              <w:t>以上六项全部满足得3分，不满足1项扣0.5分，扣完为止。</w:t>
            </w:r>
          </w:p>
          <w:p>
            <w:pPr>
              <w:jc w:val="left"/>
              <w:rPr>
                <w:rFonts w:ascii="宋体" w:hAnsi="宋体" w:cs="宋体"/>
                <w:bCs/>
                <w:color w:val="auto"/>
                <w:sz w:val="21"/>
                <w:szCs w:val="21"/>
                <w:highlight w:val="none"/>
              </w:rPr>
            </w:pPr>
            <w:r>
              <w:rPr>
                <w:rFonts w:hint="eastAsia" w:ascii="宋体" w:hAnsi="宋体" w:cs="宋体"/>
                <w:bCs/>
                <w:color w:val="auto"/>
                <w:sz w:val="21"/>
                <w:szCs w:val="21"/>
                <w:highlight w:val="none"/>
              </w:rPr>
              <w:t>注：以上所有认证证书需提供 证书复印件加盖公章，国家认证认可监督管理委员会网页查询结果截图加盖公章，不符合不得分。</w:t>
            </w:r>
          </w:p>
        </w:tc>
        <w:tc>
          <w:tcPr>
            <w:tcW w:w="370" w:type="pct"/>
            <w:vMerge w:val="continue"/>
            <w:vAlign w:val="center"/>
          </w:tcPr>
          <w:p>
            <w:pPr>
              <w:spacing w:line="320" w:lineRule="exact"/>
              <w:ind w:firstLine="560" w:firstLineChars="200"/>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23" w:hRule="atLeast"/>
          <w:jc w:val="center"/>
        </w:trPr>
        <w:tc>
          <w:tcPr>
            <w:tcW w:w="271" w:type="pct"/>
            <w:vAlign w:val="center"/>
          </w:tcPr>
          <w:p>
            <w:pPr>
              <w:spacing w:line="320" w:lineRule="exact"/>
              <w:jc w:val="center"/>
              <w:rPr>
                <w:rFonts w:ascii="宋体" w:hAnsi="宋体"/>
                <w:color w:val="auto"/>
                <w:szCs w:val="21"/>
                <w:highlight w:val="none"/>
              </w:rPr>
            </w:pPr>
            <w:r>
              <w:rPr>
                <w:rFonts w:hint="eastAsia" w:cs="宋体"/>
                <w:color w:val="auto"/>
                <w:sz w:val="21"/>
                <w:szCs w:val="21"/>
                <w:highlight w:val="none"/>
              </w:rPr>
              <w:t>2</w:t>
            </w:r>
          </w:p>
        </w:tc>
        <w:tc>
          <w:tcPr>
            <w:tcW w:w="836" w:type="pct"/>
            <w:gridSpan w:val="2"/>
            <w:vAlign w:val="center"/>
          </w:tcPr>
          <w:p>
            <w:pPr>
              <w:spacing w:line="320" w:lineRule="exact"/>
              <w:jc w:val="center"/>
              <w:rPr>
                <w:rFonts w:ascii="宋体" w:hAnsi="宋体" w:cs="宋体"/>
                <w:bCs/>
                <w:color w:val="auto"/>
                <w:sz w:val="22"/>
                <w:highlight w:val="none"/>
              </w:rPr>
            </w:pPr>
            <w:r>
              <w:rPr>
                <w:rFonts w:hint="eastAsia" w:cs="宋体"/>
                <w:bCs/>
                <w:color w:val="auto"/>
                <w:sz w:val="21"/>
                <w:szCs w:val="21"/>
                <w:highlight w:val="none"/>
              </w:rPr>
              <w:t>技术规格部分</w:t>
            </w:r>
          </w:p>
        </w:tc>
        <w:tc>
          <w:tcPr>
            <w:tcW w:w="390" w:type="pct"/>
            <w:vAlign w:val="center"/>
          </w:tcPr>
          <w:p>
            <w:pPr>
              <w:spacing w:line="320" w:lineRule="exact"/>
              <w:jc w:val="center"/>
              <w:rPr>
                <w:rFonts w:ascii="宋体" w:hAnsi="宋体"/>
                <w:bCs/>
                <w:color w:val="auto"/>
                <w:szCs w:val="21"/>
                <w:highlight w:val="none"/>
              </w:rPr>
            </w:pPr>
            <w:r>
              <w:rPr>
                <w:rFonts w:hint="eastAsia" w:cs="宋体"/>
                <w:color w:val="auto"/>
                <w:sz w:val="21"/>
                <w:szCs w:val="21"/>
                <w:highlight w:val="none"/>
              </w:rPr>
              <w:t>29</w:t>
            </w:r>
          </w:p>
        </w:tc>
        <w:tc>
          <w:tcPr>
            <w:tcW w:w="3131" w:type="pct"/>
            <w:vAlign w:val="center"/>
          </w:tcPr>
          <w:p>
            <w:pPr>
              <w:jc w:val="left"/>
              <w:rPr>
                <w:rFonts w:ascii="宋体" w:hAnsi="宋体" w:cs="宋体"/>
                <w:bCs/>
                <w:color w:val="auto"/>
                <w:sz w:val="21"/>
                <w:szCs w:val="21"/>
                <w:highlight w:val="none"/>
              </w:rPr>
            </w:pPr>
            <w:r>
              <w:rPr>
                <w:rFonts w:hint="eastAsia" w:ascii="宋体" w:hAnsi="宋体" w:cs="宋体"/>
                <w:bCs/>
                <w:color w:val="auto"/>
                <w:sz w:val="21"/>
                <w:szCs w:val="21"/>
                <w:highlight w:val="none"/>
              </w:rPr>
              <w:t>1、评标委员会根据投标人所投产品对招标文件采购需求的技术参数要求及技术需求表的响应情况进行评审：</w:t>
            </w:r>
          </w:p>
          <w:p>
            <w:pPr>
              <w:jc w:val="left"/>
              <w:rPr>
                <w:rFonts w:ascii="宋体" w:hAnsi="宋体" w:cs="宋体"/>
                <w:color w:val="auto"/>
                <w:sz w:val="21"/>
                <w:szCs w:val="21"/>
                <w:highlight w:val="none"/>
              </w:rPr>
            </w:pPr>
            <w:r>
              <w:rPr>
                <w:rFonts w:hint="eastAsia" w:ascii="宋体" w:hAnsi="宋体" w:cs="宋体"/>
                <w:color w:val="auto"/>
                <w:sz w:val="21"/>
                <w:szCs w:val="21"/>
                <w:highlight w:val="none"/>
              </w:rPr>
              <w:t>完全满足招标文件要求的所有</w:t>
            </w:r>
            <w:r>
              <w:rPr>
                <w:rFonts w:hint="eastAsia" w:ascii="宋体" w:hAnsi="宋体" w:cs="宋体"/>
                <w:color w:val="auto"/>
                <w:kern w:val="0"/>
                <w:sz w:val="21"/>
                <w:szCs w:val="21"/>
                <w:highlight w:val="none"/>
                <w:lang w:bidi="ar"/>
              </w:rPr>
              <w:t>技术规格</w:t>
            </w:r>
            <w:r>
              <w:rPr>
                <w:rFonts w:hint="eastAsia" w:ascii="宋体" w:hAnsi="宋体" w:cs="宋体"/>
                <w:color w:val="auto"/>
                <w:sz w:val="21"/>
                <w:szCs w:val="21"/>
                <w:highlight w:val="none"/>
              </w:rPr>
              <w:t>的，该项得25分。对</w:t>
            </w:r>
            <w:r>
              <w:rPr>
                <w:rFonts w:hint="eastAsia" w:ascii="宋体" w:hAnsi="宋体" w:cs="宋体"/>
                <w:color w:val="auto"/>
                <w:sz w:val="21"/>
                <w:szCs w:val="21"/>
                <w:highlight w:val="none"/>
                <w:lang w:val="en-US" w:eastAsia="zh-CN"/>
              </w:rPr>
              <w:t>标</w:t>
            </w:r>
            <w:r>
              <w:rPr>
                <w:rFonts w:hint="eastAsia" w:ascii="宋体" w:hAnsi="宋体" w:cs="宋体"/>
                <w:bCs/>
                <w:color w:val="auto"/>
                <w:sz w:val="21"/>
                <w:szCs w:val="21"/>
                <w:highlight w:val="none"/>
              </w:rPr>
              <w:t>“★”功能、技术指标</w:t>
            </w:r>
            <w:r>
              <w:rPr>
                <w:rFonts w:hint="eastAsia" w:ascii="宋体" w:hAnsi="宋体" w:cs="宋体"/>
                <w:color w:val="auto"/>
                <w:sz w:val="21"/>
                <w:szCs w:val="21"/>
                <w:highlight w:val="none"/>
              </w:rPr>
              <w:t>有负偏离或缺漏项的，每项扣2分；对未标</w:t>
            </w:r>
            <w:r>
              <w:rPr>
                <w:rFonts w:hint="eastAsia" w:ascii="宋体" w:hAnsi="宋体" w:cs="宋体"/>
                <w:bCs/>
                <w:color w:val="auto"/>
                <w:sz w:val="21"/>
                <w:szCs w:val="21"/>
                <w:highlight w:val="none"/>
              </w:rPr>
              <w:t>“★”</w:t>
            </w:r>
            <w:r>
              <w:rPr>
                <w:rFonts w:hint="eastAsia" w:ascii="宋体" w:hAnsi="宋体" w:cs="宋体"/>
                <w:color w:val="auto"/>
                <w:sz w:val="21"/>
                <w:szCs w:val="21"/>
                <w:highlight w:val="none"/>
              </w:rPr>
              <w:t>符号的功能、技术指标有负偏离或缺漏项的，每项扣1分。</w:t>
            </w:r>
          </w:p>
          <w:p>
            <w:pPr>
              <w:jc w:val="left"/>
              <w:rPr>
                <w:rFonts w:ascii="宋体" w:hAnsi="宋体" w:cs="宋体"/>
                <w:color w:val="auto"/>
                <w:sz w:val="21"/>
                <w:szCs w:val="21"/>
                <w:highlight w:val="none"/>
              </w:rPr>
            </w:pPr>
            <w:r>
              <w:rPr>
                <w:rFonts w:hint="eastAsia" w:ascii="宋体" w:hAnsi="宋体" w:cs="宋体"/>
                <w:color w:val="auto"/>
                <w:sz w:val="21"/>
                <w:szCs w:val="21"/>
                <w:highlight w:val="none"/>
              </w:rPr>
              <w:t>未标</w:t>
            </w:r>
            <w:r>
              <w:rPr>
                <w:rFonts w:hint="eastAsia" w:ascii="宋体" w:hAnsi="宋体" w:cs="宋体"/>
                <w:bCs/>
                <w:color w:val="auto"/>
                <w:sz w:val="21"/>
                <w:szCs w:val="21"/>
                <w:highlight w:val="none"/>
              </w:rPr>
              <w:t>“★”的功能、技术指标</w:t>
            </w:r>
            <w:r>
              <w:rPr>
                <w:rFonts w:hint="eastAsia" w:ascii="宋体" w:hAnsi="宋体" w:cs="宋体"/>
                <w:color w:val="auto"/>
                <w:sz w:val="21"/>
                <w:szCs w:val="21"/>
                <w:highlight w:val="none"/>
              </w:rPr>
              <w:t>负偏离或缺漏项达到10项及以上的，按0分处理。</w:t>
            </w:r>
          </w:p>
          <w:p>
            <w:pPr>
              <w:numPr>
                <w:ilvl w:val="255"/>
                <w:numId w:val="0"/>
              </w:numPr>
              <w:jc w:val="left"/>
              <w:rPr>
                <w:rFonts w:ascii="宋体" w:hAnsi="宋体" w:cs="宋体"/>
                <w:color w:val="auto"/>
                <w:sz w:val="21"/>
                <w:szCs w:val="21"/>
                <w:highlight w:val="none"/>
              </w:rPr>
            </w:pPr>
            <w:r>
              <w:rPr>
                <w:rFonts w:hint="eastAsia" w:ascii="宋体" w:hAnsi="宋体" w:cs="宋体"/>
                <w:color w:val="auto"/>
                <w:sz w:val="21"/>
                <w:szCs w:val="21"/>
                <w:highlight w:val="none"/>
              </w:rPr>
              <w:t>2、制造商须提供采购标的同品类（办公桌、办公椅详见采购内容）成品检测报告（一年内，本项目公告日往前推算）</w:t>
            </w:r>
          </w:p>
          <w:p>
            <w:pPr>
              <w:numPr>
                <w:ilvl w:val="255"/>
                <w:numId w:val="0"/>
              </w:numPr>
              <w:jc w:val="left"/>
              <w:rPr>
                <w:rFonts w:ascii="宋体" w:hAnsi="宋体" w:cs="宋体"/>
                <w:color w:val="auto"/>
                <w:sz w:val="21"/>
                <w:szCs w:val="21"/>
                <w:highlight w:val="none"/>
              </w:rPr>
            </w:pPr>
            <w:r>
              <w:rPr>
                <w:rFonts w:hint="eastAsia" w:ascii="宋体" w:hAnsi="宋体" w:cs="宋体"/>
                <w:color w:val="auto"/>
                <w:sz w:val="21"/>
                <w:szCs w:val="21"/>
                <w:highlight w:val="none"/>
              </w:rPr>
              <w:t>（1）办公椅成品检测报告符合GB/T 3325-2024《金属家具通用技术条件》：产品表面理化性能-金属电镀层：抗盐雾：企业技术指标：≥110h，直径 1.5mm 以下锈点≤ 4 点/dm²，其中直径≥1.0mm 锈点不超过5点（距边缘棱角2mm以内的不计）：0锈点、GB 18584-2024《室内装饰装修材料木家具中有害物质限量》：可迁移有害元素：锑（Sb）：未检出；砷（As）未检出；钡（Ba）未检出；镉（Cd）未检出；铬（Cr）未检出；铅（Pb）未检出；汞（Hg）未检出；硒（Se）未检出、 GB/T35607-2024《绿色产品评价家具》：甲醛释放量：绿色产品值：未检出 、GB/T 1741-2020 《漆膜耐霉菌性测定法》：防霉性能 耐霉菌性等级 腊叶芽枝霉：0级：没有生长。以上规定要求全部满足得1分，否则不得分。</w:t>
            </w:r>
          </w:p>
          <w:p>
            <w:pPr>
              <w:jc w:val="left"/>
              <w:rPr>
                <w:color w:val="auto"/>
                <w:highlight w:val="none"/>
              </w:rPr>
            </w:pPr>
            <w:r>
              <w:rPr>
                <w:rFonts w:hint="eastAsia" w:ascii="宋体" w:hAnsi="宋体" w:cs="宋体"/>
                <w:color w:val="auto"/>
                <w:sz w:val="21"/>
                <w:szCs w:val="21"/>
                <w:highlight w:val="none"/>
              </w:rPr>
              <w:t>（2）办公桌成品检测报告符合GB/T3324-2024《木家具通用技术条件》理化性能-软、硬质覆面：耐干热（20min，70℃）：1级（1级最好，5级最差）；耐湿热（20min，70℃）：1级（1级最好，5级最差）；耐划痕（加载0.5N）：试件表面无整圈划痕；耐污染性能（丙酮、咖啡、氢氧化钠、双氧水、鞋油）：5级（5级最好，1级最差）、GB 18584-2024《室内装饰装修材料木家具中有害物质限量》：可迁移有害元素：锑（Sb）：未检出；砷（As）未检出；钡（Ba）未检出；镉（Cd）未检出；铬（Cr）未检出；铅（Pb）未检出；汞（Hg）未检出；硒（Se）未检出、GB/T35607-2024《绿色产品评价家具》：甲醛释放量：绿色产品值：未检出。以上规定要求全部满足得1分，否则不得分。</w:t>
            </w:r>
          </w:p>
          <w:p>
            <w:pPr>
              <w:jc w:val="left"/>
              <w:rPr>
                <w:rFonts w:ascii="宋体" w:hAnsi="宋体"/>
                <w:bCs/>
                <w:color w:val="auto"/>
                <w:szCs w:val="21"/>
                <w:highlight w:val="none"/>
              </w:rPr>
            </w:pPr>
            <w:r>
              <w:rPr>
                <w:rFonts w:hint="eastAsia" w:ascii="宋体" w:hAnsi="宋体" w:cs="宋体"/>
                <w:color w:val="auto"/>
                <w:sz w:val="21"/>
                <w:szCs w:val="21"/>
                <w:highlight w:val="none"/>
              </w:rPr>
              <w:t>3、投标人现有用于本项目的主要加工设备的配置情况，根据提供设备清单（含型号规格、制造厂商、台套数、购置时间、用途说明及设备的清晰照片，提供设备进货发票复印件和相关证明）酌情打分（打分范围2,1,0）。</w:t>
            </w:r>
          </w:p>
        </w:tc>
        <w:tc>
          <w:tcPr>
            <w:tcW w:w="370" w:type="pct"/>
            <w:vAlign w:val="center"/>
          </w:tcPr>
          <w:p>
            <w:pPr>
              <w:spacing w:line="320" w:lineRule="exact"/>
              <w:jc w:val="center"/>
              <w:rPr>
                <w:rFonts w:ascii="宋体" w:hAnsi="宋体"/>
                <w:bCs/>
                <w:color w:val="auto"/>
                <w:szCs w:val="21"/>
                <w:highlight w:val="none"/>
              </w:rPr>
            </w:pPr>
            <w:r>
              <w:rPr>
                <w:rFonts w:hint="eastAsia"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71" w:type="pct"/>
            <w:vAlign w:val="center"/>
          </w:tcPr>
          <w:p>
            <w:pPr>
              <w:spacing w:line="320" w:lineRule="exact"/>
              <w:jc w:val="center"/>
              <w:rPr>
                <w:rFonts w:hint="eastAsia" w:eastAsia="宋体" w:cs="宋体"/>
                <w:color w:val="auto"/>
                <w:sz w:val="21"/>
                <w:szCs w:val="21"/>
                <w:highlight w:val="none"/>
                <w:lang w:val="en-US" w:eastAsia="zh-CN"/>
              </w:rPr>
            </w:pPr>
            <w:r>
              <w:rPr>
                <w:rFonts w:hint="eastAsia" w:cs="宋体"/>
                <w:color w:val="auto"/>
                <w:sz w:val="21"/>
                <w:szCs w:val="21"/>
                <w:highlight w:val="none"/>
                <w:lang w:val="en-US" w:eastAsia="zh-CN"/>
              </w:rPr>
              <w:t>3</w:t>
            </w:r>
          </w:p>
        </w:tc>
        <w:tc>
          <w:tcPr>
            <w:tcW w:w="836" w:type="pct"/>
            <w:gridSpan w:val="2"/>
            <w:vAlign w:val="center"/>
          </w:tcPr>
          <w:p>
            <w:pPr>
              <w:spacing w:line="320" w:lineRule="exact"/>
              <w:jc w:val="center"/>
              <w:rPr>
                <w:rFonts w:ascii="宋体" w:hAnsi="宋体" w:cs="宋体"/>
                <w:bCs/>
                <w:color w:val="auto"/>
                <w:sz w:val="21"/>
                <w:szCs w:val="21"/>
                <w:highlight w:val="none"/>
              </w:rPr>
            </w:pPr>
            <w:r>
              <w:rPr>
                <w:rFonts w:hint="eastAsia" w:ascii="宋体" w:hAnsi="宋体" w:cs="宋体"/>
                <w:bCs/>
                <w:color w:val="auto"/>
                <w:sz w:val="21"/>
                <w:szCs w:val="21"/>
                <w:highlight w:val="none"/>
              </w:rPr>
              <w:t>方案设计能力</w:t>
            </w:r>
          </w:p>
        </w:tc>
        <w:tc>
          <w:tcPr>
            <w:tcW w:w="390" w:type="pct"/>
            <w:vAlign w:val="center"/>
          </w:tcPr>
          <w:p>
            <w:pPr>
              <w:spacing w:line="32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10</w:t>
            </w:r>
          </w:p>
        </w:tc>
        <w:tc>
          <w:tcPr>
            <w:tcW w:w="3131" w:type="pct"/>
            <w:vAlign w:val="center"/>
          </w:tcPr>
          <w:p>
            <w:pPr>
              <w:pStyle w:val="4"/>
              <w:spacing w:after="0"/>
              <w:rPr>
                <w:color w:val="auto"/>
                <w:sz w:val="21"/>
                <w:szCs w:val="21"/>
                <w:highlight w:val="none"/>
                <w:lang w:bidi="ar"/>
              </w:rPr>
            </w:pPr>
            <w:r>
              <w:rPr>
                <w:rFonts w:hint="eastAsia"/>
                <w:color w:val="auto"/>
                <w:sz w:val="21"/>
                <w:szCs w:val="21"/>
                <w:highlight w:val="none"/>
                <w:lang w:bidi="ar"/>
              </w:rPr>
              <w:t>1、方案设计：</w:t>
            </w:r>
            <w:r>
              <w:rPr>
                <w:rFonts w:hint="eastAsia" w:ascii="宋体" w:hAnsi="宋体" w:cs="宋体"/>
                <w:color w:val="auto"/>
                <w:sz w:val="21"/>
                <w:szCs w:val="21"/>
                <w:highlight w:val="none"/>
              </w:rPr>
              <w:t>（0-6分）</w:t>
            </w:r>
          </w:p>
          <w:p>
            <w:pPr>
              <w:pStyle w:val="4"/>
              <w:spacing w:after="0"/>
              <w:rPr>
                <w:rFonts w:ascii="宋体" w:hAnsi="宋体" w:cs="宋体"/>
                <w:color w:val="auto"/>
                <w:sz w:val="21"/>
                <w:szCs w:val="21"/>
                <w:highlight w:val="none"/>
              </w:rPr>
            </w:pPr>
            <w:r>
              <w:rPr>
                <w:rFonts w:hint="eastAsia"/>
                <w:color w:val="auto"/>
                <w:sz w:val="21"/>
                <w:szCs w:val="21"/>
                <w:highlight w:val="none"/>
                <w:lang w:bidi="ar"/>
              </w:rPr>
              <w:t>投标人自行勘察现场，针对用户需求提供合理的技术解决方案，</w:t>
            </w:r>
            <w:r>
              <w:rPr>
                <w:rFonts w:hint="eastAsia" w:ascii="宋体" w:hAnsi="宋体" w:cs="宋体"/>
                <w:color w:val="auto"/>
                <w:sz w:val="21"/>
                <w:szCs w:val="21"/>
                <w:highlight w:val="none"/>
              </w:rPr>
              <w:t>根据技术参数制作产品单体彩图、部件功能图示及整体方案设计：</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1）提供家具CAD产品三视图，图纸齐全、构图合理、尺寸清晰、设计美观，表达清晰等要素；</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产品结构优化方案符合用户需求的同时，优化产品的外观以及实用性、方案合理性；</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整体空间（重点空间501、505、403、418）彩色效果图方案</w:t>
            </w:r>
            <w:r>
              <w:rPr>
                <w:rFonts w:hint="eastAsia" w:ascii="宋体" w:hAnsi="宋体" w:cs="宋体"/>
                <w:bCs/>
                <w:color w:val="auto"/>
                <w:sz w:val="21"/>
                <w:szCs w:val="21"/>
                <w:highlight w:val="none"/>
              </w:rPr>
              <w:t>设计富有创造性、空间利用合理科学、构思巧妙，摆放符合用户需求，设计色彩搭配和谐，与装修风格的符合，意境感强等</w:t>
            </w:r>
            <w:r>
              <w:rPr>
                <w:rFonts w:hint="eastAsia" w:ascii="宋体" w:hAnsi="宋体" w:cs="宋体"/>
                <w:color w:val="auto"/>
                <w:sz w:val="21"/>
                <w:szCs w:val="21"/>
                <w:highlight w:val="none"/>
              </w:rPr>
              <w:t>；</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方案设计合理、工艺精细、家具设计图、工艺图效果美观，整体设计、色彩搭配美观的得5-6分；</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方案设计较合理、工艺较精细、家具设计图、工艺图效果较美观，整体设计、色彩搭配较美观的得3-4分；</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方案设计基本合理、工艺普通、家具设计图、工艺图效果良好，整体设计、色彩搭配良好的得1-2分；</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方案设计存在一定不合理、工艺较差、家具设计图、工艺图效果较差，整体设计、色彩搭配较差的得0分；</w:t>
            </w:r>
          </w:p>
          <w:p>
            <w:pPr>
              <w:numPr>
                <w:ilvl w:val="0"/>
                <w:numId w:val="9"/>
              </w:numPr>
              <w:ind w:left="0" w:leftChars="0" w:firstLine="0" w:firstLineChars="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阐明产品设计理念、重要功能实现思路、关键技术解决方法、安全性保障方案、产品符合本项目对当前和心理学院未来发展的要求。根据以上各项内容的合理性、功能多样性及兼顾未来拓展性等方面进行打分（打分范围4,3,2,1，0分）。未提供</w:t>
            </w:r>
            <w:r>
              <w:rPr>
                <w:rFonts w:hint="eastAsia" w:ascii="宋体" w:hAnsi="宋体" w:cs="宋体"/>
                <w:color w:val="auto"/>
                <w:sz w:val="21"/>
                <w:szCs w:val="21"/>
                <w:highlight w:val="none"/>
              </w:rPr>
              <w:t>不得分</w:t>
            </w:r>
            <w:r>
              <w:rPr>
                <w:rFonts w:hint="eastAsia" w:ascii="宋体" w:hAnsi="宋体" w:cs="宋体"/>
                <w:color w:val="auto"/>
                <w:sz w:val="21"/>
                <w:szCs w:val="21"/>
                <w:highlight w:val="none"/>
                <w:lang w:eastAsia="zh-CN"/>
              </w:rPr>
              <w:t>。</w:t>
            </w:r>
          </w:p>
        </w:tc>
        <w:tc>
          <w:tcPr>
            <w:tcW w:w="370" w:type="pct"/>
            <w:vAlign w:val="center"/>
          </w:tcPr>
          <w:p>
            <w:pPr>
              <w:spacing w:line="320" w:lineRule="exact"/>
              <w:jc w:val="center"/>
              <w:rPr>
                <w:rFonts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0" w:hRule="atLeast"/>
          <w:jc w:val="center"/>
        </w:trPr>
        <w:tc>
          <w:tcPr>
            <w:tcW w:w="271" w:type="pct"/>
            <w:vAlign w:val="center"/>
          </w:tcPr>
          <w:p>
            <w:pPr>
              <w:spacing w:line="320" w:lineRule="exact"/>
              <w:jc w:val="center"/>
              <w:rPr>
                <w:rFonts w:hint="eastAsia" w:ascii="宋体" w:hAnsi="宋体" w:eastAsia="宋体"/>
                <w:bCs/>
                <w:color w:val="auto"/>
                <w:szCs w:val="21"/>
                <w:highlight w:val="none"/>
                <w:lang w:eastAsia="zh-CN"/>
              </w:rPr>
            </w:pPr>
            <w:r>
              <w:rPr>
                <w:rFonts w:hint="eastAsia" w:cs="宋体"/>
                <w:color w:val="auto"/>
                <w:sz w:val="21"/>
                <w:szCs w:val="21"/>
                <w:highlight w:val="none"/>
                <w:lang w:val="en-US" w:eastAsia="zh-CN"/>
              </w:rPr>
              <w:t>4</w:t>
            </w:r>
          </w:p>
        </w:tc>
        <w:tc>
          <w:tcPr>
            <w:tcW w:w="836" w:type="pct"/>
            <w:gridSpan w:val="2"/>
            <w:vAlign w:val="center"/>
          </w:tcPr>
          <w:p>
            <w:pPr>
              <w:spacing w:line="320" w:lineRule="exact"/>
              <w:jc w:val="center"/>
              <w:rPr>
                <w:rFonts w:ascii="宋体" w:hAnsi="宋体"/>
                <w:color w:val="auto"/>
                <w:highlight w:val="none"/>
              </w:rPr>
            </w:pPr>
            <w:r>
              <w:rPr>
                <w:rFonts w:hint="eastAsia" w:ascii="宋体" w:hAnsi="宋体" w:cs="宋体"/>
                <w:bCs/>
                <w:color w:val="auto"/>
                <w:sz w:val="21"/>
                <w:szCs w:val="21"/>
                <w:highlight w:val="none"/>
              </w:rPr>
              <w:t>方案实施能力</w:t>
            </w:r>
          </w:p>
        </w:tc>
        <w:tc>
          <w:tcPr>
            <w:tcW w:w="390" w:type="pct"/>
            <w:vAlign w:val="center"/>
          </w:tcPr>
          <w:p>
            <w:pPr>
              <w:spacing w:line="320" w:lineRule="exact"/>
              <w:jc w:val="center"/>
              <w:rPr>
                <w:rFonts w:ascii="宋体" w:hAnsi="宋体"/>
                <w:bCs/>
                <w:color w:val="auto"/>
                <w:szCs w:val="21"/>
                <w:highlight w:val="none"/>
              </w:rPr>
            </w:pPr>
            <w:r>
              <w:rPr>
                <w:rFonts w:hint="eastAsia" w:ascii="宋体" w:hAnsi="宋体" w:cs="宋体"/>
                <w:color w:val="auto"/>
                <w:sz w:val="21"/>
                <w:szCs w:val="21"/>
                <w:highlight w:val="none"/>
              </w:rPr>
              <w:t>10</w:t>
            </w:r>
          </w:p>
        </w:tc>
        <w:tc>
          <w:tcPr>
            <w:tcW w:w="3131" w:type="pct"/>
            <w:vAlign w:val="center"/>
          </w:tcPr>
          <w:p>
            <w:pPr>
              <w:pStyle w:val="4"/>
              <w:spacing w:after="0"/>
              <w:rPr>
                <w:color w:val="auto"/>
                <w:sz w:val="21"/>
                <w:szCs w:val="21"/>
                <w:highlight w:val="none"/>
                <w:lang w:bidi="ar"/>
              </w:rPr>
            </w:pPr>
            <w:r>
              <w:rPr>
                <w:rFonts w:hint="eastAsia"/>
                <w:color w:val="auto"/>
                <w:sz w:val="21"/>
                <w:szCs w:val="21"/>
                <w:highlight w:val="none"/>
                <w:lang w:bidi="ar"/>
              </w:rPr>
              <w:t>方案实施：</w:t>
            </w:r>
            <w:r>
              <w:rPr>
                <w:rFonts w:hint="eastAsia" w:ascii="宋体" w:hAnsi="宋体" w:cs="宋体"/>
                <w:color w:val="auto"/>
                <w:sz w:val="21"/>
                <w:szCs w:val="21"/>
                <w:highlight w:val="none"/>
              </w:rPr>
              <w:t>（0-10分）</w:t>
            </w:r>
          </w:p>
          <w:p>
            <w:pPr>
              <w:pStyle w:val="4"/>
              <w:spacing w:after="0"/>
              <w:rPr>
                <w:color w:val="auto"/>
                <w:sz w:val="21"/>
                <w:szCs w:val="21"/>
                <w:highlight w:val="none"/>
                <w:lang w:bidi="ar"/>
              </w:rPr>
            </w:pPr>
            <w:r>
              <w:rPr>
                <w:rFonts w:hint="eastAsia"/>
                <w:color w:val="auto"/>
                <w:sz w:val="21"/>
                <w:szCs w:val="21"/>
                <w:highlight w:val="none"/>
                <w:lang w:bidi="ar"/>
              </w:rPr>
              <w:t>1）确保供应货物质量措施：根据质量保证措施的方案完善情况，方案内容具体详尽，阶段安排合理，整体统筹科学。</w:t>
            </w:r>
          </w:p>
          <w:p>
            <w:pPr>
              <w:pStyle w:val="4"/>
              <w:spacing w:after="0"/>
              <w:rPr>
                <w:color w:val="auto"/>
                <w:sz w:val="21"/>
                <w:szCs w:val="21"/>
                <w:highlight w:val="none"/>
                <w:lang w:bidi="ar"/>
              </w:rPr>
            </w:pPr>
            <w:r>
              <w:rPr>
                <w:rFonts w:hint="eastAsia"/>
                <w:color w:val="auto"/>
                <w:sz w:val="21"/>
                <w:szCs w:val="21"/>
                <w:highlight w:val="none"/>
                <w:lang w:bidi="ar"/>
              </w:rPr>
              <w:t>2）保证交货期的实施方案：确保项目交货期，组织方案（包括：项目制度阐述和项目进度计划表、项目详细进度计划、安装人员保障措施、突发事件的应急处理预案等）。</w:t>
            </w:r>
          </w:p>
          <w:p>
            <w:pPr>
              <w:pStyle w:val="4"/>
              <w:spacing w:after="0"/>
              <w:rPr>
                <w:color w:val="auto"/>
                <w:sz w:val="21"/>
                <w:szCs w:val="21"/>
                <w:highlight w:val="none"/>
                <w:lang w:bidi="ar"/>
              </w:rPr>
            </w:pPr>
            <w:r>
              <w:rPr>
                <w:rFonts w:hint="eastAsia"/>
                <w:color w:val="auto"/>
                <w:sz w:val="21"/>
                <w:szCs w:val="21"/>
                <w:highlight w:val="none"/>
                <w:lang w:bidi="ar"/>
              </w:rPr>
              <w:t>3）安装、调试、验收的方案和措施：安装、调试、验收各阶段的方案和措施能结合本项目特点，方案和措施是否切实可行。</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4）针对本项目提出的合理化建议。</w:t>
            </w:r>
          </w:p>
          <w:p>
            <w:pPr>
              <w:pStyle w:val="4"/>
              <w:spacing w:after="0"/>
              <w:rPr>
                <w:rFonts w:ascii="宋体" w:hAnsi="宋体" w:cs="宋体"/>
                <w:color w:val="auto"/>
                <w:sz w:val="21"/>
                <w:szCs w:val="21"/>
                <w:highlight w:val="none"/>
              </w:rPr>
            </w:pPr>
            <w:r>
              <w:rPr>
                <w:rFonts w:hint="eastAsia" w:ascii="宋体" w:hAnsi="宋体" w:cs="宋体"/>
                <w:color w:val="auto"/>
                <w:sz w:val="21"/>
                <w:szCs w:val="21"/>
                <w:highlight w:val="none"/>
              </w:rPr>
              <w:t>根据投标人提供的方案，优秀得（8-10分），良好得（4-7分），一般得（1-3分）。</w:t>
            </w:r>
          </w:p>
          <w:p>
            <w:pPr>
              <w:rPr>
                <w:rFonts w:ascii="仿宋" w:hAnsi="仿宋" w:eastAsia="仿宋" w:cs="仿宋"/>
                <w:bCs/>
                <w:color w:val="auto"/>
                <w:szCs w:val="21"/>
                <w:highlight w:val="none"/>
              </w:rPr>
            </w:pPr>
            <w:r>
              <w:rPr>
                <w:rFonts w:hint="eastAsia" w:ascii="宋体" w:hAnsi="宋体" w:cs="宋体"/>
                <w:color w:val="auto"/>
                <w:sz w:val="21"/>
                <w:szCs w:val="21"/>
                <w:highlight w:val="none"/>
              </w:rPr>
              <w:t>注：未递交方案或以上方案严重偏离采购需求的不得分。</w:t>
            </w:r>
          </w:p>
        </w:tc>
        <w:tc>
          <w:tcPr>
            <w:tcW w:w="370" w:type="pct"/>
            <w:vAlign w:val="center"/>
          </w:tcPr>
          <w:p>
            <w:pPr>
              <w:spacing w:line="320" w:lineRule="exact"/>
              <w:jc w:val="center"/>
              <w:rPr>
                <w:rFonts w:ascii="仿宋" w:hAnsi="仿宋" w:eastAsia="仿宋" w:cs="仿宋"/>
                <w:color w:val="auto"/>
                <w:szCs w:val="21"/>
                <w:highlight w:val="none"/>
              </w:rPr>
            </w:pPr>
            <w:r>
              <w:rPr>
                <w:rFonts w:hint="eastAsia"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71" w:type="pct"/>
            <w:vAlign w:val="center"/>
          </w:tcPr>
          <w:p>
            <w:pPr>
              <w:spacing w:line="320" w:lineRule="exact"/>
              <w:jc w:val="center"/>
              <w:rPr>
                <w:rFonts w:hint="eastAsia" w:hAnsi="宋体" w:eastAsia="宋体"/>
                <w:color w:val="auto"/>
                <w:szCs w:val="21"/>
                <w:highlight w:val="none"/>
                <w:lang w:eastAsia="zh-CN"/>
              </w:rPr>
            </w:pPr>
            <w:r>
              <w:rPr>
                <w:rFonts w:hint="eastAsia" w:cs="宋体"/>
                <w:color w:val="auto"/>
                <w:sz w:val="21"/>
                <w:szCs w:val="21"/>
                <w:highlight w:val="none"/>
                <w:lang w:val="en-US" w:eastAsia="zh-CN"/>
              </w:rPr>
              <w:t>5</w:t>
            </w:r>
          </w:p>
        </w:tc>
        <w:tc>
          <w:tcPr>
            <w:tcW w:w="836" w:type="pct"/>
            <w:gridSpan w:val="2"/>
            <w:vAlign w:val="center"/>
          </w:tcPr>
          <w:p>
            <w:pPr>
              <w:spacing w:line="320" w:lineRule="exact"/>
              <w:jc w:val="center"/>
              <w:rPr>
                <w:rFonts w:ascii="宋体" w:hAnsi="宋体"/>
                <w:bCs/>
                <w:color w:val="auto"/>
                <w:szCs w:val="21"/>
                <w:highlight w:val="none"/>
              </w:rPr>
            </w:pPr>
            <w:r>
              <w:rPr>
                <w:rFonts w:hint="eastAsia" w:cs="宋体"/>
                <w:color w:val="auto"/>
                <w:sz w:val="21"/>
                <w:szCs w:val="21"/>
                <w:highlight w:val="none"/>
              </w:rPr>
              <w:t>售后服务与质保期</w:t>
            </w:r>
          </w:p>
        </w:tc>
        <w:tc>
          <w:tcPr>
            <w:tcW w:w="390" w:type="pct"/>
            <w:vAlign w:val="center"/>
          </w:tcPr>
          <w:p>
            <w:pPr>
              <w:spacing w:line="320" w:lineRule="exact"/>
              <w:jc w:val="center"/>
              <w:rPr>
                <w:rFonts w:ascii="宋体" w:hAnsi="宋体"/>
                <w:bCs/>
                <w:color w:val="auto"/>
                <w:szCs w:val="21"/>
                <w:highlight w:val="none"/>
              </w:rPr>
            </w:pPr>
            <w:r>
              <w:rPr>
                <w:rFonts w:hint="eastAsia" w:cs="宋体"/>
                <w:color w:val="auto"/>
                <w:sz w:val="21"/>
                <w:szCs w:val="21"/>
                <w:highlight w:val="none"/>
              </w:rPr>
              <w:t>2</w:t>
            </w:r>
          </w:p>
        </w:tc>
        <w:tc>
          <w:tcPr>
            <w:tcW w:w="3131" w:type="pct"/>
            <w:vAlign w:val="center"/>
          </w:tcPr>
          <w:p>
            <w:pPr>
              <w:widowControl/>
              <w:jc w:val="left"/>
              <w:rPr>
                <w:rFonts w:cs="宋体"/>
                <w:color w:val="auto"/>
                <w:sz w:val="21"/>
                <w:szCs w:val="21"/>
                <w:highlight w:val="none"/>
              </w:rPr>
            </w:pPr>
            <w:r>
              <w:rPr>
                <w:rFonts w:hint="eastAsia" w:cs="宋体"/>
                <w:color w:val="auto"/>
                <w:sz w:val="21"/>
                <w:szCs w:val="21"/>
                <w:highlight w:val="none"/>
              </w:rPr>
              <w:t>1、提供产品5年质量保证期，超过质保期每多一年加0.2分，最高得1分。</w:t>
            </w:r>
          </w:p>
          <w:p>
            <w:pPr>
              <w:widowControl/>
              <w:jc w:val="left"/>
              <w:rPr>
                <w:rFonts w:ascii="宋体" w:hAnsi="宋体" w:cs="宋体"/>
                <w:bCs/>
                <w:color w:val="auto"/>
                <w:spacing w:val="-10"/>
                <w:kern w:val="0"/>
                <w:sz w:val="22"/>
                <w:highlight w:val="none"/>
                <w:lang w:val="zh-CN" w:bidi="zh-CN"/>
              </w:rPr>
            </w:pPr>
            <w:r>
              <w:rPr>
                <w:rFonts w:hint="eastAsia" w:cs="宋体"/>
                <w:color w:val="auto"/>
                <w:sz w:val="21"/>
                <w:szCs w:val="21"/>
                <w:highlight w:val="none"/>
              </w:rPr>
              <w:t>2、提供详细完整的“三包”措施及售后服务措施和方案（包括服务措施、产品质量保证、回访、技术培训等）；维修响应时间：承诺1小时内响应，24小时内上门维修解决或提供替代品；一年主动上门检查修缮等服务，出具检查或维修报告；对配件、附件、备品备件的准备，要求备品备件的品类及数量随货物一起送至安装现场，后期由使用方保管。由评标专家判定评分，全部满足得1分。</w:t>
            </w:r>
          </w:p>
        </w:tc>
        <w:tc>
          <w:tcPr>
            <w:tcW w:w="370" w:type="pct"/>
            <w:vAlign w:val="center"/>
          </w:tcPr>
          <w:p>
            <w:pPr>
              <w:spacing w:line="320" w:lineRule="exact"/>
              <w:jc w:val="center"/>
              <w:rPr>
                <w:rFonts w:ascii="宋体" w:hAnsi="宋体"/>
                <w:bCs/>
                <w:color w:val="auto"/>
                <w:szCs w:val="21"/>
                <w:highlight w:val="none"/>
              </w:rPr>
            </w:pPr>
            <w:r>
              <w:rPr>
                <w:rFonts w:hint="eastAsia"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271" w:type="pct"/>
            <w:vAlign w:val="center"/>
          </w:tcPr>
          <w:p>
            <w:pPr>
              <w:spacing w:line="320" w:lineRule="exact"/>
              <w:jc w:val="center"/>
              <w:rPr>
                <w:rFonts w:hint="eastAsia" w:eastAsia="宋体" w:cs="宋体"/>
                <w:color w:val="auto"/>
                <w:sz w:val="21"/>
                <w:szCs w:val="21"/>
                <w:highlight w:val="none"/>
                <w:lang w:eastAsia="zh-CN"/>
              </w:rPr>
            </w:pPr>
            <w:r>
              <w:rPr>
                <w:rFonts w:hint="eastAsia" w:cs="宋体"/>
                <w:color w:val="auto"/>
                <w:sz w:val="21"/>
                <w:szCs w:val="21"/>
                <w:highlight w:val="none"/>
                <w:lang w:val="en-US" w:eastAsia="zh-CN"/>
              </w:rPr>
              <w:t>6</w:t>
            </w:r>
          </w:p>
        </w:tc>
        <w:tc>
          <w:tcPr>
            <w:tcW w:w="836" w:type="pct"/>
            <w:gridSpan w:val="2"/>
            <w:vAlign w:val="center"/>
          </w:tcPr>
          <w:p>
            <w:pPr>
              <w:spacing w:line="320" w:lineRule="exact"/>
              <w:jc w:val="center"/>
              <w:rPr>
                <w:rFonts w:ascii="宋体" w:hAnsi="宋体" w:cs="宋体"/>
                <w:color w:val="auto"/>
                <w:sz w:val="22"/>
                <w:highlight w:val="none"/>
                <w:lang w:bidi="ar"/>
              </w:rPr>
            </w:pPr>
            <w:r>
              <w:rPr>
                <w:rFonts w:hint="eastAsia" w:cs="宋体"/>
                <w:bCs/>
                <w:color w:val="auto"/>
                <w:sz w:val="21"/>
                <w:szCs w:val="21"/>
                <w:highlight w:val="none"/>
              </w:rPr>
              <w:t>样品评价</w:t>
            </w:r>
          </w:p>
        </w:tc>
        <w:tc>
          <w:tcPr>
            <w:tcW w:w="390" w:type="pct"/>
            <w:vAlign w:val="center"/>
          </w:tcPr>
          <w:p>
            <w:pPr>
              <w:jc w:val="center"/>
              <w:rPr>
                <w:rFonts w:ascii="仿宋" w:hAnsi="仿宋" w:eastAsia="仿宋" w:cs="仿宋"/>
                <w:color w:val="auto"/>
                <w:szCs w:val="21"/>
                <w:highlight w:val="none"/>
              </w:rPr>
            </w:pPr>
            <w:r>
              <w:rPr>
                <w:rFonts w:hint="eastAsia" w:cs="宋体"/>
                <w:color w:val="auto"/>
                <w:sz w:val="21"/>
                <w:szCs w:val="21"/>
                <w:highlight w:val="none"/>
              </w:rPr>
              <w:t>14</w:t>
            </w:r>
          </w:p>
        </w:tc>
        <w:tc>
          <w:tcPr>
            <w:tcW w:w="3131" w:type="pct"/>
            <w:vAlign w:val="center"/>
          </w:tcPr>
          <w:p>
            <w:pPr>
              <w:jc w:val="left"/>
              <w:rPr>
                <w:rFonts w:cs="宋体"/>
                <w:color w:val="auto"/>
                <w:sz w:val="21"/>
                <w:szCs w:val="21"/>
                <w:highlight w:val="none"/>
              </w:rPr>
            </w:pPr>
            <w:r>
              <w:rPr>
                <w:rFonts w:hint="eastAsia" w:cs="宋体"/>
                <w:color w:val="auto"/>
                <w:sz w:val="21"/>
                <w:szCs w:val="21"/>
                <w:highlight w:val="none"/>
              </w:rPr>
              <w:t>提供满足招标文件要求的样品。对产品用材等方面符合安全、环保等情况以及制造工艺先进性、合理化、耐用性、所有材料的抗老化、安全等方面，评审专家根据各投标文件提供数据，结合样品，综合评定，样品的评分标准为：</w:t>
            </w:r>
          </w:p>
          <w:p>
            <w:pPr>
              <w:jc w:val="left"/>
              <w:rPr>
                <w:rFonts w:cs="宋体"/>
                <w:color w:val="auto"/>
                <w:sz w:val="21"/>
                <w:szCs w:val="21"/>
                <w:highlight w:val="none"/>
              </w:rPr>
            </w:pPr>
            <w:r>
              <w:rPr>
                <w:rFonts w:hint="eastAsia" w:cs="宋体"/>
                <w:color w:val="auto"/>
                <w:sz w:val="21"/>
                <w:szCs w:val="21"/>
                <w:highlight w:val="none"/>
              </w:rPr>
              <w:t>1、</w:t>
            </w:r>
            <w:r>
              <w:rPr>
                <w:rFonts w:hint="eastAsia" w:cs="宋体"/>
                <w:b/>
                <w:bCs/>
                <w:color w:val="auto"/>
                <w:sz w:val="21"/>
                <w:szCs w:val="21"/>
                <w:highlight w:val="none"/>
              </w:rPr>
              <w:t>办公桌样品</w:t>
            </w:r>
            <w:r>
              <w:rPr>
                <w:rFonts w:hint="eastAsia" w:cs="宋体"/>
                <w:color w:val="auto"/>
                <w:sz w:val="21"/>
                <w:szCs w:val="21"/>
                <w:highlight w:val="none"/>
              </w:rPr>
              <w:t>（3分）</w:t>
            </w:r>
          </w:p>
          <w:p>
            <w:pPr>
              <w:jc w:val="left"/>
              <w:rPr>
                <w:rFonts w:cs="宋体"/>
                <w:color w:val="auto"/>
                <w:sz w:val="21"/>
                <w:szCs w:val="21"/>
                <w:highlight w:val="none"/>
              </w:rPr>
            </w:pPr>
            <w:r>
              <w:rPr>
                <w:rFonts w:hint="eastAsia" w:cs="宋体"/>
                <w:color w:val="auto"/>
                <w:sz w:val="21"/>
                <w:szCs w:val="21"/>
                <w:highlight w:val="none"/>
              </w:rPr>
              <w:t>1.1样品款式（2分）</w:t>
            </w:r>
          </w:p>
          <w:p>
            <w:pPr>
              <w:jc w:val="left"/>
              <w:rPr>
                <w:rFonts w:cs="宋体"/>
                <w:color w:val="auto"/>
                <w:sz w:val="21"/>
                <w:szCs w:val="21"/>
                <w:highlight w:val="none"/>
              </w:rPr>
            </w:pPr>
            <w:r>
              <w:rPr>
                <w:rFonts w:hint="eastAsia" w:cs="宋体"/>
                <w:color w:val="auto"/>
                <w:sz w:val="21"/>
                <w:szCs w:val="21"/>
                <w:highlight w:val="none"/>
              </w:rPr>
              <w:t>根据投标样品的外观造型符合招标文件的款式要求的程度，及技术上符合招标文件“功能及技术参数要求”“技术需求表”的程度，尺寸符合、结构符合、外观新颖、配色符合整体装修风格的程度，进行打分（打分范围2,1,0）</w:t>
            </w:r>
          </w:p>
          <w:p>
            <w:pPr>
              <w:jc w:val="left"/>
              <w:rPr>
                <w:rFonts w:cs="宋体"/>
                <w:color w:val="auto"/>
                <w:sz w:val="21"/>
                <w:szCs w:val="21"/>
                <w:highlight w:val="none"/>
              </w:rPr>
            </w:pPr>
            <w:r>
              <w:rPr>
                <w:rFonts w:hint="eastAsia" w:cs="宋体"/>
                <w:color w:val="auto"/>
                <w:sz w:val="21"/>
                <w:szCs w:val="21"/>
                <w:highlight w:val="none"/>
              </w:rPr>
              <w:t>1.2样品整体工艺及效果（1分）</w:t>
            </w:r>
          </w:p>
          <w:p>
            <w:pPr>
              <w:jc w:val="left"/>
              <w:rPr>
                <w:rFonts w:cs="宋体"/>
                <w:color w:val="auto"/>
                <w:sz w:val="21"/>
                <w:szCs w:val="21"/>
                <w:highlight w:val="none"/>
              </w:rPr>
            </w:pPr>
            <w:r>
              <w:rPr>
                <w:rFonts w:hint="eastAsia" w:cs="宋体"/>
                <w:color w:val="auto"/>
                <w:sz w:val="21"/>
                <w:szCs w:val="21"/>
                <w:highlight w:val="none"/>
              </w:rPr>
              <w:t>根据样品的生产工艺考究，外表结合处缝隙、配件结合紧密度，板材/金属件加工平整性，线条轮廓是否清晰，焊接有无毛刺，所有样件表面涂层的平整光滑性，有无起泡，有无皱皮，有无露底剥落，有无伤痕，涂装平整性、厚实性、有无异味等，进行打分（打分范围1,0.5,0）</w:t>
            </w:r>
          </w:p>
          <w:p>
            <w:pPr>
              <w:jc w:val="left"/>
              <w:rPr>
                <w:rFonts w:cs="宋体"/>
                <w:color w:val="auto"/>
                <w:sz w:val="21"/>
                <w:szCs w:val="21"/>
                <w:highlight w:val="none"/>
              </w:rPr>
            </w:pPr>
            <w:r>
              <w:rPr>
                <w:rFonts w:hint="eastAsia" w:cs="宋体"/>
                <w:color w:val="auto"/>
                <w:sz w:val="21"/>
                <w:szCs w:val="21"/>
                <w:highlight w:val="none"/>
              </w:rPr>
              <w:t>2、</w:t>
            </w:r>
            <w:r>
              <w:rPr>
                <w:rFonts w:hint="eastAsia" w:cs="宋体"/>
                <w:b/>
                <w:bCs/>
                <w:color w:val="auto"/>
                <w:sz w:val="21"/>
                <w:szCs w:val="21"/>
                <w:highlight w:val="none"/>
              </w:rPr>
              <w:t>礼堂椅样品</w:t>
            </w:r>
            <w:r>
              <w:rPr>
                <w:rFonts w:hint="eastAsia" w:cs="宋体"/>
                <w:color w:val="auto"/>
                <w:sz w:val="21"/>
                <w:szCs w:val="21"/>
                <w:highlight w:val="none"/>
              </w:rPr>
              <w:t>（5分）</w:t>
            </w:r>
          </w:p>
          <w:p>
            <w:pPr>
              <w:jc w:val="left"/>
              <w:rPr>
                <w:rFonts w:cs="宋体"/>
                <w:color w:val="auto"/>
                <w:sz w:val="21"/>
                <w:szCs w:val="21"/>
                <w:highlight w:val="none"/>
              </w:rPr>
            </w:pPr>
            <w:r>
              <w:rPr>
                <w:rFonts w:hint="eastAsia" w:cs="宋体"/>
                <w:color w:val="auto"/>
                <w:sz w:val="21"/>
                <w:szCs w:val="21"/>
                <w:highlight w:val="none"/>
              </w:rPr>
              <w:t>2.1样品款式（4分）</w:t>
            </w:r>
          </w:p>
          <w:p>
            <w:pPr>
              <w:jc w:val="left"/>
              <w:rPr>
                <w:rFonts w:cs="宋体"/>
                <w:color w:val="auto"/>
                <w:sz w:val="21"/>
                <w:szCs w:val="21"/>
                <w:highlight w:val="none"/>
              </w:rPr>
            </w:pPr>
            <w:r>
              <w:rPr>
                <w:rFonts w:hint="eastAsia" w:cs="宋体"/>
                <w:color w:val="auto"/>
                <w:sz w:val="21"/>
                <w:szCs w:val="21"/>
                <w:highlight w:val="none"/>
              </w:rPr>
              <w:t>根据投标样品的外观造型符合招标文件的款式要求的程度，及技术上符合招标文件“功能及技术参数要求”“技术需求表”的程度，尺寸符合、结构符合、外观新颖、配色符合整体装修风格的程度，进行打分</w:t>
            </w:r>
            <w:r>
              <w:rPr>
                <w:rFonts w:hint="eastAsia" w:ascii="宋体" w:hAnsi="宋体" w:cs="宋体"/>
                <w:color w:val="auto"/>
                <w:sz w:val="21"/>
                <w:szCs w:val="21"/>
                <w:highlight w:val="none"/>
              </w:rPr>
              <w:t>（打分范围4、3,2,1,0）</w:t>
            </w:r>
          </w:p>
          <w:p>
            <w:pPr>
              <w:jc w:val="left"/>
              <w:rPr>
                <w:rFonts w:cs="宋体"/>
                <w:color w:val="auto"/>
                <w:sz w:val="21"/>
                <w:szCs w:val="21"/>
                <w:highlight w:val="none"/>
              </w:rPr>
            </w:pPr>
            <w:r>
              <w:rPr>
                <w:rFonts w:hint="eastAsia" w:cs="宋体"/>
                <w:color w:val="auto"/>
                <w:sz w:val="21"/>
                <w:szCs w:val="21"/>
                <w:highlight w:val="none"/>
              </w:rPr>
              <w:t>2.2样品整体工艺及效果（1分）</w:t>
            </w:r>
          </w:p>
          <w:p>
            <w:pPr>
              <w:widowControl/>
              <w:jc w:val="left"/>
              <w:rPr>
                <w:rFonts w:cs="宋体"/>
                <w:color w:val="auto"/>
                <w:sz w:val="21"/>
                <w:szCs w:val="21"/>
                <w:highlight w:val="none"/>
              </w:rPr>
            </w:pPr>
            <w:r>
              <w:rPr>
                <w:rFonts w:hint="eastAsia" w:cs="宋体"/>
                <w:color w:val="auto"/>
                <w:sz w:val="21"/>
                <w:szCs w:val="21"/>
                <w:highlight w:val="none"/>
              </w:rPr>
              <w:t>根据样品的生产工艺考究，外表结合处缝隙、配件结合紧密度，板材/金属件加工平整性，线条轮廓是否清晰，焊接有无毛刺，所有样件表面涂层的平整光滑性，有无起泡，有无皱皮，有无露底剥落，有无伤痕，涂装平整性、厚实性、有无异味等，进行打分（打分范围1,0.5,0）</w:t>
            </w:r>
          </w:p>
          <w:p>
            <w:pPr>
              <w:rPr>
                <w:rFonts w:cs="宋体"/>
                <w:b/>
                <w:bCs/>
                <w:color w:val="auto"/>
                <w:sz w:val="21"/>
                <w:szCs w:val="21"/>
                <w:highlight w:val="none"/>
              </w:rPr>
            </w:pPr>
            <w:r>
              <w:rPr>
                <w:rFonts w:hint="eastAsia" w:cs="宋体"/>
                <w:b/>
                <w:bCs/>
                <w:color w:val="auto"/>
                <w:sz w:val="21"/>
                <w:szCs w:val="21"/>
                <w:highlight w:val="none"/>
              </w:rPr>
              <w:t>3、办公椅样品（5分）</w:t>
            </w:r>
          </w:p>
          <w:p>
            <w:pPr>
              <w:jc w:val="left"/>
              <w:rPr>
                <w:rFonts w:cs="宋体"/>
                <w:color w:val="auto"/>
                <w:sz w:val="21"/>
                <w:szCs w:val="21"/>
                <w:highlight w:val="none"/>
              </w:rPr>
            </w:pPr>
            <w:r>
              <w:rPr>
                <w:rFonts w:hint="eastAsia" w:cs="宋体"/>
                <w:color w:val="auto"/>
                <w:sz w:val="21"/>
                <w:szCs w:val="21"/>
                <w:highlight w:val="none"/>
              </w:rPr>
              <w:t>3.1样品款式（4分）</w:t>
            </w:r>
          </w:p>
          <w:p>
            <w:pPr>
              <w:jc w:val="left"/>
              <w:rPr>
                <w:rFonts w:cs="宋体"/>
                <w:color w:val="auto"/>
                <w:sz w:val="21"/>
                <w:szCs w:val="21"/>
                <w:highlight w:val="none"/>
              </w:rPr>
            </w:pPr>
            <w:r>
              <w:rPr>
                <w:rFonts w:hint="eastAsia" w:cs="宋体"/>
                <w:color w:val="auto"/>
                <w:sz w:val="21"/>
                <w:szCs w:val="21"/>
                <w:highlight w:val="none"/>
              </w:rPr>
              <w:t>根据投标样品的外观造型符合招标文件的款式要求的程度，及技术上符合招标文件“功能及技术参数要求”“技术需求表”的程度，尺寸符合、结构符合、外观新颖、配色符合整体装修风格的程度，进行打分</w:t>
            </w:r>
            <w:r>
              <w:rPr>
                <w:rFonts w:hint="eastAsia" w:ascii="宋体" w:hAnsi="宋体" w:cs="宋体"/>
                <w:color w:val="auto"/>
                <w:sz w:val="21"/>
                <w:szCs w:val="21"/>
                <w:highlight w:val="none"/>
              </w:rPr>
              <w:t>（打分范围4、3,2,1,0）</w:t>
            </w:r>
          </w:p>
          <w:p>
            <w:pPr>
              <w:jc w:val="left"/>
              <w:rPr>
                <w:rFonts w:cs="宋体"/>
                <w:color w:val="auto"/>
                <w:sz w:val="21"/>
                <w:szCs w:val="21"/>
                <w:highlight w:val="none"/>
              </w:rPr>
            </w:pPr>
            <w:r>
              <w:rPr>
                <w:rFonts w:hint="eastAsia" w:cs="宋体"/>
                <w:color w:val="auto"/>
                <w:sz w:val="21"/>
                <w:szCs w:val="21"/>
                <w:highlight w:val="none"/>
              </w:rPr>
              <w:t>3.2样品整体工艺及效果（1分）</w:t>
            </w:r>
          </w:p>
          <w:p>
            <w:pPr>
              <w:rPr>
                <w:color w:val="auto"/>
                <w:highlight w:val="none"/>
              </w:rPr>
            </w:pPr>
            <w:r>
              <w:rPr>
                <w:rFonts w:hint="eastAsia" w:cs="宋体"/>
                <w:color w:val="auto"/>
                <w:sz w:val="21"/>
                <w:szCs w:val="21"/>
                <w:highlight w:val="none"/>
              </w:rPr>
              <w:t>根据样品的生产工艺考究，外表结合处缝隙、配件结合紧密度，板材/金属件加工平整性，线条轮廓是否清晰，焊接有无毛刺，所有样件表面涂层的平整光滑性，有无起泡，有无皱皮，有无露底剥落，有无伤痕，涂装平整性、厚实性、有无异味等，进行打分（打分范围1,0.5,0）</w:t>
            </w:r>
          </w:p>
          <w:p>
            <w:pPr>
              <w:widowControl/>
              <w:jc w:val="left"/>
              <w:rPr>
                <w:rFonts w:cs="宋体"/>
                <w:color w:val="auto"/>
                <w:sz w:val="21"/>
                <w:szCs w:val="21"/>
                <w:highlight w:val="none"/>
              </w:rPr>
            </w:pPr>
            <w:r>
              <w:rPr>
                <w:rFonts w:hint="eastAsia" w:cs="宋体"/>
                <w:color w:val="auto"/>
                <w:sz w:val="21"/>
                <w:szCs w:val="21"/>
                <w:highlight w:val="none"/>
              </w:rPr>
              <w:t>4、小样（1分）</w:t>
            </w:r>
          </w:p>
          <w:p>
            <w:pPr>
              <w:rPr>
                <w:rFonts w:cs="宋体"/>
                <w:color w:val="auto"/>
                <w:sz w:val="21"/>
                <w:szCs w:val="21"/>
                <w:highlight w:val="none"/>
              </w:rPr>
            </w:pPr>
            <w:r>
              <w:rPr>
                <w:rFonts w:hint="eastAsia" w:cs="宋体"/>
                <w:color w:val="auto"/>
                <w:sz w:val="21"/>
                <w:szCs w:val="21"/>
                <w:highlight w:val="none"/>
              </w:rPr>
              <w:t>提供满足招标文件要求的小样样品。对产品用材等方面符合安全、环保等情况以及制造工艺先进性、合理化、器材耐用、所有材料的抗老化、安全等方面，评审专家根据各投标文件提供数据，结合四件实物样品，综合评定</w:t>
            </w:r>
            <w:r>
              <w:rPr>
                <w:rFonts w:hint="eastAsia" w:ascii="宋体" w:hAnsi="宋体" w:cs="宋体"/>
                <w:color w:val="auto"/>
                <w:sz w:val="21"/>
                <w:szCs w:val="21"/>
                <w:highlight w:val="none"/>
              </w:rPr>
              <w:t>（打分范围1,0.5,0）</w:t>
            </w:r>
            <w:r>
              <w:rPr>
                <w:rFonts w:hint="eastAsia" w:cs="宋体"/>
                <w:color w:val="auto"/>
                <w:sz w:val="21"/>
                <w:szCs w:val="21"/>
                <w:highlight w:val="none"/>
              </w:rPr>
              <w:t>。样品的评分标准为：</w:t>
            </w:r>
          </w:p>
          <w:p>
            <w:pPr>
              <w:rPr>
                <w:rFonts w:cs="宋体"/>
                <w:color w:val="auto"/>
                <w:sz w:val="21"/>
                <w:szCs w:val="21"/>
                <w:highlight w:val="none"/>
              </w:rPr>
            </w:pPr>
            <w:r>
              <w:rPr>
                <w:rFonts w:hint="eastAsia" w:cs="宋体"/>
                <w:color w:val="auto"/>
                <w:sz w:val="21"/>
                <w:szCs w:val="21"/>
                <w:highlight w:val="none"/>
              </w:rPr>
              <w:t>（1）产品制造工艺、外观、材质得分：</w:t>
            </w:r>
          </w:p>
          <w:p>
            <w:pPr>
              <w:widowControl/>
              <w:jc w:val="left"/>
              <w:rPr>
                <w:rFonts w:cs="宋体"/>
                <w:b/>
                <w:bCs/>
                <w:color w:val="auto"/>
                <w:sz w:val="21"/>
                <w:szCs w:val="21"/>
                <w:highlight w:val="none"/>
              </w:rPr>
            </w:pPr>
            <w:r>
              <w:rPr>
                <w:rFonts w:hint="eastAsia" w:cs="宋体"/>
                <w:color w:val="auto"/>
                <w:sz w:val="21"/>
                <w:szCs w:val="21"/>
                <w:highlight w:val="none"/>
              </w:rPr>
              <w:t>（2）投标产品材料样本的提供情况：与采购需求的符合程度、品质的比较等；</w:t>
            </w:r>
          </w:p>
        </w:tc>
        <w:tc>
          <w:tcPr>
            <w:tcW w:w="370" w:type="pct"/>
            <w:vAlign w:val="center"/>
          </w:tcPr>
          <w:p>
            <w:pPr>
              <w:spacing w:line="320" w:lineRule="exact"/>
              <w:jc w:val="center"/>
              <w:rPr>
                <w:color w:val="auto"/>
                <w:highlight w:val="none"/>
              </w:rPr>
            </w:pPr>
            <w:r>
              <w:rPr>
                <w:rFonts w:hint="eastAsia" w:cs="宋体"/>
                <w:color w:val="auto"/>
                <w:sz w:val="21"/>
                <w:szCs w:val="21"/>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7" w:hRule="atLeast"/>
          <w:jc w:val="center"/>
        </w:trPr>
        <w:tc>
          <w:tcPr>
            <w:tcW w:w="1107" w:type="pct"/>
            <w:gridSpan w:val="3"/>
            <w:vAlign w:val="center"/>
          </w:tcPr>
          <w:p>
            <w:pPr>
              <w:spacing w:line="320" w:lineRule="exact"/>
              <w:jc w:val="center"/>
              <w:rPr>
                <w:rFonts w:ascii="宋体" w:hAnsi="宋体"/>
                <w:color w:val="auto"/>
                <w:highlight w:val="none"/>
              </w:rPr>
            </w:pPr>
            <w:r>
              <w:rPr>
                <w:rFonts w:hint="eastAsia" w:cs="宋体"/>
                <w:bCs/>
                <w:color w:val="auto"/>
                <w:sz w:val="21"/>
                <w:szCs w:val="21"/>
                <w:highlight w:val="none"/>
              </w:rPr>
              <w:t>合计</w:t>
            </w:r>
          </w:p>
        </w:tc>
        <w:tc>
          <w:tcPr>
            <w:tcW w:w="390" w:type="pct"/>
            <w:vAlign w:val="center"/>
          </w:tcPr>
          <w:p>
            <w:pPr>
              <w:spacing w:line="320" w:lineRule="exact"/>
              <w:jc w:val="center"/>
              <w:rPr>
                <w:rFonts w:ascii="宋体" w:hAnsi="宋体" w:cs="宋体"/>
                <w:bCs/>
                <w:color w:val="auto"/>
                <w:sz w:val="22"/>
                <w:highlight w:val="none"/>
              </w:rPr>
            </w:pPr>
            <w:r>
              <w:rPr>
                <w:rFonts w:hint="eastAsia" w:cs="宋体"/>
                <w:bCs/>
                <w:color w:val="auto"/>
                <w:sz w:val="21"/>
                <w:szCs w:val="21"/>
                <w:highlight w:val="none"/>
              </w:rPr>
              <w:t>70</w:t>
            </w:r>
          </w:p>
        </w:tc>
        <w:tc>
          <w:tcPr>
            <w:tcW w:w="3131" w:type="pct"/>
            <w:vAlign w:val="center"/>
          </w:tcPr>
          <w:p>
            <w:pPr>
              <w:spacing w:line="320" w:lineRule="exact"/>
              <w:rPr>
                <w:rFonts w:ascii="宋体" w:hAnsi="宋体"/>
                <w:color w:val="auto"/>
                <w:szCs w:val="21"/>
                <w:highlight w:val="none"/>
              </w:rPr>
            </w:pPr>
          </w:p>
        </w:tc>
        <w:tc>
          <w:tcPr>
            <w:tcW w:w="370" w:type="pct"/>
            <w:vAlign w:val="center"/>
          </w:tcPr>
          <w:p>
            <w:pPr>
              <w:spacing w:line="320" w:lineRule="exact"/>
              <w:jc w:val="center"/>
              <w:rPr>
                <w:rFonts w:ascii="仿宋" w:hAnsi="仿宋" w:eastAsia="仿宋" w:cs="仿宋"/>
                <w:color w:val="auto"/>
                <w:szCs w:val="21"/>
                <w:highlight w:val="none"/>
              </w:rPr>
            </w:pPr>
          </w:p>
        </w:tc>
      </w:tr>
    </w:tbl>
    <w:p>
      <w:pPr>
        <w:snapToGrid w:val="0"/>
        <w:spacing w:before="156" w:beforeLines="50" w:after="156" w:afterLines="50"/>
        <w:jc w:val="center"/>
        <w:outlineLvl w:val="0"/>
        <w:rPr>
          <w:rFonts w:ascii="宋体" w:hAnsi="宋体" w:cs="宋体"/>
          <w:b/>
          <w:bCs/>
          <w:color w:val="auto"/>
          <w:sz w:val="36"/>
          <w:szCs w:val="20"/>
          <w:highlight w:val="none"/>
        </w:rPr>
      </w:pPr>
      <w:r>
        <w:rPr>
          <w:rFonts w:hint="eastAsia" w:ascii="宋体" w:hAnsi="宋体" w:cs="宋体"/>
          <w:b/>
          <w:bCs/>
          <w:color w:val="auto"/>
          <w:sz w:val="36"/>
          <w:highlight w:val="none"/>
        </w:rPr>
        <w:br w:type="page"/>
      </w:r>
      <w:r>
        <w:rPr>
          <w:rFonts w:hint="eastAsia" w:ascii="宋体" w:hAnsi="宋体" w:cs="宋体"/>
          <w:b/>
          <w:color w:val="auto"/>
          <w:sz w:val="36"/>
          <w:szCs w:val="36"/>
          <w:highlight w:val="none"/>
        </w:rPr>
        <w:t>第</w:t>
      </w:r>
      <w:r>
        <w:rPr>
          <w:rFonts w:hint="eastAsia" w:ascii="宋体" w:hAnsi="宋体" w:cs="宋体"/>
          <w:b/>
          <w:color w:val="auto"/>
          <w:sz w:val="36"/>
          <w:szCs w:val="36"/>
          <w:highlight w:val="none"/>
          <w:lang w:val="en-US" w:eastAsia="zh-CN"/>
        </w:rPr>
        <w:t>五</w:t>
      </w:r>
      <w:r>
        <w:rPr>
          <w:rFonts w:hint="eastAsia" w:ascii="宋体" w:hAnsi="宋体" w:cs="宋体"/>
          <w:b/>
          <w:color w:val="auto"/>
          <w:sz w:val="36"/>
          <w:szCs w:val="36"/>
          <w:highlight w:val="none"/>
        </w:rPr>
        <w:t>章</w:t>
      </w:r>
      <w:r>
        <w:rPr>
          <w:rFonts w:hint="eastAsia" w:ascii="宋体" w:hAnsi="宋体" w:cs="宋体"/>
          <w:b/>
          <w:color w:val="auto"/>
          <w:sz w:val="36"/>
          <w:szCs w:val="36"/>
          <w:highlight w:val="none"/>
          <w:lang w:val="en-US" w:eastAsia="zh-CN"/>
        </w:rPr>
        <w:t xml:space="preserve"> </w:t>
      </w:r>
      <w:r>
        <w:rPr>
          <w:rFonts w:hint="eastAsia" w:ascii="宋体" w:hAnsi="宋体" w:cs="宋体"/>
          <w:b/>
          <w:bCs/>
          <w:color w:val="auto"/>
          <w:sz w:val="36"/>
          <w:highlight w:val="none"/>
        </w:rPr>
        <w:t>合同主要条款</w:t>
      </w:r>
    </w:p>
    <w:p>
      <w:pPr>
        <w:snapToGrid w:val="0"/>
        <w:spacing w:before="156" w:beforeLines="50" w:after="156" w:afterLines="50"/>
        <w:rPr>
          <w:rFonts w:ascii="宋体" w:hAnsi="宋体" w:cs="宋体"/>
          <w:b/>
          <w:bCs/>
          <w:color w:val="auto"/>
          <w:sz w:val="36"/>
          <w:szCs w:val="20"/>
          <w:highlight w:val="none"/>
        </w:rPr>
      </w:pPr>
    </w:p>
    <w:p>
      <w:pPr>
        <w:spacing w:line="64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浙江师范大学</w:t>
      </w:r>
      <w:r>
        <w:rPr>
          <w:rFonts w:hint="eastAsia" w:ascii="宋体" w:hAnsi="宋体" w:cs="宋体"/>
          <w:b/>
          <w:bCs/>
          <w:color w:val="auto"/>
          <w:sz w:val="32"/>
          <w:szCs w:val="32"/>
          <w:highlight w:val="none"/>
          <w:u w:val="single"/>
        </w:rPr>
        <w:t xml:space="preserve">                </w:t>
      </w:r>
      <w:r>
        <w:rPr>
          <w:rFonts w:hint="eastAsia" w:ascii="宋体" w:hAnsi="宋体" w:cs="宋体"/>
          <w:b/>
          <w:bCs/>
          <w:color w:val="auto"/>
          <w:sz w:val="32"/>
          <w:szCs w:val="32"/>
          <w:highlight w:val="none"/>
        </w:rPr>
        <w:t>项目采购合同</w:t>
      </w:r>
    </w:p>
    <w:p>
      <w:pPr>
        <w:spacing w:line="640" w:lineRule="exact"/>
        <w:jc w:val="center"/>
        <w:rPr>
          <w:rFonts w:ascii="宋体" w:hAnsi="宋体" w:cs="宋体"/>
          <w:b/>
          <w:bCs/>
          <w:color w:val="auto"/>
          <w:sz w:val="32"/>
          <w:szCs w:val="32"/>
          <w:highlight w:val="none"/>
        </w:rPr>
      </w:pPr>
    </w:p>
    <w:p>
      <w:pPr>
        <w:rPr>
          <w:rFonts w:ascii="宋体" w:hAnsi="宋体" w:cs="宋体"/>
          <w:color w:val="auto"/>
          <w:highlight w:val="none"/>
        </w:rPr>
      </w:pPr>
    </w:p>
    <w:p>
      <w:pPr>
        <w:spacing w:line="300" w:lineRule="auto"/>
        <w:rPr>
          <w:rFonts w:ascii="宋体" w:hAnsi="宋体" w:cs="宋体"/>
          <w:b/>
          <w:color w:val="auto"/>
          <w:sz w:val="24"/>
          <w:highlight w:val="none"/>
        </w:rPr>
      </w:pPr>
      <w:r>
        <w:rPr>
          <w:rFonts w:hint="eastAsia" w:ascii="宋体" w:hAnsi="宋体" w:cs="宋体"/>
          <w:b/>
          <w:color w:val="auto"/>
          <w:sz w:val="24"/>
          <w:highlight w:val="none"/>
        </w:rPr>
        <w:t xml:space="preserve">需方(甲方)： </w:t>
      </w:r>
      <w:r>
        <w:rPr>
          <w:rFonts w:hint="eastAsia" w:ascii="宋体" w:hAnsi="宋体" w:cs="宋体"/>
          <w:bCs/>
          <w:color w:val="auto"/>
          <w:sz w:val="24"/>
          <w:highlight w:val="none"/>
          <w:u w:val="single"/>
        </w:rPr>
        <w:t xml:space="preserve">    </w:t>
      </w:r>
      <w:r>
        <w:rPr>
          <w:rFonts w:hint="eastAsia" w:ascii="宋体" w:hAnsi="宋体" w:cs="宋体"/>
          <w:b/>
          <w:color w:val="auto"/>
          <w:sz w:val="24"/>
          <w:highlight w:val="none"/>
          <w:u w:val="single"/>
        </w:rPr>
        <w:t>浙江师范大学</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 xml:space="preserve"> </w:t>
      </w:r>
      <w:r>
        <w:rPr>
          <w:rFonts w:hint="eastAsia" w:ascii="宋体" w:hAnsi="宋体" w:cs="宋体"/>
          <w:b/>
          <w:color w:val="auto"/>
          <w:sz w:val="24"/>
          <w:highlight w:val="none"/>
        </w:rPr>
        <w:t>签订时间：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年</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月</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日</w:t>
      </w:r>
    </w:p>
    <w:p>
      <w:pPr>
        <w:spacing w:line="300" w:lineRule="auto"/>
        <w:rPr>
          <w:rFonts w:ascii="宋体" w:hAnsi="宋体" w:cs="宋体"/>
          <w:bCs/>
          <w:color w:val="auto"/>
          <w:sz w:val="24"/>
          <w:highlight w:val="none"/>
          <w:u w:val="single"/>
        </w:rPr>
      </w:pPr>
      <w:r>
        <w:rPr>
          <w:rFonts w:hint="eastAsia" w:ascii="宋体" w:hAnsi="宋体" w:cs="宋体"/>
          <w:b/>
          <w:color w:val="auto"/>
          <w:sz w:val="24"/>
          <w:highlight w:val="none"/>
        </w:rPr>
        <w:t>供方(乙方)：</w:t>
      </w:r>
      <w:r>
        <w:rPr>
          <w:rStyle w:val="15"/>
          <w:rFonts w:hint="eastAsia" w:ascii="宋体" w:hAnsi="宋体" w:cs="宋体"/>
          <w:bCs w:val="0"/>
          <w:color w:val="auto"/>
          <w:sz w:val="24"/>
          <w:highlight w:val="none"/>
          <w:u w:val="single"/>
        </w:rPr>
        <w:t xml:space="preserve">                     </w:t>
      </w:r>
      <w:r>
        <w:rPr>
          <w:rStyle w:val="15"/>
          <w:rFonts w:hint="eastAsia" w:ascii="宋体" w:hAnsi="宋体" w:cs="宋体"/>
          <w:bCs w:val="0"/>
          <w:color w:val="auto"/>
          <w:sz w:val="24"/>
          <w:highlight w:val="none"/>
        </w:rPr>
        <w:t xml:space="preserve"> </w:t>
      </w:r>
      <w:r>
        <w:rPr>
          <w:rFonts w:hint="eastAsia" w:ascii="宋体" w:hAnsi="宋体" w:cs="宋体"/>
          <w:b/>
          <w:color w:val="auto"/>
          <w:sz w:val="24"/>
          <w:highlight w:val="none"/>
        </w:rPr>
        <w:t>签订地点：</w:t>
      </w:r>
      <w:r>
        <w:rPr>
          <w:rFonts w:hint="eastAsia" w:ascii="宋体" w:hAnsi="宋体" w:cs="宋体"/>
          <w:bCs/>
          <w:color w:val="auto"/>
          <w:sz w:val="24"/>
          <w:highlight w:val="none"/>
          <w:u w:val="single"/>
        </w:rPr>
        <w:t xml:space="preserve">    </w:t>
      </w:r>
      <w:r>
        <w:rPr>
          <w:rFonts w:hint="eastAsia" w:ascii="宋体" w:hAnsi="宋体" w:cs="宋体"/>
          <w:b/>
          <w:color w:val="auto"/>
          <w:sz w:val="24"/>
          <w:highlight w:val="none"/>
          <w:u w:val="single"/>
        </w:rPr>
        <w:t>浙江师范大学</w:t>
      </w:r>
      <w:r>
        <w:rPr>
          <w:rFonts w:hint="eastAsia" w:ascii="宋体" w:hAnsi="宋体" w:cs="宋体"/>
          <w:bCs/>
          <w:color w:val="auto"/>
          <w:sz w:val="24"/>
          <w:highlight w:val="none"/>
          <w:u w:val="single"/>
        </w:rPr>
        <w:t xml:space="preserve">   </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rPr>
        <w:t>根据《中华人民共和国政府采购法》《中华人民共和国民法典》等有关法律法规的规定，甲乙双方按照</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日浙江师范大学公开招标</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项目采购结果，经充分协商,同意就下列条款签订本合同</w:t>
      </w:r>
      <w:r>
        <w:rPr>
          <w:rFonts w:hint="eastAsia" w:ascii="宋体" w:hAnsi="宋体" w:cs="宋体"/>
          <w:color w:val="auto"/>
          <w:sz w:val="24"/>
          <w:highlight w:val="none"/>
        </w:rPr>
        <w:t>。</w:t>
      </w:r>
    </w:p>
    <w:p>
      <w:pPr>
        <w:spacing w:line="40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第一条  合同标的</w:t>
      </w:r>
    </w:p>
    <w:p>
      <w:pPr>
        <w:spacing w:line="400" w:lineRule="exact"/>
        <w:ind w:firstLine="480" w:firstLineChars="200"/>
        <w:rPr>
          <w:rFonts w:ascii="宋体" w:hAnsi="宋体" w:cs="宋体"/>
          <w:b/>
          <w:color w:val="auto"/>
          <w:sz w:val="24"/>
          <w:highlight w:val="none"/>
        </w:rPr>
      </w:pPr>
      <w:r>
        <w:rPr>
          <w:rFonts w:hint="eastAsia" w:ascii="宋体" w:hAnsi="宋体" w:cs="宋体"/>
          <w:color w:val="auto"/>
          <w:kern w:val="0"/>
          <w:sz w:val="24"/>
          <w:highlight w:val="none"/>
        </w:rPr>
        <w:t>1．合同标的</w:t>
      </w:r>
    </w:p>
    <w:tbl>
      <w:tblPr>
        <w:tblStyle w:val="12"/>
        <w:tblW w:w="8786" w:type="dxa"/>
        <w:jc w:val="center"/>
        <w:tblLayout w:type="fixed"/>
        <w:tblCellMar>
          <w:top w:w="0" w:type="dxa"/>
          <w:left w:w="108" w:type="dxa"/>
          <w:bottom w:w="0" w:type="dxa"/>
          <w:right w:w="108" w:type="dxa"/>
        </w:tblCellMar>
      </w:tblPr>
      <w:tblGrid>
        <w:gridCol w:w="1656"/>
        <w:gridCol w:w="2159"/>
        <w:gridCol w:w="1135"/>
        <w:gridCol w:w="874"/>
        <w:gridCol w:w="818"/>
        <w:gridCol w:w="991"/>
        <w:gridCol w:w="1153"/>
      </w:tblGrid>
      <w:tr>
        <w:tblPrEx>
          <w:tblCellMar>
            <w:top w:w="0" w:type="dxa"/>
            <w:left w:w="108" w:type="dxa"/>
            <w:bottom w:w="0" w:type="dxa"/>
            <w:right w:w="108" w:type="dxa"/>
          </w:tblCellMar>
        </w:tblPrEx>
        <w:trPr>
          <w:trHeight w:val="447" w:hRule="atLeast"/>
          <w:jc w:val="center"/>
        </w:trPr>
        <w:tc>
          <w:tcPr>
            <w:tcW w:w="1656" w:type="dxa"/>
            <w:tcBorders>
              <w:top w:val="single" w:color="auto" w:sz="8" w:space="0"/>
              <w:left w:val="single" w:color="auto" w:sz="8" w:space="0"/>
              <w:bottom w:val="single" w:color="auto" w:sz="8" w:space="0"/>
              <w:right w:val="single" w:color="auto" w:sz="8" w:space="0"/>
            </w:tcBorders>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货物名称</w:t>
            </w:r>
          </w:p>
        </w:tc>
        <w:tc>
          <w:tcPr>
            <w:tcW w:w="2159" w:type="dxa"/>
            <w:tcBorders>
              <w:top w:val="single" w:color="auto" w:sz="8" w:space="0"/>
              <w:left w:val="nil"/>
              <w:bottom w:val="single" w:color="auto" w:sz="8" w:space="0"/>
              <w:right w:val="single" w:color="auto" w:sz="4" w:space="0"/>
            </w:tcBorders>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规格型号、生产厂家</w:t>
            </w:r>
          </w:p>
        </w:tc>
        <w:tc>
          <w:tcPr>
            <w:tcW w:w="1135" w:type="dxa"/>
            <w:tcBorders>
              <w:top w:val="single" w:color="auto" w:sz="8" w:space="0"/>
              <w:left w:val="single" w:color="auto" w:sz="4" w:space="0"/>
              <w:bottom w:val="single" w:color="auto" w:sz="8" w:space="0"/>
              <w:right w:val="single" w:color="auto" w:sz="8" w:space="0"/>
            </w:tcBorders>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技术参数</w:t>
            </w:r>
          </w:p>
        </w:tc>
        <w:tc>
          <w:tcPr>
            <w:tcW w:w="874" w:type="dxa"/>
            <w:tcBorders>
              <w:top w:val="single" w:color="auto" w:sz="8" w:space="0"/>
              <w:left w:val="nil"/>
              <w:bottom w:val="single" w:color="auto" w:sz="8" w:space="0"/>
              <w:right w:val="single" w:color="auto" w:sz="8" w:space="0"/>
            </w:tcBorders>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计量</w:t>
            </w:r>
          </w:p>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单位</w:t>
            </w:r>
          </w:p>
        </w:tc>
        <w:tc>
          <w:tcPr>
            <w:tcW w:w="818" w:type="dxa"/>
            <w:tcBorders>
              <w:top w:val="single" w:color="auto" w:sz="8" w:space="0"/>
              <w:left w:val="nil"/>
              <w:bottom w:val="single" w:color="auto" w:sz="8" w:space="0"/>
              <w:right w:val="single" w:color="auto" w:sz="8" w:space="0"/>
            </w:tcBorders>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数量</w:t>
            </w:r>
          </w:p>
        </w:tc>
        <w:tc>
          <w:tcPr>
            <w:tcW w:w="991" w:type="dxa"/>
            <w:tcBorders>
              <w:top w:val="single" w:color="auto" w:sz="8" w:space="0"/>
              <w:left w:val="nil"/>
              <w:bottom w:val="single" w:color="auto" w:sz="8" w:space="0"/>
              <w:right w:val="single" w:color="auto" w:sz="8" w:space="0"/>
            </w:tcBorders>
            <w:vAlign w:val="center"/>
          </w:tcPr>
          <w:p>
            <w:pPr>
              <w:widowControl/>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单价(元)</w:t>
            </w:r>
          </w:p>
        </w:tc>
        <w:tc>
          <w:tcPr>
            <w:tcW w:w="1153" w:type="dxa"/>
            <w:tcBorders>
              <w:top w:val="single" w:color="auto" w:sz="8" w:space="0"/>
              <w:left w:val="nil"/>
              <w:bottom w:val="single" w:color="auto" w:sz="8" w:space="0"/>
              <w:right w:val="single" w:color="auto" w:sz="8" w:space="0"/>
            </w:tcBorders>
            <w:vAlign w:val="center"/>
          </w:tcPr>
          <w:p>
            <w:pPr>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总价(元)</w:t>
            </w:r>
          </w:p>
        </w:tc>
      </w:tr>
      <w:tr>
        <w:tblPrEx>
          <w:tblCellMar>
            <w:top w:w="0" w:type="dxa"/>
            <w:left w:w="108" w:type="dxa"/>
            <w:bottom w:w="0" w:type="dxa"/>
            <w:right w:w="108" w:type="dxa"/>
          </w:tblCellMar>
        </w:tblPrEx>
        <w:trPr>
          <w:trHeight w:val="867" w:hRule="atLeast"/>
          <w:jc w:val="center"/>
        </w:trPr>
        <w:tc>
          <w:tcPr>
            <w:tcW w:w="1656" w:type="dxa"/>
            <w:tcBorders>
              <w:top w:val="nil"/>
              <w:left w:val="single" w:color="auto" w:sz="8" w:space="0"/>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2159" w:type="dxa"/>
            <w:tcBorders>
              <w:top w:val="nil"/>
              <w:left w:val="nil"/>
              <w:bottom w:val="single" w:color="auto" w:sz="8" w:space="0"/>
              <w:right w:val="single" w:color="auto" w:sz="4" w:space="0"/>
            </w:tcBorders>
            <w:vAlign w:val="center"/>
          </w:tcPr>
          <w:p>
            <w:pPr>
              <w:rPr>
                <w:rFonts w:ascii="宋体" w:hAnsi="宋体" w:cs="宋体"/>
                <w:color w:val="auto"/>
                <w:kern w:val="0"/>
                <w:sz w:val="21"/>
                <w:szCs w:val="21"/>
                <w:highlight w:val="none"/>
                <w:shd w:val="clear" w:color="FFFFFF" w:fill="D9D9D9"/>
              </w:rPr>
            </w:pPr>
          </w:p>
        </w:tc>
        <w:tc>
          <w:tcPr>
            <w:tcW w:w="1135" w:type="dxa"/>
            <w:tcBorders>
              <w:top w:val="nil"/>
              <w:left w:val="nil"/>
              <w:bottom w:val="single" w:color="auto" w:sz="8" w:space="0"/>
              <w:right w:val="single" w:color="auto" w:sz="4" w:space="0"/>
            </w:tcBorders>
            <w:vAlign w:val="center"/>
          </w:tcPr>
          <w:p>
            <w:pPr>
              <w:rPr>
                <w:rFonts w:ascii="宋体" w:hAnsi="宋体" w:cs="宋体"/>
                <w:color w:val="auto"/>
                <w:kern w:val="0"/>
                <w:sz w:val="21"/>
                <w:szCs w:val="21"/>
                <w:highlight w:val="none"/>
                <w:shd w:val="clear" w:color="FFFFFF" w:fill="D9D9D9"/>
              </w:rPr>
            </w:pPr>
          </w:p>
        </w:tc>
        <w:tc>
          <w:tcPr>
            <w:tcW w:w="874" w:type="dxa"/>
            <w:tcBorders>
              <w:top w:val="nil"/>
              <w:left w:val="single" w:color="auto" w:sz="4" w:space="0"/>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818"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991"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1153"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r>
      <w:tr>
        <w:tblPrEx>
          <w:tblCellMar>
            <w:top w:w="0" w:type="dxa"/>
            <w:left w:w="108" w:type="dxa"/>
            <w:bottom w:w="0" w:type="dxa"/>
            <w:right w:w="108" w:type="dxa"/>
          </w:tblCellMar>
        </w:tblPrEx>
        <w:trPr>
          <w:trHeight w:val="454" w:hRule="atLeast"/>
          <w:jc w:val="center"/>
        </w:trPr>
        <w:tc>
          <w:tcPr>
            <w:tcW w:w="1656" w:type="dxa"/>
            <w:tcBorders>
              <w:top w:val="nil"/>
              <w:left w:val="single" w:color="auto" w:sz="8" w:space="0"/>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2159" w:type="dxa"/>
            <w:tcBorders>
              <w:top w:val="nil"/>
              <w:left w:val="nil"/>
              <w:bottom w:val="single" w:color="auto" w:sz="8" w:space="0"/>
              <w:right w:val="single" w:color="auto" w:sz="4" w:space="0"/>
            </w:tcBorders>
            <w:vAlign w:val="center"/>
          </w:tcPr>
          <w:p>
            <w:pPr>
              <w:rPr>
                <w:rFonts w:ascii="宋体" w:hAnsi="宋体" w:cs="宋体"/>
                <w:color w:val="auto"/>
                <w:kern w:val="0"/>
                <w:sz w:val="21"/>
                <w:szCs w:val="21"/>
                <w:highlight w:val="none"/>
              </w:rPr>
            </w:pPr>
          </w:p>
        </w:tc>
        <w:tc>
          <w:tcPr>
            <w:tcW w:w="1135" w:type="dxa"/>
            <w:tcBorders>
              <w:top w:val="nil"/>
              <w:left w:val="nil"/>
              <w:bottom w:val="single" w:color="auto" w:sz="8" w:space="0"/>
              <w:right w:val="single" w:color="auto" w:sz="4" w:space="0"/>
            </w:tcBorders>
            <w:vAlign w:val="center"/>
          </w:tcPr>
          <w:p>
            <w:pPr>
              <w:rPr>
                <w:rFonts w:ascii="宋体" w:hAnsi="宋体" w:cs="宋体"/>
                <w:color w:val="auto"/>
                <w:kern w:val="0"/>
                <w:sz w:val="21"/>
                <w:szCs w:val="21"/>
                <w:highlight w:val="none"/>
              </w:rPr>
            </w:pPr>
          </w:p>
        </w:tc>
        <w:tc>
          <w:tcPr>
            <w:tcW w:w="874" w:type="dxa"/>
            <w:tcBorders>
              <w:top w:val="nil"/>
              <w:left w:val="single" w:color="auto" w:sz="4" w:space="0"/>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818"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991"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1153"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r>
      <w:tr>
        <w:tblPrEx>
          <w:tblCellMar>
            <w:top w:w="0" w:type="dxa"/>
            <w:left w:w="108" w:type="dxa"/>
            <w:bottom w:w="0" w:type="dxa"/>
            <w:right w:w="108" w:type="dxa"/>
          </w:tblCellMar>
        </w:tblPrEx>
        <w:trPr>
          <w:trHeight w:val="454" w:hRule="atLeast"/>
          <w:jc w:val="center"/>
        </w:trPr>
        <w:tc>
          <w:tcPr>
            <w:tcW w:w="1656" w:type="dxa"/>
            <w:tcBorders>
              <w:top w:val="nil"/>
              <w:left w:val="single" w:color="auto" w:sz="8" w:space="0"/>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2159" w:type="dxa"/>
            <w:tcBorders>
              <w:top w:val="nil"/>
              <w:left w:val="nil"/>
              <w:bottom w:val="single" w:color="auto" w:sz="8" w:space="0"/>
              <w:right w:val="single" w:color="auto" w:sz="4" w:space="0"/>
            </w:tcBorders>
            <w:vAlign w:val="center"/>
          </w:tcPr>
          <w:p>
            <w:pPr>
              <w:rPr>
                <w:rFonts w:ascii="宋体" w:hAnsi="宋体" w:cs="宋体"/>
                <w:color w:val="auto"/>
                <w:kern w:val="0"/>
                <w:sz w:val="21"/>
                <w:szCs w:val="21"/>
                <w:highlight w:val="none"/>
              </w:rPr>
            </w:pPr>
          </w:p>
        </w:tc>
        <w:tc>
          <w:tcPr>
            <w:tcW w:w="1135" w:type="dxa"/>
            <w:tcBorders>
              <w:top w:val="nil"/>
              <w:left w:val="nil"/>
              <w:bottom w:val="single" w:color="auto" w:sz="8" w:space="0"/>
              <w:right w:val="single" w:color="auto" w:sz="4" w:space="0"/>
            </w:tcBorders>
            <w:vAlign w:val="center"/>
          </w:tcPr>
          <w:p>
            <w:pPr>
              <w:rPr>
                <w:rFonts w:ascii="宋体" w:hAnsi="宋体" w:cs="宋体"/>
                <w:color w:val="auto"/>
                <w:kern w:val="0"/>
                <w:sz w:val="21"/>
                <w:szCs w:val="21"/>
                <w:highlight w:val="none"/>
              </w:rPr>
            </w:pPr>
          </w:p>
        </w:tc>
        <w:tc>
          <w:tcPr>
            <w:tcW w:w="874" w:type="dxa"/>
            <w:tcBorders>
              <w:top w:val="nil"/>
              <w:left w:val="single" w:color="auto" w:sz="4" w:space="0"/>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818"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991"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c>
          <w:tcPr>
            <w:tcW w:w="1153" w:type="dxa"/>
            <w:tcBorders>
              <w:top w:val="single" w:color="auto" w:sz="8" w:space="0"/>
              <w:left w:val="nil"/>
              <w:bottom w:val="single" w:color="auto" w:sz="8" w:space="0"/>
              <w:right w:val="single" w:color="auto" w:sz="8" w:space="0"/>
            </w:tcBorders>
            <w:vAlign w:val="center"/>
          </w:tcPr>
          <w:p>
            <w:pPr>
              <w:jc w:val="center"/>
              <w:rPr>
                <w:rFonts w:ascii="宋体" w:hAnsi="宋体" w:cs="宋体"/>
                <w:color w:val="auto"/>
                <w:kern w:val="0"/>
                <w:sz w:val="21"/>
                <w:szCs w:val="21"/>
                <w:highlight w:val="none"/>
              </w:rPr>
            </w:pPr>
          </w:p>
        </w:tc>
      </w:tr>
      <w:tr>
        <w:tblPrEx>
          <w:tblCellMar>
            <w:top w:w="0" w:type="dxa"/>
            <w:left w:w="108" w:type="dxa"/>
            <w:bottom w:w="0" w:type="dxa"/>
            <w:right w:w="108" w:type="dxa"/>
          </w:tblCellMar>
        </w:tblPrEx>
        <w:trPr>
          <w:trHeight w:val="454" w:hRule="atLeast"/>
          <w:jc w:val="center"/>
        </w:trPr>
        <w:tc>
          <w:tcPr>
            <w:tcW w:w="1656" w:type="dxa"/>
            <w:tcBorders>
              <w:top w:val="nil"/>
              <w:left w:val="single" w:color="auto" w:sz="8" w:space="0"/>
              <w:bottom w:val="single" w:color="auto" w:sz="8" w:space="0"/>
              <w:right w:val="single" w:color="auto" w:sz="4" w:space="0"/>
            </w:tcBorders>
            <w:vAlign w:val="center"/>
          </w:tcPr>
          <w:p>
            <w:pPr>
              <w:jc w:val="center"/>
              <w:rPr>
                <w:rFonts w:ascii="宋体" w:hAnsi="宋体" w:cs="宋体"/>
                <w:color w:val="auto"/>
                <w:kern w:val="0"/>
                <w:sz w:val="21"/>
                <w:szCs w:val="21"/>
                <w:highlight w:val="none"/>
              </w:rPr>
            </w:pPr>
            <w:r>
              <w:rPr>
                <w:rFonts w:hint="eastAsia" w:ascii="宋体" w:hAnsi="宋体" w:cs="宋体"/>
                <w:color w:val="auto"/>
                <w:kern w:val="0"/>
                <w:sz w:val="21"/>
                <w:szCs w:val="21"/>
                <w:highlight w:val="none"/>
              </w:rPr>
              <w:t>合同总价</w:t>
            </w:r>
          </w:p>
        </w:tc>
        <w:tc>
          <w:tcPr>
            <w:tcW w:w="7130" w:type="dxa"/>
            <w:gridSpan w:val="6"/>
            <w:tcBorders>
              <w:top w:val="nil"/>
              <w:left w:val="single" w:color="auto" w:sz="4" w:space="0"/>
              <w:bottom w:val="single" w:color="auto" w:sz="8" w:space="0"/>
              <w:right w:val="single" w:color="auto" w:sz="8" w:space="0"/>
            </w:tcBorders>
            <w:vAlign w:val="center"/>
          </w:tcPr>
          <w:p>
            <w:pPr>
              <w:jc w:val="left"/>
              <w:rPr>
                <w:rFonts w:ascii="宋体" w:hAnsi="宋体" w:cs="宋体"/>
                <w:color w:val="auto"/>
                <w:kern w:val="0"/>
                <w:sz w:val="21"/>
                <w:szCs w:val="21"/>
                <w:highlight w:val="none"/>
              </w:rPr>
            </w:pPr>
            <w:r>
              <w:rPr>
                <w:rFonts w:hint="eastAsia" w:ascii="宋体" w:hAnsi="宋体" w:cs="宋体"/>
                <w:color w:val="auto"/>
                <w:sz w:val="21"/>
                <w:szCs w:val="21"/>
                <w:highlight w:val="none"/>
                <w:lang w:bidi="ar"/>
              </w:rPr>
              <w:t>人民币金额（大写）：                       ¥：</w:t>
            </w:r>
          </w:p>
        </w:tc>
      </w:tr>
    </w:tbl>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2．以上价款以人民币（进口设备以免税的人民币）进行结算。该价款为固定价，已包含货款、系统集成、运输、装卸、安装、调试、培训、利润、税收、各种代理费等一切费用。 </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第二条  交货时间、地点及安装规定</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乙方应当在____________前将货物交付到甲方指定位置并负责免费安装。</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第三条  履约保证金</w:t>
      </w:r>
      <w:r>
        <w:rPr>
          <w:rFonts w:hint="eastAsia" w:ascii="宋体" w:hAnsi="宋体" w:cs="宋体"/>
          <w:b/>
          <w:color w:val="auto"/>
          <w:sz w:val="24"/>
          <w:highlight w:val="none"/>
        </w:rPr>
        <w:t>（若有）</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1.乙方须于合同签订后5个工作日内向甲方支付合同总价</w:t>
      </w:r>
      <w:r>
        <w:rPr>
          <w:rFonts w:hint="eastAsia" w:ascii="宋体" w:hAnsi="宋体" w:cs="宋体"/>
          <w:color w:val="auto"/>
          <w:kern w:val="0"/>
          <w:sz w:val="24"/>
          <w:highlight w:val="none"/>
          <w:u w:val="single"/>
        </w:rPr>
        <w:t xml:space="preserve"> 1%</w:t>
      </w:r>
      <w:r>
        <w:rPr>
          <w:rFonts w:hint="eastAsia" w:ascii="宋体" w:hAnsi="宋体" w:cs="宋体"/>
          <w:color w:val="auto"/>
          <w:kern w:val="0"/>
          <w:sz w:val="24"/>
          <w:highlight w:val="none"/>
        </w:rPr>
        <w:t xml:space="preserve"> 的履约保证金，共计人民币¥         元 。乙方须在合同签订后5个工作日内向甲方支付合同总金额1%的履约保证金。履约保证金在货物安装调试完毕验收合格后，如无质量、服务投诉和索赔等违约情形的，该款项于项目验收结束后7个工作日内无息退还。</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2.提交方式：</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1.转账：收款单位（户名）:浙江师范大学</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开户银行：金华银行浙师大支行</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银行账号：130182640000422</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2.银行、保险公司等金融机构、担保机构出具的保函等非现金形式。</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第四条  货物包装、发运、运输及交付</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1．乙方应在货物发运前对其进行满足运输距离、防潮、防震、防锈和防破损装卸等要求包装，以保证货物安全运达甲方指定地点。</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2．货物在规定的交付期限内由乙方送达甲方指定的位置并在验收合格办理相关手续后视为交付。</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3．乙方应保证交付的货物是全新、未使用过的、进货渠道合法的原装合格正品，并完全符合合同规定的质量、规格和性能的要求。若技术性能无特殊说明，则按国家有关部门最新颁布的标准及规范为准。</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4．交付货物时乙方必须向甲方提供产品说明书、质量保证书、保修卡等必须具备的相关资料和必备的附件。</w:t>
      </w:r>
    </w:p>
    <w:p>
      <w:pPr>
        <w:snapToGrid w:val="0"/>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5．货物在交付甲方前发生的一切风险（包括运输、安装、调试等过程中发生的人身、货物安全问题）均由乙方负责。</w:t>
      </w:r>
    </w:p>
    <w:p>
      <w:pPr>
        <w:spacing w:line="400" w:lineRule="exact"/>
        <w:ind w:firstLine="482" w:firstLineChars="200"/>
        <w:jc w:val="left"/>
        <w:rPr>
          <w:rFonts w:ascii="宋体" w:hAnsi="宋体" w:cs="宋体"/>
          <w:color w:val="auto"/>
          <w:kern w:val="0"/>
          <w:sz w:val="24"/>
          <w:highlight w:val="none"/>
        </w:rPr>
      </w:pPr>
      <w:r>
        <w:rPr>
          <w:rFonts w:hint="eastAsia" w:ascii="宋体" w:hAnsi="宋体" w:cs="宋体"/>
          <w:b/>
          <w:color w:val="auto"/>
          <w:sz w:val="24"/>
          <w:highlight w:val="none"/>
        </w:rPr>
        <w:t>第四条  验收时间、标准</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1.甲方应当在乙方到货并安装调试完毕后及时对货物进行验收。</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2.验收标准：如本合同的有关规定，或投标时递交的样品（如有）进行验收。</w:t>
      </w:r>
    </w:p>
    <w:p>
      <w:pPr>
        <w:snapToGrid w:val="0"/>
        <w:spacing w:line="400" w:lineRule="exact"/>
        <w:ind w:firstLine="482" w:firstLineChars="200"/>
        <w:jc w:val="left"/>
        <w:rPr>
          <w:rFonts w:ascii="宋体" w:hAnsi="宋体" w:cs="宋体"/>
          <w:b/>
          <w:bCs/>
          <w:color w:val="auto"/>
          <w:kern w:val="0"/>
          <w:sz w:val="24"/>
          <w:highlight w:val="none"/>
          <w:shd w:val="clear" w:color="FFFFFF" w:fill="D9D9D9"/>
        </w:rPr>
      </w:pPr>
      <w:r>
        <w:rPr>
          <w:rFonts w:hint="eastAsia" w:ascii="宋体" w:hAnsi="宋体" w:cs="宋体"/>
          <w:b/>
          <w:bCs/>
          <w:color w:val="auto"/>
          <w:kern w:val="0"/>
          <w:sz w:val="24"/>
          <w:highlight w:val="none"/>
        </w:rPr>
        <w:t>第五条  货款支付</w:t>
      </w:r>
      <w:r>
        <w:rPr>
          <w:rFonts w:hint="eastAsia" w:ascii="宋体" w:hAnsi="宋体" w:cs="宋体"/>
          <w:b/>
          <w:bCs/>
          <w:color w:val="auto"/>
          <w:kern w:val="0"/>
          <w:sz w:val="24"/>
          <w:highlight w:val="none"/>
          <w:shd w:val="clear" w:color="FFFFFF" w:fill="D9D9D9"/>
        </w:rPr>
        <w:t>（二选一）</w:t>
      </w:r>
    </w:p>
    <w:p>
      <w:pPr>
        <w:widowControl/>
        <w:spacing w:line="400" w:lineRule="exact"/>
        <w:ind w:firstLine="482" w:firstLineChars="200"/>
        <w:jc w:val="left"/>
        <w:rPr>
          <w:rFonts w:ascii="宋体" w:hAnsi="宋体" w:cs="宋体"/>
          <w:color w:val="auto"/>
          <w:kern w:val="0"/>
          <w:sz w:val="24"/>
          <w:highlight w:val="none"/>
        </w:rPr>
      </w:pPr>
      <w:r>
        <w:rPr>
          <w:rFonts w:hint="eastAsia" w:ascii="宋体" w:hAnsi="宋体" w:cs="宋体"/>
          <w:b/>
          <w:bCs/>
          <w:color w:val="auto"/>
          <w:kern w:val="0"/>
          <w:sz w:val="24"/>
          <w:highlight w:val="none"/>
        </w:rPr>
        <w:t>设备：</w:t>
      </w:r>
      <w:r>
        <w:rPr>
          <w:rFonts w:hint="eastAsia" w:ascii="宋体" w:hAnsi="宋体" w:cs="宋体"/>
          <w:color w:val="auto"/>
          <w:kern w:val="0"/>
          <w:sz w:val="24"/>
          <w:highlight w:val="none"/>
        </w:rPr>
        <w:t>乙方向甲方出具付款项的全额增值税专用发票，并提供国产设备证明。汇总开具增值税专用发票的，需附税控系统开具的《销售货物或者提供应税劳务清单》，并加盖单位财务或发票专用章。</w:t>
      </w:r>
    </w:p>
    <w:p>
      <w:pPr>
        <w:widowControl/>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合同生效以及具备实施条件后7个工作日内，且乙方已向甲方提交银行、保险公司等金融机构出具的预付款保函的，甲方向乙方支付合同总价的</w:t>
      </w:r>
      <w:r>
        <w:rPr>
          <w:rFonts w:hint="eastAsia" w:ascii="宋体" w:hAnsi="宋体" w:cs="宋体"/>
          <w:color w:val="auto"/>
          <w:kern w:val="0"/>
          <w:sz w:val="24"/>
          <w:highlight w:val="none"/>
          <w:u w:val="single"/>
        </w:rPr>
        <w:t>40</w:t>
      </w:r>
      <w:r>
        <w:rPr>
          <w:rFonts w:hint="eastAsia" w:ascii="宋体" w:hAnsi="宋体" w:cs="宋体"/>
          <w:color w:val="auto"/>
          <w:kern w:val="0"/>
          <w:sz w:val="24"/>
          <w:highlight w:val="none"/>
        </w:rPr>
        <w:t>%，货物安装调试完毕且验收合格后，在提供其他符合甲方付款流程所需材料的前提下，甲方在7个工作日内支付合同总价余款（扣除预付款）。</w:t>
      </w:r>
    </w:p>
    <w:p>
      <w:pPr>
        <w:widowControl/>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在签订合同时，乙方明确表示无需预付款或者主动要求降低预付款比例的，可降低预付款比例（预付款保函同步调整）。</w:t>
      </w:r>
    </w:p>
    <w:p>
      <w:pPr>
        <w:spacing w:line="400" w:lineRule="exact"/>
        <w:ind w:firstLine="482" w:firstLineChars="200"/>
        <w:jc w:val="left"/>
        <w:rPr>
          <w:rFonts w:ascii="宋体" w:hAnsi="宋体" w:cs="宋体"/>
          <w:b/>
          <w:bCs/>
          <w:color w:val="auto"/>
          <w:kern w:val="0"/>
          <w:sz w:val="24"/>
          <w:highlight w:val="none"/>
        </w:rPr>
      </w:pPr>
      <w:r>
        <w:rPr>
          <w:rFonts w:hint="eastAsia" w:ascii="宋体" w:hAnsi="宋体" w:cs="宋体"/>
          <w:b/>
          <w:bCs/>
          <w:color w:val="auto"/>
          <w:kern w:val="0"/>
          <w:sz w:val="24"/>
          <w:highlight w:val="none"/>
        </w:rPr>
        <w:t>其他货物：</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乙方向甲方出具付款项的全额增值税发票。合同生效以及具备实施条件后7个工作日内，且乙方已向甲方提交银行、保险公司等金融机构出具的预付款保函的，甲方向乙方支付合同总价的</w:t>
      </w:r>
      <w:r>
        <w:rPr>
          <w:rFonts w:hint="eastAsia" w:ascii="宋体" w:hAnsi="宋体" w:cs="宋体"/>
          <w:color w:val="auto"/>
          <w:kern w:val="0"/>
          <w:sz w:val="24"/>
          <w:highlight w:val="none"/>
          <w:u w:val="single"/>
        </w:rPr>
        <w:t>40</w:t>
      </w:r>
      <w:r>
        <w:rPr>
          <w:rFonts w:hint="eastAsia" w:ascii="宋体" w:hAnsi="宋体" w:cs="宋体"/>
          <w:color w:val="auto"/>
          <w:kern w:val="0"/>
          <w:sz w:val="24"/>
          <w:highlight w:val="none"/>
        </w:rPr>
        <w:t>%，货物安装调试完毕且验收合格后，在提供其他符合甲方付款流程所需材料的前提下，甲方在7个工作日内一次性支付合同总价余款（扣除预付款）。</w:t>
      </w:r>
    </w:p>
    <w:p>
      <w:pPr>
        <w:spacing w:line="400" w:lineRule="exact"/>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在签订合同时，乙方明确表示无需预付款或者主动要求降低预付款比例的，可降低预付款比例（预付款保函同步调整）。</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第六条 质保期、售后服务</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bCs/>
          <w:color w:val="auto"/>
          <w:sz w:val="24"/>
          <w:highlight w:val="none"/>
        </w:rPr>
        <w:t>质保</w:t>
      </w:r>
      <w:r>
        <w:rPr>
          <w:rFonts w:hint="eastAsia" w:ascii="宋体" w:hAnsi="宋体" w:cs="宋体"/>
          <w:color w:val="auto"/>
          <w:sz w:val="24"/>
          <w:highlight w:val="none"/>
        </w:rPr>
        <w:t>期：乙方对所供货物提供质保期</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 xml:space="preserve"> </w:t>
      </w:r>
      <w:r>
        <w:rPr>
          <w:rFonts w:hint="eastAsia" w:ascii="宋体" w:hAnsi="宋体" w:cs="宋体"/>
          <w:color w:val="auto"/>
          <w:sz w:val="24"/>
          <w:highlight w:val="none"/>
        </w:rPr>
        <w:t>年（自验收合格之日起算）。</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kern w:val="0"/>
          <w:sz w:val="24"/>
          <w:highlight w:val="none"/>
        </w:rPr>
        <w:t>售后服务：质保期内，乙方负责对其提供的货物整机进行维修和系统维护，不再收取任何费用。</w:t>
      </w:r>
      <w:r>
        <w:rPr>
          <w:rFonts w:hint="eastAsia" w:ascii="宋体" w:hAnsi="宋体" w:cs="宋体"/>
          <w:color w:val="auto"/>
          <w:sz w:val="24"/>
          <w:highlight w:val="none"/>
        </w:rPr>
        <w:t>乙方提供的货物在质保期内因货物本身的质量问题发生故障，乙方应负责免费更换。对达不到技术要求者，根据实际情况，甲方可要求乙方按以下办法处理：</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（1）更换：由乙方承担所发生的全部费用。</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（2）贬值处理：由甲乙双方协商定价。</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（3）退货处理：乙方应退还甲方支付的合同款，同时应承担该货物的直接费用（运输、保险、检验、货款利息及银行手续费等）。</w:t>
      </w:r>
    </w:p>
    <w:p>
      <w:pPr>
        <w:spacing w:line="400" w:lineRule="exact"/>
        <w:ind w:firstLine="480" w:firstLineChars="200"/>
        <w:jc w:val="left"/>
        <w:rPr>
          <w:rFonts w:ascii="宋体" w:hAnsi="宋体" w:cs="宋体"/>
          <w:b/>
          <w:color w:val="auto"/>
          <w:sz w:val="24"/>
          <w:highlight w:val="none"/>
        </w:rPr>
      </w:pPr>
      <w:r>
        <w:rPr>
          <w:rFonts w:hint="eastAsia" w:ascii="宋体" w:hAnsi="宋体" w:cs="宋体"/>
          <w:color w:val="auto"/>
          <w:sz w:val="24"/>
          <w:highlight w:val="none"/>
        </w:rPr>
        <w:t>售后服务承诺详见附件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400" w:lineRule="exact"/>
        <w:ind w:firstLine="482" w:firstLineChars="200"/>
        <w:jc w:val="left"/>
        <w:rPr>
          <w:rFonts w:ascii="宋体" w:hAnsi="宋体" w:cs="宋体"/>
          <w:color w:val="auto"/>
          <w:sz w:val="24"/>
          <w:highlight w:val="none"/>
        </w:rPr>
      </w:pPr>
      <w:r>
        <w:rPr>
          <w:rFonts w:hint="eastAsia" w:ascii="宋体" w:hAnsi="宋体" w:cs="宋体"/>
          <w:b/>
          <w:color w:val="auto"/>
          <w:sz w:val="24"/>
          <w:highlight w:val="none"/>
        </w:rPr>
        <w:t>第七条  权利保证</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乙方应保证甲方在使用该货物或其任何一部分时不被第三方提出侵犯其专利权、著作权、商标权或其他权利的起诉。一旦出现侵权，乙方应承担全部责任。</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第八条  违约责任</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1.甲方无正当理由拒绝接受货物的，甲方向乙方偿付拒绝接受货物价值总额的百分之五的违约金。</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2．甲方无故逾期验收和办理货款支付手续的,甲方应按逾期付款总额每日万分之三的标准向乙方支付违约金。</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3.乙方逾期交付货物的，乙方应按逾期交付价值总额每日万分之三的标准向甲方支付违约金，由甲方从待付货款中直接扣除；逾期时间超过10个工作日仍不能交付的，甲方可解除本合同。</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乙方所交的货物品种、型号、规格、技术参数、质量不符合合同及招标文件规定标准的，甲方有权拒绝接受该货物，可以要求乙方更换或者退货处理（更换或者退货处理按本合同第六条规定的方式执行）。若甲方要求更换，但乙方仍不能在双方约定期间内提供符合合同及招标文件规定标准的货物，甲方可单方解除本合同。若甲方要求退货的，同时可以直接解除本合同。</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5.因乙方原因导致甲方解除合同的，乙方应向甲方支付合同总金额百分之五的违约金，如造成甲方损失超过违约金数额的，超出部分由乙方继续承担赔偿责任。</w:t>
      </w:r>
    </w:p>
    <w:p>
      <w:pPr>
        <w:ind w:firstLine="480" w:firstLineChars="200"/>
        <w:jc w:val="left"/>
        <w:rPr>
          <w:color w:val="auto"/>
          <w:highlight w:val="none"/>
        </w:rPr>
      </w:pPr>
      <w:r>
        <w:rPr>
          <w:rFonts w:hint="eastAsia" w:ascii="宋体" w:hAnsi="宋体" w:cs="宋体"/>
          <w:color w:val="auto"/>
          <w:sz w:val="24"/>
          <w:highlight w:val="none"/>
        </w:rPr>
        <w:t>6. 乙方如违反售后服务承诺应承担违约责任，每发生一次，支付5000元违约金。</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7.赔偿责任范围还包括但不限于甲方因此支付的公证费、鉴定费、诉讼费、律师费等费用。 </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第九条  合同的转让</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乙方不得擅自部分或全部转让其应履行的合同义务，否则，甲方视乙方擅自转让行为为违约行为，有权单方解除合同，按本合同第八条追究乙方的违约责任。</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第十条  合同的组成及生效</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1.招标文件、中标人的投标文件、有关变更补充文件以及评标过程中的澄清、承诺文件等及合同附件均是合同的重要组成部分和本合同均具有同等法律效力。</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2.本合同经双方法定代表人或授权代表签字并加盖单位公章后生效。合同执行期内，甲乙双方均不得随意变更或解除合同。合同如有未尽事宜，须经双方共同协商，做出补充规定，补充规定与合同具有同等效力。</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3.本合同壹式肆份，甲方执叁份，乙方执壹份。</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第十一条  不可抗力处理</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1.在合同有效期内，任何一方因不可抗力导致不能履行合同，则合同履行期可延长，其延长期与不可抗力影响期相同。</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2.不可抗力发生后，应立即通知对方，并寄送有关权威机构出具的证明。</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第十二条  合同争议的解决方式</w:t>
      </w:r>
    </w:p>
    <w:p>
      <w:pPr>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本合同如发生纠纷，当事人双方应当及时协商解决，协商不成时，由甲方所在地人民法院裁决。</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第十三条  其他约定</w:t>
      </w:r>
    </w:p>
    <w:p>
      <w:pPr>
        <w:spacing w:line="400" w:lineRule="exact"/>
        <w:ind w:firstLine="480" w:firstLineChars="200"/>
        <w:jc w:val="left"/>
        <w:rPr>
          <w:rFonts w:ascii="宋体" w:hAnsi="宋体" w:cs="宋体"/>
          <w:color w:val="auto"/>
          <w:sz w:val="24"/>
          <w:highlight w:val="none"/>
          <w:u w:val="single"/>
        </w:rPr>
      </w:pPr>
      <w:r>
        <w:rPr>
          <w:rFonts w:hint="eastAsia" w:ascii="宋体" w:hAnsi="宋体" w:cs="宋体"/>
          <w:color w:val="auto"/>
          <w:sz w:val="24"/>
          <w:highlight w:val="none"/>
        </w:rPr>
        <w:t>其他约定详见附件</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pacing w:line="40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第十四条  本合同共有附件</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个，共计</w:t>
      </w:r>
      <w:r>
        <w:rPr>
          <w:rFonts w:hint="eastAsia" w:ascii="宋体" w:hAnsi="宋体" w:cs="宋体"/>
          <w:b/>
          <w:color w:val="auto"/>
          <w:sz w:val="24"/>
          <w:highlight w:val="none"/>
          <w:u w:val="single"/>
        </w:rPr>
        <w:t xml:space="preserve">     </w:t>
      </w:r>
      <w:r>
        <w:rPr>
          <w:rFonts w:hint="eastAsia" w:ascii="宋体" w:hAnsi="宋体" w:cs="宋体"/>
          <w:b/>
          <w:color w:val="auto"/>
          <w:sz w:val="24"/>
          <w:highlight w:val="none"/>
        </w:rPr>
        <w:t>页</w:t>
      </w:r>
    </w:p>
    <w:p>
      <w:pPr>
        <w:spacing w:line="400" w:lineRule="exact"/>
        <w:ind w:firstLine="480" w:firstLineChars="200"/>
        <w:jc w:val="left"/>
        <w:rPr>
          <w:rFonts w:ascii="宋体" w:hAnsi="宋体" w:cs="宋体"/>
          <w:color w:val="auto"/>
          <w:sz w:val="24"/>
          <w:highlight w:val="none"/>
        </w:rPr>
      </w:pPr>
    </w:p>
    <w:p>
      <w:pPr>
        <w:spacing w:line="400" w:lineRule="exact"/>
        <w:ind w:firstLine="482" w:firstLineChars="200"/>
        <w:jc w:val="left"/>
        <w:rPr>
          <w:rFonts w:ascii="宋体" w:hAnsi="宋体" w:cs="宋体"/>
          <w:b/>
          <w:color w:val="auto"/>
          <w:sz w:val="24"/>
          <w:highlight w:val="none"/>
        </w:rPr>
      </w:pPr>
    </w:p>
    <w:p>
      <w:pPr>
        <w:spacing w:line="400" w:lineRule="exact"/>
        <w:rPr>
          <w:rFonts w:ascii="宋体" w:hAnsi="宋体" w:cs="宋体"/>
          <w:b/>
          <w:color w:val="auto"/>
          <w:highlight w:val="none"/>
        </w:rPr>
      </w:pPr>
    </w:p>
    <w:p>
      <w:pPr>
        <w:rPr>
          <w:rFonts w:ascii="宋体" w:hAnsi="宋体" w:cs="宋体"/>
          <w:color w:val="auto"/>
          <w:highlight w:val="none"/>
        </w:rPr>
      </w:pPr>
    </w:p>
    <w:p>
      <w:pPr>
        <w:spacing w:line="280" w:lineRule="exact"/>
        <w:ind w:left="892" w:leftChars="200" w:hanging="332" w:hangingChars="138"/>
        <w:rPr>
          <w:rFonts w:ascii="宋体" w:hAnsi="宋体" w:cs="宋体"/>
          <w:b/>
          <w:color w:val="auto"/>
          <w:sz w:val="24"/>
          <w:szCs w:val="21"/>
          <w:highlight w:val="none"/>
        </w:rPr>
      </w:pPr>
    </w:p>
    <w:p>
      <w:pPr>
        <w:tabs>
          <w:tab w:val="left" w:pos="2472"/>
        </w:tabs>
        <w:snapToGrid w:val="0"/>
        <w:spacing w:before="156" w:beforeLines="50" w:after="156" w:afterLines="50"/>
        <w:jc w:val="center"/>
        <w:rPr>
          <w:rFonts w:ascii="宋体" w:hAnsi="宋体" w:cs="宋体"/>
          <w:b/>
          <w:color w:val="auto"/>
          <w:sz w:val="36"/>
          <w:szCs w:val="36"/>
          <w:highlight w:val="none"/>
        </w:rPr>
      </w:pPr>
    </w:p>
    <w:p>
      <w:pPr>
        <w:tabs>
          <w:tab w:val="left" w:pos="2472"/>
        </w:tabs>
        <w:snapToGrid w:val="0"/>
        <w:spacing w:before="156" w:beforeLines="50" w:after="156" w:afterLines="50"/>
        <w:jc w:val="center"/>
        <w:outlineLvl w:val="0"/>
        <w:rPr>
          <w:rFonts w:ascii="宋体" w:hAnsi="宋体" w:cs="宋体"/>
          <w:b/>
          <w:color w:val="auto"/>
          <w:sz w:val="36"/>
          <w:szCs w:val="36"/>
          <w:highlight w:val="none"/>
        </w:rPr>
      </w:pPr>
      <w:r>
        <w:rPr>
          <w:rFonts w:hint="eastAsia" w:ascii="宋体" w:hAnsi="宋体" w:cs="宋体"/>
          <w:color w:val="auto"/>
          <w:sz w:val="36"/>
          <w:szCs w:val="36"/>
          <w:highlight w:val="none"/>
        </w:rPr>
        <w:br w:type="page"/>
      </w:r>
      <w:r>
        <w:rPr>
          <w:rFonts w:hint="eastAsia" w:ascii="宋体" w:hAnsi="宋体" w:cs="宋体"/>
          <w:b/>
          <w:color w:val="auto"/>
          <w:sz w:val="36"/>
          <w:szCs w:val="36"/>
          <w:highlight w:val="none"/>
        </w:rPr>
        <w:t>第六章　投标文件格式</w:t>
      </w:r>
    </w:p>
    <w:p>
      <w:pPr>
        <w:tabs>
          <w:tab w:val="left" w:pos="2472"/>
        </w:tabs>
        <w:snapToGrid w:val="0"/>
        <w:spacing w:before="156" w:beforeLines="50" w:after="156" w:afterLines="50"/>
        <w:jc w:val="center"/>
        <w:rPr>
          <w:rFonts w:ascii="宋体" w:hAnsi="宋体" w:cs="宋体"/>
          <w:b/>
          <w:color w:val="auto"/>
          <w:sz w:val="36"/>
          <w:szCs w:val="36"/>
          <w:highlight w:val="none"/>
        </w:rPr>
      </w:pPr>
    </w:p>
    <w:p>
      <w:pPr>
        <w:snapToGrid w:val="0"/>
        <w:spacing w:before="156" w:beforeLines="50" w:after="50" w:line="360" w:lineRule="auto"/>
        <w:rPr>
          <w:rFonts w:ascii="宋体" w:hAnsi="宋体" w:cs="宋体"/>
          <w:b/>
          <w:color w:val="auto"/>
          <w:sz w:val="24"/>
          <w:highlight w:val="none"/>
        </w:rPr>
      </w:pPr>
    </w:p>
    <w:p>
      <w:pPr>
        <w:snapToGrid w:val="0"/>
        <w:spacing w:before="156" w:beforeLines="50" w:after="50" w:line="360" w:lineRule="auto"/>
        <w:outlineLvl w:val="1"/>
        <w:rPr>
          <w:rFonts w:ascii="宋体" w:hAnsi="宋体" w:cs="宋体"/>
          <w:b/>
          <w:color w:val="auto"/>
          <w:sz w:val="24"/>
          <w:highlight w:val="none"/>
        </w:rPr>
      </w:pPr>
      <w:r>
        <w:rPr>
          <w:rFonts w:hint="eastAsia" w:ascii="宋体" w:hAnsi="宋体" w:cs="宋体"/>
          <w:b/>
          <w:color w:val="auto"/>
          <w:sz w:val="24"/>
          <w:highlight w:val="none"/>
        </w:rPr>
        <w:t>1.电子备份投标文件的外包装封面格式</w:t>
      </w:r>
    </w:p>
    <w:p>
      <w:pPr>
        <w:snapToGrid w:val="0"/>
        <w:spacing w:before="156" w:beforeLines="50" w:after="50" w:line="360" w:lineRule="auto"/>
        <w:rPr>
          <w:rFonts w:ascii="宋体" w:hAnsi="宋体" w:cs="宋体"/>
          <w:bCs/>
          <w:color w:val="auto"/>
          <w:sz w:val="24"/>
          <w:szCs w:val="20"/>
          <w:highlight w:val="none"/>
        </w:rPr>
      </w:pPr>
    </w:p>
    <w:p>
      <w:pPr>
        <w:snapToGrid w:val="0"/>
        <w:spacing w:before="156" w:beforeLines="50" w:after="50" w:line="360" w:lineRule="auto"/>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电子备份投标文件</w:t>
      </w:r>
    </w:p>
    <w:p>
      <w:pPr>
        <w:tabs>
          <w:tab w:val="left" w:pos="2472"/>
        </w:tabs>
        <w:snapToGrid w:val="0"/>
        <w:spacing w:before="156" w:beforeLines="50" w:after="156" w:afterLines="50"/>
        <w:jc w:val="center"/>
        <w:rPr>
          <w:rFonts w:ascii="宋体" w:hAnsi="宋体" w:cs="宋体"/>
          <w:b/>
          <w:color w:val="auto"/>
          <w:sz w:val="36"/>
          <w:szCs w:val="36"/>
          <w:highlight w:val="none"/>
        </w:rPr>
      </w:pP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项目名称：</w:t>
      </w:r>
      <w:r>
        <w:rPr>
          <w:rFonts w:hint="eastAsia" w:ascii="宋体" w:hAnsi="宋体" w:cs="宋体"/>
          <w:bCs/>
          <w:color w:val="auto"/>
          <w:szCs w:val="28"/>
          <w:highlight w:val="none"/>
        </w:rPr>
        <w:t>浙江师范大学</w:t>
      </w:r>
      <w:r>
        <w:rPr>
          <w:rFonts w:hint="eastAsia" w:ascii="宋体" w:hAnsi="宋体" w:cs="宋体"/>
          <w:bCs/>
          <w:color w:val="auto"/>
          <w:szCs w:val="28"/>
          <w:highlight w:val="none"/>
          <w:u w:val="single"/>
        </w:rPr>
        <w:t xml:space="preserve">               </w:t>
      </w:r>
      <w:r>
        <w:rPr>
          <w:rFonts w:hint="eastAsia" w:ascii="宋体" w:hAnsi="宋体" w:cs="宋体"/>
          <w:bCs/>
          <w:color w:val="auto"/>
          <w:szCs w:val="28"/>
          <w:highlight w:val="none"/>
        </w:rPr>
        <w:t>项目</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项目编号：</w:t>
      </w:r>
      <w:r>
        <w:rPr>
          <w:rFonts w:hint="eastAsia" w:ascii="宋体" w:hAnsi="宋体" w:cs="宋体"/>
          <w:bCs/>
          <w:color w:val="auto"/>
          <w:szCs w:val="28"/>
          <w:highlight w:val="none"/>
          <w:u w:val="single"/>
        </w:rPr>
        <w:t xml:space="preserve">                              </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标    项：</w:t>
      </w:r>
      <w:r>
        <w:rPr>
          <w:rFonts w:hint="eastAsia" w:ascii="宋体" w:hAnsi="宋体" w:cs="宋体"/>
          <w:bCs/>
          <w:color w:val="auto"/>
          <w:szCs w:val="28"/>
          <w:highlight w:val="none"/>
          <w:u w:val="single"/>
        </w:rPr>
        <w:t xml:space="preserve">                              </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投标人名称：（盖章）</w:t>
      </w:r>
      <w:r>
        <w:rPr>
          <w:rFonts w:hint="eastAsia" w:ascii="宋体" w:hAnsi="宋体" w:cs="宋体"/>
          <w:bCs/>
          <w:color w:val="auto"/>
          <w:sz w:val="21"/>
          <w:szCs w:val="28"/>
          <w:highlight w:val="none"/>
          <w:u w:val="single"/>
        </w:rPr>
        <w:t xml:space="preserve">                            </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投标人地址：</w:t>
      </w:r>
      <w:r>
        <w:rPr>
          <w:rFonts w:hint="eastAsia" w:ascii="宋体" w:hAnsi="宋体" w:cs="宋体"/>
          <w:bCs/>
          <w:color w:val="auto"/>
          <w:sz w:val="21"/>
          <w:szCs w:val="28"/>
          <w:highlight w:val="none"/>
          <w:u w:val="single"/>
        </w:rPr>
        <w:t xml:space="preserve">                                      </w:t>
      </w:r>
    </w:p>
    <w:p>
      <w:pPr>
        <w:snapToGrid w:val="0"/>
        <w:spacing w:before="50" w:after="50" w:line="600" w:lineRule="exact"/>
        <w:ind w:firstLine="1124" w:firstLineChars="400"/>
        <w:jc w:val="left"/>
        <w:rPr>
          <w:rFonts w:ascii="宋体" w:hAnsi="宋体" w:cs="宋体"/>
          <w:b/>
          <w:bCs/>
          <w:color w:val="auto"/>
          <w:szCs w:val="28"/>
          <w:highlight w:val="none"/>
        </w:rPr>
      </w:pPr>
    </w:p>
    <w:p>
      <w:pPr>
        <w:snapToGrid w:val="0"/>
        <w:spacing w:before="50" w:after="50"/>
        <w:ind w:firstLine="1307" w:firstLineChars="465"/>
        <w:rPr>
          <w:rFonts w:ascii="宋体" w:hAnsi="宋体" w:cs="宋体"/>
          <w:b/>
          <w:bCs/>
          <w:color w:val="auto"/>
          <w:szCs w:val="28"/>
          <w:highlight w:val="none"/>
        </w:rPr>
      </w:pPr>
    </w:p>
    <w:p>
      <w:pPr>
        <w:snapToGrid w:val="0"/>
        <w:spacing w:before="50" w:after="50"/>
        <w:ind w:firstLine="1500" w:firstLineChars="500"/>
        <w:rPr>
          <w:rFonts w:ascii="宋体" w:hAnsi="宋体" w:cs="宋体"/>
          <w:bCs/>
          <w:color w:val="auto"/>
          <w:sz w:val="30"/>
          <w:szCs w:val="30"/>
          <w:highlight w:val="none"/>
        </w:rPr>
      </w:pPr>
      <w:r>
        <w:rPr>
          <w:rFonts w:hint="eastAsia" w:ascii="宋体" w:hAnsi="宋体" w:cs="宋体"/>
          <w:bCs/>
          <w:color w:val="auto"/>
          <w:sz w:val="30"/>
          <w:szCs w:val="30"/>
          <w:highlight w:val="none"/>
        </w:rPr>
        <w:t>在  年  月  日  时  分之前不得启封</w:t>
      </w:r>
    </w:p>
    <w:p>
      <w:pPr>
        <w:snapToGrid w:val="0"/>
        <w:spacing w:before="50" w:after="50"/>
        <w:ind w:firstLine="1497" w:firstLineChars="416"/>
        <w:rPr>
          <w:rFonts w:ascii="宋体" w:hAnsi="宋体" w:cs="宋体"/>
          <w:color w:val="auto"/>
          <w:sz w:val="36"/>
          <w:szCs w:val="20"/>
          <w:highlight w:val="none"/>
        </w:rPr>
      </w:pPr>
    </w:p>
    <w:p>
      <w:pPr>
        <w:widowControl/>
        <w:jc w:val="center"/>
        <w:rPr>
          <w:rFonts w:ascii="宋体" w:hAnsi="宋体" w:cs="宋体"/>
          <w:bCs/>
          <w:color w:val="auto"/>
          <w:sz w:val="30"/>
          <w:szCs w:val="30"/>
          <w:highlight w:val="none"/>
        </w:rPr>
      </w:pPr>
      <w:r>
        <w:rPr>
          <w:rFonts w:hint="eastAsia" w:ascii="宋体" w:hAnsi="宋体" w:cs="宋体"/>
          <w:bCs/>
          <w:color w:val="auto"/>
          <w:sz w:val="30"/>
          <w:szCs w:val="30"/>
          <w:highlight w:val="none"/>
        </w:rPr>
        <w:t>授权代表姓名：       手机号：</w:t>
      </w:r>
    </w:p>
    <w:p>
      <w:pPr>
        <w:snapToGrid w:val="0"/>
        <w:spacing w:before="50" w:after="50"/>
        <w:ind w:firstLine="1497" w:firstLineChars="416"/>
        <w:rPr>
          <w:rFonts w:ascii="宋体" w:hAnsi="宋体" w:cs="宋体"/>
          <w:color w:val="auto"/>
          <w:sz w:val="36"/>
          <w:szCs w:val="20"/>
          <w:highlight w:val="none"/>
        </w:rPr>
      </w:pPr>
    </w:p>
    <w:p>
      <w:pPr>
        <w:snapToGrid w:val="0"/>
        <w:spacing w:before="156" w:beforeLines="50" w:after="50"/>
        <w:ind w:firstLine="240" w:firstLineChars="100"/>
        <w:rPr>
          <w:rFonts w:ascii="宋体" w:hAnsi="宋体" w:cs="宋体"/>
          <w:color w:val="auto"/>
          <w:sz w:val="24"/>
          <w:highlight w:val="none"/>
        </w:rPr>
      </w:pPr>
    </w:p>
    <w:p>
      <w:pPr>
        <w:snapToGrid w:val="0"/>
        <w:spacing w:before="156" w:beforeLines="50" w:after="50"/>
        <w:ind w:firstLine="2880" w:firstLineChars="1200"/>
        <w:rPr>
          <w:rFonts w:ascii="宋体" w:hAnsi="宋体" w:cs="宋体"/>
          <w:color w:val="auto"/>
          <w:sz w:val="24"/>
          <w:szCs w:val="20"/>
          <w:highlight w:val="none"/>
        </w:rPr>
      </w:pPr>
      <w:r>
        <w:rPr>
          <w:rFonts w:hint="eastAsia" w:ascii="宋体" w:hAnsi="宋体" w:cs="宋体"/>
          <w:color w:val="auto"/>
          <w:sz w:val="24"/>
          <w:highlight w:val="none"/>
        </w:rPr>
        <w:t xml:space="preserve">   年    月    日</w:t>
      </w:r>
    </w:p>
    <w:p>
      <w:pPr>
        <w:tabs>
          <w:tab w:val="left" w:pos="2472"/>
        </w:tabs>
        <w:snapToGrid w:val="0"/>
        <w:spacing w:before="156" w:beforeLines="50" w:after="50" w:line="360" w:lineRule="auto"/>
        <w:outlineLvl w:val="1"/>
        <w:rPr>
          <w:rFonts w:ascii="宋体" w:hAnsi="宋体" w:cs="宋体"/>
          <w:b/>
          <w:color w:val="auto"/>
          <w:sz w:val="30"/>
          <w:szCs w:val="30"/>
          <w:highlight w:val="none"/>
        </w:rPr>
      </w:pPr>
      <w:r>
        <w:rPr>
          <w:rFonts w:hint="eastAsia" w:ascii="宋体" w:hAnsi="宋体" w:cs="宋体"/>
          <w:b/>
          <w:color w:val="auto"/>
          <w:sz w:val="30"/>
          <w:szCs w:val="30"/>
          <w:highlight w:val="none"/>
        </w:rPr>
        <w:br w:type="page"/>
      </w:r>
      <w:r>
        <w:rPr>
          <w:rFonts w:hint="eastAsia" w:ascii="宋体" w:hAnsi="宋体" w:cs="宋体"/>
          <w:b/>
          <w:color w:val="auto"/>
          <w:sz w:val="24"/>
          <w:highlight w:val="none"/>
        </w:rPr>
        <w:t>2. 资格证明/商务技术/报价</w:t>
      </w:r>
      <w:r>
        <w:rPr>
          <w:rFonts w:hint="eastAsia" w:ascii="宋体" w:hAnsi="宋体" w:cs="宋体"/>
          <w:b/>
          <w:bCs/>
          <w:color w:val="auto"/>
          <w:sz w:val="24"/>
          <w:highlight w:val="none"/>
        </w:rPr>
        <w:t>文件</w:t>
      </w:r>
      <w:r>
        <w:rPr>
          <w:rFonts w:hint="eastAsia" w:ascii="宋体" w:hAnsi="宋体" w:cs="宋体"/>
          <w:b/>
          <w:color w:val="auto"/>
          <w:sz w:val="24"/>
          <w:highlight w:val="none"/>
        </w:rPr>
        <w:t xml:space="preserve">封面格式 </w:t>
      </w:r>
    </w:p>
    <w:p>
      <w:pPr>
        <w:snapToGrid w:val="0"/>
        <w:spacing w:before="156" w:beforeLines="50" w:after="50"/>
        <w:jc w:val="left"/>
        <w:rPr>
          <w:rFonts w:ascii="宋体" w:hAnsi="宋体" w:cs="宋体"/>
          <w:color w:val="auto"/>
          <w:sz w:val="24"/>
          <w:szCs w:val="20"/>
          <w:highlight w:val="none"/>
        </w:rPr>
      </w:pPr>
    </w:p>
    <w:p>
      <w:pPr>
        <w:snapToGrid w:val="0"/>
        <w:spacing w:before="156" w:beforeLines="50" w:after="50"/>
        <w:rPr>
          <w:rFonts w:ascii="宋体" w:hAnsi="宋体" w:cs="宋体"/>
          <w:bCs/>
          <w:color w:val="auto"/>
          <w:sz w:val="24"/>
          <w:szCs w:val="20"/>
          <w:highlight w:val="none"/>
        </w:rPr>
      </w:pPr>
    </w:p>
    <w:p>
      <w:pPr>
        <w:snapToGrid w:val="0"/>
        <w:spacing w:before="156" w:beforeLines="50" w:after="50"/>
        <w:jc w:val="center"/>
        <w:rPr>
          <w:rFonts w:ascii="宋体" w:hAnsi="宋体" w:cs="宋体"/>
          <w:bCs/>
          <w:color w:val="auto"/>
          <w:sz w:val="44"/>
          <w:szCs w:val="44"/>
          <w:highlight w:val="none"/>
        </w:rPr>
      </w:pPr>
    </w:p>
    <w:p>
      <w:pPr>
        <w:snapToGrid w:val="0"/>
        <w:spacing w:before="156" w:beforeLines="50" w:after="50" w:line="360" w:lineRule="auto"/>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资格证明/商务技术/报价文件</w:t>
      </w:r>
    </w:p>
    <w:p>
      <w:pPr>
        <w:snapToGrid w:val="0"/>
        <w:spacing w:before="156" w:beforeLines="50" w:after="50"/>
        <w:jc w:val="center"/>
        <w:rPr>
          <w:rFonts w:ascii="宋体" w:hAnsi="宋体" w:cs="宋体"/>
          <w:bCs/>
          <w:color w:val="auto"/>
          <w:sz w:val="44"/>
          <w:szCs w:val="44"/>
          <w:highlight w:val="none"/>
        </w:rPr>
      </w:pPr>
    </w:p>
    <w:p>
      <w:pPr>
        <w:snapToGrid w:val="0"/>
        <w:spacing w:before="156" w:beforeLines="50" w:after="50"/>
        <w:jc w:val="center"/>
        <w:rPr>
          <w:rFonts w:ascii="宋体" w:hAnsi="宋体" w:cs="宋体"/>
          <w:bCs/>
          <w:color w:val="auto"/>
          <w:sz w:val="24"/>
          <w:szCs w:val="20"/>
          <w:highlight w:val="none"/>
        </w:rPr>
      </w:pPr>
    </w:p>
    <w:p>
      <w:pPr>
        <w:snapToGrid w:val="0"/>
        <w:spacing w:before="156" w:beforeLines="50" w:after="50"/>
        <w:jc w:val="center"/>
        <w:rPr>
          <w:rFonts w:ascii="宋体" w:hAnsi="宋体" w:cs="宋体"/>
          <w:bCs/>
          <w:color w:val="auto"/>
          <w:sz w:val="30"/>
          <w:szCs w:val="30"/>
          <w:highlight w:val="none"/>
        </w:rPr>
      </w:pPr>
    </w:p>
    <w:p>
      <w:pPr>
        <w:snapToGrid w:val="0"/>
        <w:spacing w:before="156" w:beforeLines="50" w:after="50"/>
        <w:jc w:val="center"/>
        <w:rPr>
          <w:rFonts w:ascii="宋体" w:hAnsi="宋体" w:cs="宋体"/>
          <w:bCs/>
          <w:color w:val="auto"/>
          <w:sz w:val="24"/>
          <w:szCs w:val="20"/>
          <w:highlight w:val="none"/>
        </w:rPr>
      </w:pP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项目名称：</w:t>
      </w:r>
      <w:r>
        <w:rPr>
          <w:rFonts w:hint="eastAsia" w:ascii="宋体" w:hAnsi="宋体" w:cs="宋体"/>
          <w:bCs/>
          <w:color w:val="auto"/>
          <w:szCs w:val="28"/>
          <w:highlight w:val="none"/>
        </w:rPr>
        <w:t>浙江师范大学</w:t>
      </w:r>
      <w:r>
        <w:rPr>
          <w:rFonts w:hint="eastAsia" w:ascii="宋体" w:hAnsi="宋体" w:cs="宋体"/>
          <w:bCs/>
          <w:color w:val="auto"/>
          <w:szCs w:val="28"/>
          <w:highlight w:val="none"/>
          <w:u w:val="single"/>
        </w:rPr>
        <w:t xml:space="preserve">               </w:t>
      </w:r>
      <w:r>
        <w:rPr>
          <w:rFonts w:hint="eastAsia" w:ascii="宋体" w:hAnsi="宋体" w:cs="宋体"/>
          <w:bCs/>
          <w:color w:val="auto"/>
          <w:szCs w:val="28"/>
          <w:highlight w:val="none"/>
        </w:rPr>
        <w:t>项目</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项目编号：</w:t>
      </w:r>
      <w:r>
        <w:rPr>
          <w:rFonts w:hint="eastAsia" w:ascii="宋体" w:hAnsi="宋体" w:cs="宋体"/>
          <w:bCs/>
          <w:color w:val="auto"/>
          <w:szCs w:val="28"/>
          <w:highlight w:val="none"/>
          <w:u w:val="single"/>
        </w:rPr>
        <w:t xml:space="preserve">                              </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标    项：</w:t>
      </w:r>
      <w:r>
        <w:rPr>
          <w:rFonts w:hint="eastAsia" w:ascii="宋体" w:hAnsi="宋体" w:cs="宋体"/>
          <w:bCs/>
          <w:color w:val="auto"/>
          <w:szCs w:val="28"/>
          <w:highlight w:val="none"/>
          <w:u w:val="single"/>
        </w:rPr>
        <w:t xml:space="preserve">                              </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投标人名称：（盖章）</w:t>
      </w:r>
      <w:r>
        <w:rPr>
          <w:rFonts w:hint="eastAsia" w:ascii="宋体" w:hAnsi="宋体" w:cs="宋体"/>
          <w:bCs/>
          <w:color w:val="auto"/>
          <w:sz w:val="21"/>
          <w:szCs w:val="28"/>
          <w:highlight w:val="none"/>
          <w:u w:val="single"/>
        </w:rPr>
        <w:t xml:space="preserve">                            </w:t>
      </w:r>
    </w:p>
    <w:p>
      <w:pPr>
        <w:snapToGrid w:val="0"/>
        <w:spacing w:line="600" w:lineRule="exact"/>
        <w:ind w:firstLine="1124" w:firstLineChars="400"/>
        <w:jc w:val="left"/>
        <w:rPr>
          <w:rFonts w:ascii="宋体" w:hAnsi="宋体" w:cs="宋体"/>
          <w:b/>
          <w:bCs/>
          <w:color w:val="auto"/>
          <w:szCs w:val="28"/>
          <w:highlight w:val="none"/>
        </w:rPr>
      </w:pPr>
      <w:r>
        <w:rPr>
          <w:rFonts w:hint="eastAsia" w:ascii="宋体" w:hAnsi="宋体" w:cs="宋体"/>
          <w:b/>
          <w:bCs/>
          <w:color w:val="auto"/>
          <w:szCs w:val="28"/>
          <w:highlight w:val="none"/>
        </w:rPr>
        <w:t>投标人地址：</w:t>
      </w:r>
      <w:r>
        <w:rPr>
          <w:rFonts w:hint="eastAsia" w:ascii="宋体" w:hAnsi="宋体" w:cs="宋体"/>
          <w:bCs/>
          <w:color w:val="auto"/>
          <w:sz w:val="21"/>
          <w:szCs w:val="28"/>
          <w:highlight w:val="none"/>
          <w:u w:val="single"/>
        </w:rPr>
        <w:t xml:space="preserve">                                      </w:t>
      </w:r>
    </w:p>
    <w:p>
      <w:pPr>
        <w:snapToGrid w:val="0"/>
        <w:spacing w:before="50" w:after="50" w:line="600" w:lineRule="exact"/>
        <w:ind w:firstLine="1124" w:firstLineChars="400"/>
        <w:jc w:val="left"/>
        <w:rPr>
          <w:rFonts w:ascii="宋体" w:hAnsi="宋体" w:cs="宋体"/>
          <w:b/>
          <w:bCs/>
          <w:color w:val="auto"/>
          <w:szCs w:val="28"/>
          <w:highlight w:val="none"/>
        </w:rPr>
      </w:pPr>
    </w:p>
    <w:p>
      <w:pPr>
        <w:snapToGrid w:val="0"/>
        <w:spacing w:before="50" w:after="50"/>
        <w:ind w:firstLine="1307" w:firstLineChars="465"/>
        <w:rPr>
          <w:rFonts w:ascii="宋体" w:hAnsi="宋体" w:cs="宋体"/>
          <w:b/>
          <w:bCs/>
          <w:color w:val="auto"/>
          <w:szCs w:val="28"/>
          <w:highlight w:val="none"/>
        </w:rPr>
      </w:pPr>
    </w:p>
    <w:p>
      <w:pPr>
        <w:snapToGrid w:val="0"/>
        <w:spacing w:before="50" w:after="50"/>
        <w:ind w:firstLine="1500" w:firstLineChars="500"/>
        <w:rPr>
          <w:rFonts w:ascii="宋体" w:hAnsi="宋体" w:cs="宋体"/>
          <w:bCs/>
          <w:color w:val="auto"/>
          <w:sz w:val="30"/>
          <w:szCs w:val="30"/>
          <w:highlight w:val="none"/>
        </w:rPr>
      </w:pPr>
      <w:r>
        <w:rPr>
          <w:rFonts w:hint="eastAsia" w:ascii="宋体" w:hAnsi="宋体" w:cs="宋体"/>
          <w:bCs/>
          <w:color w:val="auto"/>
          <w:sz w:val="30"/>
          <w:szCs w:val="30"/>
          <w:highlight w:val="none"/>
        </w:rPr>
        <w:t>在  年  月  日  时  分之前不得启封</w:t>
      </w:r>
    </w:p>
    <w:p>
      <w:pPr>
        <w:snapToGrid w:val="0"/>
        <w:spacing w:before="50" w:after="50"/>
        <w:ind w:firstLine="1497" w:firstLineChars="416"/>
        <w:rPr>
          <w:rFonts w:ascii="宋体" w:hAnsi="宋体" w:cs="宋体"/>
          <w:color w:val="auto"/>
          <w:sz w:val="36"/>
          <w:szCs w:val="20"/>
          <w:highlight w:val="none"/>
        </w:rPr>
      </w:pPr>
    </w:p>
    <w:p>
      <w:pPr>
        <w:snapToGrid w:val="0"/>
        <w:spacing w:before="50" w:after="50"/>
        <w:ind w:firstLine="1497" w:firstLineChars="416"/>
        <w:rPr>
          <w:rFonts w:ascii="宋体" w:hAnsi="宋体" w:cs="宋体"/>
          <w:color w:val="auto"/>
          <w:sz w:val="36"/>
          <w:szCs w:val="20"/>
          <w:highlight w:val="none"/>
        </w:rPr>
      </w:pPr>
    </w:p>
    <w:p>
      <w:pPr>
        <w:snapToGrid w:val="0"/>
        <w:spacing w:before="156" w:beforeLines="50" w:after="50"/>
        <w:ind w:firstLine="240" w:firstLineChars="100"/>
        <w:rPr>
          <w:rFonts w:ascii="宋体" w:hAnsi="宋体" w:cs="宋体"/>
          <w:color w:val="auto"/>
          <w:sz w:val="24"/>
          <w:highlight w:val="none"/>
        </w:rPr>
      </w:pPr>
    </w:p>
    <w:p>
      <w:pPr>
        <w:snapToGrid w:val="0"/>
        <w:spacing w:before="156" w:beforeLines="50" w:after="50"/>
        <w:ind w:firstLine="2880" w:firstLineChars="1200"/>
        <w:rPr>
          <w:rFonts w:ascii="宋体" w:hAnsi="宋体" w:cs="宋体"/>
          <w:color w:val="auto"/>
          <w:sz w:val="24"/>
          <w:szCs w:val="20"/>
          <w:highlight w:val="none"/>
        </w:rPr>
      </w:pPr>
      <w:r>
        <w:rPr>
          <w:rFonts w:hint="eastAsia" w:ascii="宋体" w:hAnsi="宋体" w:cs="宋体"/>
          <w:color w:val="auto"/>
          <w:sz w:val="24"/>
          <w:highlight w:val="none"/>
        </w:rPr>
        <w:t xml:space="preserve">   年    月    日</w:t>
      </w:r>
    </w:p>
    <w:p>
      <w:pPr>
        <w:snapToGrid w:val="0"/>
        <w:spacing w:before="156" w:beforeLines="50" w:after="50"/>
        <w:rPr>
          <w:rFonts w:ascii="宋体" w:hAnsi="宋体" w:cs="宋体"/>
          <w:bCs/>
          <w:color w:val="auto"/>
          <w:sz w:val="24"/>
          <w:szCs w:val="20"/>
          <w:highlight w:val="none"/>
        </w:rPr>
      </w:pPr>
    </w:p>
    <w:p>
      <w:pPr>
        <w:snapToGrid w:val="0"/>
        <w:spacing w:before="156" w:beforeLines="50" w:after="50" w:line="360" w:lineRule="auto"/>
        <w:outlineLvl w:val="1"/>
        <w:rPr>
          <w:rFonts w:ascii="宋体" w:hAnsi="宋体" w:cs="宋体"/>
          <w:b/>
          <w:color w:val="auto"/>
          <w:sz w:val="24"/>
          <w:highlight w:val="none"/>
        </w:rPr>
      </w:pPr>
      <w:r>
        <w:rPr>
          <w:rFonts w:hint="eastAsia" w:ascii="宋体" w:hAnsi="宋体" w:cs="宋体"/>
          <w:color w:val="auto"/>
          <w:sz w:val="36"/>
          <w:highlight w:val="none"/>
        </w:rPr>
        <w:br w:type="page"/>
      </w:r>
      <w:r>
        <w:rPr>
          <w:rFonts w:hint="eastAsia" w:ascii="宋体" w:hAnsi="宋体" w:cs="宋体"/>
          <w:b/>
          <w:color w:val="auto"/>
          <w:sz w:val="24"/>
          <w:highlight w:val="none"/>
        </w:rPr>
        <w:t>3.资格证明文件</w:t>
      </w:r>
    </w:p>
    <w:p>
      <w:pPr>
        <w:adjustRightInd w:val="0"/>
        <w:snapToGrid w:val="0"/>
        <w:spacing w:before="156" w:beforeLines="50" w:after="156" w:afterLines="50" w:line="300" w:lineRule="auto"/>
        <w:jc w:val="center"/>
        <w:rPr>
          <w:rFonts w:ascii="宋体" w:hAnsi="宋体" w:cs="宋体"/>
          <w:b/>
          <w:bCs/>
          <w:color w:val="auto"/>
          <w:sz w:val="32"/>
          <w:szCs w:val="32"/>
          <w:highlight w:val="none"/>
        </w:rPr>
      </w:pPr>
    </w:p>
    <w:p>
      <w:pPr>
        <w:adjustRightInd w:val="0"/>
        <w:snapToGrid w:val="0"/>
        <w:spacing w:before="156" w:beforeLines="50" w:after="156" w:afterLines="50" w:line="300" w:lineRule="auto"/>
        <w:jc w:val="center"/>
        <w:rPr>
          <w:rFonts w:ascii="宋体" w:hAnsi="宋体" w:cs="宋体"/>
          <w:b/>
          <w:bCs/>
          <w:color w:val="auto"/>
          <w:sz w:val="32"/>
          <w:szCs w:val="32"/>
          <w:highlight w:val="none"/>
        </w:rPr>
      </w:pPr>
      <w:r>
        <w:rPr>
          <w:rFonts w:hint="eastAsia" w:ascii="宋体" w:hAnsi="宋体" w:cs="宋体"/>
          <w:b/>
          <w:bCs/>
          <w:color w:val="auto"/>
          <w:sz w:val="32"/>
          <w:highlight w:val="none"/>
        </w:rPr>
        <w:t>资格</w:t>
      </w:r>
      <w:r>
        <w:rPr>
          <w:rFonts w:hint="eastAsia" w:ascii="宋体" w:hAnsi="宋体" w:cs="宋体"/>
          <w:b/>
          <w:bCs/>
          <w:color w:val="auto"/>
          <w:sz w:val="32"/>
          <w:szCs w:val="32"/>
          <w:highlight w:val="none"/>
        </w:rPr>
        <w:t>审查资料</w:t>
      </w:r>
    </w:p>
    <w:p>
      <w:pPr>
        <w:adjustRightInd w:val="0"/>
        <w:snapToGrid w:val="0"/>
        <w:spacing w:before="156" w:beforeLines="50" w:after="156" w:afterLines="50" w:line="300" w:lineRule="auto"/>
        <w:jc w:val="center"/>
        <w:rPr>
          <w:rFonts w:ascii="宋体" w:hAnsi="宋体" w:cs="宋体"/>
          <w:b/>
          <w:bCs/>
          <w:color w:val="auto"/>
          <w:sz w:val="32"/>
          <w:szCs w:val="32"/>
          <w:highlight w:val="none"/>
        </w:rPr>
      </w:pPr>
    </w:p>
    <w:p>
      <w:pPr>
        <w:adjustRightInd w:val="0"/>
        <w:snapToGrid w:val="0"/>
        <w:spacing w:before="156" w:beforeLines="50" w:after="156" w:afterLines="50" w:line="300" w:lineRule="auto"/>
        <w:jc w:val="center"/>
        <w:rPr>
          <w:rFonts w:ascii="宋体" w:hAnsi="宋体" w:cs="宋体"/>
          <w:b/>
          <w:bCs/>
          <w:color w:val="auto"/>
          <w:sz w:val="32"/>
          <w:szCs w:val="32"/>
          <w:highlight w:val="none"/>
        </w:rPr>
      </w:pPr>
    </w:p>
    <w:p>
      <w:pPr>
        <w:autoSpaceDE w:val="0"/>
        <w:autoSpaceDN w:val="0"/>
        <w:adjustRightInd w:val="0"/>
        <w:spacing w:line="360" w:lineRule="auto"/>
        <w:ind w:firstLine="560" w:firstLineChars="200"/>
        <w:jc w:val="left"/>
        <w:rPr>
          <w:rFonts w:ascii="宋体" w:hAnsi="宋体" w:cs="宋体"/>
          <w:color w:val="auto"/>
          <w:kern w:val="0"/>
          <w:highlight w:val="none"/>
        </w:rPr>
      </w:pPr>
      <w:bookmarkStart w:id="15" w:name="_Toc335138375"/>
      <w:bookmarkStart w:id="16" w:name="_Toc303030577"/>
      <w:bookmarkStart w:id="17" w:name="_Toc230930643"/>
      <w:bookmarkStart w:id="18" w:name="_Toc208484562"/>
      <w:bookmarkStart w:id="19" w:name="_Toc208051216"/>
      <w:bookmarkStart w:id="20" w:name="_Toc191897611"/>
      <w:bookmarkStart w:id="21" w:name="_Toc179801515"/>
      <w:bookmarkStart w:id="22" w:name="_Toc191897470"/>
      <w:bookmarkStart w:id="23" w:name="_Toc227658252"/>
      <w:bookmarkStart w:id="24" w:name="_Toc204944489"/>
      <w:r>
        <w:rPr>
          <w:rFonts w:hint="eastAsia" w:ascii="宋体" w:hAnsi="宋体" w:cs="宋体"/>
          <w:color w:val="auto"/>
          <w:kern w:val="0"/>
          <w:highlight w:val="none"/>
        </w:rPr>
        <w:t>（一）资格审查须知</w:t>
      </w:r>
      <w:bookmarkEnd w:id="15"/>
      <w:bookmarkEnd w:id="16"/>
      <w:bookmarkEnd w:id="17"/>
    </w:p>
    <w:p>
      <w:pPr>
        <w:autoSpaceDE w:val="0"/>
        <w:autoSpaceDN w:val="0"/>
        <w:adjustRightInd w:val="0"/>
        <w:spacing w:line="360" w:lineRule="auto"/>
        <w:ind w:firstLine="560" w:firstLineChars="200"/>
        <w:jc w:val="left"/>
        <w:rPr>
          <w:rFonts w:ascii="宋体" w:hAnsi="宋体" w:cs="宋体"/>
          <w:color w:val="auto"/>
          <w:kern w:val="0"/>
          <w:highlight w:val="none"/>
        </w:rPr>
      </w:pPr>
      <w:r>
        <w:rPr>
          <w:rFonts w:hint="eastAsia" w:ascii="宋体" w:hAnsi="宋体" w:cs="宋体"/>
          <w:color w:val="auto"/>
          <w:kern w:val="0"/>
          <w:highlight w:val="none"/>
        </w:rPr>
        <w:t>1.供应商必须认真填写招标文件规定的所有表格，并对其真实性负责，采购人有权对其进行调查核实和要求澄清。</w:t>
      </w:r>
    </w:p>
    <w:p>
      <w:pPr>
        <w:autoSpaceDE w:val="0"/>
        <w:autoSpaceDN w:val="0"/>
        <w:adjustRightInd w:val="0"/>
        <w:spacing w:line="360" w:lineRule="auto"/>
        <w:ind w:firstLine="560" w:firstLineChars="200"/>
        <w:jc w:val="left"/>
        <w:rPr>
          <w:rFonts w:ascii="宋体" w:hAnsi="宋体" w:cs="宋体"/>
          <w:color w:val="auto"/>
          <w:kern w:val="0"/>
          <w:highlight w:val="none"/>
        </w:rPr>
      </w:pPr>
      <w:r>
        <w:rPr>
          <w:rFonts w:hint="eastAsia" w:ascii="宋体" w:hAnsi="宋体" w:cs="宋体"/>
          <w:color w:val="auto"/>
          <w:kern w:val="0"/>
          <w:highlight w:val="none"/>
        </w:rPr>
        <w:t>2.资格审查按通过和不通过两种方式进行评定，供应商的资格等方面的要求作为资格审查通过的强制性资格条件，经核实有一项不符合要求，则供应商的资格为不通过，不通过的供应商对其投标响应文件不进行后续评审。</w:t>
      </w:r>
    </w:p>
    <w:p>
      <w:pPr>
        <w:autoSpaceDE w:val="0"/>
        <w:autoSpaceDN w:val="0"/>
        <w:adjustRightInd w:val="0"/>
        <w:spacing w:line="360" w:lineRule="auto"/>
        <w:ind w:firstLine="560" w:firstLineChars="200"/>
        <w:jc w:val="left"/>
        <w:rPr>
          <w:rFonts w:ascii="宋体" w:hAnsi="宋体" w:cs="宋体"/>
          <w:color w:val="auto"/>
          <w:kern w:val="0"/>
          <w:highlight w:val="none"/>
        </w:rPr>
      </w:pPr>
      <w:bookmarkStart w:id="25" w:name="_Toc227658251"/>
      <w:bookmarkStart w:id="26" w:name="_Toc335138376"/>
      <w:bookmarkStart w:id="27" w:name="_Toc191897610"/>
      <w:bookmarkStart w:id="28" w:name="_Toc208051215"/>
      <w:bookmarkStart w:id="29" w:name="_Toc179801514"/>
      <w:bookmarkStart w:id="30" w:name="_Toc303030578"/>
      <w:bookmarkStart w:id="31" w:name="_Toc204944488"/>
      <w:bookmarkStart w:id="32" w:name="_Toc179623472"/>
      <w:bookmarkStart w:id="33" w:name="_Toc208484561"/>
      <w:r>
        <w:rPr>
          <w:rFonts w:hint="eastAsia" w:ascii="宋体" w:hAnsi="宋体" w:cs="宋体"/>
          <w:color w:val="auto"/>
          <w:kern w:val="0"/>
          <w:highlight w:val="none"/>
        </w:rPr>
        <w:t>（二）资格审查资料</w:t>
      </w:r>
      <w:bookmarkEnd w:id="25"/>
      <w:bookmarkEnd w:id="26"/>
      <w:bookmarkEnd w:id="27"/>
      <w:bookmarkEnd w:id="28"/>
      <w:bookmarkEnd w:id="29"/>
      <w:bookmarkEnd w:id="30"/>
      <w:bookmarkEnd w:id="31"/>
      <w:bookmarkEnd w:id="32"/>
      <w:bookmarkEnd w:id="33"/>
      <w:r>
        <w:rPr>
          <w:rFonts w:hint="eastAsia" w:ascii="宋体" w:hAnsi="宋体" w:cs="宋体"/>
          <w:color w:val="auto"/>
          <w:kern w:val="0"/>
          <w:highlight w:val="none"/>
        </w:rPr>
        <w:t>格式</w:t>
      </w:r>
    </w:p>
    <w:p>
      <w:pPr>
        <w:autoSpaceDE w:val="0"/>
        <w:autoSpaceDN w:val="0"/>
        <w:adjustRightInd w:val="0"/>
        <w:spacing w:line="360" w:lineRule="auto"/>
        <w:ind w:firstLine="560" w:firstLineChars="200"/>
        <w:jc w:val="left"/>
        <w:rPr>
          <w:rFonts w:ascii="宋体" w:hAnsi="宋体" w:cs="宋体"/>
          <w:color w:val="auto"/>
          <w:kern w:val="0"/>
          <w:highlight w:val="none"/>
        </w:rPr>
      </w:pPr>
      <w:r>
        <w:rPr>
          <w:rFonts w:hint="eastAsia" w:ascii="宋体" w:hAnsi="宋体" w:cs="宋体"/>
          <w:color w:val="auto"/>
          <w:kern w:val="0"/>
          <w:highlight w:val="none"/>
        </w:rPr>
        <w:t>见后附表</w:t>
      </w:r>
    </w:p>
    <w:p>
      <w:pPr>
        <w:snapToGrid w:val="0"/>
        <w:spacing w:line="300" w:lineRule="auto"/>
        <w:ind w:left="280" w:hanging="280" w:hangingChars="100"/>
        <w:jc w:val="center"/>
        <w:rPr>
          <w:rFonts w:ascii="宋体" w:hAnsi="宋体" w:cs="宋体"/>
          <w:b/>
          <w:bCs/>
          <w:color w:val="auto"/>
          <w:sz w:val="32"/>
          <w:highlight w:val="none"/>
        </w:rPr>
      </w:pPr>
      <w:r>
        <w:rPr>
          <w:rFonts w:hint="eastAsia" w:ascii="宋体" w:hAnsi="宋体" w:cs="宋体"/>
          <w:color w:val="auto"/>
          <w:szCs w:val="28"/>
          <w:highlight w:val="none"/>
        </w:rPr>
        <w:br w:type="page"/>
      </w:r>
      <w:bookmarkEnd w:id="18"/>
      <w:bookmarkEnd w:id="19"/>
      <w:bookmarkEnd w:id="20"/>
      <w:bookmarkEnd w:id="21"/>
      <w:bookmarkEnd w:id="22"/>
      <w:bookmarkEnd w:id="23"/>
      <w:bookmarkEnd w:id="24"/>
      <w:r>
        <w:rPr>
          <w:rFonts w:hint="eastAsia" w:ascii="宋体" w:hAnsi="宋体" w:cs="宋体"/>
          <w:color w:val="auto"/>
          <w:szCs w:val="28"/>
          <w:highlight w:val="none"/>
        </w:rPr>
        <w:t xml:space="preserve">  </w:t>
      </w:r>
      <w:r>
        <w:rPr>
          <w:rFonts w:hint="eastAsia" w:ascii="宋体" w:hAnsi="宋体" w:cs="宋体"/>
          <w:b/>
          <w:bCs/>
          <w:color w:val="auto"/>
          <w:sz w:val="32"/>
          <w:highlight w:val="none"/>
        </w:rPr>
        <w:t>资格</w:t>
      </w:r>
      <w:r>
        <w:rPr>
          <w:rFonts w:hint="eastAsia" w:ascii="宋体" w:hAnsi="宋体" w:cs="宋体"/>
          <w:b/>
          <w:bCs/>
          <w:color w:val="auto"/>
          <w:sz w:val="32"/>
          <w:szCs w:val="32"/>
          <w:highlight w:val="none"/>
        </w:rPr>
        <w:t>审查资料</w:t>
      </w:r>
      <w:r>
        <w:rPr>
          <w:rFonts w:hint="eastAsia" w:ascii="宋体" w:hAnsi="宋体" w:cs="宋体"/>
          <w:b/>
          <w:bCs/>
          <w:color w:val="auto"/>
          <w:sz w:val="32"/>
          <w:highlight w:val="none"/>
        </w:rPr>
        <w:t>表</w:t>
      </w:r>
    </w:p>
    <w:tbl>
      <w:tblPr>
        <w:tblStyle w:val="1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3088"/>
        <w:gridCol w:w="5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2" w:type="dxa"/>
            <w:vAlign w:val="center"/>
          </w:tcPr>
          <w:p>
            <w:pPr>
              <w:snapToGrid w:val="0"/>
              <w:jc w:val="center"/>
              <w:rPr>
                <w:rFonts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3088" w:type="dxa"/>
            <w:vAlign w:val="center"/>
          </w:tcPr>
          <w:p>
            <w:pPr>
              <w:widowControl/>
              <w:jc w:val="center"/>
              <w:rPr>
                <w:rFonts w:ascii="宋体" w:hAnsi="宋体" w:cs="宋体"/>
                <w:b/>
                <w:bCs/>
                <w:color w:val="auto"/>
                <w:sz w:val="21"/>
                <w:szCs w:val="21"/>
                <w:highlight w:val="none"/>
              </w:rPr>
            </w:pPr>
            <w:r>
              <w:rPr>
                <w:rFonts w:hint="eastAsia" w:ascii="宋体" w:hAnsi="宋体" w:cs="宋体"/>
                <w:b/>
                <w:bCs/>
                <w:color w:val="auto"/>
                <w:kern w:val="0"/>
                <w:sz w:val="21"/>
                <w:szCs w:val="21"/>
                <w:highlight w:val="none"/>
                <w:lang w:bidi="ar"/>
              </w:rPr>
              <w:t>资格条件要求</w:t>
            </w:r>
          </w:p>
        </w:tc>
        <w:tc>
          <w:tcPr>
            <w:tcW w:w="5856" w:type="dxa"/>
            <w:vAlign w:val="center"/>
          </w:tcPr>
          <w:p>
            <w:pPr>
              <w:widowControl/>
              <w:jc w:val="center"/>
              <w:rPr>
                <w:rFonts w:ascii="宋体" w:hAnsi="宋体" w:cs="宋体"/>
                <w:color w:val="auto"/>
                <w:sz w:val="21"/>
                <w:szCs w:val="21"/>
                <w:highlight w:val="none"/>
              </w:rPr>
            </w:pPr>
            <w:r>
              <w:rPr>
                <w:rFonts w:hint="eastAsia" w:ascii="宋体" w:hAnsi="宋体" w:cs="宋体"/>
                <w:b/>
                <w:color w:val="auto"/>
                <w:kern w:val="0"/>
                <w:sz w:val="21"/>
                <w:szCs w:val="21"/>
                <w:highlight w:val="none"/>
                <w:lang w:bidi="ar"/>
              </w:rPr>
              <w:t>要求提供的证明材料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662" w:type="dxa"/>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1</w:t>
            </w:r>
          </w:p>
        </w:tc>
        <w:tc>
          <w:tcPr>
            <w:tcW w:w="3088" w:type="dxa"/>
            <w:vAlign w:val="center"/>
          </w:tcPr>
          <w:p>
            <w:pPr>
              <w:widowControl/>
              <w:jc w:val="left"/>
              <w:rPr>
                <w:rFonts w:ascii="宋体" w:hAnsi="宋体" w:cs="宋体"/>
                <w:color w:val="auto"/>
                <w:kern w:val="0"/>
                <w:sz w:val="21"/>
                <w:szCs w:val="21"/>
                <w:highlight w:val="none"/>
              </w:rPr>
            </w:pPr>
            <w:r>
              <w:rPr>
                <w:rFonts w:hint="eastAsia" w:ascii="宋体" w:hAnsi="宋体" w:cs="宋体"/>
                <w:color w:val="auto"/>
                <w:kern w:val="0"/>
                <w:sz w:val="21"/>
                <w:szCs w:val="21"/>
                <w:highlight w:val="none"/>
                <w:lang w:bidi="ar"/>
              </w:rPr>
              <w:t>具有独立承担民事责任的能力</w:t>
            </w:r>
          </w:p>
        </w:tc>
        <w:tc>
          <w:tcPr>
            <w:tcW w:w="5856" w:type="dxa"/>
            <w:vAlign w:val="center"/>
          </w:tcPr>
          <w:p>
            <w:pPr>
              <w:widowControl/>
              <w:jc w:val="left"/>
              <w:rPr>
                <w:rFonts w:ascii="宋体" w:hAnsi="宋体" w:cs="宋体"/>
                <w:color w:val="auto"/>
                <w:sz w:val="21"/>
                <w:szCs w:val="21"/>
                <w:highlight w:val="none"/>
              </w:rPr>
            </w:pPr>
            <w:r>
              <w:rPr>
                <w:rFonts w:hint="eastAsia" w:ascii="宋体" w:hAnsi="宋体" w:cs="宋体"/>
                <w:bCs/>
                <w:color w:val="auto"/>
                <w:kern w:val="0"/>
                <w:sz w:val="21"/>
                <w:szCs w:val="21"/>
                <w:highlight w:val="none"/>
                <w:lang w:bidi="ar"/>
              </w:rPr>
              <w:t>营业执照（或事业法人登记证或其他工商等登记证明材料）（供应商为自然人的，提供自然人的身份证明）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7" w:hRule="atLeast"/>
        </w:trPr>
        <w:tc>
          <w:tcPr>
            <w:tcW w:w="662" w:type="dxa"/>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2</w:t>
            </w:r>
          </w:p>
        </w:tc>
        <w:tc>
          <w:tcPr>
            <w:tcW w:w="3088" w:type="dxa"/>
            <w:vAlign w:val="center"/>
          </w:tcPr>
          <w:p>
            <w:pPr>
              <w:widowControl/>
              <w:jc w:val="left"/>
              <w:rPr>
                <w:rFonts w:ascii="宋体" w:hAnsi="宋体" w:cs="宋体"/>
                <w:bCs/>
                <w:color w:val="auto"/>
                <w:kern w:val="0"/>
                <w:sz w:val="21"/>
                <w:szCs w:val="21"/>
                <w:highlight w:val="none"/>
                <w:lang w:bidi="ar"/>
              </w:rPr>
            </w:pPr>
            <w:r>
              <w:rPr>
                <w:rFonts w:ascii="宋体" w:hAnsi="宋体" w:cs="宋体"/>
                <w:bCs/>
                <w:color w:val="auto"/>
                <w:kern w:val="0"/>
                <w:sz w:val="21"/>
                <w:szCs w:val="21"/>
                <w:highlight w:val="none"/>
                <w:lang w:bidi="ar"/>
              </w:rPr>
              <w:t>满足《中华人民共和国政府采购法》第二十二条规定，</w:t>
            </w:r>
            <w:r>
              <w:rPr>
                <w:rFonts w:hint="eastAsia" w:ascii="宋体" w:hAnsi="宋体" w:cs="宋体"/>
                <w:bCs/>
                <w:color w:val="auto"/>
                <w:kern w:val="0"/>
                <w:sz w:val="21"/>
                <w:szCs w:val="21"/>
                <w:highlight w:val="none"/>
                <w:lang w:bidi="ar"/>
              </w:rPr>
              <w:t xml:space="preserve">未被信用中国网站(www.creditchina.gov.cn）列入失信被执行人、重大税收违法案件当事人名单，未被中国政府采购网(www.ccgp.gov.cn） </w:t>
            </w:r>
          </w:p>
          <w:p>
            <w:pPr>
              <w:widowControl/>
              <w:jc w:val="left"/>
              <w:rPr>
                <w:rFonts w:ascii="宋体" w:hAnsi="宋体" w:cs="宋体"/>
                <w:bCs/>
                <w:color w:val="auto"/>
                <w:kern w:val="0"/>
                <w:sz w:val="21"/>
                <w:szCs w:val="21"/>
                <w:highlight w:val="none"/>
                <w:lang w:bidi="ar"/>
              </w:rPr>
            </w:pPr>
            <w:r>
              <w:rPr>
                <w:rFonts w:hint="eastAsia" w:ascii="宋体" w:hAnsi="宋体" w:cs="宋体"/>
                <w:bCs/>
                <w:color w:val="auto"/>
                <w:kern w:val="0"/>
                <w:sz w:val="21"/>
                <w:szCs w:val="21"/>
                <w:highlight w:val="none"/>
                <w:lang w:bidi="ar"/>
              </w:rPr>
              <w:t>列入政府采购严重违法失信行为记录名单。</w:t>
            </w:r>
          </w:p>
        </w:tc>
        <w:tc>
          <w:tcPr>
            <w:tcW w:w="5856" w:type="dxa"/>
            <w:vAlign w:val="center"/>
          </w:tcPr>
          <w:p>
            <w:pPr>
              <w:widowControl/>
              <w:jc w:val="left"/>
              <w:rPr>
                <w:rFonts w:ascii="宋体" w:hAnsi="宋体" w:cs="宋体"/>
                <w:bCs/>
                <w:color w:val="auto"/>
                <w:kern w:val="0"/>
                <w:sz w:val="21"/>
                <w:szCs w:val="21"/>
                <w:highlight w:val="none"/>
                <w:lang w:bidi="ar"/>
              </w:rPr>
            </w:pPr>
            <w:r>
              <w:rPr>
                <w:rFonts w:ascii="宋体" w:hAnsi="宋体" w:cs="宋体"/>
                <w:bCs/>
                <w:color w:val="auto"/>
                <w:kern w:val="0"/>
                <w:sz w:val="21"/>
                <w:szCs w:val="21"/>
                <w:highlight w:val="none"/>
                <w:lang w:bidi="ar"/>
              </w:rPr>
              <w:t>符合资格条件的声明函</w:t>
            </w:r>
            <w:r>
              <w:rPr>
                <w:rFonts w:hint="eastAsia" w:ascii="宋体" w:hAnsi="宋体" w:cs="宋体"/>
                <w:bCs/>
                <w:color w:val="auto"/>
                <w:kern w:val="0"/>
                <w:sz w:val="21"/>
                <w:szCs w:val="21"/>
                <w:highlight w:val="none"/>
                <w:lang w:bidi="ar"/>
              </w:rPr>
              <w:t>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2" w:hRule="atLeast"/>
        </w:trPr>
        <w:tc>
          <w:tcPr>
            <w:tcW w:w="662" w:type="dxa"/>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3</w:t>
            </w:r>
          </w:p>
        </w:tc>
        <w:tc>
          <w:tcPr>
            <w:tcW w:w="3088" w:type="dxa"/>
            <w:vAlign w:val="center"/>
          </w:tcPr>
          <w:p>
            <w:pPr>
              <w:widowControl/>
              <w:jc w:val="left"/>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符合中小企业采购政策的声明</w:t>
            </w:r>
          </w:p>
        </w:tc>
        <w:tc>
          <w:tcPr>
            <w:tcW w:w="5856" w:type="dxa"/>
            <w:vAlign w:val="center"/>
          </w:tcPr>
          <w:p>
            <w:pPr>
              <w:widowControl/>
              <w:jc w:val="left"/>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须提供《中小企业声明函》（货物/服务/工程）或残疾人福利性单位声明函（若有）或监狱企业证明文件（若有）（详见附件）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662" w:type="dxa"/>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4</w:t>
            </w:r>
          </w:p>
        </w:tc>
        <w:tc>
          <w:tcPr>
            <w:tcW w:w="3088" w:type="dxa"/>
            <w:vAlign w:val="center"/>
          </w:tcPr>
          <w:p>
            <w:pPr>
              <w:widowControl/>
              <w:jc w:val="left"/>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特定资格要求（如有）</w:t>
            </w:r>
          </w:p>
        </w:tc>
        <w:tc>
          <w:tcPr>
            <w:tcW w:w="5856" w:type="dxa"/>
            <w:vAlign w:val="center"/>
          </w:tcPr>
          <w:p>
            <w:pPr>
              <w:widowControl/>
              <w:jc w:val="left"/>
              <w:rPr>
                <w:rFonts w:ascii="宋体" w:hAnsi="宋体" w:cs="宋体"/>
                <w:color w:val="auto"/>
                <w:kern w:val="0"/>
                <w:sz w:val="21"/>
                <w:szCs w:val="21"/>
                <w:highlight w:val="none"/>
                <w:lang w:bidi="ar"/>
              </w:rPr>
            </w:pPr>
            <w:r>
              <w:rPr>
                <w:rFonts w:hint="eastAsia" w:ascii="宋体" w:hAnsi="宋体" w:cs="宋体"/>
                <w:color w:val="auto"/>
                <w:kern w:val="0"/>
                <w:sz w:val="21"/>
                <w:szCs w:val="21"/>
                <w:highlight w:val="none"/>
                <w:lang w:bidi="ar"/>
              </w:rPr>
              <w:t>须提供符合“第一章公开招标采购公告”中“五、合格投标人的资格要求”上列明的“特定资格要求”的证明文件电子扫描件并加盖公章。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662" w:type="dxa"/>
            <w:vAlign w:val="center"/>
          </w:tcPr>
          <w:p>
            <w:pPr>
              <w:snapToGrid w:val="0"/>
              <w:jc w:val="center"/>
              <w:rPr>
                <w:rFonts w:ascii="宋体" w:hAnsi="宋体" w:cs="宋体"/>
                <w:color w:val="auto"/>
                <w:sz w:val="21"/>
                <w:szCs w:val="21"/>
                <w:highlight w:val="none"/>
              </w:rPr>
            </w:pPr>
            <w:r>
              <w:rPr>
                <w:rFonts w:hint="eastAsia" w:ascii="宋体" w:hAnsi="宋体" w:cs="宋体"/>
                <w:color w:val="auto"/>
                <w:sz w:val="21"/>
                <w:szCs w:val="21"/>
                <w:highlight w:val="none"/>
              </w:rPr>
              <w:t>5</w:t>
            </w:r>
          </w:p>
        </w:tc>
        <w:tc>
          <w:tcPr>
            <w:tcW w:w="3088" w:type="dxa"/>
            <w:vAlign w:val="center"/>
          </w:tcPr>
          <w:p>
            <w:pPr>
              <w:widowControl/>
              <w:jc w:val="left"/>
              <w:rPr>
                <w:rFonts w:ascii="宋体" w:hAnsi="宋体" w:cs="宋体"/>
                <w:color w:val="auto"/>
                <w:sz w:val="21"/>
                <w:szCs w:val="21"/>
                <w:highlight w:val="none"/>
              </w:rPr>
            </w:pPr>
            <w:r>
              <w:rPr>
                <w:rFonts w:hint="eastAsia" w:ascii="宋体" w:hAnsi="宋体" w:cs="宋体"/>
                <w:color w:val="auto"/>
                <w:kern w:val="0"/>
                <w:sz w:val="21"/>
                <w:szCs w:val="21"/>
                <w:highlight w:val="none"/>
                <w:lang w:bidi="ar"/>
              </w:rPr>
              <w:t>供应商是否为联合体</w:t>
            </w:r>
          </w:p>
        </w:tc>
        <w:tc>
          <w:tcPr>
            <w:tcW w:w="5856" w:type="dxa"/>
            <w:vAlign w:val="center"/>
          </w:tcPr>
          <w:p>
            <w:pPr>
              <w:widowControl/>
              <w:jc w:val="left"/>
              <w:rPr>
                <w:rFonts w:ascii="宋体" w:hAnsi="宋体" w:cs="宋体"/>
                <w:color w:val="auto"/>
                <w:sz w:val="21"/>
                <w:szCs w:val="21"/>
                <w:highlight w:val="none"/>
              </w:rPr>
            </w:pPr>
            <w:r>
              <w:rPr>
                <w:rFonts w:hint="eastAsia" w:ascii="宋体" w:hAnsi="宋体" w:cs="宋体"/>
                <w:color w:val="auto"/>
                <w:kern w:val="0"/>
                <w:sz w:val="21"/>
                <w:szCs w:val="21"/>
                <w:highlight w:val="none"/>
                <w:lang w:bidi="ar"/>
              </w:rPr>
              <w:t>本项目不接受联合体投标。</w:t>
            </w:r>
          </w:p>
        </w:tc>
      </w:tr>
    </w:tbl>
    <w:p>
      <w:pPr>
        <w:widowControl/>
        <w:ind w:firstLine="422" w:firstLineChars="200"/>
        <w:jc w:val="left"/>
        <w:rPr>
          <w:rFonts w:ascii="宋体" w:hAnsi="宋体" w:cs="宋体"/>
          <w:b/>
          <w:bCs/>
          <w:color w:val="auto"/>
          <w:kern w:val="0"/>
          <w:sz w:val="21"/>
          <w:szCs w:val="21"/>
          <w:highlight w:val="none"/>
          <w:lang w:bidi="ar"/>
        </w:rPr>
      </w:pPr>
      <w:r>
        <w:rPr>
          <w:rFonts w:hint="eastAsia" w:ascii="宋体" w:hAnsi="宋体" w:cs="宋体"/>
          <w:b/>
          <w:bCs/>
          <w:color w:val="auto"/>
          <w:kern w:val="0"/>
          <w:sz w:val="21"/>
          <w:szCs w:val="21"/>
          <w:highlight w:val="none"/>
          <w:lang w:bidi="ar"/>
        </w:rPr>
        <w:t>注：请按以上顺序编排所需资格文件，表后附上相关证明文件。未提供上述材料任何一项或未完整提供或无法证明是否符合资格要求的均按无效标处理。</w:t>
      </w:r>
    </w:p>
    <w:p>
      <w:pPr>
        <w:snapToGrid w:val="0"/>
        <w:spacing w:before="156" w:beforeLines="50" w:after="50"/>
        <w:jc w:val="left"/>
        <w:rPr>
          <w:rFonts w:ascii="宋体" w:hAnsi="宋体" w:cs="宋体"/>
          <w:b/>
          <w:bCs/>
          <w:color w:val="auto"/>
          <w:sz w:val="24"/>
          <w:highlight w:val="none"/>
        </w:rPr>
      </w:pPr>
      <w:r>
        <w:rPr>
          <w:rFonts w:hint="eastAsia" w:ascii="宋体" w:hAnsi="宋体" w:cs="宋体"/>
          <w:b/>
          <w:bCs/>
          <w:color w:val="auto"/>
          <w:sz w:val="24"/>
          <w:highlight w:val="none"/>
        </w:rPr>
        <w:t xml:space="preserve">           </w:t>
      </w:r>
    </w:p>
    <w:p>
      <w:pPr>
        <w:snapToGrid w:val="0"/>
        <w:spacing w:before="156" w:beforeLines="50" w:after="50" w:line="360" w:lineRule="auto"/>
        <w:outlineLvl w:val="1"/>
        <w:rPr>
          <w:rFonts w:ascii="宋体" w:hAnsi="宋体" w:cs="宋体"/>
          <w:b/>
          <w:color w:val="auto"/>
          <w:sz w:val="24"/>
          <w:highlight w:val="none"/>
        </w:rPr>
      </w:pPr>
      <w:r>
        <w:rPr>
          <w:rFonts w:hint="eastAsia" w:ascii="宋体" w:hAnsi="宋体" w:cs="宋体"/>
          <w:color w:val="auto"/>
          <w:sz w:val="24"/>
          <w:highlight w:val="none"/>
        </w:rPr>
        <w:br w:type="page"/>
      </w:r>
      <w:r>
        <w:rPr>
          <w:rFonts w:hint="eastAsia" w:ascii="宋体" w:hAnsi="宋体" w:cs="宋体"/>
          <w:color w:val="auto"/>
          <w:sz w:val="24"/>
          <w:highlight w:val="none"/>
        </w:rPr>
        <w:t>4.</w:t>
      </w:r>
      <w:r>
        <w:rPr>
          <w:rFonts w:hint="eastAsia" w:ascii="宋体" w:hAnsi="宋体" w:cs="宋体"/>
          <w:b/>
          <w:color w:val="auto"/>
          <w:sz w:val="24"/>
          <w:highlight w:val="none"/>
        </w:rPr>
        <w:t xml:space="preserve">符合资格条件的声明函 </w:t>
      </w:r>
    </w:p>
    <w:p>
      <w:pPr>
        <w:snapToGrid w:val="0"/>
        <w:spacing w:line="400" w:lineRule="exact"/>
        <w:rPr>
          <w:rFonts w:ascii="宋体" w:hAnsi="宋体" w:cs="宋体"/>
          <w:color w:val="auto"/>
          <w:sz w:val="24"/>
          <w:highlight w:val="none"/>
        </w:rPr>
      </w:pPr>
    </w:p>
    <w:p>
      <w:pPr>
        <w:spacing w:line="480" w:lineRule="exact"/>
        <w:jc w:val="center"/>
        <w:rPr>
          <w:rFonts w:ascii="宋体" w:hAnsi="宋体" w:cs="宋体"/>
          <w:b/>
          <w:color w:val="auto"/>
          <w:sz w:val="36"/>
          <w:szCs w:val="36"/>
          <w:highlight w:val="none"/>
        </w:rPr>
      </w:pPr>
    </w:p>
    <w:p>
      <w:pPr>
        <w:spacing w:line="480" w:lineRule="exact"/>
        <w:jc w:val="center"/>
        <w:rPr>
          <w:b/>
          <w:color w:val="auto"/>
          <w:sz w:val="32"/>
          <w:szCs w:val="32"/>
          <w:highlight w:val="none"/>
        </w:rPr>
      </w:pPr>
      <w:r>
        <w:rPr>
          <w:rFonts w:hint="eastAsia"/>
          <w:b/>
          <w:color w:val="auto"/>
          <w:sz w:val="36"/>
          <w:szCs w:val="36"/>
          <w:highlight w:val="none"/>
        </w:rPr>
        <w:t>符合资格条件的声明函</w:t>
      </w:r>
    </w:p>
    <w:p>
      <w:pPr>
        <w:spacing w:line="360" w:lineRule="auto"/>
        <w:ind w:left="420"/>
        <w:jc w:val="center"/>
        <w:rPr>
          <w:rFonts w:ascii="宋体" w:hAnsi="宋体"/>
          <w:b/>
          <w:color w:val="auto"/>
          <w:sz w:val="44"/>
          <w:szCs w:val="44"/>
          <w:highlight w:val="none"/>
        </w:rPr>
      </w:pPr>
    </w:p>
    <w:p>
      <w:pPr>
        <w:spacing w:line="360" w:lineRule="auto"/>
        <w:rPr>
          <w:rFonts w:ascii="宋体" w:hAnsi="宋体"/>
          <w:color w:val="auto"/>
          <w:szCs w:val="28"/>
          <w:highlight w:val="none"/>
        </w:rPr>
      </w:pPr>
      <w:r>
        <w:rPr>
          <w:rFonts w:hint="eastAsia" w:ascii="宋体" w:hAnsi="宋体"/>
          <w:color w:val="auto"/>
          <w:szCs w:val="28"/>
          <w:highlight w:val="none"/>
        </w:rPr>
        <w:t>浙江师范大学：</w:t>
      </w:r>
    </w:p>
    <w:p>
      <w:pPr>
        <w:spacing w:line="360" w:lineRule="auto"/>
        <w:ind w:firstLine="560" w:firstLineChars="200"/>
        <w:rPr>
          <w:rFonts w:ascii="宋体" w:hAnsi="宋体"/>
          <w:color w:val="auto"/>
          <w:szCs w:val="28"/>
          <w:highlight w:val="none"/>
        </w:rPr>
      </w:pPr>
      <w:r>
        <w:rPr>
          <w:rFonts w:hint="eastAsia" w:ascii="宋体" w:hAnsi="宋体"/>
          <w:color w:val="auto"/>
          <w:szCs w:val="28"/>
          <w:highlight w:val="none"/>
        </w:rPr>
        <w:t>截至浙江师范大学</w:t>
      </w:r>
      <w:r>
        <w:rPr>
          <w:rFonts w:ascii="宋体" w:hAnsi="宋体"/>
          <w:color w:val="auto"/>
          <w:szCs w:val="28"/>
          <w:highlight w:val="none"/>
          <w:u w:val="single"/>
        </w:rPr>
        <w:t xml:space="preserve">                 </w:t>
      </w:r>
      <w:r>
        <w:rPr>
          <w:rFonts w:hint="eastAsia" w:ascii="宋体" w:hAnsi="宋体"/>
          <w:color w:val="auto"/>
          <w:szCs w:val="28"/>
          <w:highlight w:val="none"/>
        </w:rPr>
        <w:t>（项目名称）</w:t>
      </w:r>
      <w:r>
        <w:rPr>
          <w:rFonts w:ascii="宋体" w:hAnsi="宋体"/>
          <w:color w:val="auto"/>
          <w:szCs w:val="28"/>
          <w:highlight w:val="none"/>
          <w:u w:val="single"/>
        </w:rPr>
        <w:t xml:space="preserve">        </w:t>
      </w:r>
      <w:r>
        <w:rPr>
          <w:rFonts w:hint="eastAsia" w:ascii="宋体" w:hAnsi="宋体"/>
          <w:color w:val="auto"/>
          <w:szCs w:val="28"/>
          <w:highlight w:val="none"/>
        </w:rPr>
        <w:t>（项目编号）的提交投标文件截止时间，具有良好的商业信誉，依法缴纳税收和社会保障资金，具有履行合同所必需的设备和专业技术能力，未被列入失信被执行人名单、重大税收违法案件当事人名单、政府采购严重违法失信行为记录名单，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p>
    <w:p>
      <w:pPr>
        <w:spacing w:line="360" w:lineRule="auto"/>
        <w:ind w:firstLine="560" w:firstLineChars="200"/>
        <w:rPr>
          <w:rFonts w:ascii="宋体" w:hAnsi="宋体"/>
          <w:color w:val="auto"/>
          <w:szCs w:val="28"/>
          <w:highlight w:val="none"/>
        </w:rPr>
      </w:pPr>
      <w:r>
        <w:rPr>
          <w:rFonts w:hint="eastAsia" w:ascii="宋体" w:hAnsi="宋体"/>
          <w:color w:val="auto"/>
          <w:szCs w:val="28"/>
          <w:highlight w:val="none"/>
        </w:rPr>
        <w:t>我方对上述声明的真实性负责。如有虚假，愿意承担相应责任，对此无任何异议。</w:t>
      </w:r>
    </w:p>
    <w:p>
      <w:pPr>
        <w:spacing w:line="360" w:lineRule="auto"/>
        <w:ind w:firstLine="560" w:firstLineChars="200"/>
        <w:rPr>
          <w:rFonts w:ascii="宋体" w:hAnsi="宋体"/>
          <w:color w:val="auto"/>
          <w:szCs w:val="28"/>
          <w:highlight w:val="none"/>
        </w:rPr>
      </w:pPr>
      <w:r>
        <w:rPr>
          <w:rFonts w:hint="eastAsia" w:ascii="宋体" w:hAnsi="宋体"/>
          <w:color w:val="auto"/>
          <w:szCs w:val="28"/>
          <w:highlight w:val="none"/>
        </w:rPr>
        <w:t>特此声明！</w:t>
      </w:r>
    </w:p>
    <w:p>
      <w:pPr>
        <w:pStyle w:val="7"/>
        <w:rPr>
          <w:rFonts w:ascii="宋体" w:hAnsi="宋体"/>
          <w:color w:val="auto"/>
          <w:sz w:val="30"/>
          <w:szCs w:val="30"/>
          <w:highlight w:val="none"/>
        </w:rPr>
      </w:pPr>
    </w:p>
    <w:p>
      <w:pPr>
        <w:pStyle w:val="7"/>
        <w:rPr>
          <w:rFonts w:ascii="宋体" w:hAnsi="宋体"/>
          <w:color w:val="auto"/>
          <w:sz w:val="30"/>
          <w:szCs w:val="30"/>
          <w:highlight w:val="none"/>
        </w:rPr>
      </w:pPr>
    </w:p>
    <w:p>
      <w:pPr>
        <w:spacing w:line="360" w:lineRule="auto"/>
        <w:ind w:firstLine="3360" w:firstLineChars="1200"/>
        <w:rPr>
          <w:rFonts w:ascii="宋体" w:hAnsi="宋体"/>
          <w:color w:val="auto"/>
          <w:szCs w:val="28"/>
          <w:highlight w:val="none"/>
        </w:rPr>
      </w:pPr>
      <w:r>
        <w:rPr>
          <w:rFonts w:hint="eastAsia" w:ascii="宋体" w:hAnsi="宋体"/>
          <w:color w:val="auto"/>
          <w:szCs w:val="28"/>
          <w:highlight w:val="none"/>
        </w:rPr>
        <w:t>承诺单位（盖章）：</w:t>
      </w:r>
      <w:r>
        <w:rPr>
          <w:rFonts w:hint="eastAsia" w:ascii="宋体" w:hAnsi="宋体"/>
          <w:color w:val="auto"/>
          <w:szCs w:val="28"/>
          <w:highlight w:val="none"/>
          <w:u w:val="single"/>
        </w:rPr>
        <w:t xml:space="preserve">                     </w:t>
      </w:r>
    </w:p>
    <w:p>
      <w:pPr>
        <w:spacing w:line="360" w:lineRule="auto"/>
        <w:ind w:firstLine="3360" w:firstLineChars="1200"/>
        <w:rPr>
          <w:rFonts w:ascii="宋体" w:hAnsi="宋体"/>
          <w:color w:val="auto"/>
          <w:szCs w:val="28"/>
          <w:highlight w:val="none"/>
        </w:rPr>
      </w:pPr>
      <w:r>
        <w:rPr>
          <w:rFonts w:hint="eastAsia" w:ascii="宋体" w:hAnsi="宋体"/>
          <w:color w:val="auto"/>
          <w:szCs w:val="28"/>
          <w:highlight w:val="none"/>
        </w:rPr>
        <w:t>法定代表人签字：</w:t>
      </w:r>
      <w:r>
        <w:rPr>
          <w:rFonts w:hint="eastAsia" w:ascii="宋体" w:hAnsi="宋体"/>
          <w:color w:val="auto"/>
          <w:szCs w:val="28"/>
          <w:highlight w:val="none"/>
          <w:u w:val="single"/>
        </w:rPr>
        <w:t xml:space="preserve">                      </w:t>
      </w:r>
    </w:p>
    <w:p>
      <w:pPr>
        <w:spacing w:line="360" w:lineRule="auto"/>
        <w:ind w:left="560" w:leftChars="200" w:firstLine="5180" w:firstLineChars="1850"/>
        <w:rPr>
          <w:rFonts w:ascii="宋体" w:hAnsi="宋体"/>
          <w:color w:val="auto"/>
          <w:szCs w:val="28"/>
          <w:highlight w:val="none"/>
        </w:rPr>
      </w:pPr>
    </w:p>
    <w:p>
      <w:pPr>
        <w:spacing w:line="360" w:lineRule="auto"/>
        <w:ind w:left="560" w:leftChars="200" w:firstLine="4068" w:firstLineChars="1453"/>
        <w:rPr>
          <w:rFonts w:ascii="宋体" w:hAnsi="宋体"/>
          <w:color w:val="auto"/>
          <w:szCs w:val="28"/>
          <w:highlight w:val="none"/>
        </w:rPr>
      </w:pPr>
      <w:r>
        <w:rPr>
          <w:rFonts w:hint="eastAsia" w:ascii="宋体" w:hAnsi="宋体"/>
          <w:color w:val="auto"/>
          <w:szCs w:val="28"/>
          <w:highlight w:val="none"/>
        </w:rPr>
        <w:t xml:space="preserve"> 年    月    日</w:t>
      </w:r>
    </w:p>
    <w:p>
      <w:pPr>
        <w:spacing w:line="400" w:lineRule="exact"/>
        <w:outlineLvl w:val="1"/>
        <w:rPr>
          <w:rFonts w:ascii="宋体" w:hAnsi="宋体" w:cs="宋体"/>
          <w:color w:val="auto"/>
          <w:sz w:val="30"/>
          <w:szCs w:val="30"/>
          <w:highlight w:val="none"/>
        </w:rPr>
      </w:pPr>
      <w:r>
        <w:rPr>
          <w:rFonts w:ascii="宋体" w:hAnsi="宋体" w:cs="宋体"/>
          <w:b/>
          <w:color w:val="auto"/>
          <w:sz w:val="24"/>
          <w:highlight w:val="none"/>
        </w:rPr>
        <w:t>5</w:t>
      </w:r>
      <w:r>
        <w:rPr>
          <w:rFonts w:hint="eastAsia" w:ascii="宋体" w:hAnsi="宋体" w:cs="宋体"/>
          <w:b/>
          <w:color w:val="auto"/>
          <w:sz w:val="24"/>
          <w:highlight w:val="none"/>
        </w:rPr>
        <w:t>.</w:t>
      </w:r>
      <w:r>
        <w:rPr>
          <w:rFonts w:hint="eastAsia" w:ascii="宋体" w:hAnsi="宋体" w:cs="宋体"/>
          <w:b/>
          <w:color w:val="auto"/>
          <w:highlight w:val="none"/>
        </w:rPr>
        <w:t>中小企业声明函（视需要情况提供）</w:t>
      </w:r>
    </w:p>
    <w:p>
      <w:pPr>
        <w:snapToGrid w:val="0"/>
        <w:spacing w:before="50" w:after="50"/>
        <w:jc w:val="center"/>
        <w:rPr>
          <w:rFonts w:ascii="宋体" w:hAnsi="宋体" w:cs="宋体"/>
          <w:b/>
          <w:color w:val="auto"/>
          <w:sz w:val="36"/>
          <w:szCs w:val="36"/>
          <w:highlight w:val="none"/>
        </w:rPr>
      </w:pPr>
    </w:p>
    <w:p>
      <w:pPr>
        <w:snapToGrid w:val="0"/>
        <w:spacing w:before="50" w:after="50"/>
        <w:jc w:val="center"/>
        <w:rPr>
          <w:rFonts w:ascii="宋体" w:hAnsi="宋体" w:cs="宋体"/>
          <w:b/>
          <w:color w:val="auto"/>
          <w:sz w:val="32"/>
          <w:szCs w:val="32"/>
          <w:highlight w:val="none"/>
        </w:rPr>
      </w:pPr>
      <w:r>
        <w:rPr>
          <w:rFonts w:hint="eastAsia" w:ascii="宋体" w:hAnsi="宋体" w:cs="宋体"/>
          <w:b/>
          <w:color w:val="auto"/>
          <w:sz w:val="36"/>
          <w:szCs w:val="36"/>
          <w:highlight w:val="none"/>
        </w:rPr>
        <w:t>中小企业声明函（货物）</w:t>
      </w:r>
      <w:r>
        <w:rPr>
          <w:rFonts w:hint="eastAsia" w:ascii="宋体" w:hAnsi="宋体" w:cs="宋体"/>
          <w:b/>
          <w:color w:val="auto"/>
          <w:sz w:val="32"/>
          <w:szCs w:val="32"/>
          <w:highlight w:val="none"/>
        </w:rPr>
        <w:t xml:space="preserve"> </w:t>
      </w:r>
    </w:p>
    <w:p>
      <w:pPr>
        <w:spacing w:line="200" w:lineRule="atLeast"/>
        <w:ind w:firstLine="301"/>
        <w:rPr>
          <w:rFonts w:ascii="宋体" w:hAnsi="宋体" w:cs="宋体"/>
          <w:color w:val="auto"/>
          <w:spacing w:val="-4"/>
          <w:sz w:val="18"/>
          <w:szCs w:val="20"/>
          <w:highlight w:val="none"/>
        </w:rPr>
      </w:pP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lang w:bidi="ar"/>
        </w:rPr>
        <w:t>本公司郑重声明，根据《政府采购促进中小企业发展管理办法》（财库﹝2020﹞46 号）的规定，本公司参加</w:t>
      </w:r>
      <w:r>
        <w:rPr>
          <w:rFonts w:hint="eastAsia" w:ascii="宋体" w:hAnsi="宋体" w:cs="宋体"/>
          <w:iCs/>
          <w:color w:val="auto"/>
          <w:kern w:val="0"/>
          <w:sz w:val="24"/>
          <w:highlight w:val="none"/>
          <w:u w:val="single"/>
          <w:lang w:bidi="ar"/>
        </w:rPr>
        <w:t>浙江师范大学</w:t>
      </w:r>
      <w:r>
        <w:rPr>
          <w:rFonts w:hint="eastAsia" w:ascii="宋体" w:hAnsi="宋体" w:cs="宋体"/>
          <w:color w:val="auto"/>
          <w:kern w:val="0"/>
          <w:sz w:val="24"/>
          <w:highlight w:val="none"/>
          <w:u w:val="single"/>
          <w:lang w:bidi="ar"/>
        </w:rPr>
        <w:t>的</w:t>
      </w:r>
      <w:r>
        <w:rPr>
          <w:rFonts w:hint="eastAsia" w:ascii="宋体" w:hAnsi="宋体" w:cs="宋体"/>
          <w:i/>
          <w:color w:val="auto"/>
          <w:kern w:val="0"/>
          <w:sz w:val="24"/>
          <w:highlight w:val="none"/>
          <w:u w:val="single"/>
          <w:lang w:bidi="ar"/>
        </w:rPr>
        <w:t xml:space="preserve">（项目名称） </w:t>
      </w:r>
      <w:r>
        <w:rPr>
          <w:rFonts w:hint="eastAsia" w:ascii="宋体" w:hAnsi="宋体" w:cs="宋体"/>
          <w:color w:val="auto"/>
          <w:kern w:val="0"/>
          <w:sz w:val="24"/>
          <w:highlight w:val="none"/>
          <w:lang w:bidi="ar"/>
        </w:rPr>
        <w:t>采购活动，提供的货物全部由符合政策要求的中小企业制造。企业的具体情况如下：</w:t>
      </w:r>
    </w:p>
    <w:p>
      <w:pPr>
        <w:widowControl/>
        <w:spacing w:line="360" w:lineRule="auto"/>
        <w:ind w:firstLine="480" w:firstLineChars="200"/>
        <w:jc w:val="left"/>
        <w:rPr>
          <w:rFonts w:ascii="宋体" w:hAnsi="宋体" w:cs="宋体"/>
          <w:color w:val="auto"/>
          <w:kern w:val="0"/>
          <w:sz w:val="24"/>
          <w:highlight w:val="none"/>
          <w:lang w:bidi="ar"/>
        </w:rPr>
      </w:pPr>
      <w:r>
        <w:rPr>
          <w:rFonts w:hint="eastAsia" w:ascii="宋体" w:hAnsi="宋体" w:cs="宋体"/>
          <w:color w:val="auto"/>
          <w:kern w:val="0"/>
          <w:sz w:val="24"/>
          <w:highlight w:val="none"/>
          <w:u w:val="single"/>
          <w:lang w:bidi="ar"/>
        </w:rPr>
        <w:t xml:space="preserve">           </w:t>
      </w:r>
      <w:r>
        <w:rPr>
          <w:rFonts w:hint="eastAsia" w:ascii="宋体" w:hAnsi="宋体" w:cs="宋体"/>
          <w:color w:val="auto"/>
          <w:kern w:val="0"/>
          <w:sz w:val="24"/>
          <w:highlight w:val="none"/>
          <w:lang w:bidi="ar"/>
        </w:rPr>
        <w:t>（标的名称），属于</w:t>
      </w:r>
      <w:r>
        <w:rPr>
          <w:rFonts w:hint="eastAsia" w:ascii="宋体" w:hAnsi="宋体" w:cs="宋体"/>
          <w:color w:val="auto"/>
          <w:kern w:val="0"/>
          <w:sz w:val="24"/>
          <w:highlight w:val="none"/>
          <w:u w:val="single"/>
          <w:lang w:bidi="ar"/>
        </w:rPr>
        <w:t xml:space="preserve">       行业</w:t>
      </w:r>
      <w:r>
        <w:rPr>
          <w:rFonts w:hint="eastAsia" w:ascii="宋体" w:hAnsi="宋体" w:cs="宋体"/>
          <w:color w:val="auto"/>
          <w:sz w:val="24"/>
          <w:highlight w:val="none"/>
        </w:rPr>
        <w:t>（招标文件中明确的所属行业）</w:t>
      </w:r>
      <w:r>
        <w:rPr>
          <w:rFonts w:hint="eastAsia" w:ascii="宋体" w:hAnsi="宋体" w:cs="宋体"/>
          <w:color w:val="auto"/>
          <w:kern w:val="0"/>
          <w:sz w:val="24"/>
          <w:highlight w:val="none"/>
          <w:lang w:bidi="ar"/>
        </w:rPr>
        <w:t>；制造商为</w:t>
      </w:r>
      <w:r>
        <w:rPr>
          <w:rFonts w:hint="eastAsia" w:ascii="宋体" w:hAnsi="宋体" w:cs="宋体"/>
          <w:color w:val="auto"/>
          <w:kern w:val="0"/>
          <w:sz w:val="24"/>
          <w:highlight w:val="none"/>
          <w:u w:val="single"/>
          <w:lang w:bidi="ar"/>
        </w:rPr>
        <w:t xml:space="preserve">          （企业名称）</w:t>
      </w:r>
      <w:r>
        <w:rPr>
          <w:rFonts w:hint="eastAsia" w:ascii="宋体" w:hAnsi="宋体" w:cs="宋体"/>
          <w:color w:val="auto"/>
          <w:kern w:val="0"/>
          <w:sz w:val="24"/>
          <w:highlight w:val="none"/>
          <w:lang w:bidi="ar"/>
        </w:rPr>
        <w:t>，从业人员</w:t>
      </w:r>
      <w:r>
        <w:rPr>
          <w:rFonts w:hint="eastAsia" w:ascii="宋体" w:hAnsi="宋体" w:cs="宋体"/>
          <w:color w:val="auto"/>
          <w:kern w:val="0"/>
          <w:sz w:val="24"/>
          <w:highlight w:val="none"/>
          <w:u w:val="single"/>
          <w:lang w:bidi="ar"/>
        </w:rPr>
        <w:t xml:space="preserve">     </w:t>
      </w:r>
      <w:r>
        <w:rPr>
          <w:rFonts w:hint="eastAsia" w:ascii="宋体" w:hAnsi="宋体" w:cs="宋体"/>
          <w:color w:val="auto"/>
          <w:kern w:val="0"/>
          <w:sz w:val="24"/>
          <w:highlight w:val="none"/>
          <w:lang w:bidi="ar"/>
        </w:rPr>
        <w:t>人，营业收入为</w:t>
      </w:r>
      <w:r>
        <w:rPr>
          <w:rFonts w:hint="eastAsia" w:ascii="宋体" w:hAnsi="宋体" w:cs="宋体"/>
          <w:color w:val="auto"/>
          <w:kern w:val="0"/>
          <w:sz w:val="24"/>
          <w:highlight w:val="none"/>
          <w:u w:val="single"/>
          <w:lang w:bidi="ar"/>
        </w:rPr>
        <w:t xml:space="preserve">       </w:t>
      </w:r>
      <w:r>
        <w:rPr>
          <w:rFonts w:hint="eastAsia" w:ascii="宋体" w:hAnsi="宋体" w:cs="宋体"/>
          <w:color w:val="auto"/>
          <w:kern w:val="0"/>
          <w:sz w:val="24"/>
          <w:highlight w:val="none"/>
          <w:lang w:bidi="ar"/>
        </w:rPr>
        <w:t>万元，资产总额为</w:t>
      </w:r>
      <w:r>
        <w:rPr>
          <w:rFonts w:hint="eastAsia" w:ascii="宋体" w:hAnsi="宋体" w:cs="宋体"/>
          <w:color w:val="auto"/>
          <w:kern w:val="0"/>
          <w:sz w:val="24"/>
          <w:highlight w:val="none"/>
          <w:u w:val="single"/>
          <w:lang w:bidi="ar"/>
        </w:rPr>
        <w:t xml:space="preserve">    </w:t>
      </w:r>
      <w:r>
        <w:rPr>
          <w:rFonts w:hint="eastAsia" w:ascii="宋体" w:hAnsi="宋体" w:cs="宋体"/>
          <w:color w:val="auto"/>
          <w:kern w:val="0"/>
          <w:sz w:val="24"/>
          <w:highlight w:val="none"/>
          <w:lang w:bidi="ar"/>
        </w:rPr>
        <w:t>万元，属于</w:t>
      </w:r>
      <w:r>
        <w:rPr>
          <w:rFonts w:hint="eastAsia" w:ascii="宋体" w:hAnsi="宋体" w:cs="宋体"/>
          <w:color w:val="auto"/>
          <w:kern w:val="0"/>
          <w:sz w:val="24"/>
          <w:highlight w:val="none"/>
          <w:u w:val="single"/>
          <w:lang w:bidi="ar"/>
        </w:rPr>
        <w:t xml:space="preserve">（中型企业、小型企业、微型企业） </w:t>
      </w:r>
      <w:r>
        <w:rPr>
          <w:rFonts w:hint="eastAsia" w:ascii="宋体" w:hAnsi="宋体" w:cs="宋体"/>
          <w:color w:val="auto"/>
          <w:kern w:val="0"/>
          <w:sz w:val="24"/>
          <w:highlight w:val="none"/>
          <w:lang w:bidi="ar"/>
        </w:rPr>
        <w:t xml:space="preserve">； </w:t>
      </w:r>
    </w:p>
    <w:p>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kern w:val="0"/>
          <w:sz w:val="24"/>
          <w:highlight w:val="none"/>
          <w:lang w:bidi="ar"/>
        </w:rPr>
        <w:t>以上企业，不属于大企业的分支机构，不存在控股股东为大企业的情形，也不存在与大企业的负责人为同一人的情形。</w:t>
      </w:r>
    </w:p>
    <w:p>
      <w:pPr>
        <w:widowControl/>
        <w:spacing w:line="360" w:lineRule="auto"/>
        <w:ind w:firstLine="480" w:firstLineChars="200"/>
        <w:jc w:val="left"/>
        <w:rPr>
          <w:rFonts w:ascii="宋体" w:hAnsi="宋体" w:cs="宋体"/>
          <w:color w:val="auto"/>
          <w:kern w:val="0"/>
          <w:sz w:val="24"/>
          <w:highlight w:val="none"/>
          <w:lang w:bidi="ar"/>
        </w:rPr>
      </w:pPr>
      <w:r>
        <w:rPr>
          <w:rFonts w:hint="eastAsia" w:ascii="宋体" w:hAnsi="宋体" w:cs="宋体"/>
          <w:color w:val="auto"/>
          <w:kern w:val="0"/>
          <w:sz w:val="24"/>
          <w:highlight w:val="none"/>
          <w:lang w:bidi="ar"/>
        </w:rPr>
        <w:t>本企业对上述声明内容的真实性负责。如有虚假，将依法承担相应责任。</w:t>
      </w:r>
    </w:p>
    <w:p>
      <w:pPr>
        <w:widowControl/>
        <w:spacing w:line="360" w:lineRule="auto"/>
        <w:jc w:val="right"/>
        <w:rPr>
          <w:rFonts w:ascii="宋体" w:hAnsi="宋体" w:cs="宋体"/>
          <w:color w:val="auto"/>
          <w:kern w:val="0"/>
          <w:sz w:val="24"/>
          <w:highlight w:val="none"/>
          <w:lang w:bidi="ar"/>
        </w:rPr>
      </w:pPr>
    </w:p>
    <w:tbl>
      <w:tblPr>
        <w:tblStyle w:val="12"/>
        <w:tblpPr w:leftFromText="180" w:rightFromText="180" w:vertAnchor="text" w:horzAnchor="page" w:tblpX="4788" w:tblpY="5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widowControl/>
        <w:spacing w:line="360" w:lineRule="auto"/>
        <w:jc w:val="right"/>
        <w:rPr>
          <w:rFonts w:ascii="宋体" w:hAnsi="宋体" w:cs="宋体"/>
          <w:color w:val="auto"/>
          <w:kern w:val="0"/>
          <w:sz w:val="24"/>
          <w:highlight w:val="none"/>
          <w:lang w:bidi="ar"/>
        </w:rPr>
      </w:pPr>
    </w:p>
    <w:p>
      <w:pPr>
        <w:widowControl/>
        <w:spacing w:line="360" w:lineRule="auto"/>
        <w:jc w:val="center"/>
        <w:rPr>
          <w:rFonts w:ascii="宋体" w:hAnsi="宋体" w:cs="宋体"/>
          <w:color w:val="auto"/>
          <w:sz w:val="24"/>
          <w:highlight w:val="none"/>
        </w:rPr>
      </w:pPr>
    </w:p>
    <w:p>
      <w:pPr>
        <w:widowControl/>
        <w:spacing w:line="360" w:lineRule="auto"/>
        <w:jc w:val="left"/>
        <w:rPr>
          <w:rFonts w:ascii="宋体" w:hAnsi="宋体" w:cs="宋体"/>
          <w:color w:val="auto"/>
          <w:kern w:val="0"/>
          <w:sz w:val="18"/>
          <w:szCs w:val="18"/>
          <w:highlight w:val="none"/>
          <w:lang w:bidi="ar"/>
        </w:rPr>
      </w:pPr>
    </w:p>
    <w:p>
      <w:pPr>
        <w:spacing w:line="200" w:lineRule="atLeast"/>
        <w:ind w:firstLine="301"/>
        <w:rPr>
          <w:rFonts w:ascii="宋体" w:hAnsi="宋体" w:cs="宋体"/>
          <w:color w:val="auto"/>
          <w:spacing w:val="-4"/>
          <w:kern w:val="0"/>
          <w:sz w:val="18"/>
          <w:szCs w:val="18"/>
          <w:highlight w:val="none"/>
          <w:lang w:bidi="ar"/>
        </w:rPr>
      </w:pPr>
    </w:p>
    <w:p>
      <w:pPr>
        <w:spacing w:line="200" w:lineRule="atLeast"/>
        <w:ind w:firstLine="344" w:firstLineChars="200"/>
        <w:rPr>
          <w:rFonts w:ascii="宋体" w:hAnsi="宋体" w:cs="宋体"/>
          <w:color w:val="auto"/>
          <w:spacing w:val="-4"/>
          <w:sz w:val="18"/>
          <w:szCs w:val="20"/>
          <w:highlight w:val="none"/>
        </w:rPr>
      </w:pPr>
    </w:p>
    <w:p>
      <w:pPr>
        <w:spacing w:line="36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说明：</w:t>
      </w:r>
    </w:p>
    <w:p>
      <w:pPr>
        <w:spacing w:line="36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2.从业人员、营业收入、资产总额填报上一年度数据，无上一年度数据的新成立企业可不填报，数据未填写的视为未提供《中小企业声明函》；</w:t>
      </w:r>
    </w:p>
    <w:p>
      <w:pPr>
        <w:spacing w:line="360" w:lineRule="exact"/>
        <w:rPr>
          <w:rFonts w:ascii="宋体" w:hAnsi="宋体" w:cs="宋体"/>
          <w:b/>
          <w:bCs/>
          <w:color w:val="auto"/>
          <w:sz w:val="21"/>
          <w:szCs w:val="21"/>
          <w:highlight w:val="none"/>
        </w:rPr>
      </w:pPr>
      <w:r>
        <w:rPr>
          <w:rFonts w:hint="eastAsia" w:ascii="宋体" w:hAnsi="宋体" w:cs="宋体"/>
          <w:b/>
          <w:bCs/>
          <w:color w:val="auto"/>
          <w:sz w:val="21"/>
          <w:szCs w:val="21"/>
          <w:highlight w:val="none"/>
        </w:rPr>
        <w:t>3.根据《政府采购促进中小企业发展管理办法》（财库﹝2020﹞46号）第二十条“供应商按照本办法规定提供声明函内容不实的，属于提供虚假材料谋取中标、成交，依照《中华人民共和国政府采购法》等国家有关规定追究相应责任。”</w:t>
      </w:r>
    </w:p>
    <w:p>
      <w:pPr>
        <w:spacing w:line="400" w:lineRule="exact"/>
        <w:outlineLvl w:val="1"/>
        <w:rPr>
          <w:rFonts w:ascii="宋体" w:hAnsi="宋体" w:cs="宋体"/>
          <w:b/>
          <w:color w:val="auto"/>
          <w:highlight w:val="none"/>
        </w:rPr>
      </w:pPr>
      <w:r>
        <w:rPr>
          <w:rFonts w:hint="eastAsia" w:ascii="宋体" w:hAnsi="宋体" w:cs="宋体"/>
          <w:b/>
          <w:color w:val="auto"/>
          <w:sz w:val="32"/>
          <w:szCs w:val="32"/>
          <w:highlight w:val="none"/>
        </w:rPr>
        <w:br w:type="page"/>
      </w:r>
      <w:r>
        <w:rPr>
          <w:rFonts w:ascii="宋体" w:hAnsi="宋体" w:cs="宋体"/>
          <w:b/>
          <w:color w:val="auto"/>
          <w:highlight w:val="none"/>
        </w:rPr>
        <w:t>6</w:t>
      </w:r>
      <w:r>
        <w:rPr>
          <w:rFonts w:hint="eastAsia" w:ascii="宋体" w:hAnsi="宋体" w:cs="宋体"/>
          <w:b/>
          <w:color w:val="auto"/>
          <w:highlight w:val="none"/>
        </w:rPr>
        <w:t>.残疾人福利性单位声明函（视需要情况提供）</w:t>
      </w:r>
    </w:p>
    <w:p>
      <w:pPr>
        <w:snapToGrid w:val="0"/>
        <w:spacing w:before="50" w:after="50"/>
        <w:jc w:val="center"/>
        <w:rPr>
          <w:rFonts w:ascii="宋体" w:hAnsi="宋体" w:cs="宋体"/>
          <w:b/>
          <w:color w:val="auto"/>
          <w:sz w:val="36"/>
          <w:szCs w:val="36"/>
          <w:highlight w:val="none"/>
        </w:rPr>
      </w:pPr>
    </w:p>
    <w:p>
      <w:pPr>
        <w:snapToGrid w:val="0"/>
        <w:spacing w:before="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残疾人福利性单位声明函</w:t>
      </w:r>
    </w:p>
    <w:p>
      <w:pPr>
        <w:snapToGrid w:val="0"/>
        <w:spacing w:before="50" w:after="50"/>
        <w:jc w:val="center"/>
        <w:rPr>
          <w:rFonts w:ascii="宋体" w:hAnsi="宋体" w:cs="宋体"/>
          <w:b/>
          <w:color w:val="auto"/>
          <w:spacing w:val="6"/>
          <w:sz w:val="30"/>
          <w:szCs w:val="30"/>
          <w:highlight w:val="none"/>
        </w:rPr>
      </w:pPr>
    </w:p>
    <w:p>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141号）《浙江省财政厅关于加快实施“互联网+政府采购” 进一步贯彻落实政府采购政策的通知》（浙财采监〔2019〕8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pPr>
        <w:snapToGrid w:val="0"/>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pPr>
        <w:snapToGrid w:val="0"/>
        <w:spacing w:line="360" w:lineRule="auto"/>
        <w:ind w:firstLine="560" w:firstLineChars="200"/>
        <w:rPr>
          <w:rFonts w:ascii="宋体" w:hAnsi="宋体" w:cs="宋体"/>
          <w:color w:val="auto"/>
          <w:szCs w:val="28"/>
          <w:highlight w:val="none"/>
        </w:rPr>
      </w:pPr>
    </w:p>
    <w:tbl>
      <w:tblPr>
        <w:tblStyle w:val="12"/>
        <w:tblpPr w:leftFromText="180" w:rightFromText="180" w:vertAnchor="text" w:horzAnchor="page" w:tblpX="4932" w:tblpY="511"/>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spacing w:line="588" w:lineRule="exact"/>
        <w:ind w:firstLine="624" w:firstLineChars="200"/>
        <w:rPr>
          <w:rFonts w:ascii="宋体" w:hAnsi="宋体" w:cs="宋体"/>
          <w:color w:val="auto"/>
          <w:spacing w:val="6"/>
          <w:sz w:val="30"/>
          <w:szCs w:val="30"/>
          <w:highlight w:val="none"/>
        </w:rPr>
      </w:pPr>
    </w:p>
    <w:p>
      <w:pPr>
        <w:snapToGrid w:val="0"/>
        <w:spacing w:line="460" w:lineRule="exact"/>
        <w:jc w:val="center"/>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line="460" w:lineRule="exact"/>
        <w:jc w:val="center"/>
        <w:rPr>
          <w:rFonts w:ascii="宋体" w:hAnsi="宋体" w:cs="宋体"/>
          <w:color w:val="auto"/>
          <w:sz w:val="24"/>
          <w:highlight w:val="none"/>
        </w:rPr>
      </w:pPr>
    </w:p>
    <w:p>
      <w:pPr>
        <w:snapToGrid w:val="0"/>
        <w:spacing w:line="360" w:lineRule="auto"/>
        <w:ind w:firstLine="480" w:firstLineChars="200"/>
        <w:jc w:val="right"/>
        <w:rPr>
          <w:rFonts w:ascii="宋体" w:hAnsi="宋体" w:cs="宋体"/>
          <w:color w:val="auto"/>
          <w:sz w:val="24"/>
          <w:highlight w:val="none"/>
        </w:rPr>
      </w:pPr>
      <w:r>
        <w:rPr>
          <w:rFonts w:hint="eastAsia" w:ascii="宋体" w:hAnsi="宋体" w:cs="宋体"/>
          <w:color w:val="auto"/>
          <w:sz w:val="24"/>
          <w:highlight w:val="none"/>
        </w:rPr>
        <w:br w:type="page"/>
      </w:r>
    </w:p>
    <w:p>
      <w:pPr>
        <w:spacing w:line="400" w:lineRule="exact"/>
        <w:outlineLvl w:val="1"/>
        <w:rPr>
          <w:rFonts w:ascii="宋体" w:hAnsi="宋体" w:cs="宋体"/>
          <w:b/>
          <w:color w:val="auto"/>
          <w:sz w:val="24"/>
          <w:highlight w:val="none"/>
        </w:rPr>
      </w:pPr>
      <w:r>
        <w:rPr>
          <w:rFonts w:ascii="宋体" w:hAnsi="宋体" w:cs="宋体"/>
          <w:b/>
          <w:color w:val="auto"/>
          <w:sz w:val="24"/>
          <w:highlight w:val="none"/>
        </w:rPr>
        <w:t>7</w:t>
      </w:r>
      <w:r>
        <w:rPr>
          <w:rFonts w:hint="eastAsia" w:ascii="宋体" w:hAnsi="宋体" w:cs="宋体"/>
          <w:b/>
          <w:color w:val="auto"/>
          <w:sz w:val="24"/>
          <w:highlight w:val="none"/>
        </w:rPr>
        <w:t>.监狱企业证明文件（视需要情况提供）</w:t>
      </w:r>
    </w:p>
    <w:p>
      <w:pPr>
        <w:snapToGrid w:val="0"/>
        <w:spacing w:before="50" w:after="50"/>
        <w:jc w:val="center"/>
        <w:rPr>
          <w:rFonts w:ascii="宋体" w:hAnsi="宋体" w:cs="宋体"/>
          <w:b/>
          <w:color w:val="auto"/>
          <w:sz w:val="36"/>
          <w:szCs w:val="36"/>
          <w:highlight w:val="none"/>
        </w:rPr>
      </w:pPr>
    </w:p>
    <w:p>
      <w:pPr>
        <w:snapToGrid w:val="0"/>
        <w:spacing w:before="50" w:after="50"/>
        <w:jc w:val="center"/>
        <w:rPr>
          <w:rFonts w:ascii="宋体" w:hAnsi="宋体" w:cs="宋体"/>
          <w:b/>
          <w:color w:val="auto"/>
          <w:sz w:val="36"/>
          <w:szCs w:val="36"/>
          <w:highlight w:val="none"/>
        </w:rPr>
      </w:pPr>
    </w:p>
    <w:p>
      <w:pPr>
        <w:snapToGrid w:val="0"/>
        <w:spacing w:before="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监狱企业证明文件</w:t>
      </w:r>
    </w:p>
    <w:p>
      <w:pPr>
        <w:snapToGrid w:val="0"/>
        <w:spacing w:before="50" w:after="50"/>
        <w:jc w:val="center"/>
        <w:rPr>
          <w:rFonts w:ascii="宋体" w:hAnsi="宋体" w:cs="宋体"/>
          <w:b/>
          <w:color w:val="auto"/>
          <w:sz w:val="36"/>
          <w:szCs w:val="36"/>
          <w:highlight w:val="none"/>
        </w:rPr>
      </w:pPr>
    </w:p>
    <w:p>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注：监狱企业参加政府采购活动时，应当提供由省级以上监狱管理局、戒毒管理局出具的属于监狱企业的证明文件。</w:t>
      </w:r>
    </w:p>
    <w:p>
      <w:pPr>
        <w:spacing w:line="400" w:lineRule="exact"/>
        <w:outlineLvl w:val="1"/>
        <w:rPr>
          <w:rFonts w:ascii="宋体" w:hAnsi="宋体" w:cs="宋体"/>
          <w:b/>
          <w:color w:val="auto"/>
          <w:sz w:val="24"/>
          <w:highlight w:val="none"/>
        </w:rPr>
      </w:pPr>
      <w:r>
        <w:rPr>
          <w:rFonts w:hint="eastAsia" w:ascii="宋体" w:hAnsi="宋体" w:cs="宋体"/>
          <w:b/>
          <w:color w:val="auto"/>
          <w:sz w:val="24"/>
          <w:highlight w:val="none"/>
        </w:rPr>
        <w:br w:type="page"/>
      </w:r>
      <w:r>
        <w:rPr>
          <w:rFonts w:ascii="宋体" w:hAnsi="宋体" w:cs="宋体"/>
          <w:b/>
          <w:color w:val="auto"/>
          <w:sz w:val="24"/>
          <w:highlight w:val="none"/>
        </w:rPr>
        <w:t>8</w:t>
      </w:r>
      <w:r>
        <w:rPr>
          <w:rFonts w:hint="eastAsia" w:ascii="宋体" w:hAnsi="宋体" w:cs="宋体"/>
          <w:b/>
          <w:color w:val="auto"/>
          <w:sz w:val="24"/>
          <w:highlight w:val="none"/>
        </w:rPr>
        <w:t>.商务技术文件</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（1）法定代表人身份证明、法定代表人授权委托书和投标声明书；</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（2）节能产品的相关证明材料：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投标产品列入财政部、发展改革委发布的节能产品品目清单的，提供国家市场监督管理总局公布的《参与实施政府采购节能产品认证机构名录》内的认证机构出具的、处于有效期之内的节能标志产品认证证书； </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（3）环境标志产品的相关证明材料：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（4）投标人情况介绍；</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（5）商务响应表</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（6）设备配置方案一览表（均不含报价）</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（7）技术参数对照表</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（8）类似案例的业绩证明（投标人同类项目实施情况一览表、合同电子扫描件等）</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（9）针对本项目的具体措施、方案。包括：功能说明、性能指标及设备选型说明（质量、性能、价格、外观、体积等方面进行比较和选择的理由及过程，安装、调试、验收方法或方案）</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（10）核心设备技术参数彩页（中文说明书）、官方介绍网址</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（11）投标人认为可以证明其能力的材料（如自主品牌投标人的信誉、荣誉证书或文件、投标人质量管理和质量保证体系等方面的认证证书等）</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（12）售后服务主要技术人员情况表</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（13）主要从业人员及其技术资格一览表</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（14）售后服务情况表（含技术服务、技术培训、售后服务的内容和措施）</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（15）优惠条件：投标人承诺给予招标人的各种优惠条件，包括售后服务、备品备件、专用耗材等方面的优惠</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（16）投标人认为需要提供的其他文件和资料（包括评标细则涉及的相关资料）</w:t>
      </w:r>
    </w:p>
    <w:p>
      <w:pPr>
        <w:snapToGrid w:val="0"/>
        <w:spacing w:line="40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（17）自评文件</w:t>
      </w:r>
    </w:p>
    <w:p>
      <w:pPr>
        <w:snapToGrid w:val="0"/>
        <w:spacing w:before="50" w:after="156" w:afterLines="50"/>
        <w:jc w:val="left"/>
        <w:rPr>
          <w:rFonts w:ascii="宋体" w:hAnsi="宋体" w:cs="宋体"/>
          <w:color w:val="auto"/>
          <w:szCs w:val="28"/>
          <w:highlight w:val="none"/>
        </w:rPr>
        <w:sectPr>
          <w:headerReference r:id="rId9" w:type="default"/>
          <w:footerReference r:id="rId10" w:type="default"/>
          <w:pgSz w:w="11906" w:h="16838"/>
          <w:pgMar w:top="1440" w:right="1800" w:bottom="1440" w:left="1800" w:header="851" w:footer="992" w:gutter="0"/>
          <w:cols w:space="720" w:num="1"/>
          <w:docGrid w:type="lines" w:linePitch="312" w:charSpace="0"/>
        </w:sectPr>
      </w:pPr>
    </w:p>
    <w:p>
      <w:pPr>
        <w:spacing w:line="400" w:lineRule="exact"/>
        <w:outlineLvl w:val="1"/>
        <w:rPr>
          <w:rFonts w:ascii="宋体" w:hAnsi="宋体" w:cs="宋体"/>
          <w:b/>
          <w:color w:val="auto"/>
          <w:sz w:val="24"/>
          <w:highlight w:val="none"/>
        </w:rPr>
      </w:pPr>
      <w:r>
        <w:rPr>
          <w:rFonts w:ascii="宋体" w:hAnsi="宋体" w:cs="宋体"/>
          <w:color w:val="auto"/>
          <w:sz w:val="24"/>
          <w:highlight w:val="none"/>
        </w:rPr>
        <w:t>9</w:t>
      </w:r>
      <w:r>
        <w:rPr>
          <w:rFonts w:hint="eastAsia" w:ascii="宋体" w:hAnsi="宋体" w:cs="宋体"/>
          <w:b/>
          <w:color w:val="auto"/>
          <w:sz w:val="24"/>
          <w:highlight w:val="none"/>
        </w:rPr>
        <w:t>.法定代表人身份证明格式</w:t>
      </w:r>
    </w:p>
    <w:p>
      <w:pPr>
        <w:jc w:val="center"/>
        <w:rPr>
          <w:rFonts w:ascii="宋体" w:hAnsi="宋体" w:cs="宋体"/>
          <w:color w:val="auto"/>
          <w:szCs w:val="28"/>
          <w:highlight w:val="none"/>
        </w:rPr>
      </w:pPr>
    </w:p>
    <w:p>
      <w:pPr>
        <w:jc w:val="center"/>
        <w:rPr>
          <w:rFonts w:ascii="宋体" w:hAnsi="宋体" w:cs="宋体"/>
          <w:b/>
          <w:color w:val="auto"/>
          <w:sz w:val="36"/>
          <w:szCs w:val="36"/>
          <w:highlight w:val="none"/>
        </w:rPr>
      </w:pPr>
      <w:r>
        <w:rPr>
          <w:rFonts w:hint="eastAsia" w:ascii="宋体" w:hAnsi="宋体" w:cs="宋体"/>
          <w:b/>
          <w:color w:val="auto"/>
          <w:sz w:val="36"/>
          <w:szCs w:val="36"/>
          <w:highlight w:val="none"/>
        </w:rPr>
        <w:t>法定代表人身份证明</w:t>
      </w:r>
    </w:p>
    <w:p>
      <w:pPr>
        <w:spacing w:after="50" w:line="300" w:lineRule="auto"/>
        <w:rPr>
          <w:rFonts w:ascii="宋体" w:hAnsi="宋体" w:cs="宋体"/>
          <w:color w:val="auto"/>
          <w:highlight w:val="none"/>
        </w:rPr>
      </w:pPr>
    </w:p>
    <w:p>
      <w:pPr>
        <w:spacing w:line="460" w:lineRule="exact"/>
        <w:rPr>
          <w:rFonts w:ascii="宋体" w:hAnsi="宋体" w:cs="宋体"/>
          <w:color w:val="auto"/>
          <w:highlight w:val="none"/>
        </w:rPr>
      </w:pPr>
    </w:p>
    <w:p>
      <w:pPr>
        <w:spacing w:line="460" w:lineRule="exact"/>
        <w:rPr>
          <w:rFonts w:ascii="宋体" w:hAnsi="宋体" w:cs="宋体"/>
          <w:b/>
          <w:bCs/>
          <w:color w:val="auto"/>
          <w:sz w:val="24"/>
          <w:highlight w:val="none"/>
        </w:rPr>
      </w:pPr>
      <w:r>
        <w:rPr>
          <w:rFonts w:hint="eastAsia" w:ascii="宋体" w:hAnsi="宋体" w:cs="宋体"/>
          <w:b/>
          <w:bCs/>
          <w:color w:val="auto"/>
          <w:sz w:val="24"/>
          <w:highlight w:val="none"/>
        </w:rPr>
        <w:t>浙江师范大学采购中心：</w:t>
      </w:r>
    </w:p>
    <w:p>
      <w:pPr>
        <w:spacing w:line="460" w:lineRule="exact"/>
        <w:ind w:firstLine="1920" w:firstLineChars="800"/>
        <w:rPr>
          <w:rFonts w:ascii="宋体" w:hAnsi="宋体" w:cs="宋体"/>
          <w:color w:val="auto"/>
          <w:sz w:val="24"/>
          <w:highlight w:val="none"/>
        </w:rPr>
      </w:pPr>
    </w:p>
    <w:p>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姓名：</w:t>
      </w:r>
      <w:r>
        <w:rPr>
          <w:rFonts w:hint="eastAsia" w:ascii="宋体" w:hAnsi="宋体" w:cs="宋体"/>
          <w:color w:val="auto"/>
          <w:sz w:val="24"/>
          <w:highlight w:val="none"/>
          <w:u w:val="single"/>
        </w:rPr>
        <w:t>　　　　　　</w:t>
      </w:r>
      <w:r>
        <w:rPr>
          <w:rFonts w:hint="eastAsia" w:ascii="宋体" w:hAnsi="宋体" w:cs="宋体"/>
          <w:color w:val="auto"/>
          <w:sz w:val="24"/>
          <w:highlight w:val="none"/>
        </w:rPr>
        <w:t>性别：</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年龄：</w:t>
      </w:r>
      <w:r>
        <w:rPr>
          <w:rFonts w:hint="eastAsia" w:ascii="宋体" w:hAnsi="宋体" w:cs="宋体"/>
          <w:color w:val="auto"/>
          <w:sz w:val="24"/>
          <w:highlight w:val="none"/>
          <w:u w:val="single"/>
        </w:rPr>
        <w:t>　　　</w:t>
      </w:r>
      <w:r>
        <w:rPr>
          <w:rFonts w:hint="eastAsia" w:ascii="宋体" w:hAnsi="宋体" w:cs="宋体"/>
          <w:color w:val="auto"/>
          <w:sz w:val="24"/>
          <w:highlight w:val="none"/>
        </w:rPr>
        <w:t>职务：</w:t>
      </w:r>
      <w:r>
        <w:rPr>
          <w:rFonts w:hint="eastAsia" w:ascii="宋体" w:hAnsi="宋体" w:cs="宋体"/>
          <w:color w:val="auto"/>
          <w:sz w:val="24"/>
          <w:highlight w:val="none"/>
          <w:u w:val="single"/>
        </w:rPr>
        <w:t>　　　　　　　　　　</w:t>
      </w:r>
    </w:p>
    <w:p>
      <w:pPr>
        <w:spacing w:line="460" w:lineRule="exact"/>
        <w:rPr>
          <w:rFonts w:ascii="宋体" w:hAnsi="宋体" w:cs="宋体"/>
          <w:color w:val="auto"/>
          <w:spacing w:val="-4"/>
          <w:sz w:val="24"/>
          <w:szCs w:val="20"/>
          <w:highlight w:val="none"/>
        </w:rPr>
      </w:pPr>
      <w:r>
        <w:rPr>
          <w:rFonts w:hint="eastAsia" w:ascii="宋体" w:hAnsi="宋体" w:cs="宋体"/>
          <w:color w:val="auto"/>
          <w:spacing w:val="-4"/>
          <w:sz w:val="24"/>
          <w:szCs w:val="20"/>
          <w:highlight w:val="none"/>
        </w:rPr>
        <w:t>身份证号码</w:t>
      </w:r>
      <w:r>
        <w:rPr>
          <w:rFonts w:hint="eastAsia" w:ascii="宋体" w:hAnsi="宋体" w:cs="宋体"/>
          <w:color w:val="auto"/>
          <w:spacing w:val="-4"/>
          <w:sz w:val="24"/>
          <w:szCs w:val="20"/>
          <w:highlight w:val="none"/>
          <w:u w:val="single"/>
        </w:rPr>
        <w:t xml:space="preserve">                         </w:t>
      </w:r>
      <w:r>
        <w:rPr>
          <w:rFonts w:hint="eastAsia" w:ascii="宋体" w:hAnsi="宋体" w:cs="宋体"/>
          <w:color w:val="auto"/>
          <w:spacing w:val="-4"/>
          <w:sz w:val="24"/>
          <w:szCs w:val="20"/>
          <w:highlight w:val="none"/>
        </w:rPr>
        <w:t>系</w:t>
      </w:r>
      <w:r>
        <w:rPr>
          <w:rFonts w:hint="eastAsia" w:ascii="宋体" w:hAnsi="宋体" w:cs="宋体"/>
          <w:color w:val="auto"/>
          <w:spacing w:val="-4"/>
          <w:sz w:val="24"/>
          <w:szCs w:val="20"/>
          <w:highlight w:val="none"/>
          <w:u w:val="single"/>
        </w:rPr>
        <w:t>　　　　   　　　　　　</w:t>
      </w:r>
      <w:r>
        <w:rPr>
          <w:rFonts w:hint="eastAsia" w:ascii="宋体" w:hAnsi="宋体" w:cs="宋体"/>
          <w:color w:val="auto"/>
          <w:spacing w:val="-4"/>
          <w:sz w:val="24"/>
          <w:szCs w:val="20"/>
          <w:highlight w:val="none"/>
        </w:rPr>
        <w:t>（投标响应单位全称）的法定代表人。</w:t>
      </w:r>
    </w:p>
    <w:p>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特此证明。</w:t>
      </w:r>
    </w:p>
    <w:p>
      <w:pPr>
        <w:spacing w:line="460" w:lineRule="exact"/>
        <w:rPr>
          <w:rFonts w:ascii="宋体" w:hAnsi="宋体" w:cs="宋体"/>
          <w:color w:val="auto"/>
          <w:sz w:val="24"/>
          <w:highlight w:val="none"/>
        </w:rPr>
      </w:pPr>
    </w:p>
    <w:p>
      <w:pPr>
        <w:spacing w:line="460" w:lineRule="exact"/>
        <w:rPr>
          <w:rFonts w:ascii="宋体" w:hAnsi="宋体" w:cs="宋体"/>
          <w:color w:val="auto"/>
          <w:sz w:val="24"/>
          <w:highlight w:val="none"/>
        </w:rPr>
      </w:pPr>
      <w:r>
        <w:rPr>
          <w:rFonts w:hint="eastAsia" w:ascii="宋体" w:hAnsi="宋体" w:cs="宋体"/>
          <w:color w:val="auto"/>
          <w:sz w:val="24"/>
          <w:highlight w:val="none"/>
        </w:rPr>
        <w:t>　　　　　　　　　　</w:t>
      </w:r>
    </w:p>
    <w:p>
      <w:pPr>
        <w:spacing w:line="460" w:lineRule="exact"/>
        <w:ind w:firstLine="3120" w:firstLineChars="1300"/>
        <w:rPr>
          <w:rFonts w:ascii="宋体" w:hAnsi="宋体" w:cs="宋体"/>
          <w:color w:val="auto"/>
          <w:sz w:val="24"/>
          <w:highlight w:val="none"/>
        </w:rPr>
      </w:pPr>
      <w:r>
        <w:rPr>
          <w:rFonts w:hint="eastAsia" w:ascii="宋体" w:hAnsi="宋体" w:cs="宋体"/>
          <w:color w:val="auto"/>
          <w:sz w:val="24"/>
          <w:highlight w:val="none"/>
        </w:rPr>
        <w:t>投标响应方（公章）：</w:t>
      </w:r>
      <w:r>
        <w:rPr>
          <w:rFonts w:hint="eastAsia" w:ascii="宋体" w:hAnsi="宋体" w:cs="宋体"/>
          <w:color w:val="auto"/>
          <w:sz w:val="24"/>
          <w:highlight w:val="none"/>
          <w:vertAlign w:val="subscript"/>
        </w:rPr>
        <w:t>　</w:t>
      </w:r>
      <w:r>
        <w:rPr>
          <w:rFonts w:hint="eastAsia" w:ascii="宋体" w:hAnsi="宋体" w:cs="宋体"/>
          <w:color w:val="auto"/>
          <w:sz w:val="24"/>
          <w:highlight w:val="none"/>
          <w:u w:val="single"/>
        </w:rPr>
        <w:t>　　　　　　　　　　</w:t>
      </w:r>
    </w:p>
    <w:p>
      <w:pPr>
        <w:spacing w:line="460" w:lineRule="exact"/>
        <w:ind w:firstLine="6720" w:firstLineChars="2800"/>
        <w:rPr>
          <w:rFonts w:ascii="宋体" w:hAnsi="宋体" w:cs="宋体"/>
          <w:color w:val="auto"/>
          <w:sz w:val="24"/>
          <w:highlight w:val="none"/>
        </w:rPr>
      </w:pPr>
      <w:r>
        <w:rPr>
          <w:rFonts w:hint="eastAsia" w:ascii="宋体" w:hAnsi="宋体" w:cs="宋体"/>
          <w:color w:val="auto"/>
          <w:sz w:val="24"/>
          <w:highlight w:val="none"/>
        </w:rPr>
        <w:t>年   月   日</w:t>
      </w:r>
    </w:p>
    <w:p>
      <w:pPr>
        <w:spacing w:line="200" w:lineRule="atLeast"/>
        <w:ind w:firstLine="301"/>
        <w:rPr>
          <w:rFonts w:ascii="宋体" w:hAnsi="宋体" w:cs="宋体"/>
          <w:color w:val="auto"/>
          <w:spacing w:val="-4"/>
          <w:sz w:val="18"/>
          <w:szCs w:val="20"/>
          <w:highlight w:val="none"/>
        </w:rPr>
      </w:pPr>
    </w:p>
    <w:p>
      <w:pPr>
        <w:spacing w:after="156" w:afterLines="50" w:line="540" w:lineRule="exact"/>
        <w:rPr>
          <w:rFonts w:ascii="宋体" w:hAnsi="宋体" w:cs="宋体"/>
          <w:b/>
          <w:color w:val="auto"/>
          <w:highlight w:val="none"/>
          <w:u w:val="single"/>
        </w:rPr>
      </w:pPr>
      <w:r>
        <w:rPr>
          <w:rFonts w:hint="eastAsia" w:ascii="宋体" w:hAnsi="宋体" w:cs="宋体"/>
          <w:color w:val="auto"/>
          <w:highlight w:val="none"/>
        </w:rPr>
        <mc:AlternateContent>
          <mc:Choice Requires="wps">
            <w:drawing>
              <wp:anchor distT="0" distB="0" distL="114300" distR="114300" simplePos="0" relativeHeight="251668480" behindDoc="0" locked="0" layoutInCell="1" allowOverlap="1">
                <wp:simplePos x="0" y="0"/>
                <wp:positionH relativeFrom="column">
                  <wp:posOffset>4445</wp:posOffset>
                </wp:positionH>
                <wp:positionV relativeFrom="paragraph">
                  <wp:posOffset>212090</wp:posOffset>
                </wp:positionV>
                <wp:extent cx="5375275" cy="635"/>
                <wp:effectExtent l="0" t="0" r="0" b="0"/>
                <wp:wrapNone/>
                <wp:docPr id="481" name="直接连接符 481"/>
                <wp:cNvGraphicFramePr/>
                <a:graphic xmlns:a="http://schemas.openxmlformats.org/drawingml/2006/main">
                  <a:graphicData uri="http://schemas.microsoft.com/office/word/2010/wordprocessingShape">
                    <wps:wsp>
                      <wps:cNvCnPr/>
                      <wps:spPr>
                        <a:xfrm>
                          <a:off x="0" y="0"/>
                          <a:ext cx="5375275"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35pt;margin-top:16.7pt;height:0.05pt;width:423.25pt;z-index:251668480;mso-width-relative:page;mso-height-relative:page;" filled="f" stroked="t" coordsize="21600,21600" o:gfxdata="UEsDBAoAAAAAAIdO4kAAAAAAAAAAAAAAAAAEAAAAZHJzL1BLAwQUAAAACACHTuJAPRMWi9QAAAAG&#10;AQAADwAAAGRycy9kb3ducmV2LnhtbE2OO2/CMBSFd6T+B+sidUFgk9CC0jgMbbN1KW3Feolvk4j4&#10;OsTm0f76mqmM56Fzvnx9sZ040eBbxxrmMwWCuHKm5VrD50c5XYHwAdlg55g0/JCHdXE3yjEz7szv&#10;dNqEWsQR9hlqaELoMyl91ZBFP3M9ccy+3WAxRDnU0gx4juO2k4lSj9Jiy/GhwZ6eG6r2m6PV4Msv&#10;OpS/k2qitmntKDm8vL2i1vfjuXoCEegS/stwxY/oUESmnTuy8aLTsIw9DWm6ABHT1WKZgNhdjQeQ&#10;RS5v8Ys/UEsDBBQAAAAIAIdO4kCHH4c+7wEAAN4DAAAOAAAAZHJzL2Uyb0RvYy54bWytU81uEzEQ&#10;viPxDpbvZJOUtGWVTQ8N5YIgEvAAE9ubteQ/edxs8hK8ABI3OHHk3rehPAZjb0ihXHJgD97x/Hye&#10;7/N4frWzhm1VRO1dwyejMWfKCS+12zT8w/ubZ5ecYQInwXinGr5XyK8WT5/M+1Crqe+8kSoyAnFY&#10;96HhXUqhrioUnbKAIx+Uo2Dro4VE27ipZISe0K2ppuPxedX7KEP0QiGSdzkE+QExngLo21YLtfTi&#10;1iqXBtSoDCSihJ0OyBel27ZVIr1tW1SJmYYT01RWOoTsdV6rxRzqTYTQaXFoAU5p4REnC9rRoUeo&#10;JSRgt1H/A2W1iB59m0bC22ogUhQhFpPxI23edRBU4UJSYziKjv8PVrzZriLTsuHPLyecObB05fef&#10;vv/4+OXn3Wda7799ZTlEQvUBa8q/dqt42GFYxcx610ab/8SH7Yq4+6O4apeYIOfs7GI2vZhxJih2&#10;fjbLiNVDaYiYXilvWTYabrTLzKGG7WtMQ+rvlOw2jvUNfzGbZkCgMWzp+sm0gaig25Ra9EbLG21M&#10;rsC4WV+byLaQR6F8hxb+SsuHLAG7Ia+EchrUnQL50kmW9oEkcvQ2eG7BKsmZUfSUslUyE2hzSiax&#10;N45EyLoOSmZr7eW+CFz8dO1FpsOI5rn6c1+qH57l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9&#10;ExaL1AAAAAYBAAAPAAAAAAAAAAEAIAAAACIAAABkcnMvZG93bnJldi54bWxQSwECFAAUAAAACACH&#10;TuJAhx+HPu8BAADeAwAADgAAAAAAAAABACAAAAAjAQAAZHJzL2Uyb0RvYy54bWxQSwUGAAAAAAYA&#10;BgBZAQAAhAUAAAAA&#10;">
                <v:fill on="f" focussize="0,0"/>
                <v:stroke color="#000000" joinstyle="round"/>
                <v:imagedata o:title=""/>
                <o:lock v:ext="edit" aspectratio="f"/>
              </v:line>
            </w:pict>
          </mc:Fallback>
        </mc:AlternateContent>
      </w:r>
    </w:p>
    <w:p>
      <w:pPr>
        <w:jc w:val="center"/>
        <w:rPr>
          <w:rFonts w:ascii="宋体" w:hAnsi="宋体" w:cs="宋体"/>
          <w:b/>
          <w:color w:val="auto"/>
          <w:highlight w:val="none"/>
        </w:rPr>
      </w:pPr>
      <w:r>
        <w:rPr>
          <w:rFonts w:hint="eastAsia" w:ascii="宋体" w:hAnsi="宋体" w:cs="宋体"/>
          <w:b/>
          <w:color w:val="auto"/>
          <w:highlight w:val="none"/>
        </w:rPr>
        <w:t>法定代表人身份证电子扫描件</w:t>
      </w:r>
    </w:p>
    <w:p>
      <w:pPr>
        <w:spacing w:line="200" w:lineRule="atLeast"/>
        <w:ind w:firstLine="301"/>
        <w:rPr>
          <w:rFonts w:ascii="宋体" w:hAnsi="宋体" w:cs="宋体"/>
          <w:color w:val="auto"/>
          <w:spacing w:val="-4"/>
          <w:sz w:val="18"/>
          <w:szCs w:val="20"/>
          <w:highlight w:val="none"/>
        </w:rPr>
      </w:pPr>
      <w:r>
        <w:rPr>
          <w:rFonts w:hint="eastAsia" w:ascii="宋体" w:hAnsi="宋体" w:cs="宋体"/>
          <w:b/>
          <w:color w:val="auto"/>
          <w:spacing w:val="-4"/>
          <w:sz w:val="18"/>
          <w:szCs w:val="20"/>
          <w:highlight w:val="none"/>
        </w:rPr>
        <mc:AlternateContent>
          <mc:Choice Requires="wpg">
            <w:drawing>
              <wp:anchor distT="0" distB="0" distL="114300" distR="114300" simplePos="0" relativeHeight="251663360"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5" name="组合 5"/>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422" name="矩形 422"/>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upright="1"/>
                      </wps:wsp>
                      <wps:wsp>
                        <wps:cNvPr id="423" name="矩形 423"/>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upright="1"/>
                      </wps:wsp>
                    </wpg:wgp>
                  </a:graphicData>
                </a:graphic>
              </wp:anchor>
            </w:drawing>
          </mc:Choice>
          <mc:Fallback>
            <w:pict>
              <v:group id="_x0000_s1026" o:spid="_x0000_s1026" o:spt="203" style="position:absolute;left:0pt;margin-left:83.55pt;margin-top:621.75pt;height:136.45pt;width:407.15pt;z-index:251663360;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JP5w56XAgAArwcAAA4AAABkcnMvZTJvRG9jLnht&#10;bO1VzW7UMBC+I/EOlu80P8s2u1GzPbBtLwiQCg/gdZzEkv9keze7dw4ceQMkbjwD4nEqXoOxk27b&#10;bREVSIgDOSRje/zNzDefnZPTrRRow6zjWlU4O0oxYorqmqu2wu/enj+bYeQ8UTURWrEK75jDp4un&#10;T056U7Jcd1rUzCIAUa7sTYU7702ZJI52TBJ3pA1TsNhoK4mHoW2T2pIe0KVI8jQ9Tnpta2M1Zc7B&#10;7HJYxCOifQygbhpO2VLTtWTKD6iWCeKhJNdx4/AiZts0jPrXTeOYR6LCUKmPbwgC9iq8k8UJKVtL&#10;TMfpmAJ5TAoHNUnCFQTdQy2JJ2ht+T0oyanVTjf+iGqZDIVERqCKLD3g5sLqtYm1tGXfmj3p0KgD&#10;1n8blr7avLGI1xWeYqSIhIZ///r+6uMHNA3c9KYtweXCmkvzxo4T7TAK5W4bK8MXCkHbyOpuzyrb&#10;ekRhcpoV6SwFeAprWTHJ51nEJiXtoDlhX1ZMc4xgOZ9lx0NPaHc27i/meTFszot8HlaT68BJyG+f&#10;Tm9Ake6GJvdnNF12xLDIvgscjDQ9zyHTkahPX66+fUZhJjIT3fY8udIBZQ+Q9ECx11RNZunPSiWl&#10;sc5fMC1RMCpsQdtRcmTz0vmBlWuXENVpwetzLkQc2Hb1Qli0IXAOzuMzEnnHTSjUV3g+zUO3CBxu&#10;q2qwpAF9ONXGcHc2uNu4aXwewg15LYnrhvhu55baBz9SSu6ZjVbHSH2mauR3BkSo4O7BIRnJIAPB&#10;4KoKVvT0hIvHeIJMhAK1BF0MvQiW3662ABPMla530Na1sbztgNIs5j7KaHD5C3qa3NPTJOQR0gDZ&#10;/VpP01lxeHj+64mU/56e4m0F93i8wMZ/TvhR3B5Hud78Zx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oc6zLcAAAADQEAAA8AAAAAAAAAAQAgAAAAIgAAAGRycy9kb3ducmV2LnhtbFBLAQIUABQA&#10;AAAIAIdO4kCT+cOelwIAAK8HAAAOAAAAAAAAAAEAIAAAACsBAABkcnMvZTJvRG9jLnhtbFBLBQYA&#10;AAAABgAGAFkBAAA0BgAAAAA=&#10;">
                <o:lock v:ext="edit" aspectratio="f"/>
                <v:rect id="_x0000_s1026" o:spid="_x0000_s1026" o:spt="1" style="position:absolute;left:1752;top:2816;height:2729;width:3807;" fillcolor="#FFFFFF" filled="t" stroked="t" coordsize="21600,21600" o:gfxdata="UEsDBAoAAAAAAIdO4kAAAAAAAAAAAAAAAAAEAAAAZHJzL1BLAwQUAAAACACHTuJAY8xhqL4AAADc&#10;AAAADwAAAGRycy9kb3ducmV2LnhtbEWPT4vCMBTE78J+h/AWvIimVlmXrtGDoAhe1q5gj4/m9Q82&#10;L6WJVb+9ERY8DjPzG2a5vptG9NS52rKC6SQCQZxbXXOp4PS3HX+DcB5ZY2OZFDzIwXr1MVhiou2N&#10;j9SnvhQBwi5BBZX3bSKlyysy6Ca2JQ5eYTuDPsiulLrDW4CbRsZR9CUN1hwWKmxpU1F+Sa9GQbqf&#10;ZVlxRNn/7s6XXV0cRm62UGr4OY1+QHi6+3f4v73XCuZxDK8z4Qj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xhqL4A&#10;AADc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_x0000_s1026" o:spid="_x0000_s1026" o:spt="1" style="position:absolute;left:5872;top:2816;height:2729;width:3807;" fillcolor="#FFFFFF" filled="t" stroked="t" coordsize="21600,21600" o:gfxdata="UEsDBAoAAAAAAIdO4kAAAAAAAAAAAAAAAAAEAAAAZHJzL1BLAwQUAAAACACHTuJADIDEM74AAADc&#10;AAAADwAAAGRycy9kb3ducmV2LnhtbEWPT4vCMBTE74LfITxhL6KpVnTpGj0srAhetC5sj4/m9Q82&#10;L6XJVv32RhA8DjPzG2a9vZlG9NS52rKC2TQCQZxbXXOp4Pf8M/kE4TyyxsYyKbiTg+1mOFhjou2V&#10;T9SnvhQBwi5BBZX3bSKlyysy6Ka2JQ5eYTuDPsiulLrDa4CbRs6jaCkN1hwWKmzpu6L8kv4bBek+&#10;zrLihLI/7v4uu7o4jF28UupjNIu+QHi6+Xf41d5rBYt5DM8z4QjIz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DEM74A&#10;AADc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p>
    <w:p>
      <w:pPr>
        <w:snapToGrid w:val="0"/>
        <w:spacing w:before="50" w:after="156" w:afterLines="50"/>
        <w:jc w:val="left"/>
        <w:rPr>
          <w:rFonts w:ascii="宋体" w:hAnsi="宋体" w:cs="宋体"/>
          <w:color w:val="auto"/>
          <w:szCs w:val="28"/>
          <w:highlight w:val="none"/>
        </w:rPr>
        <w:sectPr>
          <w:pgSz w:w="11906" w:h="16838"/>
          <w:pgMar w:top="1440" w:right="1800" w:bottom="1440" w:left="1800" w:header="851" w:footer="992" w:gutter="0"/>
          <w:cols w:space="720" w:num="1"/>
          <w:docGrid w:type="lines" w:linePitch="312" w:charSpace="0"/>
        </w:sectPr>
      </w:pPr>
      <w:r>
        <w:rPr>
          <w:rFonts w:hint="eastAsia" w:ascii="宋体" w:hAnsi="宋体" w:cs="宋体"/>
          <w:b/>
          <w:color w:val="auto"/>
          <w:highlight w:val="none"/>
        </w:rPr>
        <mc:AlternateContent>
          <mc:Choice Requires="wpg">
            <w:drawing>
              <wp:anchor distT="0" distB="0" distL="114300" distR="114300" simplePos="0" relativeHeight="251667456" behindDoc="0" locked="0" layoutInCell="1" allowOverlap="1">
                <wp:simplePos x="0" y="0"/>
                <wp:positionH relativeFrom="column">
                  <wp:posOffset>195580</wp:posOffset>
                </wp:positionH>
                <wp:positionV relativeFrom="paragraph">
                  <wp:posOffset>137160</wp:posOffset>
                </wp:positionV>
                <wp:extent cx="5170805" cy="1732915"/>
                <wp:effectExtent l="4445" t="4445" r="6350" b="15240"/>
                <wp:wrapNone/>
                <wp:docPr id="12" name="组合 12"/>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413" name="矩形 413"/>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upright="1"/>
                      </wps:wsp>
                      <wps:wsp>
                        <wps:cNvPr id="414" name="矩形 414"/>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upright="1"/>
                      </wps:wsp>
                    </wpg:wgp>
                  </a:graphicData>
                </a:graphic>
              </wp:anchor>
            </w:drawing>
          </mc:Choice>
          <mc:Fallback>
            <w:pict>
              <v:group id="_x0000_s1026" o:spid="_x0000_s1026" o:spt="203" style="position:absolute;left:0pt;margin-left:15.4pt;margin-top:10.8pt;height:136.45pt;width:407.15pt;z-index:251667456;mso-width-relative:page;mso-height-relative:page;" coordorigin="1752,2816" coordsize="7927,2729" o:gfxdata="UEsDBAoAAAAAAIdO4kAAAAAAAAAAAAAAAAAEAAAAZHJzL1BLAwQUAAAACACHTuJA1sK2ptoAAAAJ&#10;AQAADwAAAGRycy9kb3ducmV2LnhtbE2PwW7CMBBE75X6D9ZW6q04BoIgjYMq1PaEKhUqVdxMvCQR&#10;8TqKTQJ/3+2pPe7MaOZtvr66VgzYh8aTBjVJQCCV3jZUafjavz0tQYRoyJrWE2q4YYB1cX+Xm8z6&#10;kT5x2MVKcAmFzGioY+wyKUNZozNh4jsk9k6+dyby2VfS9mbkctfKaZIspDMN8UJtOtzUWJ53F6fh&#10;fTTjy0y9DtvzaXM77NOP761CrR8fVPIMIuI1/oXhF5/RoWCmo7+QDaLVMEuYPGqYqgUI9pfzVIE4&#10;srCapyCLXP7/oPgBUEsDBBQAAAAIAIdO4kDmQB19lQIAALEHAAAOAAAAZHJzL2Uyb0RvYy54bWzt&#10;VU1uEzEU3iNxB8t7Mj9tOskoky5I0w2CSoUDODOeGUv+k+1kkj0LltwAiR1nQByn4ho8eyZpmxZR&#10;gYRYMAvPs9/z+/neZ3t2vhUcbaixTMkCJ6MYIypLVTHZFPjd2+WLCUbWEVkRriQt8I5afD5//mzW&#10;6ZymqlW8ogaBE2nzThe4dU7nUWTLlgpiR0pTCcpaGUEcTE0TVYZ04F3wKI3js6hTptJGldRaWF30&#10;Sjx4NE9xqOqalXShyrWg0vVeDeXEQUm2Zdrieci2rmnp3tS1pQ7xAkOlLowQBOSVH6P5jOSNIbpl&#10;5ZACeUoKRzUJwiQEPbhaEEfQ2rAHrgQrjbKqdqNSiagvJCACVSTxETaXRq11qKXJu0YfQIdGHaH+&#10;227L15srg1gFTEgxkkRAx79/fX/z8QOCBUCn000ORpdGX+srMyw0/cwXvK2N8H8oBW0DrrsDrnTr&#10;UAmL4ySLJ/EYoxJ0SXaSTpNxj3zZQnv8viQbQ3xQp5PkbK+7GPZn0zTrN6dZOvXaaB848vkd0uk0&#10;cNLeAmX/DKjrlmga8LcegwGo0+TkgNSnLzffPiO/EpAJZgecbG4BskdAeqTYPVQnk/hnpZJcG+su&#10;qRLICwU2wO5AOrJ5ZV2Pyt7ER7WKs2rJOA8T06xecoM2BE7CMnwDkPfMuERdgafj1HeLwPE2sgJJ&#10;aGCIlU0Id2+Dves3Dt9jfn1eC2LbPr7d2YVy3o7kgjlqgtRSUl3ICrmdBhZKuH2wT0ZQyIBTuKy8&#10;FCwdYfwplkATLoEtnhd9L7zktqstuPHiSlU7aOtaG9a0AGkSch9o1Jv8BT6dPuDTqc/DpwG0+zWf&#10;xpPs+PD85xPJ/z0+hdsKbvJwgQ2vjn8q7s4DXW9f2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1sK2ptoAAAAJAQAADwAAAAAAAAABACAAAAAiAAAAZHJzL2Rvd25yZXYueG1sUEsBAhQAFAAAAAgA&#10;h07iQOZAHX2VAgAAsQcAAA4AAAAAAAAAAQAgAAAAKQEAAGRycy9lMm9Eb2MueG1sUEsFBgAAAAAG&#10;AAYAWQEAADAGAAAAAA==&#10;">
                <o:lock v:ext="edit" aspectratio="f"/>
                <v:rect id="_x0000_s1026" o:spid="_x0000_s1026" o:spt="1" style="position:absolute;left:1752;top:2816;height:2729;width:3807;" fillcolor="#FFFFFF" filled="t" stroked="t" coordsize="21600,21600" o:gfxdata="UEsDBAoAAAAAAIdO4kAAAAAAAAAAAAAAAAAEAAAAZHJzL1BLAwQUAAAACACHTuJAwuwOjr8AAADc&#10;AAAADwAAAGRycy9kb3ducmV2LnhtbEWPzWrDMBCE74W8g9hCL6WRXZekuJF9CMQEemmcQHJcrPUP&#10;sVbGUuz07atCocdhZr5hNvnd9GKi0XWWFcTLCARxZXXHjYLTcffyDsJ5ZI29ZVLwTQ7ybPGwwVTb&#10;mQ80lb4RAcIuRQWt90MqpataMuiWdiAOXm1Hgz7IsZF6xDnATS9fo2glDXYcFlocaNtSdS1vRkG5&#10;Ty6X+oBy+irO16KrP59dslbq6TGOPkB4uvv/8F97rxW8xQn8nglHQG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sDo6/&#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_x0000_s1026" o:spid="_x0000_s1026" o:spt="1" style="position:absolute;left:5872;top:2816;height:2729;width:3807;" fillcolor="#FFFFFF" filled="t" stroked="t" coordsize="21600,21600" o:gfxdata="UEsDBAoAAAAAAIdO4kAAAAAAAAAAAAAAAAAEAAAAZHJzL1BLAwQUAAAACACHTuJATQWW+r4AAADc&#10;AAAADwAAAGRycy9kb3ducmV2LnhtbEWPT4vCMBTE74LfITzBi2haFV26Rg8LK4IXrQvb46N5/YPN&#10;S2li1W9vhIU9DjPzG2aze5hG9NS52rKCeBaBIM6trrlU8HP5nn6AcB5ZY2OZFDzJwW47HGww0fbO&#10;Z+pTX4oAYZeggsr7NpHS5RUZdDPbEgevsJ1BH2RXSt3hPcBNI+dRtJIGaw4LFbb0VVF+TW9GQXpY&#10;ZFlxRtmf9r/XfV0cJ26xVmo8iqNPEJ4e/j/81z5oBct4Ce8z4QjI7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WW+r4A&#10;AADc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r>
        <w:rPr>
          <w:rFonts w:hint="eastAsia" w:ascii="宋体" w:hAnsi="宋体" w:cs="宋体"/>
          <w:b/>
          <w:color w:val="auto"/>
          <w:highlight w:val="none"/>
        </w:rPr>
        <mc:AlternateContent>
          <mc:Choice Requires="wpg">
            <w:drawing>
              <wp:anchor distT="0" distB="0" distL="114300" distR="114300" simplePos="0" relativeHeight="251666432"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24" name="组合 24"/>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407" name="矩形 407"/>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upright="1"/>
                      </wps:wsp>
                      <wps:wsp>
                        <wps:cNvPr id="408" name="矩形 408"/>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upright="1"/>
                      </wps:wsp>
                    </wpg:wgp>
                  </a:graphicData>
                </a:graphic>
              </wp:anchor>
            </w:drawing>
          </mc:Choice>
          <mc:Fallback>
            <w:pict>
              <v:group id="_x0000_s1026" o:spid="_x0000_s1026" o:spt="203" style="position:absolute;left:0pt;margin-left:83.55pt;margin-top:621.75pt;height:136.45pt;width:407.15pt;z-index:251666432;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CuMvyeaAgAAsQcAAA4AAABkcnMvZTJvRG9jLnht&#10;bO1VzW7UMBC+I/EOlu80P+02u1GzPbBtLwiQCg/gdZzEkv9keze7dw4ceQMkbjwD4nEqXoOxk922&#10;20pUICEO5JCMPeP5+ebz5Ox8IwVaM+u4VhXOjlKMmKK65qqt8Pt3ly+mGDlPVE2EVqzCW+bw+fz5&#10;s7PelCzXnRY1swicKFf2psKd96ZMEkc7Jok70oYpUDbaSuJhaduktqQH71IkeZqeJr22tbGaMudg&#10;dzEo8ejRPsWhbhpO2ULTlWTKD14tE8RDSa7jxuF5zLZpGPVvmsYxj0SFoVIf3xAE5GV4J/MzUraW&#10;mI7TMQXylBQOapKEKwi6d7UgnqCV5Q9cSU6tdrrxR1TLZCgkIgJVZOkBNldWr0yspS371uxBh0Yd&#10;oP7bbunr9VuLeF3h/AQjRSR0/Me3DzefPiLYAHR605ZgdGXNtXlrx412WIWCN42V4QuloE3EdbvH&#10;lW08orA5yYp0mk4woqDLiuN8lk0G5GkH7QnnsmKSYwTqfJqd7nQX4/lilhfD4bzIZ0Gb7AInIb99&#10;Or0BTrpboNyfAXXdEcMi/i5gMAJ1kkIyI1Kfv958/4LCTkQmmu1xcqUDyB4B6ZFid1AdT4P3gNOD&#10;UklprPNXTEsUhApbYHckHVm/cn5AZWcSojoteH3JhYgL2y5fCovWBG7CZXxGIO+ZCYX6Cs8meegW&#10;gettVQ2SNMAQp9oY7t4Bd9dvGp/H/Ia8FsR1Q3y3dQvtgx0pJffMRqljpL5QNfJbAyxUMH1wSEYy&#10;yEAwGFZBipaecPEUS6CJUMCWwIuhF0Hym+UG3ARxqesttHVlLG87gDSLuY80Gkz+Ap9g4h7waRry&#10;CGkA7X7Np8m0OLw8//lEyn+PT3FawSSPA2z864Rfxd11pOvtn3b+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Koc6zLcAAAADQEAAA8AAAAAAAAAAQAgAAAAIgAAAGRycy9kb3ducmV2LnhtbFBLAQIU&#10;ABQAAAAIAIdO4kArjL8nmgIAALEHAAAOAAAAAAAAAAEAIAAAACsBAABkcnMvZTJvRG9jLnhtbFBL&#10;BQYAAAAABgAGAFkBAAA3BgAAAAA=&#10;">
                <o:lock v:ext="edit" aspectratio="f"/>
                <v:rect id="_x0000_s1026" o:spid="_x0000_s1026" o:spt="1" style="position:absolute;left:1752;top:2816;height:2729;width:3807;" fillcolor="#FFFFFF" filled="t" stroked="t" coordsize="21600,21600" o:gfxdata="UEsDBAoAAAAAAIdO4kAAAAAAAAAAAAAAAAAEAAAAZHJzL1BLAwQUAAAACACHTuJAOA6eUL4AAADc&#10;AAAADwAAAGRycy9kb3ducmV2LnhtbEWPzYoCMRCE74LvEFrwIpqoi8po9CCsCHvRcWE9NpOeH5x0&#10;hkl21Lc3C8Iei6r6itrsHrYWHbW+cqxhOlEgiDNnKi40fF8+xysQPiAbrB2Thid52G37vQ0mxt35&#10;TF0aChEh7BPUUIbQJFL6rCSLfuIa4ujlrrUYomwLaVq8R7it5UyphbRYcVwosaF9Sdkt/bUa0uP8&#10;es3PKLvT4ed2qPKvkZ8vtR4OpmoNItAj/Iff7aPR8KGW8HcmHgG5f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6eUL4A&#10;AADcAAAADwAAAAAAAAABACAAAAAiAAAAZHJzL2Rvd25yZXYueG1sUEsBAhQAFAAAAAgAh07iQDMv&#10;BZ47AAAAOQAAABAAAAAAAAAAAQAgAAAADQEAAGRycy9zaGFwZXhtbC54bWxQSwUGAAAAAAYABgBb&#10;AQAAtw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_x0000_s1026" o:spid="_x0000_s1026" o:spt="1" style="position:absolute;left:5872;top:2816;height:2729;width:3807;" fillcolor="#FFFFFF" filled="t" stroked="t" coordsize="21600,21600" o:gfxdata="UEsDBAoAAAAAAIdO4kAAAAAAAAAAAAAAAAAEAAAAZHJzL1BLAwQUAAAACACHTuJASZEKIrsAAADc&#10;AAAADwAAAGRycy9kb3ducmV2LnhtbEVPy4rCMBTdC/5DuIIb0UQddOgYXQyMCG60DkyXl+b2gc1N&#10;aWLVvzcLYZaH897sHrYRPXW+dqxhPlMgiHNnai41/F5+pp8gfEA22DgmDU/ysNsOBxtMjLvzmfo0&#10;lCKGsE9QQxVCm0jp84os+plriSNXuM5iiLArpenwHsNtIxdKraTFmmNDhS19V5Rf05vVkB6WWVac&#10;Ufan/d91XxfHiV+utR6P5uoLRKBH+Be/3Qej4UPFtfFMPA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EKIrsAAADc&#10;AAAADwAAAAAAAAABACAAAAAiAAAAZHJzL2Rvd25yZXYueG1sUEsBAhQAFAAAAAgAh07iQDMvBZ47&#10;AAAAOQAAABAAAAAAAAAAAQAgAAAACgEAAGRycy9zaGFwZXhtbC54bWxQSwUGAAAAAAYABgBbAQAA&#10;tA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r>
        <w:rPr>
          <w:rFonts w:hint="eastAsia" w:ascii="宋体" w:hAnsi="宋体" w:cs="宋体"/>
          <w:b/>
          <w:color w:val="auto"/>
          <w:highlight w:val="none"/>
        </w:rPr>
        <mc:AlternateContent>
          <mc:Choice Requires="wpg">
            <w:drawing>
              <wp:anchor distT="0" distB="0" distL="114300" distR="114300" simplePos="0" relativeHeight="251665408"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26" name="组合 26"/>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410" name="矩形 410"/>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upright="1"/>
                      </wps:wsp>
                      <wps:wsp>
                        <wps:cNvPr id="411" name="矩形 411"/>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upright="1"/>
                      </wps:wsp>
                    </wpg:wgp>
                  </a:graphicData>
                </a:graphic>
              </wp:anchor>
            </w:drawing>
          </mc:Choice>
          <mc:Fallback>
            <w:pict>
              <v:group id="_x0000_s1026" o:spid="_x0000_s1026" o:spt="203" style="position:absolute;left:0pt;margin-left:83.55pt;margin-top:621.75pt;height:136.45pt;width:407.15pt;z-index:251665408;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EQAWeSYAgAAsQcAAA4AAABkcnMvZTJvRG9jLnht&#10;bO1VzW7UMBC+I/EOlu80P2Wb3ajZHti2FwSVCg/gdZzEkv9keze7dw4ceQMkbjwD6uNUvAZjJ922&#10;2yIqkBAHckjG9vibmW8+O8cnGynQmlnHtapwdpBixBTVNVdthd+/O3sxxch5omoitGIV3jKHT+bP&#10;nx33pmS57rSomUUAolzZmwp33psySRztmCTuQBumYLHRVhIPQ9smtSU9oEuR5Gl6lPTa1sZqypyD&#10;2cWwiEdE+xRA3TScsoWmK8mUH1AtE8RDSa7jxuF5zLZpGPVvm8Yxj0SFoVIf3xAE7GV4J/NjUraW&#10;mI7TMQXylBT2apKEKwi6g1oQT9DK8gdQklOrnW78AdUyGQqJjEAVWbrHzbnVKxNracu+NTvSoVF7&#10;rP82LH2zvrCI1xXOjzBSRELHv3/7cP3pI4IJYKc3bQlO59Zcmgs7TrTDKBS8aawMXygFbSKv2x2v&#10;bOMRhclJVqTTdIIRhbWsOMxn2WRgnnbQnrAvKyY5RrCcT7MYl5S0Ox33F7O8GDbnRT4LO5ObwEnI&#10;b5dOb0CT7pYo92dEXXbEsMi/CxyMRL3MQDwjU5+/Xl99QWEmMhPddjy50gFlj5D0SLE3VB1O05+V&#10;SkpjnT9nWqJgVNiCuqPoyPq18wMrNy4hqtOC12dciDiw7fKVsGhN4CScxWck8p6bUKiv8GySh24R&#10;ON5W1WBJAwpxqo3h7m1wd3HT+DyGG/JaENcN8d3WLbQPfqSU3DMbrY6R+lTVyG8NqFDB7YNDMpJB&#10;BoLBZRWs6OkJF0/xBJkIBWoJuhh6ESy/WW4AJphLXW+hrStjedsBpVnMfZTR4PIX9JQ90FPMI6QB&#10;svu1nibTYv/w/NcTKf89PcXbCm7yeIGNf53wq7g7jnK9/dPO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CqHOsy3AAAAA0BAAAPAAAAAAAAAAEAIAAAACIAAABkcnMvZG93bnJldi54bWxQSwECFAAU&#10;AAAACACHTuJARABZ5JgCAACxBwAADgAAAAAAAAABACAAAAArAQAAZHJzL2Uyb0RvYy54bWxQSwUG&#10;AAAAAAYABgBZAQAANQYAAAAA&#10;">
                <o:lock v:ext="edit" aspectratio="f"/>
                <v:rect id="_x0000_s1026" o:spid="_x0000_s1026" o:spt="1" style="position:absolute;left:1752;top:2816;height:2729;width:3807;" fillcolor="#FFFFFF" filled="t" stroked="t" coordsize="21600,21600" o:gfxdata="UEsDBAoAAAAAAIdO4kAAAAAAAAAAAAAAAAAEAAAAZHJzL1BLAwQUAAAACACHTuJAMj6Q+bsAAADc&#10;AAAADwAAAGRycy9kb3ducmV2LnhtbEVPy4rCMBTdD/gP4QpuhjGtiiO10YWgCLMZq6DLS3P7oM1N&#10;aWLVv58sBlwezjvdPk0rBupdbVlBPI1AEOdW11wquJz3XysQziNrbC2Tghc52G5GHykm2j74REPm&#10;SxFC2CWooPK+S6R0eUUG3dR2xIErbG/QB9iXUvf4COGmlbMoWkqDNYeGCjvaVZQ32d0oyI7z2604&#10;oRx+D9fmUBc/n27+rdRkHEdrEJ6e/i3+dx+1gkUc5ocz4Qj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6Q+bsAAADc&#10;AAAADwAAAAAAAAABACAAAAAiAAAAZHJzL2Rvd25yZXYueG1sUEsBAhQAFAAAAAgAh07iQDMvBZ47&#10;AAAAOQAAABAAAAAAAAAAAQAgAAAACgEAAGRycy9zaGFwZXhtbC54bWxQSwUGAAAAAAYABgBbAQAA&#10;tAM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_x0000_s1026" o:spid="_x0000_s1026" o:spt="1" style="position:absolute;left:5872;top:2816;height:2729;width:3807;" fillcolor="#FFFFFF" filled="t" stroked="t" coordsize="21600,21600" o:gfxdata="UEsDBAoAAAAAAIdO4kAAAAAAAAAAAAAAAAAEAAAAZHJzL1BLAwQUAAAACACHTuJAXXI1Yr8AAADc&#10;AAAADwAAAGRycy9kb3ducmV2LnhtbEWPT2vCQBTE7wW/w/KEXorZpClVYlYPghLopcaCHh/Zlz+Y&#10;fRuya7Tfvlso9DjMzG+YfPswvZhodJ1lBUkUgyCurO64UfB12i9WIJxH1thbJgXf5GC7mT3lmGl7&#10;5yNNpW9EgLDLUEHr/ZBJ6aqWDLrIDsTBq+1o0Ac5NlKPeA9w08vXOH6XBjsOCy0OtGupupY3o6As&#10;0sulPqKcPg/n66GrP15culTqeZ7EaxCeHv4//NcutIK3JIHfM+EI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yNWK/&#10;AAAA3AAAAA8AAAAAAAAAAQAgAAAAIgAAAGRycy9kb3ducmV2LnhtbFBLAQIUABQAAAAIAIdO4kAz&#10;LwWeOwAAADkAAAAQAAAAAAAAAAEAIAAAAA4BAABkcnMvc2hhcGV4bWwueG1sUEsFBgAAAAAGAAYA&#10;WwEAALgDA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r>
        <w:rPr>
          <w:rFonts w:hint="eastAsia" w:ascii="宋体" w:hAnsi="宋体" w:cs="宋体"/>
          <w:b/>
          <w:color w:val="auto"/>
          <w:highlight w:val="none"/>
        </w:rPr>
        <mc:AlternateContent>
          <mc:Choice Requires="wpg">
            <w:drawing>
              <wp:anchor distT="0" distB="0" distL="114300" distR="114300" simplePos="0" relativeHeight="251664384" behindDoc="0" locked="0" layoutInCell="1" allowOverlap="1">
                <wp:simplePos x="0" y="0"/>
                <wp:positionH relativeFrom="column">
                  <wp:posOffset>1061085</wp:posOffset>
                </wp:positionH>
                <wp:positionV relativeFrom="paragraph">
                  <wp:posOffset>7896225</wp:posOffset>
                </wp:positionV>
                <wp:extent cx="5170805" cy="1732915"/>
                <wp:effectExtent l="4445" t="4445" r="6350" b="15240"/>
                <wp:wrapNone/>
                <wp:docPr id="29" name="组合 29"/>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416" name="矩形 416"/>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upright="1"/>
                      </wps:wsp>
                      <wps:wsp>
                        <wps:cNvPr id="417" name="矩形 417"/>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upright="1"/>
                      </wps:wsp>
                    </wpg:wgp>
                  </a:graphicData>
                </a:graphic>
              </wp:anchor>
            </w:drawing>
          </mc:Choice>
          <mc:Fallback>
            <w:pict>
              <v:group id="_x0000_s1026" o:spid="_x0000_s1026" o:spt="203" style="position:absolute;left:0pt;margin-left:83.55pt;margin-top:621.75pt;height:136.45pt;width:407.15pt;z-index:251664384;mso-width-relative:page;mso-height-relative:page;" coordorigin="1752,2816" coordsize="7927,2729" o:gfxdata="UEsDBAoAAAAAAIdO4kAAAAAAAAAAAAAAAAAEAAAAZHJzL1BLAwQUAAAACACHTuJAqhzrMtwAAAAN&#10;AQAADwAAAGRycy9kb3ducmV2LnhtbE2PQU/DMAyF70j8h8hI3FiarS2jNJ3QBJymSWxIiJvXem21&#10;JqmarN3+PeYENz/76fl7+epiOjHS4FtnNahZBIJs6arW1ho+928PSxA+oK2wc5Y0XMnDqri9yTGr&#10;3GQ/aNyFWnCI9RlqaELoMyl92ZBBP3M9Wb4d3WAwsBxqWQ04cbjp5DyKUmmwtfyhwZ7WDZWn3dlo&#10;eJ9welmo13FzOq6v3/tk+7VRpPX9nYqeQQS6hD8z/OIzOhTMdHBnW3nRsU4fFVt5mMeLBARbnpYq&#10;BnHgVaLSGGSRy/8tih9QSwMEFAAAAAgAh07iQBGi1XCZAgAAsQcAAA4AAABkcnMvZTJvRG9jLnht&#10;bO1VzW7UMBC+I/EOlu80P2Wb3ajZHti2FwSVCg/gdZzEkv9keze7dw4ceQMkbjwD4nEqXoOxk922&#10;SxEVSIgDOSRjezzzzTefndOzjRRozazjWlU4O0oxYorqmqu2wm/fXDybYuQ8UTURWrEKb5nDZ/On&#10;T057U7Jcd1rUzCIIolzZmwp33psySRztmCTuSBumYLHRVhIPQ9smtSU9RJciydP0JOm1rY3VlDkH&#10;s4thEY8R7WMC6qbhlC00XUmm/BDVMkE8lOQ6bhyeR7RNw6h/3TSOeSQqDJX6+IYkYC/DO5mfkrK1&#10;xHScjhDIYyAc1CQJV5B0H2pBPEEry38IJTm12unGH1Etk6GQyAhUkaUH3FxavTKxlrbsW7MnHRp1&#10;wPpvh6Wv1lcW8brC+QwjRSR0/NuXdzcf3iOYAHZ605bgdGnNtbmy40Q7jELBm8bK8IVS0Cbyut3z&#10;yjYeUZicZEU6TScYUVjLiuN8lk0G5mkH7Qn7smKSYwTL+TQ72a2dj/uLWV4Mm/NiQJXsEicB3x5O&#10;b0CT7pYo92dEXXfEsMi/CxyMRD0HgDumPn6++foJhZnITHTb8+RKB5Q9QNIDxe6oOp6mPyuVlMY6&#10;f8m0RMGosAV1R9GR9UvnAQCwsnMJWZ0WvL7gQsSBbZcvhEVrAifhIj4BM2y55yYU6is8m+ShWwSO&#10;t1U1WNKAQpxqY7p7G9zduGl8HoobcC2I64b8busW2g9tltwzC0hI2TFSn6sa+a0BFSq4fXAAIxkg&#10;EAwuq2BFT0+4eIwnVCcUFBl0MfQiWH6z3ECYYC51vYW2rozlbQeUZhH7KKPB5S/oCTo+nrydnoqA&#10;I8AA2f1aT5NpcXh4/uvpX9RTvK3gJo/nbvzrhF/F3XGU6+2fdv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qhzrMtwAAAANAQAADwAAAAAAAAABACAAAAAiAAAAZHJzL2Rvd25yZXYueG1sUEsBAhQA&#10;FAAAAAgAh07iQBGi1XCZAgAAsQcAAA4AAAAAAAAAAQAgAAAAKwEAAGRycy9lMm9Eb2MueG1sUEsF&#10;BgAAAAAGAAYAWQEAADYGAAAAAA==&#10;">
                <o:lock v:ext="edit" aspectratio="f"/>
                <v:rect id="_x0000_s1026" o:spid="_x0000_s1026" o:spt="1" style="position:absolute;left:1752;top:2816;height:2729;width:3807;" fillcolor="#FFFFFF" filled="t" stroked="t" coordsize="21600,21600" o:gfxdata="UEsDBAoAAAAAAIdO4kAAAAAAAAAAAAAAAAAEAAAAZHJzL1BLAwQUAAAACACHTuJA0putFr0AAADc&#10;AAAADwAAAGRycy9kb3ducmV2LnhtbEWPT4vCMBTE7wt+h/AEL4um1UWlGj0IirAXrYIeH83rH2xe&#10;ShOrfnuzIOxxmJnfMMv109Sio9ZVlhXEowgEcWZ1xYWC82k7nINwHlljbZkUvMjBetX7WmKi7YOP&#10;1KW+EAHCLkEFpfdNIqXLSjLoRrYhDl5uW4M+yLaQusVHgJtajqNoKg1WHBZKbGhTUnZL70ZBup9c&#10;r/kRZXfYXW67Kv/9dpOZUoN+HC1AeHr6//CnvdcKfuIp/J0JR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m60WvQAA&#10;ANwAAAAPAAAAAAAAAAEAIAAAACIAAABkcnMvZG93bnJldi54bWxQSwECFAAUAAAACACHTuJAMy8F&#10;njsAAAA5AAAAEAAAAAAAAAABACAAAAAMAQAAZHJzL3NoYXBleG1sLnhtbFBLBQYAAAAABgAGAFsB&#10;AAC2Aw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_x0000_s1026" o:spid="_x0000_s1026" o:spt="1" style="position:absolute;left:5872;top:2816;height:2729;width:3807;" fillcolor="#FFFFFF" filled="t" stroked="t" coordsize="21600,21600" o:gfxdata="UEsDBAoAAAAAAIdO4kAAAAAAAAAAAAAAAAAEAAAAZHJzL1BLAwQUAAAACACHTuJAvdcIjb0AAADc&#10;AAAADwAAAGRycy9kb3ducmV2LnhtbEWPT4vCMBTE7wt+h/AEL4um1UWlGj0IirAXrYIeH83rH2xe&#10;ShOrfnuzIOxxmJnfMMv109Sio9ZVlhXEowgEcWZ1xYWC82k7nINwHlljbZkUvMjBetX7WmKi7YOP&#10;1KW+EAHCLkEFpfdNIqXLSjLoRrYhDl5uW4M+yLaQusVHgJtajqNoKg1WHBZKbGhTUnZL70ZBup9c&#10;r/kRZXfYXW67Kv/9dpOZUoN+HC1AeHr6//CnvdcKfuIZ/J0JR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1wiNvQAA&#10;ANwAAAAPAAAAAAAAAAEAIAAAACIAAABkcnMvZG93bnJldi54bWxQSwECFAAUAAAACACHTuJAMy8F&#10;njsAAAA5AAAAEAAAAAAAAAABACAAAAAMAQAAZHJzL3NoYXBleG1sLnhtbFBLBQYAAAAABgAGAFsB&#10;AAC2Aw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p>
    <w:p>
      <w:pPr>
        <w:spacing w:line="400" w:lineRule="exact"/>
        <w:outlineLvl w:val="1"/>
        <w:rPr>
          <w:rFonts w:ascii="宋体" w:hAnsi="宋体" w:cs="宋体"/>
          <w:color w:val="auto"/>
          <w:sz w:val="30"/>
          <w:szCs w:val="20"/>
          <w:highlight w:val="none"/>
        </w:rPr>
      </w:pPr>
      <w:r>
        <w:rPr>
          <w:rFonts w:hint="eastAsia" w:ascii="宋体" w:hAnsi="宋体" w:cs="宋体"/>
          <w:color w:val="auto"/>
          <w:sz w:val="24"/>
          <w:highlight w:val="none"/>
        </w:rPr>
        <w:t>1</w:t>
      </w:r>
      <w:r>
        <w:rPr>
          <w:rFonts w:ascii="宋体" w:hAnsi="宋体" w:cs="宋体"/>
          <w:color w:val="auto"/>
          <w:sz w:val="24"/>
          <w:highlight w:val="none"/>
        </w:rPr>
        <w:t>0</w:t>
      </w:r>
      <w:r>
        <w:rPr>
          <w:rFonts w:hint="eastAsia" w:ascii="宋体" w:hAnsi="宋体" w:cs="宋体"/>
          <w:b/>
          <w:color w:val="auto"/>
          <w:sz w:val="24"/>
          <w:highlight w:val="none"/>
        </w:rPr>
        <w:t>.法定代表人授权委托书格式</w:t>
      </w:r>
    </w:p>
    <w:p>
      <w:pPr>
        <w:snapToGrid w:val="0"/>
        <w:spacing w:line="700" w:lineRule="exact"/>
        <w:jc w:val="center"/>
        <w:rPr>
          <w:rFonts w:ascii="宋体" w:hAnsi="宋体" w:cs="宋体"/>
          <w:b/>
          <w:color w:val="auto"/>
          <w:sz w:val="36"/>
          <w:szCs w:val="36"/>
          <w:highlight w:val="none"/>
        </w:rPr>
      </w:pPr>
      <w:r>
        <w:rPr>
          <w:rFonts w:hint="eastAsia" w:ascii="宋体" w:hAnsi="宋体" w:cs="宋体"/>
          <w:b/>
          <w:color w:val="auto"/>
          <w:sz w:val="36"/>
          <w:szCs w:val="36"/>
          <w:highlight w:val="none"/>
        </w:rPr>
        <w:t>法定代表人授权委托书</w:t>
      </w:r>
    </w:p>
    <w:p>
      <w:pPr>
        <w:snapToGrid w:val="0"/>
        <w:spacing w:line="700" w:lineRule="exact"/>
        <w:rPr>
          <w:rFonts w:ascii="宋体" w:hAnsi="宋体" w:cs="宋体"/>
          <w:b/>
          <w:bCs/>
          <w:color w:val="auto"/>
          <w:sz w:val="24"/>
          <w:szCs w:val="20"/>
          <w:highlight w:val="none"/>
        </w:rPr>
      </w:pPr>
      <w:r>
        <w:rPr>
          <w:rFonts w:hint="eastAsia" w:ascii="宋体" w:hAnsi="宋体" w:cs="宋体"/>
          <w:bCs/>
          <w:color w:val="auto"/>
          <w:sz w:val="24"/>
          <w:highlight w:val="none"/>
        </w:rPr>
        <w:t>致：</w:t>
      </w:r>
      <w:r>
        <w:rPr>
          <w:rFonts w:hint="eastAsia" w:ascii="宋体" w:hAnsi="宋体" w:cs="宋体"/>
          <w:color w:val="auto"/>
          <w:sz w:val="24"/>
          <w:highlight w:val="none"/>
          <w:u w:val="single"/>
        </w:rPr>
        <w:t>浙江师范大学采购中心</w:t>
      </w:r>
      <w:r>
        <w:rPr>
          <w:rFonts w:hint="eastAsia" w:ascii="宋体" w:hAnsi="宋体" w:cs="宋体"/>
          <w:color w:val="auto"/>
          <w:sz w:val="24"/>
          <w:highlight w:val="none"/>
        </w:rPr>
        <w:t>：</w:t>
      </w:r>
    </w:p>
    <w:p>
      <w:pPr>
        <w:snapToGrid w:val="0"/>
        <w:spacing w:line="460" w:lineRule="exact"/>
        <w:ind w:firstLine="720" w:firstLineChars="300"/>
        <w:rPr>
          <w:rFonts w:ascii="宋体" w:hAnsi="宋体" w:cs="宋体"/>
          <w:color w:val="auto"/>
          <w:sz w:val="24"/>
          <w:szCs w:val="20"/>
          <w:highlight w:val="none"/>
        </w:rPr>
      </w:pPr>
      <w:r>
        <w:rPr>
          <w:rFonts w:hint="eastAsia" w:ascii="宋体" w:hAnsi="宋体" w:cs="宋体"/>
          <w:color w:val="auto"/>
          <w:sz w:val="24"/>
          <w:highlight w:val="none"/>
        </w:rPr>
        <w:t>本人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（姓名）系</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（投标人名称）的法定代表人，现授权委托本单位在职职工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（姓名）以我方的名义参加浙江师范大学政府采购</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项目的投标活动，并代表我方全权办理针对上述项目的投标、开标、评标、签约等具体事务和签署相关文件。</w:t>
      </w:r>
    </w:p>
    <w:p>
      <w:pPr>
        <w:snapToGrid w:val="0"/>
        <w:spacing w:line="460" w:lineRule="exact"/>
        <w:rPr>
          <w:rFonts w:ascii="宋体" w:hAnsi="宋体" w:cs="宋体"/>
          <w:color w:val="auto"/>
          <w:sz w:val="24"/>
          <w:szCs w:val="20"/>
          <w:highlight w:val="none"/>
        </w:rPr>
      </w:pPr>
      <w:r>
        <w:rPr>
          <w:rFonts w:hint="eastAsia" w:ascii="宋体" w:hAnsi="宋体" w:cs="宋体"/>
          <w:color w:val="auto"/>
          <w:sz w:val="24"/>
          <w:highlight w:val="none"/>
        </w:rPr>
        <w:t xml:space="preserve">    我方对被授权人的签名负全部责任。</w:t>
      </w:r>
    </w:p>
    <w:p>
      <w:pPr>
        <w:snapToGrid w:val="0"/>
        <w:spacing w:line="460" w:lineRule="exact"/>
        <w:ind w:firstLine="480"/>
        <w:rPr>
          <w:rFonts w:ascii="宋体" w:hAnsi="宋体" w:cs="宋体"/>
          <w:color w:val="auto"/>
          <w:sz w:val="24"/>
          <w:szCs w:val="20"/>
          <w:highlight w:val="none"/>
        </w:rPr>
      </w:pPr>
      <w:r>
        <w:rPr>
          <w:rFonts w:hint="eastAsia" w:ascii="宋体" w:hAnsi="宋体" w:cs="宋体"/>
          <w:color w:val="auto"/>
          <w:sz w:val="24"/>
          <w:highlight w:val="none"/>
        </w:rPr>
        <w:t>在撤销授权的书面通知以前，本授权书一直有效。被授权人在授权书有效期内签署的所有文件不因授权的撤销而失效。</w:t>
      </w:r>
    </w:p>
    <w:p>
      <w:pPr>
        <w:snapToGrid w:val="0"/>
        <w:spacing w:line="460" w:lineRule="exact"/>
        <w:ind w:firstLine="480"/>
        <w:rPr>
          <w:rFonts w:ascii="宋体" w:hAnsi="宋体" w:cs="宋体"/>
          <w:color w:val="auto"/>
          <w:sz w:val="24"/>
          <w:szCs w:val="20"/>
          <w:highlight w:val="none"/>
        </w:rPr>
      </w:pPr>
      <w:r>
        <w:rPr>
          <w:rFonts w:hint="eastAsia" w:ascii="宋体" w:hAnsi="宋体" w:cs="宋体"/>
          <w:color w:val="auto"/>
          <w:sz w:val="24"/>
          <w:highlight w:val="none"/>
        </w:rPr>
        <w:t>被授权人无转委托权，特此委托。</w:t>
      </w:r>
    </w:p>
    <w:p>
      <w:pPr>
        <w:snapToGrid w:val="0"/>
        <w:spacing w:line="460" w:lineRule="exact"/>
        <w:rPr>
          <w:rFonts w:ascii="宋体" w:hAnsi="宋体" w:cs="宋体"/>
          <w:color w:val="auto"/>
          <w:sz w:val="24"/>
          <w:szCs w:val="20"/>
          <w:highlight w:val="none"/>
        </w:rPr>
      </w:pPr>
    </w:p>
    <w:p>
      <w:pPr>
        <w:snapToGrid w:val="0"/>
        <w:spacing w:line="460" w:lineRule="exact"/>
        <w:rPr>
          <w:rFonts w:ascii="宋体" w:hAnsi="宋体" w:cs="宋体"/>
          <w:color w:val="auto"/>
          <w:sz w:val="24"/>
          <w:highlight w:val="none"/>
          <w:u w:val="single"/>
        </w:rPr>
      </w:pPr>
      <w:r>
        <w:rPr>
          <w:rFonts w:hint="eastAsia" w:ascii="宋体" w:hAnsi="宋体" w:cs="宋体"/>
          <w:color w:val="auto"/>
          <w:sz w:val="24"/>
          <w:highlight w:val="none"/>
        </w:rPr>
        <w:t>被授权人签名：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法定代表人签名：</w:t>
      </w:r>
      <w:r>
        <w:rPr>
          <w:rFonts w:hint="eastAsia" w:ascii="宋体" w:hAnsi="宋体" w:cs="宋体"/>
          <w:color w:val="auto"/>
          <w:sz w:val="24"/>
          <w:highlight w:val="none"/>
          <w:u w:val="single"/>
        </w:rPr>
        <w:t xml:space="preserve">           </w:t>
      </w:r>
    </w:p>
    <w:p>
      <w:pPr>
        <w:snapToGrid w:val="0"/>
        <w:spacing w:line="460" w:lineRule="exact"/>
        <w:rPr>
          <w:rFonts w:ascii="宋体" w:hAnsi="宋体" w:cs="宋体"/>
          <w:color w:val="auto"/>
          <w:sz w:val="24"/>
          <w:szCs w:val="20"/>
          <w:highlight w:val="none"/>
          <w:u w:val="single"/>
        </w:rPr>
      </w:pP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职    务：</w:t>
      </w:r>
      <w:r>
        <w:rPr>
          <w:rFonts w:hint="eastAsia" w:ascii="宋体" w:hAnsi="宋体" w:cs="宋体"/>
          <w:color w:val="auto"/>
          <w:sz w:val="24"/>
          <w:highlight w:val="none"/>
          <w:u w:val="single"/>
        </w:rPr>
        <w:t xml:space="preserve">                 </w:t>
      </w:r>
    </w:p>
    <w:p>
      <w:pPr>
        <w:snapToGrid w:val="0"/>
        <w:spacing w:line="460" w:lineRule="exact"/>
        <w:rPr>
          <w:rFonts w:ascii="宋体" w:hAnsi="宋体" w:cs="宋体"/>
          <w:color w:val="auto"/>
          <w:sz w:val="24"/>
          <w:szCs w:val="20"/>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napToGrid w:val="0"/>
        <w:spacing w:line="460" w:lineRule="exact"/>
        <w:rPr>
          <w:rFonts w:ascii="宋体" w:hAnsi="宋体" w:cs="宋体"/>
          <w:color w:val="auto"/>
          <w:sz w:val="24"/>
          <w:highlight w:val="none"/>
          <w:u w:val="single"/>
        </w:rPr>
      </w:pPr>
      <w:r>
        <w:rPr>
          <w:rFonts w:hint="eastAsia" w:ascii="宋体" w:hAnsi="宋体" w:cs="宋体"/>
          <w:color w:val="auto"/>
          <w:sz w:val="24"/>
          <w:highlight w:val="none"/>
        </w:rPr>
        <w:t>被授权人身份证号码：</w:t>
      </w:r>
      <w:r>
        <w:rPr>
          <w:rFonts w:hint="eastAsia" w:ascii="宋体" w:hAnsi="宋体" w:cs="宋体"/>
          <w:color w:val="auto"/>
          <w:sz w:val="24"/>
          <w:highlight w:val="none"/>
          <w:u w:val="single"/>
        </w:rPr>
        <w:t xml:space="preserve">                        </w:t>
      </w:r>
    </w:p>
    <w:p>
      <w:pPr>
        <w:snapToGrid w:val="0"/>
        <w:spacing w:line="460" w:lineRule="exact"/>
        <w:rPr>
          <w:rFonts w:ascii="宋体" w:hAnsi="宋体" w:cs="宋体"/>
          <w:color w:val="auto"/>
          <w:sz w:val="24"/>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p>
      <w:pPr>
        <w:snapToGrid w:val="0"/>
        <w:spacing w:line="460" w:lineRule="exact"/>
        <w:rPr>
          <w:rFonts w:ascii="宋体" w:hAnsi="宋体" w:cs="宋体"/>
          <w:color w:val="auto"/>
          <w:sz w:val="24"/>
          <w:highlight w:val="none"/>
        </w:rPr>
      </w:pPr>
    </w:p>
    <w:p>
      <w:pPr>
        <w:snapToGrid w:val="0"/>
        <w:spacing w:before="156" w:beforeLines="50" w:after="50"/>
        <w:jc w:val="center"/>
        <w:rPr>
          <w:rFonts w:ascii="宋体" w:hAnsi="宋体" w:cs="宋体"/>
          <w:color w:val="auto"/>
          <w:sz w:val="24"/>
          <w:szCs w:val="20"/>
          <w:highlight w:val="none"/>
        </w:rPr>
      </w:pPr>
      <w:r>
        <w:rPr>
          <w:rFonts w:hint="eastAsia" w:ascii="宋体" w:hAnsi="宋体" w:cs="宋体"/>
          <w:color w:val="auto"/>
          <w:sz w:val="24"/>
          <w:szCs w:val="20"/>
          <w:highlight w:val="none"/>
        </w:rPr>
        <w:t xml:space="preserve">                                              </w:t>
      </w:r>
      <w:r>
        <w:rPr>
          <w:rFonts w:hint="eastAsia" w:ascii="宋体" w:hAnsi="宋体" w:cs="宋体"/>
          <w:color w:val="auto"/>
          <w:sz w:val="24"/>
          <w:highlight w:val="none"/>
        </w:rPr>
        <w:t>年    月    日</w:t>
      </w:r>
    </w:p>
    <w:p>
      <w:pPr>
        <w:spacing w:after="156" w:afterLines="50" w:line="540" w:lineRule="exact"/>
        <w:rPr>
          <w:rFonts w:ascii="宋体" w:hAnsi="宋体" w:cs="宋体"/>
          <w:b/>
          <w:color w:val="auto"/>
          <w:highlight w:val="none"/>
          <w:u w:val="single"/>
        </w:rPr>
      </w:pPr>
      <w:r>
        <w:rPr>
          <w:rFonts w:hint="eastAsia" w:ascii="宋体" w:hAnsi="宋体" w:cs="宋体"/>
          <w:b/>
          <w:color w:val="auto"/>
          <w:highlight w:val="none"/>
          <w:u w:val="single"/>
        </w:rPr>
        <w:t xml:space="preserve">                                                                  </w:t>
      </w:r>
    </w:p>
    <w:p>
      <w:pPr>
        <w:jc w:val="center"/>
        <w:rPr>
          <w:rFonts w:ascii="宋体" w:hAnsi="宋体" w:cs="宋体"/>
          <w:b/>
          <w:color w:val="auto"/>
          <w:highlight w:val="none"/>
        </w:rPr>
      </w:pPr>
      <w:r>
        <w:rPr>
          <w:rFonts w:hint="eastAsia" w:ascii="宋体" w:hAnsi="宋体" w:cs="宋体"/>
          <w:b/>
          <w:color w:val="auto"/>
          <w:highlight w:val="none"/>
        </w:rPr>
        <w:t>授权代表身份证电子扫描件</w:t>
      </w:r>
    </w:p>
    <w:p>
      <w:pPr>
        <w:spacing w:line="360" w:lineRule="exact"/>
        <w:ind w:right="600"/>
        <w:rPr>
          <w:rFonts w:ascii="宋体" w:hAnsi="宋体" w:cs="宋体"/>
          <w:color w:val="auto"/>
          <w:sz w:val="30"/>
          <w:szCs w:val="30"/>
          <w:highlight w:val="none"/>
        </w:rPr>
      </w:pPr>
      <w:r>
        <w:rPr>
          <w:rFonts w:hint="eastAsia" w:ascii="宋体" w:hAnsi="宋体" w:cs="宋体"/>
          <w:b/>
          <w:color w:val="auto"/>
          <w:highlight w:val="none"/>
        </w:rPr>
        <mc:AlternateContent>
          <mc:Choice Requires="wpg">
            <w:drawing>
              <wp:anchor distT="0" distB="0" distL="114300" distR="114300" simplePos="0" relativeHeight="251662336" behindDoc="0" locked="0" layoutInCell="1" allowOverlap="1">
                <wp:simplePos x="0" y="0"/>
                <wp:positionH relativeFrom="column">
                  <wp:posOffset>-81915</wp:posOffset>
                </wp:positionH>
                <wp:positionV relativeFrom="paragraph">
                  <wp:posOffset>216535</wp:posOffset>
                </wp:positionV>
                <wp:extent cx="5170805" cy="1732915"/>
                <wp:effectExtent l="4445" t="4445" r="6350" b="15240"/>
                <wp:wrapNone/>
                <wp:docPr id="32" name="组合 32"/>
                <wp:cNvGraphicFramePr/>
                <a:graphic xmlns:a="http://schemas.openxmlformats.org/drawingml/2006/main">
                  <a:graphicData uri="http://schemas.microsoft.com/office/word/2010/wordprocessingGroup">
                    <wpg:wgp>
                      <wpg:cNvGrpSpPr/>
                      <wpg:grpSpPr>
                        <a:xfrm>
                          <a:off x="0" y="0"/>
                          <a:ext cx="5170805" cy="1732915"/>
                          <a:chOff x="1752" y="2816"/>
                          <a:chExt cx="7927" cy="2729"/>
                        </a:xfrm>
                      </wpg:grpSpPr>
                      <wps:wsp>
                        <wps:cNvPr id="419" name="矩形 419"/>
                        <wps:cNvSpPr/>
                        <wps:spPr>
                          <a:xfrm>
                            <a:off x="175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wps:txbx>
                        <wps:bodyPr upright="1"/>
                      </wps:wsp>
                      <wps:wsp>
                        <wps:cNvPr id="420" name="矩形 420"/>
                        <wps:cNvSpPr/>
                        <wps:spPr>
                          <a:xfrm>
                            <a:off x="5872" y="2816"/>
                            <a:ext cx="3807" cy="2729"/>
                          </a:xfrm>
                          <a:prstGeom prst="rect">
                            <a:avLst/>
                          </a:prstGeom>
                          <a:solidFill>
                            <a:srgbClr val="FFFFFF"/>
                          </a:solidFill>
                          <a:ln w="9525" cap="rnd" cmpd="sng">
                            <a:solidFill>
                              <a:srgbClr val="000000"/>
                            </a:solidFill>
                            <a:prstDash val="sysDot"/>
                            <a:miter/>
                            <a:headEnd type="none" w="med" len="med"/>
                            <a:tailEnd type="none" w="med" len="med"/>
                          </a:ln>
                        </wps:spPr>
                        <wps:txb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wps:txbx>
                        <wps:bodyPr upright="1"/>
                      </wps:wsp>
                    </wpg:wgp>
                  </a:graphicData>
                </a:graphic>
              </wp:anchor>
            </w:drawing>
          </mc:Choice>
          <mc:Fallback>
            <w:pict>
              <v:group id="_x0000_s1026" o:spid="_x0000_s1026" o:spt="203" style="position:absolute;left:0pt;margin-left:-6.45pt;margin-top:17.05pt;height:136.45pt;width:407.15pt;z-index:251662336;mso-width-relative:page;mso-height-relative:page;" coordorigin="1752,2816" coordsize="7927,2729" o:gfxdata="UEsDBAoAAAAAAIdO4kAAAAAAAAAAAAAAAAAEAAAAZHJzL1BLAwQUAAAACACHTuJABDCVVdoAAAAK&#10;AQAADwAAAGRycy9kb3ducmV2LnhtbE2PwU7DMAyG70i8Q2QkbluSbcAoTSc0AacJiQ0JcfMar63W&#10;OFWTtdvbE05wtP3p9/fnq7NrxUB9aDwb0FMFgrj0tuHKwOfudbIEESKyxdYzGbhQgFVxfZVjZv3I&#10;HzRsYyVSCIcMDdQxdpmUoazJYZj6jjjdDr53GNPYV9L2OKZw18qZUvfSYcPpQ40drWsqj9uTM/A2&#10;4vg81y/D5nhYX753d+9fG03G3N5o9QQi0jn+wfCrn9ShSE57f2IbRGtgomePCTUwX2gQCVgqvQCx&#10;Twv1oEAWufxfofgBUEsDBBQAAAAIAIdO4kCdPMQYmAIAALEHAAAOAAAAZHJzL2Uyb0RvYy54bWzt&#10;Vc1u1DAQviPxDpbvND9lm92o2R7YthcElQoP4HWcxJL/ZHs3u3cOHHkDJG48A+JxKl6DsZPdtksR&#10;FQiJAzkk4/F4fr75PDk920iB1sw6rlWFs6MUI6aorrlqK/z2zcWzKUbOE1UToRWr8JY5fDZ/+uS0&#10;NyXLdadFzSwCJ8qVvalw570pk8TRjknijrRhCjYbbSXxsLRtUlvSg3cpkjxNT5Je29pYTZlzoF0M&#10;m3j0aB/jUDcNp2yh6Uoy5QevlgnioSTXcePwPGbbNIz6103jmEeiwlCpj28IAvIyvJP5KSlbS0zH&#10;6ZgCeUwKBzVJwhUE3btaEE/QyvIfXElOrXa68UdUy2QoJCICVWTpATaXVq9MrKUt+9bsQYdGHaD+&#10;227pq/WVRbyu8HGOkSISOv7ty7ubD+8RKACd3rQlGF1ac22u7Khoh1UoeNNYGb5QCtpEXLd7XNnG&#10;IwrKSVak03SCEYW9rDjOZ9lkQJ520J5wLismEB+282l2sts7H88Xs7wYDudFPgu7yS5wEvLbp9Mb&#10;4KS7Bcr9GVDXHTEs4u8CBiNQz7PZHqmPn2++fkJBE5GJZnucXOkAsgdAeqDYHVTH0/RnpZLSWOcv&#10;mZYoCBW2wO5IOrJ+6fyAys4kRHVa8PqCCxEXtl2+EBatCdyEi/iMQN4zEwr1FZ5N8tAtAtfbqhok&#10;aYAhTrUx3L0D7q7fND4P+Q15LYjrhvhu6xbaBztSSu6ZjVLHSH2uauS3BlioYPrgkIxkkIFgMKyC&#10;FC094eIxlkAToYAtgRdDL4LkN8sNuAniUtdbaOvKWN52AGkWcx9pNJj8fT7lMIzGmzfyCTRjgkC7&#10;X/NpMi0OL89/PpHy3+NTnFYwyeMAG/864Vdxdx3pevunnX8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BDCVVdoAAAAKAQAADwAAAAAAAAABACAAAAAiAAAAZHJzL2Rvd25yZXYueG1sUEsBAhQAFAAA&#10;AAgAh07iQJ08xBiYAgAAsQcAAA4AAAAAAAAAAQAgAAAAKQEAAGRycy9lMm9Eb2MueG1sUEsFBgAA&#10;AAAGAAYAWQEAADMGAAAAAA==&#10;">
                <o:lock v:ext="edit" aspectratio="f"/>
                <v:rect id="_x0000_s1026" o:spid="_x0000_s1026" o:spt="1" style="position:absolute;left:1752;top:2816;height:2729;width:3807;" fillcolor="#FFFFFF" filled="t" stroked="t" coordsize="21600,21600" o:gfxdata="UEsDBAoAAAAAAIdO4kAAAAAAAAAAAAAAAAAEAAAAZHJzL1BLAwQUAAAACACHTuJAowQ5ZMAAAADc&#10;AAAADwAAAGRycy9kb3ducmV2LnhtbEWPT2vCQBTE7wW/w/KEXorZxJTapq4eBCXQS41Cc3xkX/5g&#10;9m3IrtF++26h0OMwM79h1tu76cVEo+ssK0iiGARxZXXHjYLzab94BeE8ssbeMin4JgfbzexhjZm2&#10;Nz7SVPhGBAi7DBW03g+ZlK5qyaCL7EAcvNqOBn2QYyP1iLcAN71cxvGLNNhxWGhxoF1L1aW4GgVF&#10;npZlfUQ5fR6+Loeu/nhy6Uqpx3kSv4PwdPf/4b92rhU8J2/weyYcAb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BDlk&#10;wAAAANwAAAAPAAAAAAAAAAEAIAAAACIAAABkcnMvZG93bnJldi54bWxQSwECFAAUAAAACACHTuJA&#10;My8FnjsAAAA5AAAAEAAAAAAAAAABACAAAAAPAQAAZHJzL3NoYXBleG1sLnhtbFBLBQYAAAAABgAG&#10;AFsBAAC5Aw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840" w:firstLineChars="400"/>
                          <w:rPr>
                            <w:sz w:val="21"/>
                            <w:szCs w:val="21"/>
                          </w:rPr>
                        </w:pPr>
                        <w:r>
                          <w:rPr>
                            <w:rFonts w:hint="eastAsia"/>
                            <w:sz w:val="21"/>
                            <w:szCs w:val="21"/>
                          </w:rPr>
                          <w:t>（身份证正面）</w:t>
                        </w:r>
                      </w:p>
                    </w:txbxContent>
                  </v:textbox>
                </v:rect>
                <v:rect id="_x0000_s1026" o:spid="_x0000_s1026" o:spt="1" style="position:absolute;left:5872;top:2816;height:2729;width:3807;" fillcolor="#FFFFFF" filled="t" stroked="t" coordsize="21600,21600" o:gfxdata="UEsDBAoAAAAAAIdO4kAAAAAAAAAAAAAAAAAEAAAAZHJzL1BLAwQUAAAACACHTuJA/FJaRL0AAADc&#10;AAAADwAAAGRycy9kb3ducmV2LnhtbEVPy2rCQBTdF/yH4QrdFDOJllZiJlkIitBNjYW6vGRuHiRz&#10;J2TGaP++syh0eTjvrHiYQcw0uc6ygiSKQRBXVnfcKPi6HFZbEM4jaxwsk4IfclDki6cMU23vfKa5&#10;9I0IIexSVNB6P6ZSuqolgy6yI3HgajsZ9AFOjdQT3kO4GeQ6jt+kwY5DQ4sj7Vuq+vJmFJSnzfVa&#10;n1HOn8fv/tjVHy9u867U8zKJdyA8Pfy/+M990gpe12F+OBOOgM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UlpEvQAA&#10;ANwAAAAPAAAAAAAAAAEAIAAAACIAAABkcnMvZG93bnJldi54bWxQSwECFAAUAAAACACHTuJAMy8F&#10;njsAAAA5AAAAEAAAAAAAAAABACAAAAAMAQAAZHJzL3NoYXBleG1sLnhtbFBLBQYAAAAABgAGAFsB&#10;AAC2AwAAAAA=&#10;">
                  <v:fill on="t" focussize="0,0"/>
                  <v:stroke color="#000000" joinstyle="miter" dashstyle="1 1" endcap="round"/>
                  <v:imagedata o:title=""/>
                  <o:lock v:ext="edit" aspectratio="f"/>
                  <v:textbox>
                    <w:txbxContent>
                      <w:p>
                        <w:pPr>
                          <w:jc w:val="center"/>
                          <w:rPr>
                            <w:sz w:val="21"/>
                            <w:szCs w:val="21"/>
                          </w:rPr>
                        </w:pPr>
                      </w:p>
                      <w:p>
                        <w:pPr>
                          <w:jc w:val="center"/>
                          <w:rPr>
                            <w:sz w:val="21"/>
                            <w:szCs w:val="21"/>
                          </w:rPr>
                        </w:pPr>
                      </w:p>
                      <w:p>
                        <w:pPr>
                          <w:jc w:val="center"/>
                          <w:rPr>
                            <w:sz w:val="21"/>
                            <w:szCs w:val="21"/>
                          </w:rPr>
                        </w:pPr>
                      </w:p>
                      <w:p>
                        <w:pPr>
                          <w:ind w:firstLine="1050" w:firstLineChars="500"/>
                          <w:rPr>
                            <w:sz w:val="21"/>
                            <w:szCs w:val="21"/>
                          </w:rPr>
                        </w:pPr>
                        <w:r>
                          <w:rPr>
                            <w:rFonts w:hint="eastAsia"/>
                            <w:sz w:val="21"/>
                            <w:szCs w:val="21"/>
                          </w:rPr>
                          <w:t>（身份证反面）</w:t>
                        </w:r>
                      </w:p>
                      <w:p/>
                    </w:txbxContent>
                  </v:textbox>
                </v:rect>
              </v:group>
            </w:pict>
          </mc:Fallback>
        </mc:AlternateContent>
      </w:r>
    </w:p>
    <w:p>
      <w:pPr>
        <w:rPr>
          <w:rFonts w:ascii="宋体" w:hAnsi="宋体" w:cs="宋体"/>
          <w:b/>
          <w:color w:val="auto"/>
          <w:sz w:val="30"/>
          <w:szCs w:val="30"/>
          <w:highlight w:val="none"/>
        </w:rPr>
      </w:pPr>
    </w:p>
    <w:p>
      <w:pPr>
        <w:rPr>
          <w:rFonts w:ascii="宋体" w:hAnsi="宋体" w:cs="宋体"/>
          <w:b/>
          <w:color w:val="auto"/>
          <w:sz w:val="30"/>
          <w:szCs w:val="30"/>
          <w:highlight w:val="none"/>
        </w:rPr>
      </w:pPr>
    </w:p>
    <w:p>
      <w:pPr>
        <w:snapToGrid w:val="0"/>
        <w:spacing w:before="156" w:beforeLines="50" w:after="156" w:afterLines="50"/>
        <w:rPr>
          <w:rFonts w:ascii="宋体" w:hAnsi="宋体" w:cs="宋体"/>
          <w:color w:val="auto"/>
          <w:sz w:val="24"/>
          <w:highlight w:val="none"/>
        </w:rPr>
      </w:pPr>
    </w:p>
    <w:p>
      <w:pPr>
        <w:spacing w:line="400" w:lineRule="exact"/>
        <w:outlineLvl w:val="1"/>
        <w:rPr>
          <w:rFonts w:ascii="宋体" w:hAnsi="宋体" w:cs="宋体"/>
          <w:b/>
          <w:color w:val="auto"/>
          <w:sz w:val="24"/>
          <w:szCs w:val="20"/>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w:t>
      </w:r>
      <w:r>
        <w:rPr>
          <w:rFonts w:ascii="宋体" w:hAnsi="宋体" w:cs="宋体"/>
          <w:b/>
          <w:color w:val="auto"/>
          <w:sz w:val="24"/>
          <w:highlight w:val="none"/>
        </w:rPr>
        <w:t>1</w:t>
      </w:r>
      <w:r>
        <w:rPr>
          <w:rFonts w:hint="eastAsia" w:ascii="宋体" w:hAnsi="宋体" w:cs="宋体"/>
          <w:b/>
          <w:color w:val="auto"/>
          <w:highlight w:val="none"/>
        </w:rPr>
        <w:t>.</w:t>
      </w:r>
      <w:r>
        <w:rPr>
          <w:rFonts w:hint="eastAsia" w:ascii="宋体" w:hAnsi="宋体" w:cs="宋体"/>
          <w:b/>
          <w:color w:val="auto"/>
          <w:sz w:val="24"/>
          <w:highlight w:val="none"/>
        </w:rPr>
        <w:t>投标声明书格式</w:t>
      </w:r>
    </w:p>
    <w:p>
      <w:pPr>
        <w:snapToGrid w:val="0"/>
        <w:spacing w:before="156" w:beforeLines="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投标声明书</w:t>
      </w:r>
    </w:p>
    <w:p>
      <w:pPr>
        <w:snapToGrid w:val="0"/>
        <w:spacing w:line="36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致浙江师范大学采购中心：</w:t>
      </w:r>
    </w:p>
    <w:p>
      <w:pPr>
        <w:snapToGrid w:val="0"/>
        <w:spacing w:line="360" w:lineRule="exact"/>
        <w:ind w:firstLine="420" w:firstLineChars="200"/>
        <w:jc w:val="left"/>
        <w:rPr>
          <w:rFonts w:ascii="宋体" w:hAnsi="宋体" w:cs="宋体"/>
          <w:color w:val="auto"/>
          <w:sz w:val="21"/>
          <w:szCs w:val="21"/>
          <w:highlight w:val="none"/>
          <w:u w:val="single"/>
        </w:rPr>
      </w:pP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（投标人全称）系中华人民共和国合法企业，经营地址：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本人</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（姓名）系</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（投标人全称）的法定代表人，我方愿意参加贵方组织的</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项目的投标，为便于贵方公正、择优地确定中标人及其投标产品和服务，我方就本次投标有关事项郑重声明如下：</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1.我方已详细审查全部“招标文件”，包括修改文件、通知和答疑纪要（如有的话）以及全部参考资料和有关附件，已经了解我方对于招标文件、采购过程、采购结果有依法进行询问、质疑、投诉的权利及相关渠道和要求。</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2.我方在投标之前已经与贵方进行了充分的沟通，完全理解并接受招标文件的各项规定和要求，对招标文件的合理性、合法性不再有异议。</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3.我方向贵方提交的所有投标文件、资料都是准确的和真实的。</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4.若中标，本投标文件至本项目合同履行完毕止均保持有效，我方将按招标文件规定履行合同责任和义务。</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5.投标文件自开标日起有效期为90天。</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6.我方已通过信用中国（www.creditchina.gov.cn）、中国政府采购网（www.ccgp.gov.cn）查询，未被列入行政处罚、黑名单、失信被执行人、重大税收违法案件当事人名单、政府采购严重违法失信行为记录名单。</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7.（如是进口产品，须做出如下承诺）：我公司自愿接受招标采购单位指定的进口代理公司为本项目提供进口代理服务，并承诺报价中已经包含进口代理费等在内的所有费用。</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8.以上事项如有虚假或隐瞒，我方愿意承担一切后果，并不再寻求任何旨在减轻或免除法律责任的辩解。</w:t>
      </w:r>
    </w:p>
    <w:p>
      <w:pPr>
        <w:tabs>
          <w:tab w:val="left" w:pos="900"/>
        </w:tabs>
        <w:spacing w:line="400" w:lineRule="exact"/>
        <w:ind w:left="638" w:leftChars="228"/>
        <w:jc w:val="left"/>
        <w:rPr>
          <w:rFonts w:ascii="宋体" w:hAnsi="宋体" w:cs="宋体"/>
          <w:color w:val="auto"/>
          <w:sz w:val="21"/>
          <w:szCs w:val="21"/>
          <w:highlight w:val="none"/>
        </w:rPr>
      </w:pPr>
      <w:r>
        <w:rPr>
          <w:rFonts w:hint="eastAsia" w:ascii="宋体" w:hAnsi="宋体" w:cs="宋体"/>
          <w:color w:val="auto"/>
          <w:sz w:val="21"/>
          <w:szCs w:val="21"/>
          <w:highlight w:val="none"/>
        </w:rPr>
        <w:t>我方与本项目投标有关的一切正式来往通讯请寄：</w:t>
      </w:r>
    </w:p>
    <w:p>
      <w:pPr>
        <w:spacing w:line="400" w:lineRule="exact"/>
        <w:ind w:left="420" w:hanging="420" w:hangingChars="20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      地    址：</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邮编：</w:t>
      </w:r>
      <w:r>
        <w:rPr>
          <w:rFonts w:hint="eastAsia" w:ascii="宋体" w:hAnsi="宋体" w:cs="宋体"/>
          <w:color w:val="auto"/>
          <w:sz w:val="21"/>
          <w:szCs w:val="21"/>
          <w:highlight w:val="none"/>
          <w:u w:val="single"/>
        </w:rPr>
        <w:t xml:space="preserve">               </w:t>
      </w:r>
    </w:p>
    <w:p>
      <w:pPr>
        <w:spacing w:line="400" w:lineRule="exact"/>
        <w:ind w:left="420" w:hanging="420" w:hangingChars="200"/>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      电    话：</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传真：</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pPr>
        <w:spacing w:line="400" w:lineRule="exact"/>
        <w:ind w:left="638" w:leftChars="228"/>
        <w:rPr>
          <w:rFonts w:ascii="宋体" w:hAnsi="宋体" w:cs="宋体"/>
          <w:color w:val="auto"/>
          <w:sz w:val="21"/>
          <w:szCs w:val="21"/>
          <w:highlight w:val="none"/>
        </w:rPr>
      </w:pPr>
      <w:r>
        <w:rPr>
          <w:rFonts w:hint="eastAsia" w:ascii="宋体" w:hAnsi="宋体" w:cs="宋体"/>
          <w:color w:val="auto"/>
          <w:sz w:val="21"/>
          <w:szCs w:val="21"/>
          <w:highlight w:val="none"/>
        </w:rPr>
        <w:t>开户银行：</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账号：</w:t>
      </w:r>
      <w:r>
        <w:rPr>
          <w:rFonts w:hint="eastAsia" w:ascii="宋体" w:hAnsi="宋体" w:cs="宋体"/>
          <w:color w:val="auto"/>
          <w:sz w:val="21"/>
          <w:szCs w:val="21"/>
          <w:highlight w:val="none"/>
          <w:u w:val="single"/>
        </w:rPr>
        <w:t xml:space="preserve">               </w:t>
      </w:r>
    </w:p>
    <w:p>
      <w:pPr>
        <w:spacing w:line="200" w:lineRule="atLeast"/>
        <w:ind w:firstLine="301"/>
        <w:rPr>
          <w:rFonts w:ascii="宋体" w:hAnsi="宋体" w:cs="宋体"/>
          <w:color w:val="auto"/>
          <w:spacing w:val="-4"/>
          <w:sz w:val="18"/>
          <w:szCs w:val="20"/>
          <w:highlight w:val="none"/>
        </w:rPr>
      </w:pPr>
    </w:p>
    <w:p>
      <w:pPr>
        <w:snapToGrid w:val="0"/>
        <w:spacing w:line="360" w:lineRule="exact"/>
        <w:ind w:firstLine="200"/>
        <w:rPr>
          <w:rFonts w:ascii="宋体" w:hAnsi="宋体" w:cs="宋体"/>
          <w:color w:val="auto"/>
          <w:sz w:val="21"/>
          <w:szCs w:val="21"/>
          <w:highlight w:val="none"/>
        </w:rPr>
      </w:pPr>
    </w:p>
    <w:p>
      <w:pPr>
        <w:snapToGrid w:val="0"/>
        <w:spacing w:line="360" w:lineRule="exact"/>
        <w:ind w:firstLine="200"/>
        <w:rPr>
          <w:rFonts w:ascii="宋体" w:hAnsi="宋体" w:cs="宋体"/>
          <w:color w:val="auto"/>
          <w:sz w:val="21"/>
          <w:szCs w:val="21"/>
          <w:highlight w:val="none"/>
          <w:u w:val="single"/>
        </w:rPr>
      </w:pPr>
      <w:r>
        <w:rPr>
          <w:rFonts w:hint="eastAsia" w:ascii="宋体" w:hAnsi="宋体" w:cs="宋体"/>
          <w:color w:val="auto"/>
          <w:sz w:val="21"/>
          <w:szCs w:val="21"/>
          <w:highlight w:val="none"/>
        </w:rPr>
        <w:t>法定代表人或授权代表签字：</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投标人（公章）：</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p>
    <w:p>
      <w:pPr>
        <w:snapToGrid w:val="0"/>
        <w:spacing w:line="360" w:lineRule="exact"/>
        <w:ind w:firstLine="5040" w:firstLineChars="2400"/>
        <w:rPr>
          <w:rFonts w:ascii="宋体" w:hAnsi="宋体" w:cs="宋体"/>
          <w:color w:val="auto"/>
          <w:sz w:val="21"/>
          <w:szCs w:val="21"/>
          <w:highlight w:val="none"/>
        </w:rPr>
      </w:pPr>
    </w:p>
    <w:p>
      <w:pPr>
        <w:snapToGrid w:val="0"/>
        <w:spacing w:line="360" w:lineRule="exact"/>
        <w:ind w:firstLine="6300" w:firstLineChars="3000"/>
        <w:rPr>
          <w:rFonts w:ascii="宋体" w:hAnsi="宋体" w:cs="宋体"/>
          <w:color w:val="auto"/>
          <w:sz w:val="21"/>
          <w:szCs w:val="21"/>
          <w:highlight w:val="none"/>
        </w:rPr>
      </w:pPr>
      <w:r>
        <w:rPr>
          <w:rFonts w:hint="eastAsia" w:ascii="宋体" w:hAnsi="宋体" w:cs="宋体"/>
          <w:color w:val="auto"/>
          <w:sz w:val="21"/>
          <w:szCs w:val="21"/>
          <w:highlight w:val="none"/>
        </w:rPr>
        <w:t>年   月   日</w:t>
      </w:r>
    </w:p>
    <w:p>
      <w:pPr>
        <w:snapToGrid w:val="0"/>
        <w:spacing w:line="400" w:lineRule="exact"/>
        <w:jc w:val="left"/>
        <w:rPr>
          <w:rFonts w:ascii="宋体" w:hAnsi="宋体" w:cs="宋体"/>
          <w:b/>
          <w:color w:val="auto"/>
          <w:highlight w:val="none"/>
        </w:rPr>
      </w:pPr>
      <w:r>
        <w:rPr>
          <w:rFonts w:hint="eastAsia" w:ascii="宋体" w:hAnsi="宋体" w:cs="宋体"/>
          <w:b/>
          <w:color w:val="auto"/>
          <w:highlight w:val="none"/>
        </w:rPr>
        <w:t xml:space="preserve"> </w:t>
      </w:r>
      <w:r>
        <w:rPr>
          <w:rFonts w:hint="eastAsia" w:ascii="宋体" w:hAnsi="宋体" w:cs="宋体"/>
          <w:b/>
          <w:color w:val="auto"/>
          <w:sz w:val="24"/>
          <w:highlight w:val="none"/>
        </w:rPr>
        <w:br w:type="page"/>
      </w:r>
    </w:p>
    <w:p>
      <w:pPr>
        <w:spacing w:line="400" w:lineRule="exact"/>
        <w:outlineLvl w:val="1"/>
        <w:rPr>
          <w:rFonts w:ascii="宋体" w:hAnsi="宋体" w:cs="宋体"/>
          <w:b/>
          <w:color w:val="auto"/>
          <w:highlight w:val="none"/>
        </w:rPr>
      </w:pPr>
      <w:r>
        <w:rPr>
          <w:rFonts w:hint="eastAsia" w:ascii="宋体" w:hAnsi="宋体" w:cs="宋体"/>
          <w:b/>
          <w:color w:val="auto"/>
          <w:highlight w:val="none"/>
        </w:rPr>
        <w:t>1</w:t>
      </w:r>
      <w:r>
        <w:rPr>
          <w:rFonts w:ascii="宋体" w:hAnsi="宋体" w:cs="宋体"/>
          <w:b/>
          <w:color w:val="auto"/>
          <w:highlight w:val="none"/>
        </w:rPr>
        <w:t>2</w:t>
      </w:r>
      <w:r>
        <w:rPr>
          <w:rFonts w:hint="eastAsia" w:ascii="宋体" w:hAnsi="宋体" w:cs="宋体"/>
          <w:b/>
          <w:color w:val="auto"/>
          <w:highlight w:val="none"/>
        </w:rPr>
        <w:t>.投标人一般情况表格式</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投标人一般情况表</w:t>
      </w:r>
    </w:p>
    <w:tbl>
      <w:tblPr>
        <w:tblStyle w:val="12"/>
        <w:tblW w:w="0" w:type="auto"/>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970"/>
        <w:gridCol w:w="1335"/>
        <w:gridCol w:w="3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w:t>
            </w:r>
          </w:p>
        </w:tc>
        <w:tc>
          <w:tcPr>
            <w:tcW w:w="7650" w:type="dxa"/>
            <w:gridSpan w:val="3"/>
            <w:vAlign w:val="center"/>
          </w:tcPr>
          <w:p>
            <w:pPr>
              <w:rPr>
                <w:rFonts w:ascii="宋体" w:hAnsi="宋体" w:cs="宋体"/>
                <w:color w:val="auto"/>
                <w:sz w:val="24"/>
                <w:highlight w:val="none"/>
              </w:rPr>
            </w:pPr>
            <w:r>
              <w:rPr>
                <w:rFonts w:hint="eastAsia" w:ascii="宋体" w:hAnsi="宋体" w:cs="宋体"/>
                <w:color w:val="auto"/>
                <w:sz w:val="24"/>
                <w:highlight w:val="none"/>
              </w:rPr>
              <w:t>企业名称：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2</w:t>
            </w:r>
          </w:p>
        </w:tc>
        <w:tc>
          <w:tcPr>
            <w:tcW w:w="7650" w:type="dxa"/>
            <w:gridSpan w:val="3"/>
            <w:vAlign w:val="center"/>
          </w:tcPr>
          <w:p>
            <w:pPr>
              <w:rPr>
                <w:rFonts w:ascii="宋体" w:hAnsi="宋体" w:cs="宋体"/>
                <w:color w:val="auto"/>
                <w:sz w:val="24"/>
                <w:highlight w:val="none"/>
              </w:rPr>
            </w:pPr>
            <w:r>
              <w:rPr>
                <w:rFonts w:hint="eastAsia" w:ascii="宋体" w:hAnsi="宋体" w:cs="宋体"/>
                <w:color w:val="auto"/>
                <w:sz w:val="24"/>
                <w:highlight w:val="none"/>
              </w:rPr>
              <w:t>主要业务：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3</w:t>
            </w:r>
          </w:p>
        </w:tc>
        <w:tc>
          <w:tcPr>
            <w:tcW w:w="7650" w:type="dxa"/>
            <w:gridSpan w:val="3"/>
            <w:vAlign w:val="center"/>
          </w:tcPr>
          <w:p>
            <w:pPr>
              <w:rPr>
                <w:rFonts w:ascii="宋体" w:hAnsi="宋体" w:cs="宋体"/>
                <w:color w:val="auto"/>
                <w:sz w:val="24"/>
                <w:highlight w:val="none"/>
              </w:rPr>
            </w:pPr>
            <w:r>
              <w:rPr>
                <w:rFonts w:hint="eastAsia" w:ascii="宋体" w:hAnsi="宋体" w:cs="宋体"/>
                <w:color w:val="auto"/>
                <w:sz w:val="24"/>
                <w:highlight w:val="none"/>
              </w:rPr>
              <w:t>总部地址：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4</w:t>
            </w:r>
          </w:p>
        </w:tc>
        <w:tc>
          <w:tcPr>
            <w:tcW w:w="7650" w:type="dxa"/>
            <w:gridSpan w:val="3"/>
            <w:vAlign w:val="center"/>
          </w:tcPr>
          <w:p>
            <w:pPr>
              <w:rPr>
                <w:rFonts w:ascii="宋体" w:hAnsi="宋体" w:cs="宋体"/>
                <w:color w:val="auto"/>
                <w:sz w:val="24"/>
                <w:highlight w:val="none"/>
              </w:rPr>
            </w:pPr>
            <w:r>
              <w:rPr>
                <w:rFonts w:hint="eastAsia" w:ascii="宋体" w:hAnsi="宋体" w:cs="宋体"/>
                <w:color w:val="auto"/>
                <w:sz w:val="24"/>
                <w:highlight w:val="none"/>
              </w:rPr>
              <w:t>当地代表处地址（如有）：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5</w:t>
            </w:r>
          </w:p>
        </w:tc>
        <w:tc>
          <w:tcPr>
            <w:tcW w:w="4305" w:type="dxa"/>
            <w:gridSpan w:val="2"/>
            <w:vAlign w:val="center"/>
          </w:tcPr>
          <w:p>
            <w:pPr>
              <w:rPr>
                <w:rFonts w:ascii="宋体" w:hAnsi="宋体" w:cs="宋体"/>
                <w:color w:val="auto"/>
                <w:sz w:val="24"/>
                <w:highlight w:val="none"/>
              </w:rPr>
            </w:pPr>
            <w:r>
              <w:rPr>
                <w:rFonts w:hint="eastAsia" w:ascii="宋体" w:hAnsi="宋体" w:cs="宋体"/>
                <w:color w:val="auto"/>
                <w:sz w:val="24"/>
                <w:highlight w:val="none"/>
              </w:rPr>
              <w:t>电话：</w:t>
            </w:r>
          </w:p>
        </w:tc>
        <w:tc>
          <w:tcPr>
            <w:tcW w:w="3345" w:type="dxa"/>
            <w:vAlign w:val="center"/>
          </w:tcPr>
          <w:p>
            <w:pPr>
              <w:rPr>
                <w:rFonts w:ascii="宋体" w:hAnsi="宋体" w:cs="宋体"/>
                <w:color w:val="auto"/>
                <w:sz w:val="24"/>
                <w:highlight w:val="none"/>
              </w:rPr>
            </w:pPr>
            <w:r>
              <w:rPr>
                <w:rFonts w:hint="eastAsia" w:ascii="宋体" w:hAnsi="宋体" w:cs="宋体"/>
                <w:color w:val="auto"/>
                <w:sz w:val="24"/>
                <w:highlight w:val="none"/>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6</w:t>
            </w:r>
          </w:p>
        </w:tc>
        <w:tc>
          <w:tcPr>
            <w:tcW w:w="4305" w:type="dxa"/>
            <w:gridSpan w:val="2"/>
            <w:vAlign w:val="center"/>
          </w:tcPr>
          <w:p>
            <w:pPr>
              <w:rPr>
                <w:rFonts w:ascii="宋体" w:hAnsi="宋体" w:cs="宋体"/>
                <w:color w:val="auto"/>
                <w:sz w:val="24"/>
                <w:highlight w:val="none"/>
              </w:rPr>
            </w:pPr>
            <w:r>
              <w:rPr>
                <w:rFonts w:hint="eastAsia" w:ascii="宋体" w:hAnsi="宋体" w:cs="宋体"/>
                <w:color w:val="auto"/>
                <w:sz w:val="24"/>
                <w:highlight w:val="none"/>
              </w:rPr>
              <w:t>传真：</w:t>
            </w:r>
          </w:p>
        </w:tc>
        <w:tc>
          <w:tcPr>
            <w:tcW w:w="3345" w:type="dxa"/>
            <w:vAlign w:val="center"/>
          </w:tcPr>
          <w:p>
            <w:pPr>
              <w:rPr>
                <w:rFonts w:ascii="宋体" w:hAnsi="宋体" w:cs="宋体"/>
                <w:color w:val="auto"/>
                <w:sz w:val="24"/>
                <w:highlight w:val="none"/>
              </w:rPr>
            </w:pPr>
            <w:r>
              <w:rPr>
                <w:rFonts w:hint="eastAsia" w:ascii="宋体" w:hAnsi="宋体" w:cs="宋体"/>
                <w:color w:val="auto"/>
                <w:sz w:val="24"/>
                <w:highlight w:val="none"/>
              </w:rPr>
              <w:t>电子信箱：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7</w:t>
            </w:r>
          </w:p>
        </w:tc>
        <w:tc>
          <w:tcPr>
            <w:tcW w:w="4305" w:type="dxa"/>
            <w:gridSpan w:val="2"/>
            <w:vAlign w:val="center"/>
          </w:tcPr>
          <w:p>
            <w:pPr>
              <w:rPr>
                <w:rFonts w:ascii="宋体" w:hAnsi="宋体" w:cs="宋体"/>
                <w:color w:val="auto"/>
                <w:sz w:val="24"/>
                <w:highlight w:val="none"/>
              </w:rPr>
            </w:pPr>
            <w:r>
              <w:rPr>
                <w:rFonts w:hint="eastAsia" w:ascii="宋体" w:hAnsi="宋体" w:cs="宋体"/>
                <w:color w:val="auto"/>
                <w:sz w:val="24"/>
                <w:highlight w:val="none"/>
              </w:rPr>
              <w:t>注册地：</w:t>
            </w:r>
          </w:p>
        </w:tc>
        <w:tc>
          <w:tcPr>
            <w:tcW w:w="3345" w:type="dxa"/>
            <w:vAlign w:val="center"/>
          </w:tcPr>
          <w:p>
            <w:pPr>
              <w:rPr>
                <w:rFonts w:ascii="宋体" w:hAnsi="宋体" w:cs="宋体"/>
                <w:color w:val="auto"/>
                <w:sz w:val="24"/>
                <w:highlight w:val="none"/>
              </w:rPr>
            </w:pPr>
            <w:r>
              <w:rPr>
                <w:rFonts w:hint="eastAsia" w:ascii="宋体" w:hAnsi="宋体" w:cs="宋体"/>
                <w:color w:val="auto"/>
                <w:sz w:val="24"/>
                <w:highlight w:val="none"/>
              </w:rPr>
              <w:t>注册年份：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8</w:t>
            </w:r>
          </w:p>
        </w:tc>
        <w:tc>
          <w:tcPr>
            <w:tcW w:w="7650" w:type="dxa"/>
            <w:gridSpan w:val="3"/>
            <w:vAlign w:val="center"/>
          </w:tcPr>
          <w:p>
            <w:pPr>
              <w:rPr>
                <w:rFonts w:ascii="宋体" w:hAnsi="宋体" w:cs="宋体"/>
                <w:color w:val="auto"/>
                <w:sz w:val="24"/>
                <w:highlight w:val="none"/>
              </w:rPr>
            </w:pPr>
            <w:r>
              <w:rPr>
                <w:rFonts w:hint="eastAsia" w:ascii="宋体" w:hAnsi="宋体" w:cs="宋体"/>
                <w:color w:val="auto"/>
                <w:sz w:val="24"/>
                <w:highlight w:val="none"/>
              </w:rPr>
              <w:t>公司的资质等级（请附上有关证书的电子扫描件）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9</w:t>
            </w:r>
          </w:p>
        </w:tc>
        <w:tc>
          <w:tcPr>
            <w:tcW w:w="7650" w:type="dxa"/>
            <w:gridSpan w:val="3"/>
            <w:vAlign w:val="center"/>
          </w:tcPr>
          <w:p>
            <w:pPr>
              <w:rPr>
                <w:rFonts w:ascii="宋体" w:hAnsi="宋体" w:cs="宋体"/>
                <w:color w:val="auto"/>
                <w:sz w:val="24"/>
                <w:highlight w:val="none"/>
              </w:rPr>
            </w:pPr>
            <w:r>
              <w:rPr>
                <w:rFonts w:hint="eastAsia" w:ascii="宋体" w:hAnsi="宋体" w:cs="宋体"/>
                <w:color w:val="auto"/>
                <w:sz w:val="24"/>
                <w:highlight w:val="none"/>
              </w:rPr>
              <w:t>公司（是否通过，何种）质量保证体系认证（如通过请附相关证书电子扫描件，提供认证机构年审监督报告）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10</w:t>
            </w:r>
          </w:p>
        </w:tc>
        <w:tc>
          <w:tcPr>
            <w:tcW w:w="2970" w:type="dxa"/>
            <w:vAlign w:val="center"/>
          </w:tcPr>
          <w:p>
            <w:pPr>
              <w:rPr>
                <w:rFonts w:ascii="宋体" w:hAnsi="宋体" w:cs="宋体"/>
                <w:color w:val="auto"/>
                <w:sz w:val="24"/>
                <w:highlight w:val="none"/>
              </w:rPr>
            </w:pPr>
            <w:r>
              <w:rPr>
                <w:rFonts w:hint="eastAsia" w:ascii="宋体" w:hAnsi="宋体" w:cs="宋体"/>
                <w:color w:val="auto"/>
                <w:sz w:val="24"/>
                <w:highlight w:val="none"/>
              </w:rPr>
              <w:t>作为承包人经历年数：</w:t>
            </w:r>
          </w:p>
        </w:tc>
        <w:tc>
          <w:tcPr>
            <w:tcW w:w="4680" w:type="dxa"/>
            <w:gridSpan w:val="2"/>
            <w:vAlign w:val="center"/>
          </w:tcPr>
          <w:p>
            <w:pPr>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35" w:type="dxa"/>
            <w:vAlign w:val="center"/>
          </w:tcPr>
          <w:p>
            <w:pPr>
              <w:jc w:val="center"/>
              <w:rPr>
                <w:rFonts w:ascii="宋体" w:hAnsi="宋体" w:cs="宋体"/>
                <w:color w:val="auto"/>
                <w:sz w:val="24"/>
                <w:highlight w:val="none"/>
              </w:rPr>
            </w:pPr>
            <w:r>
              <w:rPr>
                <w:rFonts w:hint="eastAsia" w:ascii="宋体" w:hAnsi="宋体" w:cs="宋体"/>
                <w:color w:val="auto"/>
                <w:sz w:val="24"/>
                <w:highlight w:val="none"/>
              </w:rPr>
              <w:t>11</w:t>
            </w:r>
          </w:p>
        </w:tc>
        <w:tc>
          <w:tcPr>
            <w:tcW w:w="2970" w:type="dxa"/>
            <w:vAlign w:val="center"/>
          </w:tcPr>
          <w:p>
            <w:pPr>
              <w:rPr>
                <w:rFonts w:ascii="宋体" w:hAnsi="宋体" w:cs="宋体"/>
                <w:color w:val="auto"/>
                <w:sz w:val="24"/>
                <w:highlight w:val="none"/>
              </w:rPr>
            </w:pPr>
            <w:r>
              <w:rPr>
                <w:rFonts w:hint="eastAsia" w:ascii="宋体" w:hAnsi="宋体" w:cs="宋体"/>
                <w:color w:val="auto"/>
                <w:sz w:val="24"/>
                <w:highlight w:val="none"/>
              </w:rPr>
              <w:t>其他需要说明的情况</w:t>
            </w:r>
          </w:p>
        </w:tc>
        <w:tc>
          <w:tcPr>
            <w:tcW w:w="4680" w:type="dxa"/>
            <w:gridSpan w:val="2"/>
            <w:vAlign w:val="center"/>
          </w:tcPr>
          <w:p>
            <w:pPr>
              <w:rPr>
                <w:rFonts w:ascii="宋体" w:hAnsi="宋体" w:cs="宋体"/>
                <w:color w:val="auto"/>
                <w:sz w:val="24"/>
                <w:highlight w:val="none"/>
              </w:rPr>
            </w:pPr>
          </w:p>
          <w:p>
            <w:pPr>
              <w:rPr>
                <w:rFonts w:ascii="宋体" w:hAnsi="宋体" w:cs="宋体"/>
                <w:color w:val="auto"/>
                <w:sz w:val="24"/>
                <w:highlight w:val="none"/>
              </w:rPr>
            </w:pPr>
          </w:p>
        </w:tc>
      </w:tr>
    </w:tbl>
    <w:p>
      <w:pPr>
        <w:rPr>
          <w:rFonts w:ascii="宋体" w:hAnsi="宋体" w:cs="宋体"/>
          <w:color w:val="auto"/>
          <w:sz w:val="21"/>
          <w:szCs w:val="21"/>
          <w:highlight w:val="none"/>
        </w:rPr>
      </w:pPr>
      <w:r>
        <w:rPr>
          <w:rFonts w:hint="eastAsia" w:ascii="宋体" w:hAnsi="宋体" w:cs="宋体"/>
          <w:color w:val="auto"/>
          <w:sz w:val="21"/>
          <w:szCs w:val="21"/>
          <w:highlight w:val="none"/>
        </w:rPr>
        <w:t>说明：所有独立投标申请人或联合体成员都须填写此表。</w:t>
      </w:r>
    </w:p>
    <w:p>
      <w:pPr>
        <w:jc w:val="center"/>
        <w:rPr>
          <w:rFonts w:ascii="宋体" w:hAnsi="宋体" w:cs="宋体"/>
          <w:color w:val="auto"/>
          <w:szCs w:val="28"/>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jc w:val="center"/>
        <w:rPr>
          <w:rFonts w:ascii="宋体" w:hAnsi="宋体" w:cs="宋体"/>
          <w:color w:val="auto"/>
          <w:szCs w:val="28"/>
          <w:highlight w:val="none"/>
        </w:rPr>
      </w:pPr>
    </w:p>
    <w:p>
      <w:pPr>
        <w:snapToGrid w:val="0"/>
        <w:spacing w:before="156" w:beforeLines="50" w:after="156" w:afterLines="50"/>
        <w:rPr>
          <w:rFonts w:ascii="宋体" w:hAnsi="宋体" w:cs="宋体"/>
          <w:color w:val="auto"/>
          <w:sz w:val="24"/>
          <w:highlight w:val="none"/>
        </w:rPr>
      </w:pPr>
    </w:p>
    <w:p>
      <w:pPr>
        <w:snapToGrid w:val="0"/>
        <w:spacing w:before="156" w:beforeLines="50" w:after="156" w:afterLines="50"/>
        <w:rPr>
          <w:rFonts w:ascii="宋体" w:hAnsi="宋体" w:cs="宋体"/>
          <w:color w:val="auto"/>
          <w:sz w:val="24"/>
          <w:highlight w:val="none"/>
        </w:rPr>
      </w:pPr>
    </w:p>
    <w:p>
      <w:pPr>
        <w:snapToGrid w:val="0"/>
        <w:spacing w:before="156" w:beforeLines="50" w:after="156" w:afterLines="50"/>
        <w:rPr>
          <w:rFonts w:ascii="宋体" w:hAnsi="宋体" w:cs="宋体"/>
          <w:color w:val="auto"/>
          <w:sz w:val="24"/>
          <w:highlight w:val="none"/>
        </w:rPr>
      </w:pPr>
    </w:p>
    <w:p>
      <w:pPr>
        <w:spacing w:line="400" w:lineRule="exact"/>
        <w:outlineLvl w:val="1"/>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w:t>
      </w:r>
      <w:r>
        <w:rPr>
          <w:rFonts w:ascii="宋体" w:hAnsi="宋体" w:cs="宋体"/>
          <w:b/>
          <w:color w:val="auto"/>
          <w:sz w:val="24"/>
          <w:highlight w:val="none"/>
        </w:rPr>
        <w:t>3</w:t>
      </w:r>
      <w:r>
        <w:rPr>
          <w:rFonts w:hint="eastAsia" w:ascii="宋体" w:hAnsi="宋体" w:cs="宋体"/>
          <w:b/>
          <w:color w:val="auto"/>
          <w:sz w:val="24"/>
          <w:highlight w:val="none"/>
        </w:rPr>
        <w:t>.商务响应表格式</w:t>
      </w:r>
    </w:p>
    <w:p>
      <w:pPr>
        <w:snapToGrid w:val="0"/>
        <w:spacing w:before="50"/>
        <w:jc w:val="center"/>
        <w:rPr>
          <w:rFonts w:ascii="宋体" w:hAnsi="宋体" w:cs="宋体"/>
          <w:b/>
          <w:color w:val="auto"/>
          <w:sz w:val="36"/>
          <w:szCs w:val="36"/>
          <w:highlight w:val="none"/>
        </w:rPr>
      </w:pPr>
      <w:r>
        <w:rPr>
          <w:rFonts w:hint="eastAsia" w:ascii="宋体" w:hAnsi="宋体" w:cs="宋体"/>
          <w:b/>
          <w:color w:val="auto"/>
          <w:sz w:val="36"/>
          <w:szCs w:val="36"/>
          <w:highlight w:val="none"/>
        </w:rPr>
        <w:t>商务响应表</w:t>
      </w:r>
    </w:p>
    <w:p>
      <w:pPr>
        <w:snapToGrid w:val="0"/>
        <w:spacing w:before="50"/>
        <w:jc w:val="center"/>
        <w:rPr>
          <w:rFonts w:ascii="宋体" w:hAnsi="宋体" w:cs="宋体"/>
          <w:b/>
          <w:color w:val="auto"/>
          <w:sz w:val="44"/>
          <w:szCs w:val="44"/>
          <w:highlight w:val="none"/>
        </w:rPr>
      </w:pPr>
    </w:p>
    <w:p>
      <w:pPr>
        <w:snapToGrid w:val="0"/>
        <w:spacing w:before="50"/>
        <w:jc w:val="left"/>
        <w:rPr>
          <w:rFonts w:ascii="宋体" w:hAnsi="宋体" w:cs="宋体"/>
          <w:color w:val="auto"/>
          <w:sz w:val="24"/>
          <w:highlight w:val="none"/>
          <w:u w:val="single"/>
        </w:rPr>
      </w:pPr>
      <w:r>
        <w:rPr>
          <w:rFonts w:hint="eastAsia" w:ascii="宋体" w:hAnsi="宋体" w:cs="宋体"/>
          <w:color w:val="auto"/>
          <w:spacing w:val="20"/>
          <w:sz w:val="24"/>
          <w:highlight w:val="none"/>
        </w:rPr>
        <w:t>招标编号：</w:t>
      </w:r>
      <w:r>
        <w:rPr>
          <w:rFonts w:hint="eastAsia" w:ascii="宋体" w:hAnsi="宋体" w:cs="宋体"/>
          <w:color w:val="auto"/>
          <w:spacing w:val="20"/>
          <w:sz w:val="24"/>
          <w:highlight w:val="none"/>
          <w:u w:val="single"/>
        </w:rPr>
        <w:t xml:space="preserve">                  </w:t>
      </w:r>
      <w:r>
        <w:rPr>
          <w:rFonts w:hint="eastAsia" w:ascii="宋体" w:hAnsi="宋体" w:cs="宋体"/>
          <w:color w:val="auto"/>
          <w:sz w:val="24"/>
          <w:highlight w:val="none"/>
        </w:rPr>
        <w:t>标      项：</w:t>
      </w:r>
      <w:r>
        <w:rPr>
          <w:rFonts w:hint="eastAsia" w:ascii="宋体" w:hAnsi="宋体" w:cs="宋体"/>
          <w:color w:val="auto"/>
          <w:sz w:val="24"/>
          <w:highlight w:val="none"/>
          <w:u w:val="single"/>
        </w:rPr>
        <w:t xml:space="preserve">               </w:t>
      </w:r>
    </w:p>
    <w:p>
      <w:pPr>
        <w:adjustRightInd w:val="0"/>
        <w:snapToGrid w:val="0"/>
        <w:spacing w:after="156" w:afterLines="50"/>
        <w:rPr>
          <w:rFonts w:ascii="宋体" w:hAnsi="宋体" w:cs="宋体"/>
          <w:color w:val="auto"/>
          <w:spacing w:val="20"/>
          <w:sz w:val="24"/>
          <w:highlight w:val="none"/>
        </w:rPr>
      </w:pPr>
      <w:r>
        <w:rPr>
          <w:rFonts w:hint="eastAsia" w:ascii="宋体" w:hAnsi="宋体" w:cs="宋体"/>
          <w:color w:val="auto"/>
          <w:spacing w:val="20"/>
          <w:sz w:val="24"/>
          <w:highlight w:val="none"/>
        </w:rPr>
        <w:t xml:space="preserve"> </w:t>
      </w:r>
    </w:p>
    <w:tbl>
      <w:tblPr>
        <w:tblStyle w:val="12"/>
        <w:tblW w:w="900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1620"/>
        <w:gridCol w:w="2367"/>
        <w:gridCol w:w="1237"/>
        <w:gridCol w:w="29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b/>
                <w:color w:val="auto"/>
                <w:sz w:val="24"/>
                <w:highlight w:val="none"/>
              </w:rPr>
            </w:pPr>
            <w:r>
              <w:rPr>
                <w:rFonts w:hint="eastAsia" w:ascii="宋体" w:hAnsi="宋体" w:cs="宋体"/>
                <w:b/>
                <w:color w:val="auto"/>
                <w:sz w:val="24"/>
                <w:highlight w:val="none"/>
              </w:rPr>
              <w:t>项目</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b/>
                <w:color w:val="auto"/>
                <w:sz w:val="24"/>
                <w:highlight w:val="none"/>
              </w:rPr>
            </w:pPr>
            <w:r>
              <w:rPr>
                <w:rFonts w:hint="eastAsia" w:ascii="宋体" w:hAnsi="宋体" w:cs="宋体"/>
                <w:b/>
                <w:color w:val="auto"/>
                <w:sz w:val="24"/>
                <w:highlight w:val="none"/>
              </w:rPr>
              <w:t>招标文件要求</w:t>
            </w: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b/>
                <w:color w:val="auto"/>
                <w:sz w:val="24"/>
                <w:highlight w:val="none"/>
              </w:rPr>
            </w:pPr>
            <w:r>
              <w:rPr>
                <w:rFonts w:hint="eastAsia" w:ascii="宋体" w:hAnsi="宋体" w:cs="宋体"/>
                <w:b/>
                <w:color w:val="auto"/>
                <w:sz w:val="24"/>
                <w:highlight w:val="none"/>
              </w:rPr>
              <w:t>响应情况</w:t>
            </w: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before="156" w:beforeLines="50"/>
              <w:jc w:val="center"/>
              <w:rPr>
                <w:rFonts w:ascii="宋体" w:hAnsi="宋体" w:cs="宋体"/>
                <w:b/>
                <w:color w:val="auto"/>
                <w:sz w:val="24"/>
                <w:szCs w:val="20"/>
                <w:highlight w:val="none"/>
              </w:rPr>
            </w:pPr>
            <w:r>
              <w:rPr>
                <w:rFonts w:hint="eastAsia" w:ascii="宋体" w:hAnsi="宋体" w:cs="宋体"/>
                <w:b/>
                <w:color w:val="auto"/>
                <w:sz w:val="24"/>
                <w:highlight w:val="none"/>
              </w:rPr>
              <w:t>投标人的承诺或说明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9"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1</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质保期</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9"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2</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付款条件</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交货时间</w:t>
            </w:r>
          </w:p>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及地点</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trPr>
        <w:tc>
          <w:tcPr>
            <w:tcW w:w="82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4</w:t>
            </w:r>
          </w:p>
        </w:tc>
        <w:tc>
          <w:tcPr>
            <w:tcW w:w="162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highlight w:val="none"/>
              </w:rPr>
            </w:pPr>
            <w:r>
              <w:rPr>
                <w:rFonts w:hint="eastAsia" w:ascii="宋体" w:hAnsi="宋体" w:cs="宋体"/>
                <w:color w:val="auto"/>
                <w:sz w:val="24"/>
                <w:highlight w:val="none"/>
              </w:rPr>
              <w:t>售后技术服务要求</w:t>
            </w:r>
          </w:p>
        </w:tc>
        <w:tc>
          <w:tcPr>
            <w:tcW w:w="236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1237"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c>
          <w:tcPr>
            <w:tcW w:w="2948"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color w:val="auto"/>
                <w:sz w:val="24"/>
                <w:szCs w:val="20"/>
                <w:highlight w:val="none"/>
              </w:rPr>
            </w:pPr>
          </w:p>
        </w:tc>
      </w:tr>
    </w:tbl>
    <w:p>
      <w:pPr>
        <w:adjustRightInd w:val="0"/>
        <w:snapToGrid w:val="0"/>
        <w:spacing w:line="300" w:lineRule="exact"/>
        <w:ind w:left="250" w:hanging="250" w:hangingChars="100"/>
        <w:rPr>
          <w:rFonts w:ascii="宋体" w:hAnsi="宋体" w:cs="宋体"/>
          <w:color w:val="auto"/>
          <w:spacing w:val="20"/>
          <w:sz w:val="21"/>
          <w:szCs w:val="21"/>
          <w:highlight w:val="none"/>
        </w:rPr>
      </w:pPr>
      <w:r>
        <w:rPr>
          <w:rFonts w:hint="eastAsia" w:ascii="宋体" w:hAnsi="宋体" w:cs="宋体"/>
          <w:color w:val="auto"/>
          <w:spacing w:val="20"/>
          <w:sz w:val="21"/>
          <w:szCs w:val="21"/>
          <w:highlight w:val="none"/>
        </w:rPr>
        <w:t>注：1.对照商务条款逐项比较填写。</w:t>
      </w:r>
    </w:p>
    <w:p>
      <w:pPr>
        <w:adjustRightInd w:val="0"/>
        <w:snapToGrid w:val="0"/>
        <w:spacing w:line="300" w:lineRule="exact"/>
        <w:ind w:firstLine="315" w:firstLineChars="150"/>
        <w:rPr>
          <w:rFonts w:ascii="宋体" w:hAnsi="宋体" w:cs="宋体"/>
          <w:color w:val="auto"/>
          <w:spacing w:val="20"/>
          <w:sz w:val="21"/>
          <w:szCs w:val="21"/>
          <w:highlight w:val="none"/>
        </w:rPr>
      </w:pPr>
      <w:r>
        <w:rPr>
          <w:rFonts w:hint="eastAsia" w:ascii="宋体" w:hAnsi="宋体" w:cs="宋体"/>
          <w:color w:val="auto"/>
          <w:sz w:val="21"/>
          <w:szCs w:val="21"/>
          <w:highlight w:val="none"/>
        </w:rPr>
        <w:t>▲</w:t>
      </w:r>
      <w:r>
        <w:rPr>
          <w:rFonts w:hint="eastAsia" w:ascii="宋体" w:hAnsi="宋体" w:cs="宋体"/>
          <w:color w:val="auto"/>
          <w:spacing w:val="20"/>
          <w:sz w:val="21"/>
          <w:szCs w:val="21"/>
          <w:highlight w:val="none"/>
        </w:rPr>
        <w:t>2.商务条款中第1款—第4款如不响应将被视为实质性偏离，作无效标处理。</w:t>
      </w: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snapToGrid w:val="0"/>
        <w:spacing w:before="50"/>
        <w:jc w:val="left"/>
        <w:rPr>
          <w:rFonts w:ascii="宋体" w:hAnsi="宋体" w:cs="宋体"/>
          <w:b/>
          <w:color w:val="auto"/>
          <w:sz w:val="24"/>
          <w:highlight w:val="none"/>
        </w:rPr>
      </w:pPr>
    </w:p>
    <w:p>
      <w:pPr>
        <w:spacing w:line="400" w:lineRule="exact"/>
        <w:outlineLvl w:val="1"/>
        <w:rPr>
          <w:rFonts w:ascii="宋体" w:hAnsi="宋体" w:cs="宋体"/>
          <w:b/>
          <w:color w:val="auto"/>
          <w:sz w:val="24"/>
          <w:szCs w:val="20"/>
          <w:highlight w:val="none"/>
        </w:rPr>
      </w:pPr>
      <w:r>
        <w:rPr>
          <w:rFonts w:hint="eastAsia" w:ascii="宋体" w:hAnsi="宋体" w:cs="宋体"/>
          <w:b/>
          <w:color w:val="auto"/>
          <w:sz w:val="24"/>
          <w:szCs w:val="20"/>
          <w:highlight w:val="none"/>
        </w:rPr>
        <w:br w:type="page"/>
      </w:r>
      <w:r>
        <w:rPr>
          <w:rFonts w:hint="eastAsia" w:ascii="宋体" w:hAnsi="宋体" w:cs="宋体"/>
          <w:b/>
          <w:color w:val="auto"/>
          <w:sz w:val="24"/>
          <w:szCs w:val="20"/>
          <w:highlight w:val="none"/>
        </w:rPr>
        <w:t>1</w:t>
      </w:r>
      <w:r>
        <w:rPr>
          <w:rFonts w:ascii="宋体" w:hAnsi="宋体" w:cs="宋体"/>
          <w:b/>
          <w:color w:val="auto"/>
          <w:sz w:val="24"/>
          <w:szCs w:val="20"/>
          <w:highlight w:val="none"/>
        </w:rPr>
        <w:t>4</w:t>
      </w:r>
      <w:r>
        <w:rPr>
          <w:rFonts w:hint="eastAsia" w:ascii="宋体" w:hAnsi="宋体" w:cs="宋体"/>
          <w:b/>
          <w:color w:val="auto"/>
          <w:sz w:val="24"/>
          <w:szCs w:val="20"/>
          <w:highlight w:val="none"/>
        </w:rPr>
        <w:t>.售后服务情况表格式</w:t>
      </w:r>
    </w:p>
    <w:p>
      <w:pPr>
        <w:snapToGrid w:val="0"/>
        <w:spacing w:before="50"/>
        <w:jc w:val="left"/>
        <w:rPr>
          <w:rFonts w:ascii="宋体" w:hAnsi="宋体" w:cs="宋体"/>
          <w:b/>
          <w:color w:val="auto"/>
          <w:sz w:val="24"/>
          <w:szCs w:val="20"/>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color w:val="auto"/>
          <w:sz w:val="36"/>
          <w:szCs w:val="36"/>
          <w:highlight w:val="none"/>
        </w:rPr>
      </w:pPr>
      <w:bookmarkStart w:id="34" w:name="_Toc494963214"/>
      <w:bookmarkStart w:id="35" w:name="_Toc485037546"/>
      <w:bookmarkStart w:id="36" w:name="_Toc9876872"/>
      <w:bookmarkStart w:id="37" w:name="_Toc490911396"/>
      <w:bookmarkStart w:id="38" w:name="_Toc484827220"/>
      <w:bookmarkStart w:id="39" w:name="_Toc484848565"/>
      <w:r>
        <w:rPr>
          <w:rFonts w:hint="eastAsia" w:ascii="宋体" w:hAnsi="宋体" w:cs="宋体"/>
          <w:b/>
          <w:color w:val="auto"/>
          <w:sz w:val="36"/>
          <w:szCs w:val="36"/>
          <w:highlight w:val="none"/>
        </w:rPr>
        <w:t>售后服务情况表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bCs/>
          <w:color w:val="auto"/>
          <w:sz w:val="44"/>
          <w:szCs w:val="44"/>
          <w:highlight w:val="none"/>
        </w:rPr>
      </w:pPr>
    </w:p>
    <w:p>
      <w:pPr>
        <w:adjustRightInd w:val="0"/>
        <w:snapToGrid w:val="0"/>
        <w:spacing w:line="360" w:lineRule="auto"/>
        <w:rPr>
          <w:rFonts w:ascii="宋体" w:hAnsi="宋体" w:cs="宋体"/>
          <w:color w:val="auto"/>
          <w:spacing w:val="20"/>
          <w:sz w:val="24"/>
          <w:highlight w:val="none"/>
        </w:rPr>
      </w:pPr>
      <w:r>
        <w:rPr>
          <w:rFonts w:hint="eastAsia" w:ascii="宋体" w:hAnsi="宋体" w:cs="宋体"/>
          <w:color w:val="auto"/>
          <w:sz w:val="24"/>
          <w:highlight w:val="none"/>
        </w:rPr>
        <w:t>招标编号：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标项：</w:t>
      </w:r>
      <w:r>
        <w:rPr>
          <w:rFonts w:hint="eastAsia" w:ascii="宋体" w:hAnsi="宋体" w:cs="宋体"/>
          <w:color w:val="auto"/>
          <w:sz w:val="24"/>
          <w:highlight w:val="none"/>
          <w:u w:val="single"/>
        </w:rPr>
        <w:t xml:space="preserve">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品牌厂商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5" w:hRule="atLeas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现行售后服务的主要内容：（可附宣传材料）</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代 理 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852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r>
              <w:rPr>
                <w:rFonts w:hint="eastAsia" w:ascii="宋体" w:hAnsi="宋体" w:cs="宋体"/>
                <w:color w:val="auto"/>
                <w:sz w:val="24"/>
                <w:highlight w:val="none"/>
              </w:rPr>
              <w:t>现行售后服务的主要内容：（可附宣传材料）</w:t>
            </w: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p>
            <w:pPr>
              <w:spacing w:line="360" w:lineRule="auto"/>
              <w:rPr>
                <w:rFonts w:ascii="宋体" w:hAnsi="宋体" w:cs="宋体"/>
                <w:color w:val="auto"/>
                <w:sz w:val="24"/>
                <w:highlight w:val="none"/>
              </w:rPr>
            </w:pPr>
          </w:p>
        </w:tc>
      </w:tr>
    </w:tbl>
    <w:p>
      <w:pPr>
        <w:rPr>
          <w:vanish/>
          <w:color w:val="auto"/>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outlineLvl w:val="1"/>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w:t>
      </w:r>
      <w:r>
        <w:rPr>
          <w:rFonts w:ascii="宋体" w:hAnsi="宋体" w:cs="宋体"/>
          <w:b/>
          <w:color w:val="auto"/>
          <w:sz w:val="24"/>
          <w:highlight w:val="none"/>
        </w:rPr>
        <w:t>5</w:t>
      </w:r>
      <w:r>
        <w:rPr>
          <w:rFonts w:hint="eastAsia" w:ascii="宋体" w:hAnsi="宋体" w:cs="宋体"/>
          <w:b/>
          <w:color w:val="auto"/>
          <w:sz w:val="24"/>
          <w:highlight w:val="none"/>
        </w:rPr>
        <w:t>.售后服务主要技术人员情况表格式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b/>
          <w:bCs/>
          <w:color w:val="auto"/>
          <w:highlight w:val="none"/>
        </w:rPr>
      </w:pPr>
    </w:p>
    <w:bookmarkEnd w:id="34"/>
    <w:bookmarkEnd w:id="35"/>
    <w:bookmarkEnd w:id="36"/>
    <w:bookmarkEnd w:id="37"/>
    <w:bookmarkEnd w:id="38"/>
    <w:bookmarkEnd w:id="39"/>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售后服务主要技术人员情况表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ascii="宋体" w:hAnsi="宋体" w:cs="宋体"/>
          <w:color w:val="auto"/>
          <w:sz w:val="21"/>
          <w:szCs w:val="20"/>
          <w:highlight w:val="none"/>
        </w:rPr>
      </w:pPr>
    </w:p>
    <w:p>
      <w:pPr>
        <w:adjustRightInd w:val="0"/>
        <w:snapToGrid w:val="0"/>
        <w:spacing w:line="360" w:lineRule="auto"/>
        <w:rPr>
          <w:rFonts w:ascii="宋体" w:hAnsi="宋体" w:cs="宋体"/>
          <w:color w:val="auto"/>
          <w:spacing w:val="20"/>
          <w:sz w:val="24"/>
          <w:highlight w:val="none"/>
        </w:rPr>
      </w:pPr>
      <w:r>
        <w:rPr>
          <w:rFonts w:hint="eastAsia" w:ascii="宋体" w:hAnsi="宋体" w:cs="宋体"/>
          <w:color w:val="auto"/>
          <w:sz w:val="24"/>
          <w:highlight w:val="none"/>
        </w:rPr>
        <w:t>招标编号：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标项：</w:t>
      </w:r>
      <w:r>
        <w:rPr>
          <w:rFonts w:hint="eastAsia" w:ascii="宋体" w:hAnsi="宋体" w:cs="宋体"/>
          <w:color w:val="auto"/>
          <w:sz w:val="24"/>
          <w:highlight w:val="none"/>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rPr>
          <w:rFonts w:ascii="宋体" w:hAnsi="宋体" w:cs="宋体"/>
          <w:color w:val="auto"/>
          <w:sz w:val="24"/>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146"/>
        <w:gridCol w:w="1418"/>
        <w:gridCol w:w="4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姓名</w:t>
            </w:r>
          </w:p>
        </w:tc>
        <w:tc>
          <w:tcPr>
            <w:tcW w:w="114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职务</w:t>
            </w:r>
          </w:p>
        </w:tc>
        <w:tc>
          <w:tcPr>
            <w:tcW w:w="14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职称</w:t>
            </w:r>
          </w:p>
        </w:tc>
        <w:tc>
          <w:tcPr>
            <w:tcW w:w="458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主要资历、经验及承担过的维修项目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14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932" w:type="dxa"/>
            <w:gridSpan w:val="3"/>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售后服务部门人数</w:t>
            </w:r>
          </w:p>
        </w:tc>
        <w:tc>
          <w:tcPr>
            <w:tcW w:w="4588"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color w:val="auto"/>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outlineLvl w:val="1"/>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1</w:t>
      </w:r>
      <w:r>
        <w:rPr>
          <w:rFonts w:ascii="宋体" w:hAnsi="宋体" w:cs="宋体"/>
          <w:b/>
          <w:color w:val="auto"/>
          <w:sz w:val="24"/>
          <w:highlight w:val="none"/>
        </w:rPr>
        <w:t>6</w:t>
      </w:r>
      <w:r>
        <w:rPr>
          <w:rFonts w:hint="eastAsia" w:ascii="宋体" w:hAnsi="宋体" w:cs="宋体"/>
          <w:b/>
          <w:color w:val="auto"/>
          <w:sz w:val="24"/>
          <w:highlight w:val="none"/>
        </w:rPr>
        <w:t>.主要从业人员及其技术资格一览表</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主要从业人员及其技术资格一览表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20"/>
        <w:gridCol w:w="1241"/>
        <w:gridCol w:w="850"/>
        <w:gridCol w:w="1985"/>
        <w:gridCol w:w="1276"/>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w:t>
            </w:r>
          </w:p>
        </w:tc>
        <w:tc>
          <w:tcPr>
            <w:tcW w:w="124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姓名</w:t>
            </w:r>
          </w:p>
        </w:tc>
        <w:tc>
          <w:tcPr>
            <w:tcW w:w="8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职位</w:t>
            </w:r>
          </w:p>
        </w:tc>
        <w:tc>
          <w:tcPr>
            <w:tcW w:w="19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持何种资格证件</w:t>
            </w:r>
          </w:p>
        </w:tc>
        <w:tc>
          <w:tcPr>
            <w:tcW w:w="12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发证时间</w:t>
            </w:r>
          </w:p>
        </w:tc>
        <w:tc>
          <w:tcPr>
            <w:tcW w:w="198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从事本工作时间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技</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术</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管</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理</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人</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员</w:t>
            </w: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技</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术</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开</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发</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人</w:t>
            </w:r>
          </w:p>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员</w:t>
            </w: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9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sz w:val="24"/>
                <w:highlight w:val="none"/>
              </w:rPr>
            </w:pPr>
          </w:p>
        </w:tc>
        <w:tc>
          <w:tcPr>
            <w:tcW w:w="124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850"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5"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c>
          <w:tcPr>
            <w:tcW w:w="1984"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color w:val="auto"/>
                <w:sz w:val="24"/>
                <w:highlight w:val="none"/>
              </w:rPr>
            </w:pP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注：在填写时，如本表格不适合投标单位的实际情况，可根据本表格格式自行划表填写。</w:t>
      </w:r>
    </w:p>
    <w:p>
      <w:pPr>
        <w:spacing w:line="500" w:lineRule="exact"/>
        <w:ind w:left="540" w:leftChars="193" w:firstLine="3504" w:firstLineChars="1460"/>
        <w:rPr>
          <w:rFonts w:ascii="宋体" w:hAnsi="宋体" w:cs="宋体"/>
          <w:color w:val="auto"/>
          <w:sz w:val="24"/>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pPr>
        <w:spacing w:line="400" w:lineRule="exact"/>
        <w:outlineLvl w:val="1"/>
        <w:rPr>
          <w:rFonts w:ascii="宋体" w:hAnsi="宋体" w:cs="宋体"/>
          <w:b/>
          <w:bCs/>
          <w:color w:val="auto"/>
          <w:sz w:val="24"/>
          <w:highlight w:val="none"/>
        </w:rPr>
      </w:pPr>
      <w:r>
        <w:rPr>
          <w:rFonts w:hint="eastAsia" w:ascii="宋体" w:hAnsi="宋体" w:cs="宋体"/>
          <w:color w:val="auto"/>
          <w:sz w:val="24"/>
          <w:szCs w:val="20"/>
          <w:highlight w:val="none"/>
        </w:rPr>
        <w:br w:type="page"/>
      </w:r>
      <w:r>
        <w:rPr>
          <w:rFonts w:hint="eastAsia" w:ascii="宋体" w:hAnsi="宋体" w:cs="宋体"/>
          <w:b/>
          <w:bCs/>
          <w:color w:val="auto"/>
          <w:sz w:val="24"/>
          <w:szCs w:val="20"/>
          <w:highlight w:val="none"/>
        </w:rPr>
        <w:t>1</w:t>
      </w:r>
      <w:r>
        <w:rPr>
          <w:rFonts w:ascii="宋体" w:hAnsi="宋体" w:cs="宋体"/>
          <w:b/>
          <w:bCs/>
          <w:color w:val="auto"/>
          <w:sz w:val="24"/>
          <w:szCs w:val="20"/>
          <w:highlight w:val="none"/>
        </w:rPr>
        <w:t>7</w:t>
      </w:r>
      <w:r>
        <w:rPr>
          <w:rFonts w:hint="eastAsia" w:ascii="宋体" w:hAnsi="宋体" w:cs="宋体"/>
          <w:b/>
          <w:bCs/>
          <w:color w:val="auto"/>
          <w:sz w:val="24"/>
          <w:szCs w:val="20"/>
          <w:highlight w:val="none"/>
        </w:rPr>
        <w:t>.</w:t>
      </w:r>
      <w:r>
        <w:rPr>
          <w:rFonts w:hint="eastAsia" w:ascii="宋体" w:hAnsi="宋体" w:cs="宋体"/>
          <w:b/>
          <w:bCs/>
          <w:color w:val="auto"/>
          <w:sz w:val="24"/>
          <w:highlight w:val="none"/>
        </w:rPr>
        <w:t>设备配置方案一览表格式</w:t>
      </w:r>
    </w:p>
    <w:p>
      <w:pPr>
        <w:snapToGrid w:val="0"/>
        <w:spacing w:before="50"/>
        <w:jc w:val="left"/>
        <w:rPr>
          <w:rFonts w:ascii="宋体" w:hAnsi="宋体" w:cs="宋体"/>
          <w:b/>
          <w:color w:val="auto"/>
          <w:sz w:val="24"/>
          <w:highlight w:val="none"/>
        </w:rPr>
      </w:pPr>
    </w:p>
    <w:p>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浙江师范大学</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采购项目配置方案一览表</w:t>
      </w:r>
    </w:p>
    <w:p>
      <w:pPr>
        <w:ind w:firstLine="420"/>
        <w:jc w:val="center"/>
        <w:rPr>
          <w:rFonts w:ascii="宋体" w:hAnsi="宋体" w:cs="宋体"/>
          <w:color w:val="auto"/>
          <w:sz w:val="21"/>
          <w:szCs w:val="20"/>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50"/>
        <w:rPr>
          <w:rFonts w:ascii="宋体" w:hAnsi="宋体" w:cs="宋体"/>
          <w:color w:val="auto"/>
          <w:spacing w:val="20"/>
          <w:highlight w:val="none"/>
          <w:u w:val="single"/>
        </w:rPr>
      </w:pPr>
      <w:r>
        <w:rPr>
          <w:rFonts w:hint="eastAsia" w:ascii="宋体" w:hAnsi="宋体" w:cs="宋体"/>
          <w:color w:val="auto"/>
          <w:highlight w:val="none"/>
        </w:rPr>
        <w:t>招标编号：</w:t>
      </w:r>
      <w:r>
        <w:rPr>
          <w:rFonts w:hint="eastAsia" w:ascii="宋体" w:hAnsi="宋体" w:cs="宋体"/>
          <w:color w:val="auto"/>
          <w:highlight w:val="none"/>
          <w:u w:val="single"/>
        </w:rPr>
        <w:t xml:space="preserve">                 </w:t>
      </w:r>
      <w:r>
        <w:rPr>
          <w:rFonts w:hint="eastAsia" w:ascii="宋体" w:hAnsi="宋体" w:cs="宋体"/>
          <w:color w:val="auto"/>
          <w:spacing w:val="20"/>
          <w:highlight w:val="none"/>
        </w:rPr>
        <w:t xml:space="preserve"> 标项：</w:t>
      </w:r>
      <w:r>
        <w:rPr>
          <w:rFonts w:hint="eastAsia" w:ascii="宋体" w:hAnsi="宋体" w:cs="宋体"/>
          <w:color w:val="auto"/>
          <w:spacing w:val="20"/>
          <w:highlight w:val="none"/>
          <w:u w:val="single"/>
        </w:rPr>
        <w:t xml:space="preserve">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color w:val="auto"/>
          <w:highlight w:val="none"/>
          <w:u w:val="single"/>
        </w:rPr>
      </w:pPr>
    </w:p>
    <w:tbl>
      <w:tblPr>
        <w:tblStyle w:val="12"/>
        <w:tblW w:w="0" w:type="auto"/>
        <w:jc w:val="center"/>
        <w:tblLayout w:type="fixed"/>
        <w:tblCellMar>
          <w:top w:w="0" w:type="dxa"/>
          <w:left w:w="0" w:type="dxa"/>
          <w:bottom w:w="0" w:type="dxa"/>
          <w:right w:w="0" w:type="dxa"/>
        </w:tblCellMar>
      </w:tblPr>
      <w:tblGrid>
        <w:gridCol w:w="820"/>
        <w:gridCol w:w="1541"/>
        <w:gridCol w:w="1795"/>
        <w:gridCol w:w="1428"/>
        <w:gridCol w:w="800"/>
        <w:gridCol w:w="1678"/>
      </w:tblGrid>
      <w:tr>
        <w:tblPrEx>
          <w:tblCellMar>
            <w:top w:w="0" w:type="dxa"/>
            <w:left w:w="0" w:type="dxa"/>
            <w:bottom w:w="0" w:type="dxa"/>
            <w:right w:w="0" w:type="dxa"/>
          </w:tblCellMar>
        </w:tblPrEx>
        <w:trPr>
          <w:trHeight w:val="382" w:hRule="atLeast"/>
          <w:jc w:val="center"/>
        </w:trPr>
        <w:tc>
          <w:tcPr>
            <w:tcW w:w="8062" w:type="dxa"/>
            <w:gridSpan w:val="6"/>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b/>
                <w:bCs/>
                <w:color w:val="auto"/>
                <w:sz w:val="24"/>
                <w:highlight w:val="none"/>
              </w:rPr>
              <w:t>投标人配置方案清单</w:t>
            </w:r>
          </w:p>
        </w:tc>
      </w:tr>
      <w:tr>
        <w:trPr>
          <w:cantSplit/>
          <w:trHeight w:val="459" w:hRule="atLeast"/>
          <w:jc w:val="center"/>
        </w:trPr>
        <w:tc>
          <w:tcPr>
            <w:tcW w:w="8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1541" w:type="dxa"/>
            <w:tcBorders>
              <w:top w:val="single" w:color="auto" w:sz="4" w:space="0"/>
              <w:left w:val="nil"/>
              <w:bottom w:val="single" w:color="auto" w:sz="4" w:space="0"/>
              <w:right w:val="nil"/>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设备名称</w:t>
            </w:r>
          </w:p>
        </w:tc>
        <w:tc>
          <w:tcPr>
            <w:tcW w:w="179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品牌/厂家</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（产地）</w:t>
            </w:r>
          </w:p>
        </w:tc>
        <w:tc>
          <w:tcPr>
            <w:tcW w:w="1428" w:type="dxa"/>
            <w:tcBorders>
              <w:top w:val="single" w:color="auto" w:sz="4" w:space="0"/>
              <w:left w:val="nil"/>
              <w:bottom w:val="single" w:color="auto" w:sz="4" w:space="0"/>
              <w:right w:val="single" w:color="auto" w:sz="4"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型号</w:t>
            </w:r>
          </w:p>
        </w:tc>
        <w:tc>
          <w:tcPr>
            <w:tcW w:w="800" w:type="dxa"/>
            <w:tcBorders>
              <w:top w:val="single" w:color="auto" w:sz="4" w:space="0"/>
              <w:left w:val="nil"/>
              <w:bottom w:val="single" w:color="auto" w:sz="4" w:space="0"/>
              <w:right w:val="single" w:color="auto" w:sz="4"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数量</w:t>
            </w:r>
          </w:p>
        </w:tc>
        <w:tc>
          <w:tcPr>
            <w:tcW w:w="1678" w:type="dxa"/>
            <w:vMerge w:val="restart"/>
            <w:tcBorders>
              <w:top w:val="single" w:color="auto" w:sz="4" w:space="0"/>
              <w:left w:val="single" w:color="auto" w:sz="4" w:space="0"/>
              <w:right w:val="single" w:color="auto" w:sz="4" w:space="0"/>
            </w:tcBorders>
            <w:vAlign w:val="center"/>
          </w:tcPr>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技术性能说明</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（每种型号一份）</w:t>
            </w:r>
          </w:p>
          <w:p>
            <w:pPr>
              <w:spacing w:line="400" w:lineRule="exact"/>
              <w:jc w:val="center"/>
              <w:rPr>
                <w:rFonts w:ascii="宋体" w:hAnsi="宋体" w:cs="宋体"/>
                <w:color w:val="auto"/>
                <w:sz w:val="24"/>
                <w:highlight w:val="none"/>
              </w:rPr>
            </w:pPr>
          </w:p>
          <w:p>
            <w:pPr>
              <w:spacing w:line="400" w:lineRule="exact"/>
              <w:jc w:val="center"/>
              <w:rPr>
                <w:rFonts w:ascii="宋体" w:hAnsi="宋体" w:cs="宋体"/>
                <w:color w:val="auto"/>
                <w:sz w:val="24"/>
                <w:highlight w:val="none"/>
              </w:rPr>
            </w:pP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附整机图片</w:t>
            </w:r>
          </w:p>
          <w:p>
            <w:pPr>
              <w:spacing w:line="400" w:lineRule="exact"/>
              <w:jc w:val="center"/>
              <w:rPr>
                <w:rFonts w:ascii="宋体" w:hAnsi="宋体" w:cs="宋体"/>
                <w:color w:val="auto"/>
                <w:sz w:val="24"/>
                <w:highlight w:val="none"/>
              </w:rPr>
            </w:pPr>
            <w:r>
              <w:rPr>
                <w:rFonts w:hint="eastAsia" w:ascii="宋体" w:hAnsi="宋体" w:cs="宋体"/>
                <w:color w:val="auto"/>
                <w:sz w:val="24"/>
                <w:highlight w:val="none"/>
              </w:rPr>
              <w:t>（可附宣传彩图）</w:t>
            </w:r>
          </w:p>
        </w:tc>
      </w:tr>
      <w:tr>
        <w:tblPrEx>
          <w:tblCellMar>
            <w:top w:w="0" w:type="dxa"/>
            <w:left w:w="0" w:type="dxa"/>
            <w:bottom w:w="0" w:type="dxa"/>
            <w:right w:w="0" w:type="dxa"/>
          </w:tblCellMar>
        </w:tblPrEx>
        <w:trPr>
          <w:cantSplit/>
          <w:trHeight w:val="375" w:hRule="atLeast"/>
          <w:jc w:val="center"/>
        </w:trPr>
        <w:tc>
          <w:tcPr>
            <w:tcW w:w="820" w:type="dxa"/>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541" w:type="dxa"/>
            <w:tcBorders>
              <w:top w:val="single" w:color="auto" w:sz="4" w:space="0"/>
              <w:left w:val="nil"/>
              <w:bottom w:val="single" w:color="auto" w:sz="4" w:space="0"/>
              <w:right w:val="nil"/>
            </w:tcBorders>
            <w:vAlign w:val="center"/>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jc w:val="center"/>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541" w:type="dxa"/>
            <w:tcBorders>
              <w:top w:val="nil"/>
              <w:left w:val="nil"/>
              <w:bottom w:val="single" w:color="auto" w:sz="4" w:space="0"/>
              <w:right w:val="nil"/>
            </w:tcBorders>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jc w:val="center"/>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3</w:t>
            </w:r>
          </w:p>
        </w:tc>
        <w:tc>
          <w:tcPr>
            <w:tcW w:w="1541" w:type="dxa"/>
            <w:tcBorders>
              <w:top w:val="nil"/>
              <w:left w:val="nil"/>
              <w:bottom w:val="single" w:color="auto" w:sz="4" w:space="0"/>
              <w:right w:val="nil"/>
            </w:tcBorders>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4</w:t>
            </w:r>
          </w:p>
        </w:tc>
        <w:tc>
          <w:tcPr>
            <w:tcW w:w="1541" w:type="dxa"/>
            <w:tcBorders>
              <w:top w:val="nil"/>
              <w:left w:val="nil"/>
              <w:bottom w:val="single" w:color="auto" w:sz="4" w:space="0"/>
              <w:right w:val="nil"/>
            </w:tcBorders>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5</w:t>
            </w:r>
          </w:p>
        </w:tc>
        <w:tc>
          <w:tcPr>
            <w:tcW w:w="1541" w:type="dxa"/>
            <w:tcBorders>
              <w:top w:val="nil"/>
              <w:left w:val="nil"/>
              <w:bottom w:val="single" w:color="auto" w:sz="4" w:space="0"/>
              <w:right w:val="nil"/>
            </w:tcBorders>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6</w:t>
            </w:r>
          </w:p>
        </w:tc>
        <w:tc>
          <w:tcPr>
            <w:tcW w:w="1541" w:type="dxa"/>
            <w:tcBorders>
              <w:top w:val="nil"/>
              <w:left w:val="nil"/>
              <w:bottom w:val="single" w:color="auto" w:sz="4" w:space="0"/>
              <w:right w:val="nil"/>
            </w:tcBorders>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blPrEx>
          <w:tblCellMar>
            <w:top w:w="0" w:type="dxa"/>
            <w:left w:w="0" w:type="dxa"/>
            <w:bottom w:w="0" w:type="dxa"/>
            <w:right w:w="0" w:type="dxa"/>
          </w:tblCellMar>
        </w:tblPrEx>
        <w:trPr>
          <w:cantSplit/>
          <w:trHeight w:val="375" w:hRule="atLeast"/>
          <w:jc w:val="center"/>
        </w:trPr>
        <w:tc>
          <w:tcPr>
            <w:tcW w:w="820" w:type="dxa"/>
            <w:tcBorders>
              <w:top w:val="nil"/>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7</w:t>
            </w:r>
          </w:p>
        </w:tc>
        <w:tc>
          <w:tcPr>
            <w:tcW w:w="1541" w:type="dxa"/>
            <w:tcBorders>
              <w:top w:val="nil"/>
              <w:left w:val="nil"/>
              <w:bottom w:val="single" w:color="auto" w:sz="4" w:space="0"/>
              <w:right w:val="nil"/>
            </w:tcBorders>
          </w:tcPr>
          <w:p>
            <w:pPr>
              <w:spacing w:line="360" w:lineRule="auto"/>
              <w:jc w:val="center"/>
              <w:rPr>
                <w:rFonts w:ascii="宋体" w:hAnsi="宋体" w:cs="宋体"/>
                <w:color w:val="auto"/>
                <w:highlight w:val="none"/>
              </w:rPr>
            </w:pPr>
          </w:p>
        </w:tc>
        <w:tc>
          <w:tcPr>
            <w:tcW w:w="1795" w:type="dxa"/>
            <w:tcBorders>
              <w:top w:val="single" w:color="auto" w:sz="4" w:space="0"/>
              <w:left w:val="single" w:color="auto" w:sz="4" w:space="0"/>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678" w:type="dxa"/>
            <w:vMerge w:val="continue"/>
            <w:tcBorders>
              <w:left w:val="single" w:color="auto" w:sz="4" w:space="0"/>
              <w:right w:val="single" w:color="auto" w:sz="4" w:space="0"/>
            </w:tcBorders>
            <w:vAlign w:val="center"/>
          </w:tcPr>
          <w:p>
            <w:pPr>
              <w:spacing w:line="360" w:lineRule="auto"/>
              <w:jc w:val="center"/>
              <w:rPr>
                <w:rFonts w:ascii="宋体" w:hAnsi="宋体" w:cs="宋体"/>
                <w:color w:val="auto"/>
                <w:highlight w:val="none"/>
              </w:rPr>
            </w:pPr>
          </w:p>
        </w:tc>
      </w:tr>
      <w:tr>
        <w:tblPrEx>
          <w:tblCellMar>
            <w:top w:w="0" w:type="dxa"/>
            <w:left w:w="0" w:type="dxa"/>
            <w:bottom w:w="0" w:type="dxa"/>
            <w:right w:w="0" w:type="dxa"/>
          </w:tblCellMar>
        </w:tblPrEx>
        <w:trPr>
          <w:cantSplit/>
          <w:trHeight w:val="375" w:hRule="atLeast"/>
          <w:jc w:val="center"/>
        </w:trPr>
        <w:tc>
          <w:tcPr>
            <w:tcW w:w="820" w:type="dxa"/>
            <w:tcBorders>
              <w:top w:val="single" w:color="auto" w:sz="4" w:space="0"/>
              <w:left w:val="single" w:color="auto" w:sz="4" w:space="0"/>
              <w:bottom w:val="single" w:color="auto" w:sz="4" w:space="0"/>
              <w:right w:val="single" w:color="auto" w:sz="4" w:space="0"/>
            </w:tcBorders>
            <w:vAlign w:val="bottom"/>
          </w:tcPr>
          <w:p>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541" w:type="dxa"/>
            <w:tcBorders>
              <w:top w:val="single" w:color="auto" w:sz="4" w:space="0"/>
              <w:left w:val="nil"/>
              <w:bottom w:val="single" w:color="auto" w:sz="4" w:space="0"/>
              <w:right w:val="single" w:color="auto" w:sz="4" w:space="0"/>
            </w:tcBorders>
          </w:tcPr>
          <w:p>
            <w:pPr>
              <w:spacing w:line="360" w:lineRule="auto"/>
              <w:jc w:val="center"/>
              <w:rPr>
                <w:rFonts w:ascii="宋体" w:hAnsi="宋体" w:cs="宋体"/>
                <w:color w:val="auto"/>
                <w:highlight w:val="none"/>
              </w:rPr>
            </w:pPr>
          </w:p>
        </w:tc>
        <w:tc>
          <w:tcPr>
            <w:tcW w:w="1795"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428"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800" w:type="dxa"/>
            <w:tcBorders>
              <w:top w:val="single" w:color="auto" w:sz="4" w:space="0"/>
              <w:left w:val="nil"/>
              <w:bottom w:val="single" w:color="auto" w:sz="4" w:space="0"/>
              <w:right w:val="single" w:color="auto" w:sz="4" w:space="0"/>
            </w:tcBorders>
            <w:vAlign w:val="bottom"/>
          </w:tcPr>
          <w:p>
            <w:pPr>
              <w:spacing w:line="360" w:lineRule="auto"/>
              <w:rPr>
                <w:rFonts w:ascii="宋体" w:hAnsi="宋体" w:cs="宋体"/>
                <w:color w:val="auto"/>
                <w:highlight w:val="none"/>
              </w:rPr>
            </w:pPr>
          </w:p>
        </w:tc>
        <w:tc>
          <w:tcPr>
            <w:tcW w:w="1678" w:type="dxa"/>
            <w:vMerge w:val="continue"/>
            <w:tcBorders>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color w:val="auto"/>
                <w:highlight w:val="none"/>
              </w:rPr>
            </w:pPr>
          </w:p>
        </w:tc>
      </w:tr>
    </w:tbl>
    <w:p>
      <w:pPr>
        <w:spacing w:line="300" w:lineRule="exact"/>
        <w:ind w:firstLine="420" w:firstLineChars="200"/>
        <w:rPr>
          <w:rFonts w:ascii="宋体" w:hAnsi="宋体" w:cs="宋体"/>
          <w:color w:val="auto"/>
          <w:sz w:val="21"/>
          <w:szCs w:val="21"/>
          <w:highlight w:val="none"/>
        </w:rPr>
      </w:pPr>
    </w:p>
    <w:p>
      <w:pPr>
        <w:spacing w:line="3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注：▲投标人应保证所参投的产品为符合国家技术规格和质量标准的、全新的、出厂原装合格产品，鼓励投标人提供绿色环保及节能并符合招标需求的合格产品参与投标。投标人应保证所提供的货物或其任何一部分均不会侵犯任何第三方的知识产权。</w:t>
      </w:r>
    </w:p>
    <w:p>
      <w:pPr>
        <w:rPr>
          <w:rFonts w:ascii="宋体" w:hAnsi="宋体" w:cs="宋体"/>
          <w:color w:val="auto"/>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宋体" w:hAnsi="宋体" w:cs="宋体"/>
          <w:color w:val="auto"/>
          <w:highlight w:val="none"/>
        </w:rPr>
      </w:pPr>
      <w:r>
        <w:rPr>
          <w:rFonts w:hint="eastAsia" w:ascii="宋体" w:hAnsi="宋体" w:cs="宋体"/>
          <w:color w:val="auto"/>
          <w:highlight w:val="none"/>
        </w:rPr>
        <w:t xml:space="preserve"> </w:t>
      </w:r>
    </w:p>
    <w:p>
      <w:pPr>
        <w:spacing w:line="400" w:lineRule="exact"/>
        <w:outlineLvl w:val="1"/>
        <w:rPr>
          <w:rFonts w:ascii="宋体" w:hAnsi="宋体" w:cs="宋体"/>
          <w:b/>
          <w:color w:val="auto"/>
          <w:sz w:val="24"/>
          <w:szCs w:val="20"/>
          <w:highlight w:val="none"/>
        </w:rPr>
      </w:pPr>
      <w:r>
        <w:rPr>
          <w:rFonts w:hint="eastAsia" w:ascii="宋体" w:hAnsi="宋体" w:cs="宋体"/>
          <w:b/>
          <w:color w:val="auto"/>
          <w:sz w:val="24"/>
          <w:szCs w:val="20"/>
          <w:highlight w:val="none"/>
        </w:rPr>
        <w:br w:type="page"/>
      </w:r>
      <w:r>
        <w:rPr>
          <w:rFonts w:hint="eastAsia" w:ascii="宋体" w:hAnsi="宋体" w:cs="宋体"/>
          <w:b/>
          <w:color w:val="auto"/>
          <w:sz w:val="24"/>
          <w:szCs w:val="20"/>
          <w:highlight w:val="none"/>
        </w:rPr>
        <w:t>1</w:t>
      </w:r>
      <w:r>
        <w:rPr>
          <w:rFonts w:ascii="宋体" w:hAnsi="宋体" w:cs="宋体"/>
          <w:b/>
          <w:color w:val="auto"/>
          <w:sz w:val="24"/>
          <w:szCs w:val="20"/>
          <w:highlight w:val="none"/>
        </w:rPr>
        <w:t>8</w:t>
      </w:r>
      <w:r>
        <w:rPr>
          <w:rFonts w:hint="eastAsia" w:ascii="宋体" w:hAnsi="宋体" w:cs="宋体"/>
          <w:b/>
          <w:color w:val="auto"/>
          <w:sz w:val="24"/>
          <w:szCs w:val="20"/>
          <w:highlight w:val="none"/>
        </w:rPr>
        <w:t>.技术参数对照表格式</w:t>
      </w:r>
    </w:p>
    <w:p>
      <w:pPr>
        <w:snapToGrid w:val="0"/>
        <w:spacing w:before="50"/>
        <w:jc w:val="left"/>
        <w:rPr>
          <w:rFonts w:ascii="宋体" w:hAnsi="宋体" w:cs="宋体"/>
          <w:b/>
          <w:color w:val="auto"/>
          <w:sz w:val="24"/>
          <w:szCs w:val="20"/>
          <w:highlight w:val="none"/>
        </w:rPr>
      </w:pPr>
    </w:p>
    <w:p>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技术参数对照表</w:t>
      </w:r>
    </w:p>
    <w:p>
      <w:pPr>
        <w:adjustRightInd w:val="0"/>
        <w:snapToGrid w:val="0"/>
        <w:jc w:val="center"/>
        <w:rPr>
          <w:rFonts w:ascii="宋体" w:hAnsi="宋体" w:cs="宋体"/>
          <w:iCs/>
          <w:color w:val="auto"/>
          <w:spacing w:val="20"/>
          <w:highlight w:val="none"/>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20" w:firstLineChars="150"/>
        <w:rPr>
          <w:rFonts w:ascii="宋体" w:hAnsi="宋体" w:cs="宋体"/>
          <w:color w:val="auto"/>
          <w:spacing w:val="20"/>
          <w:highlight w:val="none"/>
          <w:u w:val="single"/>
        </w:rPr>
      </w:pPr>
      <w:r>
        <w:rPr>
          <w:rFonts w:hint="eastAsia" w:ascii="宋体" w:hAnsi="宋体" w:cs="宋体"/>
          <w:color w:val="auto"/>
          <w:highlight w:val="none"/>
        </w:rPr>
        <w:t>招标编号：</w:t>
      </w:r>
      <w:r>
        <w:rPr>
          <w:rFonts w:hint="eastAsia" w:ascii="宋体" w:hAnsi="宋体" w:cs="宋体"/>
          <w:color w:val="auto"/>
          <w:highlight w:val="none"/>
          <w:u w:val="single"/>
        </w:rPr>
        <w:t xml:space="preserve">                 </w:t>
      </w:r>
      <w:r>
        <w:rPr>
          <w:rFonts w:hint="eastAsia" w:ascii="宋体" w:hAnsi="宋体" w:cs="宋体"/>
          <w:color w:val="auto"/>
          <w:spacing w:val="20"/>
          <w:highlight w:val="none"/>
        </w:rPr>
        <w:t xml:space="preserve"> 标项：</w:t>
      </w:r>
      <w:r>
        <w:rPr>
          <w:rFonts w:hint="eastAsia" w:ascii="宋体" w:hAnsi="宋体" w:cs="宋体"/>
          <w:color w:val="auto"/>
          <w:spacing w:val="20"/>
          <w:highlight w:val="none"/>
          <w:u w:val="single"/>
        </w:rPr>
        <w:t xml:space="preserve">                </w:t>
      </w:r>
    </w:p>
    <w:p>
      <w:pPr>
        <w:adjustRightInd w:val="0"/>
        <w:snapToGrid w:val="0"/>
        <w:spacing w:line="400" w:lineRule="exact"/>
        <w:ind w:firstLine="560" w:firstLineChars="200"/>
        <w:rPr>
          <w:rFonts w:ascii="宋体" w:hAnsi="宋体" w:cs="宋体"/>
          <w:color w:val="auto"/>
          <w:spacing w:val="20"/>
          <w:sz w:val="24"/>
          <w:highlight w:val="non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653"/>
        <w:gridCol w:w="1725"/>
        <w:gridCol w:w="1970"/>
        <w:gridCol w:w="2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812" w:type="dxa"/>
            <w:vAlign w:val="center"/>
          </w:tcPr>
          <w:p>
            <w:pPr>
              <w:adjustRightInd w:val="0"/>
              <w:snapToGrid w:val="0"/>
              <w:spacing w:line="360" w:lineRule="exact"/>
              <w:jc w:val="center"/>
              <w:rPr>
                <w:rFonts w:ascii="宋体" w:hAnsi="宋体" w:cs="宋体"/>
                <w:b/>
                <w:bCs/>
                <w:color w:val="auto"/>
                <w:spacing w:val="20"/>
                <w:sz w:val="24"/>
                <w:highlight w:val="none"/>
              </w:rPr>
            </w:pPr>
            <w:r>
              <w:rPr>
                <w:rFonts w:hint="eastAsia" w:ascii="宋体" w:hAnsi="宋体" w:cs="宋体"/>
                <w:b/>
                <w:bCs/>
                <w:color w:val="auto"/>
                <w:spacing w:val="20"/>
                <w:sz w:val="24"/>
                <w:highlight w:val="none"/>
              </w:rPr>
              <w:t>序号</w:t>
            </w:r>
          </w:p>
        </w:tc>
        <w:tc>
          <w:tcPr>
            <w:tcW w:w="1653" w:type="dxa"/>
            <w:vAlign w:val="center"/>
          </w:tcPr>
          <w:p>
            <w:pPr>
              <w:adjustRightInd w:val="0"/>
              <w:snapToGrid w:val="0"/>
              <w:spacing w:line="360" w:lineRule="exact"/>
              <w:jc w:val="center"/>
              <w:rPr>
                <w:rFonts w:ascii="宋体" w:hAnsi="宋体" w:cs="宋体"/>
                <w:b/>
                <w:bCs/>
                <w:color w:val="auto"/>
                <w:spacing w:val="20"/>
                <w:sz w:val="24"/>
                <w:highlight w:val="none"/>
              </w:rPr>
            </w:pPr>
            <w:r>
              <w:rPr>
                <w:rFonts w:hint="eastAsia" w:ascii="宋体" w:hAnsi="宋体" w:cs="宋体"/>
                <w:b/>
                <w:bCs/>
                <w:color w:val="auto"/>
                <w:spacing w:val="20"/>
                <w:sz w:val="24"/>
                <w:highlight w:val="none"/>
              </w:rPr>
              <w:t>招标要求</w:t>
            </w:r>
          </w:p>
        </w:tc>
        <w:tc>
          <w:tcPr>
            <w:tcW w:w="1725" w:type="dxa"/>
            <w:vAlign w:val="center"/>
          </w:tcPr>
          <w:p>
            <w:pPr>
              <w:adjustRightInd w:val="0"/>
              <w:snapToGrid w:val="0"/>
              <w:spacing w:line="360" w:lineRule="exact"/>
              <w:jc w:val="center"/>
              <w:rPr>
                <w:rFonts w:ascii="宋体" w:hAnsi="宋体" w:cs="宋体"/>
                <w:b/>
                <w:bCs/>
                <w:color w:val="auto"/>
                <w:spacing w:val="20"/>
                <w:sz w:val="24"/>
                <w:highlight w:val="none"/>
              </w:rPr>
            </w:pPr>
            <w:r>
              <w:rPr>
                <w:rFonts w:hint="eastAsia" w:ascii="宋体" w:hAnsi="宋体" w:cs="宋体"/>
                <w:b/>
                <w:bCs/>
                <w:color w:val="auto"/>
                <w:spacing w:val="20"/>
                <w:sz w:val="24"/>
                <w:highlight w:val="none"/>
              </w:rPr>
              <w:t>投标响应</w:t>
            </w:r>
          </w:p>
        </w:tc>
        <w:tc>
          <w:tcPr>
            <w:tcW w:w="1970" w:type="dxa"/>
            <w:vAlign w:val="center"/>
          </w:tcPr>
          <w:p>
            <w:pPr>
              <w:adjustRightInd w:val="0"/>
              <w:snapToGrid w:val="0"/>
              <w:spacing w:line="360" w:lineRule="exact"/>
              <w:jc w:val="center"/>
              <w:rPr>
                <w:rFonts w:ascii="宋体" w:hAnsi="宋体" w:cs="宋体"/>
                <w:b/>
                <w:bCs/>
                <w:color w:val="auto"/>
                <w:spacing w:val="20"/>
                <w:sz w:val="24"/>
                <w:highlight w:val="none"/>
              </w:rPr>
            </w:pPr>
            <w:r>
              <w:rPr>
                <w:rFonts w:hint="eastAsia" w:ascii="宋体" w:hAnsi="宋体" w:cs="宋体"/>
                <w:b/>
                <w:bCs/>
                <w:color w:val="auto"/>
                <w:spacing w:val="20"/>
                <w:sz w:val="24"/>
                <w:highlight w:val="none"/>
              </w:rPr>
              <w:t>偏  离</w:t>
            </w:r>
          </w:p>
          <w:p>
            <w:pPr>
              <w:adjustRightInd w:val="0"/>
              <w:snapToGrid w:val="0"/>
              <w:spacing w:line="360" w:lineRule="exact"/>
              <w:jc w:val="center"/>
              <w:rPr>
                <w:rFonts w:ascii="宋体" w:hAnsi="宋体" w:cs="宋体"/>
                <w:b/>
                <w:bCs/>
                <w:color w:val="auto"/>
                <w:spacing w:val="20"/>
                <w:sz w:val="24"/>
                <w:highlight w:val="none"/>
              </w:rPr>
            </w:pPr>
            <w:r>
              <w:rPr>
                <w:rFonts w:hint="eastAsia" w:ascii="宋体" w:hAnsi="宋体" w:cs="宋体"/>
                <w:b/>
                <w:bCs/>
                <w:color w:val="auto"/>
                <w:spacing w:val="20"/>
                <w:sz w:val="24"/>
                <w:highlight w:val="none"/>
              </w:rPr>
              <w:t>(注明正、负、无偏离)</w:t>
            </w:r>
          </w:p>
        </w:tc>
        <w:tc>
          <w:tcPr>
            <w:tcW w:w="2604" w:type="dxa"/>
            <w:vAlign w:val="center"/>
          </w:tcPr>
          <w:p>
            <w:pPr>
              <w:adjustRightInd w:val="0"/>
              <w:snapToGrid w:val="0"/>
              <w:spacing w:line="360" w:lineRule="exact"/>
              <w:jc w:val="center"/>
              <w:rPr>
                <w:rFonts w:ascii="宋体" w:hAnsi="宋体" w:cs="宋体"/>
                <w:b/>
                <w:bCs/>
                <w:color w:val="auto"/>
                <w:spacing w:val="20"/>
                <w:sz w:val="24"/>
                <w:highlight w:val="none"/>
              </w:rPr>
            </w:pPr>
            <w:r>
              <w:rPr>
                <w:rFonts w:hint="eastAsia" w:ascii="宋体" w:hAnsi="宋体" w:cs="宋体"/>
                <w:b/>
                <w:bCs/>
                <w:color w:val="auto"/>
                <w:spacing w:val="20"/>
                <w:sz w:val="24"/>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360" w:lineRule="exact"/>
              <w:ind w:left="2"/>
              <w:jc w:val="center"/>
              <w:rPr>
                <w:rFonts w:ascii="宋体" w:hAnsi="宋体" w:cs="宋体"/>
                <w:color w:val="auto"/>
                <w:spacing w:val="20"/>
                <w:sz w:val="24"/>
                <w:highlight w:val="none"/>
              </w:rPr>
            </w:pPr>
            <w:r>
              <w:rPr>
                <w:rFonts w:hint="eastAsia" w:ascii="宋体" w:hAnsi="宋体" w:cs="宋体"/>
                <w:color w:val="auto"/>
                <w:spacing w:val="20"/>
                <w:sz w:val="24"/>
                <w:highlight w:val="none"/>
              </w:rPr>
              <w:t>1</w:t>
            </w:r>
          </w:p>
        </w:tc>
        <w:tc>
          <w:tcPr>
            <w:tcW w:w="1653" w:type="dxa"/>
            <w:vAlign w:val="center"/>
          </w:tcPr>
          <w:p>
            <w:pPr>
              <w:adjustRightInd w:val="0"/>
              <w:snapToGrid w:val="0"/>
              <w:spacing w:line="360" w:lineRule="exact"/>
              <w:jc w:val="left"/>
              <w:rPr>
                <w:rFonts w:ascii="宋体" w:hAnsi="宋体" w:cs="宋体"/>
                <w:color w:val="auto"/>
                <w:spacing w:val="20"/>
                <w:sz w:val="21"/>
                <w:szCs w:val="21"/>
                <w:highlight w:val="none"/>
              </w:rPr>
            </w:pPr>
            <w:r>
              <w:rPr>
                <w:rFonts w:hint="eastAsia" w:ascii="宋体" w:hAnsi="宋体" w:cs="宋体"/>
                <w:color w:val="auto"/>
                <w:kern w:val="0"/>
                <w:sz w:val="21"/>
                <w:szCs w:val="21"/>
                <w:highlight w:val="none"/>
              </w:rPr>
              <w:t>填写标书第二章招标需求技术需求表中的各项技术参数</w:t>
            </w:r>
          </w:p>
        </w:tc>
        <w:tc>
          <w:tcPr>
            <w:tcW w:w="1725" w:type="dxa"/>
            <w:vAlign w:val="center"/>
          </w:tcPr>
          <w:p>
            <w:pPr>
              <w:adjustRightInd w:val="0"/>
              <w:snapToGrid w:val="0"/>
              <w:spacing w:line="360" w:lineRule="exact"/>
              <w:jc w:val="left"/>
              <w:rPr>
                <w:rFonts w:ascii="宋体" w:hAnsi="宋体" w:cs="宋体"/>
                <w:color w:val="auto"/>
                <w:spacing w:val="20"/>
                <w:sz w:val="21"/>
                <w:szCs w:val="21"/>
                <w:highlight w:val="none"/>
              </w:rPr>
            </w:pPr>
            <w:r>
              <w:rPr>
                <w:rFonts w:hint="eastAsia" w:ascii="宋体" w:hAnsi="宋体" w:cs="宋体"/>
                <w:color w:val="auto"/>
                <w:kern w:val="0"/>
                <w:sz w:val="21"/>
                <w:szCs w:val="21"/>
                <w:highlight w:val="none"/>
              </w:rPr>
              <w:t>所提供产品的技术参数，与前一栏一一对应</w:t>
            </w:r>
          </w:p>
        </w:tc>
        <w:tc>
          <w:tcPr>
            <w:tcW w:w="1970" w:type="dxa"/>
            <w:vAlign w:val="center"/>
          </w:tcPr>
          <w:p>
            <w:pPr>
              <w:adjustRightInd w:val="0"/>
              <w:snapToGrid w:val="0"/>
              <w:spacing w:line="400" w:lineRule="exact"/>
              <w:jc w:val="center"/>
              <w:rPr>
                <w:rFonts w:ascii="宋体" w:hAnsi="宋体" w:cs="宋体"/>
                <w:color w:val="auto"/>
                <w:spacing w:val="20"/>
                <w:sz w:val="24"/>
                <w:highlight w:val="none"/>
              </w:rPr>
            </w:pPr>
          </w:p>
        </w:tc>
        <w:tc>
          <w:tcPr>
            <w:tcW w:w="2604" w:type="dxa"/>
            <w:vAlign w:val="center"/>
          </w:tcPr>
          <w:p>
            <w:pPr>
              <w:adjustRightInd w:val="0"/>
              <w:snapToGrid w:val="0"/>
              <w:spacing w:line="400" w:lineRule="exact"/>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ind w:left="360"/>
              <w:rPr>
                <w:rFonts w:ascii="宋体" w:hAnsi="宋体" w:cs="宋体"/>
                <w:color w:val="auto"/>
                <w:spacing w:val="20"/>
                <w:sz w:val="24"/>
                <w:highlight w:val="none"/>
              </w:rPr>
            </w:pPr>
          </w:p>
        </w:tc>
        <w:tc>
          <w:tcPr>
            <w:tcW w:w="1653" w:type="dxa"/>
            <w:vAlign w:val="center"/>
          </w:tcPr>
          <w:p>
            <w:pPr>
              <w:adjustRightInd w:val="0"/>
              <w:snapToGrid w:val="0"/>
              <w:spacing w:line="400" w:lineRule="exact"/>
              <w:jc w:val="center"/>
              <w:rPr>
                <w:rFonts w:ascii="宋体" w:hAnsi="宋体" w:cs="宋体"/>
                <w:color w:val="auto"/>
                <w:spacing w:val="20"/>
                <w:sz w:val="24"/>
                <w:highlight w:val="none"/>
              </w:rPr>
            </w:pPr>
          </w:p>
        </w:tc>
        <w:tc>
          <w:tcPr>
            <w:tcW w:w="1725" w:type="dxa"/>
            <w:vAlign w:val="center"/>
          </w:tcPr>
          <w:p>
            <w:pPr>
              <w:adjustRightInd w:val="0"/>
              <w:snapToGrid w:val="0"/>
              <w:spacing w:line="400" w:lineRule="exact"/>
              <w:jc w:val="center"/>
              <w:rPr>
                <w:rFonts w:ascii="宋体" w:hAnsi="宋体" w:cs="宋体"/>
                <w:color w:val="auto"/>
                <w:spacing w:val="20"/>
                <w:sz w:val="24"/>
                <w:highlight w:val="none"/>
              </w:rPr>
            </w:pPr>
          </w:p>
        </w:tc>
        <w:tc>
          <w:tcPr>
            <w:tcW w:w="1970" w:type="dxa"/>
            <w:vAlign w:val="center"/>
          </w:tcPr>
          <w:p>
            <w:pPr>
              <w:adjustRightInd w:val="0"/>
              <w:snapToGrid w:val="0"/>
              <w:spacing w:line="400" w:lineRule="exact"/>
              <w:jc w:val="center"/>
              <w:rPr>
                <w:rFonts w:ascii="宋体" w:hAnsi="宋体" w:cs="宋体"/>
                <w:color w:val="auto"/>
                <w:spacing w:val="20"/>
                <w:sz w:val="24"/>
                <w:highlight w:val="none"/>
              </w:rPr>
            </w:pPr>
          </w:p>
        </w:tc>
        <w:tc>
          <w:tcPr>
            <w:tcW w:w="2604" w:type="dxa"/>
            <w:vAlign w:val="center"/>
          </w:tcPr>
          <w:p>
            <w:pPr>
              <w:adjustRightInd w:val="0"/>
              <w:snapToGrid w:val="0"/>
              <w:spacing w:line="400" w:lineRule="exact"/>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ind w:left="360"/>
              <w:rPr>
                <w:rFonts w:ascii="宋体" w:hAnsi="宋体" w:cs="宋体"/>
                <w:color w:val="auto"/>
                <w:spacing w:val="20"/>
                <w:sz w:val="24"/>
                <w:highlight w:val="none"/>
              </w:rPr>
            </w:pPr>
          </w:p>
        </w:tc>
        <w:tc>
          <w:tcPr>
            <w:tcW w:w="1653" w:type="dxa"/>
            <w:vAlign w:val="center"/>
          </w:tcPr>
          <w:p>
            <w:pPr>
              <w:adjustRightInd w:val="0"/>
              <w:snapToGrid w:val="0"/>
              <w:spacing w:line="400" w:lineRule="exact"/>
              <w:jc w:val="center"/>
              <w:rPr>
                <w:rFonts w:ascii="宋体" w:hAnsi="宋体" w:cs="宋体"/>
                <w:color w:val="auto"/>
                <w:spacing w:val="20"/>
                <w:sz w:val="24"/>
                <w:highlight w:val="none"/>
              </w:rPr>
            </w:pPr>
          </w:p>
        </w:tc>
        <w:tc>
          <w:tcPr>
            <w:tcW w:w="1725" w:type="dxa"/>
            <w:vAlign w:val="center"/>
          </w:tcPr>
          <w:p>
            <w:pPr>
              <w:adjustRightInd w:val="0"/>
              <w:snapToGrid w:val="0"/>
              <w:spacing w:line="400" w:lineRule="exact"/>
              <w:jc w:val="center"/>
              <w:rPr>
                <w:rFonts w:ascii="宋体" w:hAnsi="宋体" w:cs="宋体"/>
                <w:color w:val="auto"/>
                <w:spacing w:val="20"/>
                <w:sz w:val="24"/>
                <w:highlight w:val="none"/>
              </w:rPr>
            </w:pPr>
          </w:p>
        </w:tc>
        <w:tc>
          <w:tcPr>
            <w:tcW w:w="1970" w:type="dxa"/>
            <w:vAlign w:val="center"/>
          </w:tcPr>
          <w:p>
            <w:pPr>
              <w:adjustRightInd w:val="0"/>
              <w:snapToGrid w:val="0"/>
              <w:spacing w:line="400" w:lineRule="exact"/>
              <w:jc w:val="center"/>
              <w:rPr>
                <w:rFonts w:ascii="宋体" w:hAnsi="宋体" w:cs="宋体"/>
                <w:color w:val="auto"/>
                <w:spacing w:val="20"/>
                <w:sz w:val="24"/>
                <w:highlight w:val="none"/>
              </w:rPr>
            </w:pPr>
          </w:p>
        </w:tc>
        <w:tc>
          <w:tcPr>
            <w:tcW w:w="2604" w:type="dxa"/>
            <w:vAlign w:val="center"/>
          </w:tcPr>
          <w:p>
            <w:pPr>
              <w:adjustRightInd w:val="0"/>
              <w:snapToGrid w:val="0"/>
              <w:spacing w:line="400" w:lineRule="exact"/>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ind w:left="360"/>
              <w:rPr>
                <w:rFonts w:ascii="宋体" w:hAnsi="宋体" w:cs="宋体"/>
                <w:color w:val="auto"/>
                <w:spacing w:val="20"/>
                <w:sz w:val="24"/>
                <w:highlight w:val="none"/>
              </w:rPr>
            </w:pPr>
          </w:p>
        </w:tc>
        <w:tc>
          <w:tcPr>
            <w:tcW w:w="1653" w:type="dxa"/>
            <w:vAlign w:val="center"/>
          </w:tcPr>
          <w:p>
            <w:pPr>
              <w:adjustRightInd w:val="0"/>
              <w:snapToGrid w:val="0"/>
              <w:spacing w:line="400" w:lineRule="exact"/>
              <w:jc w:val="center"/>
              <w:rPr>
                <w:rFonts w:ascii="宋体" w:hAnsi="宋体" w:cs="宋体"/>
                <w:color w:val="auto"/>
                <w:spacing w:val="20"/>
                <w:sz w:val="24"/>
                <w:highlight w:val="none"/>
              </w:rPr>
            </w:pPr>
          </w:p>
        </w:tc>
        <w:tc>
          <w:tcPr>
            <w:tcW w:w="1725" w:type="dxa"/>
            <w:vAlign w:val="center"/>
          </w:tcPr>
          <w:p>
            <w:pPr>
              <w:adjustRightInd w:val="0"/>
              <w:snapToGrid w:val="0"/>
              <w:spacing w:line="400" w:lineRule="exact"/>
              <w:jc w:val="center"/>
              <w:rPr>
                <w:rFonts w:ascii="宋体" w:hAnsi="宋体" w:cs="宋体"/>
                <w:color w:val="auto"/>
                <w:spacing w:val="20"/>
                <w:sz w:val="24"/>
                <w:highlight w:val="none"/>
              </w:rPr>
            </w:pPr>
          </w:p>
        </w:tc>
        <w:tc>
          <w:tcPr>
            <w:tcW w:w="1970" w:type="dxa"/>
            <w:vAlign w:val="center"/>
          </w:tcPr>
          <w:p>
            <w:pPr>
              <w:adjustRightInd w:val="0"/>
              <w:snapToGrid w:val="0"/>
              <w:spacing w:line="400" w:lineRule="exact"/>
              <w:jc w:val="center"/>
              <w:rPr>
                <w:rFonts w:ascii="宋体" w:hAnsi="宋体" w:cs="宋体"/>
                <w:color w:val="auto"/>
                <w:spacing w:val="20"/>
                <w:sz w:val="24"/>
                <w:highlight w:val="none"/>
              </w:rPr>
            </w:pPr>
          </w:p>
        </w:tc>
        <w:tc>
          <w:tcPr>
            <w:tcW w:w="2604" w:type="dxa"/>
            <w:vAlign w:val="center"/>
          </w:tcPr>
          <w:p>
            <w:pPr>
              <w:adjustRightInd w:val="0"/>
              <w:snapToGrid w:val="0"/>
              <w:spacing w:line="400" w:lineRule="exact"/>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12" w:type="dxa"/>
            <w:vAlign w:val="center"/>
          </w:tcPr>
          <w:p>
            <w:pPr>
              <w:adjustRightInd w:val="0"/>
              <w:snapToGrid w:val="0"/>
              <w:spacing w:line="400" w:lineRule="exact"/>
              <w:jc w:val="center"/>
              <w:rPr>
                <w:rFonts w:ascii="宋体" w:hAnsi="宋体" w:cs="宋体"/>
                <w:color w:val="auto"/>
                <w:spacing w:val="20"/>
                <w:sz w:val="24"/>
                <w:highlight w:val="none"/>
              </w:rPr>
            </w:pPr>
            <w:r>
              <w:rPr>
                <w:rFonts w:hint="eastAsia" w:ascii="宋体" w:hAnsi="宋体" w:cs="宋体"/>
                <w:color w:val="auto"/>
                <w:spacing w:val="20"/>
                <w:sz w:val="24"/>
                <w:highlight w:val="none"/>
              </w:rPr>
              <w:t>…</w:t>
            </w:r>
          </w:p>
        </w:tc>
        <w:tc>
          <w:tcPr>
            <w:tcW w:w="1653" w:type="dxa"/>
            <w:vAlign w:val="center"/>
          </w:tcPr>
          <w:p>
            <w:pPr>
              <w:adjustRightInd w:val="0"/>
              <w:snapToGrid w:val="0"/>
              <w:spacing w:line="400" w:lineRule="exact"/>
              <w:jc w:val="center"/>
              <w:rPr>
                <w:rFonts w:ascii="宋体" w:hAnsi="宋体" w:cs="宋体"/>
                <w:color w:val="auto"/>
                <w:spacing w:val="20"/>
                <w:sz w:val="24"/>
                <w:highlight w:val="none"/>
              </w:rPr>
            </w:pPr>
          </w:p>
        </w:tc>
        <w:tc>
          <w:tcPr>
            <w:tcW w:w="1725" w:type="dxa"/>
            <w:vAlign w:val="center"/>
          </w:tcPr>
          <w:p>
            <w:pPr>
              <w:adjustRightInd w:val="0"/>
              <w:snapToGrid w:val="0"/>
              <w:spacing w:line="400" w:lineRule="exact"/>
              <w:jc w:val="center"/>
              <w:rPr>
                <w:rFonts w:ascii="宋体" w:hAnsi="宋体" w:cs="宋体"/>
                <w:color w:val="auto"/>
                <w:spacing w:val="20"/>
                <w:sz w:val="24"/>
                <w:highlight w:val="none"/>
              </w:rPr>
            </w:pPr>
          </w:p>
        </w:tc>
        <w:tc>
          <w:tcPr>
            <w:tcW w:w="1970" w:type="dxa"/>
            <w:vAlign w:val="center"/>
          </w:tcPr>
          <w:p>
            <w:pPr>
              <w:adjustRightInd w:val="0"/>
              <w:snapToGrid w:val="0"/>
              <w:spacing w:line="400" w:lineRule="exact"/>
              <w:jc w:val="center"/>
              <w:rPr>
                <w:rFonts w:ascii="宋体" w:hAnsi="宋体" w:cs="宋体"/>
                <w:color w:val="auto"/>
                <w:spacing w:val="20"/>
                <w:sz w:val="24"/>
                <w:highlight w:val="none"/>
              </w:rPr>
            </w:pPr>
          </w:p>
        </w:tc>
        <w:tc>
          <w:tcPr>
            <w:tcW w:w="2604" w:type="dxa"/>
            <w:vAlign w:val="center"/>
          </w:tcPr>
          <w:p>
            <w:pPr>
              <w:adjustRightInd w:val="0"/>
              <w:snapToGrid w:val="0"/>
              <w:spacing w:line="400" w:lineRule="exact"/>
              <w:jc w:val="center"/>
              <w:rPr>
                <w:rFonts w:ascii="宋体" w:hAnsi="宋体" w:cs="宋体"/>
                <w:color w:val="auto"/>
                <w:spacing w:val="20"/>
                <w:sz w:val="24"/>
                <w:highlight w:val="none"/>
              </w:rPr>
            </w:pPr>
          </w:p>
        </w:tc>
      </w:tr>
    </w:tbl>
    <w:p>
      <w:pPr>
        <w:adjustRightInd w:val="0"/>
        <w:snapToGrid w:val="0"/>
        <w:spacing w:line="500" w:lineRule="exact"/>
        <w:ind w:firstLine="250" w:firstLineChars="100"/>
        <w:rPr>
          <w:rFonts w:ascii="宋体" w:hAnsi="宋体" w:cs="宋体"/>
          <w:color w:val="auto"/>
          <w:sz w:val="21"/>
          <w:szCs w:val="21"/>
          <w:highlight w:val="none"/>
        </w:rPr>
      </w:pPr>
      <w:r>
        <w:rPr>
          <w:rFonts w:hint="eastAsia" w:ascii="宋体" w:hAnsi="宋体" w:cs="宋体"/>
          <w:color w:val="auto"/>
          <w:spacing w:val="20"/>
          <w:sz w:val="21"/>
          <w:szCs w:val="21"/>
          <w:highlight w:val="none"/>
        </w:rPr>
        <w:t>注：必须与相应标项的所有技术规格相比较填列。</w:t>
      </w:r>
    </w:p>
    <w:p>
      <w:pPr>
        <w:adjustRightInd w:val="0"/>
        <w:snapToGrid w:val="0"/>
        <w:rPr>
          <w:rFonts w:ascii="宋体" w:hAnsi="宋体" w:cs="宋体"/>
          <w:color w:val="auto"/>
          <w:spacing w:val="20"/>
          <w:highlight w:val="none"/>
        </w:rPr>
      </w:pPr>
    </w:p>
    <w:p>
      <w:pPr>
        <w:adjustRightInd w:val="0"/>
        <w:snapToGrid w:val="0"/>
        <w:rPr>
          <w:rFonts w:ascii="宋体" w:hAnsi="宋体" w:cs="宋体"/>
          <w:color w:val="auto"/>
          <w:spacing w:val="20"/>
          <w:highlight w:val="none"/>
        </w:rPr>
      </w:pPr>
    </w:p>
    <w:p>
      <w:pPr>
        <w:adjustRightInd w:val="0"/>
        <w:snapToGrid w:val="0"/>
        <w:rPr>
          <w:rFonts w:ascii="宋体" w:hAnsi="宋体" w:cs="宋体"/>
          <w:color w:val="auto"/>
          <w:spacing w:val="20"/>
          <w:highlight w:val="none"/>
        </w:rPr>
      </w:pPr>
    </w:p>
    <w:p>
      <w:pPr>
        <w:adjustRightInd w:val="0"/>
        <w:snapToGrid w:val="0"/>
        <w:rPr>
          <w:rFonts w:ascii="宋体" w:hAnsi="宋体" w:cs="宋体"/>
          <w:color w:val="auto"/>
          <w:spacing w:val="20"/>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outlineLvl w:val="1"/>
        <w:rPr>
          <w:rFonts w:ascii="宋体" w:hAnsi="宋体" w:cs="宋体"/>
          <w:b/>
          <w:color w:val="auto"/>
          <w:sz w:val="24"/>
          <w:szCs w:val="20"/>
          <w:highlight w:val="none"/>
        </w:rPr>
      </w:pPr>
      <w:r>
        <w:rPr>
          <w:rFonts w:hint="eastAsia" w:ascii="宋体" w:hAnsi="宋体" w:cs="宋体"/>
          <w:color w:val="auto"/>
          <w:sz w:val="24"/>
          <w:highlight w:val="none"/>
        </w:rPr>
        <w:br w:type="page"/>
      </w:r>
      <w:r>
        <w:rPr>
          <w:rFonts w:ascii="宋体" w:hAnsi="宋体" w:cs="宋体"/>
          <w:b/>
          <w:color w:val="auto"/>
          <w:sz w:val="24"/>
          <w:szCs w:val="20"/>
          <w:highlight w:val="none"/>
        </w:rPr>
        <w:t>19</w:t>
      </w:r>
      <w:r>
        <w:rPr>
          <w:rFonts w:hint="eastAsia" w:ascii="宋体" w:hAnsi="宋体" w:cs="宋体"/>
          <w:b/>
          <w:color w:val="auto"/>
          <w:sz w:val="24"/>
          <w:szCs w:val="20"/>
          <w:highlight w:val="none"/>
        </w:rPr>
        <w:t>.核心设备技术参数彩页（中文说明书）、官方介绍网址</w:t>
      </w:r>
    </w:p>
    <w:p>
      <w:pPr>
        <w:ind w:firstLine="280" w:firstLineChars="100"/>
        <w:rPr>
          <w:rFonts w:ascii="宋体" w:hAnsi="宋体" w:cs="宋体"/>
          <w:b/>
          <w:color w:val="auto"/>
          <w:szCs w:val="28"/>
          <w:highlight w:val="none"/>
        </w:rPr>
      </w:pPr>
      <w:r>
        <w:rPr>
          <w:rFonts w:hint="eastAsia" w:ascii="宋体" w:hAnsi="宋体" w:cs="宋体"/>
          <w:color w:val="auto"/>
          <w:spacing w:val="20"/>
          <w:sz w:val="24"/>
          <w:highlight w:val="none"/>
        </w:rPr>
        <w:t>……</w:t>
      </w:r>
    </w:p>
    <w:p>
      <w:pPr>
        <w:rPr>
          <w:rFonts w:ascii="宋体" w:hAnsi="宋体" w:cs="宋体"/>
          <w:b/>
          <w:color w:val="auto"/>
          <w:sz w:val="24"/>
          <w:szCs w:val="20"/>
          <w:highlight w:val="none"/>
        </w:rPr>
      </w:pPr>
    </w:p>
    <w:p>
      <w:pPr>
        <w:rPr>
          <w:rFonts w:ascii="宋体" w:hAnsi="宋体" w:cs="宋体"/>
          <w:b/>
          <w:color w:val="auto"/>
          <w:sz w:val="24"/>
          <w:szCs w:val="20"/>
          <w:highlight w:val="none"/>
        </w:rPr>
      </w:pPr>
    </w:p>
    <w:p>
      <w:pPr>
        <w:spacing w:line="400" w:lineRule="exact"/>
        <w:outlineLvl w:val="1"/>
        <w:rPr>
          <w:rFonts w:ascii="宋体" w:hAnsi="宋体" w:cs="宋体"/>
          <w:b/>
          <w:color w:val="auto"/>
          <w:sz w:val="24"/>
          <w:szCs w:val="20"/>
          <w:highlight w:val="none"/>
        </w:rPr>
      </w:pPr>
      <w:r>
        <w:rPr>
          <w:rFonts w:hint="eastAsia" w:ascii="宋体" w:hAnsi="宋体" w:cs="宋体"/>
          <w:b/>
          <w:color w:val="auto"/>
          <w:sz w:val="24"/>
          <w:szCs w:val="20"/>
          <w:highlight w:val="none"/>
        </w:rPr>
        <w:t>2</w:t>
      </w:r>
      <w:r>
        <w:rPr>
          <w:rFonts w:ascii="宋体" w:hAnsi="宋体" w:cs="宋体"/>
          <w:b/>
          <w:color w:val="auto"/>
          <w:sz w:val="24"/>
          <w:szCs w:val="20"/>
          <w:highlight w:val="none"/>
        </w:rPr>
        <w:t>0</w:t>
      </w:r>
      <w:r>
        <w:rPr>
          <w:rFonts w:hint="eastAsia" w:ascii="宋体" w:hAnsi="宋体" w:cs="宋体"/>
          <w:b/>
          <w:color w:val="auto"/>
          <w:sz w:val="24"/>
          <w:szCs w:val="20"/>
          <w:highlight w:val="none"/>
        </w:rPr>
        <w:t>.投标人自评表</w:t>
      </w:r>
    </w:p>
    <w:p>
      <w:pPr>
        <w:snapToGrid w:val="0"/>
        <w:spacing w:before="50"/>
        <w:jc w:val="center"/>
        <w:rPr>
          <w:rFonts w:ascii="宋体" w:hAnsi="宋体" w:cs="宋体"/>
          <w:bCs/>
          <w:color w:val="auto"/>
          <w:sz w:val="44"/>
          <w:szCs w:val="44"/>
          <w:highlight w:val="none"/>
        </w:rPr>
      </w:pPr>
    </w:p>
    <w:p>
      <w:pPr>
        <w:snapToGrid w:val="0"/>
        <w:spacing w:before="5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商务技术自评表</w:t>
      </w:r>
    </w:p>
    <w:p>
      <w:pPr>
        <w:snapToGrid w:val="0"/>
        <w:spacing w:before="50"/>
        <w:jc w:val="center"/>
        <w:rPr>
          <w:rFonts w:ascii="宋体" w:hAnsi="宋体" w:cs="宋体"/>
          <w:bCs/>
          <w:color w:val="auto"/>
          <w:sz w:val="36"/>
          <w:szCs w:val="36"/>
          <w:highlight w:val="none"/>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819"/>
        <w:gridCol w:w="709"/>
        <w:gridCol w:w="99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项目</w:t>
            </w:r>
          </w:p>
        </w:tc>
        <w:tc>
          <w:tcPr>
            <w:tcW w:w="4819"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投标文件指标体系</w:t>
            </w:r>
          </w:p>
        </w:tc>
        <w:tc>
          <w:tcPr>
            <w:tcW w:w="709"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分值</w:t>
            </w:r>
          </w:p>
        </w:tc>
        <w:tc>
          <w:tcPr>
            <w:tcW w:w="992"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自评分</w:t>
            </w:r>
          </w:p>
        </w:tc>
        <w:tc>
          <w:tcPr>
            <w:tcW w:w="1049"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佐证材料所在页码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1</w:t>
            </w:r>
          </w:p>
        </w:tc>
        <w:tc>
          <w:tcPr>
            <w:tcW w:w="4819" w:type="dxa"/>
            <w:vAlign w:val="center"/>
          </w:tcPr>
          <w:p>
            <w:pPr>
              <w:snapToGrid w:val="0"/>
              <w:spacing w:before="50"/>
              <w:jc w:val="center"/>
              <w:rPr>
                <w:rFonts w:ascii="宋体" w:hAnsi="宋体" w:cs="宋体"/>
                <w:color w:val="auto"/>
                <w:sz w:val="24"/>
                <w:szCs w:val="20"/>
                <w:highlight w:val="none"/>
              </w:rPr>
            </w:pPr>
            <w:r>
              <w:rPr>
                <w:rFonts w:hint="eastAsia" w:ascii="宋体" w:hAnsi="宋体" w:cs="宋体"/>
                <w:color w:val="auto"/>
                <w:sz w:val="24"/>
                <w:szCs w:val="20"/>
                <w:highlight w:val="none"/>
              </w:rPr>
              <w:t>(评标细则内容一一对应)</w:t>
            </w:r>
          </w:p>
        </w:tc>
        <w:tc>
          <w:tcPr>
            <w:tcW w:w="709" w:type="dxa"/>
            <w:vAlign w:val="center"/>
          </w:tcPr>
          <w:p>
            <w:pPr>
              <w:snapToGrid w:val="0"/>
              <w:spacing w:before="50"/>
              <w:jc w:val="center"/>
              <w:rPr>
                <w:rFonts w:ascii="宋体" w:hAnsi="宋体" w:cs="宋体"/>
                <w:color w:val="auto"/>
                <w:sz w:val="24"/>
                <w:szCs w:val="20"/>
                <w:highlight w:val="none"/>
              </w:rPr>
            </w:pPr>
          </w:p>
        </w:tc>
        <w:tc>
          <w:tcPr>
            <w:tcW w:w="992" w:type="dxa"/>
            <w:vAlign w:val="center"/>
          </w:tcPr>
          <w:p>
            <w:pPr>
              <w:snapToGrid w:val="0"/>
              <w:spacing w:before="50"/>
              <w:jc w:val="center"/>
              <w:rPr>
                <w:rFonts w:ascii="宋体" w:hAnsi="宋体" w:cs="宋体"/>
                <w:color w:val="auto"/>
                <w:sz w:val="24"/>
                <w:szCs w:val="20"/>
                <w:highlight w:val="none"/>
              </w:rPr>
            </w:pPr>
          </w:p>
        </w:tc>
        <w:tc>
          <w:tcPr>
            <w:tcW w:w="1049" w:type="dxa"/>
            <w:vAlign w:val="center"/>
          </w:tcPr>
          <w:p>
            <w:pPr>
              <w:snapToGrid w:val="0"/>
              <w:spacing w:before="50"/>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ascii="宋体" w:hAnsi="宋体" w:cs="宋体"/>
                <w:color w:val="auto"/>
                <w:sz w:val="24"/>
                <w:szCs w:val="20"/>
                <w:highlight w:val="none"/>
              </w:rPr>
            </w:pPr>
          </w:p>
        </w:tc>
        <w:tc>
          <w:tcPr>
            <w:tcW w:w="4819" w:type="dxa"/>
            <w:vAlign w:val="center"/>
          </w:tcPr>
          <w:p>
            <w:pPr>
              <w:snapToGrid w:val="0"/>
              <w:spacing w:before="50"/>
              <w:jc w:val="center"/>
              <w:rPr>
                <w:rFonts w:ascii="宋体" w:hAnsi="宋体" w:cs="宋体"/>
                <w:color w:val="auto"/>
                <w:sz w:val="24"/>
                <w:szCs w:val="20"/>
                <w:highlight w:val="none"/>
              </w:rPr>
            </w:pPr>
          </w:p>
        </w:tc>
        <w:tc>
          <w:tcPr>
            <w:tcW w:w="709" w:type="dxa"/>
            <w:vAlign w:val="center"/>
          </w:tcPr>
          <w:p>
            <w:pPr>
              <w:snapToGrid w:val="0"/>
              <w:spacing w:before="50"/>
              <w:jc w:val="center"/>
              <w:rPr>
                <w:rFonts w:ascii="宋体" w:hAnsi="宋体" w:cs="宋体"/>
                <w:color w:val="auto"/>
                <w:sz w:val="24"/>
                <w:szCs w:val="20"/>
                <w:highlight w:val="none"/>
              </w:rPr>
            </w:pPr>
          </w:p>
        </w:tc>
        <w:tc>
          <w:tcPr>
            <w:tcW w:w="992" w:type="dxa"/>
            <w:vAlign w:val="center"/>
          </w:tcPr>
          <w:p>
            <w:pPr>
              <w:snapToGrid w:val="0"/>
              <w:spacing w:before="50"/>
              <w:jc w:val="center"/>
              <w:rPr>
                <w:rFonts w:ascii="宋体" w:hAnsi="宋体" w:cs="宋体"/>
                <w:color w:val="auto"/>
                <w:sz w:val="24"/>
                <w:szCs w:val="20"/>
                <w:highlight w:val="none"/>
              </w:rPr>
            </w:pPr>
          </w:p>
        </w:tc>
        <w:tc>
          <w:tcPr>
            <w:tcW w:w="1049" w:type="dxa"/>
            <w:vAlign w:val="center"/>
          </w:tcPr>
          <w:p>
            <w:pPr>
              <w:snapToGrid w:val="0"/>
              <w:spacing w:before="50"/>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ascii="宋体" w:hAnsi="宋体" w:cs="宋体"/>
                <w:color w:val="auto"/>
                <w:sz w:val="24"/>
                <w:szCs w:val="20"/>
                <w:highlight w:val="none"/>
              </w:rPr>
            </w:pPr>
          </w:p>
        </w:tc>
        <w:tc>
          <w:tcPr>
            <w:tcW w:w="4819" w:type="dxa"/>
            <w:vAlign w:val="center"/>
          </w:tcPr>
          <w:p>
            <w:pPr>
              <w:snapToGrid w:val="0"/>
              <w:spacing w:before="50"/>
              <w:jc w:val="center"/>
              <w:rPr>
                <w:rFonts w:ascii="宋体" w:hAnsi="宋体" w:cs="宋体"/>
                <w:color w:val="auto"/>
                <w:sz w:val="24"/>
                <w:szCs w:val="20"/>
                <w:highlight w:val="none"/>
              </w:rPr>
            </w:pPr>
          </w:p>
        </w:tc>
        <w:tc>
          <w:tcPr>
            <w:tcW w:w="709" w:type="dxa"/>
            <w:vAlign w:val="center"/>
          </w:tcPr>
          <w:p>
            <w:pPr>
              <w:snapToGrid w:val="0"/>
              <w:spacing w:before="50"/>
              <w:jc w:val="center"/>
              <w:rPr>
                <w:rFonts w:ascii="宋体" w:hAnsi="宋体" w:cs="宋体"/>
                <w:color w:val="auto"/>
                <w:sz w:val="24"/>
                <w:szCs w:val="20"/>
                <w:highlight w:val="none"/>
              </w:rPr>
            </w:pPr>
          </w:p>
        </w:tc>
        <w:tc>
          <w:tcPr>
            <w:tcW w:w="992" w:type="dxa"/>
            <w:vAlign w:val="center"/>
          </w:tcPr>
          <w:p>
            <w:pPr>
              <w:snapToGrid w:val="0"/>
              <w:spacing w:before="50"/>
              <w:jc w:val="center"/>
              <w:rPr>
                <w:rFonts w:ascii="宋体" w:hAnsi="宋体" w:cs="宋体"/>
                <w:color w:val="auto"/>
                <w:sz w:val="24"/>
                <w:szCs w:val="20"/>
                <w:highlight w:val="none"/>
              </w:rPr>
            </w:pPr>
          </w:p>
        </w:tc>
        <w:tc>
          <w:tcPr>
            <w:tcW w:w="1049" w:type="dxa"/>
            <w:vAlign w:val="center"/>
          </w:tcPr>
          <w:p>
            <w:pPr>
              <w:snapToGrid w:val="0"/>
              <w:spacing w:before="50"/>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ascii="宋体" w:hAnsi="宋体" w:cs="宋体"/>
                <w:color w:val="auto"/>
                <w:sz w:val="24"/>
                <w:szCs w:val="20"/>
                <w:highlight w:val="none"/>
              </w:rPr>
            </w:pPr>
          </w:p>
        </w:tc>
        <w:tc>
          <w:tcPr>
            <w:tcW w:w="4819" w:type="dxa"/>
            <w:vAlign w:val="center"/>
          </w:tcPr>
          <w:p>
            <w:pPr>
              <w:snapToGrid w:val="0"/>
              <w:spacing w:before="50"/>
              <w:jc w:val="center"/>
              <w:rPr>
                <w:rFonts w:ascii="宋体" w:hAnsi="宋体" w:cs="宋体"/>
                <w:color w:val="auto"/>
                <w:sz w:val="24"/>
                <w:szCs w:val="20"/>
                <w:highlight w:val="none"/>
              </w:rPr>
            </w:pPr>
          </w:p>
        </w:tc>
        <w:tc>
          <w:tcPr>
            <w:tcW w:w="709" w:type="dxa"/>
            <w:vAlign w:val="center"/>
          </w:tcPr>
          <w:p>
            <w:pPr>
              <w:snapToGrid w:val="0"/>
              <w:spacing w:before="50"/>
              <w:jc w:val="center"/>
              <w:rPr>
                <w:rFonts w:ascii="宋体" w:hAnsi="宋体" w:cs="宋体"/>
                <w:color w:val="auto"/>
                <w:sz w:val="24"/>
                <w:szCs w:val="20"/>
                <w:highlight w:val="none"/>
              </w:rPr>
            </w:pPr>
          </w:p>
        </w:tc>
        <w:tc>
          <w:tcPr>
            <w:tcW w:w="992" w:type="dxa"/>
            <w:vAlign w:val="center"/>
          </w:tcPr>
          <w:p>
            <w:pPr>
              <w:snapToGrid w:val="0"/>
              <w:spacing w:before="50"/>
              <w:jc w:val="center"/>
              <w:rPr>
                <w:rFonts w:ascii="宋体" w:hAnsi="宋体" w:cs="宋体"/>
                <w:color w:val="auto"/>
                <w:sz w:val="24"/>
                <w:szCs w:val="20"/>
                <w:highlight w:val="none"/>
              </w:rPr>
            </w:pPr>
          </w:p>
        </w:tc>
        <w:tc>
          <w:tcPr>
            <w:tcW w:w="1049" w:type="dxa"/>
            <w:vAlign w:val="center"/>
          </w:tcPr>
          <w:p>
            <w:pPr>
              <w:snapToGrid w:val="0"/>
              <w:spacing w:before="50"/>
              <w:jc w:val="center"/>
              <w:rPr>
                <w:rFonts w:ascii="宋体" w:hAnsi="宋体" w:cs="宋体"/>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959" w:type="dxa"/>
            <w:vAlign w:val="center"/>
          </w:tcPr>
          <w:p>
            <w:pPr>
              <w:snapToGrid w:val="0"/>
              <w:spacing w:before="50"/>
              <w:jc w:val="center"/>
              <w:rPr>
                <w:rFonts w:ascii="宋体" w:hAnsi="宋体" w:cs="宋体"/>
                <w:color w:val="auto"/>
                <w:sz w:val="24"/>
                <w:szCs w:val="20"/>
                <w:highlight w:val="none"/>
              </w:rPr>
            </w:pPr>
          </w:p>
        </w:tc>
        <w:tc>
          <w:tcPr>
            <w:tcW w:w="4819" w:type="dxa"/>
            <w:vAlign w:val="center"/>
          </w:tcPr>
          <w:p>
            <w:pPr>
              <w:snapToGrid w:val="0"/>
              <w:spacing w:before="50"/>
              <w:jc w:val="center"/>
              <w:rPr>
                <w:rFonts w:ascii="宋体" w:hAnsi="宋体" w:cs="宋体"/>
                <w:color w:val="auto"/>
                <w:sz w:val="24"/>
                <w:szCs w:val="20"/>
                <w:highlight w:val="none"/>
              </w:rPr>
            </w:pPr>
          </w:p>
        </w:tc>
        <w:tc>
          <w:tcPr>
            <w:tcW w:w="709" w:type="dxa"/>
            <w:vAlign w:val="center"/>
          </w:tcPr>
          <w:p>
            <w:pPr>
              <w:snapToGrid w:val="0"/>
              <w:spacing w:before="50"/>
              <w:jc w:val="center"/>
              <w:rPr>
                <w:rFonts w:ascii="宋体" w:hAnsi="宋体" w:cs="宋体"/>
                <w:color w:val="auto"/>
                <w:sz w:val="24"/>
                <w:szCs w:val="20"/>
                <w:highlight w:val="none"/>
              </w:rPr>
            </w:pPr>
          </w:p>
        </w:tc>
        <w:tc>
          <w:tcPr>
            <w:tcW w:w="992" w:type="dxa"/>
            <w:vAlign w:val="center"/>
          </w:tcPr>
          <w:p>
            <w:pPr>
              <w:snapToGrid w:val="0"/>
              <w:spacing w:before="50"/>
              <w:jc w:val="center"/>
              <w:rPr>
                <w:rFonts w:ascii="宋体" w:hAnsi="宋体" w:cs="宋体"/>
                <w:color w:val="auto"/>
                <w:sz w:val="24"/>
                <w:szCs w:val="20"/>
                <w:highlight w:val="none"/>
              </w:rPr>
            </w:pPr>
          </w:p>
        </w:tc>
        <w:tc>
          <w:tcPr>
            <w:tcW w:w="1049" w:type="dxa"/>
            <w:vAlign w:val="center"/>
          </w:tcPr>
          <w:p>
            <w:pPr>
              <w:snapToGrid w:val="0"/>
              <w:spacing w:before="50"/>
              <w:jc w:val="center"/>
              <w:rPr>
                <w:rFonts w:ascii="宋体" w:hAnsi="宋体" w:cs="宋体"/>
                <w:color w:val="auto"/>
                <w:sz w:val="24"/>
                <w:szCs w:val="20"/>
                <w:highlight w:val="none"/>
              </w:rPr>
            </w:pPr>
          </w:p>
        </w:tc>
      </w:tr>
    </w:tbl>
    <w:p>
      <w:pPr>
        <w:snapToGrid w:val="0"/>
        <w:spacing w:before="50"/>
        <w:jc w:val="left"/>
        <w:rPr>
          <w:rFonts w:ascii="宋体" w:hAnsi="宋体" w:cs="宋体"/>
          <w:color w:val="auto"/>
          <w:sz w:val="21"/>
          <w:szCs w:val="21"/>
          <w:highlight w:val="none"/>
        </w:rPr>
      </w:pPr>
      <w:r>
        <w:rPr>
          <w:rFonts w:hint="eastAsia" w:ascii="宋体" w:hAnsi="宋体" w:cs="宋体"/>
          <w:color w:val="auto"/>
          <w:sz w:val="21"/>
          <w:szCs w:val="21"/>
          <w:highlight w:val="none"/>
        </w:rPr>
        <w:t>注：投标根据本招标文件第四章中的“商务技术文件评分标准”逐项进行自评打分。</w:t>
      </w:r>
    </w:p>
    <w:p>
      <w:pPr>
        <w:snapToGrid w:val="0"/>
        <w:spacing w:before="50" w:after="50"/>
        <w:rPr>
          <w:rFonts w:ascii="宋体" w:hAnsi="宋体" w:cs="宋体"/>
          <w:b/>
          <w:bCs/>
          <w:color w:val="auto"/>
          <w:sz w:val="24"/>
          <w:highlight w:val="none"/>
        </w:rPr>
      </w:pPr>
    </w:p>
    <w:p>
      <w:pPr>
        <w:snapToGrid w:val="0"/>
        <w:spacing w:before="50" w:after="50"/>
        <w:rPr>
          <w:rFonts w:ascii="宋体" w:hAnsi="宋体" w:cs="宋体"/>
          <w:b/>
          <w:bCs/>
          <w:color w:val="auto"/>
          <w:sz w:val="24"/>
          <w:highlight w:val="none"/>
        </w:rPr>
      </w:pPr>
    </w:p>
    <w:p>
      <w:pPr>
        <w:snapToGrid w:val="0"/>
        <w:spacing w:before="50" w:after="50"/>
        <w:rPr>
          <w:rFonts w:ascii="宋体" w:hAnsi="宋体" w:cs="宋体"/>
          <w:b/>
          <w:bCs/>
          <w:color w:val="auto"/>
          <w:sz w:val="24"/>
          <w:highlight w:val="none"/>
        </w:rPr>
      </w:pPr>
    </w:p>
    <w:p>
      <w:pPr>
        <w:spacing w:line="400" w:lineRule="exact"/>
        <w:outlineLvl w:val="1"/>
        <w:rPr>
          <w:rFonts w:ascii="宋体" w:hAnsi="宋体" w:cs="宋体"/>
          <w:b/>
          <w:bCs/>
          <w:color w:val="auto"/>
          <w:sz w:val="24"/>
          <w:highlight w:val="none"/>
        </w:rPr>
      </w:pPr>
      <w:r>
        <w:rPr>
          <w:rFonts w:hint="eastAsia" w:ascii="宋体" w:hAnsi="宋体" w:cs="宋体"/>
          <w:b/>
          <w:bCs/>
          <w:color w:val="auto"/>
          <w:sz w:val="24"/>
          <w:highlight w:val="none"/>
        </w:rPr>
        <w:t>2</w:t>
      </w:r>
      <w:r>
        <w:rPr>
          <w:rFonts w:ascii="宋体" w:hAnsi="宋体" w:cs="宋体"/>
          <w:b/>
          <w:bCs/>
          <w:color w:val="auto"/>
          <w:sz w:val="24"/>
          <w:highlight w:val="none"/>
        </w:rPr>
        <w:t>1</w:t>
      </w:r>
      <w:r>
        <w:rPr>
          <w:rFonts w:hint="eastAsia" w:ascii="宋体" w:hAnsi="宋体" w:cs="宋体"/>
          <w:b/>
          <w:bCs/>
          <w:color w:val="auto"/>
          <w:sz w:val="24"/>
          <w:highlight w:val="none"/>
        </w:rPr>
        <w:t>.投标报价文件目录</w:t>
      </w:r>
    </w:p>
    <w:p>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（1）开标一览表</w:t>
      </w:r>
    </w:p>
    <w:p>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（2）投标报价明细表</w:t>
      </w:r>
    </w:p>
    <w:p>
      <w:pPr>
        <w:snapToGrid w:val="0"/>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（3）针对报价需要说明的其他材料（若有）</w:t>
      </w:r>
    </w:p>
    <w:p>
      <w:pPr>
        <w:spacing w:line="400" w:lineRule="exact"/>
        <w:outlineLvl w:val="1"/>
        <w:rPr>
          <w:rFonts w:ascii="宋体" w:hAnsi="宋体" w:cs="宋体"/>
          <w:b/>
          <w:color w:val="auto"/>
          <w:sz w:val="24"/>
          <w:highlight w:val="none"/>
        </w:rPr>
      </w:pPr>
      <w:r>
        <w:rPr>
          <w:rFonts w:hint="eastAsia" w:ascii="宋体" w:hAnsi="宋体" w:cs="宋体"/>
          <w:b/>
          <w:color w:val="auto"/>
          <w:sz w:val="24"/>
          <w:highlight w:val="none"/>
        </w:rPr>
        <w:br w:type="page"/>
      </w:r>
      <w:r>
        <w:rPr>
          <w:rFonts w:hint="eastAsia" w:ascii="宋体" w:hAnsi="宋体" w:cs="宋体"/>
          <w:b/>
          <w:color w:val="auto"/>
          <w:sz w:val="24"/>
          <w:highlight w:val="none"/>
        </w:rPr>
        <w:t>2</w:t>
      </w:r>
      <w:r>
        <w:rPr>
          <w:rFonts w:ascii="宋体" w:hAnsi="宋体" w:cs="宋体"/>
          <w:b/>
          <w:color w:val="auto"/>
          <w:sz w:val="24"/>
          <w:highlight w:val="none"/>
        </w:rPr>
        <w:t>2</w:t>
      </w:r>
      <w:r>
        <w:rPr>
          <w:rFonts w:hint="eastAsia" w:ascii="宋体" w:hAnsi="宋体" w:cs="宋体"/>
          <w:b/>
          <w:color w:val="auto"/>
          <w:sz w:val="24"/>
          <w:highlight w:val="none"/>
        </w:rPr>
        <w:t>.开标一览表格式</w:t>
      </w:r>
    </w:p>
    <w:p>
      <w:pPr>
        <w:snapToGrid w:val="0"/>
        <w:spacing w:before="50" w:after="50"/>
        <w:rPr>
          <w:rFonts w:ascii="宋体" w:hAnsi="宋体" w:cs="宋体"/>
          <w:b/>
          <w:color w:val="auto"/>
          <w:sz w:val="24"/>
          <w:szCs w:val="20"/>
          <w:highlight w:val="none"/>
        </w:rPr>
      </w:pPr>
    </w:p>
    <w:p>
      <w:pPr>
        <w:snapToGrid w:val="0"/>
        <w:spacing w:before="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开标一览表</w:t>
      </w:r>
    </w:p>
    <w:p>
      <w:pPr>
        <w:snapToGrid w:val="0"/>
        <w:spacing w:before="50" w:after="50"/>
        <w:jc w:val="center"/>
        <w:rPr>
          <w:rFonts w:ascii="宋体" w:hAnsi="宋体" w:cs="宋体"/>
          <w:b/>
          <w:color w:val="auto"/>
          <w:sz w:val="36"/>
          <w:szCs w:val="36"/>
          <w:highlight w:val="none"/>
        </w:rPr>
      </w:pPr>
    </w:p>
    <w:p>
      <w:pPr>
        <w:snapToGrid w:val="0"/>
        <w:spacing w:before="50" w:after="50"/>
        <w:ind w:firstLine="840" w:firstLineChars="350"/>
        <w:rPr>
          <w:rFonts w:ascii="宋体" w:hAnsi="宋体" w:cs="宋体"/>
          <w:color w:val="auto"/>
          <w:sz w:val="24"/>
          <w:highlight w:val="none"/>
          <w:u w:val="single"/>
        </w:rPr>
      </w:pPr>
      <w:r>
        <w:rPr>
          <w:rFonts w:hint="eastAsia" w:ascii="宋体" w:hAnsi="宋体" w:cs="宋体"/>
          <w:color w:val="auto"/>
          <w:sz w:val="24"/>
          <w:highlight w:val="none"/>
        </w:rPr>
        <w:t>招标编号：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标    项：</w:t>
      </w:r>
      <w:r>
        <w:rPr>
          <w:rFonts w:hint="eastAsia" w:ascii="宋体" w:hAnsi="宋体" w:cs="宋体"/>
          <w:color w:val="auto"/>
          <w:sz w:val="24"/>
          <w:highlight w:val="none"/>
          <w:u w:val="single"/>
        </w:rPr>
        <w:t xml:space="preserve">                  </w:t>
      </w:r>
    </w:p>
    <w:p>
      <w:pPr>
        <w:snapToGrid w:val="0"/>
        <w:spacing w:before="50" w:after="50"/>
        <w:rPr>
          <w:rFonts w:ascii="宋体" w:hAnsi="宋体" w:cs="宋体"/>
          <w:color w:val="auto"/>
          <w:sz w:val="24"/>
          <w:highlight w:val="none"/>
        </w:rPr>
      </w:pPr>
      <w:r>
        <w:rPr>
          <w:rFonts w:hint="eastAsia" w:ascii="宋体" w:hAnsi="宋体" w:cs="宋体"/>
          <w:color w:val="auto"/>
          <w:sz w:val="24"/>
          <w:highlight w:val="none"/>
        </w:rPr>
        <w:t xml:space="preserve">                        </w:t>
      </w:r>
    </w:p>
    <w:p>
      <w:pPr>
        <w:snapToGrid w:val="0"/>
        <w:spacing w:before="50" w:after="50"/>
        <w:rPr>
          <w:rFonts w:ascii="宋体" w:hAnsi="宋体" w:cs="宋体"/>
          <w:color w:val="auto"/>
          <w:sz w:val="24"/>
          <w:highlight w:val="none"/>
        </w:rPr>
      </w:pP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199"/>
        <w:gridCol w:w="266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61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2662"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b/>
                <w:color w:val="auto"/>
                <w:sz w:val="24"/>
                <w:highlight w:val="none"/>
              </w:rPr>
            </w:pPr>
            <w:r>
              <w:rPr>
                <w:rFonts w:hint="eastAsia" w:ascii="宋体" w:hAnsi="宋体" w:cs="宋体"/>
                <w:b/>
                <w:color w:val="auto"/>
                <w:sz w:val="24"/>
                <w:highlight w:val="none"/>
              </w:rPr>
              <w:t>投标报价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61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cs="宋体"/>
                <w:color w:val="auto"/>
                <w:sz w:val="24"/>
                <w:highlight w:val="none"/>
              </w:rPr>
            </w:pPr>
          </w:p>
        </w:tc>
        <w:tc>
          <w:tcPr>
            <w:tcW w:w="2662" w:type="dxa"/>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cs="宋体"/>
                <w:color w:val="auto"/>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861"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rPr>
                <w:rFonts w:ascii="宋体" w:hAnsi="宋体" w:cs="宋体"/>
                <w:color w:val="auto"/>
                <w:sz w:val="24"/>
                <w:highlight w:val="none"/>
                <w:u w:val="single"/>
              </w:rPr>
            </w:pPr>
            <w:r>
              <w:rPr>
                <w:rFonts w:hint="eastAsia" w:ascii="宋体" w:hAnsi="宋体" w:cs="宋体"/>
                <w:color w:val="auto"/>
                <w:sz w:val="24"/>
                <w:highlight w:val="none"/>
              </w:rPr>
              <w:t>合计金额大写：                                   小写：</w:t>
            </w:r>
            <w:r>
              <w:rPr>
                <w:rFonts w:ascii="Arial" w:hAnsi="Arial" w:cs="Arial"/>
                <w:color w:val="auto"/>
                <w:sz w:val="24"/>
                <w:highlight w:val="none"/>
              </w:rPr>
              <w:t>¥</w:t>
            </w:r>
            <w:r>
              <w:rPr>
                <w:rFonts w:hint="eastAsia" w:ascii="宋体" w:hAnsi="宋体" w:cs="宋体"/>
                <w:color w:val="auto"/>
                <w:sz w:val="24"/>
                <w:highlight w:val="none"/>
                <w:u w:val="single"/>
              </w:rPr>
              <w:t xml:space="preserve">              </w:t>
            </w:r>
          </w:p>
        </w:tc>
      </w:tr>
    </w:tbl>
    <w:p>
      <w:pPr>
        <w:snapToGrid w:val="0"/>
        <w:spacing w:line="36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 xml:space="preserve">注: </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1.报价一经涂改，应在涂改处加盖单位公章或者由法定代表人或授权委托人签字或盖章，否则其投标作无效标处理。</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2.凡需用专用耗材的专用设备类采购项目，应按招标文件规定的耗材量或按耗材的常规试用量提供报价。</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3.投标费用包括项目实施所需的人工费、服务费、运输费、安装调试费、购买及制作标书费、税费及其他一切费用。</w:t>
      </w:r>
    </w:p>
    <w:p>
      <w:pPr>
        <w:snapToGrid w:val="0"/>
        <w:spacing w:line="360" w:lineRule="exact"/>
        <w:ind w:firstLine="420" w:firstLineChars="200"/>
        <w:jc w:val="left"/>
        <w:rPr>
          <w:rFonts w:ascii="宋体" w:hAnsi="宋体" w:cs="宋体"/>
          <w:color w:val="auto"/>
          <w:sz w:val="21"/>
          <w:szCs w:val="21"/>
          <w:highlight w:val="none"/>
        </w:rPr>
      </w:pPr>
      <w:r>
        <w:rPr>
          <w:rFonts w:hint="eastAsia" w:ascii="宋体" w:hAnsi="宋体" w:cs="宋体"/>
          <w:color w:val="auto"/>
          <w:sz w:val="21"/>
          <w:szCs w:val="21"/>
          <w:highlight w:val="none"/>
        </w:rPr>
        <w:t>4.以上报价应与“投标设备报价明细表”中的“投标总价”相一致。</w:t>
      </w:r>
    </w:p>
    <w:p>
      <w:pPr>
        <w:spacing w:line="36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5.公开招标实行一次性报价，投标价即为最终有效价（若为进口产品，报价含进口代理费等所有费用，学校进口代理定点单位及代理费用信息见附件）。</w:t>
      </w:r>
    </w:p>
    <w:p>
      <w:pPr>
        <w:spacing w:line="200" w:lineRule="atLeast"/>
        <w:ind w:firstLine="301"/>
        <w:rPr>
          <w:rFonts w:ascii="宋体" w:hAnsi="Courier New"/>
          <w:color w:val="auto"/>
          <w:spacing w:val="-4"/>
          <w:sz w:val="18"/>
          <w:szCs w:val="20"/>
          <w:highlight w:val="none"/>
        </w:rPr>
      </w:pPr>
      <w:r>
        <w:rPr>
          <w:rFonts w:hint="eastAsia" w:ascii="宋体" w:hAnsi="宋体" w:cs="宋体"/>
          <w:color w:val="auto"/>
          <w:spacing w:val="-4"/>
          <w:sz w:val="21"/>
          <w:szCs w:val="21"/>
          <w:highlight w:val="none"/>
        </w:rPr>
        <w:t>6.供应商报价低于项目预算50%的，应当在报价文件中详细阐述不影响产品质量或者诚信履约的具体原因（附成本核算表，格式自拟），否则按无效标处理。</w:t>
      </w:r>
    </w:p>
    <w:p>
      <w:pPr>
        <w:spacing w:line="200" w:lineRule="atLeast"/>
        <w:ind w:firstLine="301"/>
        <w:rPr>
          <w:rFonts w:ascii="宋体" w:hAnsi="Courier New"/>
          <w:color w:val="auto"/>
          <w:spacing w:val="-4"/>
          <w:sz w:val="18"/>
          <w:szCs w:val="20"/>
          <w:highlight w:val="none"/>
        </w:rPr>
      </w:pPr>
    </w:p>
    <w:p>
      <w:pPr>
        <w:snapToGrid w:val="0"/>
        <w:spacing w:before="50" w:after="50"/>
        <w:ind w:firstLine="480" w:firstLineChars="200"/>
        <w:rPr>
          <w:rFonts w:ascii="宋体" w:hAnsi="宋体" w:cs="宋体"/>
          <w:color w:val="auto"/>
          <w:sz w:val="24"/>
          <w:highlight w:val="none"/>
        </w:rPr>
      </w:pPr>
    </w:p>
    <w:p>
      <w:pPr>
        <w:snapToGrid w:val="0"/>
        <w:spacing w:before="50" w:after="50"/>
        <w:ind w:firstLine="480" w:firstLineChars="200"/>
        <w:rPr>
          <w:rFonts w:ascii="宋体" w:hAnsi="宋体" w:cs="宋体"/>
          <w:color w:val="auto"/>
          <w:sz w:val="24"/>
          <w:highlight w:val="none"/>
        </w:rPr>
      </w:pPr>
    </w:p>
    <w:p>
      <w:pPr>
        <w:snapToGrid w:val="0"/>
        <w:spacing w:before="50" w:after="50"/>
        <w:ind w:firstLine="480" w:firstLineChars="200"/>
        <w:rPr>
          <w:rFonts w:ascii="宋体" w:hAnsi="宋体" w:cs="宋体"/>
          <w:color w:val="auto"/>
          <w:sz w:val="24"/>
          <w:szCs w:val="20"/>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snapToGrid w:val="0"/>
        <w:spacing w:before="50" w:after="50"/>
        <w:ind w:left="-53" w:leftChars="-72" w:right="-1089" w:rightChars="-389" w:hanging="149" w:hangingChars="62"/>
        <w:rPr>
          <w:rFonts w:ascii="宋体" w:hAnsi="宋体" w:cs="宋体"/>
          <w:b/>
          <w:bCs/>
          <w:color w:val="auto"/>
          <w:sz w:val="24"/>
          <w:szCs w:val="20"/>
          <w:highlight w:val="none"/>
        </w:rPr>
      </w:pPr>
    </w:p>
    <w:p>
      <w:pPr>
        <w:snapToGrid w:val="0"/>
        <w:spacing w:before="50" w:after="50"/>
        <w:ind w:left="-54" w:leftChars="-72" w:right="-1089" w:rightChars="-389" w:hanging="148" w:hangingChars="62"/>
        <w:rPr>
          <w:rFonts w:ascii="宋体" w:hAnsi="宋体" w:cs="宋体"/>
          <w:color w:val="auto"/>
          <w:sz w:val="24"/>
          <w:szCs w:val="20"/>
          <w:highlight w:val="none"/>
        </w:rPr>
      </w:pPr>
    </w:p>
    <w:p>
      <w:pPr>
        <w:snapToGrid w:val="0"/>
        <w:spacing w:before="50" w:after="50"/>
        <w:ind w:left="-54" w:leftChars="-72" w:right="-1089" w:rightChars="-389" w:hanging="148" w:hangingChars="62"/>
        <w:rPr>
          <w:rFonts w:ascii="宋体" w:hAnsi="宋体" w:cs="宋体"/>
          <w:color w:val="auto"/>
          <w:sz w:val="24"/>
          <w:szCs w:val="20"/>
          <w:highlight w:val="none"/>
        </w:rPr>
      </w:pPr>
    </w:p>
    <w:p>
      <w:pPr>
        <w:spacing w:line="400" w:lineRule="exact"/>
        <w:outlineLvl w:val="1"/>
        <w:rPr>
          <w:rFonts w:ascii="宋体" w:hAnsi="宋体" w:cs="宋体"/>
          <w:color w:val="auto"/>
          <w:highlight w:val="none"/>
        </w:rPr>
      </w:pPr>
      <w:r>
        <w:rPr>
          <w:rFonts w:hint="eastAsia" w:ascii="宋体" w:hAnsi="宋体" w:cs="宋体"/>
          <w:color w:val="auto"/>
          <w:sz w:val="24"/>
          <w:szCs w:val="20"/>
          <w:highlight w:val="none"/>
        </w:rPr>
        <w:br w:type="page"/>
      </w:r>
      <w:r>
        <w:rPr>
          <w:rFonts w:hint="eastAsia" w:ascii="宋体" w:hAnsi="宋体" w:cs="宋体"/>
          <w:b/>
          <w:color w:val="auto"/>
          <w:sz w:val="24"/>
          <w:highlight w:val="none"/>
        </w:rPr>
        <w:t>2</w:t>
      </w:r>
      <w:r>
        <w:rPr>
          <w:rFonts w:ascii="宋体" w:hAnsi="宋体" w:cs="宋体"/>
          <w:b/>
          <w:color w:val="auto"/>
          <w:sz w:val="24"/>
          <w:highlight w:val="none"/>
        </w:rPr>
        <w:t>3</w:t>
      </w:r>
      <w:r>
        <w:rPr>
          <w:rFonts w:hint="eastAsia" w:ascii="宋体" w:hAnsi="宋体" w:cs="宋体"/>
          <w:b/>
          <w:color w:val="auto"/>
          <w:sz w:val="24"/>
          <w:highlight w:val="none"/>
        </w:rPr>
        <w:t>.投标报价明细表格式</w:t>
      </w:r>
    </w:p>
    <w:p>
      <w:pPr>
        <w:snapToGrid w:val="0"/>
        <w:spacing w:before="50" w:after="50"/>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投标报价明细表</w:t>
      </w:r>
    </w:p>
    <w:p>
      <w:pPr>
        <w:snapToGrid w:val="0"/>
        <w:spacing w:before="295" w:after="295"/>
        <w:rPr>
          <w:rFonts w:ascii="宋体" w:hAnsi="宋体" w:cs="宋体"/>
          <w:color w:val="auto"/>
          <w:sz w:val="30"/>
          <w:highlight w:val="none"/>
        </w:rPr>
      </w:pPr>
      <w:r>
        <w:rPr>
          <w:rFonts w:hint="eastAsia" w:ascii="宋体" w:hAnsi="宋体" w:cs="宋体"/>
          <w:color w:val="auto"/>
          <w:sz w:val="24"/>
          <w:highlight w:val="none"/>
        </w:rPr>
        <w:t>招标编号：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标     项：</w:t>
      </w:r>
      <w:r>
        <w:rPr>
          <w:rFonts w:hint="eastAsia" w:ascii="宋体" w:hAnsi="宋体" w:cs="宋体"/>
          <w:color w:val="auto"/>
          <w:sz w:val="24"/>
          <w:highlight w:val="none"/>
          <w:u w:val="single"/>
        </w:rPr>
        <w:t xml:space="preserve">                  </w:t>
      </w:r>
      <w:r>
        <w:rPr>
          <w:rFonts w:hint="eastAsia" w:ascii="宋体" w:hAnsi="宋体" w:cs="宋体"/>
          <w:color w:val="auto"/>
          <w:sz w:val="30"/>
          <w:highlight w:val="none"/>
        </w:rPr>
        <w:t xml:space="preserve">  </w:t>
      </w:r>
    </w:p>
    <w:tbl>
      <w:tblPr>
        <w:tblStyle w:val="12"/>
        <w:tblW w:w="9000" w:type="dxa"/>
        <w:tblInd w:w="-25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0"/>
        <w:gridCol w:w="1620"/>
        <w:gridCol w:w="1080"/>
        <w:gridCol w:w="1440"/>
        <w:gridCol w:w="1620"/>
        <w:gridCol w:w="1260"/>
        <w:gridCol w:w="14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000" w:type="dxa"/>
            <w:gridSpan w:val="7"/>
            <w:tcBorders>
              <w:top w:val="single" w:color="auto" w:sz="4" w:space="0"/>
              <w:left w:val="single" w:color="auto" w:sz="4" w:space="0"/>
              <w:bottom w:val="single" w:color="auto" w:sz="4" w:space="0"/>
            </w:tcBorders>
            <w:vAlign w:val="center"/>
          </w:tcPr>
          <w:p>
            <w:pPr>
              <w:tabs>
                <w:tab w:val="left" w:pos="1418"/>
              </w:tabs>
              <w:snapToGrid w:val="0"/>
              <w:spacing w:before="50" w:after="50"/>
              <w:jc w:val="center"/>
              <w:rPr>
                <w:rFonts w:ascii="宋体" w:hAnsi="宋体" w:cs="宋体"/>
                <w:b/>
                <w:color w:val="auto"/>
                <w:spacing w:val="20"/>
                <w:sz w:val="24"/>
                <w:highlight w:val="none"/>
              </w:rPr>
            </w:pPr>
            <w:r>
              <w:rPr>
                <w:rFonts w:hint="eastAsia" w:ascii="宋体" w:hAnsi="宋体" w:cs="宋体"/>
                <w:b/>
                <w:color w:val="auto"/>
                <w:sz w:val="24"/>
                <w:highlight w:val="none"/>
              </w:rPr>
              <w:t>货物类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序号</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设备名称</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品牌/</w:t>
            </w:r>
          </w:p>
          <w:p>
            <w:pPr>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产地</w:t>
            </w: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规格型号</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单位及数量</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单价</w:t>
            </w:r>
          </w:p>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（元）</w:t>
            </w: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总价</w:t>
            </w:r>
          </w:p>
          <w:p>
            <w:pPr>
              <w:tabs>
                <w:tab w:val="left" w:pos="1418"/>
              </w:tabs>
              <w:snapToGrid w:val="0"/>
              <w:spacing w:before="50" w:after="50"/>
              <w:jc w:val="center"/>
              <w:rPr>
                <w:rFonts w:ascii="宋体" w:hAnsi="宋体" w:cs="宋体"/>
                <w:color w:val="auto"/>
                <w:sz w:val="24"/>
                <w:highlight w:val="none"/>
              </w:rPr>
            </w:pPr>
            <w:r>
              <w:rPr>
                <w:rFonts w:hint="eastAsia" w:ascii="宋体" w:hAnsi="宋体" w:cs="宋体"/>
                <w:color w:val="auto"/>
                <w:sz w:val="24"/>
                <w:highlight w:val="none"/>
              </w:rPr>
              <w:t>（元）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r>
              <w:rPr>
                <w:rFonts w:hint="eastAsia" w:ascii="宋体" w:hAnsi="宋体" w:cs="宋体"/>
                <w:color w:val="auto"/>
                <w:spacing w:val="20"/>
                <w:sz w:val="24"/>
                <w:highlight w:val="none"/>
              </w:rPr>
              <w:t>1</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r>
              <w:rPr>
                <w:rFonts w:hint="eastAsia" w:ascii="宋体" w:hAnsi="宋体" w:cs="宋体"/>
                <w:color w:val="auto"/>
                <w:spacing w:val="20"/>
                <w:sz w:val="24"/>
                <w:highlight w:val="none"/>
              </w:rPr>
              <w:t>……</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r>
              <w:rPr>
                <w:rFonts w:hint="eastAsia" w:ascii="宋体" w:hAnsi="宋体" w:cs="宋体"/>
                <w:color w:val="auto"/>
                <w:spacing w:val="20"/>
                <w:sz w:val="24"/>
                <w:highlight w:val="none"/>
              </w:rPr>
              <w:t>2</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r>
              <w:rPr>
                <w:rFonts w:hint="eastAsia" w:ascii="宋体" w:hAnsi="宋体" w:cs="宋体"/>
                <w:color w:val="auto"/>
                <w:spacing w:val="20"/>
                <w:sz w:val="24"/>
                <w:highlight w:val="none"/>
              </w:rPr>
              <w:t>……</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r>
              <w:rPr>
                <w:rFonts w:hint="eastAsia" w:ascii="宋体" w:hAnsi="宋体" w:cs="宋体"/>
                <w:color w:val="auto"/>
                <w:spacing w:val="20"/>
                <w:sz w:val="24"/>
                <w:highlight w:val="none"/>
              </w:rPr>
              <w:t>…</w:t>
            </w: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r>
              <w:rPr>
                <w:rFonts w:hint="eastAsia" w:ascii="宋体" w:hAnsi="宋体" w:cs="宋体"/>
                <w:color w:val="auto"/>
                <w:spacing w:val="20"/>
                <w:sz w:val="24"/>
                <w:highlight w:val="none"/>
              </w:rPr>
              <w:t>……</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62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c>
          <w:tcPr>
            <w:tcW w:w="1440" w:type="dxa"/>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jc w:val="center"/>
              <w:rPr>
                <w:rFonts w:ascii="宋体" w:hAnsi="宋体" w:cs="宋体"/>
                <w:color w:val="auto"/>
                <w:spacing w:val="20"/>
                <w:sz w:val="24"/>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5" w:hRule="atLeast"/>
        </w:trPr>
        <w:tc>
          <w:tcPr>
            <w:tcW w:w="9000" w:type="dxa"/>
            <w:gridSpan w:val="7"/>
            <w:tcBorders>
              <w:top w:val="single" w:color="auto" w:sz="4" w:space="0"/>
              <w:left w:val="single" w:color="auto" w:sz="4" w:space="0"/>
              <w:bottom w:val="single" w:color="auto" w:sz="4" w:space="0"/>
              <w:right w:val="single" w:color="auto" w:sz="4" w:space="0"/>
            </w:tcBorders>
            <w:vAlign w:val="center"/>
          </w:tcPr>
          <w:p>
            <w:pPr>
              <w:tabs>
                <w:tab w:val="left" w:pos="1418"/>
              </w:tabs>
              <w:snapToGrid w:val="0"/>
              <w:spacing w:before="50" w:after="50"/>
              <w:rPr>
                <w:rFonts w:ascii="宋体" w:hAnsi="宋体" w:cs="宋体"/>
                <w:color w:val="auto"/>
                <w:spacing w:val="20"/>
                <w:sz w:val="24"/>
                <w:highlight w:val="none"/>
                <w:u w:val="single"/>
              </w:rPr>
            </w:pPr>
            <w:r>
              <w:rPr>
                <w:rFonts w:hint="eastAsia" w:ascii="宋体" w:hAnsi="宋体" w:cs="宋体"/>
                <w:b/>
                <w:color w:val="auto"/>
                <w:sz w:val="24"/>
                <w:highlight w:val="none"/>
              </w:rPr>
              <w:t xml:space="preserve">合计投标总价(大写)：                                小写： </w:t>
            </w:r>
            <w:r>
              <w:rPr>
                <w:rFonts w:ascii="Arial" w:hAnsi="Arial" w:cs="Arial"/>
                <w:color w:val="auto"/>
                <w:sz w:val="24"/>
                <w:highlight w:val="none"/>
              </w:rPr>
              <w:t>¥</w:t>
            </w:r>
            <w:r>
              <w:rPr>
                <w:rFonts w:hint="eastAsia" w:ascii="宋体" w:hAnsi="宋体" w:cs="宋体"/>
                <w:color w:val="auto"/>
                <w:sz w:val="24"/>
                <w:highlight w:val="none"/>
                <w:u w:val="single"/>
              </w:rPr>
              <w:t xml:space="preserve">           </w:t>
            </w:r>
          </w:p>
        </w:tc>
      </w:tr>
    </w:tbl>
    <w:p>
      <w:pPr>
        <w:spacing w:line="360" w:lineRule="auto"/>
        <w:rPr>
          <w:rFonts w:ascii="宋体" w:hAnsi="宋体" w:cs="宋体"/>
          <w:color w:val="auto"/>
          <w:sz w:val="24"/>
          <w:highlight w:val="none"/>
        </w:rPr>
      </w:pPr>
      <w:r>
        <w:rPr>
          <w:rFonts w:hint="eastAsia" w:ascii="宋体" w:hAnsi="宋体" w:cs="宋体"/>
          <w:color w:val="auto"/>
          <w:sz w:val="24"/>
          <w:highlight w:val="none"/>
        </w:rPr>
        <w:t>注：</w:t>
      </w:r>
    </w:p>
    <w:p>
      <w:pPr>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1.所投产品为进口免税设备的必须填写“进口代理费”。</w:t>
      </w:r>
    </w:p>
    <w:p>
      <w:pPr>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2.此表应按项目的明细情况列项填报, 在填写时，如不适合本项目的实际情况，可在确保投标明细内容完整的情况下，根据上表格式自行划表填写。</w:t>
      </w:r>
    </w:p>
    <w:p>
      <w:pPr>
        <w:snapToGrid w:val="0"/>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3.报价要求：项目费用包括项目实施所需的工程费、工时费、服务费、运输费、安装调试费、税费及其他一切费用。</w:t>
      </w:r>
    </w:p>
    <w:p>
      <w:pPr>
        <w:snapToGrid w:val="0"/>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4.报价中不允许出现报价优惠等字样,合计总价应与明细报价汇总相等。</w:t>
      </w:r>
    </w:p>
    <w:p>
      <w:pPr>
        <w:spacing w:line="400" w:lineRule="exact"/>
        <w:ind w:firstLine="315" w:firstLineChars="150"/>
        <w:rPr>
          <w:rFonts w:ascii="宋体" w:hAnsi="宋体" w:cs="宋体"/>
          <w:color w:val="auto"/>
          <w:sz w:val="21"/>
          <w:szCs w:val="21"/>
          <w:highlight w:val="none"/>
        </w:rPr>
      </w:pPr>
      <w:r>
        <w:rPr>
          <w:rFonts w:hint="eastAsia" w:ascii="宋体" w:hAnsi="宋体" w:cs="宋体"/>
          <w:color w:val="auto"/>
          <w:sz w:val="21"/>
          <w:szCs w:val="21"/>
          <w:highlight w:val="none"/>
        </w:rPr>
        <w:t>5.开标时，现场工作人员当众拆封，并宣布投标人名称、投标价格（即本表合计金额）。</w:t>
      </w:r>
    </w:p>
    <w:p>
      <w:pPr>
        <w:ind w:left="540" w:leftChars="193" w:firstLine="3528" w:firstLineChars="1260"/>
        <w:rPr>
          <w:rFonts w:ascii="宋体" w:hAnsi="宋体" w:cs="宋体"/>
          <w:color w:val="auto"/>
          <w:highlight w:val="none"/>
        </w:rPr>
      </w:pPr>
    </w:p>
    <w:tbl>
      <w:tblPr>
        <w:tblStyle w:val="12"/>
        <w:tblpPr w:leftFromText="180" w:rightFromText="180" w:vertAnchor="text" w:horzAnchor="page" w:tblpX="5281" w:tblpY="429"/>
        <w:tblOverlap w:val="never"/>
        <w:tblW w:w="0" w:type="auto"/>
        <w:tblInd w:w="0" w:type="dxa"/>
        <w:tblLayout w:type="autofit"/>
        <w:tblCellMar>
          <w:top w:w="0" w:type="dxa"/>
          <w:left w:w="108" w:type="dxa"/>
          <w:bottom w:w="0" w:type="dxa"/>
          <w:right w:w="108" w:type="dxa"/>
        </w:tblCellMar>
      </w:tblPr>
      <w:tblGrid>
        <w:gridCol w:w="5300"/>
      </w:tblGrid>
      <w:tr>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spacing w:line="400" w:lineRule="exact"/>
        <w:outlineLvl w:val="1"/>
        <w:rPr>
          <w:rFonts w:ascii="宋体" w:hAnsi="宋体" w:cs="宋体"/>
          <w:color w:val="auto"/>
          <w:sz w:val="24"/>
          <w:highlight w:val="none"/>
        </w:rPr>
      </w:pPr>
      <w:r>
        <w:rPr>
          <w:rFonts w:hint="eastAsia" w:ascii="宋体" w:hAnsi="宋体" w:cs="宋体"/>
          <w:color w:val="auto"/>
          <w:highlight w:val="none"/>
        </w:rPr>
        <w:br w:type="page"/>
      </w:r>
      <w:r>
        <w:rPr>
          <w:rFonts w:hint="eastAsia" w:ascii="宋体" w:hAnsi="宋体" w:cs="宋体"/>
          <w:b/>
          <w:color w:val="auto"/>
          <w:sz w:val="24"/>
          <w:highlight w:val="none"/>
        </w:rPr>
        <w:t>2</w:t>
      </w:r>
      <w:r>
        <w:rPr>
          <w:rFonts w:ascii="宋体" w:hAnsi="宋体" w:cs="宋体"/>
          <w:b/>
          <w:color w:val="auto"/>
          <w:sz w:val="24"/>
          <w:highlight w:val="none"/>
        </w:rPr>
        <w:t>4</w:t>
      </w:r>
      <w:r>
        <w:rPr>
          <w:rFonts w:hint="eastAsia" w:ascii="宋体" w:hAnsi="宋体" w:cs="宋体"/>
          <w:b/>
          <w:color w:val="auto"/>
          <w:sz w:val="24"/>
          <w:highlight w:val="none"/>
        </w:rPr>
        <w:t>.货物原产地证明（国内产品需提供）</w:t>
      </w:r>
    </w:p>
    <w:p>
      <w:pPr>
        <w:jc w:val="left"/>
        <w:rPr>
          <w:rFonts w:ascii="宋体" w:hAnsi="宋体" w:cs="宋体"/>
          <w:b/>
          <w:color w:val="auto"/>
          <w:sz w:val="24"/>
          <w:highlight w:val="none"/>
        </w:rPr>
      </w:pPr>
    </w:p>
    <w:p>
      <w:pPr>
        <w:jc w:val="center"/>
        <w:rPr>
          <w:rFonts w:ascii="宋体" w:hAnsi="宋体" w:cs="宋体"/>
          <w:b/>
          <w:color w:val="auto"/>
          <w:sz w:val="36"/>
          <w:szCs w:val="36"/>
          <w:highlight w:val="none"/>
        </w:rPr>
      </w:pPr>
    </w:p>
    <w:p>
      <w:pPr>
        <w:jc w:val="center"/>
        <w:rPr>
          <w:rFonts w:ascii="宋体" w:hAnsi="宋体" w:cs="宋体"/>
          <w:b/>
          <w:color w:val="auto"/>
          <w:sz w:val="48"/>
          <w:szCs w:val="48"/>
          <w:highlight w:val="none"/>
        </w:rPr>
      </w:pPr>
      <w:r>
        <w:rPr>
          <w:rFonts w:hint="eastAsia" w:ascii="宋体" w:hAnsi="宋体" w:cs="宋体"/>
          <w:b/>
          <w:color w:val="auto"/>
          <w:sz w:val="36"/>
          <w:szCs w:val="36"/>
          <w:highlight w:val="none"/>
        </w:rPr>
        <w:t>货物原产地证明</w:t>
      </w:r>
    </w:p>
    <w:p>
      <w:pPr>
        <w:jc w:val="center"/>
        <w:rPr>
          <w:rFonts w:ascii="宋体" w:hAnsi="宋体" w:cs="宋体"/>
          <w:color w:val="auto"/>
          <w:sz w:val="24"/>
          <w:highlight w:val="none"/>
        </w:rPr>
      </w:pPr>
    </w:p>
    <w:p>
      <w:pPr>
        <w:rPr>
          <w:rFonts w:ascii="宋体" w:hAnsi="宋体" w:cs="宋体"/>
          <w:color w:val="auto"/>
          <w:sz w:val="32"/>
          <w:szCs w:val="32"/>
          <w:highlight w:val="none"/>
        </w:rPr>
      </w:pPr>
    </w:p>
    <w:p>
      <w:pPr>
        <w:spacing w:line="46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兹证明“XXXXXXXX”品牌设备为“XXXXXXXXXX公司”自主开发完成，该设备硬件均产自中国，我公司保证产品的质量，同时本次投标产品“XXXXXX”由“XXXXXXXXXX公司”提供。</w:t>
      </w:r>
    </w:p>
    <w:p>
      <w:pPr>
        <w:spacing w:line="460" w:lineRule="exact"/>
        <w:ind w:firstLine="560" w:firstLineChars="200"/>
        <w:rPr>
          <w:rFonts w:ascii="宋体" w:hAnsi="宋体" w:cs="宋体"/>
          <w:color w:val="auto"/>
          <w:szCs w:val="28"/>
          <w:highlight w:val="none"/>
        </w:rPr>
      </w:pPr>
      <w:r>
        <w:rPr>
          <w:rFonts w:hint="eastAsia" w:ascii="宋体" w:hAnsi="宋体" w:cs="宋体"/>
          <w:color w:val="auto"/>
          <w:szCs w:val="28"/>
          <w:highlight w:val="none"/>
        </w:rPr>
        <w:t>特此证明。</w:t>
      </w:r>
    </w:p>
    <w:p>
      <w:pPr>
        <w:ind w:firstLine="435"/>
        <w:rPr>
          <w:rFonts w:ascii="宋体" w:hAnsi="宋体" w:cs="宋体"/>
          <w:color w:val="auto"/>
          <w:highlight w:val="none"/>
        </w:rPr>
      </w:pPr>
    </w:p>
    <w:p>
      <w:pPr>
        <w:ind w:firstLine="435"/>
        <w:rPr>
          <w:rFonts w:ascii="宋体" w:hAnsi="宋体" w:cs="宋体"/>
          <w:color w:val="auto"/>
          <w:highlight w:val="none"/>
        </w:rPr>
      </w:pPr>
    </w:p>
    <w:p>
      <w:pPr>
        <w:ind w:firstLine="435"/>
        <w:rPr>
          <w:rFonts w:ascii="宋体" w:hAnsi="宋体" w:cs="宋体"/>
          <w:color w:val="auto"/>
          <w:highlight w:val="none"/>
        </w:rPr>
      </w:pPr>
    </w:p>
    <w:p>
      <w:pPr>
        <w:spacing w:line="460" w:lineRule="exact"/>
        <w:ind w:firstLine="612" w:firstLineChars="255"/>
        <w:jc w:val="center"/>
        <w:rPr>
          <w:rFonts w:ascii="宋体" w:hAnsi="宋体" w:cs="宋体"/>
          <w:color w:val="auto"/>
          <w:sz w:val="24"/>
          <w:highlight w:val="none"/>
        </w:rPr>
      </w:pPr>
      <w:r>
        <w:rPr>
          <w:rFonts w:hint="eastAsia" w:ascii="宋体" w:hAnsi="宋体" w:cs="宋体"/>
          <w:color w:val="auto"/>
          <w:sz w:val="24"/>
          <w:highlight w:val="none"/>
        </w:rPr>
        <w:t xml:space="preserve">    投标人（公章）：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pPr>
        <w:spacing w:line="460" w:lineRule="exact"/>
        <w:ind w:firstLine="612" w:firstLineChars="255"/>
        <w:jc w:val="center"/>
        <w:rPr>
          <w:rFonts w:ascii="宋体" w:hAnsi="宋体" w:cs="宋体"/>
          <w:color w:val="auto"/>
          <w:sz w:val="24"/>
          <w:highlight w:val="none"/>
        </w:rPr>
      </w:pPr>
      <w:r>
        <w:rPr>
          <w:rFonts w:hint="eastAsia" w:ascii="宋体" w:hAnsi="宋体" w:cs="宋体"/>
          <w:color w:val="auto"/>
          <w:sz w:val="24"/>
          <w:highlight w:val="none"/>
        </w:rPr>
        <w:t xml:space="preserve">                                              年   月   日</w:t>
      </w:r>
    </w:p>
    <w:p>
      <w:pPr>
        <w:ind w:firstLine="480" w:firstLineChars="200"/>
        <w:jc w:val="center"/>
        <w:rPr>
          <w:rFonts w:ascii="宋体" w:hAnsi="宋体" w:cs="宋体"/>
          <w:color w:val="auto"/>
          <w:sz w:val="24"/>
          <w:highlight w:val="none"/>
        </w:rPr>
      </w:pPr>
    </w:p>
    <w:p>
      <w:pPr>
        <w:ind w:firstLine="480" w:firstLineChars="200"/>
        <w:jc w:val="right"/>
        <w:rPr>
          <w:rFonts w:ascii="宋体" w:hAnsi="宋体" w:cs="宋体"/>
          <w:color w:val="auto"/>
          <w:sz w:val="24"/>
          <w:highlight w:val="none"/>
        </w:rPr>
      </w:pPr>
    </w:p>
    <w:p>
      <w:pPr>
        <w:ind w:firstLine="435"/>
        <w:rPr>
          <w:rFonts w:ascii="宋体" w:hAnsi="宋体" w:cs="宋体"/>
          <w:color w:val="auto"/>
          <w:highlight w:val="none"/>
        </w:rPr>
      </w:pPr>
    </w:p>
    <w:p>
      <w:pPr>
        <w:spacing w:line="400" w:lineRule="exact"/>
        <w:outlineLvl w:val="1"/>
        <w:rPr>
          <w:rFonts w:ascii="宋体" w:hAnsi="宋体" w:cs="宋体"/>
          <w:b/>
          <w:color w:val="auto"/>
          <w:sz w:val="21"/>
          <w:szCs w:val="21"/>
          <w:highlight w:val="none"/>
        </w:rPr>
      </w:pPr>
      <w:r>
        <w:rPr>
          <w:rFonts w:hint="eastAsia" w:ascii="宋体" w:hAnsi="宋体" w:cs="宋体"/>
          <w:color w:val="auto"/>
          <w:sz w:val="24"/>
          <w:highlight w:val="none"/>
        </w:rPr>
        <w:br w:type="page"/>
      </w:r>
      <w:r>
        <w:rPr>
          <w:rFonts w:hint="eastAsia" w:ascii="宋体" w:hAnsi="宋体" w:cs="宋体"/>
          <w:b/>
          <w:color w:val="auto"/>
          <w:sz w:val="24"/>
          <w:highlight w:val="none"/>
        </w:rPr>
        <w:t>2</w:t>
      </w:r>
      <w:r>
        <w:rPr>
          <w:rFonts w:ascii="宋体" w:hAnsi="宋体" w:cs="宋体"/>
          <w:b/>
          <w:color w:val="auto"/>
          <w:sz w:val="24"/>
          <w:highlight w:val="none"/>
        </w:rPr>
        <w:t>5</w:t>
      </w:r>
      <w:r>
        <w:rPr>
          <w:rFonts w:hint="eastAsia" w:ascii="宋体" w:hAnsi="宋体" w:cs="宋体"/>
          <w:b/>
          <w:color w:val="auto"/>
          <w:sz w:val="24"/>
          <w:highlight w:val="none"/>
        </w:rPr>
        <w:t>.政府采购活动现场确认声明书</w:t>
      </w:r>
    </w:p>
    <w:p>
      <w:pPr>
        <w:rPr>
          <w:rFonts w:ascii="宋体" w:hAnsi="宋体" w:cs="宋体"/>
          <w:b/>
          <w:color w:val="auto"/>
          <w:sz w:val="36"/>
          <w:szCs w:val="36"/>
          <w:highlight w:val="none"/>
        </w:rPr>
      </w:pPr>
    </w:p>
    <w:p>
      <w:pPr>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政府采购活动现场确认声明书</w:t>
      </w:r>
    </w:p>
    <w:p>
      <w:pPr>
        <w:snapToGrid w:val="0"/>
        <w:spacing w:line="500" w:lineRule="exact"/>
        <w:jc w:val="center"/>
        <w:rPr>
          <w:rFonts w:ascii="宋体" w:hAnsi="宋体" w:cs="宋体"/>
          <w:b/>
          <w:color w:val="auto"/>
          <w:kern w:val="0"/>
          <w:sz w:val="36"/>
          <w:szCs w:val="36"/>
          <w:highlight w:val="none"/>
        </w:rPr>
      </w:pPr>
    </w:p>
    <w:p>
      <w:pPr>
        <w:snapToGrid w:val="0"/>
        <w:spacing w:line="400" w:lineRule="exact"/>
        <w:rPr>
          <w:rFonts w:ascii="宋体" w:hAnsi="宋体" w:cs="宋体"/>
          <w:b/>
          <w:color w:val="auto"/>
          <w:sz w:val="21"/>
          <w:szCs w:val="21"/>
          <w:highlight w:val="none"/>
        </w:rPr>
      </w:pPr>
      <w:r>
        <w:rPr>
          <w:rFonts w:hint="eastAsia" w:ascii="宋体" w:hAnsi="宋体" w:cs="宋体"/>
          <w:color w:val="auto"/>
          <w:kern w:val="0"/>
          <w:sz w:val="21"/>
          <w:szCs w:val="21"/>
          <w:highlight w:val="none"/>
        </w:rPr>
        <w:t>浙江师范大学采购中心：</w:t>
      </w:r>
    </w:p>
    <w:p>
      <w:pPr>
        <w:snapToGrid w:val="0"/>
        <w:spacing w:line="400" w:lineRule="exact"/>
        <w:ind w:firstLine="444" w:firstLineChars="200"/>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本人经由</w:t>
      </w:r>
      <w:r>
        <w:rPr>
          <w:rFonts w:hint="eastAsia" w:ascii="宋体" w:hAnsi="宋体" w:cs="宋体"/>
          <w:color w:val="auto"/>
          <w:spacing w:val="6"/>
          <w:sz w:val="21"/>
          <w:szCs w:val="21"/>
          <w:highlight w:val="none"/>
          <w:u w:val="single"/>
        </w:rPr>
        <w:t xml:space="preserve">                       （单位）</w:t>
      </w:r>
      <w:r>
        <w:rPr>
          <w:rFonts w:hint="eastAsia" w:ascii="宋体" w:hAnsi="宋体" w:cs="宋体"/>
          <w:color w:val="auto"/>
          <w:spacing w:val="6"/>
          <w:sz w:val="21"/>
          <w:szCs w:val="21"/>
          <w:highlight w:val="none"/>
        </w:rPr>
        <w:t>负责人</w:t>
      </w:r>
      <w:r>
        <w:rPr>
          <w:rFonts w:hint="eastAsia" w:ascii="宋体" w:hAnsi="宋体" w:cs="宋体"/>
          <w:color w:val="auto"/>
          <w:spacing w:val="6"/>
          <w:sz w:val="21"/>
          <w:szCs w:val="21"/>
          <w:highlight w:val="none"/>
          <w:u w:val="single"/>
        </w:rPr>
        <w:t xml:space="preserve">           （姓名）</w:t>
      </w:r>
      <w:r>
        <w:rPr>
          <w:rFonts w:hint="eastAsia" w:ascii="宋体" w:hAnsi="宋体" w:cs="宋体"/>
          <w:color w:val="auto"/>
          <w:spacing w:val="6"/>
          <w:sz w:val="21"/>
          <w:szCs w:val="21"/>
          <w:highlight w:val="none"/>
        </w:rPr>
        <w:t>合法授权参加</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项目（编号：</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 xml:space="preserve">）政府采购活动，经与本单位法人代表（负责人）联系确认，现就有关公平竞争事项郑重声明如下： </w:t>
      </w:r>
    </w:p>
    <w:p>
      <w:pPr>
        <w:snapToGrid w:val="0"/>
        <w:spacing w:line="400" w:lineRule="exact"/>
        <w:ind w:firstLine="444" w:firstLineChars="200"/>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一、本单位与采购人之间 □不存在利害关系 □存在下列利害关系</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 xml:space="preserve"> ：</w:t>
      </w:r>
    </w:p>
    <w:p>
      <w:pPr>
        <w:widowControl/>
        <w:snapToGrid w:val="0"/>
        <w:spacing w:line="400" w:lineRule="exac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A.投资关系    B.行政隶属关系    C.业务指导关系</w:t>
      </w:r>
    </w:p>
    <w:p>
      <w:pPr>
        <w:widowControl/>
        <w:snapToGrid w:val="0"/>
        <w:spacing w:line="400" w:lineRule="exac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D.其他可能</w:t>
      </w:r>
      <w:r>
        <w:rPr>
          <w:rFonts w:hint="eastAsia" w:ascii="宋体" w:hAnsi="宋体" w:cs="宋体"/>
          <w:color w:val="auto"/>
          <w:sz w:val="21"/>
          <w:szCs w:val="21"/>
          <w:highlight w:val="none"/>
        </w:rPr>
        <w:t>影响采购公正的</w:t>
      </w:r>
      <w:r>
        <w:rPr>
          <w:rFonts w:hint="eastAsia" w:ascii="宋体" w:hAnsi="宋体" w:cs="宋体"/>
          <w:color w:val="auto"/>
          <w:kern w:val="0"/>
          <w:sz w:val="21"/>
          <w:szCs w:val="21"/>
          <w:highlight w:val="none"/>
        </w:rPr>
        <w:t>利害关系</w:t>
      </w:r>
      <w:r>
        <w:rPr>
          <w:rFonts w:hint="eastAsia" w:ascii="宋体" w:hAnsi="宋体" w:cs="宋体"/>
          <w:color w:val="auto"/>
          <w:kern w:val="0"/>
          <w:sz w:val="21"/>
          <w:szCs w:val="21"/>
          <w:highlight w:val="none"/>
          <w:u w:val="single"/>
        </w:rPr>
        <w:t xml:space="preserve">（如有，请如实说明）                     </w:t>
      </w:r>
      <w:r>
        <w:rPr>
          <w:rFonts w:hint="eastAsia" w:ascii="宋体" w:hAnsi="宋体" w:cs="宋体"/>
          <w:color w:val="auto"/>
          <w:kern w:val="0"/>
          <w:sz w:val="21"/>
          <w:szCs w:val="21"/>
          <w:highlight w:val="none"/>
        </w:rPr>
        <w:t>。</w:t>
      </w:r>
    </w:p>
    <w:p>
      <w:pPr>
        <w:snapToGrid w:val="0"/>
        <w:spacing w:line="400" w:lineRule="exact"/>
        <w:ind w:firstLine="444" w:firstLineChars="200"/>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 xml:space="preserve"> 二、现已清楚知道参加本项目采购活动的其他所有供应商名称，本单位 □与其他所有供应商之间均不存在利害关系 □与</w:t>
      </w:r>
      <w:r>
        <w:rPr>
          <w:rFonts w:hint="eastAsia" w:ascii="宋体" w:hAnsi="宋体" w:cs="宋体"/>
          <w:color w:val="auto"/>
          <w:spacing w:val="6"/>
          <w:sz w:val="21"/>
          <w:szCs w:val="21"/>
          <w:highlight w:val="none"/>
          <w:u w:val="single"/>
        </w:rPr>
        <w:t xml:space="preserve">              （供应商名称）</w:t>
      </w:r>
      <w:r>
        <w:rPr>
          <w:rFonts w:hint="eastAsia" w:ascii="宋体" w:hAnsi="宋体" w:cs="宋体"/>
          <w:color w:val="auto"/>
          <w:spacing w:val="6"/>
          <w:sz w:val="21"/>
          <w:szCs w:val="21"/>
          <w:highlight w:val="none"/>
        </w:rPr>
        <w:t>之间存在下列利害关系</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w:t>
      </w:r>
    </w:p>
    <w:p>
      <w:pPr>
        <w:snapToGrid w:val="0"/>
        <w:spacing w:line="400" w:lineRule="exac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A.法定代表人或负责人或实际控制人是同一人</w:t>
      </w:r>
    </w:p>
    <w:p>
      <w:pPr>
        <w:snapToGrid w:val="0"/>
        <w:spacing w:line="400" w:lineRule="exact"/>
        <w:rPr>
          <w:rFonts w:ascii="宋体" w:hAnsi="宋体" w:cs="宋体"/>
          <w:color w:val="auto"/>
          <w:spacing w:val="6"/>
          <w:sz w:val="21"/>
          <w:szCs w:val="21"/>
          <w:highlight w:val="none"/>
        </w:rPr>
      </w:pPr>
      <w:r>
        <w:rPr>
          <w:rFonts w:hint="eastAsia" w:ascii="宋体" w:hAnsi="宋体" w:cs="宋体"/>
          <w:color w:val="auto"/>
          <w:kern w:val="0"/>
          <w:sz w:val="21"/>
          <w:szCs w:val="21"/>
          <w:highlight w:val="none"/>
        </w:rPr>
        <w:t xml:space="preserve">  B.法定代表人或负责人或实际控制人是夫妻关系</w:t>
      </w:r>
    </w:p>
    <w:p>
      <w:pPr>
        <w:snapToGrid w:val="0"/>
        <w:spacing w:line="400" w:lineRule="exact"/>
        <w:rPr>
          <w:rFonts w:ascii="宋体" w:hAnsi="宋体" w:cs="宋体"/>
          <w:color w:val="auto"/>
          <w:spacing w:val="6"/>
          <w:sz w:val="21"/>
          <w:szCs w:val="21"/>
          <w:highlight w:val="none"/>
        </w:rPr>
      </w:pPr>
      <w:r>
        <w:rPr>
          <w:rFonts w:hint="eastAsia" w:ascii="宋体" w:hAnsi="宋体" w:cs="宋体"/>
          <w:color w:val="auto"/>
          <w:kern w:val="0"/>
          <w:sz w:val="21"/>
          <w:szCs w:val="21"/>
          <w:highlight w:val="none"/>
        </w:rPr>
        <w:t xml:space="preserve">  C.法定代表人或负责人或实际控制人是直系血亲关系</w:t>
      </w:r>
    </w:p>
    <w:p>
      <w:pPr>
        <w:snapToGrid w:val="0"/>
        <w:spacing w:line="400" w:lineRule="exact"/>
        <w:rPr>
          <w:rFonts w:ascii="宋体" w:hAnsi="宋体" w:cs="宋体"/>
          <w:color w:val="auto"/>
          <w:spacing w:val="6"/>
          <w:sz w:val="21"/>
          <w:szCs w:val="21"/>
          <w:highlight w:val="none"/>
        </w:rPr>
      </w:pPr>
      <w:r>
        <w:rPr>
          <w:rFonts w:hint="eastAsia" w:ascii="宋体" w:hAnsi="宋体" w:cs="宋体"/>
          <w:color w:val="auto"/>
          <w:kern w:val="0"/>
          <w:sz w:val="21"/>
          <w:szCs w:val="21"/>
          <w:highlight w:val="none"/>
        </w:rPr>
        <w:t xml:space="preserve">  D.法定代表人或负责人或实际控制人存在三代以内旁系血亲关系</w:t>
      </w:r>
    </w:p>
    <w:p>
      <w:pPr>
        <w:snapToGrid w:val="0"/>
        <w:spacing w:line="400" w:lineRule="exac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E.法定代表人或负责人或实际控制人存在近姻亲关系</w:t>
      </w:r>
    </w:p>
    <w:p>
      <w:pPr>
        <w:snapToGrid w:val="0"/>
        <w:spacing w:line="400" w:lineRule="exac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F.法定代表人或负责人或实际控制人存在股份控制或实际控制关系</w:t>
      </w:r>
    </w:p>
    <w:p>
      <w:pPr>
        <w:snapToGrid w:val="0"/>
        <w:spacing w:line="400" w:lineRule="exact"/>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  G.存在共同直接或间接投资设立子公司、联营企业和合营企业情况</w:t>
      </w:r>
    </w:p>
    <w:p>
      <w:pPr>
        <w:snapToGrid w:val="0"/>
        <w:spacing w:line="400" w:lineRule="exact"/>
        <w:rPr>
          <w:rFonts w:ascii="宋体" w:hAnsi="宋体" w:cs="宋体"/>
          <w:color w:val="auto"/>
          <w:sz w:val="21"/>
          <w:szCs w:val="21"/>
          <w:highlight w:val="none"/>
        </w:rPr>
      </w:pPr>
      <w:r>
        <w:rPr>
          <w:rFonts w:hint="eastAsia" w:ascii="宋体" w:hAnsi="宋体" w:cs="宋体"/>
          <w:color w:val="auto"/>
          <w:kern w:val="0"/>
          <w:sz w:val="21"/>
          <w:szCs w:val="21"/>
          <w:highlight w:val="none"/>
        </w:rPr>
        <w:t xml:space="preserve">  H.存在分级代理或代销关系、同一生产制造商关系、</w:t>
      </w:r>
      <w:r>
        <w:rPr>
          <w:rFonts w:hint="eastAsia" w:ascii="宋体" w:hAnsi="宋体" w:cs="宋体"/>
          <w:color w:val="auto"/>
          <w:sz w:val="21"/>
          <w:szCs w:val="21"/>
          <w:highlight w:val="none"/>
        </w:rPr>
        <w:t>管理关系、重要业务（占主营业务收入50%以上）或重要财务往来关系（如融资）等其他实质性控制关系</w:t>
      </w:r>
    </w:p>
    <w:p>
      <w:pPr>
        <w:snapToGrid w:val="0"/>
        <w:spacing w:line="400" w:lineRule="exact"/>
        <w:ind w:firstLine="210" w:firstLineChars="100"/>
        <w:rPr>
          <w:rFonts w:ascii="宋体" w:hAnsi="宋体" w:cs="宋体"/>
          <w:color w:val="auto"/>
          <w:spacing w:val="6"/>
          <w:sz w:val="21"/>
          <w:szCs w:val="21"/>
          <w:highlight w:val="none"/>
        </w:rPr>
      </w:pPr>
      <w:r>
        <w:rPr>
          <w:rFonts w:hint="eastAsia" w:ascii="宋体" w:hAnsi="宋体" w:cs="宋体"/>
          <w:color w:val="auto"/>
          <w:sz w:val="21"/>
          <w:szCs w:val="21"/>
          <w:highlight w:val="none"/>
        </w:rPr>
        <w:t>I</w:t>
      </w:r>
      <w:r>
        <w:rPr>
          <w:rFonts w:hint="eastAsia" w:ascii="宋体" w:hAnsi="宋体" w:cs="宋体"/>
          <w:color w:val="auto"/>
          <w:kern w:val="0"/>
          <w:sz w:val="21"/>
          <w:szCs w:val="21"/>
          <w:highlight w:val="none"/>
        </w:rPr>
        <w:t>.</w:t>
      </w:r>
      <w:r>
        <w:rPr>
          <w:rFonts w:hint="eastAsia" w:ascii="宋体" w:hAnsi="宋体" w:cs="宋体"/>
          <w:color w:val="auto"/>
          <w:sz w:val="21"/>
          <w:szCs w:val="21"/>
          <w:highlight w:val="none"/>
        </w:rPr>
        <w:t>其他利害关系情况</w:t>
      </w:r>
      <w:r>
        <w:rPr>
          <w:rFonts w:hint="eastAsia" w:ascii="宋体" w:hAnsi="宋体" w:cs="宋体"/>
          <w:color w:val="auto"/>
          <w:sz w:val="21"/>
          <w:szCs w:val="21"/>
          <w:highlight w:val="none"/>
          <w:u w:val="single"/>
        </w:rPr>
        <w:t xml:space="preserve">                              </w:t>
      </w:r>
      <w:r>
        <w:rPr>
          <w:rFonts w:hint="eastAsia" w:ascii="宋体" w:hAnsi="宋体" w:cs="宋体"/>
          <w:color w:val="auto"/>
          <w:kern w:val="0"/>
          <w:sz w:val="21"/>
          <w:szCs w:val="21"/>
          <w:highlight w:val="none"/>
        </w:rPr>
        <w:t>。</w:t>
      </w:r>
    </w:p>
    <w:p>
      <w:pPr>
        <w:snapToGrid w:val="0"/>
        <w:spacing w:line="400" w:lineRule="exact"/>
        <w:ind w:firstLine="444" w:firstLineChars="200"/>
        <w:rPr>
          <w:rFonts w:ascii="宋体" w:hAnsi="宋体" w:cs="宋体"/>
          <w:color w:val="auto"/>
          <w:spacing w:val="6"/>
          <w:sz w:val="21"/>
          <w:szCs w:val="21"/>
          <w:highlight w:val="none"/>
        </w:rPr>
      </w:pPr>
      <w:r>
        <w:rPr>
          <w:rFonts w:hint="eastAsia" w:ascii="宋体" w:hAnsi="宋体" w:cs="宋体"/>
          <w:color w:val="auto"/>
          <w:spacing w:val="6"/>
          <w:sz w:val="21"/>
          <w:szCs w:val="21"/>
          <w:highlight w:val="none"/>
        </w:rPr>
        <w:t>三、现已清楚知道并严格遵守政府采购法律法规和现场纪律。</w:t>
      </w:r>
    </w:p>
    <w:p>
      <w:pPr>
        <w:snapToGrid w:val="0"/>
        <w:spacing w:line="400" w:lineRule="exact"/>
        <w:ind w:firstLine="444" w:firstLineChars="200"/>
        <w:rPr>
          <w:rFonts w:ascii="宋体" w:hAnsi="宋体" w:cs="宋体"/>
          <w:color w:val="auto"/>
          <w:sz w:val="21"/>
          <w:szCs w:val="21"/>
          <w:highlight w:val="none"/>
        </w:rPr>
      </w:pPr>
      <w:r>
        <w:rPr>
          <w:rFonts w:hint="eastAsia" w:ascii="宋体" w:hAnsi="宋体" w:cs="宋体"/>
          <w:color w:val="auto"/>
          <w:spacing w:val="6"/>
          <w:sz w:val="21"/>
          <w:szCs w:val="21"/>
          <w:highlight w:val="none"/>
        </w:rPr>
        <w:t>四、我发现</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供应商之间存在或可能存在上述第二条第</w:t>
      </w:r>
      <w:r>
        <w:rPr>
          <w:rFonts w:hint="eastAsia" w:ascii="宋体" w:hAnsi="宋体" w:cs="宋体"/>
          <w:color w:val="auto"/>
          <w:spacing w:val="6"/>
          <w:sz w:val="21"/>
          <w:szCs w:val="21"/>
          <w:highlight w:val="none"/>
          <w:u w:val="single"/>
        </w:rPr>
        <w:t xml:space="preserve">            </w:t>
      </w:r>
      <w:r>
        <w:rPr>
          <w:rFonts w:hint="eastAsia" w:ascii="宋体" w:hAnsi="宋体" w:cs="宋体"/>
          <w:color w:val="auto"/>
          <w:spacing w:val="6"/>
          <w:sz w:val="21"/>
          <w:szCs w:val="21"/>
          <w:highlight w:val="none"/>
        </w:rPr>
        <w:t xml:space="preserve"> 项利害关系。</w:t>
      </w:r>
      <w:r>
        <w:rPr>
          <w:rFonts w:hint="eastAsia" w:ascii="宋体" w:hAnsi="宋体" w:cs="宋体"/>
          <w:color w:val="auto"/>
          <w:sz w:val="21"/>
          <w:szCs w:val="21"/>
          <w:highlight w:val="none"/>
        </w:rPr>
        <w:t xml:space="preserve">   </w:t>
      </w:r>
    </w:p>
    <w:p>
      <w:pPr>
        <w:snapToGrid w:val="0"/>
        <w:spacing w:line="400" w:lineRule="exact"/>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                            </w:t>
      </w:r>
    </w:p>
    <w:p>
      <w:pPr>
        <w:snapToGrid w:val="0"/>
        <w:spacing w:line="460" w:lineRule="exact"/>
        <w:ind w:firstLine="420" w:firstLineChars="200"/>
        <w:rPr>
          <w:rFonts w:ascii="宋体" w:hAnsi="宋体" w:cs="宋体"/>
          <w:color w:val="auto"/>
          <w:kern w:val="0"/>
          <w:sz w:val="21"/>
          <w:szCs w:val="21"/>
          <w:highlight w:val="none"/>
        </w:rPr>
      </w:pPr>
      <w:r>
        <w:rPr>
          <w:rFonts w:hint="eastAsia" w:ascii="宋体" w:hAnsi="宋体" w:cs="宋体"/>
          <w:color w:val="auto"/>
          <w:sz w:val="21"/>
          <w:szCs w:val="21"/>
          <w:highlight w:val="none"/>
        </w:rPr>
        <w:t xml:space="preserve">   </w:t>
      </w:r>
    </w:p>
    <w:tbl>
      <w:tblPr>
        <w:tblStyle w:val="12"/>
        <w:tblpPr w:leftFromText="180" w:rightFromText="180" w:vertAnchor="text" w:horzAnchor="page" w:tblpX="4788" w:tblpY="59"/>
        <w:tblOverlap w:val="never"/>
        <w:tblW w:w="0" w:type="auto"/>
        <w:tblInd w:w="0" w:type="dxa"/>
        <w:tblLayout w:type="autofit"/>
        <w:tblCellMar>
          <w:top w:w="0" w:type="dxa"/>
          <w:left w:w="108" w:type="dxa"/>
          <w:bottom w:w="0" w:type="dxa"/>
          <w:right w:w="108" w:type="dxa"/>
        </w:tblCellMar>
      </w:tblPr>
      <w:tblGrid>
        <w:gridCol w:w="5300"/>
      </w:tblGrid>
      <w:tr>
        <w:tblPrEx>
          <w:tblCellMar>
            <w:top w:w="0" w:type="dxa"/>
            <w:left w:w="108" w:type="dxa"/>
            <w:bottom w:w="0" w:type="dxa"/>
            <w:right w:w="108" w:type="dxa"/>
          </w:tblCellMar>
        </w:tblPrEx>
        <w:trPr>
          <w:trHeight w:val="698" w:hRule="atLeast"/>
        </w:trPr>
        <w:tc>
          <w:tcPr>
            <w:tcW w:w="5300" w:type="dxa"/>
          </w:tcPr>
          <w:p>
            <w:pPr>
              <w:spacing w:line="500" w:lineRule="exact"/>
              <w:rPr>
                <w:rFonts w:ascii="宋体" w:hAnsi="宋体" w:cs="宋体"/>
                <w:color w:val="auto"/>
                <w:spacing w:val="20"/>
                <w:highlight w:val="none"/>
              </w:rPr>
            </w:pPr>
            <w:r>
              <w:rPr>
                <w:rFonts w:hint="eastAsia" w:ascii="宋体" w:hAnsi="宋体" w:cs="宋体"/>
                <w:smallCaps/>
                <w:color w:val="auto"/>
                <w:sz w:val="24"/>
                <w:highlight w:val="none"/>
              </w:rPr>
              <w:t>法定代表人或授权代表签字：</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06"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投标人（公章）：</w:t>
            </w:r>
            <w:r>
              <w:rPr>
                <w:rFonts w:hint="eastAsia" w:ascii="宋体" w:hAnsi="宋体" w:cs="宋体"/>
                <w:color w:val="auto"/>
                <w:sz w:val="24"/>
                <w:highlight w:val="none"/>
                <w:u w:val="single"/>
              </w:rPr>
              <w:t xml:space="preserve">                           </w:t>
            </w:r>
          </w:p>
        </w:tc>
      </w:tr>
      <w:tr>
        <w:tblPrEx>
          <w:tblCellMar>
            <w:top w:w="0" w:type="dxa"/>
            <w:left w:w="108" w:type="dxa"/>
            <w:bottom w:w="0" w:type="dxa"/>
            <w:right w:w="108" w:type="dxa"/>
          </w:tblCellMar>
        </w:tblPrEx>
        <w:trPr>
          <w:trHeight w:val="521" w:hRule="atLeast"/>
        </w:trPr>
        <w:tc>
          <w:tcPr>
            <w:tcW w:w="5300" w:type="dxa"/>
          </w:tcPr>
          <w:p>
            <w:pPr>
              <w:adjustRightInd w:val="0"/>
              <w:snapToGrid w:val="0"/>
              <w:rPr>
                <w:rFonts w:ascii="宋体" w:hAnsi="宋体" w:cs="宋体"/>
                <w:color w:val="auto"/>
                <w:spacing w:val="20"/>
                <w:highlight w:val="none"/>
              </w:rPr>
            </w:pPr>
            <w:r>
              <w:rPr>
                <w:rFonts w:hint="eastAsia" w:ascii="宋体" w:hAnsi="宋体" w:cs="宋体"/>
                <w:color w:val="auto"/>
                <w:sz w:val="24"/>
                <w:highlight w:val="none"/>
              </w:rPr>
              <w:t xml:space="preserve">                        年   月   日</w:t>
            </w:r>
          </w:p>
        </w:tc>
      </w:tr>
    </w:tbl>
    <w:p>
      <w:pPr>
        <w:snapToGrid w:val="0"/>
        <w:spacing w:line="460" w:lineRule="exact"/>
        <w:ind w:firstLine="420" w:firstLineChars="200"/>
        <w:rPr>
          <w:rFonts w:ascii="宋体" w:hAnsi="宋体" w:cs="宋体"/>
          <w:color w:val="auto"/>
          <w:kern w:val="0"/>
          <w:sz w:val="21"/>
          <w:szCs w:val="21"/>
          <w:highlight w:val="none"/>
        </w:rPr>
      </w:pPr>
    </w:p>
    <w:p>
      <w:pPr>
        <w:rPr>
          <w:color w:val="auto"/>
          <w:highlight w:val="none"/>
        </w:rPr>
      </w:pPr>
    </w:p>
    <w:p>
      <w:pPr>
        <w:rPr>
          <w:color w:val="auto"/>
          <w:highlight w:val="none"/>
        </w:rPr>
      </w:pPr>
    </w:p>
    <w:sectPr>
      <w:headerReference r:id="rId11" w:type="default"/>
      <w:footerReference r:id="rId12"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p>
    <w:pPr>
      <w:snapToGrid w:val="0"/>
      <w:jc w:val="lef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p>
    <w:pPr>
      <w:snapToGrid w:val="0"/>
      <w:jc w:val="lef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szCs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4" name="文本框 4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4</w:t>
                          </w:r>
                          <w:r>
                            <w:rPr>
                              <w:rFonts w:hint="eastAsia"/>
                              <w:sz w:val="18"/>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d1UcQBAACRAwAADgAAAGRycy9lMm9Eb2MueG1srVPNjtMwEL4j8Q6W&#10;79TZqkJV1HQFqhYhIUBaeADXsRtL/pPHbdIXgDfgxIU7z9XnYOwk3WW57IGLM54ZfzPfN5PN7WAN&#10;OckI2ruG3iwqSqQTvtXu0NCvX+5erSmBxF3LjXeyoWcJ9Hb78sWmD7Vc+s6bVkaCIA7qPjS0SynU&#10;jIHopOWw8EE6DCofLU94jQfWRt4jujVsWVWvWe9jG6IXEgC9uzFIJ8T4HECvlBZy58XRSpdG1CgN&#10;T0gJOh2Abku3SkmRPikFMhHTUGSayolF0N7nk203vD5EHjotphb4c1p4wsly7bDoFWrHEyfHqP+B&#10;slpED16lhfCWjUSKIsjipnqizX3HgyxcUGoIV9Hh/8GKj6fPkei2oavVihLHLY788uP75efvy69v&#10;JDtRoj5AjZn3AXPT8NYPuDizH9CZmQ8q2vxFTgTjKPD5KrAcEhH50Xq5XlcYEhibL4jPHp6HCOmd&#10;9JZko6ERJ1iE5acPkMbUOSVXc/5OG1OmaNxfDsTMHpZ7H3vMVhr2w0Ro79sz8ulx+A11uOuUmPcO&#10;tc17MhtxNvaTkWtAeHNMWLj0k1FHqKkYTqowmrYqr8Lje8l6+JO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Ytd1UcQBAACRAwAADgAAAAAAAAABACAAAAAeAQAAZHJzL2Uyb0RvYy54bWxQ&#10;SwUGAAAAAAYABgBZAQAAVAUAAAAA&#10;">
              <v:fill on="f" focussize="0,0"/>
              <v:stroke on="f"/>
              <v:imagedata o:title=""/>
              <o:lock v:ext="edit" aspectratio="f"/>
              <v:textbox inset="0mm,0mm,0mm,0mm" style="mso-fit-shape-to-text:t;">
                <w:txbxContent>
                  <w:p>
                    <w:pPr>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4</w:t>
                    </w:r>
                    <w:r>
                      <w:rPr>
                        <w:rFonts w:hint="eastAsia"/>
                        <w:sz w:val="18"/>
                        <w:szCs w:val="18"/>
                      </w:rPr>
                      <w:fldChar w:fldCharType="end"/>
                    </w:r>
                  </w:p>
                </w:txbxContent>
              </v:textbox>
            </v:shape>
          </w:pict>
        </mc:Fallback>
      </mc:AlternateContent>
    </w:r>
  </w:p>
  <w:p>
    <w:pPr>
      <w:snapToGrid w:val="0"/>
      <w:jc w:val="left"/>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szCs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5" name="文本框 4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1</w:t>
                          </w:r>
                          <w:r>
                            <w:rPr>
                              <w:rFonts w:hint="eastAsia"/>
                              <w:sz w:val="18"/>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6aZZcQBAACRAwAADgAAAGRycy9lMm9Eb2MueG1srVPNjtMwEL4j8Q6W&#10;79TZakFV1HS1qFqEhABp4QFcx24s+U8et0lfAN6AExfuPFefg7GTdGG57GEvznhm/M1830zWN4M1&#10;5CgjaO8aerWoKJFO+Fa7fUO/frl7taIEEnctN97Jhp4k0JvNyxfrPtRy6TtvWhkJgjio+9DQLqVQ&#10;Mwaik5bDwgfpMKh8tDzhNe5ZG3mP6NawZVW9Yb2PbYheSAD0bscgnRDjUwC9UlrIrRcHK10aUaM0&#10;PCEl6HQAuindKiVF+qQUyERMQ5FpKicWQXuXT7ZZ83ofeei0mFrgT2nhESfLtcOiF6gtT5wcov4P&#10;ymoRPXiVFsJbNhIpiiCLq+qRNvcdD7JwQakhXESH54MVH4+fI9FtQ6+vX1PiuMWRn398P//8ff71&#10;jWQnStQHqDHzPmBuGt76ARdn9gM6M/NBRZu/yIlgHAU+XQSWQyIiP1otV6sKQwJj8wXx2cPzECG9&#10;k96SbDQ04gSLsPz4AdKYOqfkas7faWPKFI37x4GY2cNy72OP2UrDbpgI7Xx7Qj49Dr+hDnedEvPe&#10;obZ5T2YjzsZuMnINCLeHhIVLPxl1hJqK4aQKo2mr8ir8fS9ZD3/S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i6aZZcQBAACRAwAADgAAAAAAAAABACAAAAAeAQAAZHJzL2Uyb0RvYy54bWxQ&#10;SwUGAAAAAAYABgBZAQAAVAUAAAAA&#10;">
              <v:fill on="f" focussize="0,0"/>
              <v:stroke on="f"/>
              <v:imagedata o:title=""/>
              <o:lock v:ext="edit" aspectratio="f"/>
              <v:textbox inset="0mm,0mm,0mm,0mm" style="mso-fit-shape-to-text:t;">
                <w:txbxContent>
                  <w:p>
                    <w:pPr>
                      <w:snapToGrid w:val="0"/>
                      <w:jc w:val="left"/>
                      <w:rPr>
                        <w:sz w:val="18"/>
                        <w:szCs w:val="18"/>
                      </w:rPr>
                    </w:pPr>
                    <w:r>
                      <w:rPr>
                        <w:rFonts w:hint="eastAsia"/>
                        <w:sz w:val="18"/>
                        <w:szCs w:val="18"/>
                      </w:rPr>
                      <w:fldChar w:fldCharType="begin"/>
                    </w:r>
                    <w:r>
                      <w:rPr>
                        <w:rFonts w:hint="eastAsia"/>
                        <w:sz w:val="18"/>
                        <w:szCs w:val="18"/>
                      </w:rPr>
                      <w:instrText xml:space="preserve"> PAGE  \* MERGEFORMAT </w:instrText>
                    </w:r>
                    <w:r>
                      <w:rPr>
                        <w:rFonts w:hint="eastAsia"/>
                        <w:sz w:val="18"/>
                        <w:szCs w:val="18"/>
                      </w:rPr>
                      <w:fldChar w:fldCharType="separate"/>
                    </w:r>
                    <w:r>
                      <w:rPr>
                        <w:sz w:val="18"/>
                        <w:szCs w:val="18"/>
                      </w:rPr>
                      <w:t>1</w:t>
                    </w:r>
                    <w:r>
                      <w:rPr>
                        <w:rFonts w:hint="eastAsia"/>
                        <w:sz w:val="18"/>
                        <w:szCs w:val="18"/>
                      </w:rPr>
                      <w:fldChar w:fldCharType="end"/>
                    </w:r>
                  </w:p>
                </w:txbxContent>
              </v:textbox>
            </v:shape>
          </w:pict>
        </mc:Fallback>
      </mc:AlternateContent>
    </w:r>
  </w:p>
  <w:p>
    <w:pPr>
      <w:snapToGrid w:val="0"/>
      <w:jc w:val="left"/>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r>
      <w:rPr>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26</w:t>
                          </w:r>
                          <w:r>
                            <w:rPr>
                              <w:sz w:val="18"/>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NpRzcQBAACRAwAADgAAAGRycy9lMm9Eb2MueG1srVNLbtswEN0X6B0I&#10;7mMqRloIguWghZGiQNEWSHMAmqIsAvyBQ1vyBdobdNVN9z2Xz9EhJTm/TRbZUMOZ4Zt5b0ar68Fo&#10;cpABlLM1vVwUlEgrXKPsrqZ3P24uSkogcttw7ays6VECvV6/fbPqfSWXrnO6kYEgiIWq9zXtYvQV&#10;YyA6aTgsnJcWg60Lhke8hh1rAu8R3Wi2LIr3rHeh8cEJCYDezRikE2J4CaBrWyXkxom9kTaOqEFq&#10;HpESdMoDXedu21aK+K1tQUaia4pMYz6xCNrbdLL1ile7wH2nxNQCf0kLTzgZriwWPUNteORkH9Qz&#10;KKNEcODauBDOsJFIVgRZXBZPtLntuJeZC0oN/iw6vB6s+Hr4HohqanpVvqPEcoMjP/3+dfrz7/T3&#10;J0lOlKj3UGHmrcfcOHx0Ay7O7Ad0JuZDG0z6IieCcRT4eBZYDpGI9KhclmWBIYGx+YL47P65DxA/&#10;SWdIMmoacIJZWH74AnFMnVNSNetulNZ5ito+ciBm8rDU+9hjsuKwHSZCW9cckU+Pw6+pxV2nRH+2&#10;qG3ak9kIs7GdjFQD/Id9xMK5n4Q6Qk3FcFKZ0bRVaRUe3nPW/Z+0/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kNpRzcQBAACRAwAADgAAAAAAAAABACAAAAAeAQAAZHJzL2Uyb0RvYy54bWxQ&#10;SwUGAAAAAAYABgBZAQAAVAUAAAAA&#10;">
              <v:fill on="f" focussize="0,0"/>
              <v:stroke on="f"/>
              <v:imagedata o:title=""/>
              <o:lock v:ext="edit" aspectratio="f"/>
              <v:textbox inset="0mm,0mm,0mm,0mm" style="mso-fit-shape-to-text:t;">
                <w:txbxContent>
                  <w:p>
                    <w:pPr>
                      <w:snapToGrid w:val="0"/>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26</w:t>
                    </w:r>
                    <w:r>
                      <w:rPr>
                        <w:sz w:val="18"/>
                        <w:szCs w:val="18"/>
                      </w:rPr>
                      <w:fldChar w:fldCharType="end"/>
                    </w:r>
                  </w:p>
                </w:txbxContent>
              </v:textbox>
            </v:shape>
          </w:pict>
        </mc:Fallback>
      </mc:AlternateContent>
    </w:r>
  </w:p>
  <w:p>
    <w:pPr>
      <w:snapToGrid w:val="0"/>
      <w:jc w:val="left"/>
      <w:rPr>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0"/>
                            <w:jc w:val="center"/>
                          </w:pPr>
                          <w:r>
                            <w:fldChar w:fldCharType="begin"/>
                          </w:r>
                          <w:r>
                            <w:instrText xml:space="preserve">PAGE   \* MERGEFORMAT</w:instrText>
                          </w:r>
                          <w:r>
                            <w:fldChar w:fldCharType="separate"/>
                          </w:r>
                          <w:r>
                            <w:rPr>
                              <w:lang w:val="zh-CN"/>
                            </w:rPr>
                            <w:t>114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99/FcMBAACR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OVqRYnjFkd++f7t8uPX5edX&#10;kp0oUR+gxszHgLlpuPcDLs7sB3Rm5oOKNn+RE8E4Cny+CiyHRER+tF6u1xWGBMbmC+Kzp+chQnor&#10;vSXZaGjECRZh+ek9pDF1TsnVnH/QxpQpGveXAzGzh+Xexx6zlYb9MBHa+/aMfHocfkMd7jol5p1D&#10;bfOezEacjf1k5BoQ7o4JC5d+MuoINRXDSRVG01blVfjzXrKe/qT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Bj338VwwEAAJEDAAAOAAAAAAAAAAEAIAAAAB4BAABkcnMvZTJvRG9jLnhtbFBL&#10;BQYAAAAABgAGAFkBAABTBQAAAAA=&#10;">
              <v:fill on="f" focussize="0,0"/>
              <v:stroke on="f"/>
              <v:imagedata o:title=""/>
              <o:lock v:ext="edit" aspectratio="f"/>
              <v:textbox inset="0mm,0mm,0mm,0mm" style="mso-fit-shape-to-text:t;">
                <w:txbxContent>
                  <w:p>
                    <w:pPr>
                      <w:pStyle w:val="10"/>
                      <w:jc w:val="center"/>
                    </w:pPr>
                    <w:r>
                      <w:fldChar w:fldCharType="begin"/>
                    </w:r>
                    <w:r>
                      <w:instrText xml:space="preserve">PAGE   \* MERGEFORMAT</w:instrText>
                    </w:r>
                    <w:r>
                      <w:fldChar w:fldCharType="separate"/>
                    </w:r>
                    <w:r>
                      <w:rPr>
                        <w:lang w:val="zh-CN"/>
                      </w:rPr>
                      <w:t>114</w:t>
                    </w:r>
                    <w:r>
                      <w:fldChar w:fldCharType="end"/>
                    </w:r>
                  </w:p>
                </w:txbxContent>
              </v:textbox>
            </v:shape>
          </w:pict>
        </mc:Fallback>
      </mc:AlternateContent>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BF216"/>
    <w:multiLevelType w:val="singleLevel"/>
    <w:tmpl w:val="A0CBF216"/>
    <w:lvl w:ilvl="0" w:tentative="0">
      <w:start w:val="1"/>
      <w:numFmt w:val="decimal"/>
      <w:suff w:val="nothing"/>
      <w:lvlText w:val="（%1）"/>
      <w:lvlJc w:val="left"/>
      <w:pPr>
        <w:ind w:left="280"/>
      </w:pPr>
    </w:lvl>
  </w:abstractNum>
  <w:abstractNum w:abstractNumId="1">
    <w:nsid w:val="A77BC127"/>
    <w:multiLevelType w:val="singleLevel"/>
    <w:tmpl w:val="A77BC127"/>
    <w:lvl w:ilvl="0" w:tentative="0">
      <w:start w:val="5"/>
      <w:numFmt w:val="decimal"/>
      <w:suff w:val="nothing"/>
      <w:lvlText w:val="（%1）"/>
      <w:lvlJc w:val="left"/>
    </w:lvl>
  </w:abstractNum>
  <w:abstractNum w:abstractNumId="2">
    <w:nsid w:val="BEE9545D"/>
    <w:multiLevelType w:val="singleLevel"/>
    <w:tmpl w:val="BEE9545D"/>
    <w:lvl w:ilvl="0" w:tentative="0">
      <w:start w:val="4"/>
      <w:numFmt w:val="chineseCounting"/>
      <w:suff w:val="nothing"/>
      <w:lvlText w:val="%1、"/>
      <w:lvlJc w:val="left"/>
      <w:rPr>
        <w:rFonts w:hint="eastAsia"/>
      </w:rPr>
    </w:lvl>
  </w:abstractNum>
  <w:abstractNum w:abstractNumId="3">
    <w:nsid w:val="EF0118E2"/>
    <w:multiLevelType w:val="singleLevel"/>
    <w:tmpl w:val="EF0118E2"/>
    <w:lvl w:ilvl="0" w:tentative="0">
      <w:start w:val="3"/>
      <w:numFmt w:val="chineseCounting"/>
      <w:suff w:val="nothing"/>
      <w:lvlText w:val="%1、"/>
      <w:lvlJc w:val="left"/>
      <w:rPr>
        <w:rFonts w:hint="eastAsia"/>
      </w:rPr>
    </w:lvl>
  </w:abstractNum>
  <w:abstractNum w:abstractNumId="4">
    <w:nsid w:val="FB9B3589"/>
    <w:multiLevelType w:val="singleLevel"/>
    <w:tmpl w:val="FB9B3589"/>
    <w:lvl w:ilvl="0" w:tentative="0">
      <w:start w:val="1"/>
      <w:numFmt w:val="decimal"/>
      <w:suff w:val="nothing"/>
      <w:lvlText w:val="%1、"/>
      <w:lvlJc w:val="left"/>
    </w:lvl>
  </w:abstractNum>
  <w:abstractNum w:abstractNumId="5">
    <w:nsid w:val="18400543"/>
    <w:multiLevelType w:val="multilevel"/>
    <w:tmpl w:val="18400543"/>
    <w:lvl w:ilvl="0" w:tentative="0">
      <w:start w:val="2"/>
      <w:numFmt w:val="japaneseCounting"/>
      <w:lvlText w:val="第%1章"/>
      <w:lvlJc w:val="left"/>
      <w:pPr>
        <w:tabs>
          <w:tab w:val="left" w:pos="1693"/>
        </w:tabs>
        <w:ind w:left="1693" w:hanging="1455"/>
      </w:pPr>
      <w:rPr>
        <w:rFonts w:hint="default"/>
      </w:rPr>
    </w:lvl>
    <w:lvl w:ilvl="1" w:tentative="0">
      <w:start w:val="1"/>
      <w:numFmt w:val="lowerLetter"/>
      <w:lvlText w:val="%2)"/>
      <w:lvlJc w:val="left"/>
      <w:pPr>
        <w:tabs>
          <w:tab w:val="left" w:pos="1078"/>
        </w:tabs>
        <w:ind w:left="1078" w:hanging="420"/>
      </w:pPr>
    </w:lvl>
    <w:lvl w:ilvl="2" w:tentative="0">
      <w:start w:val="1"/>
      <w:numFmt w:val="lowerRoman"/>
      <w:lvlText w:val="%3."/>
      <w:lvlJc w:val="right"/>
      <w:pPr>
        <w:tabs>
          <w:tab w:val="left" w:pos="1498"/>
        </w:tabs>
        <w:ind w:left="1498" w:hanging="420"/>
      </w:pPr>
    </w:lvl>
    <w:lvl w:ilvl="3" w:tentative="0">
      <w:start w:val="1"/>
      <w:numFmt w:val="decimal"/>
      <w:lvlText w:val="%4."/>
      <w:lvlJc w:val="left"/>
      <w:pPr>
        <w:tabs>
          <w:tab w:val="left" w:pos="1918"/>
        </w:tabs>
        <w:ind w:left="1918" w:hanging="420"/>
      </w:pPr>
    </w:lvl>
    <w:lvl w:ilvl="4" w:tentative="0">
      <w:start w:val="1"/>
      <w:numFmt w:val="lowerLetter"/>
      <w:lvlText w:val="%5)"/>
      <w:lvlJc w:val="left"/>
      <w:pPr>
        <w:tabs>
          <w:tab w:val="left" w:pos="2338"/>
        </w:tabs>
        <w:ind w:left="2338" w:hanging="420"/>
      </w:pPr>
    </w:lvl>
    <w:lvl w:ilvl="5" w:tentative="0">
      <w:start w:val="1"/>
      <w:numFmt w:val="lowerRoman"/>
      <w:lvlText w:val="%6."/>
      <w:lvlJc w:val="right"/>
      <w:pPr>
        <w:tabs>
          <w:tab w:val="left" w:pos="2758"/>
        </w:tabs>
        <w:ind w:left="2758" w:hanging="420"/>
      </w:pPr>
    </w:lvl>
    <w:lvl w:ilvl="6" w:tentative="0">
      <w:start w:val="1"/>
      <w:numFmt w:val="decimal"/>
      <w:lvlText w:val="%7."/>
      <w:lvlJc w:val="left"/>
      <w:pPr>
        <w:tabs>
          <w:tab w:val="left" w:pos="3178"/>
        </w:tabs>
        <w:ind w:left="3178" w:hanging="420"/>
      </w:pPr>
    </w:lvl>
    <w:lvl w:ilvl="7" w:tentative="0">
      <w:start w:val="1"/>
      <w:numFmt w:val="lowerLetter"/>
      <w:lvlText w:val="%8)"/>
      <w:lvlJc w:val="left"/>
      <w:pPr>
        <w:tabs>
          <w:tab w:val="left" w:pos="3598"/>
        </w:tabs>
        <w:ind w:left="3598" w:hanging="420"/>
      </w:pPr>
    </w:lvl>
    <w:lvl w:ilvl="8" w:tentative="0">
      <w:start w:val="1"/>
      <w:numFmt w:val="lowerRoman"/>
      <w:lvlText w:val="%9."/>
      <w:lvlJc w:val="right"/>
      <w:pPr>
        <w:tabs>
          <w:tab w:val="left" w:pos="4018"/>
        </w:tabs>
        <w:ind w:left="4018" w:hanging="420"/>
      </w:pPr>
    </w:lvl>
  </w:abstractNum>
  <w:abstractNum w:abstractNumId="6">
    <w:nsid w:val="35334F3A"/>
    <w:multiLevelType w:val="singleLevel"/>
    <w:tmpl w:val="35334F3A"/>
    <w:lvl w:ilvl="0" w:tentative="0">
      <w:start w:val="2"/>
      <w:numFmt w:val="decimal"/>
      <w:suff w:val="nothing"/>
      <w:lvlText w:val="%1、"/>
      <w:lvlJc w:val="left"/>
    </w:lvl>
  </w:abstractNum>
  <w:abstractNum w:abstractNumId="7">
    <w:nsid w:val="48FFB2D7"/>
    <w:multiLevelType w:val="singleLevel"/>
    <w:tmpl w:val="48FFB2D7"/>
    <w:lvl w:ilvl="0" w:tentative="0">
      <w:start w:val="4"/>
      <w:numFmt w:val="chineseCounting"/>
      <w:suff w:val="nothing"/>
      <w:lvlText w:val="（%1）"/>
      <w:lvlJc w:val="left"/>
      <w:rPr>
        <w:rFonts w:hint="eastAsia"/>
      </w:rPr>
    </w:lvl>
  </w:abstractNum>
  <w:abstractNum w:abstractNumId="8">
    <w:nsid w:val="5CD35181"/>
    <w:multiLevelType w:val="singleLevel"/>
    <w:tmpl w:val="5CD35181"/>
    <w:lvl w:ilvl="0" w:tentative="0">
      <w:start w:val="4"/>
      <w:numFmt w:val="decimal"/>
      <w:suff w:val="space"/>
      <w:lvlText w:val="%1."/>
      <w:lvlJc w:val="left"/>
    </w:lvl>
  </w:abstractNum>
  <w:abstractNum w:abstractNumId="9">
    <w:nsid w:val="5EBBEA1B"/>
    <w:multiLevelType w:val="singleLevel"/>
    <w:tmpl w:val="5EBBEA1B"/>
    <w:lvl w:ilvl="0" w:tentative="0">
      <w:start w:val="1"/>
      <w:numFmt w:val="decimal"/>
      <w:suff w:val="nothing"/>
      <w:lvlText w:val="%1."/>
      <w:lvlJc w:val="left"/>
    </w:lvl>
  </w:abstractNum>
  <w:abstractNum w:abstractNumId="10">
    <w:nsid w:val="6CE11D1C"/>
    <w:multiLevelType w:val="singleLevel"/>
    <w:tmpl w:val="6CE11D1C"/>
    <w:lvl w:ilvl="0" w:tentative="0">
      <w:start w:val="4"/>
      <w:numFmt w:val="decimal"/>
      <w:suff w:val="nothing"/>
      <w:lvlText w:val="（%1）"/>
      <w:lvlJc w:val="left"/>
    </w:lvl>
  </w:abstractNum>
  <w:num w:numId="1">
    <w:abstractNumId w:val="8"/>
  </w:num>
  <w:num w:numId="2">
    <w:abstractNumId w:val="5"/>
  </w:num>
  <w:num w:numId="3">
    <w:abstractNumId w:val="3"/>
  </w:num>
  <w:num w:numId="4">
    <w:abstractNumId w:val="2"/>
  </w:num>
  <w:num w:numId="5">
    <w:abstractNumId w:val="6"/>
  </w:num>
  <w:num w:numId="6">
    <w:abstractNumId w:val="4"/>
  </w:num>
  <w:num w:numId="7">
    <w:abstractNumId w:val="0"/>
  </w:num>
  <w:num w:numId="8">
    <w:abstractNumId w:val="1"/>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EF2"/>
    <w:rsid w:val="000A5920"/>
    <w:rsid w:val="00281622"/>
    <w:rsid w:val="00295D1A"/>
    <w:rsid w:val="002A068B"/>
    <w:rsid w:val="00337316"/>
    <w:rsid w:val="0034543D"/>
    <w:rsid w:val="003C104B"/>
    <w:rsid w:val="00600EF2"/>
    <w:rsid w:val="0063426D"/>
    <w:rsid w:val="00774790"/>
    <w:rsid w:val="007826CC"/>
    <w:rsid w:val="00797B80"/>
    <w:rsid w:val="007F09E2"/>
    <w:rsid w:val="00854D6B"/>
    <w:rsid w:val="008703CD"/>
    <w:rsid w:val="0092513F"/>
    <w:rsid w:val="009372A0"/>
    <w:rsid w:val="00FF59C8"/>
    <w:rsid w:val="011512E0"/>
    <w:rsid w:val="013B4DE0"/>
    <w:rsid w:val="01F56473"/>
    <w:rsid w:val="02007B45"/>
    <w:rsid w:val="02483E7C"/>
    <w:rsid w:val="02562772"/>
    <w:rsid w:val="02A83951"/>
    <w:rsid w:val="02C60B85"/>
    <w:rsid w:val="03800202"/>
    <w:rsid w:val="039119BF"/>
    <w:rsid w:val="04361D2A"/>
    <w:rsid w:val="047C599F"/>
    <w:rsid w:val="04AA7DFB"/>
    <w:rsid w:val="04AB4620"/>
    <w:rsid w:val="04B70CE9"/>
    <w:rsid w:val="04C727A6"/>
    <w:rsid w:val="056F581B"/>
    <w:rsid w:val="057A487B"/>
    <w:rsid w:val="058B0DEF"/>
    <w:rsid w:val="05B9007D"/>
    <w:rsid w:val="05D81015"/>
    <w:rsid w:val="067003D8"/>
    <w:rsid w:val="067176C4"/>
    <w:rsid w:val="06B92903"/>
    <w:rsid w:val="071F2612"/>
    <w:rsid w:val="07911761"/>
    <w:rsid w:val="0817350F"/>
    <w:rsid w:val="082425D6"/>
    <w:rsid w:val="08423334"/>
    <w:rsid w:val="08460D9C"/>
    <w:rsid w:val="08BE2639"/>
    <w:rsid w:val="09280F30"/>
    <w:rsid w:val="09383B80"/>
    <w:rsid w:val="097516B3"/>
    <w:rsid w:val="09D83DD8"/>
    <w:rsid w:val="09EE2822"/>
    <w:rsid w:val="0A1B5B9C"/>
    <w:rsid w:val="0A6C59FC"/>
    <w:rsid w:val="0AEC18DD"/>
    <w:rsid w:val="0B1822FA"/>
    <w:rsid w:val="0B930577"/>
    <w:rsid w:val="0D9A7DBF"/>
    <w:rsid w:val="0DA53293"/>
    <w:rsid w:val="0E116D01"/>
    <w:rsid w:val="0F020684"/>
    <w:rsid w:val="0F691CB8"/>
    <w:rsid w:val="10B6304E"/>
    <w:rsid w:val="10D00294"/>
    <w:rsid w:val="10E7223F"/>
    <w:rsid w:val="10E81EF1"/>
    <w:rsid w:val="111D2705"/>
    <w:rsid w:val="11F0099A"/>
    <w:rsid w:val="12470C13"/>
    <w:rsid w:val="12AF6F40"/>
    <w:rsid w:val="12D22896"/>
    <w:rsid w:val="13314CB4"/>
    <w:rsid w:val="1332489D"/>
    <w:rsid w:val="139F6FB4"/>
    <w:rsid w:val="14093F40"/>
    <w:rsid w:val="15873A99"/>
    <w:rsid w:val="158C2795"/>
    <w:rsid w:val="163360DA"/>
    <w:rsid w:val="163B0AEA"/>
    <w:rsid w:val="16734089"/>
    <w:rsid w:val="16D714A2"/>
    <w:rsid w:val="171750B3"/>
    <w:rsid w:val="173237A3"/>
    <w:rsid w:val="17EF133B"/>
    <w:rsid w:val="18636A0E"/>
    <w:rsid w:val="186A5E1B"/>
    <w:rsid w:val="187502E7"/>
    <w:rsid w:val="18926735"/>
    <w:rsid w:val="18962FE0"/>
    <w:rsid w:val="189D194B"/>
    <w:rsid w:val="18C47455"/>
    <w:rsid w:val="199F3068"/>
    <w:rsid w:val="19B01205"/>
    <w:rsid w:val="19CC03D7"/>
    <w:rsid w:val="1A2D4880"/>
    <w:rsid w:val="1A6E148E"/>
    <w:rsid w:val="1AD11A1D"/>
    <w:rsid w:val="1B481CDF"/>
    <w:rsid w:val="1B7F6F38"/>
    <w:rsid w:val="1BA60E26"/>
    <w:rsid w:val="1BE51C24"/>
    <w:rsid w:val="1C1228E9"/>
    <w:rsid w:val="1C9176B6"/>
    <w:rsid w:val="1CA81871"/>
    <w:rsid w:val="1D04144D"/>
    <w:rsid w:val="1D0B2D71"/>
    <w:rsid w:val="1D6560E7"/>
    <w:rsid w:val="1D845E43"/>
    <w:rsid w:val="1D846DA6"/>
    <w:rsid w:val="1DBB22CE"/>
    <w:rsid w:val="1E1E31CB"/>
    <w:rsid w:val="1E6F5F56"/>
    <w:rsid w:val="1E897DA0"/>
    <w:rsid w:val="1ECD600D"/>
    <w:rsid w:val="1EDD6EC9"/>
    <w:rsid w:val="1F5F232A"/>
    <w:rsid w:val="1F7C63FB"/>
    <w:rsid w:val="204563B9"/>
    <w:rsid w:val="207948E6"/>
    <w:rsid w:val="20CD6876"/>
    <w:rsid w:val="21856CEF"/>
    <w:rsid w:val="21984EAF"/>
    <w:rsid w:val="21FA3955"/>
    <w:rsid w:val="22232111"/>
    <w:rsid w:val="22DD6F66"/>
    <w:rsid w:val="23523F3C"/>
    <w:rsid w:val="239518D2"/>
    <w:rsid w:val="23A7774D"/>
    <w:rsid w:val="23D039F6"/>
    <w:rsid w:val="24286B52"/>
    <w:rsid w:val="247F31D3"/>
    <w:rsid w:val="24813A4B"/>
    <w:rsid w:val="24B80897"/>
    <w:rsid w:val="24C71474"/>
    <w:rsid w:val="24C97C04"/>
    <w:rsid w:val="25150476"/>
    <w:rsid w:val="257D3CDA"/>
    <w:rsid w:val="2585493F"/>
    <w:rsid w:val="2775261D"/>
    <w:rsid w:val="27BA3129"/>
    <w:rsid w:val="28285372"/>
    <w:rsid w:val="28BF1A0E"/>
    <w:rsid w:val="292D6E86"/>
    <w:rsid w:val="293A2C5B"/>
    <w:rsid w:val="29571494"/>
    <w:rsid w:val="29C01304"/>
    <w:rsid w:val="29FD0466"/>
    <w:rsid w:val="29FD4993"/>
    <w:rsid w:val="2A1C074A"/>
    <w:rsid w:val="2A3F2227"/>
    <w:rsid w:val="2A4F5022"/>
    <w:rsid w:val="2A532E52"/>
    <w:rsid w:val="2B5058AF"/>
    <w:rsid w:val="2B755EC6"/>
    <w:rsid w:val="2B8D58A9"/>
    <w:rsid w:val="2BD8095D"/>
    <w:rsid w:val="2C6B38E7"/>
    <w:rsid w:val="2C9E30CA"/>
    <w:rsid w:val="2C9F0535"/>
    <w:rsid w:val="2CFC2812"/>
    <w:rsid w:val="2D4E7FAB"/>
    <w:rsid w:val="2DBA4A6B"/>
    <w:rsid w:val="2DEA30CA"/>
    <w:rsid w:val="2E1A5FE4"/>
    <w:rsid w:val="2E5332FC"/>
    <w:rsid w:val="2E753889"/>
    <w:rsid w:val="2E767E57"/>
    <w:rsid w:val="2EA06942"/>
    <w:rsid w:val="2EF93435"/>
    <w:rsid w:val="2F3F13B3"/>
    <w:rsid w:val="2F9F1A58"/>
    <w:rsid w:val="2FE26DEA"/>
    <w:rsid w:val="2FF63413"/>
    <w:rsid w:val="2FFC4DB8"/>
    <w:rsid w:val="2FFD0FFF"/>
    <w:rsid w:val="302322C7"/>
    <w:rsid w:val="30483D24"/>
    <w:rsid w:val="306A33DF"/>
    <w:rsid w:val="307A3665"/>
    <w:rsid w:val="30B40EA9"/>
    <w:rsid w:val="31921229"/>
    <w:rsid w:val="32625925"/>
    <w:rsid w:val="32F94917"/>
    <w:rsid w:val="33AA1EA7"/>
    <w:rsid w:val="35330416"/>
    <w:rsid w:val="35975D40"/>
    <w:rsid w:val="35EA0235"/>
    <w:rsid w:val="36283891"/>
    <w:rsid w:val="36963B74"/>
    <w:rsid w:val="36BA1FE3"/>
    <w:rsid w:val="36BB3856"/>
    <w:rsid w:val="372A181A"/>
    <w:rsid w:val="373E352E"/>
    <w:rsid w:val="37875BB4"/>
    <w:rsid w:val="37A20245"/>
    <w:rsid w:val="37AD21F3"/>
    <w:rsid w:val="38152550"/>
    <w:rsid w:val="3858085E"/>
    <w:rsid w:val="386D0BD9"/>
    <w:rsid w:val="38DB41ED"/>
    <w:rsid w:val="39B27CC1"/>
    <w:rsid w:val="39D54B2B"/>
    <w:rsid w:val="39D730B0"/>
    <w:rsid w:val="39EF2D87"/>
    <w:rsid w:val="3A8C4452"/>
    <w:rsid w:val="3AF11C6E"/>
    <w:rsid w:val="3BDC3532"/>
    <w:rsid w:val="3C3334D2"/>
    <w:rsid w:val="3C4E2A76"/>
    <w:rsid w:val="3C9B215F"/>
    <w:rsid w:val="3CC97F2A"/>
    <w:rsid w:val="3D1223CE"/>
    <w:rsid w:val="3D2731B4"/>
    <w:rsid w:val="3D855688"/>
    <w:rsid w:val="3D9B5B3F"/>
    <w:rsid w:val="3F262886"/>
    <w:rsid w:val="407C57A4"/>
    <w:rsid w:val="408A3102"/>
    <w:rsid w:val="40C70F5A"/>
    <w:rsid w:val="41086C43"/>
    <w:rsid w:val="429F47A0"/>
    <w:rsid w:val="42E1004A"/>
    <w:rsid w:val="42F01536"/>
    <w:rsid w:val="433911DA"/>
    <w:rsid w:val="438C2802"/>
    <w:rsid w:val="43A55302"/>
    <w:rsid w:val="44584157"/>
    <w:rsid w:val="45810D48"/>
    <w:rsid w:val="45D50990"/>
    <w:rsid w:val="465A38B6"/>
    <w:rsid w:val="46683C9F"/>
    <w:rsid w:val="47A8097C"/>
    <w:rsid w:val="485A03E3"/>
    <w:rsid w:val="49001AA1"/>
    <w:rsid w:val="49092A25"/>
    <w:rsid w:val="493B1B58"/>
    <w:rsid w:val="49B049BD"/>
    <w:rsid w:val="49CA4708"/>
    <w:rsid w:val="49E063B6"/>
    <w:rsid w:val="4A443E36"/>
    <w:rsid w:val="4A4B1391"/>
    <w:rsid w:val="4A8C758B"/>
    <w:rsid w:val="4A924464"/>
    <w:rsid w:val="4AA62983"/>
    <w:rsid w:val="4AB64608"/>
    <w:rsid w:val="4ACE522F"/>
    <w:rsid w:val="4AE4566B"/>
    <w:rsid w:val="4AE970D4"/>
    <w:rsid w:val="4B4B4D69"/>
    <w:rsid w:val="4B814C16"/>
    <w:rsid w:val="4BB75E14"/>
    <w:rsid w:val="4C6C1422"/>
    <w:rsid w:val="4CF7705D"/>
    <w:rsid w:val="4D614F31"/>
    <w:rsid w:val="4D831812"/>
    <w:rsid w:val="4D906A04"/>
    <w:rsid w:val="4E3D7A77"/>
    <w:rsid w:val="4ECE24A2"/>
    <w:rsid w:val="4EF43951"/>
    <w:rsid w:val="4F005E52"/>
    <w:rsid w:val="4F3E5C2D"/>
    <w:rsid w:val="4F5904DD"/>
    <w:rsid w:val="502330A8"/>
    <w:rsid w:val="50437DBB"/>
    <w:rsid w:val="50562F48"/>
    <w:rsid w:val="50B25872"/>
    <w:rsid w:val="518575B1"/>
    <w:rsid w:val="51932FAD"/>
    <w:rsid w:val="51A208B0"/>
    <w:rsid w:val="52294444"/>
    <w:rsid w:val="52D63A99"/>
    <w:rsid w:val="5325057D"/>
    <w:rsid w:val="532B0ADB"/>
    <w:rsid w:val="532D3019"/>
    <w:rsid w:val="547025D4"/>
    <w:rsid w:val="55023EAA"/>
    <w:rsid w:val="55A439DB"/>
    <w:rsid w:val="55EE0A3F"/>
    <w:rsid w:val="57872DBB"/>
    <w:rsid w:val="578F06BB"/>
    <w:rsid w:val="57C54C06"/>
    <w:rsid w:val="5872489A"/>
    <w:rsid w:val="5874521A"/>
    <w:rsid w:val="58774CF9"/>
    <w:rsid w:val="58937D37"/>
    <w:rsid w:val="58B61C19"/>
    <w:rsid w:val="58B82E24"/>
    <w:rsid w:val="58E6255C"/>
    <w:rsid w:val="58F411D3"/>
    <w:rsid w:val="59536B4B"/>
    <w:rsid w:val="596C6317"/>
    <w:rsid w:val="59765BD5"/>
    <w:rsid w:val="5A020A23"/>
    <w:rsid w:val="5AB0697E"/>
    <w:rsid w:val="5ACC0B82"/>
    <w:rsid w:val="5AE12CDC"/>
    <w:rsid w:val="5B9A745A"/>
    <w:rsid w:val="5C037473"/>
    <w:rsid w:val="5C27514A"/>
    <w:rsid w:val="5C2F6D9C"/>
    <w:rsid w:val="5CB73125"/>
    <w:rsid w:val="5D080CC9"/>
    <w:rsid w:val="5D542436"/>
    <w:rsid w:val="5D885990"/>
    <w:rsid w:val="5D8A369A"/>
    <w:rsid w:val="5DE27796"/>
    <w:rsid w:val="5DF25B25"/>
    <w:rsid w:val="5E6C2F94"/>
    <w:rsid w:val="5FBC0E06"/>
    <w:rsid w:val="5FC1162D"/>
    <w:rsid w:val="603B794C"/>
    <w:rsid w:val="604F25A5"/>
    <w:rsid w:val="60F705AB"/>
    <w:rsid w:val="612364FA"/>
    <w:rsid w:val="61E47726"/>
    <w:rsid w:val="62FE19B0"/>
    <w:rsid w:val="64DC054D"/>
    <w:rsid w:val="64F25DE5"/>
    <w:rsid w:val="65103694"/>
    <w:rsid w:val="65922A3E"/>
    <w:rsid w:val="668D2F14"/>
    <w:rsid w:val="66B670F2"/>
    <w:rsid w:val="66CB3AB8"/>
    <w:rsid w:val="66D32372"/>
    <w:rsid w:val="66F121E3"/>
    <w:rsid w:val="67546F36"/>
    <w:rsid w:val="67BF147F"/>
    <w:rsid w:val="67CE3AE9"/>
    <w:rsid w:val="6823217D"/>
    <w:rsid w:val="685347F5"/>
    <w:rsid w:val="687D73BD"/>
    <w:rsid w:val="68A31DF4"/>
    <w:rsid w:val="694C3206"/>
    <w:rsid w:val="69644E17"/>
    <w:rsid w:val="699D3118"/>
    <w:rsid w:val="69E961F6"/>
    <w:rsid w:val="6A8C5373"/>
    <w:rsid w:val="6A9308CA"/>
    <w:rsid w:val="6A9600B7"/>
    <w:rsid w:val="6AD14A3F"/>
    <w:rsid w:val="6AFC066C"/>
    <w:rsid w:val="6C044D7B"/>
    <w:rsid w:val="6C351A9F"/>
    <w:rsid w:val="6D524E37"/>
    <w:rsid w:val="6D782D8E"/>
    <w:rsid w:val="6D8246C9"/>
    <w:rsid w:val="6DA65DBC"/>
    <w:rsid w:val="6DAD6224"/>
    <w:rsid w:val="6DBD249B"/>
    <w:rsid w:val="6DC23245"/>
    <w:rsid w:val="6DD357FD"/>
    <w:rsid w:val="6ED031ED"/>
    <w:rsid w:val="6EF52827"/>
    <w:rsid w:val="6F1F57D5"/>
    <w:rsid w:val="6F313179"/>
    <w:rsid w:val="6F931A1D"/>
    <w:rsid w:val="701B6E39"/>
    <w:rsid w:val="70AB7EBB"/>
    <w:rsid w:val="70EB475C"/>
    <w:rsid w:val="71143743"/>
    <w:rsid w:val="728D2956"/>
    <w:rsid w:val="72905135"/>
    <w:rsid w:val="72F06652"/>
    <w:rsid w:val="72F378F8"/>
    <w:rsid w:val="74BD3910"/>
    <w:rsid w:val="74E7523A"/>
    <w:rsid w:val="757519DB"/>
    <w:rsid w:val="757E7EE8"/>
    <w:rsid w:val="758566A4"/>
    <w:rsid w:val="758B02BC"/>
    <w:rsid w:val="76BE3C91"/>
    <w:rsid w:val="76CA16BA"/>
    <w:rsid w:val="772C32B4"/>
    <w:rsid w:val="77462DA1"/>
    <w:rsid w:val="778813BE"/>
    <w:rsid w:val="77E96FCC"/>
    <w:rsid w:val="77F52BAF"/>
    <w:rsid w:val="787B0959"/>
    <w:rsid w:val="78F25C9A"/>
    <w:rsid w:val="79910C0C"/>
    <w:rsid w:val="79A4194C"/>
    <w:rsid w:val="7AB40D2D"/>
    <w:rsid w:val="7B664809"/>
    <w:rsid w:val="7B896757"/>
    <w:rsid w:val="7B8D7716"/>
    <w:rsid w:val="7B963166"/>
    <w:rsid w:val="7BF37061"/>
    <w:rsid w:val="7C9F63FA"/>
    <w:rsid w:val="7CAF7978"/>
    <w:rsid w:val="7CB47DAA"/>
    <w:rsid w:val="7CC718C2"/>
    <w:rsid w:val="7CEE7185"/>
    <w:rsid w:val="7EBE0F29"/>
    <w:rsid w:val="7EC65CB5"/>
    <w:rsid w:val="7ECB0608"/>
    <w:rsid w:val="7EE41E33"/>
    <w:rsid w:val="7F60707F"/>
    <w:rsid w:val="7F8F7B1F"/>
    <w:rsid w:val="7FCB1D09"/>
    <w:rsid w:val="7FD603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99"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4"/>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3"/>
    <w:qFormat/>
    <w:uiPriority w:val="0"/>
    <w:pPr>
      <w:spacing w:line="200" w:lineRule="atLeast"/>
      <w:ind w:firstLine="301"/>
    </w:pPr>
    <w:rPr>
      <w:rFonts w:hint="eastAsia" w:ascii="宋体" w:hAnsi="Courier New"/>
      <w:spacing w:val="-4"/>
      <w:sz w:val="18"/>
      <w:szCs w:val="20"/>
    </w:rPr>
  </w:style>
  <w:style w:type="paragraph" w:styleId="3">
    <w:name w:val="Body Text First Indent 2"/>
    <w:basedOn w:val="2"/>
    <w:unhideWhenUsed/>
    <w:qFormat/>
    <w:uiPriority w:val="99"/>
    <w:pPr>
      <w:ind w:firstLine="420" w:firstLineChars="200"/>
    </w:pPr>
  </w:style>
  <w:style w:type="paragraph" w:styleId="4">
    <w:name w:val="Body Text"/>
    <w:basedOn w:val="1"/>
    <w:next w:val="5"/>
    <w:link w:val="24"/>
    <w:qFormat/>
    <w:uiPriority w:val="0"/>
    <w:pPr>
      <w:spacing w:after="120"/>
    </w:pPr>
  </w:style>
  <w:style w:type="paragraph" w:styleId="5">
    <w:name w:val="Body Text First Indent"/>
    <w:basedOn w:val="4"/>
    <w:next w:val="6"/>
    <w:qFormat/>
    <w:uiPriority w:val="0"/>
    <w:pPr>
      <w:ind w:firstLine="420" w:firstLineChars="100"/>
    </w:pPr>
  </w:style>
  <w:style w:type="paragraph" w:styleId="6">
    <w:name w:val="toc 6"/>
    <w:basedOn w:val="1"/>
    <w:next w:val="1"/>
    <w:semiHidden/>
    <w:qFormat/>
    <w:uiPriority w:val="99"/>
    <w:pPr>
      <w:ind w:left="1050"/>
      <w:jc w:val="left"/>
    </w:pPr>
    <w:rPr>
      <w:sz w:val="18"/>
      <w:szCs w:val="18"/>
    </w:rPr>
  </w:style>
  <w:style w:type="paragraph" w:styleId="7">
    <w:name w:val="Block Text"/>
    <w:basedOn w:val="1"/>
    <w:qFormat/>
    <w:uiPriority w:val="0"/>
    <w:pPr>
      <w:ind w:left="1200" w:right="-72" w:hanging="30"/>
    </w:pPr>
    <w:rPr>
      <w:rFonts w:ascii="Arial" w:hAnsi="Arial" w:eastAsia="幼圆" w:cs="Arial"/>
      <w:sz w:val="22"/>
      <w:szCs w:val="20"/>
    </w:rPr>
  </w:style>
  <w:style w:type="paragraph" w:styleId="8">
    <w:name w:val="Plain Text"/>
    <w:basedOn w:val="1"/>
    <w:qFormat/>
    <w:uiPriority w:val="99"/>
    <w:pPr>
      <w:spacing w:beforeLines="50" w:afterLines="50" w:line="400" w:lineRule="atLeast"/>
    </w:pPr>
    <w:rPr>
      <w:rFonts w:ascii="宋体" w:hAnsi="Courier New"/>
      <w:sz w:val="24"/>
    </w:rPr>
  </w:style>
  <w:style w:type="paragraph" w:styleId="9">
    <w:name w:val="Balloon Text"/>
    <w:basedOn w:val="1"/>
    <w:link w:val="25"/>
    <w:qFormat/>
    <w:uiPriority w:val="0"/>
    <w:rPr>
      <w:sz w:val="18"/>
      <w:szCs w:val="18"/>
    </w:rPr>
  </w:style>
  <w:style w:type="paragraph" w:styleId="10">
    <w:name w:val="footer"/>
    <w:basedOn w:val="1"/>
    <w:qFormat/>
    <w:uiPriority w:val="99"/>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0"/>
    <w:rPr>
      <w:b/>
      <w:bCs/>
    </w:rPr>
  </w:style>
  <w:style w:type="character" w:styleId="16">
    <w:name w:val="Hyperlink"/>
    <w:qFormat/>
    <w:uiPriority w:val="0"/>
    <w:rPr>
      <w:color w:val="0000FF"/>
      <w:u w:val="single"/>
    </w:rPr>
  </w:style>
  <w:style w:type="character" w:customStyle="1" w:styleId="17">
    <w:name w:val="font61"/>
    <w:basedOn w:val="14"/>
    <w:qFormat/>
    <w:uiPriority w:val="0"/>
    <w:rPr>
      <w:rFonts w:hint="eastAsia" w:ascii="宋体" w:hAnsi="宋体" w:eastAsia="宋体" w:cs="宋体"/>
      <w:color w:val="000000"/>
      <w:sz w:val="22"/>
      <w:szCs w:val="22"/>
      <w:u w:val="none"/>
    </w:rPr>
  </w:style>
  <w:style w:type="character" w:customStyle="1" w:styleId="18">
    <w:name w:val="font21"/>
    <w:basedOn w:val="14"/>
    <w:qFormat/>
    <w:uiPriority w:val="0"/>
    <w:rPr>
      <w:rFonts w:hint="eastAsia" w:ascii="宋体" w:hAnsi="宋体" w:eastAsia="宋体" w:cs="宋体"/>
      <w:color w:val="000000"/>
      <w:sz w:val="22"/>
      <w:szCs w:val="22"/>
      <w:u w:val="none"/>
    </w:rPr>
  </w:style>
  <w:style w:type="character" w:customStyle="1" w:styleId="19">
    <w:name w:val="font11"/>
    <w:basedOn w:val="14"/>
    <w:qFormat/>
    <w:uiPriority w:val="0"/>
    <w:rPr>
      <w:rFonts w:hint="eastAsia" w:ascii="宋体" w:hAnsi="宋体" w:eastAsia="宋体"/>
      <w:color w:val="000000"/>
      <w:sz w:val="20"/>
      <w:szCs w:val="20"/>
      <w:u w:val="none"/>
    </w:rPr>
  </w:style>
  <w:style w:type="character" w:customStyle="1" w:styleId="20">
    <w:name w:val="font31"/>
    <w:basedOn w:val="14"/>
    <w:qFormat/>
    <w:uiPriority w:val="0"/>
    <w:rPr>
      <w:rFonts w:hint="eastAsia" w:ascii="宋体" w:hAnsi="宋体" w:eastAsia="宋体" w:cs="宋体"/>
      <w:b/>
      <w:bCs/>
      <w:color w:val="000000"/>
      <w:sz w:val="22"/>
      <w:szCs w:val="22"/>
      <w:u w:val="none"/>
    </w:rPr>
  </w:style>
  <w:style w:type="character" w:customStyle="1" w:styleId="21">
    <w:name w:val="font41"/>
    <w:basedOn w:val="14"/>
    <w:qFormat/>
    <w:uiPriority w:val="0"/>
    <w:rPr>
      <w:rFonts w:hint="eastAsia" w:ascii="宋体" w:hAnsi="宋体" w:eastAsia="宋体" w:cs="宋体"/>
      <w:color w:val="FF0000"/>
      <w:sz w:val="22"/>
      <w:szCs w:val="22"/>
      <w:u w:val="none"/>
    </w:rPr>
  </w:style>
  <w:style w:type="character" w:customStyle="1" w:styleId="22">
    <w:name w:val="font51"/>
    <w:basedOn w:val="14"/>
    <w:qFormat/>
    <w:uiPriority w:val="0"/>
    <w:rPr>
      <w:rFonts w:hint="eastAsia" w:ascii="宋体" w:hAnsi="宋体" w:eastAsia="宋体" w:cs="宋体"/>
      <w:b/>
      <w:bCs/>
      <w:color w:val="FF0000"/>
      <w:sz w:val="22"/>
      <w:szCs w:val="22"/>
      <w:u w:val="none"/>
    </w:rPr>
  </w:style>
  <w:style w:type="paragraph" w:customStyle="1" w:styleId="23">
    <w:name w:val="Table Paragraph"/>
    <w:basedOn w:val="1"/>
    <w:qFormat/>
    <w:uiPriority w:val="0"/>
    <w:pPr>
      <w:autoSpaceDE w:val="0"/>
      <w:autoSpaceDN w:val="0"/>
      <w:jc w:val="left"/>
    </w:pPr>
    <w:rPr>
      <w:rFonts w:ascii="仿宋" w:hAnsi="仿宋" w:eastAsia="仿宋" w:cs="仿宋"/>
      <w:kern w:val="0"/>
      <w:sz w:val="22"/>
      <w:lang w:val="zh-CN" w:bidi="zh-CN"/>
    </w:rPr>
  </w:style>
  <w:style w:type="character" w:customStyle="1" w:styleId="24">
    <w:name w:val="正文文本 字符"/>
    <w:basedOn w:val="14"/>
    <w:link w:val="4"/>
    <w:qFormat/>
    <w:uiPriority w:val="0"/>
    <w:rPr>
      <w:rFonts w:hint="default" w:ascii="Times New Roman" w:hAnsi="Times New Roman" w:eastAsia="宋体" w:cs="Times New Roman"/>
      <w:kern w:val="2"/>
      <w:sz w:val="28"/>
      <w:szCs w:val="24"/>
    </w:rPr>
  </w:style>
  <w:style w:type="character" w:customStyle="1" w:styleId="25">
    <w:name w:val="批注框文本 字符"/>
    <w:basedOn w:val="14"/>
    <w:link w:val="9"/>
    <w:qFormat/>
    <w:uiPriority w:val="0"/>
    <w:rPr>
      <w:rFonts w:ascii="Times New Roman" w:hAnsi="Times New Roman"/>
      <w:kern w:val="2"/>
      <w:sz w:val="18"/>
      <w:szCs w:val="1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80.jpe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header" Target="header3.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microsoft.com/office/2007/relationships/hdphoto" Target="media/image73.png"/><Relationship Id="rId85" Type="http://schemas.openxmlformats.org/officeDocument/2006/relationships/image" Target="media/image72.jpeg"/><Relationship Id="rId84" Type="http://schemas.openxmlformats.org/officeDocument/2006/relationships/image" Target="media/image71.jpeg"/><Relationship Id="rId83" Type="http://schemas.microsoft.com/office/2007/relationships/hdphoto" Target="media/image70.png"/><Relationship Id="rId82" Type="http://schemas.openxmlformats.org/officeDocument/2006/relationships/image" Target="media/image69.jpeg"/><Relationship Id="rId81" Type="http://schemas.microsoft.com/office/2007/relationships/hdphoto" Target="media/image68.png"/><Relationship Id="rId80" Type="http://schemas.openxmlformats.org/officeDocument/2006/relationships/image" Target="media/image67.jpeg"/><Relationship Id="rId8" Type="http://schemas.openxmlformats.org/officeDocument/2006/relationships/footer" Target="footer4.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jpeg"/><Relationship Id="rId75" Type="http://schemas.openxmlformats.org/officeDocument/2006/relationships/image" Target="media/image62.jpe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footer" Target="footer3.xml"/><Relationship Id="rId69" Type="http://schemas.openxmlformats.org/officeDocument/2006/relationships/image" Target="media/image56.png"/><Relationship Id="rId68" Type="http://schemas.microsoft.com/office/2007/relationships/hdphoto" Target="media/image55.png"/><Relationship Id="rId67" Type="http://schemas.openxmlformats.org/officeDocument/2006/relationships/image" Target="media/image54.jpe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jpe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jpeg"/><Relationship Id="rId60" Type="http://schemas.openxmlformats.org/officeDocument/2006/relationships/image" Target="media/image47.png"/><Relationship Id="rId6" Type="http://schemas.openxmlformats.org/officeDocument/2006/relationships/footer" Target="footer2.xml"/><Relationship Id="rId59" Type="http://schemas.microsoft.com/office/2007/relationships/hdphoto" Target="media/image46.png"/><Relationship Id="rId58" Type="http://schemas.openxmlformats.org/officeDocument/2006/relationships/image" Target="media/image45.jpeg"/><Relationship Id="rId57" Type="http://schemas.microsoft.com/office/2007/relationships/hdphoto" Target="media/image44.png"/><Relationship Id="rId56" Type="http://schemas.openxmlformats.org/officeDocument/2006/relationships/image" Target="media/image43.jpe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jpe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footer" Target="foot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microsoft.com/office/2007/relationships/hdphoto" Target="media/image30.png"/><Relationship Id="rId42" Type="http://schemas.openxmlformats.org/officeDocument/2006/relationships/image" Target="media/image29.jpeg"/><Relationship Id="rId41" Type="http://schemas.openxmlformats.org/officeDocument/2006/relationships/image" Target="media/image28.png"/><Relationship Id="rId40" Type="http://schemas.microsoft.com/office/2007/relationships/hdphoto" Target="media/image27.png"/><Relationship Id="rId4" Type="http://schemas.openxmlformats.org/officeDocument/2006/relationships/header" Target="header2.xml"/><Relationship Id="rId39" Type="http://schemas.openxmlformats.org/officeDocument/2006/relationships/image" Target="media/image26.jpeg"/><Relationship Id="rId38" Type="http://schemas.microsoft.com/office/2007/relationships/hdphoto"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17672</Words>
  <Characters>21257</Characters>
  <Lines>484</Lines>
  <Paragraphs>136</Paragraphs>
  <TotalTime>1</TotalTime>
  <ScaleCrop>false</ScaleCrop>
  <LinksUpToDate>false</LinksUpToDate>
  <CharactersWithSpaces>21736</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2025-06-13T01:39:00Z</dcterms:created>
  <dc:creator>13957</dc:creator>
  <cp:lastModifiedBy>acer</cp:lastModifiedBy>
  <cp:lastPrinted>2025-06-13T03:38:00Z</cp:lastPrinted>
  <dcterms:modified xsi:type="dcterms:W3CDTF">2025-06-24T08:12:13Z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KSOTemplateDocerSaveRecord">
    <vt:lpwstr>eyJoZGlkIjoiMWE1MjIzNGY1ZDAzNjc2ZDRlNTU5YTljNGRjZTU0MTEiLCJ1c2VySWQiOiI0ODI5NDI1MjgifQ==</vt:lpwstr>
  </property>
  <property fmtid="{D5CDD505-2E9C-101B-9397-08002B2CF9AE}" pid="4" name="ICV">
    <vt:lpwstr>A2D1D6753D7543398C29999CB5C64164_12</vt:lpwstr>
  </property>
</Properties>
</file>