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2D916">
      <w:pPr>
        <w:spacing w:line="360" w:lineRule="auto"/>
        <w:jc w:val="center"/>
        <w:rPr>
          <w:rFonts w:hint="eastAsia" w:ascii="仿宋" w:hAnsi="仿宋" w:eastAsia="仿宋" w:cs="仿宋"/>
          <w:b/>
          <w:color w:val="auto"/>
          <w:szCs w:val="21"/>
          <w:highlight w:val="none"/>
        </w:rPr>
      </w:pPr>
    </w:p>
    <w:p w14:paraId="5B0652CE">
      <w:pPr>
        <w:spacing w:line="360" w:lineRule="auto"/>
        <w:jc w:val="center"/>
        <w:rPr>
          <w:rFonts w:hint="eastAsia" w:ascii="仿宋" w:hAnsi="仿宋" w:eastAsia="仿宋" w:cs="仿宋"/>
          <w:b/>
          <w:color w:val="auto"/>
          <w:szCs w:val="21"/>
          <w:highlight w:val="none"/>
        </w:rPr>
      </w:pPr>
    </w:p>
    <w:p w14:paraId="3160A421">
      <w:pPr>
        <w:bidi w:val="0"/>
        <w:jc w:val="center"/>
        <w:rPr>
          <w:rFonts w:hint="eastAsia"/>
          <w:color w:val="auto"/>
          <w:highlight w:val="none"/>
          <w:lang w:eastAsia="zh-CN"/>
        </w:rPr>
      </w:pPr>
      <w:r>
        <w:rPr>
          <w:rFonts w:hint="eastAsia" w:ascii="仿宋" w:hAnsi="仿宋" w:eastAsia="仿宋" w:cs="仿宋"/>
          <w:b/>
          <w:bCs/>
          <w:color w:val="auto"/>
          <w:sz w:val="44"/>
          <w:szCs w:val="44"/>
          <w:highlight w:val="none"/>
          <w:lang w:eastAsia="zh-CN"/>
        </w:rPr>
        <w:t>数据资源管理局技术支持项目</w:t>
      </w:r>
    </w:p>
    <w:p w14:paraId="2A305D42">
      <w:pPr>
        <w:bidi w:val="0"/>
        <w:jc w:val="center"/>
        <w:rPr>
          <w:rFonts w:hint="eastAsia"/>
          <w:color w:val="auto"/>
          <w:highlight w:val="none"/>
        </w:rPr>
      </w:pPr>
      <w:r>
        <w:rPr>
          <w:rFonts w:hint="eastAsia"/>
          <w:b/>
          <w:bCs/>
          <w:color w:val="auto"/>
          <w:sz w:val="32"/>
          <w:szCs w:val="32"/>
          <w:highlight w:val="none"/>
        </w:rPr>
        <w:t>招 标 文 件</w:t>
      </w:r>
    </w:p>
    <w:p w14:paraId="531D6312">
      <w:pPr>
        <w:adjustRightInd/>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（电子招投标）</w:t>
      </w:r>
    </w:p>
    <w:p w14:paraId="67AA7ABD">
      <w:pPr>
        <w:snapToGrid w:val="0"/>
        <w:spacing w:line="360" w:lineRule="auto"/>
        <w:jc w:val="center"/>
        <w:rPr>
          <w:rFonts w:hint="eastAsia" w:ascii="仿宋" w:hAnsi="仿宋" w:eastAsia="仿宋" w:cs="仿宋"/>
          <w:color w:val="auto"/>
          <w:szCs w:val="21"/>
          <w:highlight w:val="none"/>
        </w:rPr>
      </w:pPr>
    </w:p>
    <w:p w14:paraId="126B8A11">
      <w:pPr>
        <w:snapToGrid w:val="0"/>
        <w:spacing w:line="360" w:lineRule="auto"/>
        <w:jc w:val="center"/>
        <w:rPr>
          <w:rFonts w:hint="eastAsia" w:ascii="仿宋" w:hAnsi="仿宋" w:eastAsia="仿宋" w:cs="仿宋"/>
          <w:color w:val="auto"/>
          <w:szCs w:val="21"/>
          <w:highlight w:val="none"/>
        </w:rPr>
      </w:pPr>
    </w:p>
    <w:p w14:paraId="3811985B">
      <w:pPr>
        <w:snapToGrid w:val="0"/>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项目编号</w:t>
      </w:r>
      <w:r>
        <w:rPr>
          <w:rFonts w:hint="eastAsia" w:ascii="仿宋" w:hAnsi="仿宋" w:cs="仿宋"/>
          <w:b/>
          <w:bCs/>
          <w:color w:val="auto"/>
          <w:sz w:val="28"/>
          <w:szCs w:val="28"/>
          <w:highlight w:val="none"/>
          <w:lang w:eastAsia="zh-CN"/>
        </w:rPr>
        <w:t>：</w:t>
      </w:r>
      <w:r>
        <w:rPr>
          <w:rFonts w:hint="eastAsia" w:ascii="仿宋" w:hAnsi="仿宋" w:eastAsia="仿宋" w:cs="仿宋"/>
          <w:b/>
          <w:bCs/>
          <w:color w:val="auto"/>
          <w:sz w:val="28"/>
          <w:szCs w:val="28"/>
          <w:highlight w:val="none"/>
          <w:lang w:eastAsia="zh-CN"/>
        </w:rPr>
        <w:t>ZHDL2025-YHSJJ-03</w:t>
      </w:r>
    </w:p>
    <w:p w14:paraId="4CD53A9A">
      <w:pPr>
        <w:adjustRightInd/>
        <w:spacing w:line="360" w:lineRule="auto"/>
        <w:rPr>
          <w:rFonts w:hint="eastAsia" w:ascii="仿宋" w:hAnsi="仿宋" w:eastAsia="仿宋" w:cs="仿宋"/>
          <w:color w:val="auto"/>
          <w:szCs w:val="21"/>
          <w:highlight w:val="none"/>
        </w:rPr>
      </w:pPr>
    </w:p>
    <w:p w14:paraId="5D32888C">
      <w:pPr>
        <w:spacing w:line="360" w:lineRule="auto"/>
        <w:jc w:val="center"/>
        <w:rPr>
          <w:rFonts w:hint="eastAsia" w:ascii="仿宋" w:hAnsi="仿宋" w:eastAsia="仿宋" w:cs="仿宋"/>
          <w:color w:val="auto"/>
          <w:szCs w:val="21"/>
          <w:highlight w:val="none"/>
        </w:rPr>
      </w:pPr>
      <w:bookmarkStart w:id="491" w:name="_GoBack"/>
      <w:bookmarkEnd w:id="491"/>
      <w:r>
        <w:rPr>
          <w:rFonts w:hint="eastAsia" w:ascii="仿宋" w:hAnsi="仿宋" w:eastAsia="仿宋" w:cs="仿宋"/>
          <w:b/>
          <w:color w:val="auto"/>
          <w:szCs w:val="21"/>
          <w:highlight w:val="none"/>
        </w:rPr>
        <w:t xml:space="preserve"> </w:t>
      </w:r>
    </w:p>
    <w:p w14:paraId="060B13B7">
      <w:pPr>
        <w:rPr>
          <w:rFonts w:hint="eastAsia" w:ascii="仿宋" w:hAnsi="仿宋" w:eastAsia="仿宋" w:cs="仿宋"/>
          <w:color w:val="auto"/>
          <w:szCs w:val="21"/>
          <w:highlight w:val="none"/>
        </w:rPr>
      </w:pPr>
    </w:p>
    <w:p w14:paraId="452D5ED9">
      <w:pPr>
        <w:spacing w:line="360" w:lineRule="auto"/>
        <w:rPr>
          <w:rFonts w:hint="eastAsia" w:ascii="仿宋" w:hAnsi="仿宋" w:eastAsia="仿宋" w:cs="仿宋"/>
          <w:color w:val="auto"/>
          <w:szCs w:val="21"/>
          <w:highlight w:val="none"/>
        </w:rPr>
      </w:pPr>
    </w:p>
    <w:p w14:paraId="10DFF96E">
      <w:pPr>
        <w:pStyle w:val="24"/>
        <w:rPr>
          <w:rFonts w:hint="eastAsia" w:ascii="仿宋" w:hAnsi="仿宋" w:eastAsia="仿宋" w:cs="仿宋"/>
          <w:color w:val="auto"/>
          <w:sz w:val="21"/>
          <w:highlight w:val="none"/>
        </w:rPr>
      </w:pPr>
    </w:p>
    <w:p w14:paraId="0754867C">
      <w:pPr>
        <w:spacing w:line="360" w:lineRule="auto"/>
        <w:rPr>
          <w:rFonts w:hint="eastAsia" w:ascii="仿宋" w:hAnsi="仿宋" w:eastAsia="仿宋" w:cs="仿宋"/>
          <w:color w:val="auto"/>
          <w:szCs w:val="21"/>
          <w:highlight w:val="none"/>
        </w:rPr>
      </w:pPr>
    </w:p>
    <w:p w14:paraId="289302B8">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采购人：杭州市余杭区数据资源管理局</w:t>
      </w:r>
    </w:p>
    <w:p w14:paraId="286CA14B">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采购代理机构：浙江正淏招标代理有限公司</w:t>
      </w:r>
    </w:p>
    <w:p w14:paraId="093A5D25">
      <w:pPr>
        <w:snapToGrid w:val="0"/>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二〇二五年</w:t>
      </w:r>
      <w:r>
        <w:rPr>
          <w:rFonts w:hint="eastAsia" w:ascii="仿宋" w:hAnsi="仿宋" w:eastAsia="仿宋" w:cs="仿宋"/>
          <w:bCs/>
          <w:color w:val="auto"/>
          <w:sz w:val="28"/>
          <w:szCs w:val="28"/>
          <w:highlight w:val="none"/>
          <w:lang w:val="en-US" w:eastAsia="zh-CN"/>
        </w:rPr>
        <w:t>七</w:t>
      </w:r>
      <w:r>
        <w:rPr>
          <w:rFonts w:hint="eastAsia" w:ascii="仿宋" w:hAnsi="仿宋" w:eastAsia="仿宋" w:cs="仿宋"/>
          <w:bCs/>
          <w:color w:val="auto"/>
          <w:sz w:val="28"/>
          <w:szCs w:val="28"/>
          <w:highlight w:val="none"/>
        </w:rPr>
        <w:t>月</w:t>
      </w:r>
    </w:p>
    <w:p w14:paraId="1ECC2FD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0" w:name="_Hlt67893495"/>
      <w:bookmarkEnd w:id="0"/>
    </w:p>
    <w:p w14:paraId="03D3889D">
      <w:pPr>
        <w:rPr>
          <w:rFonts w:hint="eastAsia" w:ascii="仿宋" w:hAnsi="仿宋" w:eastAsia="仿宋" w:cs="仿宋"/>
          <w:color w:val="auto"/>
          <w:szCs w:val="21"/>
          <w:highlight w:val="none"/>
        </w:rPr>
      </w:pPr>
    </w:p>
    <w:p w14:paraId="1C2ED931">
      <w:pPr>
        <w:snapToGrid w:val="0"/>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目  录</w:t>
      </w:r>
    </w:p>
    <w:p w14:paraId="194E13A7">
      <w:pPr>
        <w:spacing w:line="360" w:lineRule="auto"/>
        <w:rPr>
          <w:rFonts w:hint="eastAsia" w:ascii="仿宋" w:hAnsi="仿宋" w:eastAsia="仿宋" w:cs="仿宋"/>
          <w:color w:val="auto"/>
          <w:szCs w:val="21"/>
          <w:highlight w:val="none"/>
        </w:rPr>
      </w:pPr>
    </w:p>
    <w:p w14:paraId="3ABC6DB7">
      <w:pPr>
        <w:spacing w:line="360" w:lineRule="auto"/>
        <w:rPr>
          <w:rFonts w:hint="eastAsia" w:ascii="仿宋" w:hAnsi="仿宋" w:eastAsia="仿宋" w:cs="仿宋"/>
          <w:color w:val="auto"/>
          <w:szCs w:val="21"/>
          <w:highlight w:val="none"/>
        </w:rPr>
      </w:pPr>
    </w:p>
    <w:p w14:paraId="603A2A0D">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第一部分      招标公告</w:t>
      </w:r>
    </w:p>
    <w:p w14:paraId="695F858D">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第二部分      投标人须知</w:t>
      </w:r>
    </w:p>
    <w:p w14:paraId="277967FC">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      采购需求</w:t>
      </w:r>
    </w:p>
    <w:p w14:paraId="58C048A7">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第四部分      评标办法</w:t>
      </w:r>
    </w:p>
    <w:p w14:paraId="53CB0252">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第五部分      拟签订的合同文本</w:t>
      </w:r>
    </w:p>
    <w:p w14:paraId="1A004C1E">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第六部分      应提交的有关格式范例</w:t>
      </w:r>
    </w:p>
    <w:p w14:paraId="3035B689">
      <w:pPr>
        <w:spacing w:line="360" w:lineRule="auto"/>
        <w:ind w:firstLine="480" w:firstLineChars="229"/>
        <w:rPr>
          <w:rFonts w:hint="eastAsia" w:ascii="仿宋" w:hAnsi="仿宋" w:eastAsia="仿宋" w:cs="仿宋"/>
          <w:color w:val="auto"/>
          <w:szCs w:val="21"/>
          <w:highlight w:val="none"/>
        </w:rPr>
      </w:pPr>
      <w:bookmarkStart w:id="1" w:name="_Hlt91233176"/>
      <w:bookmarkEnd w:id="1"/>
      <w:bookmarkStart w:id="2" w:name="_Toc91899869"/>
    </w:p>
    <w:p w14:paraId="5719567F">
      <w:pPr>
        <w:spacing w:line="360" w:lineRule="auto"/>
        <w:ind w:firstLine="480" w:firstLineChars="229"/>
        <w:rPr>
          <w:rFonts w:hint="eastAsia" w:ascii="仿宋" w:hAnsi="仿宋" w:eastAsia="仿宋" w:cs="仿宋"/>
          <w:color w:val="auto"/>
          <w:szCs w:val="21"/>
          <w:highlight w:val="none"/>
        </w:rPr>
      </w:pPr>
    </w:p>
    <w:p w14:paraId="47781108">
      <w:pPr>
        <w:spacing w:line="360" w:lineRule="auto"/>
        <w:ind w:firstLine="480" w:firstLineChars="229"/>
        <w:rPr>
          <w:rFonts w:hint="eastAsia" w:ascii="仿宋" w:hAnsi="仿宋" w:eastAsia="仿宋" w:cs="仿宋"/>
          <w:color w:val="auto"/>
          <w:szCs w:val="21"/>
          <w:highlight w:val="none"/>
        </w:rPr>
      </w:pPr>
    </w:p>
    <w:p w14:paraId="7079381A">
      <w:pPr>
        <w:spacing w:line="360" w:lineRule="auto"/>
        <w:ind w:firstLine="480" w:firstLineChars="229"/>
        <w:rPr>
          <w:rFonts w:hint="eastAsia" w:ascii="仿宋" w:hAnsi="仿宋" w:eastAsia="仿宋" w:cs="仿宋"/>
          <w:color w:val="auto"/>
          <w:szCs w:val="21"/>
          <w:highlight w:val="none"/>
        </w:rPr>
      </w:pPr>
    </w:p>
    <w:p w14:paraId="61ED5C90">
      <w:pPr>
        <w:spacing w:line="360" w:lineRule="auto"/>
        <w:ind w:firstLine="480" w:firstLineChars="229"/>
        <w:rPr>
          <w:rFonts w:hint="eastAsia" w:ascii="仿宋" w:hAnsi="仿宋" w:eastAsia="仿宋" w:cs="仿宋"/>
          <w:color w:val="auto"/>
          <w:szCs w:val="21"/>
          <w:highlight w:val="none"/>
        </w:rPr>
      </w:pPr>
    </w:p>
    <w:p w14:paraId="7053FCC3">
      <w:pPr>
        <w:spacing w:line="360" w:lineRule="auto"/>
        <w:ind w:firstLine="480" w:firstLineChars="229"/>
        <w:rPr>
          <w:rFonts w:hint="eastAsia" w:ascii="仿宋" w:hAnsi="仿宋" w:eastAsia="仿宋" w:cs="仿宋"/>
          <w:color w:val="auto"/>
          <w:szCs w:val="21"/>
          <w:highlight w:val="none"/>
        </w:rPr>
      </w:pPr>
    </w:p>
    <w:p w14:paraId="0C077B24">
      <w:pPr>
        <w:spacing w:line="360" w:lineRule="auto"/>
        <w:ind w:firstLine="480" w:firstLineChars="229"/>
        <w:rPr>
          <w:rFonts w:hint="eastAsia" w:ascii="仿宋" w:hAnsi="仿宋" w:eastAsia="仿宋" w:cs="仿宋"/>
          <w:color w:val="auto"/>
          <w:szCs w:val="21"/>
          <w:highlight w:val="none"/>
        </w:rPr>
      </w:pPr>
    </w:p>
    <w:p w14:paraId="79D85E2C">
      <w:pPr>
        <w:spacing w:line="360" w:lineRule="auto"/>
        <w:ind w:firstLine="480" w:firstLineChars="229"/>
        <w:rPr>
          <w:rFonts w:hint="eastAsia" w:ascii="仿宋" w:hAnsi="仿宋" w:eastAsia="仿宋" w:cs="仿宋"/>
          <w:color w:val="auto"/>
          <w:szCs w:val="21"/>
          <w:highlight w:val="none"/>
        </w:rPr>
      </w:pPr>
    </w:p>
    <w:p w14:paraId="1F072CEF">
      <w:pPr>
        <w:spacing w:line="360" w:lineRule="auto"/>
        <w:ind w:firstLine="480" w:firstLineChars="229"/>
        <w:rPr>
          <w:rFonts w:hint="eastAsia" w:ascii="仿宋" w:hAnsi="仿宋" w:eastAsia="仿宋" w:cs="仿宋"/>
          <w:color w:val="auto"/>
          <w:szCs w:val="21"/>
          <w:highlight w:val="none"/>
        </w:rPr>
      </w:pPr>
    </w:p>
    <w:p w14:paraId="4B0710E7">
      <w:pPr>
        <w:spacing w:line="360" w:lineRule="auto"/>
        <w:ind w:firstLine="480" w:firstLineChars="229"/>
        <w:rPr>
          <w:rFonts w:hint="eastAsia" w:ascii="仿宋" w:hAnsi="仿宋" w:eastAsia="仿宋" w:cs="仿宋"/>
          <w:color w:val="auto"/>
          <w:szCs w:val="21"/>
          <w:highlight w:val="none"/>
        </w:rPr>
      </w:pPr>
    </w:p>
    <w:p w14:paraId="5796372D">
      <w:pPr>
        <w:spacing w:line="360" w:lineRule="auto"/>
        <w:ind w:firstLine="480" w:firstLineChars="229"/>
        <w:rPr>
          <w:rFonts w:hint="eastAsia" w:ascii="仿宋" w:hAnsi="仿宋" w:eastAsia="仿宋" w:cs="仿宋"/>
          <w:color w:val="auto"/>
          <w:szCs w:val="21"/>
          <w:highlight w:val="none"/>
        </w:rPr>
      </w:pPr>
    </w:p>
    <w:p w14:paraId="104B13DD">
      <w:pPr>
        <w:spacing w:line="360" w:lineRule="auto"/>
        <w:ind w:firstLine="480" w:firstLineChars="229"/>
        <w:rPr>
          <w:rFonts w:hint="eastAsia" w:ascii="仿宋" w:hAnsi="仿宋" w:eastAsia="仿宋" w:cs="仿宋"/>
          <w:color w:val="auto"/>
          <w:szCs w:val="21"/>
          <w:highlight w:val="none"/>
        </w:rPr>
      </w:pPr>
    </w:p>
    <w:p w14:paraId="2A189ABE">
      <w:pPr>
        <w:spacing w:line="360" w:lineRule="auto"/>
        <w:ind w:firstLine="480" w:firstLineChars="229"/>
        <w:rPr>
          <w:rFonts w:hint="eastAsia" w:ascii="仿宋" w:hAnsi="仿宋" w:eastAsia="仿宋" w:cs="仿宋"/>
          <w:color w:val="auto"/>
          <w:szCs w:val="21"/>
          <w:highlight w:val="none"/>
        </w:rPr>
      </w:pPr>
    </w:p>
    <w:p w14:paraId="10B49C29">
      <w:pPr>
        <w:spacing w:line="360" w:lineRule="auto"/>
        <w:rPr>
          <w:rFonts w:hint="eastAsia" w:ascii="仿宋" w:hAnsi="仿宋" w:eastAsia="仿宋" w:cs="仿宋"/>
          <w:color w:val="auto"/>
          <w:szCs w:val="21"/>
          <w:highlight w:val="none"/>
        </w:rPr>
      </w:pPr>
    </w:p>
    <w:bookmarkEnd w:id="2"/>
    <w:p w14:paraId="2922EF9F">
      <w:pPr>
        <w:adjustRightInd/>
        <w:spacing w:line="360" w:lineRule="auto"/>
        <w:jc w:val="center"/>
        <w:outlineLvl w:val="0"/>
        <w:rPr>
          <w:rFonts w:hint="eastAsia" w:ascii="仿宋" w:hAnsi="仿宋" w:eastAsia="仿宋" w:cs="仿宋"/>
          <w:b/>
          <w:color w:val="auto"/>
          <w:szCs w:val="21"/>
          <w:highlight w:val="none"/>
        </w:rPr>
        <w:sectPr>
          <w:headerReference r:id="rId6" w:type="first"/>
          <w:headerReference r:id="rId5" w:type="default"/>
          <w:footerReference r:id="rId7" w:type="even"/>
          <w:pgSz w:w="11906" w:h="16838"/>
          <w:pgMar w:top="680" w:right="1418" w:bottom="468" w:left="1418" w:header="851" w:footer="992" w:gutter="0"/>
          <w:cols w:space="720" w:num="1"/>
          <w:titlePg/>
          <w:docGrid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02B65926">
      <w:pPr>
        <w:pStyle w:val="2"/>
        <w:bidi w:val="0"/>
        <w:rPr>
          <w:rFonts w:hint="eastAsia" w:ascii="仿宋" w:hAnsi="仿宋" w:eastAsia="仿宋" w:cs="仿宋"/>
          <w:color w:val="auto"/>
          <w:highlight w:val="none"/>
        </w:rPr>
      </w:pPr>
      <w:r>
        <w:rPr>
          <w:rFonts w:hint="eastAsia"/>
          <w:color w:val="auto"/>
          <w:highlight w:val="none"/>
        </w:rPr>
        <w:t>第一部分 招标公告</w:t>
      </w:r>
    </w:p>
    <w:p w14:paraId="7BBEDD00">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项目概况</w:t>
      </w:r>
    </w:p>
    <w:p w14:paraId="0F9ACD0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数据资源管理局技术支持项目</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81"/>
          <w:rFonts w:hint="eastAsia" w:ascii="仿宋" w:hAnsi="仿宋" w:eastAsia="仿宋" w:cs="仿宋"/>
          <w:color w:val="auto"/>
          <w:kern w:val="2"/>
          <w:sz w:val="21"/>
          <w:szCs w:val="21"/>
          <w:highlight w:val="none"/>
        </w:rPr>
        <w:t>https://www.zcygov.cn/）获取（下载）招标文件，并于2025年</w:t>
      </w:r>
      <w:r>
        <w:rPr>
          <w:rStyle w:val="81"/>
          <w:rFonts w:hint="eastAsia" w:ascii="仿宋" w:hAnsi="仿宋" w:cs="仿宋"/>
          <w:color w:val="auto"/>
          <w:kern w:val="2"/>
          <w:sz w:val="21"/>
          <w:szCs w:val="21"/>
          <w:highlight w:val="none"/>
          <w:lang w:val="en-US" w:eastAsia="zh-CN"/>
        </w:rPr>
        <w:t xml:space="preserve">7 </w:t>
      </w:r>
      <w:r>
        <w:rPr>
          <w:rStyle w:val="81"/>
          <w:rFonts w:hint="eastAsia" w:ascii="仿宋" w:hAnsi="仿宋" w:eastAsia="仿宋" w:cs="仿宋"/>
          <w:color w:val="auto"/>
          <w:kern w:val="2"/>
          <w:sz w:val="21"/>
          <w:szCs w:val="21"/>
          <w:highlight w:val="none"/>
        </w:rPr>
        <w:t>月</w:t>
      </w:r>
      <w:r>
        <w:rPr>
          <w:rStyle w:val="81"/>
          <w:rFonts w:hint="eastAsia" w:ascii="仿宋" w:hAnsi="仿宋" w:cs="仿宋"/>
          <w:color w:val="auto"/>
          <w:kern w:val="2"/>
          <w:sz w:val="21"/>
          <w:szCs w:val="21"/>
          <w:highlight w:val="none"/>
          <w:lang w:val="en-US" w:eastAsia="zh-CN"/>
        </w:rPr>
        <w:t>31</w:t>
      </w:r>
      <w:r>
        <w:rPr>
          <w:rStyle w:val="81"/>
          <w:rFonts w:hint="eastAsia" w:ascii="仿宋" w:hAnsi="仿宋" w:eastAsia="仿宋" w:cs="仿宋"/>
          <w:color w:val="auto"/>
          <w:kern w:val="2"/>
          <w:sz w:val="21"/>
          <w:szCs w:val="21"/>
          <w:highlight w:val="none"/>
        </w:rPr>
        <w:t>日</w:t>
      </w:r>
      <w:r>
        <w:rPr>
          <w:rStyle w:val="81"/>
          <w:rFonts w:hint="eastAsia" w:ascii="仿宋" w:hAnsi="仿宋" w:cs="仿宋"/>
          <w:color w:val="auto"/>
          <w:kern w:val="2"/>
          <w:sz w:val="21"/>
          <w:szCs w:val="21"/>
          <w:highlight w:val="none"/>
          <w:lang w:val="en-US" w:eastAsia="zh-CN"/>
        </w:rPr>
        <w:t>8</w:t>
      </w:r>
      <w:r>
        <w:rPr>
          <w:rStyle w:val="81"/>
          <w:rFonts w:hint="eastAsia" w:ascii="仿宋" w:hAnsi="仿宋" w:eastAsia="仿宋" w:cs="仿宋"/>
          <w:color w:val="auto"/>
          <w:kern w:val="2"/>
          <w:sz w:val="21"/>
          <w:szCs w:val="21"/>
          <w:highlight w:val="none"/>
        </w:rPr>
        <w:t>点</w:t>
      </w:r>
      <w:r>
        <w:rPr>
          <w:rStyle w:val="81"/>
          <w:rFonts w:hint="eastAsia" w:ascii="仿宋" w:hAnsi="仿宋" w:cs="仿宋"/>
          <w:color w:val="auto"/>
          <w:kern w:val="2"/>
          <w:sz w:val="21"/>
          <w:szCs w:val="21"/>
          <w:highlight w:val="none"/>
          <w:lang w:val="en-US" w:eastAsia="zh-CN"/>
        </w:rPr>
        <w:t>30</w:t>
      </w:r>
      <w:r>
        <w:rPr>
          <w:rStyle w:val="81"/>
          <w:rFonts w:hint="eastAsia" w:ascii="仿宋" w:hAnsi="仿宋" w:eastAsia="仿宋" w:cs="仿宋"/>
          <w:color w:val="auto"/>
          <w:kern w:val="2"/>
          <w:sz w:val="21"/>
          <w:szCs w:val="21"/>
          <w:highlight w:val="none"/>
        </w:rPr>
        <w:t>分00</w:t>
      </w:r>
      <w:r>
        <w:rPr>
          <w:rStyle w:val="81"/>
          <w:rFonts w:hint="eastAsia" w:ascii="仿宋" w:hAnsi="仿宋" w:eastAsia="仿宋" w:cs="仿宋"/>
          <w:bCs/>
          <w:color w:val="auto"/>
          <w:kern w:val="2"/>
          <w:sz w:val="21"/>
          <w:szCs w:val="21"/>
          <w:highlight w:val="none"/>
        </w:rPr>
        <w:t>秒</w:t>
      </w:r>
      <w:r>
        <w:rPr>
          <w:rStyle w:val="81"/>
          <w:rFonts w:hint="eastAsia" w:ascii="仿宋" w:hAnsi="仿宋" w:eastAsia="仿宋" w:cs="仿宋"/>
          <w:bCs/>
          <w:color w:val="auto"/>
          <w:kern w:val="2"/>
          <w:sz w:val="21"/>
          <w:szCs w:val="21"/>
          <w:highlight w:val="none"/>
        </w:rPr>
        <w:fldChar w:fldCharType="end"/>
      </w:r>
      <w:r>
        <w:rPr>
          <w:rFonts w:hint="eastAsia" w:ascii="仿宋" w:hAnsi="仿宋" w:eastAsia="仿宋" w:cs="仿宋"/>
          <w:bCs/>
          <w:color w:val="auto"/>
          <w:szCs w:val="21"/>
          <w:highlight w:val="none"/>
        </w:rPr>
        <w:t>（北京时间）前</w:t>
      </w:r>
      <w:r>
        <w:rPr>
          <w:rFonts w:hint="eastAsia" w:ascii="仿宋" w:hAnsi="仿宋" w:eastAsia="仿宋" w:cs="仿宋"/>
          <w:color w:val="auto"/>
          <w:szCs w:val="21"/>
          <w:highlight w:val="none"/>
        </w:rPr>
        <w:t>递交（上传）投标文件。</w:t>
      </w:r>
    </w:p>
    <w:p w14:paraId="4CEB29D3">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一、项目基本情况                                            </w:t>
      </w:r>
    </w:p>
    <w:p w14:paraId="5FF5F74B">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 xml:space="preserve">     </w:t>
      </w:r>
      <w:r>
        <w:rPr>
          <w:rFonts w:hint="eastAsia" w:ascii="仿宋" w:hAnsi="仿宋" w:eastAsia="仿宋" w:cs="仿宋"/>
          <w:b/>
          <w:color w:val="auto"/>
          <w:szCs w:val="21"/>
          <w:highlight w:val="none"/>
        </w:rPr>
        <w:t>项目编号：</w:t>
      </w:r>
      <w:r>
        <w:rPr>
          <w:rFonts w:hint="eastAsia" w:ascii="仿宋" w:hAnsi="仿宋" w:eastAsia="仿宋" w:cs="仿宋"/>
          <w:b/>
          <w:color w:val="auto"/>
          <w:szCs w:val="21"/>
          <w:highlight w:val="none"/>
          <w:lang w:eastAsia="zh-CN"/>
        </w:rPr>
        <w:t>ZHDL2025-YHSJJ-03</w:t>
      </w:r>
    </w:p>
    <w:p w14:paraId="29C720F8">
      <w:pPr>
        <w:spacing w:line="360" w:lineRule="auto"/>
        <w:ind w:firstLine="48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项目名称：</w:t>
      </w:r>
      <w:r>
        <w:rPr>
          <w:rFonts w:hint="eastAsia" w:ascii="仿宋" w:hAnsi="仿宋" w:eastAsia="仿宋" w:cs="仿宋"/>
          <w:b w:val="0"/>
          <w:bCs/>
          <w:color w:val="auto"/>
          <w:szCs w:val="21"/>
          <w:highlight w:val="none"/>
          <w:lang w:eastAsia="zh-CN"/>
        </w:rPr>
        <w:t>数据资源管理局技术支持项目</w:t>
      </w:r>
      <w:r>
        <w:rPr>
          <w:rFonts w:hint="eastAsia" w:ascii="仿宋" w:hAnsi="仿宋" w:eastAsia="仿宋" w:cs="仿宋"/>
          <w:color w:val="auto"/>
          <w:szCs w:val="21"/>
          <w:highlight w:val="none"/>
        </w:rPr>
        <w:t xml:space="preserve">   </w:t>
      </w:r>
      <w:r>
        <w:rPr>
          <w:rFonts w:hint="eastAsia" w:ascii="仿宋" w:hAnsi="仿宋" w:eastAsia="仿宋" w:cs="仿宋"/>
          <w:b/>
          <w:color w:val="auto"/>
          <w:szCs w:val="21"/>
          <w:highlight w:val="none"/>
        </w:rPr>
        <w:t xml:space="preserve"> </w:t>
      </w:r>
    </w:p>
    <w:p w14:paraId="4EC8B9B7">
      <w:pPr>
        <w:spacing w:line="360" w:lineRule="auto"/>
        <w:ind w:firstLine="48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预算金额（元）：</w:t>
      </w:r>
      <w:r>
        <w:rPr>
          <w:rFonts w:hint="eastAsia" w:ascii="仿宋" w:hAnsi="仿宋" w:eastAsia="仿宋" w:cs="仿宋"/>
          <w:b w:val="0"/>
          <w:bCs/>
          <w:color w:val="auto"/>
          <w:szCs w:val="21"/>
          <w:highlight w:val="none"/>
          <w:lang w:val="en-US" w:eastAsia="zh-CN"/>
        </w:rPr>
        <w:t>98</w:t>
      </w:r>
      <w:r>
        <w:rPr>
          <w:rFonts w:hint="eastAsia" w:ascii="仿宋" w:hAnsi="仿宋" w:eastAsia="仿宋" w:cs="仿宋"/>
          <w:b w:val="0"/>
          <w:bCs/>
          <w:color w:val="auto"/>
          <w:szCs w:val="21"/>
          <w:highlight w:val="none"/>
        </w:rPr>
        <w:t xml:space="preserve">0000.00 </w:t>
      </w:r>
    </w:p>
    <w:p w14:paraId="426A095E">
      <w:pPr>
        <w:spacing w:line="360" w:lineRule="auto"/>
        <w:ind w:firstLine="480"/>
        <w:rPr>
          <w:rFonts w:hint="eastAsia" w:ascii="仿宋" w:hAnsi="仿宋" w:eastAsia="仿宋" w:cs="仿宋"/>
          <w:b w:val="0"/>
          <w:bCs/>
          <w:color w:val="auto"/>
          <w:szCs w:val="21"/>
          <w:highlight w:val="none"/>
        </w:rPr>
      </w:pPr>
      <w:r>
        <w:rPr>
          <w:rFonts w:hint="eastAsia" w:ascii="仿宋" w:hAnsi="仿宋" w:eastAsia="仿宋" w:cs="仿宋"/>
          <w:b/>
          <w:color w:val="auto"/>
          <w:szCs w:val="21"/>
          <w:highlight w:val="none"/>
        </w:rPr>
        <w:t>最高限价（元）：</w:t>
      </w:r>
      <w:r>
        <w:rPr>
          <w:rFonts w:hint="eastAsia" w:ascii="仿宋" w:hAnsi="仿宋" w:eastAsia="仿宋" w:cs="仿宋"/>
          <w:b w:val="0"/>
          <w:bCs/>
          <w:color w:val="auto"/>
          <w:szCs w:val="21"/>
          <w:highlight w:val="none"/>
          <w:lang w:val="en-US" w:eastAsia="zh-CN"/>
        </w:rPr>
        <w:t>98</w:t>
      </w:r>
      <w:r>
        <w:rPr>
          <w:rFonts w:hint="eastAsia" w:ascii="仿宋" w:hAnsi="仿宋" w:eastAsia="仿宋" w:cs="仿宋"/>
          <w:b w:val="0"/>
          <w:bCs/>
          <w:color w:val="auto"/>
          <w:szCs w:val="21"/>
          <w:highlight w:val="none"/>
        </w:rPr>
        <w:t>0000.00</w:t>
      </w:r>
    </w:p>
    <w:p w14:paraId="506C23F3">
      <w:pPr>
        <w:pStyle w:val="16"/>
        <w:spacing w:line="360" w:lineRule="auto"/>
        <w:ind w:firstLine="480"/>
        <w:rPr>
          <w:rFonts w:hint="eastAsia" w:ascii="仿宋" w:hAnsi="仿宋" w:eastAsia="仿宋" w:cs="仿宋"/>
          <w:bCs/>
          <w:color w:val="auto"/>
          <w:kern w:val="2"/>
          <w:sz w:val="21"/>
          <w:szCs w:val="21"/>
          <w:highlight w:val="none"/>
        </w:rPr>
      </w:pPr>
      <w:r>
        <w:rPr>
          <w:rFonts w:hint="eastAsia" w:ascii="仿宋" w:hAnsi="仿宋" w:eastAsia="仿宋" w:cs="仿宋"/>
          <w:b/>
          <w:color w:val="auto"/>
          <w:sz w:val="21"/>
          <w:szCs w:val="21"/>
          <w:highlight w:val="none"/>
        </w:rPr>
        <w:t>采购需求：</w:t>
      </w:r>
      <w:r>
        <w:rPr>
          <w:rFonts w:hint="eastAsia" w:ascii="仿宋" w:hAnsi="仿宋" w:eastAsia="仿宋" w:cs="仿宋"/>
          <w:bCs/>
          <w:color w:val="auto"/>
          <w:kern w:val="2"/>
          <w:sz w:val="21"/>
          <w:szCs w:val="21"/>
          <w:highlight w:val="none"/>
          <w:lang w:eastAsia="zh-CN"/>
        </w:rPr>
        <w:t>数据资源管理局技术支持项目</w:t>
      </w:r>
      <w:r>
        <w:rPr>
          <w:rFonts w:hint="eastAsia" w:ascii="仿宋" w:hAnsi="仿宋" w:eastAsia="仿宋" w:cs="仿宋"/>
          <w:bCs/>
          <w:color w:val="auto"/>
          <w:kern w:val="2"/>
          <w:sz w:val="21"/>
          <w:szCs w:val="21"/>
          <w:highlight w:val="none"/>
        </w:rPr>
        <w:t>，</w:t>
      </w:r>
      <w:r>
        <w:rPr>
          <w:rFonts w:hint="eastAsia" w:ascii="仿宋" w:hAnsi="仿宋" w:eastAsia="仿宋" w:cs="仿宋"/>
          <w:color w:val="auto"/>
          <w:kern w:val="2"/>
          <w:sz w:val="21"/>
          <w:szCs w:val="21"/>
          <w:highlight w:val="none"/>
        </w:rPr>
        <w:t>具体以招标文件第三部分采购需求为准，</w:t>
      </w:r>
      <w:r>
        <w:rPr>
          <w:rFonts w:hint="eastAsia" w:ascii="仿宋" w:hAnsi="仿宋" w:cs="仿宋"/>
          <w:color w:val="auto"/>
          <w:kern w:val="2"/>
          <w:sz w:val="21"/>
          <w:szCs w:val="21"/>
          <w:highlight w:val="none"/>
          <w:lang w:eastAsia="zh-CN"/>
        </w:rPr>
        <w:t>投标人</w:t>
      </w:r>
      <w:r>
        <w:rPr>
          <w:rFonts w:hint="eastAsia" w:ascii="仿宋" w:hAnsi="仿宋" w:eastAsia="仿宋" w:cs="仿宋"/>
          <w:color w:val="auto"/>
          <w:kern w:val="2"/>
          <w:sz w:val="21"/>
          <w:szCs w:val="21"/>
          <w:highlight w:val="none"/>
        </w:rPr>
        <w:t>可点击本公告下方“浏览</w:t>
      </w:r>
      <w:r>
        <w:rPr>
          <w:rFonts w:hint="eastAsia" w:ascii="仿宋" w:hAnsi="仿宋" w:cs="仿宋"/>
          <w:color w:val="auto"/>
          <w:kern w:val="2"/>
          <w:sz w:val="21"/>
          <w:szCs w:val="21"/>
          <w:highlight w:val="none"/>
          <w:lang w:eastAsia="zh-CN"/>
        </w:rPr>
        <w:t>招标文件</w:t>
      </w:r>
      <w:r>
        <w:rPr>
          <w:rFonts w:hint="eastAsia" w:ascii="仿宋" w:hAnsi="仿宋" w:eastAsia="仿宋" w:cs="仿宋"/>
          <w:color w:val="auto"/>
          <w:kern w:val="2"/>
          <w:sz w:val="21"/>
          <w:szCs w:val="21"/>
          <w:highlight w:val="none"/>
        </w:rPr>
        <w:t>”查看采购需求。</w:t>
      </w:r>
    </w:p>
    <w:p w14:paraId="096598BB">
      <w:pPr>
        <w:spacing w:line="360" w:lineRule="auto"/>
        <w:ind w:firstLine="48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合同履约期限：具体内容和相关要求详见招标文件“第三部分 采购需求”。</w:t>
      </w:r>
    </w:p>
    <w:p w14:paraId="22F749D1">
      <w:pPr>
        <w:pStyle w:val="16"/>
        <w:spacing w:line="360" w:lineRule="auto"/>
        <w:ind w:firstLine="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本项目接受联合体投标：</w:t>
      </w:r>
      <w:r>
        <w:rPr>
          <w:rFonts w:hint="eastAsia" w:ascii="仿宋" w:hAnsi="仿宋" w:eastAsia="仿宋" w:cs="仿宋"/>
          <w:color w:val="auto"/>
          <w:kern w:val="0"/>
          <w:sz w:val="21"/>
          <w:szCs w:val="21"/>
          <w:highlight w:val="none"/>
        </w:rPr>
        <w:sym w:font="Wingdings" w:char="F0FE"/>
      </w:r>
      <w:r>
        <w:rPr>
          <w:rFonts w:hint="eastAsia" w:ascii="仿宋" w:hAnsi="仿宋" w:eastAsia="仿宋" w:cs="仿宋"/>
          <w:b/>
          <w:color w:val="auto"/>
          <w:sz w:val="21"/>
          <w:szCs w:val="21"/>
          <w:highlight w:val="none"/>
        </w:rPr>
        <w:t>是；</w:t>
      </w:r>
      <w:r>
        <w:rPr>
          <w:rFonts w:hint="eastAsia" w:ascii="仿宋" w:hAnsi="仿宋" w:eastAsia="仿宋" w:cs="仿宋"/>
          <w:color w:val="auto"/>
          <w:kern w:val="0"/>
          <w:sz w:val="21"/>
          <w:szCs w:val="21"/>
          <w:highlight w:val="none"/>
        </w:rPr>
        <w:t>☐</w:t>
      </w:r>
      <w:r>
        <w:rPr>
          <w:rFonts w:hint="eastAsia" w:ascii="仿宋" w:hAnsi="仿宋" w:eastAsia="仿宋" w:cs="仿宋"/>
          <w:b/>
          <w:color w:val="auto"/>
          <w:sz w:val="21"/>
          <w:szCs w:val="21"/>
          <w:highlight w:val="none"/>
        </w:rPr>
        <w:t>否</w:t>
      </w:r>
      <w:r>
        <w:rPr>
          <w:rFonts w:hint="eastAsia" w:ascii="仿宋" w:hAnsi="仿宋" w:eastAsia="仿宋" w:cs="仿宋"/>
          <w:color w:val="auto"/>
          <w:kern w:val="0"/>
          <w:sz w:val="21"/>
          <w:szCs w:val="21"/>
          <w:highlight w:val="none"/>
        </w:rPr>
        <w:t>。</w:t>
      </w:r>
    </w:p>
    <w:p w14:paraId="4F1C691C">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p>
    <w:p w14:paraId="394BE606">
      <w:pPr>
        <w:spacing w:line="360" w:lineRule="auto"/>
        <w:ind w:firstLine="480"/>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1. 满足《中华人民共和国政府采购法》第二十二条规定；未被“信用中国”（www.creditchina.gov.cn</w:t>
      </w:r>
      <w:r>
        <w:rPr>
          <w:rFonts w:hint="eastAsia" w:ascii="仿宋" w:hAnsi="仿宋" w:cs="仿宋"/>
          <w:snapToGrid w:val="0"/>
          <w:color w:val="auto"/>
          <w:kern w:val="28"/>
          <w:szCs w:val="21"/>
          <w:highlight w:val="none"/>
          <w:lang w:eastAsia="zh-CN"/>
        </w:rPr>
        <w:t>）</w:t>
      </w:r>
      <w:r>
        <w:rPr>
          <w:rFonts w:hint="eastAsia" w:ascii="仿宋" w:hAnsi="仿宋" w:eastAsia="仿宋" w:cs="仿宋"/>
          <w:snapToGrid w:val="0"/>
          <w:color w:val="auto"/>
          <w:kern w:val="28"/>
          <w:szCs w:val="21"/>
          <w:highlight w:val="none"/>
        </w:rPr>
        <w:t>、中国政府采购网（www.ccgp.gov.cn）列入失信被执行人、重大税收违法案件当事人名单、政府采购严重违法失信行为记录名单；</w:t>
      </w:r>
    </w:p>
    <w:p w14:paraId="6B8CF5C1">
      <w:pPr>
        <w:spacing w:line="360" w:lineRule="auto"/>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 xml:space="preserve">    2.</w:t>
      </w:r>
      <w:r>
        <w:rPr>
          <w:rFonts w:hint="eastAsia" w:ascii="仿宋" w:hAnsi="仿宋" w:eastAsia="仿宋" w:cs="仿宋"/>
          <w:color w:val="auto"/>
          <w:szCs w:val="21"/>
          <w:highlight w:val="none"/>
        </w:rPr>
        <w:t xml:space="preserve"> </w:t>
      </w:r>
      <w:r>
        <w:rPr>
          <w:rFonts w:hint="eastAsia" w:ascii="仿宋" w:hAnsi="仿宋" w:eastAsia="仿宋" w:cs="仿宋"/>
          <w:snapToGrid w:val="0"/>
          <w:color w:val="auto"/>
          <w:kern w:val="28"/>
          <w:szCs w:val="21"/>
          <w:highlight w:val="none"/>
        </w:rPr>
        <w:t>以联合体形式投标的，提供联合协议</w:t>
      </w:r>
      <w:r>
        <w:rPr>
          <w:rFonts w:hint="eastAsia" w:ascii="仿宋" w:hAnsi="仿宋" w:cs="仿宋"/>
          <w:snapToGrid w:val="0"/>
          <w:color w:val="auto"/>
          <w:kern w:val="28"/>
          <w:szCs w:val="21"/>
          <w:highlight w:val="none"/>
          <w:lang w:eastAsia="zh-CN"/>
        </w:rPr>
        <w:t>（</w:t>
      </w:r>
      <w:r>
        <w:rPr>
          <w:rFonts w:hint="eastAsia" w:ascii="仿宋" w:hAnsi="仿宋" w:eastAsia="仿宋" w:cs="仿宋"/>
          <w:snapToGrid w:val="0"/>
          <w:color w:val="auto"/>
          <w:kern w:val="28"/>
          <w:szCs w:val="21"/>
          <w:highlight w:val="none"/>
        </w:rPr>
        <w:t>本项目不接受联合体投标或者投标人不以联合体形式投标的，则不需要提供</w:t>
      </w:r>
      <w:r>
        <w:rPr>
          <w:rFonts w:hint="eastAsia" w:ascii="仿宋" w:hAnsi="仿宋" w:cs="仿宋"/>
          <w:snapToGrid w:val="0"/>
          <w:color w:val="auto"/>
          <w:kern w:val="28"/>
          <w:szCs w:val="21"/>
          <w:highlight w:val="none"/>
          <w:lang w:eastAsia="zh-CN"/>
        </w:rPr>
        <w:t>）</w:t>
      </w:r>
      <w:r>
        <w:rPr>
          <w:rFonts w:hint="eastAsia" w:ascii="仿宋" w:hAnsi="仿宋" w:eastAsia="仿宋" w:cs="仿宋"/>
          <w:snapToGrid w:val="0"/>
          <w:color w:val="auto"/>
          <w:kern w:val="28"/>
          <w:szCs w:val="21"/>
          <w:highlight w:val="none"/>
        </w:rPr>
        <w:t xml:space="preserve"> ；</w:t>
      </w:r>
    </w:p>
    <w:p w14:paraId="25FC6D7F">
      <w:pPr>
        <w:spacing w:line="360" w:lineRule="auto"/>
        <w:ind w:firstLine="420" w:firstLineChars="200"/>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3.落实政府采购政策需满足的资格要求：</w:t>
      </w:r>
    </w:p>
    <w:p w14:paraId="1A24982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无</w:t>
      </w:r>
      <w:r>
        <w:rPr>
          <w:rFonts w:hint="eastAsia" w:ascii="仿宋" w:hAnsi="仿宋" w:eastAsia="仿宋" w:cs="仿宋"/>
          <w:snapToGrid w:val="0"/>
          <w:color w:val="auto"/>
          <w:kern w:val="28"/>
          <w:szCs w:val="21"/>
          <w:highlight w:val="none"/>
        </w:rPr>
        <w:t>（注：不得限制大中型企业与小微企业组成联合体参与投标）；</w:t>
      </w:r>
    </w:p>
    <w:p w14:paraId="54D638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w:t>
      </w:r>
    </w:p>
    <w:p w14:paraId="79E594A2">
      <w:pPr>
        <w:spacing w:line="360" w:lineRule="auto"/>
        <w:ind w:firstLine="785" w:firstLineChars="374"/>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服务全部由符合政策要求的中小企业承接，提供中小企业声明函；</w:t>
      </w:r>
    </w:p>
    <w:p w14:paraId="48B1D7FA">
      <w:pPr>
        <w:spacing w:line="360" w:lineRule="auto"/>
        <w:ind w:firstLine="785" w:firstLineChars="374"/>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服务全部由符合政策要求的小微企业承接，提供中小企业声明函；</w:t>
      </w:r>
    </w:p>
    <w:p w14:paraId="1397439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4.本项目的特定资格要求：无；</w:t>
      </w:r>
    </w:p>
    <w:p w14:paraId="6DA0A83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5.单位负责人为同一人或者存在直接控股、管理关系的不同</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，不得参加同一合同项下的政府采购活动；为采购项目提供整体设计、规范编制或者项目管理、监理、检测等服务后不得再参加该采购项目的其他采购活动。</w:t>
      </w:r>
    </w:p>
    <w:p w14:paraId="3BA1FEF5">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三、获取招标文件 </w:t>
      </w:r>
    </w:p>
    <w:p w14:paraId="10B851C1">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时间：</w:t>
      </w:r>
      <w:r>
        <w:rPr>
          <w:rFonts w:hint="eastAsia" w:ascii="仿宋" w:hAnsi="仿宋" w:eastAsia="仿宋" w:cs="仿宋"/>
          <w:color w:val="auto"/>
          <w:szCs w:val="21"/>
          <w:highlight w:val="none"/>
        </w:rPr>
        <w:t>/至</w:t>
      </w:r>
      <w:r>
        <w:rPr>
          <w:rStyle w:val="81"/>
          <w:rFonts w:hint="eastAsia" w:ascii="仿宋" w:hAnsi="仿宋" w:eastAsia="仿宋" w:cs="仿宋"/>
          <w:color w:val="auto"/>
          <w:kern w:val="2"/>
          <w:sz w:val="21"/>
          <w:szCs w:val="21"/>
          <w:highlight w:val="none"/>
          <w:u w:val="single"/>
          <w:lang w:val="en-US" w:eastAsia="zh-CN"/>
        </w:rPr>
        <w:t>投标截止时间</w:t>
      </w:r>
      <w:r>
        <w:rPr>
          <w:rFonts w:hint="eastAsia" w:ascii="仿宋" w:hAnsi="仿宋" w:eastAsia="仿宋" w:cs="仿宋"/>
          <w:color w:val="auto"/>
          <w:szCs w:val="21"/>
          <w:highlight w:val="none"/>
        </w:rPr>
        <w:t>（北京时间，线上获取法定节假日均可，线下获取文件法定节假日除外）</w:t>
      </w:r>
    </w:p>
    <w:p w14:paraId="37D3A08F">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地点（网址）：</w:t>
      </w:r>
      <w:r>
        <w:rPr>
          <w:rFonts w:hint="eastAsia" w:ascii="仿宋" w:hAnsi="仿宋" w:eastAsia="仿宋" w:cs="仿宋"/>
          <w:color w:val="auto"/>
          <w:szCs w:val="21"/>
          <w:highlight w:val="none"/>
        </w:rPr>
        <w:t xml:space="preserve">政采云平台（https://www.zcygov.cn/） </w:t>
      </w:r>
    </w:p>
    <w:p w14:paraId="29C93845">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方式：</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登录政采云平台https://www.zcygov.cn/在线申请获取</w:t>
      </w: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（进入“项目采购”应用，在获取</w:t>
      </w: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菜单中选择项目，申请获取</w:t>
      </w: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 xml:space="preserve">）。 </w:t>
      </w:r>
    </w:p>
    <w:p w14:paraId="44FEDDA7">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售价（元）：</w:t>
      </w:r>
      <w:r>
        <w:rPr>
          <w:rFonts w:hint="eastAsia" w:ascii="仿宋" w:hAnsi="仿宋" w:eastAsia="仿宋" w:cs="仿宋"/>
          <w:color w:val="auto"/>
          <w:szCs w:val="21"/>
          <w:highlight w:val="none"/>
        </w:rPr>
        <w:t xml:space="preserve">0 </w:t>
      </w:r>
      <w:r>
        <w:rPr>
          <w:rFonts w:hint="eastAsia" w:ascii="仿宋" w:hAnsi="仿宋" w:eastAsia="仿宋" w:cs="仿宋"/>
          <w:color w:val="auto"/>
          <w:szCs w:val="21"/>
          <w:highlight w:val="none"/>
        </w:rPr>
        <w:tab/>
      </w:r>
    </w:p>
    <w:p w14:paraId="26FB5BF4">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四、提交投标文件截止时间、开标时间和地点</w:t>
      </w:r>
    </w:p>
    <w:p w14:paraId="380C1474">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提交投标文件截止时间：</w:t>
      </w:r>
      <w:r>
        <w:rPr>
          <w:rStyle w:val="81"/>
          <w:rFonts w:hint="eastAsia" w:ascii="仿宋" w:hAnsi="仿宋" w:eastAsia="仿宋" w:cs="仿宋"/>
          <w:color w:val="auto"/>
          <w:kern w:val="2"/>
          <w:sz w:val="21"/>
          <w:szCs w:val="21"/>
          <w:highlight w:val="none"/>
        </w:rPr>
        <w:t>2025年</w:t>
      </w:r>
      <w:r>
        <w:rPr>
          <w:rStyle w:val="81"/>
          <w:rFonts w:hint="eastAsia" w:ascii="仿宋" w:hAnsi="仿宋" w:cs="仿宋"/>
          <w:color w:val="auto"/>
          <w:kern w:val="2"/>
          <w:sz w:val="21"/>
          <w:szCs w:val="21"/>
          <w:highlight w:val="none"/>
          <w:lang w:val="en-US" w:eastAsia="zh-CN"/>
        </w:rPr>
        <w:t>7</w:t>
      </w:r>
      <w:r>
        <w:rPr>
          <w:rStyle w:val="81"/>
          <w:rFonts w:hint="eastAsia" w:ascii="仿宋" w:hAnsi="仿宋" w:eastAsia="仿宋" w:cs="仿宋"/>
          <w:color w:val="auto"/>
          <w:kern w:val="2"/>
          <w:sz w:val="21"/>
          <w:szCs w:val="21"/>
          <w:highlight w:val="none"/>
        </w:rPr>
        <w:t>月</w:t>
      </w:r>
      <w:r>
        <w:rPr>
          <w:rStyle w:val="81"/>
          <w:rFonts w:hint="eastAsia" w:ascii="仿宋" w:hAnsi="仿宋" w:cs="仿宋"/>
          <w:color w:val="auto"/>
          <w:kern w:val="2"/>
          <w:sz w:val="21"/>
          <w:szCs w:val="21"/>
          <w:highlight w:val="none"/>
          <w:lang w:val="en-US" w:eastAsia="zh-CN"/>
        </w:rPr>
        <w:t>31</w:t>
      </w:r>
      <w:r>
        <w:rPr>
          <w:rStyle w:val="81"/>
          <w:rFonts w:hint="eastAsia" w:ascii="仿宋" w:hAnsi="仿宋" w:eastAsia="仿宋" w:cs="仿宋"/>
          <w:color w:val="auto"/>
          <w:kern w:val="2"/>
          <w:sz w:val="21"/>
          <w:szCs w:val="21"/>
          <w:highlight w:val="none"/>
        </w:rPr>
        <w:t>日</w:t>
      </w:r>
      <w:r>
        <w:rPr>
          <w:rStyle w:val="81"/>
          <w:rFonts w:hint="eastAsia" w:ascii="仿宋" w:hAnsi="仿宋" w:cs="仿宋"/>
          <w:color w:val="auto"/>
          <w:kern w:val="2"/>
          <w:sz w:val="21"/>
          <w:szCs w:val="21"/>
          <w:highlight w:val="none"/>
          <w:lang w:val="en-US" w:eastAsia="zh-CN"/>
        </w:rPr>
        <w:t>8</w:t>
      </w:r>
      <w:r>
        <w:rPr>
          <w:rStyle w:val="81"/>
          <w:rFonts w:hint="eastAsia" w:ascii="仿宋" w:hAnsi="仿宋" w:eastAsia="仿宋" w:cs="仿宋"/>
          <w:color w:val="auto"/>
          <w:kern w:val="2"/>
          <w:sz w:val="21"/>
          <w:szCs w:val="21"/>
          <w:highlight w:val="none"/>
        </w:rPr>
        <w:t>点</w:t>
      </w:r>
      <w:r>
        <w:rPr>
          <w:rStyle w:val="81"/>
          <w:rFonts w:hint="eastAsia" w:ascii="仿宋" w:hAnsi="仿宋" w:eastAsia="仿宋" w:cs="仿宋"/>
          <w:color w:val="auto"/>
          <w:kern w:val="2"/>
          <w:sz w:val="21"/>
          <w:szCs w:val="21"/>
          <w:highlight w:val="none"/>
          <w:lang w:val="en-US" w:eastAsia="zh-CN"/>
        </w:rPr>
        <w:t>30</w:t>
      </w:r>
      <w:r>
        <w:rPr>
          <w:rStyle w:val="81"/>
          <w:rFonts w:hint="eastAsia" w:ascii="仿宋" w:hAnsi="仿宋" w:eastAsia="仿宋" w:cs="仿宋"/>
          <w:color w:val="auto"/>
          <w:kern w:val="2"/>
          <w:sz w:val="21"/>
          <w:szCs w:val="21"/>
          <w:highlight w:val="none"/>
        </w:rPr>
        <w:t>分00秒</w:t>
      </w:r>
      <w:r>
        <w:rPr>
          <w:rFonts w:hint="eastAsia" w:ascii="仿宋" w:hAnsi="仿宋" w:eastAsia="仿宋" w:cs="仿宋"/>
          <w:color w:val="auto"/>
          <w:szCs w:val="21"/>
          <w:highlight w:val="none"/>
        </w:rPr>
        <w:t>（北京时间）</w:t>
      </w:r>
    </w:p>
    <w:p w14:paraId="394DF687">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投标地点（网址）：</w:t>
      </w:r>
      <w:r>
        <w:rPr>
          <w:rFonts w:hint="eastAsia" w:ascii="仿宋" w:hAnsi="仿宋" w:eastAsia="仿宋" w:cs="仿宋"/>
          <w:color w:val="auto"/>
          <w:szCs w:val="21"/>
          <w:highlight w:val="none"/>
        </w:rPr>
        <w:t xml:space="preserve">政采云平台（https://www.zcygov.cn/） </w:t>
      </w:r>
    </w:p>
    <w:p w14:paraId="2ED43965">
      <w:pPr>
        <w:spacing w:line="360" w:lineRule="auto"/>
        <w:ind w:firstLine="422" w:firstLineChars="200"/>
        <w:rPr>
          <w:rStyle w:val="81"/>
          <w:rFonts w:hint="eastAsia" w:ascii="仿宋" w:hAnsi="仿宋" w:eastAsia="仿宋" w:cs="仿宋"/>
          <w:color w:val="auto"/>
          <w:kern w:val="2"/>
          <w:sz w:val="21"/>
          <w:szCs w:val="21"/>
          <w:highlight w:val="none"/>
        </w:rPr>
      </w:pPr>
      <w:r>
        <w:rPr>
          <w:rFonts w:hint="eastAsia" w:ascii="仿宋" w:hAnsi="仿宋" w:eastAsia="仿宋" w:cs="仿宋"/>
          <w:b/>
          <w:color w:val="auto"/>
          <w:szCs w:val="21"/>
          <w:highlight w:val="none"/>
        </w:rPr>
        <w:t>开标时间：</w:t>
      </w:r>
      <w:r>
        <w:rPr>
          <w:rStyle w:val="81"/>
          <w:rFonts w:hint="eastAsia" w:ascii="仿宋" w:hAnsi="仿宋" w:eastAsia="仿宋" w:cs="仿宋"/>
          <w:color w:val="auto"/>
          <w:kern w:val="2"/>
          <w:sz w:val="21"/>
          <w:szCs w:val="21"/>
          <w:highlight w:val="none"/>
        </w:rPr>
        <w:t>2025年</w:t>
      </w:r>
      <w:r>
        <w:rPr>
          <w:rStyle w:val="81"/>
          <w:rFonts w:hint="eastAsia" w:ascii="仿宋" w:hAnsi="仿宋" w:cs="仿宋"/>
          <w:color w:val="auto"/>
          <w:kern w:val="2"/>
          <w:sz w:val="21"/>
          <w:szCs w:val="21"/>
          <w:highlight w:val="none"/>
          <w:lang w:val="en-US" w:eastAsia="zh-CN"/>
        </w:rPr>
        <w:t>7</w:t>
      </w:r>
      <w:r>
        <w:rPr>
          <w:rStyle w:val="81"/>
          <w:rFonts w:hint="eastAsia" w:ascii="仿宋" w:hAnsi="仿宋" w:eastAsia="仿宋" w:cs="仿宋"/>
          <w:color w:val="auto"/>
          <w:kern w:val="2"/>
          <w:sz w:val="21"/>
          <w:szCs w:val="21"/>
          <w:highlight w:val="none"/>
        </w:rPr>
        <w:t>月</w:t>
      </w:r>
      <w:r>
        <w:rPr>
          <w:rStyle w:val="81"/>
          <w:rFonts w:hint="eastAsia" w:ascii="仿宋" w:hAnsi="仿宋" w:cs="仿宋"/>
          <w:color w:val="auto"/>
          <w:kern w:val="2"/>
          <w:sz w:val="21"/>
          <w:szCs w:val="21"/>
          <w:highlight w:val="none"/>
          <w:lang w:val="en-US" w:eastAsia="zh-CN"/>
        </w:rPr>
        <w:t>31</w:t>
      </w:r>
      <w:r>
        <w:rPr>
          <w:rStyle w:val="81"/>
          <w:rFonts w:hint="eastAsia" w:ascii="仿宋" w:hAnsi="仿宋" w:eastAsia="仿宋" w:cs="仿宋"/>
          <w:color w:val="auto"/>
          <w:kern w:val="2"/>
          <w:sz w:val="21"/>
          <w:szCs w:val="21"/>
          <w:highlight w:val="none"/>
        </w:rPr>
        <w:t>日</w:t>
      </w:r>
      <w:r>
        <w:rPr>
          <w:rStyle w:val="81"/>
          <w:rFonts w:hint="eastAsia" w:ascii="仿宋" w:hAnsi="仿宋" w:cs="仿宋"/>
          <w:color w:val="auto"/>
          <w:kern w:val="2"/>
          <w:sz w:val="21"/>
          <w:szCs w:val="21"/>
          <w:highlight w:val="none"/>
          <w:lang w:val="en-US" w:eastAsia="zh-CN"/>
        </w:rPr>
        <w:t>8</w:t>
      </w:r>
      <w:r>
        <w:rPr>
          <w:rStyle w:val="81"/>
          <w:rFonts w:hint="eastAsia" w:ascii="仿宋" w:hAnsi="仿宋" w:eastAsia="仿宋" w:cs="仿宋"/>
          <w:color w:val="auto"/>
          <w:kern w:val="2"/>
          <w:sz w:val="21"/>
          <w:szCs w:val="21"/>
          <w:highlight w:val="none"/>
        </w:rPr>
        <w:t>点</w:t>
      </w:r>
      <w:r>
        <w:rPr>
          <w:rStyle w:val="81"/>
          <w:rFonts w:hint="eastAsia" w:ascii="仿宋" w:hAnsi="仿宋" w:eastAsia="仿宋" w:cs="仿宋"/>
          <w:color w:val="auto"/>
          <w:kern w:val="2"/>
          <w:sz w:val="21"/>
          <w:szCs w:val="21"/>
          <w:highlight w:val="none"/>
          <w:lang w:val="en-US" w:eastAsia="zh-CN"/>
        </w:rPr>
        <w:t>30</w:t>
      </w:r>
      <w:r>
        <w:rPr>
          <w:rStyle w:val="81"/>
          <w:rFonts w:hint="eastAsia" w:ascii="仿宋" w:hAnsi="仿宋" w:eastAsia="仿宋" w:cs="仿宋"/>
          <w:color w:val="auto"/>
          <w:kern w:val="2"/>
          <w:sz w:val="21"/>
          <w:szCs w:val="21"/>
          <w:highlight w:val="none"/>
        </w:rPr>
        <w:t>分00秒</w:t>
      </w:r>
    </w:p>
    <w:p w14:paraId="7D2AF90D">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开标地点（网址）：</w:t>
      </w:r>
      <w:r>
        <w:rPr>
          <w:rFonts w:hint="eastAsia" w:ascii="仿宋" w:hAnsi="仿宋" w:eastAsia="仿宋" w:cs="仿宋"/>
          <w:color w:val="auto"/>
          <w:szCs w:val="21"/>
          <w:highlight w:val="none"/>
        </w:rPr>
        <w:t>政采云平台（https://www.zcygov.cn/）</w:t>
      </w:r>
    </w:p>
    <w:p w14:paraId="634B6B50">
      <w:pPr>
        <w:spacing w:line="360" w:lineRule="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五、公告期限 </w:t>
      </w:r>
    </w:p>
    <w:p w14:paraId="2E375FB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自本公告发布之日起5个工作日。</w:t>
      </w:r>
    </w:p>
    <w:p w14:paraId="353886DF">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六、其他补充事宜</w:t>
      </w:r>
    </w:p>
    <w:p w14:paraId="1A35A09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BC00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2.根据《浙江省财政厅关于进一步促进政府采购公平竞争打造最优营商环境的通知》（浙财采监（2021）22号）文件关于“健全行政裁决机制”要求，鼓励</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在线提起询问，路径为：政采云</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项目采购</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询问质疑投诉</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询问列表</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鼓励</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在线提起质疑，路径为：政采云</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项目采购</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询问质疑投诉</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质疑列表。质疑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对在线质疑答复不满意的，可在线提起投诉，路径为：浙江政府服务网</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政府采购投诉处理</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在线办理。</w:t>
      </w:r>
    </w:p>
    <w:p w14:paraId="705461F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B9803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点击“商家入驻”，进行政府采购供应商资料填写；申领CA数字证书---申领流程详见“浙江政府采购网-下载专区</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电子交易客户端-CA驱动和申领流程”；安装“政采云电子交易客户端”----前往“浙江政府采购网-下载专区</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电子交易客户端”进行下载并安装；③招标文件的获取：使用账号登录或者使用CA登录政采云平台；进入“项目采购”应用，在获取</w:t>
      </w: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菜单中选择项目，获取招标文件；④投标文件的制作：在“政采云电子交易客户端”中完成“填写基本信息</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导入投标文件</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标书关联</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标书检查</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电子签名</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生成电子标书”等操作；⑤采购人、采购机构将依托政采云平台完成本项目的电子交易活动，平台不接受未按上述方式获取招标文件的</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进行投标活动； ⑥对未按上述方式获取招标文件的</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仿宋" w:hAnsi="仿宋" w:cs="仿宋"/>
          <w:color w:val="auto"/>
          <w:szCs w:val="21"/>
          <w:highlight w:val="none"/>
          <w:lang w:val="en-US" w:eastAsia="zh-CN"/>
        </w:rPr>
        <w:t>人</w:t>
      </w:r>
      <w:r>
        <w:rPr>
          <w:rFonts w:hint="eastAsia" w:ascii="仿宋" w:hAnsi="仿宋" w:eastAsia="仿宋" w:cs="仿宋"/>
          <w:color w:val="auto"/>
          <w:szCs w:val="21"/>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帮助文档</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项目采购</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操作流程</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电子招投标</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政府采购项目电子交易管理操作指南</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供应商”。（3）招标文件公告期限与招标公告的公告期限一致。</w:t>
      </w:r>
    </w:p>
    <w:p w14:paraId="111C250A">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七、对本次采购提出询问、质疑、投诉，请按以下方式联系</w:t>
      </w:r>
    </w:p>
    <w:p w14:paraId="48D9ED0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5B4F11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名称：杭州市余杭区数据资源管理局</w:t>
      </w:r>
    </w:p>
    <w:p w14:paraId="408CAF7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地址：杭州市余杭区文一西路1500号4号楼</w:t>
      </w:r>
    </w:p>
    <w:p w14:paraId="71B1A9F3">
      <w:pPr>
        <w:keepNext w:val="0"/>
        <w:keepLines w:val="0"/>
        <w:widowControl/>
        <w:suppressLineNumbers w:val="0"/>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项目联系人： </w:t>
      </w:r>
      <w:r>
        <w:rPr>
          <w:rFonts w:hint="eastAsia" w:ascii="仿宋" w:hAnsi="仿宋" w:eastAsia="仿宋" w:cs="仿宋"/>
          <w:color w:val="auto"/>
          <w:szCs w:val="21"/>
          <w:highlight w:val="none"/>
          <w:lang w:val="en-US" w:eastAsia="zh-CN"/>
        </w:rPr>
        <w:t>祝玉婷</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p>
    <w:p w14:paraId="5ACBF5CE">
      <w:pPr>
        <w:keepNext w:val="0"/>
        <w:keepLines w:val="0"/>
        <w:widowControl/>
        <w:suppressLineNumbers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联系电话:0571-89518501</w:t>
      </w:r>
    </w:p>
    <w:p w14:paraId="5E7022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质疑联系人： </w:t>
      </w:r>
      <w:r>
        <w:rPr>
          <w:rFonts w:hint="eastAsia" w:ascii="仿宋" w:hAnsi="仿宋" w:eastAsia="仿宋" w:cs="仿宋"/>
          <w:color w:val="auto"/>
          <w:szCs w:val="21"/>
          <w:highlight w:val="none"/>
          <w:lang w:eastAsia="zh-CN"/>
        </w:rPr>
        <w:t>龙为超</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w:t>
      </w:r>
    </w:p>
    <w:p w14:paraId="6C019E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联系电话:0571-89518501</w:t>
      </w:r>
    </w:p>
    <w:p w14:paraId="56CB9B44">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2.采购代理机构信息</w:t>
      </w:r>
      <w:r>
        <w:rPr>
          <w:rFonts w:hint="eastAsia" w:ascii="仿宋" w:hAnsi="仿宋" w:eastAsia="仿宋" w:cs="仿宋"/>
          <w:color w:val="auto"/>
          <w:szCs w:val="21"/>
          <w:highlight w:val="none"/>
          <w:lang w:val="en-US" w:eastAsia="zh-CN"/>
        </w:rPr>
        <w:t xml:space="preserve"> </w:t>
      </w:r>
    </w:p>
    <w:p w14:paraId="428060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名称：浙江正淏招标代理有限公司</w:t>
      </w:r>
    </w:p>
    <w:p w14:paraId="57E757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地址：浙江省杭州市拱墅区文晖路108号</w:t>
      </w:r>
    </w:p>
    <w:p w14:paraId="05E7960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吴</w:t>
      </w:r>
      <w:r>
        <w:rPr>
          <w:rFonts w:hint="eastAsia" w:ascii="仿宋" w:hAnsi="仿宋" w:cs="仿宋"/>
          <w:color w:val="auto"/>
          <w:szCs w:val="21"/>
          <w:highlight w:val="none"/>
          <w:lang w:val="en-US" w:eastAsia="zh-CN"/>
        </w:rPr>
        <w:t>工</w:t>
      </w:r>
      <w:r>
        <w:rPr>
          <w:rFonts w:hint="eastAsia" w:ascii="仿宋" w:hAnsi="仿宋" w:eastAsia="仿宋" w:cs="仿宋"/>
          <w:color w:val="auto"/>
          <w:szCs w:val="21"/>
          <w:highlight w:val="none"/>
          <w:lang w:val="en-US" w:eastAsia="zh-CN"/>
        </w:rPr>
        <w:t>、魏</w:t>
      </w:r>
      <w:r>
        <w:rPr>
          <w:rFonts w:hint="eastAsia" w:ascii="仿宋" w:hAnsi="仿宋" w:cs="仿宋"/>
          <w:color w:val="auto"/>
          <w:szCs w:val="21"/>
          <w:highlight w:val="none"/>
          <w:lang w:val="en-US" w:eastAsia="zh-CN"/>
        </w:rPr>
        <w:t>工</w:t>
      </w:r>
      <w:r>
        <w:rPr>
          <w:rFonts w:hint="eastAsia" w:ascii="仿宋" w:hAnsi="仿宋" w:eastAsia="仿宋" w:cs="仿宋"/>
          <w:color w:val="auto"/>
          <w:szCs w:val="21"/>
          <w:highlight w:val="none"/>
        </w:rPr>
        <w:t xml:space="preserve">     </w:t>
      </w:r>
    </w:p>
    <w:p w14:paraId="49E34A5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联系方式（询问）：18868114708</w:t>
      </w:r>
    </w:p>
    <w:p w14:paraId="5A25FEA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质疑联系人：许工                  </w:t>
      </w:r>
    </w:p>
    <w:p w14:paraId="37C5206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联系方式：0571-86096831 </w:t>
      </w:r>
    </w:p>
    <w:p w14:paraId="6EC14344">
      <w:pPr>
        <w:numPr>
          <w:ilvl w:val="0"/>
          <w:numId w:val="1"/>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同级政府采购监督管理部门</w:t>
      </w:r>
    </w:p>
    <w:p w14:paraId="0EE7BF0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名称：杭州市余杭区财政局、浙江省政府采购行政裁决服务中心（杭州）  </w:t>
      </w:r>
    </w:p>
    <w:p w14:paraId="5707B61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0ACCD62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7F2266E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370B4F1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监督投诉电话：0571-87800218,0571-87227671</w:t>
      </w:r>
    </w:p>
    <w:p w14:paraId="385EF62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1381F3F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5EF7208D">
      <w:pPr>
        <w:widowControl/>
        <w:adjustRightInd/>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7806B10C">
      <w:pPr>
        <w:pStyle w:val="2"/>
        <w:bidi w:val="0"/>
        <w:rPr>
          <w:rFonts w:hint="eastAsia"/>
          <w:color w:val="auto"/>
          <w:highlight w:val="none"/>
        </w:rPr>
      </w:pPr>
      <w:r>
        <w:rPr>
          <w:rFonts w:hint="eastAsia"/>
          <w:color w:val="auto"/>
          <w:highlight w:val="none"/>
        </w:rPr>
        <w:t>第二部分</w:t>
      </w:r>
      <w:bookmarkEnd w:id="7"/>
      <w:r>
        <w:rPr>
          <w:rFonts w:hint="eastAsia"/>
          <w:color w:val="auto"/>
          <w:highlight w:val="none"/>
        </w:rPr>
        <w:t xml:space="preserve"> 投标人须知</w:t>
      </w:r>
      <w:bookmarkEnd w:id="8"/>
    </w:p>
    <w:p w14:paraId="57E16A6C">
      <w:pPr>
        <w:pStyle w:val="3"/>
        <w:bidi w:val="0"/>
        <w:jc w:val="center"/>
        <w:rPr>
          <w:rFonts w:hint="eastAsia"/>
          <w:color w:val="auto"/>
          <w:highlight w:val="none"/>
        </w:rPr>
      </w:pPr>
      <w:r>
        <w:rPr>
          <w:rFonts w:hint="eastAsia"/>
          <w:color w:val="auto"/>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CAF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7F5E8007">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843" w:type="dxa"/>
            <w:vAlign w:val="center"/>
          </w:tcPr>
          <w:p w14:paraId="635D9193">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6095" w:type="dxa"/>
            <w:vAlign w:val="center"/>
          </w:tcPr>
          <w:p w14:paraId="6085E134">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14:paraId="0066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A0D02CB">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43" w:type="dxa"/>
            <w:vAlign w:val="center"/>
          </w:tcPr>
          <w:p w14:paraId="68FBD91F">
            <w:pPr>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项目属性</w:t>
            </w:r>
          </w:p>
        </w:tc>
        <w:tc>
          <w:tcPr>
            <w:tcW w:w="6095" w:type="dxa"/>
            <w:vAlign w:val="center"/>
          </w:tcPr>
          <w:p w14:paraId="74855E3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服务类。</w:t>
            </w:r>
          </w:p>
        </w:tc>
      </w:tr>
      <w:tr w14:paraId="58D5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rPr>
        <w:tc>
          <w:tcPr>
            <w:tcW w:w="629" w:type="dxa"/>
            <w:vAlign w:val="center"/>
          </w:tcPr>
          <w:p w14:paraId="4E04E0F6">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43" w:type="dxa"/>
            <w:vAlign w:val="center"/>
          </w:tcPr>
          <w:p w14:paraId="59121967">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采购标的及其对应的中小企业划分标准所属行业</w:t>
            </w:r>
          </w:p>
        </w:tc>
        <w:tc>
          <w:tcPr>
            <w:tcW w:w="6095" w:type="dxa"/>
            <w:vAlign w:val="center"/>
          </w:tcPr>
          <w:p w14:paraId="32AAD193">
            <w:pPr>
              <w:numPr>
                <w:ilvl w:val="0"/>
                <w:numId w:val="2"/>
              </w:numPr>
              <w:snapToGrid w:val="0"/>
              <w:spacing w:line="264"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标的：</w:t>
            </w:r>
            <w:r>
              <w:rPr>
                <w:rFonts w:hint="eastAsia" w:ascii="仿宋" w:hAnsi="仿宋" w:eastAsia="仿宋" w:cs="仿宋"/>
                <w:color w:val="auto"/>
                <w:kern w:val="0"/>
                <w:szCs w:val="21"/>
                <w:highlight w:val="none"/>
                <w:u w:val="single"/>
                <w:lang w:eastAsia="zh-CN"/>
              </w:rPr>
              <w:t>数据资源管理局技术支持项目</w:t>
            </w:r>
            <w:r>
              <w:rPr>
                <w:rFonts w:hint="eastAsia" w:ascii="仿宋" w:hAnsi="仿宋" w:eastAsia="仿宋" w:cs="仿宋"/>
                <w:color w:val="auto"/>
                <w:kern w:val="0"/>
                <w:szCs w:val="21"/>
                <w:highlight w:val="none"/>
                <w:u w:val="single"/>
              </w:rPr>
              <w:t>；</w:t>
            </w:r>
          </w:p>
          <w:p w14:paraId="0AF0CB31">
            <w:pPr>
              <w:widowControl/>
              <w:numPr>
                <w:ilvl w:val="0"/>
                <w:numId w:val="2"/>
              </w:numPr>
              <w:snapToGrid w:val="0"/>
              <w:spacing w:line="264" w:lineRule="auto"/>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Cs w:val="21"/>
                <w:highlight w:val="none"/>
                <w:u w:val="single"/>
              </w:rPr>
              <w:t>属于：租赁和商务服务业；</w:t>
            </w:r>
          </w:p>
        </w:tc>
      </w:tr>
      <w:tr w14:paraId="6455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8" w:hRule="atLeast"/>
        </w:trPr>
        <w:tc>
          <w:tcPr>
            <w:tcW w:w="629" w:type="dxa"/>
            <w:vAlign w:val="center"/>
          </w:tcPr>
          <w:p w14:paraId="1B574C39">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43" w:type="dxa"/>
            <w:vAlign w:val="center"/>
          </w:tcPr>
          <w:p w14:paraId="7EC57AED">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6095" w:type="dxa"/>
            <w:vAlign w:val="center"/>
          </w:tcPr>
          <w:p w14:paraId="0E6D5D17">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本项目不允许采购进口产品。</w:t>
            </w:r>
          </w:p>
          <w:p w14:paraId="141EE7D3">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cs="仿宋"/>
                <w:color w:val="auto"/>
                <w:kern w:val="0"/>
                <w:szCs w:val="21"/>
                <w:highlight w:val="none"/>
                <w:lang w:eastAsia="zh-CN"/>
              </w:rPr>
              <w:t>可以</w:t>
            </w:r>
            <w:r>
              <w:rPr>
                <w:rFonts w:hint="eastAsia" w:ascii="仿宋" w:hAnsi="仿宋" w:cs="仿宋"/>
                <w:color w:val="auto"/>
                <w:kern w:val="0"/>
                <w:szCs w:val="21"/>
                <w:highlight w:val="none"/>
                <w:lang w:val="en-US" w:eastAsia="zh-CN"/>
              </w:rPr>
              <w:t>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采购进口产品。</w:t>
            </w:r>
          </w:p>
        </w:tc>
      </w:tr>
      <w:tr w14:paraId="745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7" w:hRule="atLeast"/>
        </w:trPr>
        <w:tc>
          <w:tcPr>
            <w:tcW w:w="629" w:type="dxa"/>
            <w:vAlign w:val="center"/>
          </w:tcPr>
          <w:p w14:paraId="0A0F075D">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843" w:type="dxa"/>
            <w:vAlign w:val="center"/>
          </w:tcPr>
          <w:p w14:paraId="32AEA164">
            <w:pPr>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6095" w:type="dxa"/>
            <w:vAlign w:val="center"/>
          </w:tcPr>
          <w:p w14:paraId="1295B074">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A8"/>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工作分包。</w:t>
            </w:r>
          </w:p>
          <w:p w14:paraId="78311004">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p w14:paraId="31C0EEE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注：不得限制大中型企业向小微企业合理分包。</w:t>
            </w:r>
          </w:p>
        </w:tc>
      </w:tr>
      <w:tr w14:paraId="7A64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E94630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843" w:type="dxa"/>
            <w:vAlign w:val="center"/>
          </w:tcPr>
          <w:p w14:paraId="7DB448CE">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6095" w:type="dxa"/>
            <w:vAlign w:val="center"/>
          </w:tcPr>
          <w:p w14:paraId="7B18AF3B">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A不组织，自行勘察。</w:t>
            </w:r>
          </w:p>
          <w:p w14:paraId="4C9022AB">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☐B组织，时间：</w:t>
            </w:r>
            <w:r>
              <w:rPr>
                <w:rFonts w:hint="eastAsia" w:ascii="仿宋" w:hAnsi="仿宋" w:eastAsia="仿宋" w:cs="仿宋"/>
                <w:color w:val="auto"/>
                <w:kern w:val="0"/>
                <w:szCs w:val="21"/>
                <w:highlight w:val="none"/>
                <w:u w:val="single"/>
              </w:rPr>
              <w:t xml:space="preserve">      </w:t>
            </w:r>
            <w:r>
              <w:rPr>
                <w:rFonts w:hint="eastAsia" w:ascii="仿宋" w:hAnsi="仿宋" w:cs="仿宋"/>
                <w:color w:val="auto"/>
                <w:kern w:val="0"/>
                <w:szCs w:val="21"/>
                <w:highlight w:val="none"/>
                <w:u w:val="single"/>
                <w:lang w:eastAsia="zh-CN"/>
              </w:rPr>
              <w:t>，</w:t>
            </w:r>
            <w:r>
              <w:rPr>
                <w:rFonts w:hint="eastAsia" w:ascii="仿宋" w:hAnsi="仿宋" w:eastAsia="仿宋" w:cs="仿宋"/>
                <w:color w:val="auto"/>
                <w:kern w:val="0"/>
                <w:szCs w:val="21"/>
                <w:highlight w:val="none"/>
              </w:rPr>
              <w:t>地点：</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，联系人：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，联系方式：</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w:t>
            </w:r>
          </w:p>
        </w:tc>
      </w:tr>
      <w:tr w14:paraId="1D2B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 w:hRule="atLeast"/>
        </w:trPr>
        <w:tc>
          <w:tcPr>
            <w:tcW w:w="629" w:type="dxa"/>
            <w:vAlign w:val="center"/>
          </w:tcPr>
          <w:p w14:paraId="7E301AF7">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843" w:type="dxa"/>
            <w:vAlign w:val="center"/>
          </w:tcPr>
          <w:p w14:paraId="78378BC0">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6095" w:type="dxa"/>
            <w:vAlign w:val="center"/>
          </w:tcPr>
          <w:p w14:paraId="51819A22">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p w14:paraId="620D758C">
            <w:pPr>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☐B要求提供，</w:t>
            </w:r>
          </w:p>
        </w:tc>
      </w:tr>
      <w:tr w14:paraId="77DC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8" w:hRule="atLeast"/>
        </w:trPr>
        <w:tc>
          <w:tcPr>
            <w:tcW w:w="629" w:type="dxa"/>
            <w:vAlign w:val="center"/>
          </w:tcPr>
          <w:p w14:paraId="03E1C45C">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843" w:type="dxa"/>
            <w:vAlign w:val="center"/>
          </w:tcPr>
          <w:p w14:paraId="62C91AB5">
            <w:pPr>
              <w:snapToGrid w:val="0"/>
              <w:spacing w:line="360" w:lineRule="auto"/>
              <w:jc w:val="center"/>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方案讲解演示</w:t>
            </w:r>
          </w:p>
        </w:tc>
        <w:tc>
          <w:tcPr>
            <w:tcW w:w="6095" w:type="dxa"/>
            <w:vAlign w:val="center"/>
          </w:tcPr>
          <w:p w14:paraId="51E0428F">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A不组织。</w:t>
            </w:r>
          </w:p>
          <w:p w14:paraId="2EBB9AA5">
            <w:pPr>
              <w:snapToGrid w:val="0"/>
              <w:spacing w:line="360" w:lineRule="auto"/>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t>☐B组织。本项目进行系统功能演示，提供演示视频，具体要求见招标文件“评标办法”中相关内容及要求。</w:t>
            </w:r>
          </w:p>
        </w:tc>
      </w:tr>
      <w:tr w14:paraId="0F48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346715F5">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843" w:type="dxa"/>
            <w:vMerge w:val="restart"/>
            <w:vAlign w:val="center"/>
          </w:tcPr>
          <w:p w14:paraId="3DE557A7">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投标人应当提供的资格、资信证明文件</w:t>
            </w:r>
          </w:p>
        </w:tc>
        <w:tc>
          <w:tcPr>
            <w:tcW w:w="6095" w:type="dxa"/>
            <w:vAlign w:val="center"/>
          </w:tcPr>
          <w:p w14:paraId="44F22CD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（1）资格证明文件：见招标文件第二部分11.1。</w:t>
            </w:r>
          </w:p>
          <w:p w14:paraId="14D2E6F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14:paraId="3F7E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rPr>
        <w:tc>
          <w:tcPr>
            <w:tcW w:w="629" w:type="dxa"/>
            <w:vMerge w:val="continue"/>
            <w:vAlign w:val="center"/>
          </w:tcPr>
          <w:p w14:paraId="0B232A9A">
            <w:pPr>
              <w:snapToGrid w:val="0"/>
              <w:spacing w:line="360" w:lineRule="auto"/>
              <w:jc w:val="center"/>
              <w:rPr>
                <w:rFonts w:hint="eastAsia" w:ascii="仿宋" w:hAnsi="仿宋" w:eastAsia="仿宋" w:cs="仿宋"/>
                <w:color w:val="auto"/>
                <w:szCs w:val="21"/>
                <w:highlight w:val="none"/>
              </w:rPr>
            </w:pPr>
          </w:p>
        </w:tc>
        <w:tc>
          <w:tcPr>
            <w:tcW w:w="1843" w:type="dxa"/>
            <w:vMerge w:val="continue"/>
            <w:vAlign w:val="center"/>
          </w:tcPr>
          <w:p w14:paraId="2394A6DC">
            <w:pPr>
              <w:snapToGrid w:val="0"/>
              <w:spacing w:line="360" w:lineRule="auto"/>
              <w:jc w:val="center"/>
              <w:rPr>
                <w:rFonts w:hint="eastAsia" w:ascii="仿宋" w:hAnsi="仿宋" w:eastAsia="仿宋" w:cs="仿宋"/>
                <w:b/>
                <w:color w:val="auto"/>
                <w:szCs w:val="21"/>
                <w:highlight w:val="none"/>
              </w:rPr>
            </w:pPr>
          </w:p>
        </w:tc>
        <w:tc>
          <w:tcPr>
            <w:tcW w:w="6095" w:type="dxa"/>
            <w:vAlign w:val="center"/>
          </w:tcPr>
          <w:p w14:paraId="1B98C8C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（2）资信证明文件：根据招标文件第四部分评标标准提供。</w:t>
            </w:r>
          </w:p>
        </w:tc>
      </w:tr>
      <w:tr w14:paraId="28CE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750FAB84">
            <w:pPr>
              <w:snapToGrid w:val="0"/>
              <w:spacing w:line="360" w:lineRule="auto"/>
              <w:jc w:val="center"/>
              <w:rPr>
                <w:rFonts w:hint="eastAsia" w:ascii="仿宋" w:hAnsi="仿宋" w:eastAsia="仿宋" w:cs="仿宋"/>
                <w:color w:val="auto"/>
                <w:szCs w:val="21"/>
                <w:highlight w:val="none"/>
              </w:rPr>
            </w:pPr>
          </w:p>
          <w:p w14:paraId="4D1FA5F7">
            <w:pPr>
              <w:snapToGrid w:val="0"/>
              <w:spacing w:line="360" w:lineRule="auto"/>
              <w:jc w:val="center"/>
              <w:rPr>
                <w:rFonts w:hint="eastAsia" w:ascii="仿宋" w:hAnsi="仿宋" w:eastAsia="仿宋" w:cs="仿宋"/>
                <w:color w:val="auto"/>
                <w:szCs w:val="21"/>
                <w:highlight w:val="none"/>
              </w:rPr>
            </w:pPr>
          </w:p>
          <w:p w14:paraId="0479A014">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843" w:type="dxa"/>
            <w:vAlign w:val="center"/>
          </w:tcPr>
          <w:p w14:paraId="3160267B">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6095" w:type="dxa"/>
            <w:vAlign w:val="center"/>
          </w:tcPr>
          <w:p w14:paraId="2FD5B67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37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4899B220">
            <w:pPr>
              <w:snapToGrid w:val="0"/>
              <w:spacing w:line="360" w:lineRule="auto"/>
              <w:jc w:val="center"/>
              <w:rPr>
                <w:rFonts w:hint="eastAsia" w:ascii="仿宋" w:hAnsi="仿宋" w:eastAsia="仿宋" w:cs="仿宋"/>
                <w:color w:val="auto"/>
                <w:szCs w:val="21"/>
                <w:highlight w:val="none"/>
              </w:rPr>
            </w:pPr>
          </w:p>
          <w:p w14:paraId="329751BF">
            <w:pPr>
              <w:snapToGrid w:val="0"/>
              <w:spacing w:line="360" w:lineRule="auto"/>
              <w:jc w:val="center"/>
              <w:rPr>
                <w:rFonts w:hint="eastAsia" w:ascii="仿宋" w:hAnsi="仿宋" w:eastAsia="仿宋" w:cs="仿宋"/>
                <w:color w:val="auto"/>
                <w:szCs w:val="21"/>
                <w:highlight w:val="none"/>
              </w:rPr>
            </w:pPr>
          </w:p>
          <w:p w14:paraId="049B2693">
            <w:pPr>
              <w:snapToGrid w:val="0"/>
              <w:spacing w:line="360" w:lineRule="auto"/>
              <w:jc w:val="center"/>
              <w:rPr>
                <w:rFonts w:hint="eastAsia" w:ascii="仿宋" w:hAnsi="仿宋" w:eastAsia="仿宋" w:cs="仿宋"/>
                <w:color w:val="auto"/>
                <w:szCs w:val="21"/>
                <w:highlight w:val="none"/>
              </w:rPr>
            </w:pPr>
          </w:p>
          <w:p w14:paraId="6371B0DA">
            <w:pPr>
              <w:snapToGrid w:val="0"/>
              <w:spacing w:line="360" w:lineRule="auto"/>
              <w:jc w:val="center"/>
              <w:rPr>
                <w:rFonts w:hint="eastAsia" w:ascii="仿宋" w:hAnsi="仿宋" w:eastAsia="仿宋" w:cs="仿宋"/>
                <w:color w:val="auto"/>
                <w:szCs w:val="21"/>
                <w:highlight w:val="none"/>
              </w:rPr>
            </w:pPr>
          </w:p>
          <w:p w14:paraId="120EB782">
            <w:pPr>
              <w:snapToGrid w:val="0"/>
              <w:spacing w:line="360" w:lineRule="auto"/>
              <w:jc w:val="center"/>
              <w:rPr>
                <w:rFonts w:hint="eastAsia" w:ascii="仿宋" w:hAnsi="仿宋" w:eastAsia="仿宋" w:cs="仿宋"/>
                <w:color w:val="auto"/>
                <w:szCs w:val="21"/>
                <w:highlight w:val="none"/>
              </w:rPr>
            </w:pPr>
          </w:p>
          <w:p w14:paraId="7FB98D7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843" w:type="dxa"/>
            <w:vAlign w:val="center"/>
          </w:tcPr>
          <w:p w14:paraId="7412D9D6">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6095" w:type="dxa"/>
            <w:vAlign w:val="center"/>
          </w:tcPr>
          <w:p w14:paraId="4704356B">
            <w:pPr>
              <w:snapToGrid w:val="0"/>
              <w:spacing w:line="360" w:lineRule="auto"/>
              <w:jc w:val="left"/>
              <w:rPr>
                <w:rFonts w:hint="eastAsia" w:ascii="仿宋" w:hAnsi="仿宋" w:eastAsia="仿宋" w:cs="仿宋"/>
                <w:b/>
                <w:bCs/>
                <w:color w:val="auto"/>
                <w:kern w:val="0"/>
                <w:szCs w:val="21"/>
                <w:highlight w:val="none"/>
              </w:rPr>
            </w:pPr>
            <w:r>
              <w:rPr>
                <w:rFonts w:hint="eastAsia" w:ascii="仿宋" w:hAnsi="仿宋" w:eastAsia="仿宋" w:cs="仿宋"/>
                <w:color w:val="auto"/>
                <w:kern w:val="0"/>
                <w:szCs w:val="21"/>
                <w:highlight w:val="none"/>
                <w:lang w:val="zh-CN"/>
              </w:rPr>
              <w:t>有关本项目实施所需的所有费用（含税费）均计入报价。</w:t>
            </w:r>
            <w:r>
              <w:rPr>
                <w:rFonts w:hint="eastAsia" w:ascii="仿宋" w:hAnsi="仿宋" w:eastAsia="仿宋" w:cs="仿宋"/>
                <w:b/>
                <w:bCs/>
                <w:color w:val="auto"/>
                <w:kern w:val="0"/>
                <w:szCs w:val="21"/>
                <w:highlight w:val="none"/>
                <w:lang w:val="zh-CN"/>
              </w:rPr>
              <w:t>投标文件</w:t>
            </w:r>
            <w:r>
              <w:rPr>
                <w:rFonts w:hint="eastAsia" w:ascii="仿宋" w:hAnsi="仿宋" w:eastAsia="仿宋" w:cs="仿宋"/>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r>
              <w:rPr>
                <w:rFonts w:hint="eastAsia" w:ascii="仿宋" w:hAnsi="仿宋" w:eastAsia="仿宋" w:cs="仿宋"/>
                <w:b/>
                <w:bCs/>
                <w:color w:val="auto"/>
                <w:kern w:val="0"/>
                <w:szCs w:val="21"/>
                <w:highlight w:val="none"/>
              </w:rPr>
              <w:t>提醒：验收时检测费用由采购人承担，不包含在投标总价中。</w:t>
            </w:r>
          </w:p>
          <w:p w14:paraId="4D39E47B">
            <w:pPr>
              <w:spacing w:line="360" w:lineRule="auto"/>
              <w:ind w:firstLine="211" w:firstLineChars="1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投标报价出现下列情形的，投标无效：</w:t>
            </w:r>
          </w:p>
          <w:p w14:paraId="1064ADBA">
            <w:pPr>
              <w:spacing w:line="360" w:lineRule="auto"/>
              <w:ind w:firstLine="211" w:firstLineChars="1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投标文件出现不是唯一的、有选择性投标报价的；</w:t>
            </w:r>
          </w:p>
          <w:p w14:paraId="1499386A">
            <w:pPr>
              <w:spacing w:line="360" w:lineRule="auto"/>
              <w:ind w:firstLine="211" w:firstLineChars="1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投标报价超过招标文件中规定的预算金额或者最高限价的；</w:t>
            </w:r>
          </w:p>
          <w:p w14:paraId="2624C60E">
            <w:pPr>
              <w:spacing w:line="360" w:lineRule="auto"/>
              <w:ind w:firstLine="211" w:firstLineChars="1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投标报价高于该预算的作无效标处理。</w:t>
            </w:r>
          </w:p>
          <w:p w14:paraId="320EBB6F">
            <w:pPr>
              <w:spacing w:line="360" w:lineRule="auto"/>
              <w:ind w:firstLine="211" w:firstLineChars="1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bCs/>
                <w:color w:val="auto"/>
                <w:kern w:val="0"/>
                <w:szCs w:val="21"/>
                <w:highlight w:val="none"/>
                <w:lang w:eastAsia="zh-CN"/>
              </w:rPr>
              <w:t>；</w:t>
            </w:r>
          </w:p>
          <w:p w14:paraId="67153B19">
            <w:pPr>
              <w:spacing w:line="360" w:lineRule="auto"/>
              <w:ind w:firstLine="211" w:firstLineChars="100"/>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rPr>
              <w:t>投标人对根据修正原则修正后的报价不确认的。</w:t>
            </w:r>
          </w:p>
        </w:tc>
      </w:tr>
      <w:tr w14:paraId="1A66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9" w:hRule="atLeast"/>
        </w:trPr>
        <w:tc>
          <w:tcPr>
            <w:tcW w:w="629" w:type="dxa"/>
            <w:vAlign w:val="center"/>
          </w:tcPr>
          <w:p w14:paraId="02B1DDB1">
            <w:pPr>
              <w:snapToGrid w:val="0"/>
              <w:spacing w:line="360" w:lineRule="auto"/>
              <w:jc w:val="center"/>
              <w:rPr>
                <w:rFonts w:hint="eastAsia" w:ascii="仿宋" w:hAnsi="仿宋" w:eastAsia="仿宋" w:cs="仿宋"/>
                <w:color w:val="auto"/>
                <w:szCs w:val="21"/>
                <w:highlight w:val="none"/>
              </w:rPr>
            </w:pPr>
          </w:p>
          <w:p w14:paraId="0B0D9C7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843" w:type="dxa"/>
            <w:vAlign w:val="center"/>
          </w:tcPr>
          <w:p w14:paraId="31EEA86C">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6095" w:type="dxa"/>
            <w:vAlign w:val="center"/>
          </w:tcPr>
          <w:p w14:paraId="36D79231">
            <w:pPr>
              <w:spacing w:line="360" w:lineRule="auto"/>
              <w:ind w:firstLine="420" w:firstLineChars="200"/>
              <w:rPr>
                <w:rFonts w:hint="eastAsia" w:ascii="仿宋" w:hAnsi="仿宋" w:eastAsia="仿宋" w:cs="仿宋"/>
                <w:color w:val="auto"/>
                <w:szCs w:val="21"/>
                <w:highlight w:val="none"/>
              </w:rPr>
            </w:pPr>
            <w:r>
              <w:rPr>
                <w:rFonts w:hint="eastAsia" w:ascii="仿宋" w:hAnsi="仿宋" w:cs="仿宋"/>
                <w:snapToGrid w:val="0"/>
                <w:color w:val="auto"/>
                <w:kern w:val="28"/>
                <w:szCs w:val="21"/>
                <w:highlight w:val="none"/>
                <w:lang w:eastAsia="zh-CN"/>
              </w:rPr>
              <w:t>投标人</w:t>
            </w:r>
            <w:r>
              <w:rPr>
                <w:rFonts w:hint="eastAsia" w:ascii="仿宋" w:hAnsi="仿宋" w:eastAsia="仿宋" w:cs="仿宋"/>
                <w:snapToGrid w:val="0"/>
                <w:color w:val="auto"/>
                <w:kern w:val="28"/>
                <w:szCs w:val="21"/>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67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62616ADD">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843" w:type="dxa"/>
            <w:vAlign w:val="center"/>
          </w:tcPr>
          <w:p w14:paraId="46B2C32B">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备份投标文件送达地点和签收人员 </w:t>
            </w:r>
          </w:p>
        </w:tc>
        <w:tc>
          <w:tcPr>
            <w:tcW w:w="6095" w:type="dxa"/>
            <w:vAlign w:val="center"/>
          </w:tcPr>
          <w:p w14:paraId="54078B52">
            <w:pPr>
              <w:pStyle w:val="37"/>
              <w:spacing w:line="360" w:lineRule="auto"/>
              <w:rPr>
                <w:rFonts w:hint="eastAsia" w:ascii="仿宋" w:hAnsi="仿宋" w:eastAsia="仿宋" w:cs="仿宋"/>
                <w:color w:val="auto"/>
                <w:kern w:val="28"/>
                <w:highlight w:val="none"/>
              </w:rPr>
            </w:pPr>
            <w:r>
              <w:rPr>
                <w:rFonts w:hint="eastAsia" w:ascii="仿宋" w:hAnsi="仿宋" w:eastAsia="仿宋" w:cs="仿宋"/>
                <w:color w:val="auto"/>
                <w:kern w:val="28"/>
                <w:highlight w:val="none"/>
              </w:rPr>
              <w:t>备份投标文件送达地点：U盘密封包装后（以快递邮寄形式）于投标截止时间前递交一份（邮寄地址：拱墅区文晖路108号浙江出版物资大厦1513室；备份投标文件签收人员联系电话：</w:t>
            </w:r>
            <w:r>
              <w:rPr>
                <w:rFonts w:hint="eastAsia" w:ascii="仿宋" w:hAnsi="仿宋" w:eastAsia="仿宋" w:cs="仿宋"/>
                <w:color w:val="auto"/>
                <w:kern w:val="28"/>
                <w:highlight w:val="none"/>
                <w:lang w:val="en-US" w:eastAsia="zh-CN"/>
              </w:rPr>
              <w:t>吴</w:t>
            </w:r>
            <w:r>
              <w:rPr>
                <w:rFonts w:hint="eastAsia" w:ascii="仿宋" w:hAnsi="仿宋" w:eastAsia="仿宋" w:cs="仿宋"/>
                <w:color w:val="auto"/>
                <w:kern w:val="28"/>
                <w:highlight w:val="none"/>
              </w:rPr>
              <w:t>工，</w:t>
            </w:r>
            <w:r>
              <w:rPr>
                <w:rFonts w:hint="eastAsia" w:ascii="仿宋" w:hAnsi="仿宋" w:eastAsia="仿宋" w:cs="仿宋"/>
                <w:color w:val="auto"/>
                <w:kern w:val="28"/>
                <w:highlight w:val="none"/>
                <w:lang w:val="en-US" w:eastAsia="zh-CN"/>
              </w:rPr>
              <w:t>0571-86096831</w:t>
            </w:r>
            <w:r>
              <w:rPr>
                <w:rFonts w:hint="eastAsia" w:ascii="仿宋" w:hAnsi="仿宋" w:eastAsia="仿宋" w:cs="仿宋"/>
                <w:color w:val="auto"/>
                <w:kern w:val="28"/>
                <w:highlight w:val="none"/>
              </w:rPr>
              <w:t>。</w:t>
            </w:r>
            <w:r>
              <w:rPr>
                <w:rFonts w:hint="eastAsia" w:ascii="仿宋" w:hAnsi="仿宋" w:eastAsia="仿宋" w:cs="仿宋"/>
                <w:b/>
                <w:bCs/>
                <w:color w:val="auto"/>
                <w:kern w:val="28"/>
                <w:highlight w:val="none"/>
              </w:rPr>
              <w:t>采购人、采购代理机构不强制或变相强制投标人提交备份投标文件。</w:t>
            </w:r>
          </w:p>
        </w:tc>
      </w:tr>
      <w:tr w14:paraId="3384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7909CE1E">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843" w:type="dxa"/>
            <w:vMerge w:val="restart"/>
            <w:vAlign w:val="center"/>
          </w:tcPr>
          <w:p w14:paraId="42966C83">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6095" w:type="dxa"/>
            <w:vAlign w:val="center"/>
          </w:tcPr>
          <w:p w14:paraId="4B502DB6">
            <w:pPr>
              <w:spacing w:line="360" w:lineRule="auto"/>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0041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4E9D568C">
            <w:pPr>
              <w:snapToGrid w:val="0"/>
              <w:spacing w:line="360" w:lineRule="auto"/>
              <w:jc w:val="center"/>
              <w:rPr>
                <w:rFonts w:hint="eastAsia" w:ascii="仿宋" w:hAnsi="仿宋" w:eastAsia="仿宋" w:cs="仿宋"/>
                <w:color w:val="auto"/>
                <w:szCs w:val="21"/>
                <w:highlight w:val="none"/>
              </w:rPr>
            </w:pPr>
          </w:p>
        </w:tc>
        <w:tc>
          <w:tcPr>
            <w:tcW w:w="1843" w:type="dxa"/>
            <w:vMerge w:val="continue"/>
            <w:vAlign w:val="center"/>
          </w:tcPr>
          <w:p w14:paraId="2F9D0E96">
            <w:pPr>
              <w:snapToGrid w:val="0"/>
              <w:spacing w:line="360" w:lineRule="auto"/>
              <w:jc w:val="center"/>
              <w:rPr>
                <w:rFonts w:hint="eastAsia" w:ascii="仿宋" w:hAnsi="仿宋" w:eastAsia="仿宋" w:cs="仿宋"/>
                <w:b/>
                <w:color w:val="auto"/>
                <w:szCs w:val="21"/>
                <w:highlight w:val="none"/>
              </w:rPr>
            </w:pPr>
          </w:p>
        </w:tc>
        <w:tc>
          <w:tcPr>
            <w:tcW w:w="6095" w:type="dxa"/>
            <w:vAlign w:val="center"/>
          </w:tcPr>
          <w:p w14:paraId="70EBAB4C">
            <w:pPr>
              <w:spacing w:line="360" w:lineRule="auto"/>
              <w:rPr>
                <w:rFonts w:hint="eastAsia" w:ascii="仿宋" w:hAnsi="仿宋" w:eastAsia="仿宋" w:cs="仿宋"/>
                <w:snapToGrid w:val="0"/>
                <w:color w:val="auto"/>
                <w:kern w:val="28"/>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28"/>
                <w:szCs w:val="21"/>
                <w:highlight w:val="none"/>
              </w:rPr>
              <w:t>联合体投标的，联合体各方均需按招标文件第四部分评标标准要求提供资信证明文件，否则视为不符合相关要求。</w:t>
            </w:r>
          </w:p>
          <w:p w14:paraId="109F2F41">
            <w:pPr>
              <w:spacing w:line="360" w:lineRule="auto"/>
              <w:rPr>
                <w:rFonts w:hint="eastAsia" w:ascii="仿宋" w:hAnsi="仿宋" w:eastAsia="仿宋" w:cs="仿宋"/>
                <w:snapToGrid w:val="0"/>
                <w:color w:val="auto"/>
                <w:kern w:val="28"/>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14:paraId="2B9F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066810DA">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843" w:type="dxa"/>
            <w:vAlign w:val="center"/>
          </w:tcPr>
          <w:p w14:paraId="25D196C9">
            <w:pPr>
              <w:snapToGrid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招标服务费</w:t>
            </w:r>
          </w:p>
        </w:tc>
        <w:tc>
          <w:tcPr>
            <w:tcW w:w="6095" w:type="dxa"/>
            <w:vAlign w:val="center"/>
          </w:tcPr>
          <w:p w14:paraId="7DCA04A3">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计费标准：以中标金额为计费基准，按差额定率累进制计算</w:t>
            </w:r>
            <w:r>
              <w:rPr>
                <w:rFonts w:hint="eastAsia" w:ascii="仿宋" w:hAnsi="仿宋" w:cs="仿宋"/>
                <w:color w:val="auto"/>
                <w:kern w:val="0"/>
                <w:szCs w:val="21"/>
                <w:highlight w:val="none"/>
                <w:lang w:eastAsia="zh-CN"/>
              </w:rPr>
              <w:t>，</w:t>
            </w:r>
            <w:r>
              <w:rPr>
                <w:rFonts w:hint="eastAsia" w:ascii="仿宋" w:hAnsi="仿宋" w:eastAsia="仿宋" w:cs="仿宋"/>
                <w:color w:val="auto"/>
                <w:kern w:val="0"/>
                <w:szCs w:val="21"/>
                <w:highlight w:val="none"/>
              </w:rPr>
              <w:t>具体标准为</w:t>
            </w:r>
            <w:r>
              <w:rPr>
                <w:rFonts w:hint="eastAsia" w:ascii="仿宋" w:hAnsi="仿宋" w:cs="仿宋"/>
                <w:color w:val="auto"/>
                <w:kern w:val="0"/>
                <w:szCs w:val="21"/>
                <w:highlight w:val="none"/>
                <w:lang w:eastAsia="zh-CN"/>
              </w:rPr>
              <w:t>：</w:t>
            </w:r>
            <w:r>
              <w:rPr>
                <w:rFonts w:hint="eastAsia" w:ascii="仿宋" w:hAnsi="仿宋" w:eastAsia="仿宋" w:cs="仿宋"/>
                <w:color w:val="auto"/>
                <w:kern w:val="0"/>
                <w:szCs w:val="21"/>
                <w:highlight w:val="none"/>
              </w:rPr>
              <w:t>参照国家发展和改革委员会发改价格</w:t>
            </w:r>
            <w:r>
              <w:rPr>
                <w:rFonts w:hint="eastAsia" w:ascii="仿宋" w:hAnsi="仿宋" w:cs="仿宋"/>
                <w:color w:val="auto"/>
                <w:kern w:val="0"/>
                <w:szCs w:val="21"/>
                <w:highlight w:val="none"/>
                <w:lang w:eastAsia="zh-CN"/>
              </w:rPr>
              <w:t>〔2011〕534号</w:t>
            </w:r>
            <w:r>
              <w:rPr>
                <w:rFonts w:hint="eastAsia" w:ascii="仿宋" w:hAnsi="仿宋" w:eastAsia="仿宋" w:cs="仿宋"/>
                <w:color w:val="auto"/>
                <w:kern w:val="0"/>
                <w:szCs w:val="21"/>
                <w:highlight w:val="none"/>
              </w:rPr>
              <w:t>文件规定的服务类收费标准</w:t>
            </w:r>
            <w:r>
              <w:rPr>
                <w:rFonts w:hint="eastAsia" w:ascii="仿宋" w:hAnsi="仿宋" w:eastAsia="仿宋" w:cs="仿宋"/>
                <w:color w:val="auto"/>
                <w:kern w:val="0"/>
                <w:szCs w:val="21"/>
                <w:highlight w:val="none"/>
                <w:lang w:val="en-US" w:eastAsia="zh-CN"/>
              </w:rPr>
              <w:t>优惠至4350元，</w:t>
            </w:r>
            <w:r>
              <w:rPr>
                <w:rFonts w:hint="eastAsia" w:ascii="仿宋" w:hAnsi="仿宋" w:eastAsia="仿宋" w:cs="仿宋"/>
                <w:color w:val="auto"/>
                <w:kern w:val="0"/>
                <w:szCs w:val="21"/>
                <w:highlight w:val="none"/>
              </w:rPr>
              <w:t>支付招标代理服务费。结算方式及时间为：在领取中标通知书时由中标人一次性向采购代理机构付清。</w:t>
            </w:r>
            <w:r>
              <w:rPr>
                <w:rFonts w:hint="eastAsia" w:ascii="仿宋" w:hAnsi="仿宋" w:cs="仿宋"/>
                <w:color w:val="auto"/>
                <w:kern w:val="0"/>
                <w:szCs w:val="21"/>
                <w:highlight w:val="none"/>
                <w:lang w:eastAsia="zh-CN"/>
              </w:rPr>
              <w:t>（</w:t>
            </w:r>
            <w:r>
              <w:rPr>
                <w:rFonts w:hint="eastAsia" w:ascii="仿宋" w:hAnsi="仿宋" w:eastAsia="仿宋" w:cs="仿宋"/>
                <w:color w:val="auto"/>
                <w:kern w:val="0"/>
                <w:szCs w:val="21"/>
                <w:highlight w:val="none"/>
              </w:rPr>
              <w:t>开户名：浙江正淏招标代理有限公司</w:t>
            </w:r>
            <w:r>
              <w:rPr>
                <w:rFonts w:hint="eastAsia" w:ascii="仿宋" w:hAnsi="仿宋" w:cs="仿宋"/>
                <w:color w:val="auto"/>
                <w:kern w:val="0"/>
                <w:szCs w:val="21"/>
                <w:highlight w:val="none"/>
                <w:lang w:eastAsia="zh-CN"/>
              </w:rPr>
              <w:t>，</w:t>
            </w:r>
            <w:r>
              <w:rPr>
                <w:rFonts w:hint="eastAsia" w:ascii="仿宋" w:hAnsi="仿宋" w:eastAsia="仿宋" w:cs="仿宋"/>
                <w:color w:val="auto"/>
                <w:kern w:val="0"/>
                <w:szCs w:val="21"/>
                <w:highlight w:val="none"/>
              </w:rPr>
              <w:t>开户银行：中国农业银行杭州科技城支行</w:t>
            </w:r>
            <w:r>
              <w:rPr>
                <w:rFonts w:hint="eastAsia" w:ascii="仿宋" w:hAnsi="仿宋" w:cs="仿宋"/>
                <w:color w:val="auto"/>
                <w:kern w:val="0"/>
                <w:szCs w:val="21"/>
                <w:highlight w:val="none"/>
                <w:lang w:eastAsia="zh-CN"/>
              </w:rPr>
              <w:t>，</w:t>
            </w:r>
            <w:r>
              <w:rPr>
                <w:rFonts w:hint="eastAsia" w:ascii="仿宋" w:hAnsi="仿宋" w:eastAsia="仿宋" w:cs="仿宋"/>
                <w:color w:val="auto"/>
                <w:kern w:val="0"/>
                <w:szCs w:val="21"/>
                <w:highlight w:val="none"/>
              </w:rPr>
              <w:t>账号：19036401040031211</w:t>
            </w:r>
            <w:r>
              <w:rPr>
                <w:rFonts w:hint="eastAsia" w:ascii="仿宋" w:hAnsi="仿宋" w:cs="仿宋"/>
                <w:color w:val="auto"/>
                <w:kern w:val="0"/>
                <w:szCs w:val="21"/>
                <w:highlight w:val="none"/>
                <w:lang w:eastAsia="zh-CN"/>
              </w:rPr>
              <w:t>）</w:t>
            </w:r>
          </w:p>
        </w:tc>
      </w:tr>
      <w:tr w14:paraId="7C25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448B3931">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843" w:type="dxa"/>
            <w:vAlign w:val="center"/>
          </w:tcPr>
          <w:p w14:paraId="105727FB">
            <w:pPr>
              <w:snapToGrid w:val="0"/>
              <w:spacing w:line="360" w:lineRule="auto"/>
              <w:jc w:val="center"/>
              <w:rPr>
                <w:rFonts w:hint="eastAsia" w:ascii="仿宋" w:hAnsi="仿宋" w:eastAsia="仿宋" w:cs="仿宋"/>
                <w:b/>
                <w:bCs/>
                <w:color w:val="auto"/>
                <w:szCs w:val="21"/>
                <w:highlight w:val="none"/>
              </w:rPr>
            </w:pPr>
          </w:p>
          <w:p w14:paraId="12C532D1">
            <w:pPr>
              <w:snapToGrid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中标候选人数量</w:t>
            </w:r>
          </w:p>
        </w:tc>
        <w:tc>
          <w:tcPr>
            <w:tcW w:w="6095" w:type="dxa"/>
            <w:vAlign w:val="center"/>
          </w:tcPr>
          <w:p w14:paraId="2B198DF2">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snapToGrid w:val="0"/>
                <w:color w:val="auto"/>
                <w:kern w:val="28"/>
                <w:szCs w:val="21"/>
                <w:highlight w:val="none"/>
              </w:rPr>
              <w:t>本项目推荐的中标候选人数量：一家。</w:t>
            </w:r>
          </w:p>
        </w:tc>
      </w:tr>
      <w:tr w14:paraId="4D04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1E6447C2">
            <w:pPr>
              <w:snapToGrid w:val="0"/>
              <w:spacing w:line="360" w:lineRule="auto"/>
              <w:jc w:val="center"/>
              <w:rPr>
                <w:rFonts w:hint="eastAsia" w:ascii="仿宋" w:hAnsi="仿宋" w:eastAsia="仿宋" w:cs="仿宋"/>
                <w:color w:val="auto"/>
                <w:szCs w:val="21"/>
                <w:highlight w:val="none"/>
              </w:rPr>
            </w:pPr>
          </w:p>
        </w:tc>
        <w:tc>
          <w:tcPr>
            <w:tcW w:w="1843" w:type="dxa"/>
            <w:vAlign w:val="center"/>
          </w:tcPr>
          <w:p w14:paraId="60ED9612">
            <w:pPr>
              <w:snapToGrid w:val="0"/>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其他要求</w:t>
            </w:r>
          </w:p>
        </w:tc>
        <w:tc>
          <w:tcPr>
            <w:tcW w:w="6095" w:type="dxa"/>
            <w:vAlign w:val="center"/>
          </w:tcPr>
          <w:p w14:paraId="4AA6D49E">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中标后提供承诺书和纸质版投标文件一式三份（正本一份红章版，副本二份，可为正本复印件），承诺书详见附件。</w:t>
            </w:r>
          </w:p>
        </w:tc>
      </w:tr>
    </w:tbl>
    <w:p w14:paraId="2F37C053">
      <w:pPr>
        <w:snapToGrid w:val="0"/>
        <w:spacing w:line="360" w:lineRule="auto"/>
        <w:jc w:val="center"/>
        <w:rPr>
          <w:rFonts w:hint="eastAsia" w:ascii="仿宋" w:hAnsi="仿宋" w:eastAsia="仿宋" w:cs="仿宋"/>
          <w:b/>
          <w:color w:val="auto"/>
          <w:szCs w:val="21"/>
          <w:highlight w:val="none"/>
        </w:rPr>
      </w:pPr>
    </w:p>
    <w:bookmarkEnd w:id="9"/>
    <w:p w14:paraId="459DB39E">
      <w:pPr>
        <w:bidi w:val="0"/>
        <w:rPr>
          <w:rFonts w:hint="eastAsia" w:ascii="仿宋" w:hAnsi="仿宋" w:eastAsia="仿宋" w:cs="仿宋"/>
          <w:b/>
          <w:color w:val="auto"/>
          <w:sz w:val="30"/>
          <w:szCs w:val="30"/>
          <w:highlight w:val="none"/>
        </w:rPr>
      </w:pPr>
      <w:bookmarkStart w:id="10" w:name="_Toc164416483"/>
      <w:bookmarkStart w:id="11" w:name="第三部分"/>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 xml:space="preserve">                                  </w:t>
      </w:r>
      <w:r>
        <w:rPr>
          <w:rFonts w:hint="eastAsia" w:ascii="仿宋" w:hAnsi="仿宋" w:eastAsia="仿宋" w:cs="仿宋"/>
          <w:b/>
          <w:color w:val="auto"/>
          <w:sz w:val="30"/>
          <w:szCs w:val="30"/>
          <w:highlight w:val="none"/>
        </w:rPr>
        <w:t>一、总则</w:t>
      </w:r>
    </w:p>
    <w:p w14:paraId="0F3FD937">
      <w:pPr>
        <w:bidi w:val="0"/>
        <w:ind w:firstLine="422" w:firstLineChars="200"/>
        <w:rPr>
          <w:rFonts w:hint="eastAsia"/>
          <w:color w:val="auto"/>
          <w:highlight w:val="none"/>
        </w:rPr>
      </w:pPr>
      <w:r>
        <w:rPr>
          <w:rFonts w:hint="eastAsia" w:ascii="仿宋" w:hAnsi="仿宋" w:eastAsia="仿宋" w:cs="仿宋"/>
          <w:b/>
          <w:bCs/>
          <w:color w:val="auto"/>
          <w:highlight w:val="none"/>
        </w:rPr>
        <w:t>1. 适用范围</w:t>
      </w:r>
    </w:p>
    <w:p w14:paraId="095AED8A">
      <w:p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本招标文件适用于该项目的招标、投标、开标、资格审查及信用信息查询、评标、定标、合同、验收等行为（法律、法规另有规定的，从其规定）。</w:t>
      </w:r>
    </w:p>
    <w:p w14:paraId="3C51851A">
      <w:pPr>
        <w:bidi w:val="0"/>
        <w:rPr>
          <w:rFonts w:hint="eastAsia" w:ascii="仿宋" w:hAnsi="仿宋" w:eastAsia="仿宋" w:cs="仿宋"/>
          <w:b/>
          <w:bCs/>
          <w:color w:val="auto"/>
          <w:highlight w:val="none"/>
        </w:rPr>
      </w:pPr>
      <w:r>
        <w:rPr>
          <w:rFonts w:hint="eastAsia"/>
          <w:color w:val="auto"/>
          <w:highlight w:val="none"/>
        </w:rPr>
        <w:t xml:space="preserve"> </w:t>
      </w:r>
      <w:r>
        <w:rPr>
          <w:rFonts w:hint="eastAsia" w:ascii="仿宋" w:hAnsi="仿宋" w:eastAsia="仿宋" w:cs="仿宋"/>
          <w:b/>
          <w:bCs/>
          <w:color w:val="auto"/>
          <w:highlight w:val="none"/>
        </w:rPr>
        <w:t xml:space="preserve"> </w:t>
      </w:r>
      <w:r>
        <w:rPr>
          <w:rFonts w:hint="eastAsia" w:ascii="仿宋" w:hAnsi="仿宋" w:cs="仿宋"/>
          <w:b/>
          <w:bCs/>
          <w:color w:val="auto"/>
          <w:highlight w:val="none"/>
          <w:lang w:val="en-US" w:eastAsia="zh-CN"/>
        </w:rPr>
        <w:t xml:space="preserve"> </w:t>
      </w:r>
      <w:r>
        <w:rPr>
          <w:rFonts w:hint="eastAsia" w:ascii="仿宋" w:hAnsi="仿宋" w:eastAsia="仿宋" w:cs="仿宋"/>
          <w:b/>
          <w:bCs/>
          <w:color w:val="auto"/>
          <w:highlight w:val="none"/>
        </w:rPr>
        <w:t xml:space="preserve"> 2.定义</w:t>
      </w:r>
    </w:p>
    <w:p w14:paraId="01DD249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 “采购人”系指招标公告中载明的本项目的采购人。</w:t>
      </w:r>
    </w:p>
    <w:p w14:paraId="5534EA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“采购机构”系指招标公告中载明的本项目的采购机构。</w:t>
      </w:r>
    </w:p>
    <w:p w14:paraId="13DCDB0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“投标人”</w:t>
      </w:r>
      <w:r>
        <w:rPr>
          <w:rFonts w:hint="eastAsia" w:ascii="仿宋" w:hAnsi="仿宋" w:cs="仿宋"/>
          <w:color w:val="auto"/>
          <w:szCs w:val="21"/>
          <w:highlight w:val="none"/>
          <w:lang w:eastAsia="zh-CN"/>
        </w:rPr>
        <w:t>系</w:t>
      </w:r>
      <w:r>
        <w:rPr>
          <w:rFonts w:hint="eastAsia" w:ascii="仿宋" w:hAnsi="仿宋" w:eastAsia="仿宋" w:cs="仿宋"/>
          <w:color w:val="auto"/>
          <w:szCs w:val="21"/>
          <w:highlight w:val="none"/>
        </w:rPr>
        <w:t>指响应招标、参加投标竞争的法人、其他组织或者自然人。</w:t>
      </w:r>
    </w:p>
    <w:p w14:paraId="79507F4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 “负责人”系指法人企业的法定负责人，或其他组织为法律、行政法规规定代表单位行使职权的主要负责人，或自然人本人。</w:t>
      </w:r>
    </w:p>
    <w:p w14:paraId="21880D6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92171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2.6“电子交易平台”是指本项目政府采购活动所依托的政府采购云平台（https://www.zcygov.cn/）。</w:t>
      </w:r>
    </w:p>
    <w:p w14:paraId="6A92CC0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 “▲” 系指实质性要求条款，“</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 系指适用本项目的要求，“</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 系指不适用本项目的要求。</w:t>
      </w:r>
    </w:p>
    <w:p w14:paraId="6E9729ED">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w:t>
      </w:r>
      <w:r>
        <w:rPr>
          <w:rFonts w:hint="eastAsia" w:ascii="仿宋" w:hAnsi="仿宋" w:eastAsia="仿宋" w:cs="仿宋"/>
          <w:color w:val="auto"/>
          <w:szCs w:val="21"/>
          <w:highlight w:val="none"/>
        </w:rPr>
        <w:t xml:space="preserve"> </w:t>
      </w:r>
      <w:r>
        <w:rPr>
          <w:rFonts w:hint="eastAsia" w:ascii="仿宋" w:hAnsi="仿宋" w:eastAsia="仿宋" w:cs="仿宋"/>
          <w:b/>
          <w:color w:val="auto"/>
          <w:szCs w:val="21"/>
          <w:highlight w:val="none"/>
        </w:rPr>
        <w:t>采购项目需要落实的政府采购政策</w:t>
      </w:r>
    </w:p>
    <w:p w14:paraId="29EAA97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Cs w:val="21"/>
          <w:highlight w:val="none"/>
        </w:rPr>
        <w:t>优先采购向我国企业转让技术、与我国企业签订消化吸收再创新方案的供应商的进口产品</w:t>
      </w:r>
      <w:r>
        <w:rPr>
          <w:rFonts w:hint="eastAsia" w:ascii="仿宋" w:hAnsi="仿宋" w:eastAsia="仿宋" w:cs="仿宋"/>
          <w:color w:val="auto"/>
          <w:szCs w:val="21"/>
          <w:highlight w:val="none"/>
        </w:rPr>
        <w:t>。</w:t>
      </w:r>
    </w:p>
    <w:p w14:paraId="309F779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支持绿色发展</w:t>
      </w:r>
    </w:p>
    <w:p w14:paraId="7E8EA1BF">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15456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3.2.2 修缮、装修类项目采购建材的，采购人应将绿色建筑和绿色建材性能、指标等作为实质性条件纳入招标文件和合同。</w:t>
      </w:r>
    </w:p>
    <w:p w14:paraId="01E16DA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3.2.3为助力打好污染防治攻坚战，推广使用绿色包装，政府采购货物、工程和服务项目中涉及商品包装和快递包装的，供应商提</w:t>
      </w:r>
      <w:r>
        <w:rPr>
          <w:rFonts w:hint="eastAsia" w:ascii="仿宋" w:hAnsi="仿宋" w:cs="仿宋"/>
          <w:color w:val="auto"/>
          <w:szCs w:val="21"/>
          <w:highlight w:val="none"/>
          <w:lang w:eastAsia="zh-CN"/>
        </w:rPr>
        <w:t>供的</w:t>
      </w:r>
      <w:r>
        <w:rPr>
          <w:rFonts w:hint="eastAsia" w:ascii="仿宋" w:hAnsi="仿宋" w:eastAsia="仿宋" w:cs="仿宋"/>
          <w:color w:val="auto"/>
          <w:szCs w:val="21"/>
          <w:highlight w:val="none"/>
        </w:rPr>
        <w:t>产品及相关快递服务的具体包装要求要参考《商品包装政府采购需求标准（试行）</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快递包装政府采购需求标准（试行）》。优先采购绿色包装产品、绿色物流配送服务以及循环利用产品。</w:t>
      </w:r>
    </w:p>
    <w:p w14:paraId="4ADAE9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3.3支持中小企业发展</w:t>
      </w:r>
    </w:p>
    <w:p w14:paraId="4F88AAA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6EA4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符合中小企业划分标准的个体工商户，在政府采购活动中视同中小企业。</w:t>
      </w:r>
    </w:p>
    <w:p w14:paraId="71629500">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3.3.2</w:t>
      </w:r>
      <w:r>
        <w:rPr>
          <w:rFonts w:hint="eastAsia" w:ascii="仿宋" w:hAnsi="仿宋" w:eastAsia="仿宋" w:cs="仿宋"/>
          <w:color w:val="auto"/>
          <w:kern w:val="0"/>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1B4F11">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以联合体形式参加政府采购活动，联合体各方均为中小企业的，联合体视同中小企业。其中，联合体各方均为小微企业的，联合体视同小微企业。</w:t>
      </w:r>
    </w:p>
    <w:p w14:paraId="4625BEB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cs="仿宋"/>
          <w:color w:val="auto"/>
          <w:szCs w:val="21"/>
          <w:highlight w:val="none"/>
          <w:lang w:val="en-US" w:eastAsia="zh-CN"/>
        </w:rPr>
        <w:t>1</w:t>
      </w:r>
      <w:r>
        <w:rPr>
          <w:rFonts w:hint="eastAsia" w:ascii="仿宋" w:hAnsi="仿宋" w:eastAsia="仿宋" w:cs="仿宋"/>
          <w:color w:val="auto"/>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color w:val="auto"/>
          <w:szCs w:val="21"/>
          <w:highlight w:val="none"/>
          <w:lang w:val="en-US" w:eastAsia="zh-CN"/>
        </w:rPr>
        <w:t>4</w:t>
      </w:r>
      <w:r>
        <w:rPr>
          <w:rFonts w:hint="eastAsia" w:ascii="仿宋" w:hAnsi="仿宋" w:eastAsia="仿宋" w:cs="仿宋"/>
          <w:color w:val="auto"/>
          <w:szCs w:val="21"/>
          <w:highlight w:val="none"/>
        </w:rPr>
        <w:t>%的扣除，用扣除后的价格参加评审。组成联合体或者接受分包的小微企业与联合体内其他企业、分包企业之间存在直接控股、管理关系的，不享受价格扣除优惠政策。</w:t>
      </w:r>
    </w:p>
    <w:p w14:paraId="43D2D7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3.3.4符合《关于促进残疾人就业政府采购政策的通知》（财库〔2017〕141号）规定的条件并提供《残疾人福利性单位声明函》（附件1）的残疾人福利性单位视同小型、微型企业；</w:t>
      </w:r>
    </w:p>
    <w:p w14:paraId="47D7F25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8FDA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26D95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3.3.7中小企业享受扶持政策获得政府采购合同的，小微企业不得将合同分包给大中型企业，中型企业不得将合同分包给大型企业。</w:t>
      </w:r>
    </w:p>
    <w:p w14:paraId="4CECB16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w:t>
      </w:r>
      <w:r>
        <w:rPr>
          <w:rFonts w:hint="eastAsia" w:ascii="仿宋" w:hAnsi="仿宋" w:eastAsia="仿宋" w:cs="仿宋"/>
          <w:bCs/>
          <w:color w:val="auto"/>
          <w:szCs w:val="21"/>
          <w:highlight w:val="none"/>
        </w:rPr>
        <w:t>支持创新发展</w:t>
      </w:r>
    </w:p>
    <w:p w14:paraId="7300839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 采购人优先采购被认定为首台套产品和“制造精品”的自主创新产品。</w:t>
      </w:r>
    </w:p>
    <w:p w14:paraId="7E5B4A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0E7AB7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3.5平等对待内外资企业和符合条件的破产重整企业</w:t>
      </w:r>
    </w:p>
    <w:p w14:paraId="0730CA79">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平等对待内外资企业和符合条件的破产重整企业，切实保障企业公平竞争，平等维护企业的合法利益。</w:t>
      </w:r>
      <w:r>
        <w:rPr>
          <w:rFonts w:hint="eastAsia" w:ascii="仿宋" w:hAnsi="仿宋" w:eastAsia="仿宋" w:cs="仿宋"/>
          <w:color w:val="auto"/>
          <w:szCs w:val="21"/>
          <w:highlight w:val="none"/>
        </w:rPr>
        <w:cr/>
      </w:r>
      <w:r>
        <w:rPr>
          <w:rFonts w:hint="eastAsia" w:ascii="仿宋" w:hAnsi="仿宋" w:cs="仿宋"/>
          <w:color w:val="auto"/>
          <w:szCs w:val="21"/>
          <w:highlight w:val="none"/>
          <w:lang w:val="en-US" w:eastAsia="zh-CN"/>
        </w:rPr>
        <w:t xml:space="preserve">    </w:t>
      </w:r>
      <w:r>
        <w:rPr>
          <w:rFonts w:hint="eastAsia" w:ascii="仿宋" w:hAnsi="仿宋" w:eastAsia="仿宋" w:cs="仿宋"/>
          <w:b/>
          <w:color w:val="auto"/>
          <w:szCs w:val="21"/>
          <w:highlight w:val="none"/>
        </w:rPr>
        <w:t>4.询问、质疑、投诉、补偿救济</w:t>
      </w:r>
    </w:p>
    <w:p w14:paraId="59FA9C48">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4.1在线询问、质疑、投诉。根据《浙江省财政厅关于进一步促进政府采购公平竞争打造最优营商环境的通知》（浙财采监（2021）22号）文件关于“健全行政裁决机制”要求，鼓励</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在线提起询问，路径为：政采云</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项目采购</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询问质疑投诉</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询问列表；鼓励</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在线提起质疑，路径为：政采云</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项目采购</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询问质疑投诉</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质疑列表。质疑</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对在线质疑答复不满意的，可在线提起投诉，路径为：浙江政府服务网</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政府采购投诉处理</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在线办理。</w:t>
      </w:r>
    </w:p>
    <w:p w14:paraId="19FB335C">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4.2</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询问</w:t>
      </w:r>
    </w:p>
    <w:p w14:paraId="11C891F7">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对政府采购活动事项有疑问的，可以提出询问，采购人或者采购代理机构应当在3个工作日内对</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依法提出的询问作出答复，但答复的内容不得涉及商业秘密。</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提出的询问超出采购人对采购代理机构委托授权范围的，采购代理机构应当告知</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向采购人提出。</w:t>
      </w:r>
    </w:p>
    <w:p w14:paraId="733B5491">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4.3</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质疑</w:t>
      </w:r>
    </w:p>
    <w:p w14:paraId="1B87F292">
      <w:pPr>
        <w:pStyle w:val="37"/>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4.3</w:t>
      </w:r>
      <w:r>
        <w:rPr>
          <w:rFonts w:hint="eastAsia" w:ascii="仿宋" w:hAnsi="仿宋" w:eastAsia="仿宋" w:cs="仿宋"/>
          <w:color w:val="auto"/>
          <w:highlight w:val="none"/>
        </w:rPr>
        <w:t>.1提出质疑的</w:t>
      </w:r>
      <w:r>
        <w:rPr>
          <w:rFonts w:hint="eastAsia" w:ascii="仿宋" w:hAnsi="仿宋" w:cs="仿宋"/>
          <w:color w:val="auto"/>
          <w:highlight w:val="none"/>
          <w:lang w:eastAsia="zh-CN"/>
        </w:rPr>
        <w:t>投标人</w:t>
      </w:r>
      <w:r>
        <w:rPr>
          <w:rFonts w:hint="eastAsia" w:ascii="仿宋" w:hAnsi="仿宋" w:eastAsia="仿宋" w:cs="仿宋"/>
          <w:color w:val="auto"/>
          <w:highlight w:val="none"/>
        </w:rPr>
        <w:t>应当是参与所质疑项目采购活动的</w:t>
      </w:r>
      <w:r>
        <w:rPr>
          <w:rFonts w:hint="eastAsia" w:ascii="仿宋" w:hAnsi="仿宋" w:cs="仿宋"/>
          <w:color w:val="auto"/>
          <w:highlight w:val="none"/>
          <w:lang w:eastAsia="zh-CN"/>
        </w:rPr>
        <w:t>投标人</w:t>
      </w:r>
      <w:r>
        <w:rPr>
          <w:rFonts w:hint="eastAsia" w:ascii="仿宋" w:hAnsi="仿宋" w:eastAsia="仿宋" w:cs="仿宋"/>
          <w:color w:val="auto"/>
          <w:highlight w:val="none"/>
        </w:rPr>
        <w:t>。潜在</w:t>
      </w:r>
      <w:r>
        <w:rPr>
          <w:rFonts w:hint="eastAsia" w:ascii="仿宋" w:hAnsi="仿宋" w:cs="仿宋"/>
          <w:color w:val="auto"/>
          <w:highlight w:val="none"/>
          <w:lang w:eastAsia="zh-CN"/>
        </w:rPr>
        <w:t>投标人</w:t>
      </w:r>
      <w:r>
        <w:rPr>
          <w:rFonts w:hint="eastAsia" w:ascii="仿宋" w:hAnsi="仿宋" w:eastAsia="仿宋" w:cs="仿宋"/>
          <w:color w:val="auto"/>
          <w:highlight w:val="none"/>
        </w:rPr>
        <w:t>已依法获取其可质疑的招标文件的，可以对该文件提出质疑。</w:t>
      </w:r>
    </w:p>
    <w:p w14:paraId="13F89FA9">
      <w:pPr>
        <w:pStyle w:val="37"/>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4.3</w:t>
      </w:r>
      <w:r>
        <w:rPr>
          <w:rFonts w:hint="eastAsia" w:ascii="仿宋" w:hAnsi="仿宋" w:eastAsia="仿宋" w:cs="仿宋"/>
          <w:color w:val="auto"/>
          <w:highlight w:val="none"/>
        </w:rPr>
        <w:t>.2</w:t>
      </w:r>
      <w:r>
        <w:rPr>
          <w:rFonts w:hint="eastAsia" w:ascii="仿宋" w:hAnsi="仿宋" w:cs="仿宋"/>
          <w:color w:val="auto"/>
          <w:highlight w:val="none"/>
          <w:lang w:eastAsia="zh-CN"/>
        </w:rPr>
        <w:t>投标人</w:t>
      </w:r>
      <w:r>
        <w:rPr>
          <w:rFonts w:hint="eastAsia" w:ascii="仿宋" w:hAnsi="仿宋" w:eastAsia="仿宋" w:cs="仿宋"/>
          <w:color w:val="auto"/>
          <w:highlight w:val="none"/>
        </w:rPr>
        <w:t>认为招标文件、采购过程和中标结果使自己的权益受到损害的，可以在知道或者应知其权益受到损害之日起七个工作日内，以书面形式向采购人或者采购机构提出质疑，否则，采购人或者采购机构不予受理：</w:t>
      </w:r>
    </w:p>
    <w:p w14:paraId="73D8E796">
      <w:pPr>
        <w:pStyle w:val="16"/>
        <w:spacing w:line="360" w:lineRule="auto"/>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4.3.2.1对招标文件提出质疑的，质疑期限为</w:t>
      </w:r>
      <w:r>
        <w:rPr>
          <w:rFonts w:hint="eastAsia" w:ascii="仿宋" w:hAnsi="仿宋" w:cs="仿宋"/>
          <w:color w:val="auto"/>
          <w:kern w:val="2"/>
          <w:sz w:val="21"/>
          <w:szCs w:val="21"/>
          <w:highlight w:val="none"/>
          <w:lang w:eastAsia="zh-CN"/>
        </w:rPr>
        <w:t>投标人</w:t>
      </w:r>
      <w:r>
        <w:rPr>
          <w:rFonts w:hint="eastAsia" w:ascii="仿宋" w:hAnsi="仿宋" w:eastAsia="仿宋" w:cs="仿宋"/>
          <w:color w:val="auto"/>
          <w:kern w:val="2"/>
          <w:sz w:val="21"/>
          <w:szCs w:val="21"/>
          <w:highlight w:val="none"/>
        </w:rPr>
        <w:t>获得招标文件之日或者招标文件公告期限届满之日起计算。</w:t>
      </w:r>
    </w:p>
    <w:p w14:paraId="0333BC92">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687DB1D7">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w:t>
      </w:r>
      <w:r>
        <w:rPr>
          <w:rFonts w:hint="eastAsia" w:ascii="仿宋" w:hAnsi="仿宋" w:cs="仿宋"/>
          <w:color w:val="auto"/>
          <w:highlight w:val="none"/>
          <w:lang w:eastAsia="zh-CN"/>
        </w:rPr>
        <w:t>投标人</w:t>
      </w:r>
      <w:r>
        <w:rPr>
          <w:rFonts w:hint="eastAsia" w:ascii="仿宋" w:hAnsi="仿宋" w:eastAsia="仿宋" w:cs="仿宋"/>
          <w:color w:val="auto"/>
          <w:highlight w:val="none"/>
        </w:rPr>
        <w:t>提出质疑应当提交质疑函和必要的证明材料。质疑函应当包括下列内容：</w:t>
      </w:r>
    </w:p>
    <w:p w14:paraId="4389DDF0">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4.3.3.1</w:t>
      </w:r>
      <w:r>
        <w:rPr>
          <w:rFonts w:hint="eastAsia" w:ascii="仿宋" w:hAnsi="仿宋" w:cs="仿宋"/>
          <w:color w:val="auto"/>
          <w:kern w:val="0"/>
          <w:highlight w:val="none"/>
          <w:lang w:val="zh-CN"/>
        </w:rPr>
        <w:t>投标人</w:t>
      </w:r>
      <w:r>
        <w:rPr>
          <w:rFonts w:hint="eastAsia" w:ascii="仿宋" w:hAnsi="仿宋" w:eastAsia="仿宋" w:cs="仿宋"/>
          <w:color w:val="auto"/>
          <w:kern w:val="0"/>
          <w:highlight w:val="none"/>
          <w:lang w:val="zh-CN"/>
        </w:rPr>
        <w:t>的姓名或者名称、地址、邮编、联系人及联系电话；</w:t>
      </w:r>
    </w:p>
    <w:p w14:paraId="5865C302">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4.3.3.2质疑项目的名称、编号；</w:t>
      </w:r>
    </w:p>
    <w:p w14:paraId="7FD52BF5">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4.3.3.3具体、明确的质疑事项和与质疑事项相关的请求；</w:t>
      </w:r>
    </w:p>
    <w:p w14:paraId="58343977">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4.3.3.4事实依据；</w:t>
      </w:r>
    </w:p>
    <w:p w14:paraId="2298D238">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4.3.3.5必要的法律依据；</w:t>
      </w:r>
    </w:p>
    <w:p w14:paraId="3319296B">
      <w:pPr>
        <w:pStyle w:val="37"/>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4.3.3.6提出质疑的日期。</w:t>
      </w:r>
    </w:p>
    <w:p w14:paraId="0308B174">
      <w:pPr>
        <w:pStyle w:val="37"/>
        <w:spacing w:line="360" w:lineRule="auto"/>
        <w:ind w:left="479" w:leftChars="228"/>
        <w:rPr>
          <w:rFonts w:hint="eastAsia" w:ascii="仿宋" w:hAnsi="仿宋" w:eastAsia="仿宋" w:cs="仿宋"/>
          <w:color w:val="auto"/>
          <w:highlight w:val="none"/>
        </w:rPr>
      </w:pPr>
      <w:r>
        <w:rPr>
          <w:rFonts w:hint="eastAsia" w:ascii="仿宋" w:hAnsi="仿宋" w:cs="仿宋"/>
          <w:color w:val="auto"/>
          <w:highlight w:val="none"/>
          <w:lang w:eastAsia="zh-CN"/>
        </w:rPr>
        <w:t>投标人</w:t>
      </w:r>
      <w:r>
        <w:rPr>
          <w:rFonts w:hint="eastAsia" w:ascii="仿宋" w:hAnsi="仿宋" w:eastAsia="仿宋" w:cs="仿宋"/>
          <w:color w:val="auto"/>
          <w:highlight w:val="none"/>
        </w:rPr>
        <w:t>提交的质疑函需一式三份。</w:t>
      </w:r>
      <w:r>
        <w:rPr>
          <w:rFonts w:hint="eastAsia" w:ascii="仿宋" w:hAnsi="仿宋" w:cs="仿宋"/>
          <w:color w:val="auto"/>
          <w:highlight w:val="none"/>
          <w:lang w:eastAsia="zh-CN"/>
        </w:rPr>
        <w:t>投标人</w:t>
      </w:r>
      <w:r>
        <w:rPr>
          <w:rFonts w:hint="eastAsia" w:ascii="仿宋" w:hAnsi="仿宋" w:eastAsia="仿宋" w:cs="仿宋"/>
          <w:color w:val="auto"/>
          <w:highlight w:val="none"/>
        </w:rPr>
        <w:t>为自然人的，应当由本人签字；</w:t>
      </w:r>
      <w:r>
        <w:rPr>
          <w:rFonts w:hint="eastAsia" w:ascii="仿宋" w:hAnsi="仿宋" w:cs="仿宋"/>
          <w:color w:val="auto"/>
          <w:highlight w:val="none"/>
          <w:lang w:eastAsia="zh-CN"/>
        </w:rPr>
        <w:t>投标人</w:t>
      </w:r>
      <w:r>
        <w:rPr>
          <w:rFonts w:hint="eastAsia" w:ascii="仿宋" w:hAnsi="仿宋" w:eastAsia="仿宋" w:cs="仿宋"/>
          <w:color w:val="auto"/>
          <w:highlight w:val="none"/>
        </w:rPr>
        <w:t>为法人或者其他组织的，应当由法定代表人、主要负责人，或者其授权代表签字或者盖章，并加盖公章。</w:t>
      </w:r>
    </w:p>
    <w:p w14:paraId="76747DE7">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BA0C60C">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w:t>
      </w:r>
      <w:r>
        <w:rPr>
          <w:rFonts w:hint="eastAsia" w:ascii="仿宋" w:hAnsi="仿宋" w:cs="仿宋"/>
          <w:color w:val="auto"/>
          <w:highlight w:val="none"/>
          <w:lang w:eastAsia="zh-CN"/>
        </w:rPr>
        <w:t>投标人</w:t>
      </w:r>
      <w:r>
        <w:rPr>
          <w:rFonts w:hint="eastAsia" w:ascii="仿宋" w:hAnsi="仿宋" w:eastAsia="仿宋" w:cs="仿宋"/>
          <w:color w:val="auto"/>
          <w:highlight w:val="none"/>
        </w:rPr>
        <w:t>须在法定质疑期内一次性提出。</w:t>
      </w:r>
    </w:p>
    <w:p w14:paraId="700BECC1">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.5采购人或者采购机构应当在收到</w:t>
      </w:r>
      <w:r>
        <w:rPr>
          <w:rFonts w:hint="eastAsia" w:ascii="仿宋" w:hAnsi="仿宋" w:cs="仿宋"/>
          <w:color w:val="auto"/>
          <w:highlight w:val="none"/>
          <w:lang w:eastAsia="zh-CN"/>
        </w:rPr>
        <w:t>投标人</w:t>
      </w:r>
      <w:r>
        <w:rPr>
          <w:rFonts w:hint="eastAsia" w:ascii="仿宋" w:hAnsi="仿宋" w:eastAsia="仿宋" w:cs="仿宋"/>
          <w:color w:val="auto"/>
          <w:highlight w:val="none"/>
        </w:rPr>
        <w:t>的书面质疑后七个工作日内作出答复，并以书面形式通知质疑</w:t>
      </w:r>
      <w:r>
        <w:rPr>
          <w:rFonts w:hint="eastAsia" w:ascii="仿宋" w:hAnsi="仿宋" w:cs="仿宋"/>
          <w:color w:val="auto"/>
          <w:highlight w:val="none"/>
          <w:lang w:eastAsia="zh-CN"/>
        </w:rPr>
        <w:t>投标人</w:t>
      </w:r>
      <w:r>
        <w:rPr>
          <w:rFonts w:hint="eastAsia" w:ascii="仿宋" w:hAnsi="仿宋" w:eastAsia="仿宋" w:cs="仿宋"/>
          <w:color w:val="auto"/>
          <w:highlight w:val="none"/>
        </w:rPr>
        <w:t>和其他与质疑处理结果有利害关系的政府采购当事人，但答复的内容不得涉及商业秘密。根据《杭州市财政局关于进一步加强政府采购信息公开优化营商环境的通知》（杭财采监〔2021〕17号）</w:t>
      </w:r>
      <w:r>
        <w:rPr>
          <w:rFonts w:hint="eastAsia" w:ascii="仿宋" w:hAnsi="仿宋" w:cs="仿宋"/>
          <w:color w:val="auto"/>
          <w:highlight w:val="none"/>
          <w:lang w:eastAsia="zh-CN"/>
        </w:rPr>
        <w:t>，</w:t>
      </w:r>
      <w:r>
        <w:rPr>
          <w:rFonts w:hint="eastAsia" w:ascii="仿宋" w:hAnsi="仿宋" w:eastAsia="仿宋" w:cs="仿宋"/>
          <w:color w:val="auto"/>
          <w:highlight w:val="none"/>
        </w:rPr>
        <w:t>采购人或者采购机构在质疑回复后5个工作日内，在浙江政府采购网的“其他公告”栏目公开质疑答复，答复内容应当完整。质疑函作为附件上传。</w:t>
      </w:r>
    </w:p>
    <w:p w14:paraId="0CA48C8C">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192B111">
      <w:pPr>
        <w:pStyle w:val="37"/>
        <w:spacing w:line="360" w:lineRule="auto"/>
        <w:ind w:left="479" w:leftChars="228"/>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w:t>
      </w:r>
      <w:r>
        <w:rPr>
          <w:rFonts w:hint="eastAsia" w:ascii="仿宋" w:hAnsi="仿宋" w:cs="仿宋"/>
          <w:color w:val="auto"/>
          <w:highlight w:val="none"/>
          <w:lang w:val="zh-CN"/>
        </w:rPr>
        <w:t>投标人</w:t>
      </w:r>
      <w:r>
        <w:rPr>
          <w:rFonts w:hint="eastAsia" w:ascii="仿宋" w:hAnsi="仿宋" w:eastAsia="仿宋" w:cs="仿宋"/>
          <w:color w:val="auto"/>
          <w:highlight w:val="none"/>
          <w:lang w:val="zh-CN"/>
        </w:rPr>
        <w:t>投诉</w:t>
      </w:r>
    </w:p>
    <w:p w14:paraId="6BBCB990">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4.4.1质疑</w:t>
      </w:r>
      <w:r>
        <w:rPr>
          <w:rFonts w:hint="eastAsia" w:ascii="仿宋" w:hAnsi="仿宋" w:cs="仿宋"/>
          <w:color w:val="auto"/>
          <w:highlight w:val="none"/>
          <w:lang w:eastAsia="zh-CN"/>
        </w:rPr>
        <w:t>投标人</w:t>
      </w:r>
      <w:r>
        <w:rPr>
          <w:rFonts w:hint="eastAsia" w:ascii="仿宋" w:hAnsi="仿宋" w:eastAsia="仿宋" w:cs="仿宋"/>
          <w:color w:val="auto"/>
          <w:highlight w:val="none"/>
        </w:rPr>
        <w:t>对采购人、采购机构的答复不满意或者采购人、采购机构未在规定的时间内作出答复的，可以在答复期满后十五个工作日内向同级政府采购监督管理部门提出投诉。</w:t>
      </w:r>
    </w:p>
    <w:p w14:paraId="4ADC4B9B">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cs="仿宋"/>
          <w:color w:val="auto"/>
          <w:highlight w:val="none"/>
          <w:lang w:eastAsia="zh-CN"/>
        </w:rPr>
        <w:t>投标人</w:t>
      </w:r>
      <w:r>
        <w:rPr>
          <w:rFonts w:hint="eastAsia" w:ascii="仿宋" w:hAnsi="仿宋" w:eastAsia="仿宋" w:cs="仿宋"/>
          <w:color w:val="auto"/>
          <w:highlight w:val="none"/>
        </w:rPr>
        <w:t>投诉的事项不得超出已质疑事项的范围，基于质疑答复内容提出的投诉事项除外。</w:t>
      </w:r>
    </w:p>
    <w:p w14:paraId="1BE66DE2">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4.4.3</w:t>
      </w:r>
      <w:r>
        <w:rPr>
          <w:rFonts w:hint="eastAsia" w:ascii="仿宋" w:hAnsi="仿宋" w:cs="仿宋"/>
          <w:color w:val="auto"/>
          <w:highlight w:val="none"/>
          <w:lang w:eastAsia="zh-CN"/>
        </w:rPr>
        <w:t>投标人</w:t>
      </w:r>
      <w:r>
        <w:rPr>
          <w:rFonts w:hint="eastAsia" w:ascii="仿宋" w:hAnsi="仿宋" w:eastAsia="仿宋" w:cs="仿宋"/>
          <w:color w:val="auto"/>
          <w:highlight w:val="none"/>
        </w:rPr>
        <w:t>投诉应当有明确的请求和必要的证明材料。</w:t>
      </w:r>
    </w:p>
    <w:p w14:paraId="280AE264">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w:t>
      </w:r>
      <w:r>
        <w:rPr>
          <w:rFonts w:hint="eastAsia" w:ascii="仿宋" w:hAnsi="仿宋" w:cs="仿宋"/>
          <w:color w:val="auto"/>
          <w:highlight w:val="none"/>
          <w:lang w:eastAsia="zh-CN"/>
        </w:rPr>
        <w:t>投标人</w:t>
      </w:r>
      <w:r>
        <w:rPr>
          <w:rFonts w:hint="eastAsia" w:ascii="仿宋" w:hAnsi="仿宋" w:eastAsia="仿宋" w:cs="仿宋"/>
          <w:color w:val="auto"/>
          <w:highlight w:val="none"/>
        </w:rPr>
        <w:t>共同提出。</w:t>
      </w:r>
    </w:p>
    <w:p w14:paraId="73C157F7">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4.4.5浙江省余杭区政府采购项目投诉材料可寄送浙江省政府采购行政裁决服务中心（杭州），地址：杭州市上城区清泰街549号城建综合大楼11楼（快递仅限ems或顺丰），联系人：朱女士、王女士</w:t>
      </w:r>
    </w:p>
    <w:p w14:paraId="6FDD8E19">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监督投诉电话：0571-87800218,0571-87227671</w:t>
      </w:r>
    </w:p>
    <w:p w14:paraId="46AE854A">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E029394">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526307C3">
      <w:pPr>
        <w:pStyle w:val="37"/>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w:t>
      </w:r>
      <w:r>
        <w:rPr>
          <w:rFonts w:hint="eastAsia" w:ascii="仿宋" w:hAnsi="仿宋" w:cs="仿宋"/>
          <w:color w:val="auto"/>
          <w:highlight w:val="none"/>
          <w:lang w:eastAsia="zh-CN"/>
        </w:rPr>
        <w:t>投标人</w:t>
      </w:r>
      <w:r>
        <w:rPr>
          <w:rFonts w:hint="eastAsia" w:ascii="仿宋" w:hAnsi="仿宋" w:eastAsia="仿宋" w:cs="仿宋"/>
          <w:color w:val="auto"/>
          <w:highlight w:val="none"/>
        </w:rPr>
        <w:t>可依据《杭州市涉企补偿救济实施办法（试行）》向采购人（行政机关）提起补偿申请。</w:t>
      </w:r>
    </w:p>
    <w:p w14:paraId="692A3A54">
      <w:pPr>
        <w:pStyle w:val="37"/>
        <w:spacing w:line="360" w:lineRule="auto"/>
        <w:ind w:left="479" w:leftChars="228"/>
        <w:rPr>
          <w:rFonts w:hint="eastAsia" w:ascii="仿宋" w:hAnsi="仿宋" w:eastAsia="仿宋" w:cs="仿宋"/>
          <w:color w:val="auto"/>
          <w:highlight w:val="none"/>
        </w:rPr>
      </w:pPr>
    </w:p>
    <w:p w14:paraId="2FAA35E1">
      <w:pPr>
        <w:bidi w:val="0"/>
        <w:jc w:val="center"/>
        <w:rPr>
          <w:rFonts w:hint="eastAsia"/>
          <w:color w:val="auto"/>
          <w:highlight w:val="none"/>
        </w:rPr>
      </w:pPr>
      <w:r>
        <w:rPr>
          <w:rFonts w:hint="eastAsia"/>
          <w:b/>
          <w:bCs/>
          <w:color w:val="auto"/>
          <w:sz w:val="30"/>
          <w:szCs w:val="30"/>
          <w:highlight w:val="none"/>
        </w:rPr>
        <w:t>二、招标文件的构成、澄清、修改</w:t>
      </w:r>
    </w:p>
    <w:p w14:paraId="39365E1A">
      <w:pPr>
        <w:pStyle w:val="37"/>
        <w:spacing w:line="360" w:lineRule="auto"/>
        <w:ind w:firstLine="632" w:firstLineChars="300"/>
        <w:rPr>
          <w:rFonts w:hint="eastAsia" w:ascii="仿宋" w:hAnsi="仿宋" w:eastAsia="仿宋" w:cs="仿宋"/>
          <w:b/>
          <w:color w:val="auto"/>
          <w:highlight w:val="none"/>
        </w:rPr>
      </w:pPr>
      <w:r>
        <w:rPr>
          <w:rFonts w:hint="eastAsia" w:ascii="仿宋" w:hAnsi="仿宋" w:eastAsia="仿宋" w:cs="仿宋"/>
          <w:b/>
          <w:color w:val="auto"/>
          <w:highlight w:val="none"/>
        </w:rPr>
        <w:t>5</w:t>
      </w:r>
      <w:r>
        <w:rPr>
          <w:rFonts w:hint="eastAsia" w:ascii="仿宋" w:hAnsi="仿宋" w:cs="仿宋"/>
          <w:b/>
          <w:color w:val="auto"/>
          <w:highlight w:val="none"/>
          <w:lang w:val="en-US" w:eastAsia="zh-CN"/>
        </w:rPr>
        <w:t>.</w:t>
      </w:r>
      <w:r>
        <w:rPr>
          <w:rFonts w:hint="eastAsia" w:ascii="仿宋" w:hAnsi="仿宋" w:eastAsia="仿宋" w:cs="仿宋"/>
          <w:b/>
          <w:color w:val="auto"/>
          <w:highlight w:val="none"/>
        </w:rPr>
        <w:t>招标文件的构成</w:t>
      </w:r>
    </w:p>
    <w:p w14:paraId="25F0F3D9">
      <w:pPr>
        <w:pStyle w:val="37"/>
        <w:spacing w:line="360" w:lineRule="auto"/>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5.1 招标文件包括下列文件及附件：</w:t>
      </w:r>
    </w:p>
    <w:p w14:paraId="42C2E787">
      <w:pPr>
        <w:pStyle w:val="37"/>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5.1.1招标公告；</w:t>
      </w:r>
    </w:p>
    <w:p w14:paraId="30298626">
      <w:pPr>
        <w:pStyle w:val="37"/>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14:paraId="593504EA">
      <w:pPr>
        <w:pStyle w:val="37"/>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14:paraId="7CA2285C">
      <w:pPr>
        <w:pStyle w:val="37"/>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5.1.4评标办法；</w:t>
      </w:r>
    </w:p>
    <w:p w14:paraId="1E086BFE">
      <w:pPr>
        <w:pStyle w:val="37"/>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14:paraId="656DEAD4">
      <w:pPr>
        <w:pStyle w:val="37"/>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14:paraId="79CD47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5.2与本项目有关的</w:t>
      </w:r>
      <w:r>
        <w:rPr>
          <w:rFonts w:hint="eastAsia" w:ascii="仿宋" w:hAnsi="仿宋" w:eastAsia="仿宋" w:cs="仿宋"/>
          <w:bCs/>
          <w:color w:val="auto"/>
          <w:szCs w:val="21"/>
          <w:highlight w:val="none"/>
        </w:rPr>
        <w:t>澄清或者修改的内容为招标文件的组成部分</w:t>
      </w:r>
      <w:r>
        <w:rPr>
          <w:rFonts w:hint="eastAsia" w:ascii="仿宋" w:hAnsi="仿宋" w:eastAsia="仿宋" w:cs="仿宋"/>
          <w:color w:val="auto"/>
          <w:szCs w:val="21"/>
          <w:highlight w:val="none"/>
        </w:rPr>
        <w:t>。</w:t>
      </w:r>
    </w:p>
    <w:p w14:paraId="0C04FF10">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6.招标文件的澄清、修改</w:t>
      </w:r>
    </w:p>
    <w:p w14:paraId="5069DAC9">
      <w:pPr>
        <w:pStyle w:val="37"/>
        <w:tabs>
          <w:tab w:val="left" w:pos="840"/>
        </w:tabs>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2291A209">
      <w:pPr>
        <w:pStyle w:val="37"/>
        <w:tabs>
          <w:tab w:val="left" w:pos="840"/>
        </w:tabs>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D30F2F">
      <w:pPr>
        <w:bidi w:val="0"/>
        <w:jc w:val="center"/>
        <w:rPr>
          <w:rFonts w:hint="eastAsia"/>
          <w:b/>
          <w:bCs/>
          <w:color w:val="auto"/>
          <w:sz w:val="30"/>
          <w:szCs w:val="30"/>
          <w:highlight w:val="none"/>
        </w:rPr>
      </w:pPr>
      <w:r>
        <w:rPr>
          <w:rFonts w:hint="eastAsia"/>
          <w:b/>
          <w:bCs/>
          <w:color w:val="auto"/>
          <w:sz w:val="30"/>
          <w:szCs w:val="30"/>
          <w:highlight w:val="none"/>
        </w:rPr>
        <w:t>三、投标</w:t>
      </w:r>
    </w:p>
    <w:p w14:paraId="1C9BC03B">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7.招标文件的获取</w:t>
      </w:r>
    </w:p>
    <w:p w14:paraId="1ABA3F89">
      <w:pPr>
        <w:spacing w:line="360" w:lineRule="auto"/>
        <w:ind w:firstLine="420" w:firstLineChars="200"/>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详见招标公告中获取招标文件的时间期限、地点、方式及招标文件售价。</w:t>
      </w:r>
    </w:p>
    <w:p w14:paraId="186B206D">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8.开标前答疑会或现场考察</w:t>
      </w:r>
    </w:p>
    <w:p w14:paraId="13115FC7">
      <w:pPr>
        <w:pStyle w:val="37"/>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14:paraId="0C15A47C">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kern w:val="28"/>
          <w:highlight w:val="none"/>
        </w:rPr>
        <w:t>9.投标保证金</w:t>
      </w:r>
    </w:p>
    <w:p w14:paraId="1E708213">
      <w:pPr>
        <w:pStyle w:val="16"/>
        <w:spacing w:line="360" w:lineRule="auto"/>
        <w:ind w:firstLine="411" w:firstLineChars="19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14:paraId="7D86FFB3">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10.投标文件的语言</w:t>
      </w:r>
    </w:p>
    <w:p w14:paraId="6B796468">
      <w:pPr>
        <w:autoSpaceDE w:val="0"/>
        <w:autoSpaceDN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投标文件及投标人与采购有关的来往通知、函件和文件均应使用中文。</w:t>
      </w:r>
    </w:p>
    <w:p w14:paraId="79CFB318">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11.投标文件的组成</w:t>
      </w:r>
    </w:p>
    <w:p w14:paraId="1C8C976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w:t>
      </w:r>
      <w:r>
        <w:rPr>
          <w:rFonts w:hint="eastAsia" w:ascii="仿宋" w:hAnsi="仿宋" w:eastAsia="仿宋" w:cs="仿宋"/>
          <w:b/>
          <w:color w:val="auto"/>
          <w:szCs w:val="21"/>
          <w:highlight w:val="none"/>
        </w:rPr>
        <w:t>资格文件</w:t>
      </w:r>
      <w:r>
        <w:rPr>
          <w:rFonts w:hint="eastAsia" w:ascii="仿宋" w:hAnsi="仿宋" w:eastAsia="仿宋" w:cs="仿宋"/>
          <w:color w:val="auto"/>
          <w:szCs w:val="21"/>
          <w:highlight w:val="none"/>
        </w:rPr>
        <w:t>：</w:t>
      </w:r>
    </w:p>
    <w:p w14:paraId="02964E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▲11.1.1符合参加政府采购活动应当具备的一般条件的承诺函；</w:t>
      </w:r>
    </w:p>
    <w:p w14:paraId="051740B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▲11.1.2提供法人或者其他组织机构的营业执照（扫描件或复印件加盖公章）或事业法人登记证书或其他工商等登记证明材料；</w:t>
      </w:r>
    </w:p>
    <w:p w14:paraId="7383C72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11.1.3</w:t>
      </w:r>
      <w:r>
        <w:rPr>
          <w:rFonts w:hint="eastAsia" w:ascii="仿宋" w:hAnsi="仿宋" w:eastAsia="仿宋" w:cs="仿宋"/>
          <w:snapToGrid w:val="0"/>
          <w:color w:val="auto"/>
          <w:kern w:val="28"/>
          <w:szCs w:val="21"/>
          <w:highlight w:val="none"/>
        </w:rPr>
        <w:t>联合协议（如果有</w:t>
      </w:r>
      <w:r>
        <w:rPr>
          <w:rFonts w:hint="eastAsia" w:ascii="仿宋" w:hAnsi="仿宋" w:cs="仿宋"/>
          <w:snapToGrid w:val="0"/>
          <w:color w:val="auto"/>
          <w:kern w:val="28"/>
          <w:szCs w:val="21"/>
          <w:highlight w:val="none"/>
          <w:lang w:eastAsia="zh-CN"/>
        </w:rPr>
        <w:t>）</w:t>
      </w:r>
      <w:r>
        <w:rPr>
          <w:rFonts w:hint="eastAsia" w:ascii="仿宋" w:hAnsi="仿宋" w:eastAsia="仿宋" w:cs="仿宋"/>
          <w:snapToGrid w:val="0"/>
          <w:color w:val="auto"/>
          <w:kern w:val="28"/>
          <w:szCs w:val="21"/>
          <w:highlight w:val="none"/>
        </w:rPr>
        <w:t>；</w:t>
      </w:r>
    </w:p>
    <w:p w14:paraId="4B115E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▲11.1.4落实政府采购政策需满足的资格要求</w:t>
      </w:r>
      <w:r>
        <w:rPr>
          <w:rFonts w:hint="eastAsia" w:ascii="仿宋" w:hAnsi="仿宋" w:eastAsia="仿宋" w:cs="仿宋"/>
          <w:snapToGrid w:val="0"/>
          <w:color w:val="auto"/>
          <w:kern w:val="28"/>
          <w:szCs w:val="21"/>
          <w:highlight w:val="none"/>
        </w:rPr>
        <w:t>（如果有</w:t>
      </w:r>
      <w:r>
        <w:rPr>
          <w:rFonts w:hint="eastAsia" w:ascii="仿宋" w:hAnsi="仿宋" w:cs="仿宋"/>
          <w:snapToGrid w:val="0"/>
          <w:color w:val="auto"/>
          <w:kern w:val="28"/>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本项目为专门面向中小企业采购的项目</w:t>
      </w:r>
      <w:r>
        <w:rPr>
          <w:rFonts w:hint="eastAsia" w:ascii="仿宋" w:hAnsi="仿宋" w:cs="仿宋"/>
          <w:b/>
          <w:bCs/>
          <w:color w:val="auto"/>
          <w:szCs w:val="21"/>
          <w:highlight w:val="none"/>
          <w:lang w:eastAsia="zh-CN"/>
        </w:rPr>
        <w:t>，</w:t>
      </w:r>
      <w:r>
        <w:rPr>
          <w:rFonts w:hint="eastAsia" w:ascii="仿宋" w:hAnsi="仿宋" w:eastAsia="仿宋" w:cs="仿宋"/>
          <w:b/>
          <w:bCs/>
          <w:color w:val="auto"/>
          <w:szCs w:val="21"/>
          <w:highlight w:val="none"/>
        </w:rPr>
        <w:t>投标单位应为中型、小型、微型企业或监狱企业和残疾人福利性单位；否则作无效标处理。</w:t>
      </w:r>
    </w:p>
    <w:p w14:paraId="39324AB6">
      <w:pPr>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11.1.5本项目的特定资格要求</w:t>
      </w:r>
      <w:r>
        <w:rPr>
          <w:rFonts w:hint="eastAsia" w:ascii="仿宋" w:hAnsi="仿宋" w:eastAsia="仿宋" w:cs="仿宋"/>
          <w:b/>
          <w:bCs/>
          <w:snapToGrid w:val="0"/>
          <w:color w:val="auto"/>
          <w:kern w:val="28"/>
          <w:szCs w:val="21"/>
          <w:highlight w:val="none"/>
        </w:rPr>
        <w:t>（如果有</w:t>
      </w:r>
      <w:r>
        <w:rPr>
          <w:rFonts w:hint="eastAsia" w:ascii="仿宋" w:hAnsi="仿宋" w:cs="仿宋"/>
          <w:b/>
          <w:bCs/>
          <w:snapToGrid w:val="0"/>
          <w:color w:val="auto"/>
          <w:kern w:val="28"/>
          <w:szCs w:val="21"/>
          <w:highlight w:val="none"/>
          <w:lang w:eastAsia="zh-CN"/>
        </w:rPr>
        <w:t>）</w:t>
      </w:r>
      <w:r>
        <w:rPr>
          <w:rFonts w:hint="eastAsia" w:ascii="仿宋" w:hAnsi="仿宋" w:eastAsia="仿宋" w:cs="仿宋"/>
          <w:b/>
          <w:bCs/>
          <w:snapToGrid w:val="0"/>
          <w:color w:val="auto"/>
          <w:kern w:val="28"/>
          <w:szCs w:val="21"/>
          <w:highlight w:val="none"/>
        </w:rPr>
        <w:t>：无</w:t>
      </w:r>
      <w:r>
        <w:rPr>
          <w:rFonts w:hint="eastAsia" w:ascii="仿宋" w:hAnsi="仿宋" w:eastAsia="仿宋" w:cs="仿宋"/>
          <w:b/>
          <w:bCs/>
          <w:color w:val="auto"/>
          <w:szCs w:val="21"/>
          <w:highlight w:val="none"/>
        </w:rPr>
        <w:t>。</w:t>
      </w:r>
    </w:p>
    <w:p w14:paraId="2DE5D6FF">
      <w:pPr>
        <w:snapToGrid w:val="0"/>
        <w:spacing w:line="360" w:lineRule="auto"/>
        <w:ind w:firstLine="422" w:firstLineChars="200"/>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11.</w:t>
      </w:r>
      <w:r>
        <w:rPr>
          <w:rFonts w:hint="eastAsia" w:ascii="仿宋" w:hAnsi="仿宋" w:eastAsia="仿宋" w:cs="仿宋"/>
          <w:b/>
          <w:bCs/>
          <w:color w:val="auto"/>
          <w:szCs w:val="21"/>
          <w:highlight w:val="none"/>
        </w:rPr>
        <w:t>2</w:t>
      </w:r>
      <w:r>
        <w:rPr>
          <w:rFonts w:hint="eastAsia" w:ascii="仿宋" w:hAnsi="仿宋" w:eastAsia="仿宋" w:cs="仿宋"/>
          <w:b/>
          <w:bCs/>
          <w:color w:val="auto"/>
          <w:szCs w:val="21"/>
          <w:highlight w:val="none"/>
          <w:lang w:val="zh-CN"/>
        </w:rPr>
        <w:t xml:space="preserve"> </w:t>
      </w:r>
      <w:r>
        <w:rPr>
          <w:rFonts w:hint="eastAsia" w:ascii="仿宋" w:hAnsi="仿宋" w:eastAsia="仿宋" w:cs="仿宋"/>
          <w:b/>
          <w:bCs/>
          <w:color w:val="auto"/>
          <w:szCs w:val="21"/>
          <w:highlight w:val="none"/>
        </w:rPr>
        <w:t>商务技术</w:t>
      </w:r>
      <w:r>
        <w:rPr>
          <w:rFonts w:hint="eastAsia" w:ascii="仿宋" w:hAnsi="仿宋" w:eastAsia="仿宋" w:cs="仿宋"/>
          <w:b/>
          <w:bCs/>
          <w:color w:val="auto"/>
          <w:szCs w:val="21"/>
          <w:highlight w:val="none"/>
          <w:lang w:val="zh-CN"/>
        </w:rPr>
        <w:t>文件：</w:t>
      </w:r>
    </w:p>
    <w:p w14:paraId="5554F735">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▲11.2.1投标函；</w:t>
      </w:r>
      <w:r>
        <w:rPr>
          <w:rFonts w:hint="eastAsia" w:ascii="仿宋" w:hAnsi="仿宋" w:eastAsia="仿宋" w:cs="仿宋"/>
          <w:color w:val="auto"/>
          <w:szCs w:val="21"/>
          <w:highlight w:val="none"/>
          <w:lang w:val="zh-CN"/>
        </w:rPr>
        <w:t xml:space="preserve"> </w:t>
      </w:r>
    </w:p>
    <w:p w14:paraId="251A768F">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▲11.2.2授权委托书或法定代表人（单位负责人、自然人本人）身份证明；格式详见第六部分。</w:t>
      </w:r>
    </w:p>
    <w:p w14:paraId="5E6412A7">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11.2.3分包意向协议</w:t>
      </w:r>
      <w:r>
        <w:rPr>
          <w:rFonts w:hint="eastAsia" w:ascii="仿宋" w:hAnsi="仿宋" w:eastAsia="仿宋" w:cs="仿宋"/>
          <w:snapToGrid w:val="0"/>
          <w:color w:val="auto"/>
          <w:kern w:val="28"/>
          <w:szCs w:val="21"/>
          <w:highlight w:val="none"/>
        </w:rPr>
        <w:t>（如果有</w:t>
      </w:r>
      <w:r>
        <w:rPr>
          <w:rFonts w:hint="eastAsia" w:ascii="仿宋" w:hAnsi="仿宋" w:cs="仿宋"/>
          <w:snapToGrid w:val="0"/>
          <w:color w:val="auto"/>
          <w:kern w:val="28"/>
          <w:szCs w:val="21"/>
          <w:highlight w:val="none"/>
          <w:lang w:eastAsia="zh-CN"/>
        </w:rPr>
        <w:t>）</w:t>
      </w:r>
      <w:r>
        <w:rPr>
          <w:rFonts w:hint="eastAsia" w:ascii="仿宋" w:hAnsi="仿宋" w:eastAsia="仿宋" w:cs="仿宋"/>
          <w:color w:val="auto"/>
          <w:szCs w:val="21"/>
          <w:highlight w:val="none"/>
        </w:rPr>
        <w:t>；</w:t>
      </w:r>
    </w:p>
    <w:p w14:paraId="7503FB99">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▲11.2.4符合性审查资料；格式详见第六部分；</w:t>
      </w:r>
    </w:p>
    <w:p w14:paraId="67E31173">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11.2.5评标标准相应的商务技术资料；</w:t>
      </w:r>
    </w:p>
    <w:p w14:paraId="726143FE">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11.2.6投标标的清单；</w:t>
      </w:r>
    </w:p>
    <w:p w14:paraId="74690D74">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11.2.7商务技术偏离表；</w:t>
      </w:r>
    </w:p>
    <w:p w14:paraId="55F808EF">
      <w:pPr>
        <w:snapToGrid w:val="0"/>
        <w:spacing w:line="360" w:lineRule="auto"/>
        <w:ind w:firstLine="630" w:firstLineChars="3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11.</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val="zh-CN"/>
        </w:rPr>
        <w:t>政府采购供应商廉洁自律承诺书；</w:t>
      </w:r>
    </w:p>
    <w:p w14:paraId="6DE501EC">
      <w:pPr>
        <w:bidi w:val="0"/>
        <w:ind w:firstLine="632" w:firstLineChars="300"/>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rPr>
        <w:t>▲11.2.</w:t>
      </w:r>
      <w:r>
        <w:rPr>
          <w:rFonts w:hint="eastAsia" w:ascii="仿宋" w:hAnsi="仿宋" w:eastAsia="仿宋" w:cs="仿宋"/>
          <w:b/>
          <w:bCs/>
          <w:color w:val="auto"/>
          <w:sz w:val="21"/>
          <w:szCs w:val="21"/>
          <w:highlight w:val="none"/>
          <w:lang w:val="en-US"/>
        </w:rPr>
        <w:t>9投标人签署的《政府采购活动现场确认声明书》；格式详见第六部分；</w:t>
      </w:r>
    </w:p>
    <w:p w14:paraId="364739B7">
      <w:pP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11.</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10</w:t>
      </w:r>
      <w:r>
        <w:rPr>
          <w:rFonts w:hint="eastAsia" w:ascii="仿宋" w:hAnsi="仿宋" w:eastAsia="仿宋" w:cs="仿宋"/>
          <w:color w:val="auto"/>
          <w:szCs w:val="21"/>
          <w:highlight w:val="none"/>
          <w:lang w:val="zh-CN"/>
        </w:rPr>
        <w:t>关于对招标文件中有关条款的拒绝声明（如果有的话）；</w:t>
      </w:r>
    </w:p>
    <w:p w14:paraId="5ACE1AD8">
      <w:pPr>
        <w:snapToGrid w:val="0"/>
        <w:spacing w:line="360" w:lineRule="auto"/>
        <w:ind w:firstLine="630" w:firstLineChars="3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11.</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11投标人认为需要提供的与本项目有关的其他文件和说明</w:t>
      </w:r>
      <w:r>
        <w:rPr>
          <w:rFonts w:hint="eastAsia" w:ascii="仿宋" w:hAnsi="仿宋" w:eastAsia="仿宋" w:cs="仿宋"/>
          <w:color w:val="auto"/>
          <w:szCs w:val="21"/>
          <w:highlight w:val="none"/>
          <w:lang w:val="zh-CN"/>
        </w:rPr>
        <w:t>。</w:t>
      </w:r>
    </w:p>
    <w:p w14:paraId="373CBFD8">
      <w:pPr>
        <w:snapToGrid w:val="0"/>
        <w:spacing w:line="360" w:lineRule="auto"/>
        <w:ind w:firstLine="420" w:firstLineChars="200"/>
        <w:rPr>
          <w:rFonts w:hint="eastAsia" w:ascii="仿宋" w:hAnsi="仿宋" w:eastAsia="仿宋" w:cs="仿宋"/>
          <w:color w:val="auto"/>
          <w:szCs w:val="21"/>
          <w:highlight w:val="none"/>
          <w:u w:val="single"/>
          <w:lang w:val="zh-CN"/>
        </w:rPr>
      </w:pPr>
      <w:r>
        <w:rPr>
          <w:rFonts w:hint="eastAsia" w:ascii="仿宋" w:hAnsi="仿宋" w:eastAsia="仿宋" w:cs="仿宋"/>
          <w:color w:val="auto"/>
          <w:kern w:val="0"/>
          <w:szCs w:val="21"/>
          <w:highlight w:val="none"/>
          <w:lang w:val="zh-CN"/>
        </w:rPr>
        <w:t>11.</w:t>
      </w:r>
      <w:r>
        <w:rPr>
          <w:rFonts w:hint="eastAsia" w:ascii="仿宋" w:hAnsi="仿宋" w:eastAsia="仿宋" w:cs="仿宋"/>
          <w:color w:val="auto"/>
          <w:kern w:val="0"/>
          <w:szCs w:val="21"/>
          <w:highlight w:val="none"/>
        </w:rPr>
        <w:t>3</w:t>
      </w:r>
      <w:r>
        <w:rPr>
          <w:rFonts w:hint="eastAsia" w:ascii="仿宋" w:hAnsi="仿宋" w:eastAsia="仿宋" w:cs="仿宋"/>
          <w:b/>
          <w:color w:val="auto"/>
          <w:szCs w:val="21"/>
          <w:highlight w:val="none"/>
        </w:rPr>
        <w:t>报价文件：</w:t>
      </w:r>
      <w:r>
        <w:rPr>
          <w:rFonts w:hint="eastAsia" w:ascii="仿宋" w:hAnsi="仿宋" w:eastAsia="仿宋" w:cs="仿宋"/>
          <w:color w:val="auto"/>
          <w:szCs w:val="21"/>
          <w:highlight w:val="none"/>
        </w:rPr>
        <w:t xml:space="preserve"> </w:t>
      </w:r>
    </w:p>
    <w:p w14:paraId="2B930DE8">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▲11.3.1开标一览表（报价表）；</w:t>
      </w:r>
    </w:p>
    <w:p w14:paraId="1013E213">
      <w:pPr>
        <w:snapToGrid w:val="0"/>
        <w:spacing w:line="360" w:lineRule="auto"/>
        <w:ind w:firstLine="420" w:firstLineChars="200"/>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11.3.2 报价情况说明（如</w:t>
      </w:r>
      <w:r>
        <w:rPr>
          <w:rFonts w:hint="eastAsia" w:ascii="仿宋" w:hAnsi="仿宋" w:cs="仿宋"/>
          <w:color w:val="auto"/>
          <w:szCs w:val="21"/>
          <w:highlight w:val="none"/>
          <w:lang w:val="en-US" w:eastAsia="zh-CN"/>
        </w:rPr>
        <w:t>投标人</w:t>
      </w:r>
      <w:r>
        <w:rPr>
          <w:rFonts w:hint="eastAsia" w:ascii="仿宋" w:hAnsi="仿宋" w:eastAsia="仿宋" w:cs="仿宋"/>
          <w:color w:val="auto"/>
          <w:szCs w:val="21"/>
          <w:highlight w:val="none"/>
          <w:lang w:val="en-US"/>
        </w:rPr>
        <w:t>报价低于项目预算50%的，应当提交本文档，详细阐述不影响产品质量或者诚信履约的具体原因）；</w:t>
      </w:r>
    </w:p>
    <w:p w14:paraId="56323823">
      <w:pPr>
        <w:spacing w:line="360" w:lineRule="auto"/>
        <w:ind w:firstLine="632" w:firstLineChars="3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投标文件含有采购人不能接受的附加条件的，投标无效；</w:t>
      </w:r>
    </w:p>
    <w:p w14:paraId="43DEE655">
      <w:pPr>
        <w:spacing w:line="360" w:lineRule="auto"/>
        <w:ind w:firstLine="632" w:firstLineChars="3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投标人提供虚假材料投标的，投标无效。</w:t>
      </w:r>
    </w:p>
    <w:p w14:paraId="4F0B361F">
      <w:pPr>
        <w:spacing w:line="360" w:lineRule="auto"/>
        <w:ind w:firstLine="422" w:firstLineChars="200"/>
        <w:rPr>
          <w:rFonts w:hint="eastAsia" w:ascii="仿宋" w:hAnsi="仿宋" w:eastAsia="仿宋" w:cs="仿宋"/>
          <w:color w:val="auto"/>
          <w:kern w:val="0"/>
          <w:szCs w:val="21"/>
          <w:highlight w:val="none"/>
          <w:lang w:val="zh-CN"/>
        </w:rPr>
      </w:pPr>
      <w:r>
        <w:rPr>
          <w:rFonts w:hint="eastAsia" w:ascii="仿宋" w:hAnsi="仿宋" w:eastAsia="仿宋" w:cs="仿宋"/>
          <w:b/>
          <w:bCs/>
          <w:color w:val="auto"/>
          <w:kern w:val="0"/>
          <w:szCs w:val="21"/>
          <w:highlight w:val="none"/>
          <w:lang w:val="zh-CN"/>
        </w:rPr>
        <w:t>12. 投标文件的编制</w:t>
      </w:r>
    </w:p>
    <w:p w14:paraId="79A4D377">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5F5649">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079C32F">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12.3使用“政采云电子交易客户端”需要提前申领CA数字证书，申领流程请自行前往“浙江政府采购网-下载专区</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电子交易客户端-CA驱动和申领流程”进行查阅。</w:t>
      </w:r>
    </w:p>
    <w:p w14:paraId="74A0E1F6">
      <w:pPr>
        <w:snapToGrid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13.投标文件的签署、盖章</w:t>
      </w:r>
    </w:p>
    <w:p w14:paraId="21996C9A">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13.1投标文件按照招标文件第六部分格式要求进行签署、盖章。▲投标人的投标文件未按照招标文件要求签署、盖章的，其投标无效。</w:t>
      </w:r>
    </w:p>
    <w:p w14:paraId="6F8EA193">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13.2为确保网上操作合法、有效和安全，投标人应当在投标截止时间前完成在“政府采购云平台”的身份认证，确保在电子投标过程中能够对相关数据电文进行加密和使用电子签名。</w:t>
      </w:r>
    </w:p>
    <w:p w14:paraId="1F3E2B53">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13.3招标文件对投标文件签署、盖章的要求适用于电子签名。</w:t>
      </w:r>
    </w:p>
    <w:p w14:paraId="09302614">
      <w:pPr>
        <w:spacing w:line="360" w:lineRule="auto"/>
        <w:ind w:firstLine="422" w:firstLineChars="200"/>
        <w:rPr>
          <w:rFonts w:hint="eastAsia" w:ascii="仿宋" w:hAnsi="仿宋" w:eastAsia="仿宋" w:cs="仿宋"/>
          <w:color w:val="auto"/>
          <w:kern w:val="0"/>
          <w:szCs w:val="21"/>
          <w:highlight w:val="none"/>
          <w:lang w:val="zh-CN"/>
        </w:rPr>
      </w:pPr>
      <w:r>
        <w:rPr>
          <w:rFonts w:hint="eastAsia" w:ascii="仿宋" w:hAnsi="仿宋" w:eastAsia="仿宋" w:cs="仿宋"/>
          <w:b/>
          <w:bCs/>
          <w:color w:val="auto"/>
          <w:kern w:val="0"/>
          <w:szCs w:val="21"/>
          <w:highlight w:val="none"/>
          <w:lang w:val="zh-CN"/>
        </w:rPr>
        <w:t>14. 投标文件的提交、补充、修改、撤回</w:t>
      </w:r>
    </w:p>
    <w:p w14:paraId="5B9D8CCB">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14.1 </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395036">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14.2电子交易平台收到投标文件，将妥善保存并即时向</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发出确认回执通知。在投标截止时间前，除</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补充、修改或者撤回投标文件外，任何单位和个人不得解密或提取投标文件。</w:t>
      </w:r>
    </w:p>
    <w:p w14:paraId="36733CC0">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14.3采购人、采购机构可以视情况延长投标文件提交的截止时间。在上述情况下，采购机构与投标人以前在投标截止期方面的全部权利、责任和义务，将适用于延长至新的投标截止期。</w:t>
      </w:r>
    </w:p>
    <w:p w14:paraId="16395D35">
      <w:pPr>
        <w:pStyle w:val="37"/>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15.备份投标文件</w:t>
      </w:r>
    </w:p>
    <w:p w14:paraId="2F9A46AF">
      <w:pPr>
        <w:pStyle w:val="37"/>
        <w:spacing w:line="360" w:lineRule="auto"/>
        <w:ind w:firstLine="420" w:firstLineChars="200"/>
        <w:rPr>
          <w:rFonts w:hint="eastAsia" w:ascii="仿宋" w:hAnsi="仿宋" w:eastAsia="仿宋" w:cs="仿宋"/>
          <w:b/>
          <w:color w:val="auto"/>
          <w:highlight w:val="none"/>
        </w:rPr>
      </w:pPr>
      <w:r>
        <w:rPr>
          <w:rFonts w:hint="eastAsia" w:ascii="仿宋" w:hAnsi="仿宋" w:eastAsia="仿宋" w:cs="仿宋"/>
          <w:color w:val="auto"/>
          <w:highlight w:val="none"/>
        </w:rPr>
        <w:t xml:space="preserve"> 15.1投标人在电子交易平台传输递交投标文件后，</w:t>
      </w:r>
      <w:r>
        <w:rPr>
          <w:rFonts w:hint="eastAsia" w:ascii="仿宋" w:hAnsi="仿宋" w:eastAsia="仿宋" w:cs="仿宋"/>
          <w:color w:val="auto"/>
          <w:kern w:val="28"/>
          <w:highlight w:val="none"/>
        </w:rPr>
        <w:t>U盘密封包装后（以快递邮寄形式）于投标截止时间前递交一份（邮寄地址：拱墅区文晖路108号浙江出版物资大厦1513室；备份投标文件签收人员联系电话：</w:t>
      </w:r>
      <w:r>
        <w:rPr>
          <w:rFonts w:hint="eastAsia" w:ascii="仿宋" w:hAnsi="仿宋" w:eastAsia="仿宋" w:cs="仿宋"/>
          <w:color w:val="auto"/>
          <w:kern w:val="28"/>
          <w:highlight w:val="none"/>
          <w:lang w:val="en-US" w:eastAsia="zh-CN"/>
        </w:rPr>
        <w:t>吴</w:t>
      </w:r>
      <w:r>
        <w:rPr>
          <w:rFonts w:hint="eastAsia" w:ascii="仿宋" w:hAnsi="仿宋" w:eastAsia="仿宋" w:cs="仿宋"/>
          <w:color w:val="auto"/>
          <w:kern w:val="28"/>
          <w:highlight w:val="none"/>
        </w:rPr>
        <w:t>工，</w:t>
      </w:r>
      <w:r>
        <w:rPr>
          <w:rFonts w:hint="eastAsia" w:ascii="仿宋" w:hAnsi="仿宋" w:eastAsia="仿宋" w:cs="仿宋"/>
          <w:color w:val="auto"/>
          <w:kern w:val="28"/>
          <w:highlight w:val="none"/>
          <w:lang w:val="en-US" w:eastAsia="zh-CN"/>
        </w:rPr>
        <w:t>0571-86096831</w:t>
      </w:r>
      <w:r>
        <w:rPr>
          <w:rFonts w:hint="eastAsia" w:ascii="仿宋" w:hAnsi="仿宋" w:eastAsia="仿宋" w:cs="仿宋"/>
          <w:color w:val="auto"/>
          <w:kern w:val="28"/>
          <w:highlight w:val="none"/>
        </w:rPr>
        <w:t>。</w:t>
      </w:r>
    </w:p>
    <w:p w14:paraId="7AFB8705">
      <w:pPr>
        <w:pStyle w:val="37"/>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15.2</w:t>
      </w:r>
      <w:r>
        <w:rPr>
          <w:rFonts w:hint="eastAsia" w:ascii="仿宋" w:hAnsi="仿宋" w:eastAsia="仿宋" w:cs="仿宋"/>
          <w:color w:val="auto"/>
          <w:highlight w:val="none"/>
        </w:rPr>
        <w:t>采购机构将拒绝接受逾期送达的备份投标文件。邮寄过程中，电子备份投标文件发生泄露、遗失、损坏或延期送达等情况的，由投标人自行负责。</w:t>
      </w:r>
    </w:p>
    <w:p w14:paraId="5927A02B">
      <w:pPr>
        <w:pStyle w:val="37"/>
        <w:spacing w:line="360" w:lineRule="auto"/>
        <w:ind w:firstLine="420" w:firstLineChars="199"/>
        <w:rPr>
          <w:rFonts w:hint="eastAsia" w:ascii="仿宋" w:hAnsi="仿宋" w:eastAsia="仿宋" w:cs="仿宋"/>
          <w:b/>
          <w:color w:val="auto"/>
          <w:highlight w:val="none"/>
        </w:rPr>
      </w:pPr>
      <w:r>
        <w:rPr>
          <w:rFonts w:hint="eastAsia" w:ascii="仿宋" w:hAnsi="仿宋" w:eastAsia="仿宋" w:cs="仿宋"/>
          <w:b/>
          <w:color w:val="auto"/>
          <w:highlight w:val="none"/>
        </w:rPr>
        <w:t>15.</w:t>
      </w:r>
      <w:r>
        <w:rPr>
          <w:rFonts w:hint="eastAsia" w:ascii="仿宋" w:hAnsi="仿宋" w:cs="仿宋"/>
          <w:b/>
          <w:color w:val="auto"/>
          <w:highlight w:val="none"/>
          <w:lang w:val="en-US" w:eastAsia="zh-CN"/>
        </w:rPr>
        <w:t>3</w:t>
      </w:r>
      <w:r>
        <w:rPr>
          <w:rFonts w:hint="eastAsia" w:ascii="仿宋" w:hAnsi="仿宋" w:eastAsia="仿宋" w:cs="仿宋"/>
          <w:b/>
          <w:color w:val="auto"/>
          <w:highlight w:val="none"/>
        </w:rPr>
        <w:t>投标人仅提交备份投标文件，未在电子交易平台传输递交投标文件的，投标无效。</w:t>
      </w:r>
    </w:p>
    <w:p w14:paraId="1D61BD44">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16.投标文件的无效处理</w:t>
      </w:r>
    </w:p>
    <w:p w14:paraId="426E7C6F">
      <w:pPr>
        <w:pStyle w:val="26"/>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有招标文件第四部分4.2规定的情形之一的，投标无效：</w:t>
      </w:r>
    </w:p>
    <w:p w14:paraId="0D962371">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17.投标有效期</w:t>
      </w:r>
    </w:p>
    <w:p w14:paraId="7C43A5F9">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17.1投标有效期为从提交投标文件的截止之日起90天。▲</w:t>
      </w:r>
      <w:r>
        <w:rPr>
          <w:rFonts w:hint="eastAsia" w:ascii="仿宋" w:hAnsi="仿宋" w:eastAsia="仿宋" w:cs="仿宋"/>
          <w:b/>
          <w:color w:val="auto"/>
          <w:szCs w:val="21"/>
          <w:highlight w:val="none"/>
        </w:rPr>
        <w:t>投标人的投标文件中承诺的投标有效期少于招标文件中载明的投标有效期的，投标无效。</w:t>
      </w:r>
    </w:p>
    <w:p w14:paraId="68DDE19E">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17.2投标文件合格投递后，自投标截止日期起，在投标有效期内有效。</w:t>
      </w:r>
    </w:p>
    <w:p w14:paraId="5983EC56">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17.3在原定投标有效期满之前，如果出现特殊情况，采购机构可以以书面形式通知投标人延长投标有效期。投标人同意延长的，不得要求或被允许修改其投标文件，投标人拒绝延长的，其投标无效。</w:t>
      </w:r>
    </w:p>
    <w:p w14:paraId="7F7706B9">
      <w:pPr>
        <w:spacing w:line="360" w:lineRule="auto"/>
        <w:ind w:firstLine="422" w:firstLineChars="200"/>
        <w:rPr>
          <w:rFonts w:hint="eastAsia" w:ascii="仿宋" w:hAnsi="仿宋" w:eastAsia="仿宋" w:cs="仿宋"/>
          <w:b/>
          <w:bCs/>
          <w:color w:val="auto"/>
          <w:kern w:val="0"/>
          <w:szCs w:val="21"/>
          <w:highlight w:val="none"/>
          <w:lang w:val="zh-CN"/>
        </w:rPr>
      </w:pPr>
    </w:p>
    <w:p w14:paraId="17F4D97C">
      <w:pPr>
        <w:spacing w:line="360" w:lineRule="auto"/>
        <w:ind w:firstLine="422" w:firstLineChars="200"/>
        <w:rPr>
          <w:rFonts w:hint="eastAsia" w:ascii="仿宋" w:hAnsi="仿宋" w:eastAsia="仿宋" w:cs="仿宋"/>
          <w:b/>
          <w:bCs/>
          <w:color w:val="auto"/>
          <w:kern w:val="0"/>
          <w:szCs w:val="21"/>
          <w:highlight w:val="none"/>
          <w:lang w:val="zh-CN"/>
        </w:rPr>
      </w:pPr>
    </w:p>
    <w:p w14:paraId="4330B6FF">
      <w:pPr>
        <w:spacing w:line="360" w:lineRule="auto"/>
        <w:ind w:firstLine="602" w:firstLineChars="200"/>
        <w:jc w:val="center"/>
        <w:rPr>
          <w:rFonts w:hint="eastAsia" w:ascii="仿宋" w:hAnsi="仿宋" w:eastAsia="仿宋" w:cs="仿宋"/>
          <w:b/>
          <w:bCs/>
          <w:color w:val="auto"/>
          <w:kern w:val="0"/>
          <w:sz w:val="30"/>
          <w:szCs w:val="30"/>
          <w:highlight w:val="none"/>
          <w:lang w:val="zh-CN"/>
        </w:rPr>
      </w:pPr>
      <w:r>
        <w:rPr>
          <w:rFonts w:hint="eastAsia" w:ascii="仿宋" w:hAnsi="仿宋" w:eastAsia="仿宋" w:cs="仿宋"/>
          <w:b/>
          <w:bCs/>
          <w:color w:val="auto"/>
          <w:kern w:val="0"/>
          <w:sz w:val="30"/>
          <w:szCs w:val="30"/>
          <w:highlight w:val="none"/>
          <w:lang w:val="zh-CN"/>
        </w:rPr>
        <w:t>四、开标、资格审查与信用信息查询</w:t>
      </w:r>
    </w:p>
    <w:p w14:paraId="2B2F08FF">
      <w:pPr>
        <w:pStyle w:val="252"/>
        <w:spacing w:before="0" w:line="360" w:lineRule="auto"/>
        <w:ind w:left="0" w:firstLine="422" w:firstLineChars="200"/>
        <w:contextualSpacing/>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18.开标</w:t>
      </w:r>
      <w:r>
        <w:rPr>
          <w:rFonts w:hint="eastAsia" w:ascii="仿宋" w:hAnsi="仿宋" w:eastAsia="仿宋" w:cs="仿宋"/>
          <w:color w:val="auto"/>
          <w:sz w:val="21"/>
          <w:szCs w:val="21"/>
          <w:highlight w:val="none"/>
        </w:rPr>
        <w:t xml:space="preserve"> </w:t>
      </w:r>
    </w:p>
    <w:p w14:paraId="23087953">
      <w:pPr>
        <w:pStyle w:val="252"/>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18.1采购机构按照招标文件规定的时间通过电子交易平台组织开标，所有投标人均应当准时在线参加。投标人不足3家的，不得开标。</w:t>
      </w:r>
    </w:p>
    <w:p w14:paraId="3EC4BC13">
      <w:pPr>
        <w:pStyle w:val="252"/>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14:paraId="0D2A0ED5">
      <w:pPr>
        <w:pStyle w:val="252"/>
        <w:spacing w:before="0" w:line="360" w:lineRule="auto"/>
        <w:ind w:left="0" w:firstLine="420" w:firstLineChars="200"/>
        <w:contextualSpacing/>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1391EF5">
      <w:pPr>
        <w:widowControl/>
        <w:spacing w:before="100" w:beforeAutospacing="1" w:after="240" w:line="36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19</w:t>
      </w:r>
      <w:r>
        <w:rPr>
          <w:rFonts w:hint="eastAsia" w:ascii="仿宋" w:hAnsi="仿宋" w:cs="仿宋"/>
          <w:b/>
          <w:color w:val="auto"/>
          <w:szCs w:val="21"/>
          <w:highlight w:val="none"/>
          <w:lang w:val="en-US" w:eastAsia="zh-CN"/>
        </w:rPr>
        <w:t>.</w:t>
      </w:r>
      <w:r>
        <w:rPr>
          <w:rFonts w:hint="eastAsia" w:ascii="仿宋" w:hAnsi="仿宋" w:eastAsia="仿宋" w:cs="仿宋"/>
          <w:b/>
          <w:color w:val="auto"/>
          <w:szCs w:val="21"/>
          <w:highlight w:val="none"/>
        </w:rPr>
        <w:t>资格审查</w:t>
      </w:r>
    </w:p>
    <w:p w14:paraId="6528F68D">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19.1开标后，采购人或采购机构将依法对投标人的资格进行审查。</w:t>
      </w:r>
    </w:p>
    <w:p w14:paraId="03D699A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19.2</w:t>
      </w:r>
      <w:r>
        <w:rPr>
          <w:rFonts w:hint="eastAsia" w:ascii="仿宋" w:hAnsi="仿宋" w:eastAsia="仿宋" w:cs="仿宋"/>
          <w:color w:val="auto"/>
          <w:szCs w:val="21"/>
          <w:highlight w:val="none"/>
        </w:rPr>
        <w:t>采购人或采购机构依据法律法规和招标文件的规定，对投标人的资格进行审查。</w:t>
      </w:r>
    </w:p>
    <w:p w14:paraId="28AC7619">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19.3投标人未按照招标文件要求提供与资格条件相应的有效资格证明材料的，视为投标人不具备招标文件中规定的资格要求，其投标无效。</w:t>
      </w:r>
    </w:p>
    <w:p w14:paraId="5E4C1D1D">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19.4对未通过资格审查的投标人，采购人或采购机构告知其未通过的原因。</w:t>
      </w:r>
    </w:p>
    <w:p w14:paraId="763E3EE4">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19.5合格投标人不足3家的，不再评标。</w:t>
      </w:r>
    </w:p>
    <w:p w14:paraId="438C33D4">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19.</w:t>
      </w:r>
      <w:r>
        <w:rPr>
          <w:rFonts w:hint="eastAsia" w:ascii="仿宋" w:hAnsi="仿宋" w:eastAsia="仿宋" w:cs="仿宋"/>
          <w:b/>
          <w:bCs/>
          <w:color w:val="auto"/>
          <w:kern w:val="0"/>
          <w:szCs w:val="21"/>
          <w:highlight w:val="none"/>
        </w:rPr>
        <w:t>6</w:t>
      </w:r>
      <w:r>
        <w:rPr>
          <w:rFonts w:hint="eastAsia" w:ascii="仿宋" w:hAnsi="仿宋" w:eastAsia="仿宋" w:cs="仿宋"/>
          <w:b/>
          <w:bCs/>
          <w:color w:val="auto"/>
          <w:kern w:val="0"/>
          <w:szCs w:val="21"/>
          <w:highlight w:val="none"/>
          <w:lang w:val="zh-CN"/>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7CB2DD4">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20</w:t>
      </w:r>
      <w:r>
        <w:rPr>
          <w:rFonts w:hint="eastAsia" w:ascii="仿宋" w:hAnsi="仿宋" w:cs="仿宋"/>
          <w:b/>
          <w:bCs/>
          <w:color w:val="auto"/>
          <w:kern w:val="0"/>
          <w:szCs w:val="21"/>
          <w:highlight w:val="none"/>
          <w:lang w:val="zh-CN"/>
        </w:rPr>
        <w:t>.</w:t>
      </w:r>
      <w:r>
        <w:rPr>
          <w:rFonts w:hint="eastAsia" w:ascii="仿宋" w:hAnsi="仿宋" w:eastAsia="仿宋" w:cs="仿宋"/>
          <w:b/>
          <w:bCs/>
          <w:color w:val="auto"/>
          <w:kern w:val="0"/>
          <w:szCs w:val="21"/>
          <w:highlight w:val="none"/>
          <w:lang w:val="zh-CN"/>
        </w:rPr>
        <w:t>信用信息查询</w:t>
      </w:r>
    </w:p>
    <w:p w14:paraId="7D3E6323">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20.1信用信息查询渠道及截止时间：采购机构将在资格审查时通过“信用中国”网站</w:t>
      </w:r>
      <w:r>
        <w:rPr>
          <w:rFonts w:hint="eastAsia" w:ascii="仿宋" w:hAnsi="仿宋" w:cs="仿宋"/>
          <w:b/>
          <w:bCs/>
          <w:color w:val="auto"/>
          <w:kern w:val="0"/>
          <w:szCs w:val="21"/>
          <w:highlight w:val="none"/>
          <w:lang w:val="zh-CN"/>
        </w:rPr>
        <w:t>（</w:t>
      </w:r>
      <w:r>
        <w:rPr>
          <w:rFonts w:hint="eastAsia" w:ascii="仿宋" w:hAnsi="仿宋" w:eastAsia="仿宋" w:cs="仿宋"/>
          <w:b/>
          <w:bCs/>
          <w:color w:val="auto"/>
          <w:kern w:val="0"/>
          <w:szCs w:val="21"/>
          <w:highlight w:val="none"/>
          <w:lang w:val="zh-CN"/>
        </w:rPr>
        <w:t>www.creditchina.gov.cn</w:t>
      </w:r>
      <w:r>
        <w:rPr>
          <w:rFonts w:hint="eastAsia" w:ascii="仿宋" w:hAnsi="仿宋" w:cs="仿宋"/>
          <w:b/>
          <w:bCs/>
          <w:color w:val="auto"/>
          <w:kern w:val="0"/>
          <w:szCs w:val="21"/>
          <w:highlight w:val="none"/>
          <w:lang w:val="zh-CN"/>
        </w:rPr>
        <w:t>）</w:t>
      </w:r>
      <w:r>
        <w:rPr>
          <w:rFonts w:hint="eastAsia" w:ascii="仿宋" w:hAnsi="仿宋" w:eastAsia="仿宋" w:cs="仿宋"/>
          <w:b/>
          <w:bCs/>
          <w:color w:val="auto"/>
          <w:kern w:val="0"/>
          <w:szCs w:val="21"/>
          <w:highlight w:val="none"/>
          <w:lang w:val="zh-CN"/>
        </w:rPr>
        <w:t>、中国政府采购网</w:t>
      </w:r>
      <w:r>
        <w:rPr>
          <w:rFonts w:hint="eastAsia" w:ascii="仿宋" w:hAnsi="仿宋" w:cs="仿宋"/>
          <w:b/>
          <w:bCs/>
          <w:color w:val="auto"/>
          <w:kern w:val="0"/>
          <w:szCs w:val="21"/>
          <w:highlight w:val="none"/>
          <w:lang w:val="zh-CN"/>
        </w:rPr>
        <w:t>（</w:t>
      </w:r>
      <w:r>
        <w:rPr>
          <w:rFonts w:hint="eastAsia" w:ascii="仿宋" w:hAnsi="仿宋" w:eastAsia="仿宋" w:cs="仿宋"/>
          <w:b/>
          <w:bCs/>
          <w:color w:val="auto"/>
          <w:kern w:val="0"/>
          <w:szCs w:val="21"/>
          <w:highlight w:val="none"/>
          <w:lang w:val="zh-CN"/>
        </w:rPr>
        <w:t>www.ccgp.gov.cn</w:t>
      </w:r>
      <w:r>
        <w:rPr>
          <w:rFonts w:hint="eastAsia" w:ascii="仿宋" w:hAnsi="仿宋" w:cs="仿宋"/>
          <w:b/>
          <w:bCs/>
          <w:color w:val="auto"/>
          <w:kern w:val="0"/>
          <w:szCs w:val="21"/>
          <w:highlight w:val="none"/>
          <w:lang w:val="zh-CN"/>
        </w:rPr>
        <w:t>）</w:t>
      </w:r>
      <w:r>
        <w:rPr>
          <w:rFonts w:hint="eastAsia" w:ascii="仿宋" w:hAnsi="仿宋" w:eastAsia="仿宋" w:cs="仿宋"/>
          <w:b/>
          <w:bCs/>
          <w:color w:val="auto"/>
          <w:kern w:val="0"/>
          <w:szCs w:val="21"/>
          <w:highlight w:val="none"/>
          <w:lang w:val="zh-CN"/>
        </w:rPr>
        <w:t>渠道查询投标人接受资格时的信用记录。</w:t>
      </w:r>
    </w:p>
    <w:p w14:paraId="09F4685C">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20.2信用信息查询记录和证据留存的具体方式：现场查询的投标人的信用记录、查询结果经确认后将与</w:t>
      </w:r>
      <w:r>
        <w:rPr>
          <w:rFonts w:hint="eastAsia" w:ascii="仿宋" w:hAnsi="仿宋" w:cs="仿宋"/>
          <w:b/>
          <w:bCs/>
          <w:color w:val="auto"/>
          <w:kern w:val="0"/>
          <w:szCs w:val="21"/>
          <w:highlight w:val="none"/>
          <w:lang w:val="zh-CN"/>
        </w:rPr>
        <w:t>招标文件</w:t>
      </w:r>
      <w:r>
        <w:rPr>
          <w:rFonts w:hint="eastAsia" w:ascii="仿宋" w:hAnsi="仿宋" w:eastAsia="仿宋" w:cs="仿宋"/>
          <w:b/>
          <w:bCs/>
          <w:color w:val="auto"/>
          <w:kern w:val="0"/>
          <w:szCs w:val="21"/>
          <w:highlight w:val="none"/>
          <w:lang w:val="zh-CN"/>
        </w:rPr>
        <w:t>一起存档。</w:t>
      </w:r>
    </w:p>
    <w:p w14:paraId="3D758115">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20.3信用信息的使用规则：经查询列入失信被执行人名单、重大税收违法案件当事人名单、政府采购严重违法失信行为记录名单的投标人将被拒绝参与政府采购活动。</w:t>
      </w:r>
    </w:p>
    <w:p w14:paraId="594426B8">
      <w:pPr>
        <w:pStyle w:val="85"/>
        <w:rPr>
          <w:rFonts w:hint="eastAsia"/>
          <w:color w:val="auto"/>
          <w:highlight w:val="none"/>
          <w:lang w:val="zh-CN"/>
        </w:rPr>
      </w:pPr>
    </w:p>
    <w:p w14:paraId="14CE3C73">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20.4联合体信用信息查询：两个以上的自然人、法人或者其他组织组成一个联合体，以一个</w:t>
      </w:r>
      <w:r>
        <w:rPr>
          <w:rFonts w:hint="eastAsia" w:ascii="仿宋" w:hAnsi="仿宋" w:cs="仿宋"/>
          <w:b/>
          <w:bCs/>
          <w:color w:val="auto"/>
          <w:kern w:val="0"/>
          <w:szCs w:val="21"/>
          <w:highlight w:val="none"/>
          <w:lang w:val="zh-CN"/>
        </w:rPr>
        <w:t>投标人</w:t>
      </w:r>
      <w:r>
        <w:rPr>
          <w:rFonts w:hint="eastAsia" w:ascii="仿宋" w:hAnsi="仿宋" w:eastAsia="仿宋" w:cs="仿宋"/>
          <w:b/>
          <w:bCs/>
          <w:color w:val="auto"/>
          <w:kern w:val="0"/>
          <w:szCs w:val="21"/>
          <w:highlight w:val="none"/>
          <w:lang w:val="zh-CN"/>
        </w:rPr>
        <w:t>的身份共同参加政府采购活动的，应当对所有联合体成员进行信用记录查询，联合体成员存在不良信用记录的，视同联合体存在不良信用记录。</w:t>
      </w:r>
    </w:p>
    <w:p w14:paraId="3BF55003">
      <w:pPr>
        <w:spacing w:line="360" w:lineRule="auto"/>
        <w:ind w:firstLine="422" w:firstLineChars="200"/>
        <w:rPr>
          <w:rFonts w:hint="eastAsia" w:ascii="仿宋" w:hAnsi="仿宋" w:eastAsia="仿宋" w:cs="仿宋"/>
          <w:b/>
          <w:bCs/>
          <w:color w:val="auto"/>
          <w:kern w:val="0"/>
          <w:szCs w:val="21"/>
          <w:highlight w:val="none"/>
          <w:lang w:val="zh-CN"/>
        </w:rPr>
      </w:pPr>
    </w:p>
    <w:p w14:paraId="0FC90DD1">
      <w:pPr>
        <w:bidi w:val="0"/>
        <w:jc w:val="center"/>
        <w:rPr>
          <w:rFonts w:hint="eastAsia"/>
          <w:color w:val="auto"/>
          <w:highlight w:val="none"/>
        </w:rPr>
      </w:pPr>
      <w:r>
        <w:rPr>
          <w:rFonts w:hint="eastAsia"/>
          <w:b/>
          <w:bCs/>
          <w:color w:val="auto"/>
          <w:sz w:val="30"/>
          <w:szCs w:val="30"/>
          <w:highlight w:val="none"/>
        </w:rPr>
        <w:t>五、评标</w:t>
      </w:r>
    </w:p>
    <w:p w14:paraId="2BDD0082">
      <w:pPr>
        <w:spacing w:line="360" w:lineRule="auto"/>
        <w:ind w:firstLine="422" w:firstLineChars="200"/>
        <w:rPr>
          <w:rFonts w:hint="eastAsia" w:ascii="仿宋" w:hAnsi="仿宋" w:eastAsia="仿宋" w:cs="仿宋"/>
          <w:b/>
          <w:color w:val="auto"/>
          <w:szCs w:val="21"/>
          <w:highlight w:val="none"/>
        </w:rPr>
      </w:pPr>
      <w:bookmarkStart w:id="12" w:name="_Toc91899903"/>
      <w:r>
        <w:rPr>
          <w:rFonts w:hint="eastAsia" w:ascii="仿宋" w:hAnsi="仿宋" w:eastAsia="仿宋" w:cs="仿宋"/>
          <w:b/>
          <w:color w:val="auto"/>
          <w:szCs w:val="21"/>
          <w:highlight w:val="none"/>
        </w:rPr>
        <w:t>21.</w:t>
      </w:r>
      <w:r>
        <w:rPr>
          <w:rFonts w:hint="eastAsia" w:ascii="仿宋" w:hAnsi="仿宋" w:eastAsia="仿宋" w:cs="仿宋"/>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Cs w:val="21"/>
          <w:highlight w:val="none"/>
        </w:rPr>
        <w:t>详见招标文件第四部分评标办法。</w:t>
      </w:r>
    </w:p>
    <w:p w14:paraId="31FA76C5">
      <w:pPr>
        <w:spacing w:line="360" w:lineRule="auto"/>
        <w:rPr>
          <w:rFonts w:hint="eastAsia" w:ascii="仿宋" w:hAnsi="仿宋" w:eastAsia="仿宋" w:cs="仿宋"/>
          <w:b/>
          <w:color w:val="auto"/>
          <w:szCs w:val="21"/>
          <w:highlight w:val="none"/>
        </w:rPr>
      </w:pPr>
    </w:p>
    <w:p w14:paraId="0D60A608">
      <w:pPr>
        <w:bidi w:val="0"/>
        <w:jc w:val="center"/>
        <w:rPr>
          <w:rFonts w:hint="eastAsia"/>
          <w:color w:val="auto"/>
          <w:highlight w:val="none"/>
        </w:rPr>
      </w:pPr>
      <w:r>
        <w:rPr>
          <w:rFonts w:hint="eastAsia"/>
          <w:b/>
          <w:bCs/>
          <w:color w:val="auto"/>
          <w:sz w:val="30"/>
          <w:szCs w:val="30"/>
          <w:highlight w:val="none"/>
        </w:rPr>
        <w:t>六、定 标</w:t>
      </w:r>
    </w:p>
    <w:p w14:paraId="047F3AB0">
      <w:pPr>
        <w:pStyle w:val="26"/>
        <w:spacing w:line="360" w:lineRule="auto"/>
        <w:ind w:left="420" w:leftChars="200" w:firstLine="0" w:firstLineChars="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22.确定中标</w:t>
      </w:r>
      <w:r>
        <w:rPr>
          <w:rFonts w:hint="eastAsia" w:ascii="仿宋" w:hAnsi="仿宋" w:cs="仿宋"/>
          <w:b/>
          <w:color w:val="auto"/>
          <w:sz w:val="21"/>
          <w:szCs w:val="21"/>
          <w:highlight w:val="none"/>
          <w:lang w:val="en-US" w:eastAsia="zh-CN"/>
        </w:rPr>
        <w:t>人</w:t>
      </w:r>
    </w:p>
    <w:p w14:paraId="38065549">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w:t>
      </w:r>
      <w:r>
        <w:rPr>
          <w:rFonts w:hint="eastAsia" w:ascii="仿宋" w:hAnsi="仿宋" w:cs="仿宋"/>
          <w:b/>
          <w:bCs/>
          <w:color w:val="auto"/>
          <w:kern w:val="0"/>
          <w:szCs w:val="21"/>
          <w:highlight w:val="none"/>
          <w:lang w:val="en-US" w:eastAsia="zh-CN"/>
        </w:rPr>
        <w:t>人</w:t>
      </w:r>
      <w:r>
        <w:rPr>
          <w:rFonts w:hint="eastAsia" w:ascii="仿宋" w:hAnsi="仿宋" w:eastAsia="仿宋" w:cs="仿宋"/>
          <w:b/>
          <w:bCs/>
          <w:color w:val="auto"/>
          <w:kern w:val="0"/>
          <w:szCs w:val="21"/>
          <w:highlight w:val="none"/>
          <w:lang w:val="zh-CN"/>
        </w:rPr>
        <w:t>或者成交</w:t>
      </w:r>
      <w:r>
        <w:rPr>
          <w:rFonts w:hint="eastAsia" w:ascii="仿宋" w:hAnsi="仿宋" w:cs="仿宋"/>
          <w:b/>
          <w:bCs/>
          <w:color w:val="auto"/>
          <w:kern w:val="0"/>
          <w:szCs w:val="21"/>
          <w:highlight w:val="none"/>
          <w:lang w:val="en-US" w:eastAsia="zh-CN"/>
        </w:rPr>
        <w:t>人</w:t>
      </w:r>
      <w:r>
        <w:rPr>
          <w:rFonts w:hint="eastAsia" w:ascii="仿宋" w:hAnsi="仿宋" w:eastAsia="仿宋" w:cs="仿宋"/>
          <w:b/>
          <w:bCs/>
          <w:color w:val="auto"/>
          <w:kern w:val="0"/>
          <w:szCs w:val="21"/>
          <w:highlight w:val="none"/>
          <w:lang w:val="zh-CN"/>
        </w:rPr>
        <w:t>。中标、成交通知书和中标、成交结果公告应当在规定时间内同时发出。</w:t>
      </w:r>
    </w:p>
    <w:p w14:paraId="082EF0EA">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23.中标通知与中标结果公告</w:t>
      </w:r>
    </w:p>
    <w:p w14:paraId="6C36FC69">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23.1自中标人确定之日起2个工作日内，采购机构通过电子交易平台向中标人发出中标通知书，同时编制发布采购结果公告。采购机构也可以以纸质形式进行中标通知。</w:t>
      </w:r>
    </w:p>
    <w:p w14:paraId="1E323DA7">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b/>
          <w:bCs/>
          <w:color w:val="auto"/>
          <w:kern w:val="0"/>
          <w:szCs w:val="21"/>
          <w:highlight w:val="none"/>
          <w:lang w:val="zh-CN"/>
        </w:rPr>
        <w:t>资格审查情况、评审专家抽取规则、符合性审查情况、</w:t>
      </w:r>
      <w:bookmarkEnd w:id="13"/>
      <w:r>
        <w:rPr>
          <w:rFonts w:hint="eastAsia" w:ascii="仿宋" w:hAnsi="仿宋" w:eastAsia="仿宋" w:cs="仿宋"/>
          <w:b/>
          <w:bCs/>
          <w:color w:val="auto"/>
          <w:kern w:val="0"/>
          <w:szCs w:val="21"/>
          <w:highlight w:val="none"/>
          <w:lang w:val="zh-CN"/>
        </w:rPr>
        <w:t>未中标情况说明、中标公告期限以及评审专家名单、评分汇总及明细。</w:t>
      </w:r>
    </w:p>
    <w:p w14:paraId="32F4439C">
      <w:pPr>
        <w:spacing w:line="360" w:lineRule="auto"/>
        <w:ind w:firstLine="422" w:firstLineChars="200"/>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23.3公告期限为1个工作日。</w:t>
      </w:r>
    </w:p>
    <w:p w14:paraId="4C3B61F0">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w:t>
      </w:r>
      <w:r>
        <w:rPr>
          <w:rFonts w:hint="eastAsia" w:ascii="仿宋" w:hAnsi="仿宋" w:cs="仿宋"/>
          <w:color w:val="auto"/>
          <w:kern w:val="0"/>
          <w:szCs w:val="21"/>
          <w:highlight w:val="none"/>
          <w:lang w:val="en-US" w:eastAsia="zh-CN"/>
        </w:rPr>
        <w:t>3.</w:t>
      </w:r>
      <w:r>
        <w:rPr>
          <w:rFonts w:hint="eastAsia" w:ascii="仿宋" w:hAnsi="仿宋" w:eastAsia="仿宋" w:cs="仿宋"/>
          <w:color w:val="auto"/>
          <w:kern w:val="0"/>
          <w:szCs w:val="21"/>
          <w:highlight w:val="none"/>
          <w:lang w:val="zh-CN"/>
        </w:rPr>
        <w:t>4由于中标</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、成交</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原因导致重新采购的，应当承担支付代理费和专家评审费等费用在内的赔偿责任。</w:t>
      </w:r>
    </w:p>
    <w:p w14:paraId="348362C6">
      <w:pPr>
        <w:pStyle w:val="85"/>
        <w:rPr>
          <w:rFonts w:hint="eastAsia"/>
          <w:color w:val="auto"/>
          <w:highlight w:val="none"/>
          <w:lang w:val="zh-CN"/>
        </w:rPr>
      </w:pPr>
    </w:p>
    <w:p w14:paraId="1207B737">
      <w:pPr>
        <w:snapToGrid w:val="0"/>
        <w:spacing w:line="360" w:lineRule="auto"/>
        <w:ind w:left="120" w:leftChars="57" w:firstLine="316" w:firstLineChars="150"/>
        <w:jc w:val="center"/>
        <w:rPr>
          <w:rFonts w:hint="eastAsia" w:ascii="仿宋" w:hAnsi="仿宋" w:eastAsia="仿宋" w:cs="仿宋"/>
          <w:b/>
          <w:color w:val="auto"/>
          <w:szCs w:val="21"/>
          <w:highlight w:val="none"/>
        </w:rPr>
      </w:pPr>
    </w:p>
    <w:p w14:paraId="46332F7A">
      <w:pPr>
        <w:bidi w:val="0"/>
        <w:jc w:val="center"/>
        <w:rPr>
          <w:rFonts w:hint="eastAsia"/>
          <w:b/>
          <w:bCs/>
          <w:color w:val="auto"/>
          <w:sz w:val="30"/>
          <w:szCs w:val="30"/>
          <w:highlight w:val="none"/>
        </w:rPr>
      </w:pPr>
      <w:r>
        <w:rPr>
          <w:rFonts w:hint="eastAsia"/>
          <w:b/>
          <w:bCs/>
          <w:color w:val="auto"/>
          <w:sz w:val="30"/>
          <w:szCs w:val="30"/>
          <w:highlight w:val="none"/>
        </w:rPr>
        <w:t>七、合同授予</w:t>
      </w:r>
    </w:p>
    <w:p w14:paraId="4FAA9E1C">
      <w:pPr>
        <w:pStyle w:val="26"/>
        <w:spacing w:line="360" w:lineRule="auto"/>
        <w:ind w:left="420" w:leftChars="200"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w:t>
      </w:r>
      <w:r>
        <w:rPr>
          <w:rFonts w:hint="eastAsia" w:ascii="仿宋" w:hAnsi="仿宋" w:eastAsia="仿宋" w:cs="仿宋"/>
          <w:color w:val="auto"/>
          <w:sz w:val="21"/>
          <w:szCs w:val="21"/>
          <w:highlight w:val="none"/>
        </w:rPr>
        <w:t>合同主要条款详见第五部分拟签订的合同文本。</w:t>
      </w:r>
    </w:p>
    <w:p w14:paraId="52DF5116">
      <w:pPr>
        <w:pStyle w:val="26"/>
        <w:spacing w:line="360" w:lineRule="auto"/>
        <w:ind w:left="420" w:leftChars="200"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25.合同的签订</w:t>
      </w:r>
    </w:p>
    <w:p w14:paraId="01581F8F">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按照</w:t>
      </w:r>
      <w:r>
        <w:rPr>
          <w:rFonts w:hint="eastAsia" w:ascii="仿宋" w:hAnsi="仿宋" w:cs="仿宋"/>
          <w:color w:val="auto"/>
          <w:kern w:val="0"/>
          <w:szCs w:val="21"/>
          <w:highlight w:val="none"/>
          <w:lang w:val="zh-CN"/>
        </w:rPr>
        <w:t>招标文件</w:t>
      </w:r>
      <w:r>
        <w:rPr>
          <w:rFonts w:hint="eastAsia" w:ascii="仿宋" w:hAnsi="仿宋" w:eastAsia="仿宋" w:cs="仿宋"/>
          <w:color w:val="auto"/>
          <w:kern w:val="0"/>
          <w:szCs w:val="21"/>
          <w:highlight w:val="none"/>
          <w:lang w:val="zh-CN"/>
        </w:rPr>
        <w:t>确定的事项签订政府采购合同。</w:t>
      </w:r>
    </w:p>
    <w:p w14:paraId="13C05638">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DBDBDE">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25.3如签订合同并生效后，</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lang w:val="zh-CN"/>
        </w:rPr>
        <w:t>无故拒绝或延期，除按照合同条款处理外，列入不良行为记录一次，并给予通报。</w:t>
      </w:r>
    </w:p>
    <w:p w14:paraId="47D906C2">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25.4中标</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拒绝与采购人签订合同的，采购人可以按照评审报告推荐的中标或者成交候选人名单排序，确定下一候选人为中标</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，也可以重新开展政府采购活动。</w:t>
      </w:r>
    </w:p>
    <w:p w14:paraId="4380DF40">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25.5采购合同由采购人与中标</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根据招标文件、投标文件等内容通过政府采购电子交易平台在线签订，自动备案。</w:t>
      </w:r>
    </w:p>
    <w:p w14:paraId="0E57E662">
      <w:pPr>
        <w:pStyle w:val="26"/>
        <w:spacing w:line="360" w:lineRule="auto"/>
        <w:ind w:left="420" w:leftChars="200"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26.履约保证金</w:t>
      </w:r>
    </w:p>
    <w:p w14:paraId="243F4F41">
      <w:pPr>
        <w:tabs>
          <w:tab w:val="left" w:pos="0"/>
        </w:tabs>
        <w:spacing w:line="360" w:lineRule="auto"/>
        <w:ind w:firstLine="482"/>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拟签订的合同文本要求中标</w:t>
      </w:r>
      <w:r>
        <w:rPr>
          <w:rFonts w:hint="eastAsia" w:ascii="仿宋" w:hAnsi="仿宋" w:cs="仿宋"/>
          <w:color w:val="auto"/>
          <w:kern w:val="0"/>
          <w:szCs w:val="21"/>
          <w:highlight w:val="none"/>
          <w:lang w:val="en-US" w:eastAsia="zh-CN"/>
        </w:rPr>
        <w:t>人</w:t>
      </w:r>
      <w:r>
        <w:rPr>
          <w:rFonts w:hint="eastAsia" w:ascii="仿宋" w:hAnsi="仿宋" w:eastAsia="仿宋" w:cs="仿宋"/>
          <w:color w:val="auto"/>
          <w:kern w:val="0"/>
          <w:szCs w:val="21"/>
          <w:highlight w:val="none"/>
        </w:rPr>
        <w:t>提交履约保证金的，</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应当以支票、汇票、本票或者金融机构、担保机构出具的保函等非现金形式提交</w:t>
      </w:r>
      <w:r>
        <w:rPr>
          <w:rFonts w:hint="eastAsia" w:ascii="仿宋" w:hAnsi="仿宋" w:eastAsia="仿宋" w:cs="仿宋"/>
          <w:color w:val="auto"/>
          <w:szCs w:val="21"/>
          <w:highlight w:val="none"/>
        </w:rPr>
        <w:t>。履约保证金的数额不得超过政府采购合同金额的1%。鼓励和支持</w:t>
      </w:r>
      <w:r>
        <w:rPr>
          <w:rFonts w:hint="eastAsia" w:ascii="仿宋" w:hAnsi="仿宋" w:cs="仿宋"/>
          <w:color w:val="auto"/>
          <w:szCs w:val="21"/>
          <w:highlight w:val="none"/>
          <w:lang w:val="en-US" w:eastAsia="zh-CN"/>
        </w:rPr>
        <w:t>中标人</w:t>
      </w:r>
      <w:r>
        <w:rPr>
          <w:rFonts w:hint="eastAsia" w:ascii="仿宋" w:hAnsi="仿宋" w:eastAsia="仿宋" w:cs="仿宋"/>
          <w:color w:val="auto"/>
          <w:szCs w:val="21"/>
          <w:highlight w:val="none"/>
        </w:rPr>
        <w:t>以银行、保险公司出具的保函形式提供履约保证金。采购人不得拒收履约保</w:t>
      </w:r>
      <w:r>
        <w:rPr>
          <w:rFonts w:hint="eastAsia" w:ascii="仿宋" w:hAnsi="仿宋" w:eastAsia="仿宋" w:cs="仿宋"/>
          <w:color w:val="auto"/>
          <w:kern w:val="0"/>
          <w:szCs w:val="21"/>
          <w:highlight w:val="none"/>
        </w:rPr>
        <w:t>函，项目验收结束后应及时退还，延迟退还的，应当按照合同约定和法律规定承担相应的赔偿责任。</w:t>
      </w:r>
    </w:p>
    <w:p w14:paraId="7107466B">
      <w:pPr>
        <w:tabs>
          <w:tab w:val="left" w:pos="0"/>
        </w:tabs>
        <w:spacing w:line="360" w:lineRule="auto"/>
        <w:ind w:firstLine="482"/>
        <w:rPr>
          <w:rFonts w:hint="eastAsia" w:ascii="仿宋" w:hAnsi="仿宋" w:eastAsia="仿宋" w:cs="仿宋"/>
          <w:color w:val="auto"/>
          <w:kern w:val="0"/>
          <w:szCs w:val="21"/>
          <w:highlight w:val="none"/>
          <w:lang w:val="en-US"/>
        </w:rPr>
      </w:pPr>
      <w:r>
        <w:rPr>
          <w:rFonts w:hint="eastAsia" w:ascii="仿宋" w:hAnsi="仿宋" w:cs="仿宋"/>
          <w:color w:val="auto"/>
          <w:kern w:val="0"/>
          <w:szCs w:val="21"/>
          <w:highlight w:val="none"/>
          <w:lang w:val="en-US" w:eastAsia="zh-CN"/>
        </w:rPr>
        <w:t>中</w:t>
      </w:r>
      <w:r>
        <w:rPr>
          <w:rFonts w:hint="eastAsia" w:ascii="仿宋" w:hAnsi="仿宋" w:cs="仿宋"/>
          <w:color w:val="auto"/>
          <w:kern w:val="0"/>
          <w:szCs w:val="21"/>
          <w:highlight w:val="none"/>
          <w:lang w:eastAsia="zh-CN"/>
        </w:rPr>
        <w:t>标人</w:t>
      </w:r>
      <w:r>
        <w:rPr>
          <w:rFonts w:hint="eastAsia" w:ascii="仿宋" w:hAnsi="仿宋" w:eastAsia="仿宋" w:cs="仿宋"/>
          <w:color w:val="auto"/>
          <w:kern w:val="0"/>
          <w:szCs w:val="21"/>
          <w:highlight w:val="none"/>
          <w:lang w:val="en-US"/>
        </w:rPr>
        <w:t>可</w:t>
      </w:r>
      <w:r>
        <w:rPr>
          <w:rFonts w:hint="eastAsia" w:ascii="仿宋" w:hAnsi="仿宋" w:eastAsia="仿宋" w:cs="仿宋"/>
          <w:color w:val="auto"/>
          <w:kern w:val="0"/>
          <w:szCs w:val="21"/>
          <w:highlight w:val="none"/>
        </w:rPr>
        <w:t>登录政采云平台</w:t>
      </w:r>
      <w:r>
        <w:rPr>
          <w:rFonts w:hint="eastAsia" w:ascii="仿宋" w:hAnsi="仿宋" w:cs="仿宋"/>
          <w:color w:val="auto"/>
          <w:kern w:val="0"/>
          <w:szCs w:val="21"/>
          <w:highlight w:val="none"/>
          <w:lang w:eastAsia="zh-CN"/>
        </w:rPr>
        <w:t>－</w:t>
      </w:r>
      <w:r>
        <w:rPr>
          <w:rFonts w:hint="eastAsia" w:ascii="仿宋" w:hAnsi="仿宋" w:eastAsia="仿宋" w:cs="仿宋"/>
          <w:color w:val="auto"/>
          <w:kern w:val="0"/>
          <w:szCs w:val="21"/>
          <w:highlight w:val="none"/>
        </w:rPr>
        <w:t>【金融服务】—【我的项目】—【已备案合同】以保函形式提供：1、</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在合同列表选择需要投保的合同，点击[保函推荐]。2、在弹框里查看推荐的保函产品，</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自行选择保函产品，点击[立即申请]。3、在弹框里填写保函申请信息。具体步骤：选择产品—填写供应商信息—选择中标项目—确认信息—等待保险/保函受理—确认保单—支付保费—成功出单。政采云金融专线400-903-9583。</w:t>
      </w:r>
    </w:p>
    <w:p w14:paraId="21CA4E78">
      <w:pPr>
        <w:snapToGrid w:val="0"/>
        <w:spacing w:line="360" w:lineRule="auto"/>
        <w:ind w:firstLine="2203" w:firstLineChars="1045"/>
        <w:rPr>
          <w:rFonts w:hint="eastAsia" w:ascii="仿宋" w:hAnsi="仿宋" w:eastAsia="仿宋" w:cs="仿宋"/>
          <w:b/>
          <w:color w:val="auto"/>
          <w:szCs w:val="21"/>
          <w:highlight w:val="none"/>
        </w:rPr>
      </w:pPr>
    </w:p>
    <w:p w14:paraId="0495A013">
      <w:pPr>
        <w:pStyle w:val="85"/>
        <w:rPr>
          <w:rFonts w:hint="eastAsia"/>
          <w:color w:val="auto"/>
          <w:highlight w:val="none"/>
        </w:rPr>
      </w:pPr>
    </w:p>
    <w:p w14:paraId="525EBC60">
      <w:pPr>
        <w:bidi w:val="0"/>
        <w:jc w:val="center"/>
        <w:rPr>
          <w:rFonts w:hint="eastAsia"/>
          <w:b/>
          <w:bCs/>
          <w:color w:val="auto"/>
          <w:sz w:val="30"/>
          <w:szCs w:val="30"/>
          <w:highlight w:val="none"/>
        </w:rPr>
      </w:pPr>
      <w:r>
        <w:rPr>
          <w:rFonts w:hint="eastAsia"/>
          <w:b/>
          <w:bCs/>
          <w:color w:val="auto"/>
          <w:sz w:val="30"/>
          <w:szCs w:val="30"/>
          <w:highlight w:val="none"/>
        </w:rPr>
        <w:t>八、电子交易活动的中止</w:t>
      </w:r>
    </w:p>
    <w:p w14:paraId="0A452B46">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27. 电子交易活动的中止。采购过程中出现以下情形，导致电子交易平台无法正常运行，或者无法保证电子交易的公平、公正和安全时，采购机构可中止电子交易活动：</w:t>
      </w:r>
    </w:p>
    <w:p w14:paraId="4729A969">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27.1电子交易平台发生故障而无法登录访问的； </w:t>
      </w:r>
    </w:p>
    <w:p w14:paraId="5F321B1C">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27.2电子交易平台应用或数据库出现错误，不能进行正常操作的；</w:t>
      </w:r>
    </w:p>
    <w:p w14:paraId="5B3B47B6">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27.3电子交易平台发现严重安全漏洞，有潜在泄密危险的；</w:t>
      </w:r>
    </w:p>
    <w:p w14:paraId="403DF704">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27.4病毒发作导致不能进行正常操作的； </w:t>
      </w:r>
    </w:p>
    <w:p w14:paraId="4992C977">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27.5其他无法保证电子交易的公平、公正和安全的情况。</w:t>
      </w:r>
    </w:p>
    <w:p w14:paraId="2C6AB898">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28.出现以上情形，不影响采购公平、公正性的，采购组织机构可以待上述情形消除后继续组织电子交易活动，也可以决定某些环节以纸质形式进行；影响或可能影响采购公平、公正性的，应当重新采购。</w:t>
      </w:r>
    </w:p>
    <w:p w14:paraId="41B27D97">
      <w:pPr>
        <w:tabs>
          <w:tab w:val="left" w:pos="0"/>
        </w:tabs>
        <w:spacing w:line="360" w:lineRule="auto"/>
        <w:ind w:firstLine="480"/>
        <w:rPr>
          <w:rFonts w:hint="eastAsia" w:ascii="仿宋" w:hAnsi="仿宋" w:eastAsia="仿宋" w:cs="仿宋"/>
          <w:color w:val="auto"/>
          <w:szCs w:val="21"/>
          <w:highlight w:val="none"/>
        </w:rPr>
      </w:pPr>
    </w:p>
    <w:p w14:paraId="430175FF">
      <w:pPr>
        <w:bidi w:val="0"/>
        <w:jc w:val="center"/>
        <w:rPr>
          <w:rFonts w:hint="eastAsia"/>
          <w:b/>
          <w:bCs/>
          <w:color w:val="auto"/>
          <w:sz w:val="30"/>
          <w:szCs w:val="30"/>
          <w:highlight w:val="none"/>
        </w:rPr>
      </w:pPr>
      <w:r>
        <w:rPr>
          <w:rFonts w:hint="eastAsia"/>
          <w:b/>
          <w:bCs/>
          <w:color w:val="auto"/>
          <w:sz w:val="30"/>
          <w:szCs w:val="30"/>
          <w:highlight w:val="none"/>
        </w:rPr>
        <w:t>九、验收</w:t>
      </w:r>
    </w:p>
    <w:p w14:paraId="40304505">
      <w:pPr>
        <w:pStyle w:val="26"/>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29.验收</w:t>
      </w:r>
    </w:p>
    <w:p w14:paraId="3833521A">
      <w:pPr>
        <w:tabs>
          <w:tab w:val="left" w:pos="0"/>
        </w:tabs>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29.1采购人组织对</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须承担由此发生的一切损失和费用，并接受相应的处理。</w:t>
      </w:r>
    </w:p>
    <w:p w14:paraId="52AE433B">
      <w:pPr>
        <w:tabs>
          <w:tab w:val="left" w:pos="0"/>
        </w:tabs>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29.2采购人可以邀请参加本项目的其他投标人或者第三方机构参与验收。参与验收的投标人或者第三方机构的意见作为验收书的参考资料一并存档。</w:t>
      </w:r>
    </w:p>
    <w:p w14:paraId="02A5209B">
      <w:pPr>
        <w:tabs>
          <w:tab w:val="left" w:pos="0"/>
        </w:tabs>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29.3严格按照采购合同开展履约验收。采购人成立验收小组，按照采购合同的约定对</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F2267E">
      <w:pPr>
        <w:tabs>
          <w:tab w:val="left" w:pos="0"/>
        </w:tabs>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29.4验收合格的项目，采购人将根据采购合同的约定及时向</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支付采购资金、退还履约保证金。验收不合格的项目，采购人将依法及时处理。采购合同的履行、违约责任和解决争议的方式等适用《中华人民共和国民法典》。</w:t>
      </w:r>
      <w:r>
        <w:rPr>
          <w:rFonts w:hint="eastAsia" w:ascii="仿宋" w:hAnsi="仿宋" w:cs="仿宋"/>
          <w:color w:val="auto"/>
          <w:kern w:val="0"/>
          <w:szCs w:val="21"/>
          <w:highlight w:val="none"/>
          <w:lang w:val="en-US" w:eastAsia="zh-CN"/>
        </w:rPr>
        <w:t>中标人</w:t>
      </w:r>
      <w:r>
        <w:rPr>
          <w:rFonts w:hint="eastAsia" w:ascii="仿宋" w:hAnsi="仿宋" w:eastAsia="仿宋" w:cs="仿宋"/>
          <w:color w:val="auto"/>
          <w:kern w:val="0"/>
          <w:szCs w:val="21"/>
          <w:highlight w:val="none"/>
        </w:rPr>
        <w:t>在履约过程中有政府采购法律法规规定的违法违规情形的，采购人应当及时报告本级财政部门。</w:t>
      </w:r>
    </w:p>
    <w:bookmarkEnd w:id="12"/>
    <w:p w14:paraId="2E70DD0D">
      <w:pPr>
        <w:pStyle w:val="88"/>
        <w:ind w:firstLine="420"/>
        <w:rPr>
          <w:rFonts w:hint="eastAsia" w:ascii="仿宋" w:hAnsi="仿宋" w:eastAsia="仿宋" w:cs="仿宋"/>
          <w:color w:val="auto"/>
          <w:sz w:val="21"/>
          <w:szCs w:val="21"/>
          <w:highlight w:val="none"/>
        </w:rPr>
        <w:sectPr>
          <w:footerReference r:id="rId9" w:type="first"/>
          <w:footerReference r:id="rId8" w:type="default"/>
          <w:pgSz w:w="11906" w:h="16838"/>
          <w:pgMar w:top="680" w:right="1418" w:bottom="468" w:left="1418" w:header="851" w:footer="850" w:gutter="0"/>
          <w:pgNumType w:start="1"/>
          <w:cols w:space="720" w:num="1"/>
          <w:titlePg/>
          <w:docGrid w:linePitch="312" w:charSpace="0"/>
        </w:sectPr>
      </w:pPr>
      <w:bookmarkStart w:id="14" w:name="_Hlt74730295"/>
      <w:bookmarkEnd w:id="14"/>
      <w:bookmarkStart w:id="15" w:name="_Hlt68072990"/>
      <w:bookmarkEnd w:id="15"/>
      <w:bookmarkStart w:id="16" w:name="_Hlt75236101"/>
      <w:bookmarkEnd w:id="16"/>
      <w:bookmarkStart w:id="17" w:name="_Hlt74714665"/>
      <w:bookmarkEnd w:id="17"/>
      <w:bookmarkStart w:id="18" w:name="_Hlt68057669"/>
      <w:bookmarkEnd w:id="18"/>
      <w:bookmarkStart w:id="19" w:name="_Hlt68403820"/>
      <w:bookmarkEnd w:id="19"/>
      <w:bookmarkStart w:id="20" w:name="_Hlt75236290"/>
      <w:bookmarkEnd w:id="20"/>
      <w:bookmarkStart w:id="21" w:name="_Hlt68072998"/>
      <w:bookmarkEnd w:id="21"/>
      <w:bookmarkStart w:id="22" w:name="_Hlt75236011"/>
      <w:bookmarkEnd w:id="22"/>
      <w:bookmarkStart w:id="23" w:name="_Hlt68073093"/>
      <w:bookmarkEnd w:id="23"/>
      <w:bookmarkStart w:id="24" w:name="_Hlt74707468"/>
      <w:bookmarkEnd w:id="24"/>
      <w:bookmarkStart w:id="25" w:name="_Hlt74729768"/>
      <w:bookmarkEnd w:id="25"/>
      <w:r>
        <w:rPr>
          <w:rFonts w:hint="eastAsia" w:ascii="仿宋" w:hAnsi="仿宋" w:eastAsia="仿宋" w:cs="仿宋"/>
          <w:color w:val="auto"/>
          <w:kern w:val="0"/>
          <w:sz w:val="21"/>
          <w:szCs w:val="21"/>
          <w:highlight w:val="none"/>
          <w:lang w:val="en-US"/>
        </w:rPr>
        <w:t>29.5 对于满足合同约定的采购资金支付条件的，</w:t>
      </w:r>
      <w:r>
        <w:rPr>
          <w:rFonts w:hint="eastAsia" w:ascii="仿宋" w:hAnsi="仿宋" w:eastAsia="仿宋" w:cs="仿宋"/>
          <w:color w:val="auto"/>
          <w:kern w:val="0"/>
          <w:sz w:val="21"/>
          <w:szCs w:val="21"/>
          <w:highlight w:val="none"/>
          <w:lang w:val="en-US" w:eastAsia="zh-CN"/>
        </w:rPr>
        <w:t>中标人</w:t>
      </w:r>
      <w:r>
        <w:rPr>
          <w:rFonts w:hint="eastAsia" w:ascii="仿宋" w:hAnsi="仿宋" w:eastAsia="仿宋" w:cs="仿宋"/>
          <w:color w:val="auto"/>
          <w:kern w:val="0"/>
          <w:sz w:val="21"/>
          <w:szCs w:val="21"/>
          <w:highlight w:val="none"/>
          <w:lang w:val="en-US"/>
        </w:rPr>
        <w:t>可通过政采云平台提起在线支付申请、查询支付结果，路径为政采云</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en-US"/>
        </w:rPr>
        <w:t>我的工作台</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en-US"/>
        </w:rPr>
        <w:t>合同管理</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en-US"/>
        </w:rPr>
        <w:t>支付管理。对于</w:t>
      </w:r>
      <w:r>
        <w:rPr>
          <w:rFonts w:hint="eastAsia" w:ascii="仿宋" w:hAnsi="仿宋" w:eastAsia="仿宋" w:cs="仿宋"/>
          <w:color w:val="auto"/>
          <w:kern w:val="0"/>
          <w:sz w:val="21"/>
          <w:szCs w:val="21"/>
          <w:highlight w:val="none"/>
          <w:lang w:val="en-US" w:eastAsia="zh-CN"/>
        </w:rPr>
        <w:t>中标人</w:t>
      </w:r>
      <w:r>
        <w:rPr>
          <w:rFonts w:hint="eastAsia" w:ascii="仿宋" w:hAnsi="仿宋" w:eastAsia="仿宋" w:cs="仿宋"/>
          <w:color w:val="auto"/>
          <w:kern w:val="0"/>
          <w:sz w:val="21"/>
          <w:szCs w:val="21"/>
          <w:highlight w:val="none"/>
          <w:lang w:val="en-US"/>
        </w:rPr>
        <w:t>提起在线支付申请的，采购人应当按规定做好审核并完成支付。</w:t>
      </w:r>
    </w:p>
    <w:bookmarkEnd w:id="10"/>
    <w:bookmarkEnd w:id="11"/>
    <w:p w14:paraId="2A31E793">
      <w:pPr>
        <w:pStyle w:val="2"/>
        <w:bidi w:val="0"/>
        <w:rPr>
          <w:rFonts w:hint="eastAsia"/>
          <w:color w:val="auto"/>
          <w:highlight w:val="none"/>
        </w:rPr>
      </w:pPr>
      <w:bookmarkStart w:id="26" w:name="第四部分"/>
      <w:r>
        <w:rPr>
          <w:rFonts w:hint="eastAsia"/>
          <w:color w:val="auto"/>
          <w:highlight w:val="none"/>
        </w:rPr>
        <w:t>第三部分   采购需求</w:t>
      </w:r>
    </w:p>
    <w:p w14:paraId="09AFA168">
      <w:pPr>
        <w:pStyle w:val="4"/>
        <w:bidi w:val="0"/>
        <w:rPr>
          <w:rFonts w:hint="eastAsia"/>
          <w:color w:val="auto"/>
          <w:highlight w:val="none"/>
          <w:lang w:val="en-US"/>
        </w:rPr>
      </w:pPr>
      <w:r>
        <w:rPr>
          <w:rFonts w:hint="eastAsia"/>
          <w:color w:val="auto"/>
          <w:highlight w:val="none"/>
          <w:lang w:val="en-US"/>
        </w:rPr>
        <w:t>一、项目背景</w:t>
      </w:r>
    </w:p>
    <w:p w14:paraId="5E04555F">
      <w:pPr>
        <w:tabs>
          <w:tab w:val="left" w:pos="0"/>
        </w:tabs>
        <w:spacing w:line="550" w:lineRule="exact"/>
        <w:ind w:firstLine="42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为提升余杭区数据资源管理局数字化的公共服务能力，推进余杭区数字化建设和服务，加快数字化建设步伐，余杭区数据资源管理局通过购买技术驻点支持服务不断提升全区数字化建设的公共服务能力，为全区数字化建设工作提供有力保障。</w:t>
      </w:r>
    </w:p>
    <w:p w14:paraId="14D17E9A">
      <w:pPr>
        <w:pStyle w:val="4"/>
        <w:numPr>
          <w:ilvl w:val="0"/>
          <w:numId w:val="3"/>
        </w:numPr>
        <w:bidi w:val="0"/>
        <w:rPr>
          <w:rFonts w:hint="eastAsia"/>
          <w:color w:val="auto"/>
          <w:highlight w:val="none"/>
        </w:rPr>
      </w:pPr>
      <w:r>
        <w:rPr>
          <w:rFonts w:hint="eastAsia"/>
          <w:color w:val="auto"/>
          <w:highlight w:val="none"/>
        </w:rPr>
        <w:t>服务要求</w:t>
      </w:r>
    </w:p>
    <w:p w14:paraId="0BC90313">
      <w:pPr>
        <w:tabs>
          <w:tab w:val="left" w:pos="0"/>
        </w:tabs>
        <w:spacing w:line="55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（一）工作安排</w:t>
      </w:r>
    </w:p>
    <w:tbl>
      <w:tblPr>
        <w:tblStyle w:val="67"/>
        <w:tblW w:w="98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23"/>
        <w:gridCol w:w="6589"/>
        <w:gridCol w:w="1356"/>
      </w:tblGrid>
      <w:tr w14:paraId="366CA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16" w:type="dxa"/>
            <w:noWrap w:val="0"/>
            <w:vAlign w:val="center"/>
          </w:tcPr>
          <w:p w14:paraId="6C14E78B">
            <w:pPr>
              <w:spacing w:before="0" w:beforeLines="0" w:beforeAutospacing="0" w:afterLines="0" w:line="240" w:lineRule="atLeas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223" w:type="dxa"/>
            <w:noWrap w:val="0"/>
            <w:vAlign w:val="center"/>
          </w:tcPr>
          <w:p w14:paraId="73E2A1A4">
            <w:pPr>
              <w:spacing w:before="0" w:beforeLines="0" w:beforeAutospacing="0" w:afterLines="0" w:line="240" w:lineRule="atLeas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服务岗位</w:t>
            </w:r>
          </w:p>
        </w:tc>
        <w:tc>
          <w:tcPr>
            <w:tcW w:w="6589" w:type="dxa"/>
            <w:noWrap w:val="0"/>
            <w:vAlign w:val="center"/>
          </w:tcPr>
          <w:p w14:paraId="01651889">
            <w:pPr>
              <w:spacing w:before="0" w:beforeLines="0" w:beforeAutospacing="0" w:afterLines="0" w:line="240" w:lineRule="atLeas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服务要求</w:t>
            </w:r>
          </w:p>
        </w:tc>
        <w:tc>
          <w:tcPr>
            <w:tcW w:w="1356" w:type="dxa"/>
            <w:noWrap w:val="0"/>
            <w:vAlign w:val="center"/>
          </w:tcPr>
          <w:p w14:paraId="6DFCDB7B">
            <w:pPr>
              <w:spacing w:before="0" w:beforeLines="0" w:beforeAutospacing="0" w:afterLines="0" w:line="240" w:lineRule="atLeas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专职技术支持人员</w:t>
            </w:r>
          </w:p>
          <w:p w14:paraId="52E1C5A7">
            <w:pPr>
              <w:spacing w:before="0" w:beforeLines="0" w:beforeAutospacing="0" w:afterLines="0" w:line="240" w:lineRule="atLeas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r>
      <w:tr w14:paraId="63C38C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716" w:type="dxa"/>
            <w:noWrap w:val="0"/>
            <w:vAlign w:val="center"/>
          </w:tcPr>
          <w:p w14:paraId="2114871B">
            <w:pPr>
              <w:spacing w:before="0" w:beforeLines="0" w:beforeAutospacing="0" w:afterLines="0" w:line="240" w:lineRule="atLeas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23" w:type="dxa"/>
            <w:noWrap w:val="0"/>
            <w:vAlign w:val="center"/>
          </w:tcPr>
          <w:p w14:paraId="105D50B2">
            <w:pPr>
              <w:spacing w:before="0" w:beforeLines="0" w:beforeAutospacing="0" w:afterLines="0" w:line="360" w:lineRule="auto"/>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工具及应用</w:t>
            </w:r>
            <w:r>
              <w:rPr>
                <w:rFonts w:hint="eastAsia" w:ascii="仿宋" w:hAnsi="仿宋" w:eastAsia="仿宋" w:cs="仿宋"/>
                <w:color w:val="auto"/>
                <w:sz w:val="21"/>
                <w:szCs w:val="21"/>
                <w:highlight w:val="none"/>
              </w:rPr>
              <w:t>管理</w:t>
            </w:r>
          </w:p>
        </w:tc>
        <w:tc>
          <w:tcPr>
            <w:tcW w:w="6589" w:type="dxa"/>
            <w:noWrap w:val="0"/>
            <w:vAlign w:val="center"/>
          </w:tcPr>
          <w:p w14:paraId="22600187">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 7×24 小时专职技术支持服务，需具备良好沟通能力，熟悉第三方工具的使用及应用管理工作。</w:t>
            </w:r>
          </w:p>
          <w:p w14:paraId="6A53169F">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1、协助用户开展政务工具管理运营和部门指导</w:t>
            </w:r>
            <w:r>
              <w:rPr>
                <w:rFonts w:hint="eastAsia" w:ascii="仿宋" w:hAnsi="仿宋" w:eastAsia="仿宋" w:cs="仿宋"/>
                <w:color w:val="auto"/>
                <w:sz w:val="21"/>
                <w:szCs w:val="21"/>
                <w:highlight w:val="none"/>
                <w:lang w:eastAsia="zh-CN"/>
              </w:rPr>
              <w:t>工作</w:t>
            </w:r>
            <w:r>
              <w:rPr>
                <w:rFonts w:hint="eastAsia" w:ascii="仿宋" w:hAnsi="仿宋" w:eastAsia="仿宋" w:cs="仿宋"/>
                <w:color w:val="auto"/>
                <w:sz w:val="21"/>
                <w:szCs w:val="21"/>
                <w:highlight w:val="none"/>
              </w:rPr>
              <w:t>。</w:t>
            </w:r>
          </w:p>
          <w:p w14:paraId="56BE9CCF">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2、协助</w:t>
            </w:r>
            <w:r>
              <w:rPr>
                <w:rFonts w:hint="eastAsia" w:ascii="仿宋" w:hAnsi="仿宋" w:eastAsia="仿宋" w:cs="仿宋"/>
                <w:color w:val="auto"/>
                <w:sz w:val="21"/>
                <w:szCs w:val="21"/>
                <w:highlight w:val="none"/>
                <w:lang w:eastAsia="zh-CN"/>
              </w:rPr>
              <w:t>用户</w:t>
            </w:r>
            <w:r>
              <w:rPr>
                <w:rFonts w:hint="eastAsia" w:ascii="仿宋" w:hAnsi="仿宋" w:eastAsia="仿宋" w:cs="仿宋"/>
                <w:color w:val="auto"/>
                <w:sz w:val="21"/>
                <w:szCs w:val="21"/>
                <w:highlight w:val="none"/>
              </w:rPr>
              <w:t>完成相关系统的数据统计工作</w:t>
            </w:r>
            <w:r>
              <w:rPr>
                <w:rFonts w:hint="eastAsia" w:ascii="仿宋" w:hAnsi="仿宋" w:eastAsia="仿宋" w:cs="仿宋"/>
                <w:color w:val="auto"/>
                <w:sz w:val="21"/>
                <w:szCs w:val="21"/>
                <w:highlight w:val="none"/>
                <w:lang w:eastAsia="zh-CN"/>
              </w:rPr>
              <w:t>以及</w:t>
            </w:r>
            <w:r>
              <w:rPr>
                <w:rFonts w:hint="eastAsia" w:ascii="仿宋" w:hAnsi="仿宋" w:eastAsia="仿宋" w:cs="仿宋"/>
                <w:color w:val="auto"/>
                <w:sz w:val="21"/>
                <w:szCs w:val="21"/>
                <w:highlight w:val="none"/>
              </w:rPr>
              <w:t>日常业务数据的更新维护。</w:t>
            </w:r>
          </w:p>
          <w:p w14:paraId="4A7E7FF5">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3、协助推进余杭区应用系统上架综合集成平台，</w:t>
            </w:r>
            <w:r>
              <w:rPr>
                <w:rFonts w:hint="eastAsia" w:ascii="仿宋" w:hAnsi="仿宋" w:eastAsia="仿宋" w:cs="仿宋"/>
                <w:color w:val="auto"/>
                <w:sz w:val="21"/>
                <w:szCs w:val="21"/>
                <w:highlight w:val="none"/>
                <w:lang w:eastAsia="zh-CN"/>
              </w:rPr>
              <w:t>为用户合作单位</w:t>
            </w:r>
            <w:r>
              <w:rPr>
                <w:rFonts w:hint="eastAsia" w:ascii="仿宋" w:hAnsi="仿宋" w:eastAsia="仿宋" w:cs="仿宋"/>
                <w:color w:val="auto"/>
                <w:sz w:val="21"/>
                <w:szCs w:val="21"/>
                <w:highlight w:val="none"/>
              </w:rPr>
              <w:t>提供集成上架工作的咨询服务和技术支持。</w:t>
            </w:r>
          </w:p>
          <w:p w14:paraId="1AA7EE8F">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4、配合</w:t>
            </w:r>
            <w:r>
              <w:rPr>
                <w:rFonts w:hint="eastAsia" w:ascii="仿宋" w:hAnsi="仿宋" w:eastAsia="仿宋" w:cs="仿宋"/>
                <w:color w:val="auto"/>
                <w:sz w:val="21"/>
                <w:szCs w:val="21"/>
                <w:highlight w:val="none"/>
                <w:lang w:eastAsia="zh-CN"/>
              </w:rPr>
              <w:t>用户开展</w:t>
            </w:r>
            <w:r>
              <w:rPr>
                <w:rFonts w:hint="eastAsia" w:ascii="仿宋" w:hAnsi="仿宋" w:eastAsia="仿宋" w:cs="仿宋"/>
                <w:color w:val="auto"/>
                <w:sz w:val="21"/>
                <w:szCs w:val="21"/>
                <w:highlight w:val="none"/>
              </w:rPr>
              <w:t>应用安全有关工作，为相关单位重要信息系统应急预案编制完善提供技术支持。</w:t>
            </w:r>
          </w:p>
          <w:p w14:paraId="24211076">
            <w:pPr>
              <w:spacing w:beforeLines="0" w:afterLines="0" w:line="360" w:lineRule="auto"/>
              <w:ind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5、在用户业务职责范围</w:t>
            </w:r>
            <w:r>
              <w:rPr>
                <w:rFonts w:hint="eastAsia" w:ascii="仿宋" w:hAnsi="仿宋" w:cs="仿宋"/>
                <w:color w:val="auto"/>
                <w:sz w:val="21"/>
                <w:szCs w:val="21"/>
                <w:highlight w:val="none"/>
                <w:lang w:val="en-US" w:eastAsia="zh-CN"/>
              </w:rPr>
              <w:t>内</w:t>
            </w:r>
            <w:r>
              <w:rPr>
                <w:rFonts w:hint="eastAsia" w:ascii="仿宋" w:hAnsi="仿宋" w:eastAsia="仿宋" w:cs="仿宋"/>
                <w:color w:val="auto"/>
                <w:sz w:val="21"/>
                <w:szCs w:val="21"/>
                <w:highlight w:val="none"/>
                <w:lang w:val="en-US" w:eastAsia="zh-CN"/>
              </w:rPr>
              <w:t>，配合用户完成所属系统其他临时性运维相关工作。</w:t>
            </w:r>
          </w:p>
        </w:tc>
        <w:tc>
          <w:tcPr>
            <w:tcW w:w="1356" w:type="dxa"/>
            <w:noWrap w:val="0"/>
            <w:vAlign w:val="center"/>
          </w:tcPr>
          <w:p w14:paraId="6C85C40F">
            <w:pPr>
              <w:spacing w:before="0" w:beforeLines="0" w:beforeAutospacing="0" w:afterLines="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人</w:t>
            </w:r>
          </w:p>
        </w:tc>
      </w:tr>
      <w:tr w14:paraId="20B05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16" w:type="dxa"/>
            <w:noWrap w:val="0"/>
            <w:vAlign w:val="center"/>
          </w:tcPr>
          <w:p w14:paraId="70531D5E">
            <w:pPr>
              <w:spacing w:before="0" w:beforeLines="0" w:beforeAutospacing="0" w:afterLines="0" w:line="240" w:lineRule="atLeas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23" w:type="dxa"/>
            <w:noWrap w:val="0"/>
            <w:vAlign w:val="center"/>
          </w:tcPr>
          <w:p w14:paraId="034E1F8B">
            <w:pPr>
              <w:spacing w:before="0" w:beforeLines="0" w:beforeAutospacing="0" w:afterLines="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数据处理</w:t>
            </w:r>
          </w:p>
        </w:tc>
        <w:tc>
          <w:tcPr>
            <w:tcW w:w="6589" w:type="dxa"/>
            <w:noWrap w:val="0"/>
            <w:vAlign w:val="center"/>
          </w:tcPr>
          <w:p w14:paraId="19B9CD9E">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 7×24 小时专职技术支持服务，需具备良好沟通能力，熟悉数据处理、加工工作。</w:t>
            </w:r>
          </w:p>
          <w:p w14:paraId="07DB9490">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woUserID w:val="1"/>
              </w:rPr>
              <w:t>协助</w:t>
            </w:r>
            <w:r>
              <w:rPr>
                <w:rFonts w:hint="eastAsia" w:ascii="仿宋" w:hAnsi="仿宋" w:eastAsia="仿宋" w:cs="仿宋"/>
                <w:color w:val="auto"/>
                <w:sz w:val="21"/>
                <w:szCs w:val="21"/>
                <w:highlight w:val="none"/>
              </w:rPr>
              <w:t>对接数据申请部门及技术开发公司，收集数据需求，规范数据共享、导出、回流表格的填写，完成数据申请及流程审批支撑，协调技术团队落实数据对接与应用，确保数据高效交付及业务端正常使用。</w:t>
            </w:r>
          </w:p>
          <w:p w14:paraId="0B5DD00C">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协助</w:t>
            </w:r>
            <w:r>
              <w:rPr>
                <w:rFonts w:hint="eastAsia" w:ascii="仿宋" w:hAnsi="仿宋" w:eastAsia="仿宋" w:cs="仿宋"/>
                <w:color w:val="auto"/>
                <w:sz w:val="21"/>
                <w:szCs w:val="21"/>
                <w:highlight w:val="none"/>
              </w:rPr>
              <w:t>整理数据管理相关工作台账，制作相关数据工作报表；</w:t>
            </w:r>
          </w:p>
          <w:p w14:paraId="2F4D3C53">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3.参与数据共享申请、审核，省市数据回流、数据资源释放的全周期管理，跟踪数据流转，及时反馈进度并处理异常情况。</w:t>
            </w:r>
          </w:p>
          <w:p w14:paraId="55EE4903">
            <w:pPr>
              <w:spacing w:beforeLines="0" w:afterLines="0" w:line="360" w:lineRule="auto"/>
              <w:ind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4.按照省市规范性要求，</w:t>
            </w:r>
            <w:r>
              <w:rPr>
                <w:rFonts w:hint="eastAsia" w:ascii="仿宋" w:hAnsi="仿宋" w:eastAsia="仿宋" w:cs="仿宋"/>
                <w:color w:val="auto"/>
                <w:sz w:val="21"/>
                <w:szCs w:val="21"/>
                <w:highlight w:val="none"/>
                <w:lang w:val="en-US" w:eastAsia="zh-CN"/>
              </w:rPr>
              <w:t>协助用户</w:t>
            </w:r>
            <w:r>
              <w:rPr>
                <w:rFonts w:hint="eastAsia" w:ascii="仿宋" w:hAnsi="仿宋" w:eastAsia="仿宋" w:cs="仿宋"/>
                <w:color w:val="auto"/>
                <w:sz w:val="21"/>
                <w:szCs w:val="21"/>
                <w:highlight w:val="none"/>
              </w:rPr>
              <w:t>审核数据共享、导出、升降配申请，核查在线填写内容与附件信息一致，严格把关数据申请</w:t>
            </w:r>
            <w:r>
              <w:rPr>
                <w:rFonts w:hint="eastAsia" w:ascii="仿宋" w:hAnsi="仿宋" w:eastAsia="仿宋" w:cs="仿宋"/>
                <w:color w:val="auto"/>
                <w:sz w:val="21"/>
                <w:szCs w:val="21"/>
                <w:highlight w:val="none"/>
                <w:lang w:eastAsia="zh-CN"/>
              </w:rPr>
              <w:t>审核环节。</w:t>
            </w:r>
          </w:p>
          <w:p w14:paraId="754C404E">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5、在用户业务职责范围</w:t>
            </w:r>
            <w:r>
              <w:rPr>
                <w:rFonts w:hint="eastAsia" w:ascii="仿宋" w:hAnsi="仿宋" w:cs="仿宋"/>
                <w:color w:val="auto"/>
                <w:sz w:val="21"/>
                <w:szCs w:val="21"/>
                <w:highlight w:val="none"/>
                <w:lang w:val="en-US" w:eastAsia="zh-CN"/>
              </w:rPr>
              <w:t>内</w:t>
            </w:r>
            <w:r>
              <w:rPr>
                <w:rFonts w:hint="eastAsia" w:ascii="仿宋" w:hAnsi="仿宋" w:eastAsia="仿宋" w:cs="仿宋"/>
                <w:color w:val="auto"/>
                <w:sz w:val="21"/>
                <w:szCs w:val="21"/>
                <w:highlight w:val="none"/>
                <w:lang w:val="en-US" w:eastAsia="zh-CN"/>
              </w:rPr>
              <w:t>，配合用户完成所属系统其他临时性运维相关工作。</w:t>
            </w:r>
          </w:p>
        </w:tc>
        <w:tc>
          <w:tcPr>
            <w:tcW w:w="1356" w:type="dxa"/>
            <w:noWrap w:val="0"/>
            <w:vAlign w:val="center"/>
          </w:tcPr>
          <w:p w14:paraId="0F70AB28">
            <w:pPr>
              <w:spacing w:before="0" w:beforeLines="0" w:beforeAutospacing="0" w:afterLines="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1人</w:t>
            </w:r>
          </w:p>
        </w:tc>
      </w:tr>
      <w:tr w14:paraId="0B5984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16" w:type="dxa"/>
            <w:noWrap w:val="0"/>
            <w:vAlign w:val="center"/>
          </w:tcPr>
          <w:p w14:paraId="5361286D">
            <w:pPr>
              <w:spacing w:before="0" w:beforeLines="0" w:beforeAutospacing="0" w:afterLines="0" w:line="240" w:lineRule="atLeas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223" w:type="dxa"/>
            <w:noWrap w:val="0"/>
            <w:vAlign w:val="center"/>
          </w:tcPr>
          <w:p w14:paraId="32283737">
            <w:pPr>
              <w:spacing w:before="0" w:beforeLines="0" w:beforeAutospacing="0" w:afterLines="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其他日常运维服务</w:t>
            </w:r>
          </w:p>
        </w:tc>
        <w:tc>
          <w:tcPr>
            <w:tcW w:w="6589" w:type="dxa"/>
            <w:noWrap w:val="0"/>
            <w:vAlign w:val="center"/>
          </w:tcPr>
          <w:p w14:paraId="5D131598">
            <w:pPr>
              <w:spacing w:beforeLines="0" w:afterLines="0" w:line="360" w:lineRule="auto"/>
              <w:ind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提供 7×24 小时专职技术支持服务，需具备良好沟通能力及系统故障综合运维能力，保障系统安全稳定运行</w:t>
            </w:r>
            <w:r>
              <w:rPr>
                <w:rFonts w:hint="eastAsia" w:ascii="仿宋" w:hAnsi="仿宋" w:eastAsia="仿宋" w:cs="仿宋"/>
                <w:color w:val="auto"/>
                <w:sz w:val="21"/>
                <w:szCs w:val="21"/>
                <w:highlight w:val="none"/>
                <w:lang w:eastAsia="zh-CN"/>
              </w:rPr>
              <w:t>：</w:t>
            </w:r>
          </w:p>
          <w:p w14:paraId="07B26B49">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1.负责相关信息系统的开发、日常操作及故障排除；</w:t>
            </w:r>
          </w:p>
          <w:p w14:paraId="289D551B">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协调</w:t>
            </w:r>
            <w:r>
              <w:rPr>
                <w:rFonts w:hint="eastAsia" w:ascii="仿宋" w:hAnsi="仿宋" w:eastAsia="仿宋" w:cs="仿宋"/>
                <w:color w:val="auto"/>
                <w:sz w:val="21"/>
                <w:szCs w:val="21"/>
                <w:highlight w:val="none"/>
              </w:rPr>
              <w:t>相关事务，按要求对所涉及系统的数据进行梳理、整合、统计和存档；</w:t>
            </w:r>
          </w:p>
          <w:p w14:paraId="0F33CC9C">
            <w:pPr>
              <w:spacing w:beforeLines="0" w:afterLines="0" w:line="360" w:lineRule="auto"/>
              <w:ind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优化运维标准化流程，执行日常增删改查操作，并按工作规范填写工作文档；</w:t>
            </w:r>
          </w:p>
          <w:p w14:paraId="3958BF86">
            <w:pPr>
              <w:spacing w:beforeLines="0" w:afterLines="0" w:line="360" w:lineRule="auto"/>
              <w:ind w:firstLine="0" w:firstLineChars="0"/>
              <w:jc w:val="both"/>
              <w:rPr>
                <w:rFonts w:hint="eastAsia" w:ascii="仿宋" w:hAnsi="仿宋" w:eastAsia="仿宋" w:cs="仿宋"/>
                <w:color w:val="auto"/>
                <w:sz w:val="21"/>
                <w:szCs w:val="21"/>
                <w:highlight w:val="none"/>
                <w:woUserID w:val="1"/>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协助进行</w:t>
            </w:r>
            <w:r>
              <w:rPr>
                <w:rFonts w:hint="eastAsia" w:ascii="仿宋" w:hAnsi="仿宋" w:eastAsia="仿宋" w:cs="仿宋"/>
                <w:color w:val="auto"/>
                <w:sz w:val="21"/>
                <w:szCs w:val="21"/>
                <w:highlight w:val="none"/>
              </w:rPr>
              <w:t>日常办公数字化设备（含会议室设备、机房设备、打印设备</w:t>
            </w:r>
            <w:r>
              <w:rPr>
                <w:rFonts w:hint="eastAsia" w:ascii="仿宋" w:hAnsi="仿宋" w:eastAsia="仿宋" w:cs="仿宋"/>
                <w:color w:val="auto"/>
                <w:sz w:val="21"/>
                <w:szCs w:val="21"/>
                <w:highlight w:val="none"/>
                <w:lang w:eastAsia="zh-CN"/>
              </w:rPr>
              <w:t>、在线会议及直播设备</w:t>
            </w:r>
            <w:r>
              <w:rPr>
                <w:rFonts w:hint="eastAsia" w:ascii="仿宋" w:hAnsi="仿宋" w:eastAsia="仿宋" w:cs="仿宋"/>
                <w:color w:val="auto"/>
                <w:sz w:val="21"/>
                <w:szCs w:val="21"/>
                <w:highlight w:val="none"/>
              </w:rPr>
              <w:t>等）的巡检与故障排查</w:t>
            </w:r>
            <w:r>
              <w:rPr>
                <w:rFonts w:hint="eastAsia" w:ascii="仿宋" w:hAnsi="仿宋" w:eastAsia="仿宋" w:cs="仿宋"/>
                <w:color w:val="auto"/>
                <w:sz w:val="21"/>
                <w:szCs w:val="21"/>
                <w:highlight w:val="none"/>
                <w:woUserID w:val="1"/>
              </w:rPr>
              <w:t>；</w:t>
            </w:r>
          </w:p>
          <w:p w14:paraId="6114BB61">
            <w:pPr>
              <w:spacing w:beforeLines="0" w:afterLines="0" w:line="360" w:lineRule="auto"/>
              <w:ind w:firstLine="0" w:firstLine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协助相关领域已本地化部署的</w:t>
            </w:r>
            <w:r>
              <w:rPr>
                <w:rFonts w:hint="eastAsia" w:ascii="仿宋" w:hAnsi="仿宋" w:eastAsia="仿宋" w:cs="仿宋"/>
                <w:color w:val="auto"/>
                <w:sz w:val="21"/>
                <w:szCs w:val="21"/>
                <w:highlight w:val="none"/>
              </w:rPr>
              <w:t>大模型</w:t>
            </w:r>
            <w:r>
              <w:rPr>
                <w:rFonts w:hint="eastAsia" w:ascii="仿宋" w:hAnsi="仿宋" w:eastAsia="仿宋" w:cs="仿宋"/>
                <w:color w:val="auto"/>
                <w:sz w:val="21"/>
                <w:szCs w:val="21"/>
                <w:highlight w:val="none"/>
                <w:lang w:eastAsia="zh-CN"/>
              </w:rPr>
              <w:t>的使用、</w:t>
            </w:r>
            <w:r>
              <w:rPr>
                <w:rFonts w:hint="eastAsia" w:ascii="仿宋" w:hAnsi="仿宋" w:eastAsia="仿宋" w:cs="仿宋"/>
                <w:color w:val="auto"/>
                <w:sz w:val="21"/>
                <w:szCs w:val="21"/>
                <w:highlight w:val="none"/>
              </w:rPr>
              <w:t>训练</w:t>
            </w:r>
            <w:r>
              <w:rPr>
                <w:rFonts w:hint="eastAsia" w:ascii="仿宋" w:hAnsi="仿宋" w:eastAsia="仿宋" w:cs="仿宋"/>
                <w:color w:val="auto"/>
                <w:sz w:val="21"/>
                <w:szCs w:val="21"/>
                <w:highlight w:val="none"/>
                <w:lang w:eastAsia="zh-CN"/>
              </w:rPr>
              <w:t>和培训等工作；协助本地部署大模型的使用、训练及培训工作；</w:t>
            </w:r>
          </w:p>
          <w:p w14:paraId="6F2D51F3">
            <w:pPr>
              <w:spacing w:beforeLines="0" w:afterLines="0" w:line="360" w:lineRule="auto"/>
              <w:ind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6、在用户业务职责范围</w:t>
            </w:r>
            <w:r>
              <w:rPr>
                <w:rFonts w:hint="eastAsia" w:ascii="仿宋" w:hAnsi="仿宋" w:cs="仿宋"/>
                <w:color w:val="auto"/>
                <w:sz w:val="21"/>
                <w:szCs w:val="21"/>
                <w:highlight w:val="none"/>
                <w:lang w:val="en-US" w:eastAsia="zh-CN"/>
              </w:rPr>
              <w:t>内</w:t>
            </w:r>
            <w:r>
              <w:rPr>
                <w:rFonts w:hint="eastAsia" w:ascii="仿宋" w:hAnsi="仿宋" w:eastAsia="仿宋" w:cs="仿宋"/>
                <w:color w:val="auto"/>
                <w:sz w:val="21"/>
                <w:szCs w:val="21"/>
                <w:highlight w:val="none"/>
                <w:lang w:val="en-US" w:eastAsia="zh-CN"/>
              </w:rPr>
              <w:t>，配合用户完成所属系统其他临时性运维相关工作。</w:t>
            </w:r>
          </w:p>
        </w:tc>
        <w:tc>
          <w:tcPr>
            <w:tcW w:w="1356" w:type="dxa"/>
            <w:noWrap w:val="0"/>
            <w:vAlign w:val="center"/>
          </w:tcPr>
          <w:p w14:paraId="242B1A8A">
            <w:pPr>
              <w:spacing w:before="0" w:beforeLines="0" w:beforeAutospacing="0" w:afterLines="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人</w:t>
            </w:r>
          </w:p>
        </w:tc>
      </w:tr>
    </w:tbl>
    <w:p w14:paraId="616F58A8">
      <w:pPr>
        <w:numPr>
          <w:ilvl w:val="0"/>
          <w:numId w:val="4"/>
        </w:numPr>
        <w:spacing w:before="0" w:beforeLines="0" w:beforeAutospacing="0" w:afterLines="0" w:line="550" w:lineRule="exact"/>
        <w:ind w:left="0" w:leftChars="0" w:firstLine="420" w:firstLineChars="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服务期限</w:t>
      </w:r>
    </w:p>
    <w:p w14:paraId="21C0D2D5">
      <w:pPr>
        <w:numPr>
          <w:ilvl w:val="0"/>
          <w:numId w:val="0"/>
        </w:numPr>
        <w:spacing w:before="0" w:beforeLines="0" w:beforeAutospacing="0" w:afterLines="0" w:line="55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从合同签订日起至2026年7月24日。</w:t>
      </w:r>
    </w:p>
    <w:p w14:paraId="69BA9E02">
      <w:pPr>
        <w:numPr>
          <w:ilvl w:val="0"/>
          <w:numId w:val="4"/>
        </w:numPr>
        <w:spacing w:before="0" w:beforeLines="0" w:beforeAutospacing="0" w:afterLines="0" w:line="550" w:lineRule="exact"/>
        <w:ind w:left="0" w:leftChars="0" w:firstLine="420" w:firstLineChars="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人员要求</w:t>
      </w:r>
    </w:p>
    <w:p w14:paraId="219890FA">
      <w:pPr>
        <w:numPr>
          <w:ilvl w:val="0"/>
          <w:numId w:val="0"/>
        </w:numPr>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本次拟派专职技术支持服务人员，具有大专以上文化程度，有较强的语言表达能力和沟通能力，具有数字化系统使用和运维经验，其他要求满足余杭区数据资源管理局要求及日常管理工作规范。</w:t>
      </w:r>
    </w:p>
    <w:p w14:paraId="0277CF1E">
      <w:pPr>
        <w:numPr>
          <w:ilvl w:val="0"/>
          <w:numId w:val="4"/>
        </w:numPr>
        <w:spacing w:before="0" w:beforeLines="0" w:beforeAutospacing="0" w:afterLines="0" w:line="550" w:lineRule="exact"/>
        <w:ind w:left="0" w:leftChars="0" w:firstLine="420" w:firstLineChars="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工作要求</w:t>
      </w:r>
    </w:p>
    <w:p w14:paraId="5909BE07">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中标人必须在中标后7天内配齐符合</w:t>
      </w:r>
      <w:r>
        <w:rPr>
          <w:rFonts w:hint="eastAsia" w:ascii="仿宋" w:hAnsi="仿宋" w:cs="仿宋"/>
          <w:color w:val="auto"/>
          <w:sz w:val="21"/>
          <w:szCs w:val="21"/>
          <w:highlight w:val="none"/>
          <w:lang w:eastAsia="zh-CN"/>
        </w:rPr>
        <w:t>采购</w:t>
      </w:r>
      <w:r>
        <w:rPr>
          <w:rFonts w:hint="eastAsia" w:ascii="仿宋" w:hAnsi="仿宋" w:eastAsia="仿宋" w:cs="仿宋"/>
          <w:color w:val="auto"/>
          <w:sz w:val="21"/>
          <w:szCs w:val="21"/>
          <w:highlight w:val="none"/>
        </w:rPr>
        <w:t>需求的人员且经采购单位现场确认后方可签订合同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若中标人未在中标后</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天内配齐符合要求的人员，每延误</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日按合同总额的 0.5% 支付违约金；超过 15 日未配齐，采购人有权取消中标资格并追究赔偿责任。</w:t>
      </w:r>
    </w:p>
    <w:p w14:paraId="55FF450A">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必须在中标后7天内需开展一周试用工作，期间若不能达到采购人所要求的技术人员具备的技术要求，采购人有权要求中标单位调换人员，如调换两次人员仍不能满足采购人需求，则采购人将取消其中标资格。</w:t>
      </w:r>
    </w:p>
    <w:p w14:paraId="393082F9">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签订合同前必须按照国家相关保密规定和采购人签订《保密协议》，对违反《保密协议》相关内容规定或其他法律法规规定的，由此产生的法律后果和责任均由中标人自行独立承担，如因此造成采购人损失（包括但不限于经济损失、声誉损失等），中标人需按实际损失的</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倍进行赔偿，情节严重者移交司法机关处理。</w:t>
      </w:r>
    </w:p>
    <w:p w14:paraId="1923036D">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中标人按采购人实际要求提供技术支持服务人员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不得随意更换专职技术支持服务人员，如需更换的，则必须征得采购人的书面同意，替换人员经试用符合采购人要求方可更换</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因乙方人员操作失误导致系统故障或数据泄露，每次按合同总额的1%</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5%扣除服务费，并承担全部损失赔偿责任。</w:t>
      </w:r>
    </w:p>
    <w:p w14:paraId="13F5514C">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在技术支持服务期间，技术支持服务人员只能从事采购人安排的相关工作，中标人不得另行安排其他工作</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如</w:t>
      </w:r>
      <w:r>
        <w:rPr>
          <w:rFonts w:hint="eastAsia" w:ascii="仿宋" w:hAnsi="仿宋" w:eastAsia="仿宋" w:cs="仿宋"/>
          <w:color w:val="auto"/>
          <w:sz w:val="21"/>
          <w:szCs w:val="21"/>
          <w:highlight w:val="none"/>
        </w:rPr>
        <w:t>未按要求提供 7×24 小时技术支持服务，每出现</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次有效投诉扣减服务费</w:t>
      </w:r>
      <w:r>
        <w:rPr>
          <w:rFonts w:hint="eastAsia" w:ascii="仿宋" w:hAnsi="仿宋" w:eastAsia="仿宋" w:cs="仿宋"/>
          <w:color w:val="auto"/>
          <w:sz w:val="21"/>
          <w:szCs w:val="21"/>
          <w:highlight w:val="none"/>
          <w:lang w:val="en-US" w:eastAsia="zh-CN"/>
        </w:rPr>
        <w:t>2000</w:t>
      </w:r>
      <w:r>
        <w:rPr>
          <w:rFonts w:hint="eastAsia" w:ascii="仿宋" w:hAnsi="仿宋" w:eastAsia="仿宋" w:cs="仿宋"/>
          <w:color w:val="auto"/>
          <w:sz w:val="21"/>
          <w:szCs w:val="21"/>
          <w:highlight w:val="none"/>
        </w:rPr>
        <w:t>元；季度内累计投诉超过</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次，采购人有权暂停支付费用并要求整改。</w:t>
      </w:r>
      <w:r>
        <w:rPr>
          <w:rFonts w:hint="eastAsia" w:ascii="仿宋" w:hAnsi="仿宋" w:eastAsia="仿宋" w:cs="仿宋"/>
          <w:color w:val="auto"/>
          <w:sz w:val="21"/>
          <w:szCs w:val="21"/>
          <w:highlight w:val="none"/>
          <w:lang w:val="en-US" w:eastAsia="zh-CN"/>
        </w:rPr>
        <w:t>若整改不到位，</w:t>
      </w:r>
      <w:r>
        <w:rPr>
          <w:rFonts w:hint="eastAsia" w:ascii="仿宋" w:hAnsi="仿宋" w:eastAsia="仿宋" w:cs="仿宋"/>
          <w:color w:val="auto"/>
          <w:sz w:val="21"/>
          <w:szCs w:val="21"/>
          <w:highlight w:val="none"/>
        </w:rPr>
        <w:t>采购人有权终止合同，拒绝支付本期项目服务费，并追究其违约责任。</w:t>
      </w:r>
    </w:p>
    <w:p w14:paraId="59B954EE">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在技术支持服务期间，服务人员完成的工作成果，归采购人所有，未经采购人书面同意不得另作</w:t>
      </w:r>
      <w:r>
        <w:rPr>
          <w:rFonts w:hint="eastAsia" w:ascii="仿宋" w:hAnsi="仿宋" w:cs="仿宋"/>
          <w:color w:val="auto"/>
          <w:sz w:val="21"/>
          <w:szCs w:val="21"/>
          <w:highlight w:val="none"/>
          <w:lang w:eastAsia="zh-CN"/>
        </w:rPr>
        <w:t>他</w:t>
      </w:r>
      <w:r>
        <w:rPr>
          <w:rFonts w:hint="eastAsia" w:ascii="仿宋" w:hAnsi="仿宋" w:eastAsia="仿宋" w:cs="仿宋"/>
          <w:color w:val="auto"/>
          <w:sz w:val="21"/>
          <w:szCs w:val="21"/>
          <w:highlight w:val="none"/>
        </w:rPr>
        <w:t>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若服务成果涉及知识产权纠纷，中标人需承担全部法律责任，并赔偿采购人因此产生的诉讼费、律师费等所有费用。</w:t>
      </w:r>
    </w:p>
    <w:p w14:paraId="4BDDF69E">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中标人应具有完善的内部管理制度：财务管理制度、人员管理制度等。</w:t>
      </w:r>
    </w:p>
    <w:p w14:paraId="367D316D">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中标人应具有完善的安全、保密制度和措施。</w:t>
      </w:r>
    </w:p>
    <w:p w14:paraId="3502E9A6">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中标人有义务做好专职技术支持服务人员的岗前培训工作。</w:t>
      </w:r>
    </w:p>
    <w:p w14:paraId="6D9CE310">
      <w:pPr>
        <w:numPr>
          <w:ilvl w:val="0"/>
          <w:numId w:val="5"/>
        </w:numPr>
        <w:adjustRightInd/>
        <w:spacing w:before="0" w:beforeLines="0" w:beforeAutospacing="0" w:afterLines="0" w:line="550" w:lineRule="exact"/>
        <w:ind w:firstLine="420" w:firstLineChars="20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在中标后的服务过程中，采购人有权实施监督管理及检查。</w:t>
      </w:r>
    </w:p>
    <w:p w14:paraId="78562F37">
      <w:pPr>
        <w:numPr>
          <w:ilvl w:val="0"/>
          <w:numId w:val="5"/>
        </w:numPr>
        <w:adjustRightInd/>
        <w:spacing w:before="0" w:beforeLines="0" w:beforeAutospacing="0" w:afterLines="0" w:line="550" w:lineRule="exact"/>
        <w:ind w:firstLine="420" w:firstLineChars="20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若因不可抗力产生空档期，影响服务连续性，由中标人承接空档期费用。</w:t>
      </w:r>
    </w:p>
    <w:p w14:paraId="2E602A7D">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采购人每月</w:t>
      </w:r>
      <w:r>
        <w:rPr>
          <w:rFonts w:hint="eastAsia" w:ascii="仿宋" w:hAnsi="仿宋" w:eastAsia="仿宋" w:cs="仿宋"/>
          <w:color w:val="auto"/>
          <w:sz w:val="21"/>
          <w:szCs w:val="21"/>
          <w:highlight w:val="none"/>
          <w:lang w:val="en-US" w:eastAsia="zh-CN"/>
        </w:rPr>
        <w:t>有权</w:t>
      </w:r>
      <w:r>
        <w:rPr>
          <w:rFonts w:hint="eastAsia" w:ascii="仿宋" w:hAnsi="仿宋" w:eastAsia="仿宋" w:cs="仿宋"/>
          <w:color w:val="auto"/>
          <w:sz w:val="21"/>
          <w:szCs w:val="21"/>
          <w:highlight w:val="none"/>
        </w:rPr>
        <w:t>对派驻运维人员从工作态度、技术能力、响应速度、服务质量</w:t>
      </w:r>
      <w:r>
        <w:rPr>
          <w:rFonts w:hint="eastAsia" w:ascii="仿宋" w:hAnsi="仿宋" w:eastAsia="仿宋" w:cs="仿宋"/>
          <w:color w:val="auto"/>
          <w:sz w:val="21"/>
          <w:szCs w:val="21"/>
          <w:highlight w:val="none"/>
          <w:lang w:val="en-US" w:eastAsia="zh-CN"/>
        </w:rPr>
        <w:t>等多个</w:t>
      </w:r>
      <w:r>
        <w:rPr>
          <w:rFonts w:hint="eastAsia" w:ascii="仿宋" w:hAnsi="仿宋" w:eastAsia="仿宋" w:cs="仿宋"/>
          <w:color w:val="auto"/>
          <w:sz w:val="21"/>
          <w:szCs w:val="21"/>
          <w:highlight w:val="none"/>
        </w:rPr>
        <w:t>维度进行评分</w:t>
      </w:r>
      <w:r>
        <w:rPr>
          <w:rFonts w:hint="eastAsia" w:ascii="仿宋" w:hAnsi="仿宋" w:eastAsia="仿宋" w:cs="仿宋"/>
          <w:color w:val="auto"/>
          <w:sz w:val="21"/>
          <w:szCs w:val="21"/>
          <w:highlight w:val="none"/>
          <w:lang w:val="en-US" w:eastAsia="zh-CN"/>
        </w:rPr>
        <w:t>。中标人需根据采购人评价结果对人员进行绩效奖惩，每月</w:t>
      </w:r>
      <w:r>
        <w:rPr>
          <w:rFonts w:hint="eastAsia" w:ascii="仿宋" w:hAnsi="仿宋" w:eastAsia="仿宋" w:cs="仿宋"/>
          <w:color w:val="auto"/>
          <w:sz w:val="21"/>
          <w:szCs w:val="21"/>
          <w:highlight w:val="none"/>
          <w:lang w:eastAsia="zh-CN"/>
          <w:woUserID w:val="1"/>
        </w:rPr>
        <w:t>10日前</w:t>
      </w:r>
      <w:r>
        <w:rPr>
          <w:rFonts w:hint="eastAsia" w:ascii="仿宋" w:hAnsi="仿宋" w:eastAsia="仿宋" w:cs="仿宋"/>
          <w:color w:val="auto"/>
          <w:sz w:val="21"/>
          <w:szCs w:val="21"/>
          <w:highlight w:val="none"/>
          <w:lang w:val="en-US" w:eastAsia="zh-CN"/>
        </w:rPr>
        <w:t>向采购人提交《人员绩效考核报告》，未落实绩效管理的，每次扣减服务费3000元。</w:t>
      </w:r>
    </w:p>
    <w:p w14:paraId="42A1E859">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在技术支持服务合作过程中，采购人有权对专职服务人员进行岗位调配，对不能胜任或不符合业务要求的专职技术支持服务人员进行更换。</w:t>
      </w:r>
    </w:p>
    <w:p w14:paraId="0C56929D">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为确保招聘的专职技术支持服务人员能胜任采购人的工作岗位，技术支持服务人员须经采购人审核确认后方能上岗。未经采购人审核确认的人员，采购人不接受其技术服务，投标人与其签订劳动合同而承担的法律责任与采购人无关。</w:t>
      </w:r>
    </w:p>
    <w:p w14:paraId="28724D92">
      <w:pPr>
        <w:bidi w:val="0"/>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lang w:val="en-US" w:eastAsia="zh-CN"/>
        </w:rPr>
        <w:t>四）</w:t>
      </w:r>
      <w:r>
        <w:rPr>
          <w:rFonts w:hint="eastAsia"/>
          <w:b/>
          <w:bCs/>
          <w:color w:val="auto"/>
          <w:sz w:val="21"/>
          <w:szCs w:val="21"/>
          <w:highlight w:val="none"/>
        </w:rPr>
        <w:t>付款方式</w:t>
      </w:r>
    </w:p>
    <w:p w14:paraId="17A86249">
      <w:pPr>
        <w:numPr>
          <w:ilvl w:val="0"/>
          <w:numId w:val="5"/>
        </w:numPr>
        <w:adjustRightInd/>
        <w:spacing w:before="0" w:beforeLines="0" w:beforeAutospacing="0" w:afterLines="0" w:line="55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合同签订且</w:t>
      </w:r>
      <w:r>
        <w:rPr>
          <w:rFonts w:hint="eastAsia" w:ascii="仿宋" w:hAnsi="仿宋" w:cs="仿宋"/>
          <w:color w:val="auto"/>
          <w:sz w:val="21"/>
          <w:szCs w:val="21"/>
          <w:highlight w:val="none"/>
          <w:lang w:val="en-US" w:eastAsia="zh-CN"/>
        </w:rPr>
        <w:t>中标人</w:t>
      </w:r>
      <w:r>
        <w:rPr>
          <w:rFonts w:hint="eastAsia" w:ascii="仿宋" w:hAnsi="仿宋" w:eastAsia="仿宋" w:cs="仿宋"/>
          <w:color w:val="auto"/>
          <w:sz w:val="21"/>
          <w:szCs w:val="21"/>
          <w:highlight w:val="none"/>
        </w:rPr>
        <w:t>提交等额预付款保函后 15 个工作日内，采购人支付合同总额 50% 作为预付款；项目达到约定阶段性节点并经采购人验收合格后 20 个工作日内，支付合同总额 20% 作为进度款；项目整体完成并通过最终验收后，</w:t>
      </w:r>
      <w:r>
        <w:rPr>
          <w:rFonts w:hint="eastAsia" w:ascii="仿宋" w:hAnsi="仿宋" w:cs="仿宋"/>
          <w:color w:val="auto"/>
          <w:sz w:val="21"/>
          <w:szCs w:val="21"/>
          <w:highlight w:val="none"/>
          <w:lang w:val="en-US" w:eastAsia="zh-CN"/>
        </w:rPr>
        <w:t>中标人</w:t>
      </w:r>
      <w:r>
        <w:rPr>
          <w:rFonts w:hint="eastAsia" w:ascii="仿宋" w:hAnsi="仿宋" w:eastAsia="仿宋" w:cs="仿宋"/>
          <w:color w:val="auto"/>
          <w:sz w:val="21"/>
          <w:szCs w:val="21"/>
          <w:highlight w:val="none"/>
        </w:rPr>
        <w:t>提交全额合法发票，采购人在 30 个工作日内支付合同总额剩余 30% 作为尾款。</w:t>
      </w:r>
    </w:p>
    <w:p w14:paraId="34928D5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仿宋" w:hAnsi="仿宋" w:eastAsia="仿宋" w:cs="仿宋"/>
          <w:color w:val="auto"/>
          <w:kern w:val="0"/>
          <w:szCs w:val="21"/>
          <w:highlight w:val="none"/>
          <w:lang w:val="en-US" w:eastAsia="zh-CN"/>
        </w:rPr>
      </w:pPr>
    </w:p>
    <w:p w14:paraId="273C5F9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仿宋" w:hAnsi="仿宋" w:eastAsia="仿宋" w:cs="仿宋"/>
          <w:color w:val="auto"/>
          <w:kern w:val="0"/>
          <w:szCs w:val="21"/>
          <w:highlight w:val="none"/>
          <w:lang w:val="en-US" w:eastAsia="zh-CN"/>
        </w:rPr>
      </w:pPr>
    </w:p>
    <w:p w14:paraId="1F1EF63C">
      <w:pPr>
        <w:pStyle w:val="3"/>
        <w:ind w:left="0" w:leftChars="0" w:firstLine="0" w:firstLineChars="0"/>
        <w:jc w:val="center"/>
        <w:rPr>
          <w:rFonts w:hint="eastAsia" w:ascii="仿宋" w:hAnsi="仿宋" w:eastAsia="仿宋" w:cs="仿宋"/>
          <w:color w:val="auto"/>
          <w:highlight w:val="none"/>
        </w:rPr>
        <w:sectPr>
          <w:headerReference r:id="rId10" w:type="default"/>
          <w:footerReference r:id="rId11" w:type="default"/>
          <w:pgSz w:w="11907" w:h="16840"/>
          <w:pgMar w:top="1474" w:right="1814" w:bottom="1474" w:left="1814" w:header="851" w:footer="851" w:gutter="0"/>
          <w:cols w:space="720" w:num="1"/>
        </w:sectPr>
      </w:pPr>
    </w:p>
    <w:p w14:paraId="2A0E6E79">
      <w:pPr>
        <w:pStyle w:val="2"/>
        <w:bidi w:val="0"/>
        <w:rPr>
          <w:rFonts w:hint="eastAsia"/>
          <w:color w:val="auto"/>
          <w:highlight w:val="none"/>
        </w:rPr>
      </w:pPr>
      <w:r>
        <w:rPr>
          <w:rFonts w:hint="eastAsia"/>
          <w:color w:val="auto"/>
          <w:highlight w:val="none"/>
        </w:rPr>
        <w:t xml:space="preserve">第四部分   </w:t>
      </w:r>
      <w:bookmarkStart w:id="27" w:name="_Toc184308050"/>
      <w:bookmarkEnd w:id="27"/>
      <w:bookmarkStart w:id="28" w:name="_Toc184308051"/>
      <w:bookmarkEnd w:id="28"/>
      <w:bookmarkStart w:id="29" w:name="_Toc184314410"/>
      <w:bookmarkEnd w:id="29"/>
      <w:bookmarkStart w:id="30" w:name="_Toc184312091"/>
      <w:bookmarkEnd w:id="30"/>
      <w:bookmarkStart w:id="31" w:name="_Toc184312077"/>
      <w:bookmarkEnd w:id="31"/>
      <w:bookmarkStart w:id="32" w:name="_Toc184308080"/>
      <w:bookmarkEnd w:id="32"/>
      <w:bookmarkStart w:id="33" w:name="_Toc184308077"/>
      <w:bookmarkEnd w:id="33"/>
      <w:bookmarkStart w:id="34" w:name="_Toc184310290"/>
      <w:bookmarkEnd w:id="34"/>
      <w:bookmarkStart w:id="35" w:name="_Toc184314446"/>
      <w:bookmarkEnd w:id="35"/>
      <w:bookmarkStart w:id="36" w:name="_Toc184313276"/>
      <w:bookmarkEnd w:id="36"/>
      <w:bookmarkStart w:id="37" w:name="_Toc184314479"/>
      <w:bookmarkEnd w:id="37"/>
      <w:bookmarkStart w:id="38" w:name="_Toc184314471"/>
      <w:bookmarkEnd w:id="38"/>
      <w:bookmarkStart w:id="39" w:name="_Toc184310314"/>
      <w:bookmarkEnd w:id="39"/>
      <w:bookmarkStart w:id="40" w:name="_Toc184310307"/>
      <w:bookmarkEnd w:id="40"/>
      <w:bookmarkStart w:id="41" w:name="_Toc184314449"/>
      <w:bookmarkEnd w:id="41"/>
      <w:bookmarkStart w:id="42" w:name="_Toc184314439"/>
      <w:bookmarkEnd w:id="42"/>
      <w:bookmarkStart w:id="43" w:name="_Toc184312089"/>
      <w:bookmarkEnd w:id="43"/>
      <w:bookmarkStart w:id="44" w:name="_Toc184313271"/>
      <w:bookmarkEnd w:id="44"/>
      <w:bookmarkStart w:id="45" w:name="_Toc184314430"/>
      <w:bookmarkEnd w:id="45"/>
      <w:bookmarkStart w:id="46" w:name="_Toc184312100"/>
      <w:bookmarkEnd w:id="46"/>
      <w:bookmarkStart w:id="47" w:name="_Toc184314417"/>
      <w:bookmarkEnd w:id="47"/>
      <w:bookmarkStart w:id="48" w:name="_Toc184313250"/>
      <w:bookmarkEnd w:id="48"/>
      <w:bookmarkStart w:id="49" w:name="_Toc184313246"/>
      <w:bookmarkEnd w:id="49"/>
      <w:bookmarkStart w:id="50" w:name="_Toc184308082"/>
      <w:bookmarkEnd w:id="50"/>
      <w:bookmarkStart w:id="51" w:name="_Toc184310281"/>
      <w:bookmarkEnd w:id="51"/>
      <w:bookmarkStart w:id="52" w:name="_Toc184308053"/>
      <w:bookmarkEnd w:id="52"/>
      <w:bookmarkStart w:id="53" w:name="_Toc184308089"/>
      <w:bookmarkEnd w:id="53"/>
      <w:bookmarkStart w:id="54" w:name="_Toc184312101"/>
      <w:bookmarkEnd w:id="54"/>
      <w:bookmarkStart w:id="55" w:name="_Toc184308039"/>
      <w:bookmarkEnd w:id="55"/>
      <w:bookmarkStart w:id="56" w:name="_Toc184312121"/>
      <w:bookmarkEnd w:id="56"/>
      <w:bookmarkStart w:id="57" w:name="_Toc184313256"/>
      <w:bookmarkEnd w:id="57"/>
      <w:bookmarkStart w:id="58" w:name="_Toc184313294"/>
      <w:bookmarkEnd w:id="58"/>
      <w:bookmarkStart w:id="59" w:name="_Toc184310286"/>
      <w:bookmarkEnd w:id="59"/>
      <w:bookmarkStart w:id="60" w:name="_Toc184313269"/>
      <w:bookmarkEnd w:id="60"/>
      <w:bookmarkStart w:id="61" w:name="_Toc184314480"/>
      <w:bookmarkEnd w:id="61"/>
      <w:bookmarkStart w:id="62" w:name="_Toc184313287"/>
      <w:bookmarkEnd w:id="62"/>
      <w:bookmarkStart w:id="63" w:name="_Toc184310318"/>
      <w:bookmarkEnd w:id="63"/>
      <w:bookmarkStart w:id="64" w:name="_Toc184313273"/>
      <w:bookmarkEnd w:id="64"/>
      <w:bookmarkStart w:id="65" w:name="_Toc184314431"/>
      <w:bookmarkEnd w:id="65"/>
      <w:bookmarkStart w:id="66" w:name="_Toc184313303"/>
      <w:bookmarkEnd w:id="66"/>
      <w:bookmarkStart w:id="67" w:name="_Toc184314463"/>
      <w:bookmarkEnd w:id="67"/>
      <w:bookmarkStart w:id="68" w:name="_Toc184313293"/>
      <w:bookmarkEnd w:id="68"/>
      <w:bookmarkStart w:id="69" w:name="_Toc184313259"/>
      <w:bookmarkEnd w:id="69"/>
      <w:bookmarkStart w:id="70" w:name="_Toc184313244"/>
      <w:bookmarkEnd w:id="70"/>
      <w:bookmarkStart w:id="71" w:name="_Toc184313310"/>
      <w:bookmarkEnd w:id="71"/>
      <w:bookmarkStart w:id="72" w:name="_Toc184308084"/>
      <w:bookmarkEnd w:id="72"/>
      <w:bookmarkStart w:id="73" w:name="_Toc184313277"/>
      <w:bookmarkEnd w:id="73"/>
      <w:bookmarkStart w:id="74" w:name="_Toc184314440"/>
      <w:bookmarkEnd w:id="74"/>
      <w:bookmarkStart w:id="75" w:name="_Toc184310344"/>
      <w:bookmarkEnd w:id="75"/>
      <w:bookmarkStart w:id="76" w:name="_Toc184312111"/>
      <w:bookmarkEnd w:id="76"/>
      <w:bookmarkStart w:id="77" w:name="_Toc184314442"/>
      <w:bookmarkEnd w:id="77"/>
      <w:bookmarkStart w:id="78" w:name="_Toc184310309"/>
      <w:bookmarkEnd w:id="78"/>
      <w:bookmarkStart w:id="79" w:name="_Toc184310342"/>
      <w:bookmarkEnd w:id="79"/>
      <w:bookmarkStart w:id="80" w:name="_Toc184313268"/>
      <w:bookmarkEnd w:id="80"/>
      <w:bookmarkStart w:id="81" w:name="_Toc184313281"/>
      <w:bookmarkEnd w:id="81"/>
      <w:bookmarkStart w:id="82" w:name="_Toc184308101"/>
      <w:bookmarkEnd w:id="82"/>
      <w:bookmarkStart w:id="83" w:name="_Toc184310323"/>
      <w:bookmarkEnd w:id="83"/>
      <w:bookmarkStart w:id="84" w:name="_Toc184314466"/>
      <w:bookmarkEnd w:id="84"/>
      <w:bookmarkStart w:id="85" w:name="_Toc184314422"/>
      <w:bookmarkEnd w:id="85"/>
      <w:bookmarkStart w:id="86" w:name="_Toc184313252"/>
      <w:bookmarkEnd w:id="86"/>
      <w:bookmarkStart w:id="87" w:name="_Toc184312118"/>
      <w:bookmarkEnd w:id="87"/>
      <w:bookmarkStart w:id="88" w:name="_Toc184308099"/>
      <w:bookmarkEnd w:id="88"/>
      <w:bookmarkStart w:id="89" w:name="_Toc184313238"/>
      <w:bookmarkEnd w:id="89"/>
      <w:bookmarkStart w:id="90" w:name="_Toc184314468"/>
      <w:bookmarkEnd w:id="90"/>
      <w:bookmarkStart w:id="91" w:name="_Toc184308045"/>
      <w:bookmarkEnd w:id="91"/>
      <w:bookmarkStart w:id="92" w:name="_Toc184313242"/>
      <w:bookmarkEnd w:id="92"/>
      <w:bookmarkStart w:id="93" w:name="_Toc184310340"/>
      <w:bookmarkEnd w:id="93"/>
      <w:bookmarkStart w:id="94" w:name="_Toc184312133"/>
      <w:bookmarkEnd w:id="94"/>
      <w:bookmarkStart w:id="95" w:name="_Toc184312113"/>
      <w:bookmarkEnd w:id="95"/>
      <w:bookmarkStart w:id="96" w:name="_Toc184314458"/>
      <w:bookmarkEnd w:id="96"/>
      <w:bookmarkStart w:id="97" w:name="_Toc184312075"/>
      <w:bookmarkEnd w:id="97"/>
      <w:bookmarkStart w:id="98" w:name="_Toc184314424"/>
      <w:bookmarkEnd w:id="98"/>
      <w:bookmarkStart w:id="99" w:name="_Toc184312104"/>
      <w:bookmarkEnd w:id="99"/>
      <w:bookmarkStart w:id="100" w:name="_Toc184312081"/>
      <w:bookmarkEnd w:id="100"/>
      <w:bookmarkStart w:id="101" w:name="_Toc184314470"/>
      <w:bookmarkEnd w:id="101"/>
      <w:bookmarkStart w:id="102" w:name="_Toc184313274"/>
      <w:bookmarkEnd w:id="102"/>
      <w:bookmarkStart w:id="103" w:name="_Toc184312078"/>
      <w:bookmarkEnd w:id="103"/>
      <w:bookmarkStart w:id="104" w:name="_Toc184313254"/>
      <w:bookmarkEnd w:id="104"/>
      <w:bookmarkStart w:id="105" w:name="_Toc184313282"/>
      <w:bookmarkEnd w:id="105"/>
      <w:bookmarkStart w:id="106" w:name="_Toc184312080"/>
      <w:bookmarkEnd w:id="106"/>
      <w:bookmarkStart w:id="107" w:name="_Toc184313297"/>
      <w:bookmarkEnd w:id="107"/>
      <w:bookmarkStart w:id="108" w:name="_Toc184312132"/>
      <w:bookmarkEnd w:id="108"/>
      <w:bookmarkStart w:id="109" w:name="_Toc184313262"/>
      <w:bookmarkEnd w:id="109"/>
      <w:bookmarkStart w:id="110" w:name="_Toc184310301"/>
      <w:bookmarkEnd w:id="110"/>
      <w:bookmarkStart w:id="111" w:name="_Toc184310332"/>
      <w:bookmarkEnd w:id="111"/>
      <w:bookmarkStart w:id="112" w:name="_Toc184308064"/>
      <w:bookmarkEnd w:id="112"/>
      <w:bookmarkStart w:id="113" w:name="_Toc184312136"/>
      <w:bookmarkEnd w:id="113"/>
      <w:bookmarkStart w:id="114" w:name="_Toc184310287"/>
      <w:bookmarkEnd w:id="114"/>
      <w:bookmarkStart w:id="115" w:name="_Toc184308041"/>
      <w:bookmarkEnd w:id="115"/>
      <w:bookmarkStart w:id="116" w:name="_Toc184310285"/>
      <w:bookmarkEnd w:id="116"/>
      <w:bookmarkStart w:id="117" w:name="_Toc184308102"/>
      <w:bookmarkEnd w:id="117"/>
      <w:bookmarkStart w:id="118" w:name="_Toc184308046"/>
      <w:bookmarkEnd w:id="118"/>
      <w:bookmarkStart w:id="119" w:name="_Toc184313288"/>
      <w:bookmarkEnd w:id="119"/>
      <w:bookmarkStart w:id="120" w:name="_Toc184308069"/>
      <w:bookmarkEnd w:id="120"/>
      <w:bookmarkStart w:id="121" w:name="_Toc184314429"/>
      <w:bookmarkEnd w:id="121"/>
      <w:bookmarkStart w:id="122" w:name="_Toc184308105"/>
      <w:bookmarkEnd w:id="122"/>
      <w:bookmarkStart w:id="123" w:name="_Toc184314435"/>
      <w:bookmarkEnd w:id="123"/>
      <w:bookmarkStart w:id="124" w:name="_Toc184308081"/>
      <w:bookmarkEnd w:id="124"/>
      <w:bookmarkStart w:id="125" w:name="_Toc184310343"/>
      <w:bookmarkEnd w:id="125"/>
      <w:bookmarkStart w:id="126" w:name="_Toc184314464"/>
      <w:bookmarkEnd w:id="126"/>
      <w:bookmarkStart w:id="127" w:name="_Toc184312119"/>
      <w:bookmarkEnd w:id="127"/>
      <w:bookmarkStart w:id="128" w:name="_Toc184313299"/>
      <w:bookmarkEnd w:id="128"/>
      <w:bookmarkStart w:id="129" w:name="_Toc184312068"/>
      <w:bookmarkEnd w:id="129"/>
      <w:bookmarkStart w:id="130" w:name="_Toc184314420"/>
      <w:bookmarkEnd w:id="130"/>
      <w:bookmarkStart w:id="131" w:name="_Toc184308062"/>
      <w:bookmarkEnd w:id="131"/>
      <w:bookmarkStart w:id="132" w:name="_Toc184313300"/>
      <w:bookmarkEnd w:id="132"/>
      <w:bookmarkStart w:id="133" w:name="_Toc184310341"/>
      <w:bookmarkEnd w:id="133"/>
      <w:bookmarkStart w:id="134" w:name="_Toc184310279"/>
      <w:bookmarkEnd w:id="134"/>
      <w:bookmarkStart w:id="135" w:name="_Toc184312083"/>
      <w:bookmarkEnd w:id="135"/>
      <w:bookmarkStart w:id="136" w:name="_Toc184312130"/>
      <w:bookmarkEnd w:id="136"/>
      <w:bookmarkStart w:id="137" w:name="_Toc184310284"/>
      <w:bookmarkEnd w:id="137"/>
      <w:bookmarkStart w:id="138" w:name="_Toc184308059"/>
      <w:bookmarkEnd w:id="138"/>
      <w:bookmarkStart w:id="139" w:name="_Toc184308075"/>
      <w:bookmarkEnd w:id="139"/>
      <w:bookmarkStart w:id="140" w:name="_Toc184308090"/>
      <w:bookmarkEnd w:id="140"/>
      <w:bookmarkStart w:id="141" w:name="_Toc184312082"/>
      <w:bookmarkEnd w:id="141"/>
      <w:bookmarkStart w:id="142" w:name="_Toc184313304"/>
      <w:bookmarkEnd w:id="142"/>
      <w:bookmarkStart w:id="143" w:name="_Toc184310300"/>
      <w:bookmarkEnd w:id="143"/>
      <w:bookmarkStart w:id="144" w:name="_Toc184312120"/>
      <w:bookmarkEnd w:id="144"/>
      <w:bookmarkStart w:id="145" w:name="_Toc184308107"/>
      <w:bookmarkEnd w:id="145"/>
      <w:bookmarkStart w:id="146" w:name="_Toc184313279"/>
      <w:bookmarkEnd w:id="146"/>
      <w:bookmarkStart w:id="147" w:name="_Toc184308070"/>
      <w:bookmarkEnd w:id="147"/>
      <w:bookmarkStart w:id="148" w:name="_Toc184313266"/>
      <w:bookmarkEnd w:id="148"/>
      <w:bookmarkStart w:id="149" w:name="_Toc184308068"/>
      <w:bookmarkEnd w:id="149"/>
      <w:bookmarkStart w:id="150" w:name="_Toc184314441"/>
      <w:bookmarkEnd w:id="150"/>
      <w:bookmarkStart w:id="151" w:name="_Toc184310337"/>
      <w:bookmarkEnd w:id="151"/>
      <w:bookmarkStart w:id="152" w:name="_Toc184313260"/>
      <w:bookmarkEnd w:id="152"/>
      <w:bookmarkStart w:id="153" w:name="_Toc184313295"/>
      <w:bookmarkEnd w:id="153"/>
      <w:bookmarkStart w:id="154" w:name="_Toc184308087"/>
      <w:bookmarkEnd w:id="154"/>
      <w:bookmarkStart w:id="155" w:name="_Toc184313280"/>
      <w:bookmarkEnd w:id="155"/>
      <w:bookmarkStart w:id="156" w:name="_Toc184308067"/>
      <w:bookmarkEnd w:id="156"/>
      <w:bookmarkStart w:id="157" w:name="_Toc184312117"/>
      <w:bookmarkEnd w:id="157"/>
      <w:bookmarkStart w:id="158" w:name="_Toc184313275"/>
      <w:bookmarkEnd w:id="158"/>
      <w:bookmarkStart w:id="159" w:name="_Toc184312070"/>
      <w:bookmarkEnd w:id="159"/>
      <w:bookmarkStart w:id="160" w:name="_Toc184314473"/>
      <w:bookmarkEnd w:id="160"/>
      <w:bookmarkStart w:id="161" w:name="_Toc184314467"/>
      <w:bookmarkEnd w:id="161"/>
      <w:bookmarkStart w:id="162" w:name="_Toc184312123"/>
      <w:bookmarkEnd w:id="162"/>
      <w:bookmarkStart w:id="163" w:name="_Toc184310335"/>
      <w:bookmarkEnd w:id="163"/>
      <w:bookmarkStart w:id="164" w:name="_Toc184310322"/>
      <w:bookmarkEnd w:id="164"/>
      <w:bookmarkStart w:id="165" w:name="_Toc184310272"/>
      <w:bookmarkEnd w:id="165"/>
      <w:bookmarkStart w:id="166" w:name="_Toc184308058"/>
      <w:bookmarkEnd w:id="166"/>
      <w:bookmarkStart w:id="167" w:name="_Toc184310292"/>
      <w:bookmarkEnd w:id="167"/>
      <w:bookmarkStart w:id="168" w:name="_Toc184308088"/>
      <w:bookmarkEnd w:id="168"/>
      <w:bookmarkStart w:id="169" w:name="_Toc184314460"/>
      <w:bookmarkEnd w:id="169"/>
      <w:bookmarkStart w:id="170" w:name="_Toc184314412"/>
      <w:bookmarkEnd w:id="170"/>
      <w:bookmarkStart w:id="171" w:name="_Toc184308047"/>
      <w:bookmarkEnd w:id="171"/>
      <w:bookmarkStart w:id="172" w:name="_Toc184314425"/>
      <w:bookmarkEnd w:id="172"/>
      <w:bookmarkStart w:id="173" w:name="_Toc184310298"/>
      <w:bookmarkEnd w:id="173"/>
      <w:bookmarkStart w:id="174" w:name="_Toc184312110"/>
      <w:bookmarkEnd w:id="174"/>
      <w:bookmarkStart w:id="175" w:name="_Toc184313302"/>
      <w:bookmarkEnd w:id="175"/>
      <w:bookmarkStart w:id="176" w:name="_Toc184308095"/>
      <w:bookmarkEnd w:id="176"/>
      <w:bookmarkStart w:id="177" w:name="_Toc184308065"/>
      <w:bookmarkEnd w:id="177"/>
      <w:bookmarkStart w:id="178" w:name="_Toc184308037"/>
      <w:bookmarkEnd w:id="178"/>
      <w:bookmarkStart w:id="179" w:name="_Toc184310326"/>
      <w:bookmarkEnd w:id="179"/>
      <w:bookmarkStart w:id="180" w:name="_Toc184314437"/>
      <w:bookmarkEnd w:id="180"/>
      <w:bookmarkStart w:id="181" w:name="_Toc184314413"/>
      <w:bookmarkEnd w:id="181"/>
      <w:bookmarkStart w:id="182" w:name="_Toc184310325"/>
      <w:bookmarkEnd w:id="182"/>
      <w:bookmarkStart w:id="183" w:name="_Toc184310331"/>
      <w:bookmarkEnd w:id="183"/>
      <w:bookmarkStart w:id="184" w:name="_Toc184308042"/>
      <w:bookmarkEnd w:id="184"/>
      <w:bookmarkStart w:id="185" w:name="_Toc184312131"/>
      <w:bookmarkEnd w:id="185"/>
      <w:bookmarkStart w:id="186" w:name="_Toc184308092"/>
      <w:bookmarkEnd w:id="186"/>
      <w:bookmarkStart w:id="187" w:name="_Toc184313309"/>
      <w:bookmarkEnd w:id="187"/>
      <w:bookmarkStart w:id="188" w:name="_Toc184313305"/>
      <w:bookmarkEnd w:id="188"/>
      <w:bookmarkStart w:id="189" w:name="_Toc184312088"/>
      <w:bookmarkEnd w:id="189"/>
      <w:bookmarkStart w:id="190" w:name="_Toc184308074"/>
      <w:bookmarkEnd w:id="190"/>
      <w:bookmarkStart w:id="191" w:name="_Toc184313292"/>
      <w:bookmarkEnd w:id="191"/>
      <w:bookmarkStart w:id="192" w:name="_Toc184308038"/>
      <w:bookmarkEnd w:id="192"/>
      <w:bookmarkStart w:id="193" w:name="_Toc184314459"/>
      <w:bookmarkEnd w:id="193"/>
      <w:bookmarkStart w:id="194" w:name="_Toc184310338"/>
      <w:bookmarkEnd w:id="194"/>
      <w:bookmarkStart w:id="195" w:name="_Toc184313272"/>
      <w:bookmarkEnd w:id="195"/>
      <w:bookmarkStart w:id="196" w:name="_Toc184310311"/>
      <w:bookmarkEnd w:id="196"/>
      <w:bookmarkStart w:id="197" w:name="_Toc184310294"/>
      <w:bookmarkEnd w:id="197"/>
      <w:bookmarkStart w:id="198" w:name="_Toc184308043"/>
      <w:bookmarkEnd w:id="198"/>
      <w:bookmarkStart w:id="199" w:name="_Toc184314465"/>
      <w:bookmarkEnd w:id="199"/>
      <w:bookmarkStart w:id="200" w:name="_Toc184313290"/>
      <w:bookmarkEnd w:id="200"/>
      <w:bookmarkStart w:id="201" w:name="_Toc184313301"/>
      <w:bookmarkEnd w:id="201"/>
      <w:bookmarkStart w:id="202" w:name="_Toc184310273"/>
      <w:bookmarkEnd w:id="202"/>
      <w:bookmarkStart w:id="203" w:name="_Toc184310275"/>
      <w:bookmarkEnd w:id="203"/>
      <w:bookmarkStart w:id="204" w:name="_Toc184312108"/>
      <w:bookmarkEnd w:id="204"/>
      <w:bookmarkStart w:id="205" w:name="_Toc184312094"/>
      <w:bookmarkEnd w:id="205"/>
      <w:bookmarkStart w:id="206" w:name="_Toc184313263"/>
      <w:bookmarkEnd w:id="206"/>
      <w:bookmarkStart w:id="207" w:name="_Toc184314481"/>
      <w:bookmarkEnd w:id="207"/>
      <w:bookmarkStart w:id="208" w:name="_Toc184314434"/>
      <w:bookmarkEnd w:id="208"/>
      <w:bookmarkStart w:id="209" w:name="_Toc184308098"/>
      <w:bookmarkEnd w:id="209"/>
      <w:bookmarkStart w:id="210" w:name="_Toc184310288"/>
      <w:bookmarkEnd w:id="210"/>
      <w:bookmarkStart w:id="211" w:name="_Toc184312105"/>
      <w:bookmarkEnd w:id="211"/>
      <w:bookmarkStart w:id="212" w:name="_Toc184308044"/>
      <w:bookmarkEnd w:id="212"/>
      <w:bookmarkStart w:id="213" w:name="_Toc184312098"/>
      <w:bookmarkEnd w:id="213"/>
      <w:bookmarkStart w:id="214" w:name="_Toc184313240"/>
      <w:bookmarkEnd w:id="214"/>
      <w:bookmarkStart w:id="215" w:name="_Toc184310316"/>
      <w:bookmarkEnd w:id="215"/>
      <w:bookmarkStart w:id="216" w:name="_Toc184308096"/>
      <w:bookmarkEnd w:id="216"/>
      <w:bookmarkStart w:id="217" w:name="_Toc184313283"/>
      <w:bookmarkEnd w:id="217"/>
      <w:bookmarkStart w:id="218" w:name="_Toc184308104"/>
      <w:bookmarkEnd w:id="218"/>
      <w:bookmarkStart w:id="219" w:name="_Toc184314474"/>
      <w:bookmarkEnd w:id="219"/>
      <w:bookmarkStart w:id="220" w:name="_Toc184314482"/>
      <w:bookmarkEnd w:id="220"/>
      <w:bookmarkStart w:id="221" w:name="_Toc184312137"/>
      <w:bookmarkEnd w:id="221"/>
      <w:bookmarkStart w:id="222" w:name="_Toc184310328"/>
      <w:bookmarkEnd w:id="222"/>
      <w:bookmarkStart w:id="223" w:name="_Toc184310334"/>
      <w:bookmarkEnd w:id="223"/>
      <w:bookmarkStart w:id="224" w:name="_Toc184314472"/>
      <w:bookmarkEnd w:id="224"/>
      <w:bookmarkStart w:id="225" w:name="_Toc184310299"/>
      <w:bookmarkEnd w:id="225"/>
      <w:bookmarkStart w:id="226" w:name="_Toc184308048"/>
      <w:bookmarkEnd w:id="226"/>
      <w:bookmarkStart w:id="227" w:name="_Toc184310336"/>
      <w:bookmarkEnd w:id="227"/>
      <w:bookmarkStart w:id="228" w:name="_Toc184310317"/>
      <w:bookmarkEnd w:id="228"/>
      <w:bookmarkStart w:id="229" w:name="_Toc184314419"/>
      <w:bookmarkEnd w:id="229"/>
      <w:bookmarkStart w:id="230" w:name="_Toc184313270"/>
      <w:bookmarkEnd w:id="230"/>
      <w:bookmarkStart w:id="231" w:name="_Toc184313253"/>
      <w:bookmarkEnd w:id="231"/>
      <w:bookmarkStart w:id="232" w:name="_Toc184312072"/>
      <w:bookmarkEnd w:id="232"/>
      <w:bookmarkStart w:id="233" w:name="_Toc184308086"/>
      <w:bookmarkEnd w:id="233"/>
      <w:bookmarkStart w:id="234" w:name="_Toc184313243"/>
      <w:bookmarkEnd w:id="234"/>
      <w:bookmarkStart w:id="235" w:name="_Toc184310319"/>
      <w:bookmarkEnd w:id="235"/>
      <w:bookmarkStart w:id="236" w:name="_Toc184308060"/>
      <w:bookmarkEnd w:id="236"/>
      <w:bookmarkStart w:id="237" w:name="_Toc184314451"/>
      <w:bookmarkEnd w:id="237"/>
      <w:bookmarkStart w:id="238" w:name="_Toc184312092"/>
      <w:bookmarkEnd w:id="238"/>
      <w:bookmarkStart w:id="239" w:name="_Toc184314428"/>
      <w:bookmarkEnd w:id="239"/>
      <w:bookmarkStart w:id="240" w:name="_Toc184310324"/>
      <w:bookmarkEnd w:id="240"/>
      <w:bookmarkStart w:id="241" w:name="_Toc184312073"/>
      <w:bookmarkEnd w:id="241"/>
      <w:bookmarkStart w:id="242" w:name="_Toc184312135"/>
      <w:bookmarkEnd w:id="242"/>
      <w:bookmarkStart w:id="243" w:name="_Toc184310304"/>
      <w:bookmarkEnd w:id="243"/>
      <w:bookmarkStart w:id="244" w:name="_Toc184312103"/>
      <w:bookmarkEnd w:id="244"/>
      <w:bookmarkStart w:id="245" w:name="_Toc184308094"/>
      <w:bookmarkEnd w:id="245"/>
      <w:bookmarkStart w:id="246" w:name="_Toc184308093"/>
      <w:bookmarkEnd w:id="246"/>
      <w:bookmarkStart w:id="247" w:name="_Toc184314426"/>
      <w:bookmarkEnd w:id="247"/>
      <w:bookmarkStart w:id="248" w:name="_Toc184312134"/>
      <w:bookmarkEnd w:id="248"/>
      <w:bookmarkStart w:id="249" w:name="_Toc184310333"/>
      <w:bookmarkEnd w:id="249"/>
      <w:bookmarkStart w:id="250" w:name="_Toc184312099"/>
      <w:bookmarkEnd w:id="250"/>
      <w:bookmarkStart w:id="251" w:name="_Toc184310277"/>
      <w:bookmarkEnd w:id="251"/>
      <w:bookmarkStart w:id="252" w:name="_Toc184310280"/>
      <w:bookmarkEnd w:id="252"/>
      <w:bookmarkStart w:id="253" w:name="_Toc184314453"/>
      <w:bookmarkEnd w:id="253"/>
      <w:bookmarkStart w:id="254" w:name="_Toc184308071"/>
      <w:bookmarkEnd w:id="254"/>
      <w:bookmarkStart w:id="255" w:name="_Toc184308061"/>
      <w:bookmarkEnd w:id="255"/>
      <w:bookmarkStart w:id="256" w:name="_Toc184313264"/>
      <w:bookmarkEnd w:id="256"/>
      <w:bookmarkStart w:id="257" w:name="_Toc184313291"/>
      <w:bookmarkEnd w:id="257"/>
      <w:bookmarkStart w:id="258" w:name="_Toc184313258"/>
      <w:bookmarkEnd w:id="258"/>
      <w:bookmarkStart w:id="259" w:name="_Toc184312139"/>
      <w:bookmarkEnd w:id="259"/>
      <w:bookmarkStart w:id="260" w:name="_Toc184314416"/>
      <w:bookmarkEnd w:id="260"/>
      <w:bookmarkStart w:id="261" w:name="_Toc184314448"/>
      <w:bookmarkEnd w:id="261"/>
      <w:bookmarkStart w:id="262" w:name="_Toc184312138"/>
      <w:bookmarkEnd w:id="262"/>
      <w:bookmarkStart w:id="263" w:name="_Toc184308036"/>
      <w:bookmarkEnd w:id="263"/>
      <w:bookmarkStart w:id="264" w:name="_Toc184314438"/>
      <w:bookmarkEnd w:id="264"/>
      <w:bookmarkStart w:id="265" w:name="_Toc184308078"/>
      <w:bookmarkEnd w:id="265"/>
      <w:bookmarkStart w:id="266" w:name="_Toc184308056"/>
      <w:bookmarkEnd w:id="266"/>
      <w:bookmarkStart w:id="267" w:name="_Toc184308100"/>
      <w:bookmarkEnd w:id="267"/>
      <w:bookmarkStart w:id="268" w:name="_Toc184313265"/>
      <w:bookmarkEnd w:id="268"/>
      <w:bookmarkStart w:id="269" w:name="_Toc184313241"/>
      <w:bookmarkEnd w:id="269"/>
      <w:bookmarkStart w:id="270" w:name="_Toc184308040"/>
      <w:bookmarkEnd w:id="270"/>
      <w:bookmarkStart w:id="271" w:name="_Toc184313249"/>
      <w:bookmarkEnd w:id="271"/>
      <w:bookmarkStart w:id="272" w:name="_Toc184313289"/>
      <w:bookmarkEnd w:id="272"/>
      <w:bookmarkStart w:id="273" w:name="_Toc184310321"/>
      <w:bookmarkEnd w:id="273"/>
      <w:bookmarkStart w:id="274" w:name="_Toc184310291"/>
      <w:bookmarkEnd w:id="274"/>
      <w:bookmarkStart w:id="275" w:name="_Toc184314452"/>
      <w:bookmarkEnd w:id="275"/>
      <w:bookmarkStart w:id="276" w:name="_Toc184314447"/>
      <w:bookmarkEnd w:id="276"/>
      <w:bookmarkStart w:id="277" w:name="_Toc184312087"/>
      <w:bookmarkEnd w:id="277"/>
      <w:bookmarkStart w:id="278" w:name="_Toc184308049"/>
      <w:bookmarkEnd w:id="278"/>
      <w:bookmarkStart w:id="279" w:name="_Toc184310312"/>
      <w:bookmarkEnd w:id="279"/>
      <w:bookmarkStart w:id="280" w:name="_Toc184314478"/>
      <w:bookmarkEnd w:id="280"/>
      <w:bookmarkStart w:id="281" w:name="_Toc184312102"/>
      <w:bookmarkEnd w:id="281"/>
      <w:bookmarkStart w:id="282" w:name="_Toc184308066"/>
      <w:bookmarkEnd w:id="282"/>
      <w:bookmarkStart w:id="283" w:name="_Toc184308091"/>
      <w:bookmarkEnd w:id="283"/>
      <w:bookmarkStart w:id="284" w:name="_Toc184312071"/>
      <w:bookmarkEnd w:id="284"/>
      <w:bookmarkStart w:id="285" w:name="_Toc184308085"/>
      <w:bookmarkEnd w:id="285"/>
      <w:bookmarkStart w:id="286" w:name="_Toc184314411"/>
      <w:bookmarkEnd w:id="286"/>
      <w:bookmarkStart w:id="287" w:name="_Toc184313284"/>
      <w:bookmarkEnd w:id="287"/>
      <w:bookmarkStart w:id="288" w:name="_Toc184310305"/>
      <w:bookmarkEnd w:id="288"/>
      <w:bookmarkStart w:id="289" w:name="_Toc184312116"/>
      <w:bookmarkEnd w:id="289"/>
      <w:bookmarkStart w:id="290" w:name="_Toc184310310"/>
      <w:bookmarkEnd w:id="290"/>
      <w:bookmarkStart w:id="291" w:name="_Toc184312085"/>
      <w:bookmarkEnd w:id="291"/>
      <w:bookmarkStart w:id="292" w:name="_Toc184312067"/>
      <w:bookmarkEnd w:id="292"/>
      <w:bookmarkStart w:id="293" w:name="_Toc184312122"/>
      <w:bookmarkEnd w:id="293"/>
      <w:bookmarkStart w:id="294" w:name="_Toc184314457"/>
      <w:bookmarkEnd w:id="294"/>
      <w:bookmarkStart w:id="295" w:name="_Toc184313306"/>
      <w:bookmarkEnd w:id="295"/>
      <w:bookmarkStart w:id="296" w:name="_Toc184308055"/>
      <w:bookmarkEnd w:id="296"/>
      <w:bookmarkStart w:id="297" w:name="_Toc184312127"/>
      <w:bookmarkEnd w:id="297"/>
      <w:bookmarkStart w:id="298" w:name="_Toc184314455"/>
      <w:bookmarkEnd w:id="298"/>
      <w:bookmarkStart w:id="299" w:name="_Toc184310329"/>
      <w:bookmarkEnd w:id="299"/>
      <w:bookmarkStart w:id="300" w:name="_Toc184313239"/>
      <w:bookmarkEnd w:id="300"/>
      <w:bookmarkStart w:id="301" w:name="_Toc184313308"/>
      <w:bookmarkEnd w:id="301"/>
      <w:bookmarkStart w:id="302" w:name="_Toc184310276"/>
      <w:bookmarkEnd w:id="302"/>
      <w:bookmarkStart w:id="303" w:name="_Toc184312076"/>
      <w:bookmarkEnd w:id="303"/>
      <w:bookmarkStart w:id="304" w:name="_Toc184308072"/>
      <w:bookmarkEnd w:id="304"/>
      <w:bookmarkStart w:id="305" w:name="_Toc184312114"/>
      <w:bookmarkEnd w:id="305"/>
      <w:bookmarkStart w:id="306" w:name="_Toc184308103"/>
      <w:bookmarkEnd w:id="306"/>
      <w:bookmarkStart w:id="307" w:name="_Toc184310315"/>
      <w:bookmarkEnd w:id="307"/>
      <w:bookmarkStart w:id="308" w:name="_Toc184310330"/>
      <w:bookmarkEnd w:id="308"/>
      <w:bookmarkStart w:id="309" w:name="_Toc184313255"/>
      <w:bookmarkEnd w:id="309"/>
      <w:bookmarkStart w:id="310" w:name="_Toc184313285"/>
      <w:bookmarkEnd w:id="310"/>
      <w:bookmarkStart w:id="311" w:name="_Toc184308052"/>
      <w:bookmarkEnd w:id="311"/>
      <w:bookmarkStart w:id="312" w:name="_Toc184314475"/>
      <w:bookmarkEnd w:id="312"/>
      <w:bookmarkStart w:id="313" w:name="_Toc184312074"/>
      <w:bookmarkEnd w:id="313"/>
      <w:bookmarkStart w:id="314" w:name="_Toc184313251"/>
      <w:bookmarkEnd w:id="314"/>
      <w:bookmarkStart w:id="315" w:name="_Toc184313245"/>
      <w:bookmarkEnd w:id="315"/>
      <w:bookmarkStart w:id="316" w:name="_Toc184312090"/>
      <w:bookmarkEnd w:id="316"/>
      <w:bookmarkStart w:id="317" w:name="_Toc184313247"/>
      <w:bookmarkEnd w:id="317"/>
      <w:bookmarkStart w:id="318" w:name="_Toc184313248"/>
      <w:bookmarkEnd w:id="318"/>
      <w:bookmarkStart w:id="319" w:name="_Toc184313261"/>
      <w:bookmarkEnd w:id="319"/>
      <w:bookmarkStart w:id="320" w:name="_Toc184314432"/>
      <w:bookmarkEnd w:id="320"/>
      <w:bookmarkStart w:id="321" w:name="_Toc184308076"/>
      <w:bookmarkEnd w:id="321"/>
      <w:bookmarkStart w:id="322" w:name="_Toc184312109"/>
      <w:bookmarkEnd w:id="322"/>
      <w:bookmarkStart w:id="323" w:name="_Toc184312126"/>
      <w:bookmarkEnd w:id="323"/>
      <w:bookmarkStart w:id="324" w:name="_Toc184312084"/>
      <w:bookmarkEnd w:id="324"/>
      <w:bookmarkStart w:id="325" w:name="_Toc184312129"/>
      <w:bookmarkEnd w:id="325"/>
      <w:bookmarkStart w:id="326" w:name="_Toc184312124"/>
      <w:bookmarkEnd w:id="326"/>
      <w:bookmarkStart w:id="327" w:name="_Toc184314477"/>
      <w:bookmarkEnd w:id="327"/>
      <w:bookmarkStart w:id="328" w:name="_Toc184310302"/>
      <w:bookmarkEnd w:id="328"/>
      <w:bookmarkStart w:id="329" w:name="_Toc184314456"/>
      <w:bookmarkEnd w:id="329"/>
      <w:bookmarkStart w:id="330" w:name="_Toc184308073"/>
      <w:bookmarkEnd w:id="330"/>
      <w:bookmarkStart w:id="331" w:name="_Toc184314469"/>
      <w:bookmarkEnd w:id="331"/>
      <w:bookmarkStart w:id="332" w:name="_Toc184314423"/>
      <w:bookmarkEnd w:id="332"/>
      <w:bookmarkStart w:id="333" w:name="_Toc184312095"/>
      <w:bookmarkEnd w:id="333"/>
      <w:bookmarkStart w:id="334" w:name="_Toc184310320"/>
      <w:bookmarkEnd w:id="334"/>
      <w:bookmarkStart w:id="335" w:name="_Toc184313257"/>
      <w:bookmarkEnd w:id="335"/>
      <w:bookmarkStart w:id="336" w:name="_Toc184314454"/>
      <w:bookmarkEnd w:id="336"/>
      <w:bookmarkStart w:id="337" w:name="_Toc184313267"/>
      <w:bookmarkEnd w:id="337"/>
      <w:bookmarkStart w:id="338" w:name="_Toc184314443"/>
      <w:bookmarkEnd w:id="338"/>
      <w:bookmarkStart w:id="339" w:name="_Toc184313307"/>
      <w:bookmarkEnd w:id="339"/>
      <w:bookmarkStart w:id="340" w:name="_Toc184308106"/>
      <w:bookmarkEnd w:id="340"/>
      <w:bookmarkStart w:id="341" w:name="_Toc184308057"/>
      <w:bookmarkEnd w:id="341"/>
      <w:bookmarkStart w:id="342" w:name="_Toc184310339"/>
      <w:bookmarkEnd w:id="342"/>
      <w:bookmarkStart w:id="343" w:name="_Toc184312128"/>
      <w:bookmarkEnd w:id="343"/>
      <w:bookmarkStart w:id="344" w:name="_Toc184314450"/>
      <w:bookmarkEnd w:id="344"/>
      <w:bookmarkStart w:id="345" w:name="_Toc184314476"/>
      <w:bookmarkEnd w:id="345"/>
      <w:bookmarkStart w:id="346" w:name="_Toc184310296"/>
      <w:bookmarkEnd w:id="346"/>
      <w:bookmarkStart w:id="347" w:name="_Toc184314462"/>
      <w:bookmarkEnd w:id="347"/>
      <w:bookmarkStart w:id="348" w:name="_Toc184308054"/>
      <w:bookmarkEnd w:id="348"/>
      <w:bookmarkStart w:id="349" w:name="_Toc184308083"/>
      <w:bookmarkEnd w:id="349"/>
      <w:bookmarkStart w:id="350" w:name="_Toc184308079"/>
      <w:bookmarkEnd w:id="350"/>
      <w:bookmarkStart w:id="351" w:name="_Toc184312093"/>
      <w:bookmarkEnd w:id="351"/>
      <w:bookmarkStart w:id="352" w:name="_Toc184314414"/>
      <w:bookmarkEnd w:id="352"/>
      <w:bookmarkStart w:id="353" w:name="_Toc184313278"/>
      <w:bookmarkEnd w:id="353"/>
      <w:bookmarkStart w:id="354" w:name="_Toc184310278"/>
      <w:bookmarkEnd w:id="354"/>
      <w:bookmarkStart w:id="355" w:name="_Toc184314461"/>
      <w:bookmarkEnd w:id="355"/>
      <w:bookmarkStart w:id="356" w:name="_Toc184314415"/>
      <w:bookmarkEnd w:id="356"/>
      <w:bookmarkStart w:id="357" w:name="_Toc184308063"/>
      <w:bookmarkEnd w:id="357"/>
      <w:bookmarkStart w:id="358" w:name="_Toc184312079"/>
      <w:bookmarkEnd w:id="358"/>
      <w:bookmarkStart w:id="359" w:name="_Toc184310293"/>
      <w:bookmarkEnd w:id="359"/>
      <w:bookmarkStart w:id="360" w:name="_Toc184312069"/>
      <w:bookmarkEnd w:id="360"/>
      <w:bookmarkStart w:id="361" w:name="_Toc184308108"/>
      <w:bookmarkEnd w:id="361"/>
      <w:bookmarkStart w:id="362" w:name="_Toc184310308"/>
      <w:bookmarkEnd w:id="362"/>
      <w:bookmarkStart w:id="363" w:name="_Toc184312125"/>
      <w:bookmarkEnd w:id="363"/>
      <w:bookmarkStart w:id="364" w:name="_Toc184310306"/>
      <w:bookmarkEnd w:id="364"/>
      <w:bookmarkStart w:id="365" w:name="_Toc184308097"/>
      <w:bookmarkEnd w:id="365"/>
      <w:bookmarkStart w:id="366" w:name="_Toc184312097"/>
      <w:bookmarkEnd w:id="366"/>
      <w:bookmarkStart w:id="367" w:name="_Toc184314421"/>
      <w:bookmarkEnd w:id="367"/>
      <w:bookmarkStart w:id="368" w:name="_Toc184310282"/>
      <w:bookmarkEnd w:id="368"/>
      <w:bookmarkStart w:id="369" w:name="_Toc184310295"/>
      <w:bookmarkEnd w:id="369"/>
      <w:bookmarkStart w:id="370" w:name="_Toc184312096"/>
      <w:bookmarkEnd w:id="370"/>
      <w:bookmarkStart w:id="371" w:name="_Toc184314444"/>
      <w:bookmarkEnd w:id="371"/>
      <w:bookmarkStart w:id="372" w:name="_Toc184314418"/>
      <w:bookmarkEnd w:id="372"/>
      <w:bookmarkStart w:id="373" w:name="_Toc184312112"/>
      <w:bookmarkEnd w:id="373"/>
      <w:bookmarkStart w:id="374" w:name="_Toc184314436"/>
      <w:bookmarkEnd w:id="374"/>
      <w:bookmarkStart w:id="375" w:name="_Toc184310289"/>
      <w:bookmarkEnd w:id="375"/>
      <w:bookmarkStart w:id="376" w:name="_Toc184310283"/>
      <w:bookmarkEnd w:id="376"/>
      <w:bookmarkStart w:id="377" w:name="_Toc184312086"/>
      <w:bookmarkEnd w:id="377"/>
      <w:bookmarkStart w:id="378" w:name="_Toc184310313"/>
      <w:bookmarkEnd w:id="378"/>
      <w:bookmarkStart w:id="379" w:name="_Toc184312106"/>
      <w:bookmarkEnd w:id="379"/>
      <w:bookmarkStart w:id="380" w:name="_Toc184310274"/>
      <w:bookmarkEnd w:id="380"/>
      <w:bookmarkStart w:id="381" w:name="_Toc184313286"/>
      <w:bookmarkEnd w:id="381"/>
      <w:bookmarkStart w:id="382" w:name="_Toc184313296"/>
      <w:bookmarkEnd w:id="382"/>
      <w:bookmarkStart w:id="383" w:name="_Toc184312115"/>
      <w:bookmarkEnd w:id="383"/>
      <w:bookmarkStart w:id="384" w:name="_Toc184314445"/>
      <w:bookmarkEnd w:id="384"/>
      <w:bookmarkStart w:id="385" w:name="_Toc184310297"/>
      <w:bookmarkEnd w:id="385"/>
      <w:bookmarkStart w:id="386" w:name="_Toc184310327"/>
      <w:bookmarkEnd w:id="386"/>
      <w:bookmarkStart w:id="387" w:name="_Toc184312107"/>
      <w:bookmarkEnd w:id="387"/>
      <w:bookmarkStart w:id="388" w:name="_Toc184310303"/>
      <w:bookmarkEnd w:id="388"/>
      <w:bookmarkStart w:id="389" w:name="_Toc184314433"/>
      <w:bookmarkEnd w:id="389"/>
      <w:bookmarkStart w:id="390" w:name="_Toc184313298"/>
      <w:bookmarkEnd w:id="390"/>
      <w:bookmarkStart w:id="391" w:name="_Toc184314427"/>
      <w:bookmarkEnd w:id="391"/>
      <w:r>
        <w:rPr>
          <w:rFonts w:hint="eastAsia"/>
          <w:color w:val="auto"/>
          <w:highlight w:val="none"/>
        </w:rPr>
        <w:t>评标办法</w:t>
      </w:r>
    </w:p>
    <w:p w14:paraId="14B7DBF1">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bookmarkEnd w:id="26"/>
      <w:bookmarkStart w:id="392" w:name="第五部分"/>
      <w:bookmarkStart w:id="393" w:name="_Toc86217003"/>
      <w:r>
        <w:rPr>
          <w:rFonts w:hint="eastAsia" w:ascii="仿宋" w:hAnsi="仿宋" w:eastAsia="仿宋" w:cs="仿宋"/>
          <w:b/>
          <w:color w:val="auto"/>
          <w:szCs w:val="21"/>
          <w:highlight w:val="none"/>
        </w:rPr>
        <w:t>评标办法前附表</w:t>
      </w:r>
    </w:p>
    <w:p w14:paraId="0DB8D96F">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outlineLvl w:val="9"/>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本次评标采用综合评分法，总分为100分</w:t>
      </w:r>
      <w:r>
        <w:rPr>
          <w:rFonts w:hint="eastAsia" w:ascii="仿宋" w:hAnsi="仿宋" w:eastAsia="仿宋" w:cs="仿宋"/>
          <w:b/>
          <w:color w:val="auto"/>
          <w:sz w:val="24"/>
          <w:highlight w:val="none"/>
        </w:rPr>
        <w:t>。</w:t>
      </w:r>
      <w:r>
        <w:rPr>
          <w:rFonts w:hint="eastAsia" w:ascii="仿宋" w:hAnsi="仿宋" w:eastAsia="仿宋" w:cs="仿宋"/>
          <w:color w:val="auto"/>
          <w:kern w:val="0"/>
          <w:szCs w:val="21"/>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资信技术得分（90分）+投标价格得分（10分）。评分过程中采用四舍五入法，并保留小数1位。</w:t>
      </w:r>
    </w:p>
    <w:p w14:paraId="5994ACF6">
      <w:pPr>
        <w:bidi w:val="0"/>
        <w:jc w:val="center"/>
        <w:rPr>
          <w:rFonts w:hint="eastAsia"/>
          <w:color w:val="auto"/>
          <w:highlight w:val="none"/>
        </w:rPr>
      </w:pPr>
      <w:r>
        <w:rPr>
          <w:rFonts w:hint="eastAsia" w:ascii="仿宋" w:hAnsi="仿宋" w:eastAsia="仿宋" w:cs="仿宋"/>
          <w:b/>
          <w:bCs/>
          <w:color w:val="auto"/>
          <w:highlight w:val="none"/>
        </w:rPr>
        <w:t>商务资信技术评分表</w:t>
      </w:r>
    </w:p>
    <w:tbl>
      <w:tblPr>
        <w:tblStyle w:val="68"/>
        <w:tblW w:w="10182"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230"/>
        <w:gridCol w:w="1160"/>
        <w:gridCol w:w="1490"/>
        <w:gridCol w:w="1606"/>
      </w:tblGrid>
      <w:tr w14:paraId="41A0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vAlign w:val="center"/>
          </w:tcPr>
          <w:p w14:paraId="6692432A">
            <w:pPr>
              <w:pStyle w:val="66"/>
              <w:spacing w:line="360"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en-US" w:eastAsia="zh-CN" w:bidi="ar-SA"/>
              </w:rPr>
              <w:t>序号</w:t>
            </w:r>
          </w:p>
        </w:tc>
        <w:tc>
          <w:tcPr>
            <w:tcW w:w="5230" w:type="dxa"/>
            <w:vAlign w:val="center"/>
          </w:tcPr>
          <w:p w14:paraId="5B54C5ED">
            <w:pPr>
              <w:pStyle w:val="66"/>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评标标准</w:t>
            </w:r>
          </w:p>
        </w:tc>
        <w:tc>
          <w:tcPr>
            <w:tcW w:w="1160" w:type="dxa"/>
            <w:vAlign w:val="center"/>
          </w:tcPr>
          <w:p w14:paraId="6304C5A5">
            <w:pPr>
              <w:pStyle w:val="66"/>
              <w:spacing w:line="360" w:lineRule="auto"/>
              <w:ind w:left="0" w:leftChars="0"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权重</w:t>
            </w:r>
          </w:p>
        </w:tc>
        <w:tc>
          <w:tcPr>
            <w:tcW w:w="1490" w:type="dxa"/>
            <w:vAlign w:val="center"/>
          </w:tcPr>
          <w:p w14:paraId="01C95FCA">
            <w:pPr>
              <w:pStyle w:val="66"/>
              <w:spacing w:line="360" w:lineRule="auto"/>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主观分/客观分属性</w:t>
            </w:r>
          </w:p>
        </w:tc>
        <w:tc>
          <w:tcPr>
            <w:tcW w:w="1606" w:type="dxa"/>
            <w:vAlign w:val="center"/>
          </w:tcPr>
          <w:p w14:paraId="1A26826F">
            <w:pPr>
              <w:pStyle w:val="66"/>
              <w:spacing w:line="360" w:lineRule="auto"/>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投标文件中评标标准相应的商务技术资料目录*</w:t>
            </w:r>
          </w:p>
        </w:tc>
      </w:tr>
      <w:tr w14:paraId="1DDD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14:paraId="5CDA30D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en-US" w:eastAsia="zh-CN" w:bidi="ar-SA"/>
              </w:rPr>
              <w:t>1</w:t>
            </w:r>
          </w:p>
        </w:tc>
        <w:tc>
          <w:tcPr>
            <w:tcW w:w="5230" w:type="dxa"/>
            <w:vAlign w:val="center"/>
          </w:tcPr>
          <w:p w14:paraId="2A2CD1EA">
            <w:pPr>
              <w:pStyle w:val="66"/>
              <w:spacing w:line="360" w:lineRule="auto"/>
              <w:ind w:left="0" w:leftChars="0" w:firstLine="0" w:firstLineChars="0"/>
              <w:jc w:val="left"/>
              <w:rPr>
                <w:rFonts w:hint="default" w:ascii="仿宋" w:hAnsi="仿宋" w:eastAsia="仿宋" w:cs="仿宋"/>
                <w:color w:val="auto"/>
                <w:highlight w:val="none"/>
                <w:lang w:val="en-US"/>
              </w:rPr>
            </w:pPr>
            <w:r>
              <w:rPr>
                <w:rFonts w:hint="eastAsia" w:ascii="仿宋" w:hAnsi="仿宋" w:eastAsia="仿宋" w:cs="仿宋"/>
                <w:b w:val="0"/>
                <w:bCs w:val="0"/>
                <w:color w:val="auto"/>
                <w:kern w:val="0"/>
                <w:sz w:val="21"/>
                <w:szCs w:val="21"/>
                <w:highlight w:val="none"/>
                <w:lang w:val="en-US" w:eastAsia="zh-CN" w:bidi="ar-SA"/>
              </w:rPr>
              <w:t>根据投标文件中对①工具及应用管理②数据处理③其他日常运维服务，每项服务内容的技术架构、业务架构、业务功能和运行环境的了解情况及对应服务重难点的分析，</w:t>
            </w:r>
            <w:r>
              <w:rPr>
                <w:rFonts w:hint="eastAsia" w:ascii="仿宋" w:hAnsi="仿宋" w:eastAsia="仿宋" w:cs="仿宋"/>
                <w:color w:val="auto"/>
                <w:kern w:val="0"/>
                <w:sz w:val="21"/>
                <w:szCs w:val="21"/>
                <w:highlight w:val="none"/>
                <w:lang w:val="en-US" w:eastAsia="zh-CN" w:bidi="ar-SA"/>
              </w:rPr>
              <w:t>内容是否清晰、描述内容是否完整，对服务难点是否提出解决方案</w:t>
            </w:r>
            <w:r>
              <w:rPr>
                <w:rFonts w:hint="eastAsia" w:ascii="仿宋" w:hAnsi="仿宋" w:eastAsia="仿宋" w:cs="仿宋"/>
                <w:b w:val="0"/>
                <w:bCs w:val="0"/>
                <w:color w:val="auto"/>
                <w:kern w:val="0"/>
                <w:sz w:val="21"/>
                <w:szCs w:val="21"/>
                <w:highlight w:val="none"/>
                <w:lang w:val="en-US" w:eastAsia="zh-CN" w:bidi="ar-SA"/>
              </w:rPr>
              <w:t>进行评审</w:t>
            </w:r>
            <w:r>
              <w:rPr>
                <w:rFonts w:hint="eastAsia" w:ascii="仿宋" w:hAnsi="仿宋" w:eastAsia="仿宋" w:cs="仿宋"/>
                <w:b/>
                <w:bCs/>
                <w:color w:val="auto"/>
                <w:kern w:val="0"/>
                <w:sz w:val="21"/>
                <w:szCs w:val="21"/>
                <w:highlight w:val="none"/>
                <w:lang w:val="en-US" w:eastAsia="zh-CN" w:bidi="ar-SA"/>
              </w:rPr>
              <w:t>。（每小项评分范围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5132822E">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9</w:t>
            </w:r>
          </w:p>
        </w:tc>
        <w:tc>
          <w:tcPr>
            <w:tcW w:w="1490" w:type="dxa"/>
            <w:vAlign w:val="center"/>
          </w:tcPr>
          <w:p w14:paraId="71EF71FB">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0B52EB09">
            <w:pPr>
              <w:snapToGrid w:val="0"/>
              <w:spacing w:line="360" w:lineRule="auto"/>
              <w:jc w:val="center"/>
              <w:rPr>
                <w:rFonts w:hint="eastAsia" w:ascii="仿宋" w:hAnsi="仿宋" w:eastAsia="仿宋" w:cs="仿宋"/>
                <w:color w:val="auto"/>
                <w:kern w:val="0"/>
                <w:sz w:val="21"/>
                <w:szCs w:val="21"/>
                <w:highlight w:val="none"/>
                <w:lang w:val="en-US" w:eastAsia="zh-CN" w:bidi="ar-SA"/>
              </w:rPr>
            </w:pPr>
          </w:p>
        </w:tc>
      </w:tr>
      <w:tr w14:paraId="54D7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6" w:type="dxa"/>
            <w:vAlign w:val="center"/>
          </w:tcPr>
          <w:p w14:paraId="37526BD0">
            <w:pPr>
              <w:pStyle w:val="66"/>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en-US" w:eastAsia="zh-CN" w:bidi="ar-SA"/>
              </w:rPr>
              <w:t>2</w:t>
            </w:r>
          </w:p>
        </w:tc>
        <w:tc>
          <w:tcPr>
            <w:tcW w:w="5230" w:type="dxa"/>
            <w:vAlign w:val="center"/>
          </w:tcPr>
          <w:p w14:paraId="758F3E7E">
            <w:pPr>
              <w:pStyle w:val="66"/>
              <w:ind w:left="0" w:leftChars="0" w:firstLine="0" w:firstLineChars="0"/>
              <w:jc w:val="left"/>
              <w:rPr>
                <w:rFonts w:hint="eastAsia" w:ascii="仿宋" w:hAnsi="仿宋" w:eastAsia="仿宋" w:cs="仿宋"/>
                <w:color w:val="auto"/>
                <w:highlight w:val="none"/>
              </w:rPr>
            </w:pPr>
            <w:r>
              <w:rPr>
                <w:rFonts w:hint="eastAsia" w:ascii="仿宋" w:hAnsi="仿宋" w:eastAsia="仿宋" w:cs="仿宋"/>
                <w:b/>
                <w:bCs/>
                <w:color w:val="auto"/>
                <w:kern w:val="0"/>
                <w:sz w:val="21"/>
                <w:szCs w:val="21"/>
                <w:highlight w:val="none"/>
                <w:lang w:val="en-US" w:eastAsia="zh-CN" w:bidi="ar-SA"/>
              </w:rPr>
              <w:t>根据投标文件中对</w:t>
            </w:r>
            <w:r>
              <w:rPr>
                <w:rFonts w:hint="eastAsia" w:ascii="仿宋" w:hAnsi="仿宋" w:eastAsia="仿宋" w:cs="仿宋"/>
                <w:b w:val="0"/>
                <w:bCs w:val="0"/>
                <w:color w:val="auto"/>
                <w:kern w:val="0"/>
                <w:sz w:val="21"/>
                <w:szCs w:val="21"/>
                <w:highlight w:val="none"/>
                <w:lang w:val="en-US" w:eastAsia="zh-CN" w:bidi="ar-SA"/>
              </w:rPr>
              <w:t>①工具及应用管理②数据处理③其他日常运维服务</w:t>
            </w:r>
            <w:r>
              <w:rPr>
                <w:rFonts w:hint="eastAsia" w:ascii="仿宋" w:hAnsi="仿宋" w:eastAsia="仿宋" w:cs="仿宋"/>
                <w:b/>
                <w:bCs/>
                <w:color w:val="auto"/>
                <w:kern w:val="0"/>
                <w:sz w:val="21"/>
                <w:szCs w:val="21"/>
                <w:highlight w:val="none"/>
                <w:lang w:val="en-US" w:eastAsia="zh-CN" w:bidi="ar-SA"/>
              </w:rPr>
              <w:t>的服务方案，是否满足采购需求，是否科学、合理性进行评审。（每小项评分范围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63182999">
            <w:pPr>
              <w:pStyle w:val="66"/>
              <w:ind w:left="0" w:leftChars="0"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w:t>
            </w:r>
          </w:p>
        </w:tc>
        <w:tc>
          <w:tcPr>
            <w:tcW w:w="1490" w:type="dxa"/>
            <w:vAlign w:val="center"/>
          </w:tcPr>
          <w:p w14:paraId="5A7521D3">
            <w:pPr>
              <w:pStyle w:val="66"/>
              <w:ind w:left="0" w:leftChars="0"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02C5BCF2">
            <w:pPr>
              <w:pStyle w:val="66"/>
              <w:ind w:left="0" w:leftChars="0" w:firstLine="0" w:firstLineChars="0"/>
              <w:jc w:val="center"/>
              <w:rPr>
                <w:rFonts w:hint="eastAsia" w:ascii="仿宋" w:hAnsi="仿宋" w:eastAsia="仿宋" w:cs="仿宋"/>
                <w:color w:val="auto"/>
                <w:kern w:val="0"/>
                <w:sz w:val="21"/>
                <w:szCs w:val="21"/>
                <w:highlight w:val="none"/>
                <w:lang w:val="en-US" w:eastAsia="zh-CN" w:bidi="ar-SA"/>
              </w:rPr>
            </w:pPr>
          </w:p>
        </w:tc>
      </w:tr>
      <w:tr w14:paraId="7E3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696" w:type="dxa"/>
            <w:vAlign w:val="center"/>
          </w:tcPr>
          <w:p w14:paraId="00E05420">
            <w:pPr>
              <w:widowControl/>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en-US" w:eastAsia="zh-CN" w:bidi="ar-SA"/>
              </w:rPr>
              <w:t>3</w:t>
            </w:r>
          </w:p>
        </w:tc>
        <w:tc>
          <w:tcPr>
            <w:tcW w:w="5230" w:type="dxa"/>
            <w:vAlign w:val="top"/>
          </w:tcPr>
          <w:p w14:paraId="2CEF3730">
            <w:pPr>
              <w:widowControl/>
              <w:spacing w:line="360" w:lineRule="auto"/>
              <w:jc w:val="left"/>
              <w:textAlignment w:val="center"/>
              <w:rPr>
                <w:rFonts w:hint="default" w:ascii="仿宋" w:hAnsi="仿宋" w:eastAsia="仿宋" w:cs="仿宋"/>
                <w:color w:val="auto"/>
                <w:sz w:val="24"/>
                <w:highlight w:val="none"/>
                <w:lang w:val="en-US"/>
              </w:rPr>
            </w:pPr>
            <w:r>
              <w:rPr>
                <w:rFonts w:hint="eastAsia" w:ascii="仿宋" w:hAnsi="仿宋" w:eastAsia="仿宋" w:cs="仿宋"/>
                <w:b/>
                <w:bCs/>
                <w:color w:val="auto"/>
                <w:kern w:val="0"/>
                <w:sz w:val="21"/>
                <w:szCs w:val="21"/>
                <w:highlight w:val="none"/>
                <w:lang w:val="en-US" w:eastAsia="zh-CN" w:bidi="ar-SA"/>
              </w:rPr>
              <w:t>运行服务保障应急预案：</w:t>
            </w:r>
            <w:r>
              <w:rPr>
                <w:rFonts w:hint="eastAsia" w:ascii="仿宋" w:hAnsi="仿宋" w:eastAsia="仿宋" w:cs="仿宋"/>
                <w:color w:val="auto"/>
                <w:kern w:val="0"/>
                <w:sz w:val="21"/>
                <w:szCs w:val="21"/>
                <w:highlight w:val="none"/>
                <w:lang w:val="en-US" w:eastAsia="zh-CN" w:bidi="ar-SA"/>
              </w:rPr>
              <w:t>投标人的运行服务保障应急预案对本项目运维实施可能遇到的问题及其应对措施的承诺是否充分预判、是否确保采购人各项系统的正常运行和工作的正常开展进行评分。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3ECD36EF">
            <w:pPr>
              <w:snapToGrid w:val="0"/>
              <w:spacing w:line="360" w:lineRule="auto"/>
              <w:ind w:firstLine="210" w:firstLineChars="10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21FD4711">
            <w:pPr>
              <w:widowControl/>
              <w:spacing w:line="360" w:lineRule="auto"/>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0A35D35F">
            <w:pPr>
              <w:widowControl/>
              <w:spacing w:line="360" w:lineRule="auto"/>
              <w:jc w:val="left"/>
              <w:textAlignment w:val="center"/>
              <w:rPr>
                <w:rFonts w:hint="eastAsia" w:ascii="仿宋" w:hAnsi="仿宋" w:eastAsia="仿宋" w:cs="仿宋"/>
                <w:color w:val="auto"/>
                <w:kern w:val="0"/>
                <w:sz w:val="21"/>
                <w:szCs w:val="21"/>
                <w:highlight w:val="none"/>
                <w:lang w:val="en-US" w:eastAsia="zh-CN" w:bidi="ar-SA"/>
              </w:rPr>
            </w:pPr>
          </w:p>
        </w:tc>
      </w:tr>
      <w:tr w14:paraId="78F5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6" w:type="dxa"/>
            <w:vAlign w:val="center"/>
          </w:tcPr>
          <w:p w14:paraId="029C4231">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w:t>
            </w:r>
          </w:p>
        </w:tc>
        <w:tc>
          <w:tcPr>
            <w:tcW w:w="5230" w:type="dxa"/>
            <w:vAlign w:val="top"/>
          </w:tcPr>
          <w:p w14:paraId="5D59C0B9">
            <w:pPr>
              <w:pStyle w:val="108"/>
              <w:spacing w:line="360" w:lineRule="auto"/>
              <w:jc w:val="both"/>
              <w:rPr>
                <w:rFonts w:hint="eastAsia" w:ascii="仿宋" w:hAnsi="仿宋" w:eastAsia="仿宋" w:cs="仿宋"/>
                <w:color w:val="auto"/>
                <w:kern w:val="2"/>
                <w:highlight w:val="none"/>
              </w:rPr>
            </w:pPr>
            <w:r>
              <w:rPr>
                <w:rFonts w:hint="eastAsia" w:ascii="仿宋" w:hAnsi="仿宋" w:eastAsia="仿宋" w:cs="仿宋"/>
                <w:b/>
                <w:bCs/>
                <w:color w:val="auto"/>
                <w:kern w:val="0"/>
                <w:sz w:val="21"/>
                <w:szCs w:val="21"/>
                <w:highlight w:val="none"/>
                <w:lang w:val="en-US" w:eastAsia="zh-CN" w:bidi="ar-SA"/>
              </w:rPr>
              <w:t>对接方案：</w:t>
            </w:r>
            <w:r>
              <w:rPr>
                <w:rFonts w:hint="eastAsia" w:ascii="仿宋" w:hAnsi="仿宋" w:eastAsia="仿宋" w:cs="仿宋"/>
                <w:color w:val="auto"/>
                <w:kern w:val="0"/>
                <w:sz w:val="21"/>
                <w:szCs w:val="21"/>
                <w:highlight w:val="none"/>
                <w:lang w:val="en-US" w:eastAsia="zh-CN" w:bidi="ar-SA"/>
              </w:rPr>
              <w:t>根据项目需求制定与本项目服务业务的对接方案，是否确保服务平稳过渡，保证团队稳定，对接方案是否完整、合理、可行进行评分。</w:t>
            </w:r>
            <w:r>
              <w:rPr>
                <w:rFonts w:hint="eastAsia" w:ascii="仿宋" w:hAnsi="仿宋" w:eastAsia="仿宋" w:cs="仿宋"/>
                <w:b/>
                <w:bCs/>
                <w:color w:val="auto"/>
                <w:kern w:val="0"/>
                <w:sz w:val="21"/>
                <w:szCs w:val="21"/>
                <w:highlight w:val="none"/>
                <w:lang w:val="en-US" w:eastAsia="zh-CN" w:bidi="ar-SA"/>
              </w:rPr>
              <w:t>（评分范围：5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454B671B">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739216A8">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2A264CEE">
            <w:pPr>
              <w:snapToGrid w:val="0"/>
              <w:spacing w:line="360" w:lineRule="auto"/>
              <w:jc w:val="center"/>
              <w:rPr>
                <w:rFonts w:hint="eastAsia" w:ascii="仿宋" w:hAnsi="仿宋" w:eastAsia="仿宋" w:cs="仿宋"/>
                <w:color w:val="auto"/>
                <w:kern w:val="0"/>
                <w:sz w:val="21"/>
                <w:szCs w:val="21"/>
                <w:highlight w:val="none"/>
                <w:lang w:val="en-US" w:eastAsia="zh-CN" w:bidi="ar-SA"/>
              </w:rPr>
            </w:pPr>
          </w:p>
        </w:tc>
      </w:tr>
      <w:tr w14:paraId="43F9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96" w:type="dxa"/>
            <w:vAlign w:val="center"/>
          </w:tcPr>
          <w:p w14:paraId="679E38A0">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5230" w:type="dxa"/>
            <w:vAlign w:val="top"/>
          </w:tcPr>
          <w:p w14:paraId="162044BF">
            <w:pPr>
              <w:pStyle w:val="108"/>
              <w:spacing w:line="360" w:lineRule="auto"/>
              <w:jc w:val="both"/>
              <w:rPr>
                <w:rFonts w:hint="eastAsia" w:ascii="仿宋" w:hAnsi="仿宋" w:eastAsia="仿宋" w:cs="仿宋"/>
                <w:color w:val="auto"/>
                <w:kern w:val="2"/>
                <w:highlight w:val="none"/>
              </w:rPr>
            </w:pPr>
            <w:r>
              <w:rPr>
                <w:rFonts w:hint="eastAsia" w:ascii="仿宋" w:hAnsi="仿宋" w:eastAsia="仿宋" w:cs="仿宋"/>
                <w:b/>
                <w:bCs/>
                <w:color w:val="auto"/>
                <w:kern w:val="0"/>
                <w:sz w:val="21"/>
                <w:szCs w:val="21"/>
                <w:highlight w:val="none"/>
                <w:lang w:val="en-US" w:eastAsia="zh-CN" w:bidi="ar-SA"/>
              </w:rPr>
              <w:t>针对本项目的服务响应时间及保障措施方案，</w:t>
            </w:r>
            <w:r>
              <w:rPr>
                <w:rFonts w:hint="eastAsia" w:ascii="仿宋" w:hAnsi="仿宋" w:eastAsia="仿宋" w:cs="仿宋"/>
                <w:color w:val="auto"/>
                <w:kern w:val="0"/>
                <w:sz w:val="21"/>
                <w:szCs w:val="21"/>
                <w:highlight w:val="none"/>
                <w:lang w:val="en-US" w:eastAsia="zh-CN" w:bidi="ar-SA"/>
              </w:rPr>
              <w:t>方案内容是否完整、合理可行进行评分。</w:t>
            </w:r>
            <w:r>
              <w:rPr>
                <w:rFonts w:hint="eastAsia" w:ascii="仿宋" w:hAnsi="仿宋" w:eastAsia="仿宋" w:cs="仿宋"/>
                <w:b/>
                <w:bCs/>
                <w:color w:val="auto"/>
                <w:kern w:val="0"/>
                <w:sz w:val="21"/>
                <w:szCs w:val="21"/>
                <w:highlight w:val="none"/>
                <w:lang w:val="en-US" w:eastAsia="zh-CN" w:bidi="ar-SA"/>
              </w:rPr>
              <w:t>（评分范围：5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3D1C53A4">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28C95359">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14523B8C">
            <w:pPr>
              <w:snapToGrid w:val="0"/>
              <w:spacing w:line="360" w:lineRule="auto"/>
              <w:jc w:val="center"/>
              <w:rPr>
                <w:rFonts w:hint="eastAsia" w:ascii="仿宋" w:hAnsi="仿宋" w:eastAsia="仿宋" w:cs="仿宋"/>
                <w:color w:val="auto"/>
                <w:kern w:val="0"/>
                <w:sz w:val="21"/>
                <w:szCs w:val="21"/>
                <w:highlight w:val="none"/>
                <w:lang w:val="en-US" w:eastAsia="zh-CN" w:bidi="ar-SA"/>
              </w:rPr>
            </w:pPr>
          </w:p>
        </w:tc>
      </w:tr>
      <w:tr w14:paraId="0D5A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696" w:type="dxa"/>
            <w:vAlign w:val="center"/>
          </w:tcPr>
          <w:p w14:paraId="4D2E39C5">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w:t>
            </w:r>
          </w:p>
        </w:tc>
        <w:tc>
          <w:tcPr>
            <w:tcW w:w="5230" w:type="dxa"/>
            <w:vAlign w:val="top"/>
          </w:tcPr>
          <w:p w14:paraId="15905B5C">
            <w:pPr>
              <w:pStyle w:val="108"/>
              <w:spacing w:line="360" w:lineRule="auto"/>
              <w:jc w:val="both"/>
              <w:rPr>
                <w:rFonts w:hint="eastAsia" w:ascii="仿宋" w:hAnsi="仿宋" w:eastAsia="仿宋" w:cs="仿宋"/>
                <w:color w:val="auto"/>
                <w:kern w:val="2"/>
                <w:highlight w:val="none"/>
              </w:rPr>
            </w:pPr>
            <w:r>
              <w:rPr>
                <w:rFonts w:hint="eastAsia" w:ascii="仿宋" w:hAnsi="仿宋" w:eastAsia="仿宋" w:cs="仿宋"/>
                <w:b/>
                <w:bCs/>
                <w:color w:val="auto"/>
                <w:kern w:val="0"/>
                <w:sz w:val="21"/>
                <w:szCs w:val="21"/>
                <w:highlight w:val="none"/>
                <w:lang w:val="en-US" w:eastAsia="zh-CN" w:bidi="ar-SA"/>
              </w:rPr>
              <w:t>培训方案</w:t>
            </w:r>
            <w:r>
              <w:rPr>
                <w:rFonts w:hint="eastAsia" w:ascii="仿宋" w:hAnsi="仿宋" w:eastAsia="仿宋" w:cs="仿宋"/>
                <w:color w:val="auto"/>
                <w:kern w:val="0"/>
                <w:sz w:val="21"/>
                <w:szCs w:val="21"/>
                <w:highlight w:val="none"/>
                <w:lang w:val="en-US" w:eastAsia="zh-CN" w:bidi="ar-SA"/>
              </w:rPr>
              <w:t>包括①培训师资安排、②培训内容、③培训计划、④培训方式、⑤培训流程、⑥培训质量保障等。根据提供的每一项内容</w:t>
            </w:r>
            <w:r>
              <w:rPr>
                <w:rFonts w:hint="eastAsia" w:ascii="仿宋" w:hAnsi="仿宋" w:eastAsia="仿宋" w:cs="仿宋"/>
                <w:b w:val="0"/>
                <w:bCs w:val="0"/>
                <w:color w:val="auto"/>
                <w:kern w:val="0"/>
                <w:sz w:val="21"/>
                <w:szCs w:val="21"/>
                <w:highlight w:val="none"/>
                <w:lang w:val="en-US" w:eastAsia="zh-CN" w:bidi="ar-SA"/>
              </w:rPr>
              <w:t>是否</w:t>
            </w:r>
            <w:r>
              <w:rPr>
                <w:rFonts w:hint="eastAsia" w:ascii="仿宋" w:hAnsi="仿宋" w:eastAsia="仿宋" w:cs="仿宋"/>
                <w:color w:val="auto"/>
                <w:kern w:val="0"/>
                <w:sz w:val="21"/>
                <w:szCs w:val="21"/>
                <w:highlight w:val="none"/>
                <w:lang w:val="en-US" w:eastAsia="zh-CN" w:bidi="ar-SA"/>
              </w:rPr>
              <w:t>完整、科学合理进行评分。</w:t>
            </w:r>
            <w:r>
              <w:rPr>
                <w:rFonts w:hint="eastAsia" w:ascii="仿宋" w:hAnsi="仿宋" w:eastAsia="仿宋" w:cs="仿宋"/>
                <w:b/>
                <w:bCs/>
                <w:color w:val="auto"/>
                <w:kern w:val="0"/>
                <w:sz w:val="21"/>
                <w:szCs w:val="21"/>
                <w:highlight w:val="none"/>
                <w:lang w:val="en-US" w:eastAsia="zh-CN" w:bidi="ar-SA"/>
              </w:rPr>
              <w:t>（评分范围：1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2792979B">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w:t>
            </w:r>
          </w:p>
        </w:tc>
        <w:tc>
          <w:tcPr>
            <w:tcW w:w="1490" w:type="dxa"/>
            <w:vAlign w:val="center"/>
          </w:tcPr>
          <w:p w14:paraId="70506F76">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305E98C1">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6790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96" w:type="dxa"/>
            <w:vAlign w:val="center"/>
          </w:tcPr>
          <w:p w14:paraId="15EBE3D4">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w:t>
            </w:r>
          </w:p>
        </w:tc>
        <w:tc>
          <w:tcPr>
            <w:tcW w:w="5230" w:type="dxa"/>
            <w:vAlign w:val="center"/>
          </w:tcPr>
          <w:p w14:paraId="0D4450BF">
            <w:pPr>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kern w:val="0"/>
                <w:sz w:val="21"/>
                <w:szCs w:val="21"/>
                <w:highlight w:val="none"/>
                <w:lang w:val="en-US" w:eastAsia="zh-CN" w:bidi="ar-SA"/>
              </w:rPr>
              <w:t>针对本项目的管理机构设置：</w:t>
            </w:r>
            <w:r>
              <w:rPr>
                <w:rFonts w:hint="eastAsia" w:ascii="仿宋" w:hAnsi="仿宋" w:eastAsia="仿宋" w:cs="仿宋"/>
                <w:color w:val="auto"/>
                <w:kern w:val="0"/>
                <w:sz w:val="21"/>
                <w:szCs w:val="21"/>
                <w:highlight w:val="none"/>
                <w:lang w:val="en-US" w:eastAsia="zh-CN" w:bidi="ar-SA"/>
              </w:rPr>
              <w:t>机构设置情况是否科学、合理进行评分。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r>
              <w:rPr>
                <w:rFonts w:hint="eastAsia" w:ascii="仿宋" w:hAnsi="仿宋" w:eastAsia="仿宋" w:cs="仿宋"/>
                <w:color w:val="auto"/>
                <w:kern w:val="0"/>
                <w:sz w:val="21"/>
                <w:szCs w:val="21"/>
                <w:highlight w:val="none"/>
                <w:lang w:val="en-US" w:eastAsia="zh-CN" w:bidi="ar-SA"/>
              </w:rPr>
              <w:t>。</w:t>
            </w:r>
          </w:p>
        </w:tc>
        <w:tc>
          <w:tcPr>
            <w:tcW w:w="1160" w:type="dxa"/>
            <w:vAlign w:val="center"/>
          </w:tcPr>
          <w:p w14:paraId="783B876C">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06B4DF1F">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0EBEF648">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16AB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96" w:type="dxa"/>
            <w:vAlign w:val="center"/>
          </w:tcPr>
          <w:p w14:paraId="544228DE">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w:t>
            </w:r>
          </w:p>
        </w:tc>
        <w:tc>
          <w:tcPr>
            <w:tcW w:w="5230" w:type="dxa"/>
            <w:vAlign w:val="center"/>
          </w:tcPr>
          <w:p w14:paraId="0D7AC511">
            <w:pPr>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kern w:val="0"/>
                <w:sz w:val="21"/>
                <w:szCs w:val="21"/>
                <w:highlight w:val="none"/>
                <w:lang w:val="en-US" w:eastAsia="zh-CN" w:bidi="ar-SA"/>
              </w:rPr>
              <w:t>针对本项目的管理制度：</w:t>
            </w:r>
            <w:r>
              <w:rPr>
                <w:rFonts w:hint="eastAsia" w:ascii="仿宋" w:hAnsi="仿宋" w:eastAsia="仿宋" w:cs="仿宋"/>
                <w:color w:val="auto"/>
                <w:kern w:val="0"/>
                <w:sz w:val="21"/>
                <w:szCs w:val="21"/>
                <w:highlight w:val="none"/>
                <w:lang w:val="en-US" w:eastAsia="zh-CN" w:bidi="ar-SA"/>
              </w:rPr>
              <w:t>管理制度内容是否完善、科学、合理进行评分。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7B510799">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193613A7">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2F053F60">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72BB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96" w:type="dxa"/>
            <w:vAlign w:val="center"/>
          </w:tcPr>
          <w:p w14:paraId="643FDA75">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9</w:t>
            </w:r>
          </w:p>
        </w:tc>
        <w:tc>
          <w:tcPr>
            <w:tcW w:w="5230" w:type="dxa"/>
            <w:vAlign w:val="center"/>
          </w:tcPr>
          <w:p w14:paraId="4793184D">
            <w:pPr>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kern w:val="0"/>
                <w:sz w:val="21"/>
                <w:szCs w:val="21"/>
                <w:highlight w:val="none"/>
                <w:lang w:val="en-US" w:eastAsia="zh-CN" w:bidi="ar-SA"/>
              </w:rPr>
              <w:t>针对本项目的保密制度：</w:t>
            </w:r>
            <w:r>
              <w:rPr>
                <w:rFonts w:hint="eastAsia" w:ascii="仿宋" w:hAnsi="仿宋" w:eastAsia="仿宋" w:cs="仿宋"/>
                <w:color w:val="auto"/>
                <w:kern w:val="0"/>
                <w:sz w:val="21"/>
                <w:szCs w:val="21"/>
                <w:highlight w:val="none"/>
                <w:lang w:val="en-US" w:eastAsia="zh-CN" w:bidi="ar-SA"/>
              </w:rPr>
              <w:t>保密制度内容是否完善、合理可行进行评分。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25C20E9A">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354D918C">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28CB2E49">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5F7A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6" w:type="dxa"/>
            <w:vAlign w:val="center"/>
          </w:tcPr>
          <w:p w14:paraId="7088A717">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10</w:t>
            </w:r>
          </w:p>
        </w:tc>
        <w:tc>
          <w:tcPr>
            <w:tcW w:w="5230" w:type="dxa"/>
            <w:shd w:val="clear" w:color="auto" w:fill="auto"/>
            <w:vAlign w:val="center"/>
          </w:tcPr>
          <w:p w14:paraId="2C30A313">
            <w:pPr>
              <w:snapToGrid w:val="0"/>
              <w:spacing w:line="360" w:lineRule="auto"/>
              <w:rPr>
                <w:rFonts w:hint="eastAsia" w:ascii="仿宋" w:hAnsi="仿宋" w:eastAsia="仿宋" w:cs="仿宋"/>
                <w:b/>
                <w:bCs/>
                <w:color w:val="auto"/>
                <w:kern w:val="2"/>
                <w:sz w:val="24"/>
                <w:highlight w:val="none"/>
                <w:lang w:val="en-US" w:eastAsia="zh-CN" w:bidi="ar-SA"/>
              </w:rPr>
            </w:pPr>
            <w:r>
              <w:rPr>
                <w:rFonts w:hint="eastAsia" w:ascii="仿宋" w:hAnsi="仿宋" w:eastAsia="仿宋" w:cs="仿宋"/>
                <w:b/>
                <w:bCs/>
                <w:color w:val="auto"/>
                <w:kern w:val="0"/>
                <w:sz w:val="21"/>
                <w:szCs w:val="21"/>
                <w:highlight w:val="none"/>
                <w:lang w:val="en-US" w:eastAsia="zh-CN" w:bidi="ar-SA"/>
              </w:rPr>
              <w:t>根据服务响应承诺及保障措施，</w:t>
            </w:r>
            <w:r>
              <w:rPr>
                <w:rFonts w:hint="eastAsia" w:ascii="仿宋" w:hAnsi="仿宋" w:eastAsia="仿宋" w:cs="仿宋"/>
                <w:b w:val="0"/>
                <w:bCs w:val="0"/>
                <w:color w:val="auto"/>
                <w:kern w:val="0"/>
                <w:sz w:val="21"/>
                <w:szCs w:val="21"/>
                <w:highlight w:val="none"/>
                <w:lang w:val="en-US" w:eastAsia="zh-CN" w:bidi="ar-SA"/>
              </w:rPr>
              <w:t>响应承诺</w:t>
            </w:r>
            <w:r>
              <w:rPr>
                <w:rFonts w:hint="eastAsia" w:ascii="仿宋" w:hAnsi="仿宋" w:eastAsia="仿宋" w:cs="仿宋"/>
                <w:color w:val="auto"/>
                <w:kern w:val="0"/>
                <w:sz w:val="21"/>
                <w:szCs w:val="21"/>
                <w:highlight w:val="none"/>
                <w:lang w:val="en-US" w:eastAsia="zh-CN" w:bidi="ar-SA"/>
              </w:rPr>
              <w:t>是否满足采购需求、利于项目实施进行评分。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shd w:val="clear" w:color="auto" w:fill="auto"/>
            <w:vAlign w:val="center"/>
          </w:tcPr>
          <w:p w14:paraId="5B881524">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w:t>
            </w:r>
          </w:p>
        </w:tc>
        <w:tc>
          <w:tcPr>
            <w:tcW w:w="1490" w:type="dxa"/>
            <w:shd w:val="clear" w:color="auto" w:fill="auto"/>
            <w:vAlign w:val="center"/>
          </w:tcPr>
          <w:p w14:paraId="457839C7">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shd w:val="clear" w:color="auto" w:fill="auto"/>
            <w:vAlign w:val="center"/>
          </w:tcPr>
          <w:p w14:paraId="6E89030A">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75C4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696" w:type="dxa"/>
            <w:vAlign w:val="center"/>
          </w:tcPr>
          <w:p w14:paraId="5C4D3EC3">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11</w:t>
            </w:r>
          </w:p>
        </w:tc>
        <w:tc>
          <w:tcPr>
            <w:tcW w:w="5230" w:type="dxa"/>
            <w:vAlign w:val="center"/>
          </w:tcPr>
          <w:p w14:paraId="380C2FD8">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0"/>
                <w:sz w:val="21"/>
                <w:szCs w:val="21"/>
                <w:highlight w:val="none"/>
                <w:lang w:val="en-US" w:eastAsia="zh-CN" w:bidi="ar-SA"/>
              </w:rPr>
              <w:t>针对本项目的人员①储备计划、②人员稳定保障措施、③薪酬福利水平（给予专职技术支持服务人员福利条件）、④绩效考核</w:t>
            </w:r>
            <w:r>
              <w:rPr>
                <w:rFonts w:hint="eastAsia" w:ascii="仿宋" w:hAnsi="仿宋" w:eastAsia="仿宋" w:cs="仿宋"/>
                <w:b/>
                <w:bCs/>
                <w:color w:val="auto"/>
                <w:kern w:val="0"/>
                <w:sz w:val="21"/>
                <w:szCs w:val="21"/>
                <w:highlight w:val="none"/>
                <w:lang w:val="en-US" w:eastAsia="zh-CN" w:bidi="ar-SA"/>
              </w:rPr>
              <w:t>等，每项</w:t>
            </w:r>
            <w:r>
              <w:rPr>
                <w:rFonts w:hint="eastAsia" w:ascii="仿宋" w:hAnsi="仿宋" w:eastAsia="仿宋" w:cs="仿宋"/>
                <w:color w:val="auto"/>
                <w:kern w:val="0"/>
                <w:sz w:val="21"/>
                <w:szCs w:val="21"/>
                <w:highlight w:val="none"/>
                <w:lang w:val="en-US" w:eastAsia="zh-CN" w:bidi="ar-SA"/>
              </w:rPr>
              <w:t>方案内容是否完善、合理可行进行评分。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vAlign w:val="center"/>
          </w:tcPr>
          <w:p w14:paraId="07C982D5">
            <w:pPr>
              <w:snapToGrid w:val="0"/>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w:t>
            </w:r>
          </w:p>
        </w:tc>
        <w:tc>
          <w:tcPr>
            <w:tcW w:w="1490" w:type="dxa"/>
            <w:vAlign w:val="center"/>
          </w:tcPr>
          <w:p w14:paraId="7462AAD6">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vAlign w:val="center"/>
          </w:tcPr>
          <w:p w14:paraId="3C851207">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09DC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96" w:type="dxa"/>
            <w:vMerge w:val="restart"/>
            <w:vAlign w:val="center"/>
          </w:tcPr>
          <w:p w14:paraId="7B09D8CA">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12</w:t>
            </w:r>
          </w:p>
        </w:tc>
        <w:tc>
          <w:tcPr>
            <w:tcW w:w="5230" w:type="dxa"/>
            <w:shd w:val="clear" w:color="auto" w:fill="auto"/>
            <w:vAlign w:val="center"/>
          </w:tcPr>
          <w:p w14:paraId="1178B7E4">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项目人员配置：</w:t>
            </w:r>
          </w:p>
          <w:p w14:paraId="3168B4D7">
            <w:pPr>
              <w:snapToGrid w:val="0"/>
              <w:spacing w:line="360" w:lineRule="auto"/>
              <w:rPr>
                <w:rFonts w:hint="eastAsia" w:ascii="仿宋" w:hAnsi="仿宋" w:eastAsia="仿宋" w:cs="仿宋"/>
                <w:color w:val="auto"/>
                <w:kern w:val="2"/>
                <w:sz w:val="21"/>
                <w:highlight w:val="none"/>
                <w:lang w:val="en-US" w:eastAsia="zh-CN" w:bidi="ar-SA"/>
              </w:rPr>
            </w:pPr>
            <w:r>
              <w:rPr>
                <w:rFonts w:hint="eastAsia" w:ascii="仿宋" w:hAnsi="仿宋" w:eastAsia="仿宋" w:cs="仿宋"/>
                <w:color w:val="auto"/>
                <w:kern w:val="0"/>
                <w:sz w:val="21"/>
                <w:szCs w:val="21"/>
                <w:highlight w:val="none"/>
                <w:lang w:val="en-US" w:eastAsia="zh-CN" w:bidi="ar-SA"/>
              </w:rPr>
              <w:t>1.拟派本项目人员配备是否合理，是否符合采购需求；安排参与项目的专业人员素质、技术能力、专业分布、经验情况是否满足采购需求进行评分。</w:t>
            </w:r>
            <w:r>
              <w:rPr>
                <w:rFonts w:hint="eastAsia" w:ascii="仿宋" w:hAnsi="仿宋" w:eastAsia="仿宋" w:cs="仿宋"/>
                <w:b/>
                <w:bCs/>
                <w:color w:val="auto"/>
                <w:kern w:val="0"/>
                <w:sz w:val="21"/>
                <w:szCs w:val="21"/>
                <w:highlight w:val="none"/>
                <w:lang w:val="en-US" w:eastAsia="zh-CN" w:bidi="ar-SA"/>
              </w:rPr>
              <w:t>（评分范围</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7</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6</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5</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4</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3</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2</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1</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0）</w:t>
            </w:r>
          </w:p>
        </w:tc>
        <w:tc>
          <w:tcPr>
            <w:tcW w:w="1160" w:type="dxa"/>
            <w:shd w:val="clear" w:color="auto" w:fill="auto"/>
            <w:vAlign w:val="center"/>
          </w:tcPr>
          <w:p w14:paraId="0FCCB70D">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w:t>
            </w:r>
          </w:p>
        </w:tc>
        <w:tc>
          <w:tcPr>
            <w:tcW w:w="1490" w:type="dxa"/>
            <w:shd w:val="clear" w:color="auto" w:fill="auto"/>
            <w:vAlign w:val="center"/>
          </w:tcPr>
          <w:p w14:paraId="5A5CB7C8">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主观分</w:t>
            </w:r>
          </w:p>
        </w:tc>
        <w:tc>
          <w:tcPr>
            <w:tcW w:w="1606" w:type="dxa"/>
            <w:shd w:val="clear" w:color="auto" w:fill="auto"/>
            <w:vAlign w:val="center"/>
          </w:tcPr>
          <w:p w14:paraId="4740E37B">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4104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96" w:type="dxa"/>
            <w:vMerge w:val="continue"/>
            <w:vAlign w:val="center"/>
          </w:tcPr>
          <w:p w14:paraId="66A3608E">
            <w:pPr>
              <w:snapToGrid w:val="0"/>
              <w:spacing w:line="360" w:lineRule="auto"/>
              <w:jc w:val="center"/>
              <w:rPr>
                <w:rFonts w:hint="eastAsia" w:ascii="仿宋" w:hAnsi="仿宋" w:eastAsia="仿宋" w:cs="仿宋"/>
                <w:color w:val="auto"/>
                <w:kern w:val="0"/>
                <w:sz w:val="21"/>
                <w:szCs w:val="21"/>
                <w:highlight w:val="none"/>
                <w:lang w:val="en-US" w:eastAsia="zh-CN" w:bidi="ar-SA"/>
              </w:rPr>
            </w:pPr>
          </w:p>
        </w:tc>
        <w:tc>
          <w:tcPr>
            <w:tcW w:w="5230" w:type="dxa"/>
            <w:vAlign w:val="center"/>
          </w:tcPr>
          <w:p w14:paraId="0B4AA99C">
            <w:pPr>
              <w:snapToGrid w:val="0"/>
              <w:spacing w:line="360" w:lineRule="auto"/>
              <w:rPr>
                <w:rFonts w:hint="eastAsia" w:ascii="仿宋" w:hAnsi="仿宋" w:eastAsia="仿宋" w:cs="仿宋"/>
                <w:color w:val="auto"/>
                <w:sz w:val="24"/>
                <w:highlight w:val="none"/>
              </w:rPr>
            </w:pPr>
            <w:r>
              <w:rPr>
                <w:rFonts w:hint="eastAsia" w:ascii="仿宋" w:hAnsi="仿宋" w:cs="仿宋"/>
                <w:color w:val="auto"/>
                <w:kern w:val="0"/>
                <w:sz w:val="21"/>
                <w:szCs w:val="21"/>
                <w:highlight w:val="none"/>
                <w:lang w:val="en-US" w:eastAsia="zh-CN" w:bidi="ar-SA"/>
              </w:rPr>
              <w:t>2、</w:t>
            </w:r>
            <w:r>
              <w:rPr>
                <w:rFonts w:hint="eastAsia" w:ascii="仿宋" w:hAnsi="仿宋" w:eastAsia="仿宋" w:cs="仿宋"/>
                <w:color w:val="auto"/>
                <w:kern w:val="0"/>
                <w:sz w:val="21"/>
                <w:szCs w:val="21"/>
                <w:highlight w:val="none"/>
                <w:lang w:val="en-US" w:eastAsia="zh-CN" w:bidi="ar-SA"/>
              </w:rPr>
              <w:t>拟派技术支持人员，具有大专及以上学历，每满足一人得1分，最多得5分。</w:t>
            </w:r>
            <w:r>
              <w:rPr>
                <w:rFonts w:hint="eastAsia" w:ascii="仿宋" w:hAnsi="仿宋" w:eastAsia="仿宋" w:cs="仿宋"/>
                <w:b/>
                <w:bCs/>
                <w:color w:val="auto"/>
                <w:kern w:val="0"/>
                <w:sz w:val="21"/>
                <w:szCs w:val="21"/>
                <w:highlight w:val="none"/>
                <w:lang w:val="en-US" w:eastAsia="zh-CN" w:bidi="ar-SA"/>
              </w:rPr>
              <w:t>提供人员名单、职责分配、简历、学历证书复印件及投标人为其缴纳的近三个月内任意一个月的社保证明（近一个月新成立的公司提供说明），缺项不得分。</w:t>
            </w:r>
          </w:p>
        </w:tc>
        <w:tc>
          <w:tcPr>
            <w:tcW w:w="1160" w:type="dxa"/>
            <w:vAlign w:val="center"/>
          </w:tcPr>
          <w:p w14:paraId="017C2095">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3BB77ED6">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c>
          <w:tcPr>
            <w:tcW w:w="1606" w:type="dxa"/>
            <w:vAlign w:val="center"/>
          </w:tcPr>
          <w:p w14:paraId="1B934E7F">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4E04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96" w:type="dxa"/>
            <w:vMerge w:val="continue"/>
            <w:vAlign w:val="center"/>
          </w:tcPr>
          <w:p w14:paraId="738035E2">
            <w:pPr>
              <w:snapToGrid w:val="0"/>
              <w:spacing w:line="360" w:lineRule="auto"/>
              <w:jc w:val="center"/>
              <w:rPr>
                <w:rFonts w:hint="eastAsia" w:ascii="仿宋" w:hAnsi="仿宋" w:eastAsia="仿宋" w:cs="仿宋"/>
                <w:color w:val="auto"/>
                <w:kern w:val="0"/>
                <w:sz w:val="21"/>
                <w:szCs w:val="21"/>
                <w:highlight w:val="none"/>
                <w:lang w:val="en-US" w:eastAsia="zh-CN" w:bidi="ar-SA"/>
              </w:rPr>
            </w:pPr>
          </w:p>
        </w:tc>
        <w:tc>
          <w:tcPr>
            <w:tcW w:w="5230" w:type="dxa"/>
            <w:vAlign w:val="center"/>
          </w:tcPr>
          <w:p w14:paraId="4C5808B9">
            <w:pPr>
              <w:numPr>
                <w:ilvl w:val="0"/>
                <w:numId w:val="0"/>
              </w:numPr>
              <w:snapToGrid w:val="0"/>
              <w:spacing w:line="360" w:lineRule="auto"/>
              <w:rPr>
                <w:rFonts w:hint="eastAsia" w:ascii="仿宋" w:hAnsi="仿宋" w:eastAsia="仿宋" w:cs="仿宋"/>
                <w:color w:val="auto"/>
                <w:sz w:val="24"/>
                <w:highlight w:val="none"/>
              </w:rPr>
            </w:pPr>
            <w:r>
              <w:rPr>
                <w:rFonts w:hint="eastAsia" w:ascii="仿宋" w:hAnsi="仿宋" w:cs="仿宋"/>
                <w:color w:val="auto"/>
                <w:kern w:val="2"/>
                <w:sz w:val="24"/>
                <w:highlight w:val="none"/>
                <w:lang w:val="en-US" w:eastAsia="zh-CN" w:bidi="ar-SA"/>
              </w:rPr>
              <w:t>3</w:t>
            </w:r>
            <w:r>
              <w:rPr>
                <w:rFonts w:hint="eastAsia" w:ascii="仿宋" w:hAnsi="仿宋" w:eastAsia="仿宋" w:cs="仿宋"/>
                <w:color w:val="auto"/>
                <w:kern w:val="2"/>
                <w:sz w:val="24"/>
                <w:highlight w:val="none"/>
                <w:lang w:val="en-US" w:eastAsia="zh-CN" w:bidi="ar-SA"/>
              </w:rPr>
              <w:t>.</w:t>
            </w:r>
            <w:r>
              <w:rPr>
                <w:rFonts w:hint="eastAsia" w:ascii="仿宋" w:hAnsi="仿宋" w:eastAsia="仿宋" w:cs="仿宋"/>
                <w:color w:val="auto"/>
                <w:kern w:val="0"/>
                <w:sz w:val="21"/>
                <w:szCs w:val="21"/>
                <w:highlight w:val="none"/>
                <w:lang w:val="en-US" w:eastAsia="zh-CN" w:bidi="ar-SA"/>
              </w:rPr>
              <w:t>提供技术支持服务人员具有政府信息化项目服务经验的，提供一个证明加1分，最多加3分。</w:t>
            </w:r>
          </w:p>
          <w:p w14:paraId="67DD3B1A">
            <w:pPr>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kern w:val="0"/>
                <w:sz w:val="21"/>
                <w:szCs w:val="21"/>
                <w:highlight w:val="none"/>
                <w:lang w:val="en-US" w:eastAsia="zh-CN" w:bidi="ar-SA"/>
              </w:rPr>
              <w:t>提供合同复印件和有关业主证明（有关单位证明必须明确该项目人员参与其中的证明材料，如合同内未体现该人员，不得分）。</w:t>
            </w:r>
          </w:p>
        </w:tc>
        <w:tc>
          <w:tcPr>
            <w:tcW w:w="1160" w:type="dxa"/>
            <w:vAlign w:val="center"/>
          </w:tcPr>
          <w:p w14:paraId="18938280">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w:t>
            </w:r>
          </w:p>
        </w:tc>
        <w:tc>
          <w:tcPr>
            <w:tcW w:w="1490" w:type="dxa"/>
            <w:vAlign w:val="center"/>
          </w:tcPr>
          <w:p w14:paraId="123ACD40">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c>
          <w:tcPr>
            <w:tcW w:w="1606" w:type="dxa"/>
            <w:vAlign w:val="center"/>
          </w:tcPr>
          <w:p w14:paraId="49174613">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253F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96" w:type="dxa"/>
            <w:vAlign w:val="center"/>
          </w:tcPr>
          <w:p w14:paraId="6DD6C0AC">
            <w:pPr>
              <w:snapToGrid w:val="0"/>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13</w:t>
            </w:r>
          </w:p>
        </w:tc>
        <w:tc>
          <w:tcPr>
            <w:tcW w:w="5230" w:type="dxa"/>
            <w:vAlign w:val="center"/>
          </w:tcPr>
          <w:p w14:paraId="7FEAF92F">
            <w:pPr>
              <w:numPr>
                <w:ilvl w:val="0"/>
                <w:numId w:val="0"/>
              </w:numPr>
              <w:snapToGrid w:val="0"/>
              <w:spacing w:line="360" w:lineRule="auto"/>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项目总负责人资质要求</w:t>
            </w:r>
          </w:p>
          <w:p w14:paraId="10E182E8">
            <w:pPr>
              <w:numPr>
                <w:ilvl w:val="0"/>
                <w:numId w:val="0"/>
              </w:num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项目总负责人具有信息或软件类高级工程师及以上证书的得5分，中级工程师得2分，初级工程师得1分</w:t>
            </w:r>
            <w:r>
              <w:rPr>
                <w:rFonts w:hint="eastAsia" w:ascii="仿宋" w:hAnsi="仿宋" w:eastAsia="仿宋" w:cs="仿宋"/>
                <w:b w:val="0"/>
                <w:bCs w:val="0"/>
                <w:color w:val="auto"/>
                <w:kern w:val="0"/>
                <w:sz w:val="21"/>
                <w:szCs w:val="21"/>
                <w:highlight w:val="none"/>
                <w:lang w:val="en-US" w:eastAsia="zh-CN" w:bidi="ar-SA"/>
              </w:rPr>
              <w:t>。（评分范围5，2，1，0）</w:t>
            </w:r>
          </w:p>
          <w:p w14:paraId="295B2A62">
            <w:pPr>
              <w:numPr>
                <w:ilvl w:val="0"/>
                <w:numId w:val="0"/>
              </w:numPr>
              <w:snapToGrid w:val="0"/>
              <w:spacing w:line="360" w:lineRule="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标书中提供证书复印件、本单位缴纳近6个月社保证明材料复印件并加盖公章。并上报上级主管部门和政府采购监管部门。</w:t>
            </w:r>
          </w:p>
        </w:tc>
        <w:tc>
          <w:tcPr>
            <w:tcW w:w="1160" w:type="dxa"/>
            <w:vAlign w:val="center"/>
          </w:tcPr>
          <w:p w14:paraId="67D85143">
            <w:pPr>
              <w:snapToGrid w:val="0"/>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w:t>
            </w:r>
          </w:p>
        </w:tc>
        <w:tc>
          <w:tcPr>
            <w:tcW w:w="1490" w:type="dxa"/>
            <w:vAlign w:val="center"/>
          </w:tcPr>
          <w:p w14:paraId="0F1EDDCB">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c>
          <w:tcPr>
            <w:tcW w:w="1606" w:type="dxa"/>
            <w:vAlign w:val="center"/>
          </w:tcPr>
          <w:p w14:paraId="483C988A">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75D7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96" w:type="dxa"/>
            <w:vAlign w:val="center"/>
          </w:tcPr>
          <w:p w14:paraId="62ADBBD0">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14</w:t>
            </w:r>
          </w:p>
        </w:tc>
        <w:tc>
          <w:tcPr>
            <w:tcW w:w="5230" w:type="dxa"/>
            <w:vAlign w:val="top"/>
          </w:tcPr>
          <w:p w14:paraId="46208F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en-US" w:eastAsia="zh-CN" w:bidi="ar-SA"/>
              </w:rPr>
              <w:t>承诺提供7*24小时专职技术支持服务，满足得2分，不满足不得分。（承诺书格式自拟）</w:t>
            </w:r>
          </w:p>
        </w:tc>
        <w:tc>
          <w:tcPr>
            <w:tcW w:w="1160" w:type="dxa"/>
            <w:vAlign w:val="center"/>
          </w:tcPr>
          <w:p w14:paraId="3587BA05">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w:t>
            </w:r>
          </w:p>
        </w:tc>
        <w:tc>
          <w:tcPr>
            <w:tcW w:w="1490" w:type="dxa"/>
            <w:vAlign w:val="center"/>
          </w:tcPr>
          <w:p w14:paraId="23D3D42D">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c>
          <w:tcPr>
            <w:tcW w:w="1606" w:type="dxa"/>
            <w:vAlign w:val="center"/>
          </w:tcPr>
          <w:p w14:paraId="3032BC7E">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3548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696" w:type="dxa"/>
            <w:vAlign w:val="center"/>
          </w:tcPr>
          <w:p w14:paraId="106B515E">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15</w:t>
            </w:r>
          </w:p>
        </w:tc>
        <w:tc>
          <w:tcPr>
            <w:tcW w:w="5230" w:type="dxa"/>
            <w:vAlign w:val="top"/>
          </w:tcPr>
          <w:p w14:paraId="071A55DA">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企业资质证书：</w:t>
            </w:r>
          </w:p>
          <w:p w14:paraId="78A1F40E">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1）投标人具有ISO质量管理体系认证证书得 2分，没有不得分；</w:t>
            </w:r>
          </w:p>
          <w:p w14:paraId="4681309B">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2）投标人具有软件企业证书得2分，没有不得分；</w:t>
            </w:r>
          </w:p>
          <w:p w14:paraId="353F9DA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1"/>
                <w:szCs w:val="21"/>
                <w:highlight w:val="none"/>
                <w:lang w:val="en-US" w:eastAsia="zh-CN" w:bidi="ar-SA"/>
              </w:rPr>
              <w:t>注：投标文件中提供有效期内的相关证书扫描件并加盖公章，否则不得分。</w:t>
            </w:r>
          </w:p>
        </w:tc>
        <w:tc>
          <w:tcPr>
            <w:tcW w:w="1160" w:type="dxa"/>
            <w:vAlign w:val="center"/>
          </w:tcPr>
          <w:p w14:paraId="20A989E6">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w:t>
            </w:r>
          </w:p>
        </w:tc>
        <w:tc>
          <w:tcPr>
            <w:tcW w:w="1490" w:type="dxa"/>
            <w:vAlign w:val="center"/>
          </w:tcPr>
          <w:p w14:paraId="04D8987E">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c>
          <w:tcPr>
            <w:tcW w:w="1606" w:type="dxa"/>
            <w:vAlign w:val="center"/>
          </w:tcPr>
          <w:p w14:paraId="5A30CDFB">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6516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96" w:type="dxa"/>
            <w:vAlign w:val="center"/>
          </w:tcPr>
          <w:p w14:paraId="073FE7AE">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16</w:t>
            </w:r>
          </w:p>
        </w:tc>
        <w:tc>
          <w:tcPr>
            <w:tcW w:w="5230" w:type="dxa"/>
            <w:shd w:val="clear" w:color="auto" w:fill="auto"/>
            <w:vAlign w:val="top"/>
          </w:tcPr>
          <w:p w14:paraId="3E08E69D">
            <w:pPr>
              <w:snapToGrid w:val="0"/>
              <w:spacing w:line="360" w:lineRule="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0"/>
                <w:sz w:val="21"/>
                <w:szCs w:val="21"/>
                <w:highlight w:val="none"/>
                <w:lang w:val="en-US" w:eastAsia="zh-CN" w:bidi="ar-SA"/>
              </w:rPr>
              <w:t>投标人2022年1月1日（以合同签订时间为准）以来具有承担过政府信息化项目业绩的，1个得0.5分，最多得1分。（提供合同复印件并加盖公章）</w:t>
            </w:r>
          </w:p>
        </w:tc>
        <w:tc>
          <w:tcPr>
            <w:tcW w:w="1160" w:type="dxa"/>
            <w:shd w:val="clear" w:color="auto" w:fill="auto"/>
            <w:vAlign w:val="center"/>
          </w:tcPr>
          <w:p w14:paraId="503FDEC6">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w:t>
            </w:r>
          </w:p>
        </w:tc>
        <w:tc>
          <w:tcPr>
            <w:tcW w:w="1490" w:type="dxa"/>
            <w:shd w:val="clear" w:color="auto" w:fill="auto"/>
            <w:vAlign w:val="center"/>
          </w:tcPr>
          <w:p w14:paraId="3EF9CC47">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客观分</w:t>
            </w:r>
          </w:p>
        </w:tc>
        <w:tc>
          <w:tcPr>
            <w:tcW w:w="1606" w:type="dxa"/>
            <w:shd w:val="clear" w:color="auto" w:fill="auto"/>
            <w:vAlign w:val="center"/>
          </w:tcPr>
          <w:p w14:paraId="768144A8">
            <w:pPr>
              <w:snapToGrid w:val="0"/>
              <w:spacing w:line="360" w:lineRule="auto"/>
              <w:rPr>
                <w:rFonts w:hint="eastAsia" w:ascii="仿宋" w:hAnsi="仿宋" w:eastAsia="仿宋" w:cs="仿宋"/>
                <w:color w:val="auto"/>
                <w:kern w:val="0"/>
                <w:sz w:val="21"/>
                <w:szCs w:val="21"/>
                <w:highlight w:val="none"/>
                <w:lang w:val="en-US" w:eastAsia="zh-CN" w:bidi="ar-SA"/>
              </w:rPr>
            </w:pPr>
          </w:p>
        </w:tc>
      </w:tr>
      <w:tr w14:paraId="323D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696" w:type="dxa"/>
            <w:vAlign w:val="center"/>
          </w:tcPr>
          <w:p w14:paraId="431186FD">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w:t>
            </w:r>
            <w:r>
              <w:rPr>
                <w:rFonts w:hint="eastAsia" w:ascii="仿宋" w:hAnsi="仿宋" w:cs="仿宋"/>
                <w:color w:val="auto"/>
                <w:kern w:val="0"/>
                <w:sz w:val="21"/>
                <w:szCs w:val="21"/>
                <w:highlight w:val="none"/>
                <w:lang w:val="en-US" w:eastAsia="zh-CN" w:bidi="ar-SA"/>
              </w:rPr>
              <w:t>7</w:t>
            </w:r>
          </w:p>
        </w:tc>
        <w:tc>
          <w:tcPr>
            <w:tcW w:w="5230" w:type="dxa"/>
            <w:shd w:val="clear" w:color="auto" w:fill="auto"/>
            <w:vAlign w:val="top"/>
          </w:tcPr>
          <w:p w14:paraId="708E8738">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有效投标报价的最低价作为评标基准价，其最低报价为满分；按［投标报价得分=（评标基准价/投标报价）*10］的计算公式计算。</w:t>
            </w:r>
          </w:p>
          <w:p w14:paraId="15A49F35">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评标过程中，不得去掉报价中的最高报价和最低报价。</w:t>
            </w:r>
          </w:p>
        </w:tc>
        <w:tc>
          <w:tcPr>
            <w:tcW w:w="1160" w:type="dxa"/>
            <w:shd w:val="clear" w:color="auto" w:fill="auto"/>
            <w:vAlign w:val="center"/>
          </w:tcPr>
          <w:p w14:paraId="796F70C0">
            <w:pPr>
              <w:snapToGrid w:val="0"/>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10</w:t>
            </w:r>
          </w:p>
        </w:tc>
        <w:tc>
          <w:tcPr>
            <w:tcW w:w="1490" w:type="dxa"/>
            <w:shd w:val="clear" w:color="auto" w:fill="auto"/>
            <w:vAlign w:val="center"/>
          </w:tcPr>
          <w:p w14:paraId="6E6241DF">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w:t>
            </w:r>
          </w:p>
        </w:tc>
        <w:tc>
          <w:tcPr>
            <w:tcW w:w="1606" w:type="dxa"/>
            <w:shd w:val="clear" w:color="auto" w:fill="auto"/>
            <w:vAlign w:val="center"/>
          </w:tcPr>
          <w:p w14:paraId="1CCAD349">
            <w:pPr>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w:t>
            </w:r>
          </w:p>
        </w:tc>
      </w:tr>
    </w:tbl>
    <w:p w14:paraId="3BC117D5">
      <w:pPr>
        <w:snapToGrid w:val="0"/>
        <w:spacing w:line="360" w:lineRule="auto"/>
        <w:ind w:firstLine="420" w:firstLineChars="200"/>
        <w:rPr>
          <w:rFonts w:hint="eastAsia" w:ascii="仿宋" w:hAnsi="仿宋" w:eastAsia="仿宋" w:cs="仿宋"/>
          <w:color w:val="auto"/>
          <w:kern w:val="0"/>
          <w:sz w:val="21"/>
          <w:szCs w:val="21"/>
          <w:highlight w:val="none"/>
          <w:lang w:val="en-US" w:eastAsia="zh-CN" w:bidi="ar-SA"/>
        </w:rPr>
      </w:pPr>
    </w:p>
    <w:p w14:paraId="765860A9">
      <w:pPr>
        <w:snapToGrid w:val="0"/>
        <w:spacing w:line="360" w:lineRule="auto"/>
        <w:ind w:firstLine="420" w:firstLineChars="200"/>
        <w:rPr>
          <w:rFonts w:hint="eastAsia" w:ascii="仿宋" w:hAnsi="仿宋" w:eastAsia="仿宋" w:cs="仿宋"/>
          <w:bCs/>
          <w:color w:val="auto"/>
          <w:sz w:val="24"/>
          <w:highlight w:val="none"/>
        </w:rPr>
      </w:pPr>
      <w:r>
        <w:rPr>
          <w:rFonts w:hint="eastAsia" w:ascii="仿宋" w:hAnsi="仿宋" w:eastAsia="仿宋" w:cs="仿宋"/>
          <w:color w:val="auto"/>
          <w:kern w:val="0"/>
          <w:sz w:val="21"/>
          <w:szCs w:val="21"/>
          <w:highlight w:val="none"/>
          <w:lang w:val="en-US" w:eastAsia="zh-CN" w:bidi="ar-SA"/>
        </w:rPr>
        <w:t>*备注：投标人编制投标文件（商务技术文件部分）时，建议按此目录（序号和内容）提供评标标准相应的商务技术资料。</w:t>
      </w:r>
    </w:p>
    <w:p w14:paraId="29A8F47D">
      <w:pPr>
        <w:snapToGrid w:val="0"/>
        <w:spacing w:line="360" w:lineRule="auto"/>
        <w:ind w:firstLine="422"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2、商务分+技术分</w:t>
      </w:r>
      <w:r>
        <w:rPr>
          <w:rFonts w:hint="eastAsia" w:ascii="仿宋" w:hAnsi="仿宋" w:eastAsia="仿宋" w:cs="仿宋"/>
          <w:color w:val="auto"/>
          <w:kern w:val="0"/>
          <w:sz w:val="21"/>
          <w:szCs w:val="21"/>
          <w:highlight w:val="none"/>
          <w:lang w:val="en-US" w:eastAsia="zh-CN" w:bidi="ar-SA"/>
        </w:rPr>
        <w:t>=评标委员会所有成员评分合计数/评标委员会组成人员数（精确到小数点后二位）；</w:t>
      </w:r>
    </w:p>
    <w:p w14:paraId="28FAD768">
      <w:pPr>
        <w:snapToGrid w:val="0"/>
        <w:spacing w:line="360" w:lineRule="auto"/>
        <w:ind w:firstLine="422" w:firstLineChars="200"/>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报价是中标的一个重要因素，但最低报价不是中标的唯一依据。</w:t>
      </w:r>
    </w:p>
    <w:p w14:paraId="47A2C94C">
      <w:pPr>
        <w:snapToGrid w:val="0"/>
        <w:spacing w:line="360" w:lineRule="auto"/>
        <w:outlineLvl w:val="1"/>
        <w:rPr>
          <w:rFonts w:hint="eastAsia" w:ascii="仿宋" w:hAnsi="仿宋" w:eastAsia="仿宋" w:cs="仿宋"/>
          <w:b/>
          <w:color w:val="auto"/>
          <w:sz w:val="32"/>
          <w:highlight w:val="none"/>
        </w:rPr>
        <w:sectPr>
          <w:pgSz w:w="11907" w:h="16840"/>
          <w:pgMar w:top="1474" w:right="1814" w:bottom="1474" w:left="1814" w:header="851" w:footer="851" w:gutter="0"/>
          <w:cols w:space="720" w:num="1"/>
        </w:sectPr>
      </w:pPr>
    </w:p>
    <w:p w14:paraId="08D786D2">
      <w:pPr>
        <w:pStyle w:val="3"/>
        <w:bidi w:val="0"/>
        <w:rPr>
          <w:rFonts w:hint="eastAsia"/>
          <w:color w:val="auto"/>
          <w:highlight w:val="none"/>
        </w:rPr>
      </w:pPr>
      <w:r>
        <w:rPr>
          <w:rFonts w:hint="eastAsia"/>
          <w:color w:val="auto"/>
          <w:highlight w:val="none"/>
        </w:rPr>
        <w:t>一、评标方法</w:t>
      </w:r>
    </w:p>
    <w:p w14:paraId="1489A612">
      <w:pPr>
        <w:adjustRightInd/>
        <w:spacing w:line="360" w:lineRule="auto"/>
        <w:ind w:firstLine="413"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1.本项目采用综合评分法。</w:t>
      </w:r>
      <w:r>
        <w:rPr>
          <w:rFonts w:hint="eastAsia" w:ascii="仿宋" w:hAnsi="仿宋" w:eastAsia="仿宋" w:cs="仿宋"/>
          <w:color w:val="auto"/>
          <w:kern w:val="0"/>
          <w:sz w:val="21"/>
          <w:szCs w:val="21"/>
          <w:highlight w:val="none"/>
          <w:lang w:val="en-US" w:eastAsia="zh-CN" w:bidi="ar-SA"/>
        </w:rPr>
        <w:t>综合评分法，是指投标文件满足招标文件全部实质性要求，且按照评审因素的量化指标评审得分最高的投标人为中标候选人的评标方法。</w:t>
      </w:r>
    </w:p>
    <w:p w14:paraId="52AA32DD">
      <w:pPr>
        <w:pStyle w:val="3"/>
        <w:bidi w:val="0"/>
        <w:rPr>
          <w:rFonts w:hint="eastAsia"/>
          <w:color w:val="auto"/>
          <w:highlight w:val="none"/>
        </w:rPr>
      </w:pPr>
      <w:r>
        <w:rPr>
          <w:rFonts w:hint="eastAsia"/>
          <w:color w:val="auto"/>
          <w:highlight w:val="none"/>
        </w:rPr>
        <w:t>二、评标标准</w:t>
      </w:r>
    </w:p>
    <w:p w14:paraId="25A5009A">
      <w:pPr>
        <w:spacing w:line="360" w:lineRule="auto"/>
        <w:ind w:firstLine="413" w:firstLineChars="196"/>
        <w:rPr>
          <w:rFonts w:hint="eastAsia" w:ascii="仿宋" w:hAnsi="仿宋" w:eastAsia="仿宋" w:cs="仿宋"/>
          <w:b/>
          <w:color w:val="auto"/>
          <w:sz w:val="24"/>
          <w:highlight w:val="none"/>
        </w:rPr>
      </w:pPr>
      <w:r>
        <w:rPr>
          <w:rFonts w:hint="eastAsia" w:ascii="仿宋" w:hAnsi="仿宋" w:eastAsia="仿宋" w:cs="仿宋"/>
          <w:b/>
          <w:bCs/>
          <w:color w:val="auto"/>
          <w:kern w:val="0"/>
          <w:sz w:val="21"/>
          <w:szCs w:val="21"/>
          <w:highlight w:val="none"/>
          <w:lang w:val="en-US" w:eastAsia="zh-CN" w:bidi="ar-SA"/>
        </w:rPr>
        <w:t>2. 评标标准</w:t>
      </w:r>
      <w:r>
        <w:rPr>
          <w:rFonts w:hint="eastAsia" w:ascii="仿宋" w:hAnsi="仿宋" w:eastAsia="仿宋" w:cs="仿宋"/>
          <w:b/>
          <w:color w:val="auto"/>
          <w:sz w:val="24"/>
          <w:highlight w:val="none"/>
        </w:rPr>
        <w:t>：</w:t>
      </w:r>
      <w:r>
        <w:rPr>
          <w:rFonts w:hint="eastAsia" w:ascii="仿宋" w:hAnsi="仿宋" w:eastAsia="仿宋" w:cs="仿宋"/>
          <w:color w:val="auto"/>
          <w:kern w:val="0"/>
          <w:sz w:val="21"/>
          <w:szCs w:val="21"/>
          <w:highlight w:val="none"/>
          <w:lang w:val="en-US" w:eastAsia="zh-CN" w:bidi="ar-SA"/>
        </w:rPr>
        <w:t>见评标办法前附表。</w:t>
      </w:r>
    </w:p>
    <w:p w14:paraId="65934DD0">
      <w:pPr>
        <w:pStyle w:val="3"/>
        <w:bidi w:val="0"/>
        <w:rPr>
          <w:rFonts w:hint="eastAsia"/>
          <w:color w:val="auto"/>
          <w:highlight w:val="none"/>
        </w:rPr>
      </w:pPr>
      <w:r>
        <w:rPr>
          <w:rFonts w:hint="eastAsia"/>
          <w:color w:val="auto"/>
          <w:highlight w:val="none"/>
        </w:rPr>
        <w:t>三、评标程序</w:t>
      </w:r>
    </w:p>
    <w:p w14:paraId="2BB3B9FF">
      <w:pPr>
        <w:spacing w:line="360" w:lineRule="auto"/>
        <w:ind w:firstLine="413"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3.1符合性审查。</w:t>
      </w:r>
      <w:r>
        <w:rPr>
          <w:rFonts w:hint="eastAsia" w:ascii="仿宋" w:hAnsi="仿宋" w:eastAsia="仿宋" w:cs="仿宋"/>
          <w:color w:val="auto"/>
          <w:kern w:val="0"/>
          <w:sz w:val="21"/>
          <w:szCs w:val="21"/>
          <w:highlight w:val="none"/>
          <w:lang w:val="en-US" w:eastAsia="zh-CN" w:bidi="ar-SA"/>
        </w:rPr>
        <w:t>评标委员会应当对符合资格的投标人的投标文件进行符合性审查，以确定其是否满足招标文件的实质性要求。不满足招标文件的实质性要求的，投标无效。</w:t>
      </w:r>
    </w:p>
    <w:p w14:paraId="3954A7CA">
      <w:pPr>
        <w:spacing w:line="360" w:lineRule="auto"/>
        <w:ind w:firstLine="413"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3.2 比较与评价。</w:t>
      </w:r>
      <w:r>
        <w:rPr>
          <w:rFonts w:hint="eastAsia" w:ascii="仿宋" w:hAnsi="仿宋" w:eastAsia="仿宋" w:cs="仿宋"/>
          <w:color w:val="auto"/>
          <w:kern w:val="0"/>
          <w:sz w:val="21"/>
          <w:szCs w:val="21"/>
          <w:highlight w:val="none"/>
          <w:lang w:val="en-US" w:eastAsia="zh-CN" w:bidi="ar-SA"/>
        </w:rPr>
        <w:t>评标委员会应当按照招标文件中规定的评标方法和标准，对符合性审查合格的投标文件进行商务和技术评估，综合比较与评价。</w:t>
      </w:r>
    </w:p>
    <w:p w14:paraId="18C53377">
      <w:pPr>
        <w:spacing w:line="360" w:lineRule="auto"/>
        <w:ind w:firstLine="413"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3.3汇总商务技术得分。</w:t>
      </w:r>
      <w:r>
        <w:rPr>
          <w:rFonts w:hint="eastAsia" w:ascii="仿宋" w:hAnsi="仿宋" w:eastAsia="仿宋" w:cs="仿宋"/>
          <w:color w:val="auto"/>
          <w:kern w:val="0"/>
          <w:sz w:val="21"/>
          <w:szCs w:val="21"/>
          <w:highlight w:val="none"/>
          <w:lang w:val="en-US" w:eastAsia="zh-CN" w:bidi="ar-SA"/>
        </w:rPr>
        <w:t>评标委员会各成员应当独立对每个投标人的商务和技术文件进行评价，并汇总商务技术得分情况。</w:t>
      </w:r>
    </w:p>
    <w:p w14:paraId="6A669509">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3.4报价评审。</w:t>
      </w:r>
    </w:p>
    <w:p w14:paraId="1C24CDBC">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3.4.1投标文件报价出现前后不一致的，按照下列规定修正：</w:t>
      </w:r>
    </w:p>
    <w:p w14:paraId="3B8B42E3">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3.4.1.1投标文件中开标一览表</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报价表</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内容与投标文件中相应内容不一致的，以开标一览表</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报价表</w:t>
      </w:r>
      <w:r>
        <w:rPr>
          <w:rFonts w:hint="eastAsia" w:ascii="仿宋" w:hAnsi="仿宋" w:cs="仿宋"/>
          <w:b/>
          <w:bCs/>
          <w:color w:val="auto"/>
          <w:kern w:val="0"/>
          <w:sz w:val="21"/>
          <w:szCs w:val="21"/>
          <w:highlight w:val="none"/>
          <w:lang w:val="en-US" w:eastAsia="zh-CN" w:bidi="ar-SA"/>
        </w:rPr>
        <w:t>）</w:t>
      </w:r>
      <w:r>
        <w:rPr>
          <w:rFonts w:hint="eastAsia" w:ascii="仿宋" w:hAnsi="仿宋" w:eastAsia="仿宋" w:cs="仿宋"/>
          <w:b/>
          <w:bCs/>
          <w:color w:val="auto"/>
          <w:kern w:val="0"/>
          <w:sz w:val="21"/>
          <w:szCs w:val="21"/>
          <w:highlight w:val="none"/>
          <w:lang w:val="en-US" w:eastAsia="zh-CN" w:bidi="ar-SA"/>
        </w:rPr>
        <w:t>为准</w:t>
      </w:r>
      <w:r>
        <w:rPr>
          <w:rFonts w:hint="eastAsia" w:ascii="仿宋" w:hAnsi="仿宋" w:cs="仿宋"/>
          <w:b/>
          <w:bCs/>
          <w:color w:val="auto"/>
          <w:kern w:val="0"/>
          <w:sz w:val="21"/>
          <w:szCs w:val="21"/>
          <w:highlight w:val="none"/>
          <w:lang w:val="en-US" w:eastAsia="zh-CN" w:bidi="ar-SA"/>
        </w:rPr>
        <w:t>；</w:t>
      </w:r>
    </w:p>
    <w:p w14:paraId="01B7C5AB">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3.4.1.2大写金额和小写金额不一致的，以大写金额为准</w:t>
      </w:r>
      <w:r>
        <w:rPr>
          <w:rFonts w:hint="eastAsia" w:ascii="仿宋" w:hAnsi="仿宋" w:cs="仿宋"/>
          <w:b/>
          <w:bCs/>
          <w:color w:val="auto"/>
          <w:kern w:val="0"/>
          <w:sz w:val="21"/>
          <w:szCs w:val="21"/>
          <w:highlight w:val="none"/>
          <w:lang w:val="en-US" w:eastAsia="zh-CN" w:bidi="ar-SA"/>
        </w:rPr>
        <w:t>；</w:t>
      </w:r>
    </w:p>
    <w:p w14:paraId="6AF441F2">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3.4.1.3单价金额小数点或者百分比有明显错位的，以开标一览表的总价为准，并修改单价</w:t>
      </w:r>
      <w:r>
        <w:rPr>
          <w:rFonts w:hint="eastAsia" w:ascii="仿宋" w:hAnsi="仿宋" w:cs="仿宋"/>
          <w:b/>
          <w:bCs/>
          <w:color w:val="auto"/>
          <w:kern w:val="0"/>
          <w:sz w:val="21"/>
          <w:szCs w:val="21"/>
          <w:highlight w:val="none"/>
          <w:lang w:val="en-US" w:eastAsia="zh-CN" w:bidi="ar-SA"/>
        </w:rPr>
        <w:t>；</w:t>
      </w:r>
    </w:p>
    <w:p w14:paraId="1C9AC5CD">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3.4.1.4总价金额与按单价汇总金额不一致的，以单价金额计算结果为准。</w:t>
      </w:r>
    </w:p>
    <w:p w14:paraId="1948E4FD">
      <w:pPr>
        <w:spacing w:line="360" w:lineRule="auto"/>
        <w:ind w:firstLine="413" w:firstLineChars="196"/>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14:paraId="2890E31D">
      <w:pPr>
        <w:spacing w:line="360" w:lineRule="auto"/>
        <w:ind w:firstLine="411"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3.4.2投标文件出现不是唯一的、有选择性投标报价的，投标无效。</w:t>
      </w:r>
    </w:p>
    <w:p w14:paraId="1F009E8C">
      <w:pPr>
        <w:spacing w:line="360" w:lineRule="auto"/>
        <w:ind w:firstLine="411"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1"/>
          <w:szCs w:val="21"/>
          <w:highlight w:val="none"/>
          <w:lang w:val="en-US" w:eastAsia="zh-CN" w:bidi="ar-SA"/>
        </w:rPr>
        <w:t>3.4.3投标报价超过招标文件中规定的预算金额或者最高限价的，投标无效。</w:t>
      </w:r>
    </w:p>
    <w:p w14:paraId="50163AB3">
      <w:pPr>
        <w:spacing w:line="360" w:lineRule="auto"/>
        <w:ind w:firstLine="411"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3.4.4评标委员会认为投标人的报价明显低于其他通过符合性审</w:t>
      </w:r>
      <w:r>
        <w:rPr>
          <w:rFonts w:hint="eastAsia" w:ascii="仿宋" w:hAnsi="仿宋" w:cs="仿宋"/>
          <w:color w:val="auto"/>
          <w:kern w:val="0"/>
          <w:sz w:val="21"/>
          <w:szCs w:val="21"/>
          <w:highlight w:val="none"/>
          <w:lang w:val="en-US" w:eastAsia="zh-CN" w:bidi="ar-SA"/>
        </w:rPr>
        <w:t>查的</w:t>
      </w:r>
      <w:r>
        <w:rPr>
          <w:rFonts w:hint="eastAsia" w:ascii="仿宋" w:hAnsi="仿宋" w:eastAsia="仿宋" w:cs="仿宋"/>
          <w:color w:val="auto"/>
          <w:kern w:val="0"/>
          <w:sz w:val="21"/>
          <w:szCs w:val="21"/>
          <w:highlight w:val="none"/>
          <w:lang w:val="en-US" w:eastAsia="zh-CN" w:bidi="ar-SA"/>
        </w:rPr>
        <w:t>投标人的报价，有可能影响产品质量或者不能诚信履约的，应当要求其在合理的时间内提供书面说明，必要时提交相关证明材料</w:t>
      </w:r>
      <w:r>
        <w:rPr>
          <w:rFonts w:hint="eastAsia" w:ascii="仿宋" w:hAnsi="仿宋" w:cs="仿宋"/>
          <w:color w:val="auto"/>
          <w:kern w:val="0"/>
          <w:sz w:val="21"/>
          <w:szCs w:val="21"/>
          <w:highlight w:val="none"/>
          <w:lang w:val="en-US" w:eastAsia="zh-CN" w:bidi="ar-SA"/>
        </w:rPr>
        <w:t>；</w:t>
      </w:r>
      <w:r>
        <w:rPr>
          <w:rFonts w:hint="eastAsia" w:ascii="仿宋" w:hAnsi="仿宋" w:eastAsia="仿宋" w:cs="仿宋"/>
          <w:color w:val="auto"/>
          <w:kern w:val="0"/>
          <w:sz w:val="21"/>
          <w:szCs w:val="21"/>
          <w:highlight w:val="none"/>
          <w:lang w:val="en-US" w:eastAsia="zh-CN" w:bidi="ar-SA"/>
        </w:rPr>
        <w:t>投标人不能证明其报价合理性的，评标委员会应当将其作为无效投标处理。</w:t>
      </w:r>
    </w:p>
    <w:p w14:paraId="1EAAB02E">
      <w:pPr>
        <w:spacing w:line="360" w:lineRule="auto"/>
        <w:ind w:firstLine="411"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3.4.5对于未预留份额专门面向中小企业的政府采购服务项目，以及预留份额政府采购服务项目中的非预留部分标项，对小型和微型企业的投标报价给予</w:t>
      </w:r>
      <w:r>
        <w:rPr>
          <w:rFonts w:hint="eastAsia" w:ascii="仿宋" w:hAnsi="仿宋" w:cs="仿宋"/>
          <w:color w:val="auto"/>
          <w:kern w:val="0"/>
          <w:sz w:val="21"/>
          <w:szCs w:val="21"/>
          <w:highlight w:val="none"/>
          <w:lang w:val="en-US" w:eastAsia="zh-CN" w:bidi="ar-SA"/>
        </w:rPr>
        <w:t>1</w:t>
      </w:r>
      <w:r>
        <w:rPr>
          <w:rFonts w:hint="eastAsia" w:ascii="仿宋" w:hAnsi="仿宋" w:eastAsia="仿宋" w:cs="仿宋"/>
          <w:color w:val="auto"/>
          <w:kern w:val="0"/>
          <w:sz w:val="21"/>
          <w:szCs w:val="21"/>
          <w:highlight w:val="none"/>
          <w:lang w:val="en-US" w:eastAsia="zh-CN" w:bidi="ar-SA"/>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cs="仿宋"/>
          <w:color w:val="auto"/>
          <w:kern w:val="0"/>
          <w:sz w:val="21"/>
          <w:szCs w:val="21"/>
          <w:highlight w:val="none"/>
          <w:lang w:val="en-US" w:eastAsia="zh-CN" w:bidi="ar-SA"/>
        </w:rPr>
        <w:t>4</w:t>
      </w:r>
      <w:r>
        <w:rPr>
          <w:rFonts w:hint="eastAsia" w:ascii="仿宋" w:hAnsi="仿宋" w:eastAsia="仿宋" w:cs="仿宋"/>
          <w:color w:val="auto"/>
          <w:kern w:val="0"/>
          <w:sz w:val="21"/>
          <w:szCs w:val="21"/>
          <w:highlight w:val="none"/>
          <w:lang w:val="en-US" w:eastAsia="zh-CN" w:bidi="ar-SA"/>
        </w:rPr>
        <w:t>%的扣除，用扣除后的价格参加评审。组成联合体或者接受分包的小微企业与联合体内其他企业、分包企业之间存在直接控股、管理关系的，不享受价格扣除优惠政策。</w:t>
      </w:r>
    </w:p>
    <w:p w14:paraId="52BBF646">
      <w:pPr>
        <w:spacing w:line="360" w:lineRule="auto"/>
        <w:ind w:firstLine="413"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3.5排序与推荐。</w:t>
      </w:r>
      <w:r>
        <w:rPr>
          <w:rFonts w:hint="eastAsia" w:ascii="仿宋" w:hAnsi="仿宋" w:eastAsia="仿宋" w:cs="仿宋"/>
          <w:color w:val="auto"/>
          <w:kern w:val="0"/>
          <w:sz w:val="21"/>
          <w:szCs w:val="21"/>
          <w:highlight w:val="none"/>
          <w:lang w:val="en-US" w:eastAsia="zh-CN" w:bidi="ar-S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46EF44">
      <w:pPr>
        <w:spacing w:line="360" w:lineRule="auto"/>
        <w:ind w:firstLine="411"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3CDABD">
      <w:pPr>
        <w:spacing w:line="360" w:lineRule="auto"/>
        <w:ind w:firstLine="413" w:firstLineChars="196"/>
        <w:rPr>
          <w:rFonts w:hint="eastAsia" w:ascii="仿宋" w:hAnsi="仿宋" w:eastAsia="仿宋" w:cs="仿宋"/>
          <w:color w:val="auto"/>
          <w:kern w:val="0"/>
          <w:sz w:val="24"/>
          <w:highlight w:val="none"/>
        </w:rPr>
      </w:pPr>
      <w:r>
        <w:rPr>
          <w:rFonts w:hint="eastAsia" w:ascii="仿宋" w:hAnsi="仿宋" w:eastAsia="仿宋" w:cs="仿宋"/>
          <w:b/>
          <w:bCs/>
          <w:color w:val="auto"/>
          <w:kern w:val="0"/>
          <w:sz w:val="21"/>
          <w:szCs w:val="21"/>
          <w:highlight w:val="none"/>
          <w:lang w:val="en-US" w:eastAsia="zh-CN" w:bidi="ar-SA"/>
        </w:rPr>
        <w:t>3.6编写评标报告。</w:t>
      </w:r>
      <w:r>
        <w:rPr>
          <w:rFonts w:hint="eastAsia" w:ascii="仿宋" w:hAnsi="仿宋" w:eastAsia="仿宋" w:cs="仿宋"/>
          <w:color w:val="auto"/>
          <w:kern w:val="0"/>
          <w:sz w:val="21"/>
          <w:szCs w:val="21"/>
          <w:highlight w:val="none"/>
          <w:lang w:val="en-US" w:eastAsia="zh-CN" w:bidi="ar-S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6AB961">
      <w:pPr>
        <w:pStyle w:val="3"/>
        <w:bidi w:val="0"/>
        <w:rPr>
          <w:rFonts w:hint="eastAsia"/>
          <w:color w:val="auto"/>
          <w:highlight w:val="none"/>
        </w:rPr>
      </w:pPr>
      <w:r>
        <w:rPr>
          <w:rFonts w:hint="eastAsia"/>
          <w:color w:val="auto"/>
          <w:highlight w:val="none"/>
        </w:rPr>
        <w:t>四、评标中的其他事项</w:t>
      </w:r>
    </w:p>
    <w:p w14:paraId="165EB79A">
      <w:pPr>
        <w:spacing w:line="360" w:lineRule="auto"/>
        <w:ind w:firstLine="411"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EF7C99">
      <w:pPr>
        <w:pStyle w:val="26"/>
        <w:spacing w:line="360" w:lineRule="auto"/>
        <w:ind w:left="954" w:leftChars="226" w:hanging="479" w:firstLineChars="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4.2投标无效。</w:t>
      </w:r>
      <w:r>
        <w:rPr>
          <w:rFonts w:hint="eastAsia" w:ascii="仿宋" w:hAnsi="仿宋" w:eastAsia="仿宋" w:cs="仿宋"/>
          <w:color w:val="auto"/>
          <w:kern w:val="0"/>
          <w:sz w:val="21"/>
          <w:szCs w:val="21"/>
          <w:highlight w:val="none"/>
          <w:lang w:val="en-US" w:eastAsia="zh-CN" w:bidi="ar-SA"/>
        </w:rPr>
        <w:t>有下列情形之一的，投标无效：</w:t>
      </w:r>
    </w:p>
    <w:p w14:paraId="01F984ED">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4.2.1投标人不具备招标文件中规定的资格要求的（投标人未提供有效的资格文件的，视为投标人不具备招标文件中规定的资格要求）；</w:t>
      </w:r>
    </w:p>
    <w:p w14:paraId="3F130738">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4.2.2投标文件未按照招标文件要求签署、盖章的；</w:t>
      </w:r>
    </w:p>
    <w:p w14:paraId="1934A98E">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4.2.3采购人拟采购的产品属于政府强制采购的节能产品品目清单范围的，投标人相应的投标产品未获得国家确定的认证机构出具的、处于有效期之内的节能产品认证证书的；</w:t>
      </w:r>
    </w:p>
    <w:p w14:paraId="11D3603F">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4.2.4投标文件含有采购人不能接受的附加条件的；</w:t>
      </w:r>
    </w:p>
    <w:p w14:paraId="7993412E">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4.2.5投标文件中承诺的投标有效期少于招标文件中载明的投标有效期的；</w:t>
      </w:r>
    </w:p>
    <w:p w14:paraId="28A25033">
      <w:pPr>
        <w:snapToGrid w:val="0"/>
        <w:spacing w:line="360" w:lineRule="auto"/>
        <w:ind w:firstLine="105" w:firstLineChars="5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   4.2.6投标文件出现不是唯一的、有选择性投标报价的</w:t>
      </w:r>
      <w:r>
        <w:rPr>
          <w:rFonts w:hint="eastAsia" w:ascii="仿宋" w:hAnsi="仿宋" w:cs="仿宋"/>
          <w:color w:val="auto"/>
          <w:kern w:val="0"/>
          <w:sz w:val="21"/>
          <w:szCs w:val="21"/>
          <w:highlight w:val="none"/>
          <w:lang w:val="en-US" w:eastAsia="zh-CN" w:bidi="ar-SA"/>
        </w:rPr>
        <w:t>；</w:t>
      </w:r>
    </w:p>
    <w:p w14:paraId="2B1223EA">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4.2.7投标报价超过招标文件中规定的预算金额或者最高限价的</w:t>
      </w:r>
      <w:r>
        <w:rPr>
          <w:rFonts w:hint="eastAsia" w:ascii="仿宋" w:hAnsi="仿宋" w:cs="仿宋"/>
          <w:color w:val="auto"/>
          <w:kern w:val="0"/>
          <w:sz w:val="21"/>
          <w:szCs w:val="21"/>
          <w:highlight w:val="none"/>
          <w:lang w:val="en-US" w:eastAsia="zh-CN" w:bidi="ar-SA"/>
        </w:rPr>
        <w:t>；</w:t>
      </w:r>
    </w:p>
    <w:p w14:paraId="4F685B69">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cs="仿宋"/>
          <w:color w:val="auto"/>
          <w:kern w:val="0"/>
          <w:sz w:val="21"/>
          <w:szCs w:val="21"/>
          <w:highlight w:val="none"/>
          <w:lang w:val="en-US" w:eastAsia="zh-CN" w:bidi="ar-SA"/>
        </w:rPr>
        <w:t>；</w:t>
      </w:r>
    </w:p>
    <w:p w14:paraId="258A49B4">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4.2.9投标人对根据修正原则修正后的报价不确认的；</w:t>
      </w:r>
    </w:p>
    <w:p w14:paraId="233BFFA5">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4.2.10投标人提供虚假材料投标的；</w:t>
      </w:r>
    </w:p>
    <w:p w14:paraId="7EEFA900">
      <w:pPr>
        <w:spacing w:line="360" w:lineRule="auto"/>
        <w:ind w:firstLine="210" w:firstLineChars="1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  4.2.11投标人有恶意串通、妨碍其他投标人的竞争行为、损害采购人或者其他投标人的合法权益情形的；</w:t>
      </w:r>
    </w:p>
    <w:p w14:paraId="6507968F">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4.2.12投标人仅提交备份投标文件，未在电子交易平台传输递交投标文件的，投标无效；</w:t>
      </w:r>
    </w:p>
    <w:p w14:paraId="7B924B7A">
      <w:pPr>
        <w:tabs>
          <w:tab w:val="left" w:pos="432"/>
        </w:tabs>
        <w:ind w:left="430" w:leftChars="205"/>
        <w:jc w:val="both"/>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4.2.13 投标文件不满足招标文件的其它实质性要求的；</w:t>
      </w:r>
    </w:p>
    <w:p w14:paraId="633C6BDA">
      <w:pPr>
        <w:spacing w:line="360" w:lineRule="auto"/>
        <w:ind w:firstLine="420" w:firstLineChars="20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4.2.14法律、法规、规章（适用本市的）及省级以上规范性文件（适用本市的）规定的其他无效情形。</w:t>
      </w:r>
    </w:p>
    <w:p w14:paraId="4E7A167E">
      <w:pPr>
        <w:pStyle w:val="26"/>
        <w:snapToGrid w:val="0"/>
        <w:spacing w:line="360" w:lineRule="auto"/>
        <w:ind w:firstLine="413" w:firstLineChars="196"/>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5.废标。</w:t>
      </w:r>
      <w:r>
        <w:rPr>
          <w:rFonts w:hint="eastAsia" w:ascii="仿宋" w:hAnsi="仿宋" w:eastAsia="仿宋" w:cs="仿宋"/>
          <w:color w:val="auto"/>
          <w:kern w:val="0"/>
          <w:sz w:val="21"/>
          <w:szCs w:val="21"/>
          <w:highlight w:val="none"/>
          <w:lang w:val="en-US" w:eastAsia="zh-CN" w:bidi="ar-SA"/>
        </w:rPr>
        <w:t>根据《中华人民共和国政府采购法》第三十六条之规定，在采购中，出现下列情形之一的，应予废标：</w:t>
      </w:r>
    </w:p>
    <w:p w14:paraId="6B633D4C">
      <w:pPr>
        <w:pStyle w:val="26"/>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5.1符合专业条件的</w:t>
      </w:r>
      <w:r>
        <w:rPr>
          <w:rFonts w:hint="eastAsia" w:ascii="仿宋" w:hAnsi="仿宋" w:cs="仿宋"/>
          <w:color w:val="auto"/>
          <w:kern w:val="0"/>
          <w:sz w:val="21"/>
          <w:szCs w:val="21"/>
          <w:highlight w:val="none"/>
          <w:lang w:val="en-US" w:eastAsia="zh-CN" w:bidi="ar-SA"/>
        </w:rPr>
        <w:t>投标人</w:t>
      </w:r>
      <w:r>
        <w:rPr>
          <w:rFonts w:hint="eastAsia" w:ascii="仿宋" w:hAnsi="仿宋" w:eastAsia="仿宋" w:cs="仿宋"/>
          <w:color w:val="auto"/>
          <w:kern w:val="0"/>
          <w:sz w:val="21"/>
          <w:szCs w:val="21"/>
          <w:highlight w:val="none"/>
          <w:lang w:val="en-US" w:eastAsia="zh-CN" w:bidi="ar-SA"/>
        </w:rPr>
        <w:t>或者对招标文件作实质响应的</w:t>
      </w:r>
      <w:r>
        <w:rPr>
          <w:rFonts w:hint="eastAsia" w:ascii="仿宋" w:hAnsi="仿宋" w:cs="仿宋"/>
          <w:color w:val="auto"/>
          <w:kern w:val="0"/>
          <w:sz w:val="21"/>
          <w:szCs w:val="21"/>
          <w:highlight w:val="none"/>
          <w:lang w:val="en-US" w:eastAsia="zh-CN" w:bidi="ar-SA"/>
        </w:rPr>
        <w:t>投标人</w:t>
      </w:r>
      <w:r>
        <w:rPr>
          <w:rFonts w:hint="eastAsia" w:ascii="仿宋" w:hAnsi="仿宋" w:eastAsia="仿宋" w:cs="仿宋"/>
          <w:color w:val="auto"/>
          <w:kern w:val="0"/>
          <w:sz w:val="21"/>
          <w:szCs w:val="21"/>
          <w:highlight w:val="none"/>
          <w:lang w:val="en-US" w:eastAsia="zh-CN" w:bidi="ar-SA"/>
        </w:rPr>
        <w:t>不足3家的；</w:t>
      </w:r>
    </w:p>
    <w:p w14:paraId="09D66557">
      <w:pPr>
        <w:pStyle w:val="26"/>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5.2出现影响采购公正的违法、违规行为的；</w:t>
      </w:r>
    </w:p>
    <w:p w14:paraId="187F3A92">
      <w:pPr>
        <w:pStyle w:val="26"/>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5.3投标人的报价均超过了采购预算，采购人不能支付的；</w:t>
      </w:r>
    </w:p>
    <w:p w14:paraId="719EF95E">
      <w:pPr>
        <w:pStyle w:val="26"/>
        <w:snapToGrid w:val="0"/>
        <w:spacing w:line="36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5.4因重大变故，采购任务取消的。</w:t>
      </w:r>
    </w:p>
    <w:p w14:paraId="4CEFD48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bidi="ar-SA"/>
        </w:rPr>
        <w:t>废标后，采购机构应当将废标理由通知所有投标人。</w:t>
      </w:r>
    </w:p>
    <w:p w14:paraId="67711D98">
      <w:pPr>
        <w:pStyle w:val="26"/>
        <w:snapToGrid w:val="0"/>
        <w:spacing w:line="360" w:lineRule="auto"/>
        <w:ind w:firstLine="517" w:firstLineChars="245"/>
        <w:rPr>
          <w:rFonts w:hint="eastAsia" w:ascii="仿宋" w:hAnsi="仿宋" w:eastAsia="仿宋" w:cs="仿宋"/>
          <w:color w:val="auto"/>
          <w:highlight w:val="none"/>
        </w:rPr>
      </w:pPr>
      <w:r>
        <w:rPr>
          <w:rFonts w:hint="eastAsia" w:ascii="仿宋" w:hAnsi="仿宋" w:eastAsia="仿宋" w:cs="仿宋"/>
          <w:b/>
          <w:bCs/>
          <w:color w:val="auto"/>
          <w:kern w:val="0"/>
          <w:sz w:val="21"/>
          <w:szCs w:val="21"/>
          <w:highlight w:val="none"/>
          <w:lang w:val="en-US" w:eastAsia="zh-CN" w:bidi="ar-SA"/>
        </w:rPr>
        <w:t>6.修改招标文件，重新组织采购活动。</w:t>
      </w:r>
      <w:r>
        <w:rPr>
          <w:rFonts w:hint="eastAsia" w:ascii="仿宋" w:hAnsi="仿宋" w:eastAsia="仿宋" w:cs="仿宋"/>
          <w:color w:val="auto"/>
          <w:kern w:val="0"/>
          <w:sz w:val="21"/>
          <w:szCs w:val="21"/>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223473">
      <w:pPr>
        <w:pStyle w:val="26"/>
        <w:snapToGrid w:val="0"/>
        <w:spacing w:line="360" w:lineRule="auto"/>
        <w:ind w:firstLine="517" w:firstLineChars="245"/>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7.重新开展采购。</w:t>
      </w:r>
      <w:r>
        <w:rPr>
          <w:rFonts w:hint="eastAsia" w:ascii="仿宋" w:hAnsi="仿宋" w:eastAsia="仿宋" w:cs="仿宋"/>
          <w:color w:val="auto"/>
          <w:kern w:val="0"/>
          <w:sz w:val="21"/>
          <w:szCs w:val="21"/>
          <w:highlight w:val="none"/>
          <w:lang w:val="en-US" w:eastAsia="zh-CN" w:bidi="ar-SA"/>
        </w:rPr>
        <w:t>有政府采购法第七十一条、第七十二条规定的违法行为之一，影响或者可能影响中标结果的，依照下列规定处理：</w:t>
      </w:r>
    </w:p>
    <w:p w14:paraId="060E88B0">
      <w:pPr>
        <w:pStyle w:val="26"/>
        <w:snapToGrid w:val="0"/>
        <w:spacing w:line="360" w:lineRule="auto"/>
        <w:ind w:firstLine="514" w:firstLineChars="245"/>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7.1未确定中标</w:t>
      </w:r>
      <w:r>
        <w:rPr>
          <w:rFonts w:hint="eastAsia" w:ascii="仿宋" w:hAnsi="仿宋" w:cs="仿宋"/>
          <w:color w:val="auto"/>
          <w:kern w:val="0"/>
          <w:sz w:val="21"/>
          <w:szCs w:val="21"/>
          <w:highlight w:val="none"/>
          <w:lang w:val="en-US" w:eastAsia="zh-CN" w:bidi="ar-SA"/>
        </w:rPr>
        <w:t>人</w:t>
      </w:r>
      <w:r>
        <w:rPr>
          <w:rFonts w:hint="eastAsia" w:ascii="仿宋" w:hAnsi="仿宋" w:eastAsia="仿宋" w:cs="仿宋"/>
          <w:color w:val="auto"/>
          <w:kern w:val="0"/>
          <w:sz w:val="21"/>
          <w:szCs w:val="21"/>
          <w:highlight w:val="none"/>
          <w:lang w:val="en-US" w:eastAsia="zh-CN" w:bidi="ar-SA"/>
        </w:rPr>
        <w:t>的，终止本次政府采购活动，重新开展政府采购活动。</w:t>
      </w:r>
    </w:p>
    <w:p w14:paraId="636606D1">
      <w:pPr>
        <w:pStyle w:val="26"/>
        <w:snapToGrid w:val="0"/>
        <w:spacing w:line="360" w:lineRule="auto"/>
        <w:ind w:firstLine="514" w:firstLineChars="245"/>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7.2已确定中标</w:t>
      </w:r>
      <w:r>
        <w:rPr>
          <w:rFonts w:hint="eastAsia" w:ascii="仿宋" w:hAnsi="仿宋" w:cs="仿宋"/>
          <w:color w:val="auto"/>
          <w:kern w:val="0"/>
          <w:sz w:val="21"/>
          <w:szCs w:val="21"/>
          <w:highlight w:val="none"/>
          <w:lang w:val="en-US" w:eastAsia="zh-CN" w:bidi="ar-SA"/>
        </w:rPr>
        <w:t>人</w:t>
      </w:r>
      <w:r>
        <w:rPr>
          <w:rFonts w:hint="eastAsia" w:ascii="仿宋" w:hAnsi="仿宋" w:eastAsia="仿宋" w:cs="仿宋"/>
          <w:color w:val="auto"/>
          <w:kern w:val="0"/>
          <w:sz w:val="21"/>
          <w:szCs w:val="21"/>
          <w:highlight w:val="none"/>
          <w:lang w:val="en-US" w:eastAsia="zh-CN" w:bidi="ar-SA"/>
        </w:rPr>
        <w:t>但尚未签订政府采购合同的，中标结果无效，从合格的中标候选人中另行确定中标</w:t>
      </w:r>
      <w:r>
        <w:rPr>
          <w:rFonts w:hint="eastAsia" w:ascii="仿宋" w:hAnsi="仿宋" w:cs="仿宋"/>
          <w:color w:val="auto"/>
          <w:kern w:val="0"/>
          <w:sz w:val="21"/>
          <w:szCs w:val="21"/>
          <w:highlight w:val="none"/>
          <w:lang w:val="en-US" w:eastAsia="zh-CN" w:bidi="ar-SA"/>
        </w:rPr>
        <w:t>人</w:t>
      </w:r>
      <w:r>
        <w:rPr>
          <w:rFonts w:hint="eastAsia" w:ascii="仿宋" w:hAnsi="仿宋" w:eastAsia="仿宋" w:cs="仿宋"/>
          <w:color w:val="auto"/>
          <w:kern w:val="0"/>
          <w:sz w:val="21"/>
          <w:szCs w:val="21"/>
          <w:highlight w:val="none"/>
          <w:lang w:val="en-US" w:eastAsia="zh-CN" w:bidi="ar-SA"/>
        </w:rPr>
        <w:t>；没有合格的中标候选人的，重新开展政府采购活动。</w:t>
      </w:r>
    </w:p>
    <w:p w14:paraId="7280BBA2">
      <w:pPr>
        <w:pStyle w:val="26"/>
        <w:snapToGrid w:val="0"/>
        <w:spacing w:line="360" w:lineRule="auto"/>
        <w:ind w:firstLine="514" w:firstLineChars="245"/>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7.3政府采购合同已签订但尚未履行的，撤销合同，从合格的中标候选人中另行确定中标</w:t>
      </w:r>
      <w:r>
        <w:rPr>
          <w:rFonts w:hint="eastAsia" w:ascii="仿宋" w:hAnsi="仿宋" w:cs="仿宋"/>
          <w:color w:val="auto"/>
          <w:kern w:val="0"/>
          <w:sz w:val="21"/>
          <w:szCs w:val="21"/>
          <w:highlight w:val="none"/>
          <w:lang w:val="en-US" w:eastAsia="zh-CN" w:bidi="ar-SA"/>
        </w:rPr>
        <w:t>人</w:t>
      </w:r>
      <w:r>
        <w:rPr>
          <w:rFonts w:hint="eastAsia" w:ascii="仿宋" w:hAnsi="仿宋" w:eastAsia="仿宋" w:cs="仿宋"/>
          <w:color w:val="auto"/>
          <w:kern w:val="0"/>
          <w:sz w:val="21"/>
          <w:szCs w:val="21"/>
          <w:highlight w:val="none"/>
          <w:lang w:val="en-US" w:eastAsia="zh-CN" w:bidi="ar-SA"/>
        </w:rPr>
        <w:t>；没有合格的中标候选人的，重新开展政府采购活动。</w:t>
      </w:r>
    </w:p>
    <w:p w14:paraId="5FC20459">
      <w:pPr>
        <w:pStyle w:val="26"/>
        <w:snapToGrid w:val="0"/>
        <w:spacing w:line="360" w:lineRule="auto"/>
        <w:ind w:firstLine="514" w:firstLineChars="245"/>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7.4政府采购合同已经履行，给采购人、</w:t>
      </w:r>
      <w:r>
        <w:rPr>
          <w:rFonts w:hint="eastAsia" w:ascii="仿宋" w:hAnsi="仿宋" w:cs="仿宋"/>
          <w:color w:val="auto"/>
          <w:kern w:val="0"/>
          <w:sz w:val="21"/>
          <w:szCs w:val="21"/>
          <w:highlight w:val="none"/>
          <w:lang w:val="en-US" w:eastAsia="zh-CN" w:bidi="ar-SA"/>
        </w:rPr>
        <w:t>中标人</w:t>
      </w:r>
      <w:r>
        <w:rPr>
          <w:rFonts w:hint="eastAsia" w:ascii="仿宋" w:hAnsi="仿宋" w:eastAsia="仿宋" w:cs="仿宋"/>
          <w:color w:val="auto"/>
          <w:kern w:val="0"/>
          <w:sz w:val="21"/>
          <w:szCs w:val="21"/>
          <w:highlight w:val="none"/>
          <w:lang w:val="en-US" w:eastAsia="zh-CN" w:bidi="ar-SA"/>
        </w:rPr>
        <w:t>造成损失的，由责任人承担赔偿责任。</w:t>
      </w:r>
    </w:p>
    <w:p w14:paraId="2350D5E5">
      <w:pPr>
        <w:pStyle w:val="26"/>
        <w:snapToGrid w:val="0"/>
        <w:spacing w:line="360" w:lineRule="auto"/>
        <w:ind w:firstLine="514" w:firstLineChars="245"/>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45A36540">
      <w:pPr>
        <w:spacing w:line="360" w:lineRule="auto"/>
        <w:ind w:firstLine="411" w:firstLineChars="196"/>
        <w:rPr>
          <w:rFonts w:hint="eastAsia" w:ascii="仿宋" w:hAnsi="仿宋" w:eastAsia="仿宋" w:cs="仿宋"/>
          <w:color w:val="auto"/>
          <w:kern w:val="0"/>
          <w:szCs w:val="21"/>
          <w:highlight w:val="none"/>
        </w:rPr>
      </w:pPr>
    </w:p>
    <w:p w14:paraId="2FBEE05B">
      <w:pPr>
        <w:pStyle w:val="3"/>
        <w:jc w:val="center"/>
        <w:rPr>
          <w:rFonts w:hint="eastAsia" w:ascii="仿宋" w:hAnsi="仿宋" w:eastAsia="仿宋" w:cs="仿宋"/>
          <w:color w:val="auto"/>
          <w:highlight w:val="none"/>
        </w:rPr>
        <w:sectPr>
          <w:pgSz w:w="11907" w:h="16840"/>
          <w:pgMar w:top="1474" w:right="1814" w:bottom="1474" w:left="1814" w:header="851" w:footer="851" w:gutter="0"/>
          <w:cols w:space="720" w:num="1"/>
        </w:sectPr>
      </w:pPr>
    </w:p>
    <w:p w14:paraId="6E8DD504">
      <w:pPr>
        <w:pStyle w:val="2"/>
        <w:bidi w:val="0"/>
        <w:rPr>
          <w:rFonts w:hint="eastAsia"/>
          <w:color w:val="auto"/>
          <w:highlight w:val="none"/>
        </w:rPr>
      </w:pPr>
      <w:r>
        <w:rPr>
          <w:rFonts w:hint="eastAsia"/>
          <w:color w:val="auto"/>
          <w:highlight w:val="none"/>
        </w:rPr>
        <w:t>第五部分 拟签订的合同文本</w:t>
      </w:r>
    </w:p>
    <w:p w14:paraId="6FA51344">
      <w:pPr>
        <w:spacing w:line="480" w:lineRule="auto"/>
        <w:jc w:val="center"/>
        <w:rPr>
          <w:rFonts w:hint="eastAsia" w:ascii="仿宋" w:hAnsi="仿宋" w:eastAsia="仿宋" w:cs="仿宋"/>
          <w:b/>
          <w:color w:val="auto"/>
          <w:szCs w:val="21"/>
          <w:highlight w:val="none"/>
        </w:rPr>
      </w:pPr>
    </w:p>
    <w:p w14:paraId="58B76422">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B54AFBC">
      <w:pPr>
        <w:spacing w:line="480" w:lineRule="auto"/>
        <w:rPr>
          <w:rFonts w:hint="eastAsia" w:ascii="仿宋" w:hAnsi="仿宋" w:eastAsia="仿宋" w:cs="仿宋"/>
          <w:b/>
          <w:color w:val="auto"/>
          <w:szCs w:val="21"/>
          <w:highlight w:val="none"/>
        </w:rPr>
      </w:pPr>
    </w:p>
    <w:p w14:paraId="29AB90D0">
      <w:pPr>
        <w:rPr>
          <w:rFonts w:hint="eastAsia" w:ascii="仿宋" w:hAnsi="仿宋" w:eastAsia="仿宋" w:cs="仿宋"/>
          <w:color w:val="auto"/>
          <w:szCs w:val="21"/>
          <w:highlight w:val="none"/>
        </w:rPr>
      </w:pPr>
    </w:p>
    <w:p w14:paraId="154C9603">
      <w:pPr>
        <w:rPr>
          <w:rFonts w:hint="eastAsia" w:ascii="仿宋" w:hAnsi="仿宋" w:eastAsia="仿宋" w:cs="仿宋"/>
          <w:color w:val="auto"/>
          <w:szCs w:val="21"/>
          <w:highlight w:val="none"/>
        </w:rPr>
      </w:pPr>
    </w:p>
    <w:p w14:paraId="6E2D9840">
      <w:pPr>
        <w:spacing w:line="480" w:lineRule="auto"/>
        <w:jc w:val="center"/>
        <w:rPr>
          <w:rFonts w:hint="eastAsia" w:ascii="仿宋" w:hAnsi="仿宋" w:eastAsia="仿宋" w:cs="仿宋"/>
          <w:b/>
          <w:color w:val="auto"/>
          <w:szCs w:val="21"/>
          <w:highlight w:val="none"/>
        </w:rPr>
      </w:pPr>
    </w:p>
    <w:p w14:paraId="73370647">
      <w:pPr>
        <w:spacing w:line="48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政府采购合同参考范本</w:t>
      </w:r>
    </w:p>
    <w:p w14:paraId="3F3D0AE8">
      <w:pPr>
        <w:spacing w:line="48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（服务类）</w:t>
      </w:r>
    </w:p>
    <w:p w14:paraId="6483BF06">
      <w:pPr>
        <w:pStyle w:val="28"/>
        <w:ind w:firstLine="2488" w:firstLineChars="1180"/>
        <w:rPr>
          <w:rFonts w:hint="eastAsia" w:ascii="仿宋" w:hAnsi="仿宋" w:eastAsia="仿宋" w:cs="仿宋"/>
          <w:b/>
          <w:color w:val="auto"/>
          <w:sz w:val="21"/>
          <w:highlight w:val="none"/>
        </w:rPr>
      </w:pPr>
      <w:r>
        <w:rPr>
          <w:rFonts w:hint="eastAsia" w:ascii="仿宋" w:hAnsi="仿宋" w:eastAsia="仿宋" w:cs="仿宋"/>
          <w:b/>
          <w:color w:val="auto"/>
          <w:sz w:val="21"/>
          <w:highlight w:val="none"/>
        </w:rPr>
        <w:t>第一部分 合同书</w:t>
      </w:r>
    </w:p>
    <w:p w14:paraId="559C6A64">
      <w:pPr>
        <w:spacing w:before="120" w:line="22" w:lineRule="atLeast"/>
        <w:rPr>
          <w:rFonts w:hint="eastAsia" w:ascii="仿宋" w:hAnsi="仿宋" w:eastAsia="仿宋" w:cs="仿宋"/>
          <w:color w:val="auto"/>
          <w:szCs w:val="21"/>
          <w:highlight w:val="none"/>
        </w:rPr>
      </w:pPr>
    </w:p>
    <w:p w14:paraId="6A536112">
      <w:pPr>
        <w:rPr>
          <w:rFonts w:hint="eastAsia" w:ascii="仿宋" w:hAnsi="仿宋" w:eastAsia="仿宋" w:cs="仿宋"/>
          <w:color w:val="auto"/>
          <w:szCs w:val="21"/>
          <w:highlight w:val="none"/>
        </w:rPr>
      </w:pPr>
    </w:p>
    <w:p w14:paraId="610CD933">
      <w:pPr>
        <w:spacing w:before="120" w:line="22" w:lineRule="atLeast"/>
        <w:ind w:left="96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0541CFD3">
      <w:pPr>
        <w:pStyle w:val="294"/>
        <w:spacing w:before="120" w:line="22" w:lineRule="atLeast"/>
        <w:rPr>
          <w:rFonts w:hint="eastAsia" w:ascii="仿宋" w:hAnsi="仿宋" w:eastAsia="仿宋" w:cs="仿宋"/>
          <w:color w:val="auto"/>
          <w:sz w:val="21"/>
          <w:szCs w:val="21"/>
          <w:highlight w:val="none"/>
        </w:rPr>
      </w:pPr>
    </w:p>
    <w:p w14:paraId="07651F44">
      <w:pPr>
        <w:pStyle w:val="294"/>
        <w:spacing w:before="120" w:line="22" w:lineRule="atLeast"/>
        <w:rPr>
          <w:rFonts w:hint="eastAsia" w:ascii="仿宋" w:hAnsi="仿宋" w:eastAsia="仿宋" w:cs="仿宋"/>
          <w:color w:val="auto"/>
          <w:sz w:val="21"/>
          <w:szCs w:val="21"/>
          <w:highlight w:val="none"/>
        </w:rPr>
      </w:pPr>
    </w:p>
    <w:p w14:paraId="3460E445">
      <w:pPr>
        <w:rPr>
          <w:rFonts w:hint="eastAsia" w:ascii="仿宋" w:hAnsi="仿宋" w:eastAsia="仿宋" w:cs="仿宋"/>
          <w:color w:val="auto"/>
          <w:szCs w:val="21"/>
          <w:highlight w:val="none"/>
        </w:rPr>
      </w:pPr>
    </w:p>
    <w:p w14:paraId="4669C203">
      <w:pPr>
        <w:spacing w:before="120" w:line="22" w:lineRule="atLeast"/>
        <w:ind w:left="96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u w:val="single"/>
        </w:rPr>
        <w:t xml:space="preserve">                                       </w:t>
      </w:r>
    </w:p>
    <w:p w14:paraId="0166B2F1">
      <w:pPr>
        <w:spacing w:before="120" w:line="22" w:lineRule="atLeast"/>
        <w:rPr>
          <w:rFonts w:hint="eastAsia" w:ascii="仿宋" w:hAnsi="仿宋" w:eastAsia="仿宋" w:cs="仿宋"/>
          <w:color w:val="auto"/>
          <w:szCs w:val="21"/>
          <w:highlight w:val="none"/>
        </w:rPr>
      </w:pPr>
    </w:p>
    <w:p w14:paraId="7EC57172">
      <w:pPr>
        <w:spacing w:before="120" w:line="22" w:lineRule="atLeast"/>
        <w:ind w:left="96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u w:val="single"/>
        </w:rPr>
        <w:t xml:space="preserve">                                       </w:t>
      </w:r>
    </w:p>
    <w:p w14:paraId="49C3E8F4">
      <w:pPr>
        <w:spacing w:before="120" w:line="22" w:lineRule="atLeast"/>
        <w:rPr>
          <w:rFonts w:hint="eastAsia" w:ascii="仿宋" w:hAnsi="仿宋" w:eastAsia="仿宋" w:cs="仿宋"/>
          <w:color w:val="auto"/>
          <w:szCs w:val="21"/>
          <w:highlight w:val="none"/>
        </w:rPr>
      </w:pPr>
    </w:p>
    <w:p w14:paraId="0917B906">
      <w:pPr>
        <w:spacing w:before="120" w:line="22" w:lineRule="atLeas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签订地：</w:t>
      </w:r>
      <w:r>
        <w:rPr>
          <w:rFonts w:hint="eastAsia" w:ascii="仿宋" w:hAnsi="仿宋" w:eastAsia="仿宋" w:cs="仿宋"/>
          <w:color w:val="auto"/>
          <w:szCs w:val="21"/>
          <w:highlight w:val="none"/>
          <w:u w:val="single"/>
        </w:rPr>
        <w:t xml:space="preserve">                                     </w:t>
      </w:r>
    </w:p>
    <w:p w14:paraId="431F5D64">
      <w:pPr>
        <w:spacing w:before="120" w:line="22" w:lineRule="atLeast"/>
        <w:rPr>
          <w:rFonts w:hint="eastAsia" w:ascii="仿宋" w:hAnsi="仿宋" w:eastAsia="仿宋" w:cs="仿宋"/>
          <w:color w:val="auto"/>
          <w:szCs w:val="21"/>
          <w:highlight w:val="none"/>
        </w:rPr>
      </w:pPr>
    </w:p>
    <w:p w14:paraId="34C06D7F">
      <w:pPr>
        <w:spacing w:before="120" w:line="22" w:lineRule="atLeas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签订日期：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C1AE74B">
      <w:pPr>
        <w:widowControl/>
        <w:jc w:val="left"/>
        <w:rPr>
          <w:rFonts w:hint="eastAsia" w:ascii="仿宋" w:hAnsi="仿宋" w:eastAsia="仿宋" w:cs="仿宋"/>
          <w:color w:val="auto"/>
          <w:kern w:val="0"/>
          <w:szCs w:val="21"/>
          <w:highlight w:val="none"/>
        </w:rPr>
        <w:sectPr>
          <w:pgSz w:w="11907" w:h="16840"/>
          <w:pgMar w:top="1474" w:right="1814" w:bottom="1474" w:left="1814" w:header="851" w:footer="851" w:gutter="0"/>
          <w:cols w:space="720" w:num="1"/>
        </w:sectPr>
      </w:pPr>
    </w:p>
    <w:p w14:paraId="6F2C7DC7">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年</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日</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（采购人）   </w:t>
      </w:r>
      <w:r>
        <w:rPr>
          <w:rFonts w:hint="eastAsia" w:ascii="仿宋" w:hAnsi="仿宋" w:eastAsia="仿宋" w:cs="仿宋"/>
          <w:color w:val="auto"/>
          <w:sz w:val="21"/>
          <w:szCs w:val="21"/>
          <w:highlight w:val="none"/>
        </w:rPr>
        <w:t>以</w:t>
      </w:r>
      <w:r>
        <w:rPr>
          <w:rFonts w:hint="eastAsia" w:ascii="仿宋" w:hAnsi="仿宋" w:eastAsia="仿宋" w:cs="仿宋"/>
          <w:color w:val="auto"/>
          <w:sz w:val="21"/>
          <w:szCs w:val="21"/>
          <w:highlight w:val="none"/>
          <w:u w:val="single"/>
        </w:rPr>
        <w:t xml:space="preserve">   （政府采购方式）  </w:t>
      </w: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u w:val="single"/>
        </w:rPr>
        <w:t xml:space="preserve">  （项目名称）    </w:t>
      </w:r>
      <w:r>
        <w:rPr>
          <w:rFonts w:hint="eastAsia" w:ascii="仿宋" w:hAnsi="仿宋" w:eastAsia="仿宋" w:cs="仿宋"/>
          <w:color w:val="auto"/>
          <w:sz w:val="21"/>
          <w:szCs w:val="21"/>
          <w:highlight w:val="none"/>
        </w:rPr>
        <w:t>项目进行了采购。经</w:t>
      </w:r>
      <w:r>
        <w:rPr>
          <w:rFonts w:hint="eastAsia" w:ascii="仿宋" w:hAnsi="仿宋" w:eastAsia="仿宋" w:cs="仿宋"/>
          <w:color w:val="auto"/>
          <w:sz w:val="21"/>
          <w:szCs w:val="21"/>
          <w:highlight w:val="none"/>
          <w:u w:val="single"/>
        </w:rPr>
        <w:t xml:space="preserve">   （相关评定主体名称）   </w:t>
      </w:r>
      <w:r>
        <w:rPr>
          <w:rFonts w:hint="eastAsia" w:ascii="仿宋" w:hAnsi="仿宋" w:eastAsia="仿宋" w:cs="仿宋"/>
          <w:color w:val="auto"/>
          <w:sz w:val="21"/>
          <w:szCs w:val="21"/>
          <w:highlight w:val="none"/>
        </w:rPr>
        <w:t>评定，</w:t>
      </w:r>
      <w:r>
        <w:rPr>
          <w:rFonts w:hint="eastAsia" w:ascii="仿宋" w:hAnsi="仿宋" w:eastAsia="仿宋" w:cs="仿宋"/>
          <w:color w:val="auto"/>
          <w:sz w:val="21"/>
          <w:szCs w:val="21"/>
          <w:highlight w:val="none"/>
          <w:u w:val="single"/>
        </w:rPr>
        <w:t xml:space="preserve">   （中标</w:t>
      </w:r>
      <w:r>
        <w:rPr>
          <w:rFonts w:hint="eastAsia" w:ascii="仿宋" w:hAnsi="仿宋" w:cs="仿宋"/>
          <w:color w:val="auto"/>
          <w:sz w:val="21"/>
          <w:szCs w:val="21"/>
          <w:highlight w:val="none"/>
          <w:u w:val="single"/>
          <w:lang w:val="en-US" w:eastAsia="zh-CN"/>
        </w:rPr>
        <w:t>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为该项目</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。现于中标通知书发出之日起10个工作日内，按照</w:t>
      </w:r>
      <w:r>
        <w:rPr>
          <w:rFonts w:hint="eastAsia" w:ascii="仿宋" w:hAnsi="仿宋" w:cs="仿宋"/>
          <w:color w:val="auto"/>
          <w:sz w:val="21"/>
          <w:szCs w:val="21"/>
          <w:highlight w:val="none"/>
          <w:lang w:eastAsia="zh-CN"/>
        </w:rPr>
        <w:t>招标文件</w:t>
      </w:r>
      <w:r>
        <w:rPr>
          <w:rFonts w:hint="eastAsia" w:ascii="仿宋" w:hAnsi="仿宋" w:eastAsia="仿宋" w:cs="仿宋"/>
          <w:color w:val="auto"/>
          <w:sz w:val="21"/>
          <w:szCs w:val="21"/>
          <w:highlight w:val="none"/>
        </w:rPr>
        <w:t>确定的事项签订本合同。</w:t>
      </w:r>
    </w:p>
    <w:p w14:paraId="2B5498DA">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1"/>
          <w:szCs w:val="21"/>
          <w:highlight w:val="none"/>
          <w:u w:val="single"/>
        </w:rPr>
        <w:t xml:space="preserve">   （采购人）   </w:t>
      </w:r>
      <w:r>
        <w:rPr>
          <w:rFonts w:hint="eastAsia" w:ascii="仿宋" w:hAnsi="仿宋" w:cs="仿宋"/>
          <w:color w:val="auto"/>
          <w:sz w:val="21"/>
          <w:szCs w:val="21"/>
          <w:highlight w:val="none"/>
          <w:u w:val="single"/>
          <w:lang w:eastAsia="zh-CN"/>
        </w:rPr>
        <w:t>（</w:t>
      </w:r>
      <w:r>
        <w:rPr>
          <w:rFonts w:hint="eastAsia" w:ascii="仿宋" w:hAnsi="仿宋" w:eastAsia="仿宋" w:cs="仿宋"/>
          <w:color w:val="auto"/>
          <w:sz w:val="21"/>
          <w:szCs w:val="21"/>
          <w:highlight w:val="none"/>
          <w:lang w:val="zh-CN"/>
        </w:rPr>
        <w:t>以下简称：甲方</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和</w:t>
      </w:r>
      <w:r>
        <w:rPr>
          <w:rFonts w:hint="eastAsia" w:ascii="仿宋" w:hAnsi="仿宋" w:eastAsia="仿宋" w:cs="仿宋"/>
          <w:color w:val="auto"/>
          <w:sz w:val="21"/>
          <w:szCs w:val="21"/>
          <w:highlight w:val="none"/>
          <w:u w:val="single"/>
        </w:rPr>
        <w:t xml:space="preserve">   （</w:t>
      </w:r>
      <w:r>
        <w:rPr>
          <w:rFonts w:hint="eastAsia" w:ascii="仿宋" w:hAnsi="仿宋" w:cs="仿宋"/>
          <w:color w:val="auto"/>
          <w:sz w:val="21"/>
          <w:szCs w:val="21"/>
          <w:highlight w:val="none"/>
          <w:u w:val="single"/>
          <w:lang w:eastAsia="zh-CN"/>
        </w:rPr>
        <w:t>中标人</w:t>
      </w:r>
      <w:r>
        <w:rPr>
          <w:rFonts w:hint="eastAsia" w:ascii="仿宋" w:hAnsi="仿宋" w:eastAsia="仿宋" w:cs="仿宋"/>
          <w:color w:val="auto"/>
          <w:sz w:val="21"/>
          <w:szCs w:val="21"/>
          <w:highlight w:val="none"/>
          <w:u w:val="single"/>
        </w:rPr>
        <w:t xml:space="preserve">名称）   </w:t>
      </w:r>
      <w:r>
        <w:rPr>
          <w:rFonts w:hint="eastAsia" w:ascii="仿宋" w:hAnsi="仿宋" w:cs="仿宋"/>
          <w:color w:val="auto"/>
          <w:sz w:val="21"/>
          <w:szCs w:val="21"/>
          <w:highlight w:val="none"/>
          <w:u w:val="single"/>
          <w:lang w:eastAsia="zh-CN"/>
        </w:rPr>
        <w:t>（</w:t>
      </w:r>
      <w:r>
        <w:rPr>
          <w:rFonts w:hint="eastAsia" w:ascii="仿宋" w:hAnsi="仿宋" w:eastAsia="仿宋" w:cs="仿宋"/>
          <w:color w:val="auto"/>
          <w:sz w:val="21"/>
          <w:szCs w:val="21"/>
          <w:highlight w:val="none"/>
          <w:lang w:val="zh-CN"/>
        </w:rPr>
        <w:t>以下简称：乙方</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协商一致，约定以下合同</w:t>
      </w:r>
      <w:r>
        <w:rPr>
          <w:rFonts w:hint="eastAsia" w:ascii="仿宋" w:hAnsi="仿宋" w:eastAsia="仿宋" w:cs="仿宋"/>
          <w:color w:val="auto"/>
          <w:sz w:val="21"/>
          <w:szCs w:val="21"/>
          <w:highlight w:val="none"/>
        </w:rPr>
        <w:t>条款，以兹共同遵守、全面履行。</w:t>
      </w:r>
    </w:p>
    <w:p w14:paraId="74E7C90B">
      <w:pPr>
        <w:spacing w:line="560" w:lineRule="exact"/>
        <w:ind w:firstLine="482" w:firstLineChars="200"/>
        <w:outlineLvl w:val="9"/>
        <w:rPr>
          <w:rFonts w:hint="eastAsia" w:ascii="仿宋" w:hAnsi="仿宋" w:eastAsia="仿宋" w:cs="仿宋"/>
          <w:color w:val="auto"/>
          <w:sz w:val="24"/>
          <w:szCs w:val="24"/>
          <w:highlight w:val="none"/>
        </w:rPr>
      </w:pPr>
      <w:bookmarkStart w:id="394" w:name="_Toc20421"/>
      <w:bookmarkStart w:id="395" w:name="_Toc15367"/>
      <w:bookmarkStart w:id="396" w:name="_Toc22967"/>
      <w:bookmarkStart w:id="397" w:name="_Toc28855"/>
      <w:bookmarkStart w:id="398" w:name="_Toc19273"/>
      <w:r>
        <w:rPr>
          <w:rFonts w:hint="eastAsia" w:ascii="仿宋" w:hAnsi="仿宋" w:eastAsia="仿宋" w:cs="仿宋"/>
          <w:b/>
          <w:color w:val="auto"/>
          <w:sz w:val="24"/>
          <w:szCs w:val="24"/>
          <w:highlight w:val="none"/>
        </w:rPr>
        <w:t>1.1 合同组成部分</w:t>
      </w:r>
      <w:bookmarkEnd w:id="394"/>
      <w:bookmarkEnd w:id="395"/>
      <w:bookmarkEnd w:id="396"/>
      <w:bookmarkEnd w:id="397"/>
      <w:bookmarkEnd w:id="398"/>
    </w:p>
    <w:p w14:paraId="0DCA98FF">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下列文件为本合同的组成部分，并构成一个整体，需综合解释、相互补充。如果下列文件内容出现不一致的情形，那么在保证按照</w:t>
      </w:r>
      <w:r>
        <w:rPr>
          <w:rFonts w:hint="eastAsia" w:ascii="仿宋" w:hAnsi="仿宋" w:cs="仿宋"/>
          <w:color w:val="auto"/>
          <w:sz w:val="21"/>
          <w:szCs w:val="21"/>
          <w:highlight w:val="none"/>
          <w:lang w:eastAsia="zh-CN"/>
        </w:rPr>
        <w:t>招标文件</w:t>
      </w:r>
      <w:r>
        <w:rPr>
          <w:rFonts w:hint="eastAsia" w:ascii="仿宋" w:hAnsi="仿宋" w:eastAsia="仿宋" w:cs="仿宋"/>
          <w:color w:val="auto"/>
          <w:sz w:val="21"/>
          <w:szCs w:val="21"/>
          <w:highlight w:val="none"/>
        </w:rPr>
        <w:t>确定的事项的前提下，组成本合同的多</w:t>
      </w:r>
      <w:r>
        <w:rPr>
          <w:rFonts w:hint="eastAsia" w:ascii="仿宋" w:hAnsi="仿宋" w:cs="仿宋"/>
          <w:color w:val="auto"/>
          <w:sz w:val="21"/>
          <w:szCs w:val="21"/>
          <w:highlight w:val="none"/>
          <w:lang w:eastAsia="zh-CN"/>
        </w:rPr>
        <w:t>份文件</w:t>
      </w:r>
      <w:r>
        <w:rPr>
          <w:rFonts w:hint="eastAsia" w:ascii="仿宋" w:hAnsi="仿宋" w:eastAsia="仿宋" w:cs="仿宋"/>
          <w:color w:val="auto"/>
          <w:sz w:val="21"/>
          <w:szCs w:val="21"/>
          <w:highlight w:val="none"/>
        </w:rPr>
        <w:t>的优先适用顺序如下：</w:t>
      </w:r>
    </w:p>
    <w:p w14:paraId="6F73DAD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 本合同及其补充合同（如有）、变更协议（如有）；</w:t>
      </w:r>
    </w:p>
    <w:p w14:paraId="35BAFE7A">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 中标通知书；</w:t>
      </w:r>
    </w:p>
    <w:p w14:paraId="2FC30BB6">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 投标文件（含澄清或者说明文件）；</w:t>
      </w:r>
    </w:p>
    <w:p w14:paraId="5B2229C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 招标文件（含澄清或者修改文件）；</w:t>
      </w:r>
    </w:p>
    <w:p w14:paraId="1A58E6BB">
      <w:pPr>
        <w:spacing w:line="56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1.1.5 其他相关</w:t>
      </w:r>
      <w:r>
        <w:rPr>
          <w:rFonts w:hint="eastAsia" w:ascii="仿宋" w:hAnsi="仿宋" w:cs="仿宋"/>
          <w:color w:val="auto"/>
          <w:sz w:val="21"/>
          <w:szCs w:val="21"/>
          <w:highlight w:val="none"/>
          <w:lang w:eastAsia="zh-CN"/>
        </w:rPr>
        <w:t>招标文件</w:t>
      </w:r>
      <w:r>
        <w:rPr>
          <w:rFonts w:hint="eastAsia" w:ascii="仿宋" w:hAnsi="仿宋" w:eastAsia="仿宋" w:cs="仿宋"/>
          <w:color w:val="auto"/>
          <w:sz w:val="21"/>
          <w:szCs w:val="21"/>
          <w:highlight w:val="none"/>
        </w:rPr>
        <w:t>。</w:t>
      </w:r>
    </w:p>
    <w:p w14:paraId="5B599AE4">
      <w:pPr>
        <w:spacing w:line="560" w:lineRule="exact"/>
        <w:ind w:firstLine="482" w:firstLineChars="200"/>
        <w:outlineLvl w:val="9"/>
        <w:rPr>
          <w:rFonts w:hint="eastAsia" w:ascii="仿宋" w:hAnsi="仿宋" w:eastAsia="仿宋" w:cs="仿宋"/>
          <w:b/>
          <w:color w:val="auto"/>
          <w:sz w:val="24"/>
          <w:szCs w:val="24"/>
          <w:highlight w:val="none"/>
        </w:rPr>
      </w:pPr>
      <w:bookmarkStart w:id="399" w:name="_Toc22185"/>
      <w:bookmarkStart w:id="400" w:name="_Toc6773"/>
      <w:bookmarkStart w:id="401" w:name="_Toc2918"/>
      <w:bookmarkStart w:id="402" w:name="_Toc18585"/>
      <w:bookmarkStart w:id="403" w:name="_Toc6311"/>
      <w:r>
        <w:rPr>
          <w:rFonts w:hint="eastAsia" w:ascii="仿宋" w:hAnsi="仿宋" w:eastAsia="仿宋" w:cs="仿宋"/>
          <w:b/>
          <w:color w:val="auto"/>
          <w:sz w:val="24"/>
          <w:szCs w:val="24"/>
          <w:highlight w:val="none"/>
        </w:rPr>
        <w:t>1.2 标的</w:t>
      </w:r>
      <w:bookmarkEnd w:id="399"/>
      <w:bookmarkEnd w:id="400"/>
      <w:bookmarkEnd w:id="401"/>
      <w:bookmarkEnd w:id="402"/>
      <w:bookmarkEnd w:id="403"/>
    </w:p>
    <w:p w14:paraId="25723330">
      <w:pPr>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1.2.1 标的名称：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8068EAC">
      <w:pPr>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1.2.2 标的数量：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E92E2A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 标的质量：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FE44140">
      <w:pPr>
        <w:spacing w:line="560" w:lineRule="exact"/>
        <w:ind w:firstLine="482" w:firstLineChars="200"/>
        <w:outlineLvl w:val="9"/>
        <w:rPr>
          <w:rFonts w:hint="eastAsia" w:ascii="仿宋" w:hAnsi="仿宋" w:eastAsia="仿宋" w:cs="仿宋"/>
          <w:b/>
          <w:color w:val="auto"/>
          <w:sz w:val="24"/>
          <w:szCs w:val="24"/>
          <w:highlight w:val="none"/>
        </w:rPr>
      </w:pPr>
      <w:bookmarkStart w:id="404" w:name="_Toc4929"/>
      <w:bookmarkStart w:id="405" w:name="_Toc1386"/>
      <w:bookmarkStart w:id="406" w:name="_Toc13918"/>
      <w:bookmarkStart w:id="407" w:name="_Toc5635"/>
      <w:bookmarkStart w:id="408" w:name="_Toc21124"/>
      <w:r>
        <w:rPr>
          <w:rFonts w:hint="eastAsia" w:ascii="仿宋" w:hAnsi="仿宋" w:eastAsia="仿宋" w:cs="仿宋"/>
          <w:b/>
          <w:color w:val="auto"/>
          <w:sz w:val="24"/>
          <w:szCs w:val="24"/>
          <w:highlight w:val="none"/>
        </w:rPr>
        <w:t>1.3 价款</w:t>
      </w:r>
      <w:bookmarkEnd w:id="404"/>
      <w:bookmarkEnd w:id="405"/>
      <w:bookmarkEnd w:id="406"/>
      <w:bookmarkEnd w:id="407"/>
      <w:bookmarkEnd w:id="408"/>
    </w:p>
    <w:p w14:paraId="140838AB">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w:t>
      </w:r>
    </w:p>
    <w:p w14:paraId="7D0DD649">
      <w:pPr>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分项价格：</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00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vAlign w:val="center"/>
          </w:tcPr>
          <w:p w14:paraId="645219C3">
            <w:pPr>
              <w:pStyle w:val="117"/>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14:paraId="27DA914D">
            <w:pPr>
              <w:pStyle w:val="117"/>
              <w:spacing w:line="560" w:lineRule="exact"/>
              <w:ind w:firstLine="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04A14AA4">
            <w:pPr>
              <w:pStyle w:val="117"/>
              <w:spacing w:line="5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分项价格</w:t>
            </w:r>
          </w:p>
        </w:tc>
      </w:tr>
      <w:tr w14:paraId="1EA0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vAlign w:val="center"/>
          </w:tcPr>
          <w:p w14:paraId="55FCDE9F">
            <w:pPr>
              <w:pStyle w:val="117"/>
              <w:spacing w:line="560" w:lineRule="exact"/>
              <w:ind w:firstLine="200"/>
              <w:jc w:val="center"/>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14:paraId="77654AC8">
            <w:pPr>
              <w:pStyle w:val="117"/>
              <w:spacing w:line="560" w:lineRule="exact"/>
              <w:ind w:firstLine="200"/>
              <w:jc w:val="center"/>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F7D4888">
            <w:pPr>
              <w:pStyle w:val="117"/>
              <w:spacing w:line="560" w:lineRule="exact"/>
              <w:ind w:firstLine="200"/>
              <w:jc w:val="center"/>
              <w:rPr>
                <w:rFonts w:hint="eastAsia" w:ascii="仿宋" w:hAnsi="仿宋" w:eastAsia="仿宋" w:cs="仿宋"/>
                <w:color w:val="auto"/>
                <w:sz w:val="21"/>
                <w:szCs w:val="21"/>
                <w:highlight w:val="none"/>
              </w:rPr>
            </w:pPr>
          </w:p>
        </w:tc>
      </w:tr>
      <w:tr w14:paraId="707C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vAlign w:val="center"/>
          </w:tcPr>
          <w:p w14:paraId="4AF42FC7">
            <w:pPr>
              <w:pStyle w:val="117"/>
              <w:spacing w:line="560" w:lineRule="exact"/>
              <w:ind w:firstLine="200"/>
              <w:jc w:val="center"/>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14:paraId="6D039786">
            <w:pPr>
              <w:pStyle w:val="117"/>
              <w:spacing w:line="560" w:lineRule="exact"/>
              <w:ind w:firstLine="200"/>
              <w:jc w:val="center"/>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6A092E1A">
            <w:pPr>
              <w:pStyle w:val="117"/>
              <w:spacing w:line="560" w:lineRule="exact"/>
              <w:ind w:firstLine="200"/>
              <w:jc w:val="center"/>
              <w:rPr>
                <w:rFonts w:hint="eastAsia" w:ascii="仿宋" w:hAnsi="仿宋" w:eastAsia="仿宋" w:cs="仿宋"/>
                <w:color w:val="auto"/>
                <w:sz w:val="21"/>
                <w:szCs w:val="21"/>
                <w:highlight w:val="none"/>
              </w:rPr>
            </w:pPr>
          </w:p>
        </w:tc>
      </w:tr>
      <w:tr w14:paraId="49E1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vAlign w:val="center"/>
          </w:tcPr>
          <w:p w14:paraId="31E7CF13">
            <w:pPr>
              <w:pStyle w:val="117"/>
              <w:spacing w:line="560" w:lineRule="exact"/>
              <w:ind w:firstLine="200"/>
              <w:jc w:val="center"/>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14:paraId="38099183">
            <w:pPr>
              <w:pStyle w:val="117"/>
              <w:spacing w:line="560" w:lineRule="exact"/>
              <w:ind w:firstLine="200"/>
              <w:jc w:val="center"/>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1B7F1F53">
            <w:pPr>
              <w:pStyle w:val="117"/>
              <w:spacing w:line="560" w:lineRule="exact"/>
              <w:ind w:firstLine="200"/>
              <w:jc w:val="center"/>
              <w:rPr>
                <w:rFonts w:hint="eastAsia" w:ascii="仿宋" w:hAnsi="仿宋" w:eastAsia="仿宋" w:cs="仿宋"/>
                <w:color w:val="auto"/>
                <w:sz w:val="21"/>
                <w:szCs w:val="21"/>
                <w:highlight w:val="none"/>
              </w:rPr>
            </w:pPr>
          </w:p>
        </w:tc>
      </w:tr>
      <w:tr w14:paraId="4B6B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l2br w:val="nil"/>
              <w:tr2bl w:val="nil"/>
            </w:tcBorders>
            <w:vAlign w:val="center"/>
          </w:tcPr>
          <w:p w14:paraId="02A13D3A">
            <w:pPr>
              <w:pStyle w:val="117"/>
              <w:spacing w:line="560" w:lineRule="exact"/>
              <w:ind w:firstLine="200"/>
              <w:jc w:val="center"/>
              <w:rPr>
                <w:rFonts w:hint="eastAsia" w:ascii="仿宋" w:hAnsi="仿宋" w:eastAsia="仿宋" w:cs="仿宋"/>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14:paraId="526E1A6B">
            <w:pPr>
              <w:pStyle w:val="117"/>
              <w:spacing w:line="560" w:lineRule="exact"/>
              <w:ind w:firstLine="200"/>
              <w:jc w:val="center"/>
              <w:rPr>
                <w:rFonts w:hint="eastAsia" w:ascii="仿宋" w:hAnsi="仿宋" w:eastAsia="仿宋" w:cs="仿宋"/>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2E53CF61">
            <w:pPr>
              <w:pStyle w:val="117"/>
              <w:spacing w:line="560" w:lineRule="exact"/>
              <w:ind w:firstLine="200"/>
              <w:jc w:val="center"/>
              <w:rPr>
                <w:rFonts w:hint="eastAsia" w:ascii="仿宋" w:hAnsi="仿宋" w:eastAsia="仿宋" w:cs="仿宋"/>
                <w:color w:val="auto"/>
                <w:sz w:val="21"/>
                <w:szCs w:val="21"/>
                <w:highlight w:val="none"/>
              </w:rPr>
            </w:pPr>
          </w:p>
        </w:tc>
      </w:tr>
      <w:tr w14:paraId="56BC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038E32">
            <w:pPr>
              <w:pStyle w:val="117"/>
              <w:spacing w:line="560" w:lineRule="exact"/>
              <w:ind w:firstLine="20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14:paraId="659EBC9B">
            <w:pPr>
              <w:pStyle w:val="117"/>
              <w:spacing w:line="560" w:lineRule="exact"/>
              <w:ind w:firstLine="200"/>
              <w:jc w:val="center"/>
              <w:rPr>
                <w:rFonts w:hint="eastAsia" w:ascii="仿宋" w:hAnsi="仿宋" w:eastAsia="仿宋" w:cs="仿宋"/>
                <w:color w:val="auto"/>
                <w:sz w:val="21"/>
                <w:szCs w:val="21"/>
                <w:highlight w:val="none"/>
              </w:rPr>
            </w:pPr>
          </w:p>
        </w:tc>
      </w:tr>
    </w:tbl>
    <w:p w14:paraId="30FBA343">
      <w:pPr>
        <w:spacing w:line="560" w:lineRule="exact"/>
        <w:ind w:firstLine="482" w:firstLineChars="200"/>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1.4履约保证金</w:t>
      </w:r>
    </w:p>
    <w:p w14:paraId="0CF0B23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     （是/否）需要支付履约保证金。若需要支付履约保证金的，则：</w:t>
      </w:r>
    </w:p>
    <w:p w14:paraId="604EE279">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1.4.1履约保证金的比例为合同金额的     %；</w:t>
      </w:r>
    </w:p>
    <w:p w14:paraId="2E2B4581">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采购需求</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1"/>
          <w:szCs w:val="21"/>
          <w:highlight w:val="none"/>
        </w:rPr>
        <w:t>；（建议不收取履约保证金，更符合公平竞争审查要求。可通过分期支付方式，对乙方履约情况进行反制</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7A40F57F">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124109">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 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1"/>
          <w:szCs w:val="21"/>
          <w:highlight w:val="none"/>
          <w:u w:val="single"/>
        </w:rPr>
        <w:t xml:space="preserve">  0.05（可根据情况修改）  </w:t>
      </w:r>
      <w:r>
        <w:rPr>
          <w:rFonts w:hint="eastAsia" w:ascii="仿宋" w:hAnsi="仿宋" w:eastAsia="仿宋" w:cs="仿宋"/>
          <w:color w:val="auto"/>
          <w:sz w:val="21"/>
          <w:szCs w:val="21"/>
          <w:highlight w:val="none"/>
        </w:rPr>
        <w:t xml:space="preserve"> %计算，最高限额为本合同履约保证金的</w:t>
      </w:r>
      <w:r>
        <w:rPr>
          <w:rFonts w:hint="eastAsia" w:ascii="仿宋" w:hAnsi="仿宋" w:eastAsia="仿宋" w:cs="仿宋"/>
          <w:color w:val="auto"/>
          <w:sz w:val="21"/>
          <w:szCs w:val="21"/>
          <w:highlight w:val="none"/>
          <w:u w:val="single"/>
        </w:rPr>
        <w:t xml:space="preserve">  20   </w:t>
      </w:r>
      <w:r>
        <w:rPr>
          <w:rFonts w:hint="eastAsia" w:ascii="仿宋" w:hAnsi="仿宋" w:eastAsia="仿宋" w:cs="仿宋"/>
          <w:color w:val="auto"/>
          <w:sz w:val="21"/>
          <w:szCs w:val="21"/>
          <w:highlight w:val="none"/>
        </w:rPr>
        <w:t>%。</w:t>
      </w:r>
    </w:p>
    <w:p w14:paraId="6526BE4C">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bCs/>
          <w:color w:val="auto"/>
          <w:sz w:val="24"/>
          <w:highlight w:val="none"/>
        </w:rPr>
        <w:t>预付款</w:t>
      </w:r>
    </w:p>
    <w:p w14:paraId="1642D31E">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1.5.1预付款比例、支付方式、时间详见  详见招标文件</w:t>
      </w:r>
      <w:r>
        <w:rPr>
          <w:rFonts w:hint="eastAsia" w:ascii="仿宋" w:hAnsi="仿宋" w:eastAsia="仿宋" w:cs="仿宋"/>
          <w:color w:val="auto"/>
          <w:sz w:val="21"/>
          <w:szCs w:val="21"/>
          <w:highlight w:val="none"/>
          <w:u w:val="single"/>
        </w:rPr>
        <w:t xml:space="preserve"> 第三部分采购需求</w:t>
      </w:r>
      <w:r>
        <w:rPr>
          <w:rFonts w:hint="eastAsia" w:ascii="仿宋" w:hAnsi="仿宋" w:eastAsia="仿宋" w:cs="仿宋"/>
          <w:color w:val="auto"/>
          <w:sz w:val="21"/>
          <w:szCs w:val="21"/>
          <w:highlight w:val="none"/>
        </w:rPr>
        <w:t>。</w:t>
      </w:r>
    </w:p>
    <w:p w14:paraId="758FBC35">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1.5.2预付款的扣回方式详见 详见招标文件</w:t>
      </w:r>
      <w:r>
        <w:rPr>
          <w:rFonts w:hint="eastAsia" w:ascii="仿宋" w:hAnsi="仿宋" w:eastAsia="仿宋" w:cs="仿宋"/>
          <w:color w:val="auto"/>
          <w:sz w:val="21"/>
          <w:szCs w:val="21"/>
          <w:highlight w:val="none"/>
          <w:u w:val="single"/>
        </w:rPr>
        <w:t xml:space="preserve"> 第三部分采购需求 </w:t>
      </w:r>
      <w:r>
        <w:rPr>
          <w:rFonts w:hint="eastAsia" w:ascii="仿宋" w:hAnsi="仿宋" w:eastAsia="仿宋" w:cs="仿宋"/>
          <w:color w:val="auto"/>
          <w:sz w:val="21"/>
          <w:szCs w:val="21"/>
          <w:highlight w:val="none"/>
        </w:rPr>
        <w:t>；</w:t>
      </w:r>
    </w:p>
    <w:p w14:paraId="26CABE5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1.5.3预付款的担保措施详见 详见招标文件</w:t>
      </w:r>
      <w:r>
        <w:rPr>
          <w:rFonts w:hint="eastAsia" w:ascii="仿宋" w:hAnsi="仿宋" w:eastAsia="仿宋" w:cs="仿宋"/>
          <w:color w:val="auto"/>
          <w:sz w:val="21"/>
          <w:szCs w:val="21"/>
          <w:highlight w:val="none"/>
          <w:u w:val="single"/>
        </w:rPr>
        <w:t xml:space="preserve"> 第三部分采购需求 </w:t>
      </w:r>
      <w:r>
        <w:rPr>
          <w:rFonts w:hint="eastAsia" w:ascii="仿宋" w:hAnsi="仿宋" w:eastAsia="仿宋" w:cs="仿宋"/>
          <w:color w:val="auto"/>
          <w:sz w:val="21"/>
          <w:szCs w:val="21"/>
          <w:highlight w:val="none"/>
        </w:rPr>
        <w:t>。</w:t>
      </w:r>
    </w:p>
    <w:p w14:paraId="5195F487">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0D255D3A">
      <w:pPr>
        <w:pStyle w:val="626"/>
        <w:spacing w:before="0" w:beforeAutospacing="0" w:after="0" w:afterAutospacing="0" w:line="600" w:lineRule="exact"/>
        <w:ind w:firstLine="48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3474A44">
      <w:pPr>
        <w:spacing w:line="60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1.6.2资金支付的方式、时间和条件详见合同专用条款。</w:t>
      </w:r>
    </w:p>
    <w:p w14:paraId="6CBA9D08">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w:t>
      </w:r>
      <w:r>
        <w:rPr>
          <w:rFonts w:hint="eastAsia" w:ascii="仿宋" w:hAnsi="仿宋" w:eastAsia="仿宋" w:cs="仿宋"/>
          <w:b/>
          <w:bCs/>
          <w:color w:val="auto"/>
          <w:sz w:val="24"/>
          <w:highlight w:val="none"/>
        </w:rPr>
        <w:t>货物</w:t>
      </w:r>
      <w:r>
        <w:rPr>
          <w:rFonts w:hint="eastAsia" w:ascii="仿宋" w:hAnsi="仿宋" w:eastAsia="仿宋" w:cs="仿宋"/>
          <w:b/>
          <w:color w:val="auto"/>
          <w:sz w:val="24"/>
          <w:highlight w:val="none"/>
        </w:rPr>
        <w:t>交付期限、地点和方式</w:t>
      </w:r>
    </w:p>
    <w:p w14:paraId="639A908B">
      <w:pPr>
        <w:spacing w:line="600" w:lineRule="exact"/>
        <w:ind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kern w:val="2"/>
          <w:sz w:val="21"/>
          <w:szCs w:val="21"/>
          <w:highlight w:val="none"/>
          <w:lang w:val="en-US" w:eastAsia="zh-CN" w:bidi="ar-SA"/>
        </w:rPr>
        <w:t>1.7.1 交付期限：</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 xml:space="preserve">合同专用条款 </w:t>
      </w:r>
      <w:r>
        <w:rPr>
          <w:rFonts w:hint="eastAsia" w:ascii="仿宋" w:hAnsi="仿宋" w:eastAsia="仿宋" w:cs="仿宋"/>
          <w:color w:val="auto"/>
          <w:sz w:val="24"/>
          <w:highlight w:val="none"/>
        </w:rPr>
        <w:t>；</w:t>
      </w:r>
    </w:p>
    <w:p w14:paraId="717A5157">
      <w:pPr>
        <w:spacing w:line="560" w:lineRule="exact"/>
        <w:ind w:firstLine="420" w:firstLineChars="200"/>
        <w:rPr>
          <w:rFonts w:hint="eastAsia" w:ascii="仿宋" w:hAnsi="仿宋" w:eastAsia="仿宋" w:cs="仿宋"/>
          <w:color w:val="auto"/>
          <w:sz w:val="24"/>
          <w:highlight w:val="none"/>
        </w:rPr>
      </w:pPr>
      <w:r>
        <w:rPr>
          <w:rFonts w:hint="eastAsia" w:ascii="仿宋" w:hAnsi="仿宋" w:eastAsia="仿宋" w:cs="仿宋"/>
          <w:color w:val="auto"/>
          <w:kern w:val="2"/>
          <w:sz w:val="21"/>
          <w:szCs w:val="21"/>
          <w:highlight w:val="none"/>
          <w:lang w:val="en-US" w:eastAsia="zh-CN" w:bidi="ar-SA"/>
        </w:rPr>
        <w:t>1.7.2 交付地点：</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w:t>
      </w:r>
    </w:p>
    <w:p w14:paraId="4C4EDAD8">
      <w:pPr>
        <w:spacing w:line="560" w:lineRule="exact"/>
        <w:ind w:firstLine="420" w:firstLineChars="200"/>
        <w:rPr>
          <w:rFonts w:hint="eastAsia" w:ascii="仿宋" w:hAnsi="仿宋" w:eastAsia="仿宋" w:cs="仿宋"/>
          <w:color w:val="auto"/>
          <w:sz w:val="24"/>
          <w:highlight w:val="none"/>
        </w:rPr>
      </w:pPr>
      <w:r>
        <w:rPr>
          <w:rFonts w:hint="eastAsia" w:ascii="仿宋" w:hAnsi="仿宋" w:eastAsia="仿宋" w:cs="仿宋"/>
          <w:color w:val="auto"/>
          <w:kern w:val="2"/>
          <w:sz w:val="21"/>
          <w:szCs w:val="21"/>
          <w:highlight w:val="none"/>
          <w:lang w:val="en-US" w:eastAsia="zh-CN" w:bidi="ar-SA"/>
        </w:rPr>
        <w:t>1.7.3 交付方式：</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w:t>
      </w:r>
    </w:p>
    <w:p w14:paraId="57BACB8D">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1.8违约责任</w:t>
      </w:r>
    </w:p>
    <w:p w14:paraId="3B3D60BC">
      <w:pPr>
        <w:spacing w:line="560" w:lineRule="exact"/>
        <w:ind w:firstLine="420" w:firstLineChars="200"/>
        <w:rPr>
          <w:rFonts w:hint="eastAsia" w:ascii="仿宋" w:hAnsi="仿宋" w:eastAsia="仿宋" w:cs="仿宋"/>
          <w:color w:val="auto"/>
          <w:sz w:val="24"/>
          <w:highlight w:val="none"/>
        </w:rPr>
      </w:pPr>
      <w:r>
        <w:rPr>
          <w:rFonts w:hint="eastAsia" w:ascii="仿宋" w:hAnsi="仿宋" w:eastAsia="仿宋" w:cs="仿宋"/>
          <w:color w:val="auto"/>
          <w:kern w:val="2"/>
          <w:sz w:val="21"/>
          <w:szCs w:val="21"/>
          <w:highlight w:val="none"/>
          <w:lang w:val="en-US" w:eastAsia="zh-CN" w:bidi="ar-SA"/>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kern w:val="2"/>
          <w:sz w:val="21"/>
          <w:szCs w:val="21"/>
          <w:highlight w:val="none"/>
          <w:u w:val="single"/>
          <w:lang w:val="en-US" w:eastAsia="zh-CN" w:bidi="ar-SA"/>
        </w:rPr>
        <w:t xml:space="preserve">  0.05（可根据情况修改）    </w:t>
      </w:r>
      <w:r>
        <w:rPr>
          <w:rFonts w:hint="eastAsia" w:ascii="仿宋" w:hAnsi="仿宋" w:eastAsia="仿宋" w:cs="仿宋"/>
          <w:color w:val="auto"/>
          <w:kern w:val="2"/>
          <w:sz w:val="21"/>
          <w:szCs w:val="21"/>
          <w:highlight w:val="none"/>
          <w:lang w:val="en-US" w:eastAsia="zh-CN" w:bidi="ar-SA"/>
        </w:rPr>
        <w:t>%计算，最高限额为本合同总价的</w:t>
      </w:r>
      <w:r>
        <w:rPr>
          <w:rFonts w:hint="eastAsia" w:ascii="仿宋" w:hAnsi="仿宋" w:eastAsia="仿宋" w:cs="仿宋"/>
          <w:color w:val="auto"/>
          <w:kern w:val="2"/>
          <w:sz w:val="21"/>
          <w:szCs w:val="21"/>
          <w:highlight w:val="none"/>
          <w:u w:val="single"/>
          <w:lang w:val="en-US" w:eastAsia="zh-CN" w:bidi="ar-SA"/>
        </w:rPr>
        <w:t xml:space="preserve"> 20   </w:t>
      </w:r>
      <w:r>
        <w:rPr>
          <w:rFonts w:hint="eastAsia" w:ascii="仿宋" w:hAnsi="仿宋" w:eastAsia="仿宋" w:cs="仿宋"/>
          <w:color w:val="auto"/>
          <w:kern w:val="2"/>
          <w:sz w:val="21"/>
          <w:szCs w:val="21"/>
          <w:highlight w:val="none"/>
          <w:lang w:val="en-US" w:eastAsia="zh-CN" w:bidi="ar-SA"/>
        </w:rPr>
        <w:t>%；迟延交付货物的违约金计算数额达到前述最高限额之日起，甲方有权在要求乙方支付违约金的同时，书面通知乙方解除本合同；</w:t>
      </w:r>
    </w:p>
    <w:p w14:paraId="73FC7F2A">
      <w:pPr>
        <w:spacing w:line="56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2"/>
          <w:sz w:val="21"/>
          <w:szCs w:val="21"/>
          <w:highlight w:val="none"/>
          <w:u w:val="single"/>
          <w:lang w:val="en-US" w:eastAsia="zh-CN" w:bidi="ar-SA"/>
        </w:rPr>
        <w:t xml:space="preserve"> 0.05（可根据情况修改）      </w:t>
      </w:r>
      <w:r>
        <w:rPr>
          <w:rFonts w:hint="eastAsia" w:ascii="仿宋" w:hAnsi="仿宋" w:eastAsia="仿宋" w:cs="仿宋"/>
          <w:color w:val="auto"/>
          <w:kern w:val="2"/>
          <w:sz w:val="21"/>
          <w:szCs w:val="21"/>
          <w:highlight w:val="none"/>
          <w:lang w:val="en-US" w:eastAsia="zh-CN" w:bidi="ar-SA"/>
        </w:rPr>
        <w:t>%计算，最高限额为本合同总价的</w:t>
      </w:r>
      <w:r>
        <w:rPr>
          <w:rFonts w:hint="eastAsia" w:ascii="仿宋" w:hAnsi="仿宋" w:eastAsia="仿宋" w:cs="仿宋"/>
          <w:color w:val="auto"/>
          <w:kern w:val="2"/>
          <w:sz w:val="21"/>
          <w:szCs w:val="21"/>
          <w:highlight w:val="none"/>
          <w:u w:val="single"/>
          <w:lang w:val="en-US" w:eastAsia="zh-CN" w:bidi="ar-SA"/>
        </w:rPr>
        <w:t xml:space="preserve">   20   </w:t>
      </w:r>
      <w:r>
        <w:rPr>
          <w:rFonts w:hint="eastAsia" w:ascii="仿宋" w:hAnsi="仿宋" w:eastAsia="仿宋" w:cs="仿宋"/>
          <w:color w:val="auto"/>
          <w:kern w:val="2"/>
          <w:sz w:val="21"/>
          <w:szCs w:val="21"/>
          <w:highlight w:val="none"/>
          <w:lang w:val="en-US" w:eastAsia="zh-CN" w:bidi="ar-SA"/>
        </w:rPr>
        <w:t>%；迟延付款的违约金计算数额达到前述最高限额之日起，乙方有权在要求甲方支付违约金的同时，书面通知甲方解除本合同；</w:t>
      </w:r>
    </w:p>
    <w:p w14:paraId="2AB04957">
      <w:pPr>
        <w:spacing w:line="560" w:lineRule="exact"/>
        <w:ind w:firstLine="420" w:firstLineChars="200"/>
        <w:rPr>
          <w:rFonts w:hint="eastAsia" w:ascii="仿宋" w:hAnsi="仿宋" w:eastAsia="仿宋" w:cs="仿宋"/>
          <w:color w:val="auto"/>
          <w:kern w:val="2"/>
          <w:sz w:val="21"/>
          <w:szCs w:val="21"/>
          <w:highlight w:val="none"/>
          <w:lang w:val="en-US" w:eastAsia="zh-CN" w:bidi="ar-SA"/>
        </w:rPr>
      </w:pPr>
    </w:p>
    <w:p w14:paraId="1D9EC7F2">
      <w:pPr>
        <w:spacing w:line="56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7417CB">
      <w:pPr>
        <w:spacing w:line="56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C69A0F">
      <w:pPr>
        <w:spacing w:line="56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1.8.5如果出现政府采购监督管理部门在处理投诉事项期间，书面通知甲方暂停采购活动的情形，或者询问或质疑事项可能影响中标或者成交结果的，导致甲方中止履行合同的情形，均不视为甲方违约。</w:t>
      </w:r>
    </w:p>
    <w:p w14:paraId="55726CE0">
      <w:pPr>
        <w:spacing w:line="56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1.8.6违约责任</w:t>
      </w:r>
      <w:r>
        <w:rPr>
          <w:rFonts w:hint="eastAsia" w:ascii="仿宋" w:hAnsi="仿宋" w:eastAsia="仿宋" w:cs="仿宋"/>
          <w:color w:val="auto"/>
          <w:kern w:val="2"/>
          <w:sz w:val="21"/>
          <w:szCs w:val="21"/>
          <w:highlight w:val="none"/>
          <w:u w:val="single"/>
          <w:lang w:val="en-US" w:eastAsia="zh-CN" w:bidi="ar-SA"/>
        </w:rPr>
        <w:t xml:space="preserve">       </w:t>
      </w:r>
      <w:r>
        <w:rPr>
          <w:rFonts w:hint="eastAsia" w:ascii="仿宋" w:hAnsi="仿宋" w:eastAsia="仿宋" w:cs="仿宋"/>
          <w:color w:val="auto"/>
          <w:kern w:val="2"/>
          <w:sz w:val="21"/>
          <w:szCs w:val="21"/>
          <w:highlight w:val="none"/>
          <w:lang w:val="en-US" w:eastAsia="zh-CN" w:bidi="ar-SA"/>
        </w:rPr>
        <w:t>另有约定的，从其约定。</w:t>
      </w:r>
    </w:p>
    <w:p w14:paraId="676E02FB">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w:t>
      </w:r>
      <w:r>
        <w:rPr>
          <w:rFonts w:hint="eastAsia" w:ascii="仿宋" w:hAnsi="仿宋" w:eastAsia="仿宋" w:cs="仿宋"/>
          <w:b/>
          <w:bCs/>
          <w:color w:val="auto"/>
          <w:sz w:val="24"/>
          <w:highlight w:val="none"/>
        </w:rPr>
        <w:t>争议</w:t>
      </w:r>
      <w:r>
        <w:rPr>
          <w:rFonts w:hint="eastAsia" w:ascii="仿宋" w:hAnsi="仿宋" w:eastAsia="仿宋" w:cs="仿宋"/>
          <w:b/>
          <w:color w:val="auto"/>
          <w:sz w:val="24"/>
          <w:highlight w:val="none"/>
        </w:rPr>
        <w:t>的解决</w:t>
      </w:r>
    </w:p>
    <w:p w14:paraId="2ECAC11F">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2"/>
          <w:sz w:val="21"/>
          <w:szCs w:val="21"/>
          <w:highlight w:val="none"/>
          <w:lang w:val="en-US" w:eastAsia="zh-CN" w:bidi="ar-SA"/>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1.9.2   </w:t>
      </w:r>
      <w:r>
        <w:rPr>
          <w:rFonts w:hint="eastAsia" w:ascii="仿宋" w:hAnsi="仿宋" w:eastAsia="仿宋" w:cs="仿宋"/>
          <w:color w:val="auto"/>
          <w:kern w:val="2"/>
          <w:sz w:val="21"/>
          <w:szCs w:val="21"/>
          <w:highlight w:val="none"/>
          <w:lang w:val="en-US" w:eastAsia="zh-CN" w:bidi="ar-SA"/>
        </w:rPr>
        <w:t>条款规定的方式解决：</w:t>
      </w:r>
    </w:p>
    <w:p w14:paraId="1BE665A6">
      <w:pPr>
        <w:spacing w:line="560" w:lineRule="exact"/>
        <w:ind w:left="-420" w:leftChars="-200" w:right="-420" w:rightChars="-200" w:firstLine="735" w:firstLineChars="350"/>
        <w:rPr>
          <w:rFonts w:hint="eastAsia" w:ascii="仿宋" w:hAnsi="仿宋" w:eastAsia="仿宋" w:cs="仿宋"/>
          <w:color w:val="auto"/>
          <w:sz w:val="24"/>
          <w:highlight w:val="none"/>
        </w:rPr>
      </w:pPr>
      <w:r>
        <w:rPr>
          <w:rFonts w:hint="eastAsia" w:ascii="仿宋" w:hAnsi="仿宋" w:eastAsia="仿宋" w:cs="仿宋"/>
          <w:color w:val="auto"/>
          <w:kern w:val="2"/>
          <w:sz w:val="21"/>
          <w:szCs w:val="21"/>
          <w:highlight w:val="none"/>
          <w:lang w:val="en-US" w:eastAsia="zh-CN" w:bidi="ar-SA"/>
        </w:rPr>
        <w:t>1.9.1 将争议提交</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kern w:val="2"/>
          <w:sz w:val="21"/>
          <w:szCs w:val="21"/>
          <w:highlight w:val="none"/>
          <w:lang w:val="en-US" w:eastAsia="zh-CN" w:bidi="ar-SA"/>
        </w:rPr>
        <w:t>仲裁委员会依申请仲裁时其现行有效的仲裁规则裁决；</w:t>
      </w:r>
    </w:p>
    <w:p w14:paraId="5C1669A4">
      <w:pPr>
        <w:spacing w:line="560" w:lineRule="exact"/>
        <w:ind w:left="-420" w:leftChars="-200" w:right="-420" w:rightChars="-200" w:firstLine="735" w:firstLineChars="350"/>
        <w:rPr>
          <w:rFonts w:hint="eastAsia" w:ascii="仿宋" w:hAnsi="仿宋" w:eastAsia="仿宋" w:cs="仿宋"/>
          <w:color w:val="auto"/>
          <w:sz w:val="24"/>
          <w:highlight w:val="none"/>
        </w:rPr>
      </w:pPr>
      <w:r>
        <w:rPr>
          <w:rFonts w:hint="eastAsia" w:ascii="仿宋" w:hAnsi="仿宋" w:eastAsia="仿宋" w:cs="仿宋"/>
          <w:color w:val="auto"/>
          <w:kern w:val="2"/>
          <w:sz w:val="21"/>
          <w:szCs w:val="21"/>
          <w:highlight w:val="none"/>
          <w:lang w:val="en-US" w:eastAsia="zh-CN" w:bidi="ar-SA"/>
        </w:rPr>
        <w:t>1.9.2 向</w:t>
      </w:r>
      <w:r>
        <w:rPr>
          <w:rFonts w:hint="eastAsia" w:ascii="仿宋" w:hAnsi="仿宋" w:eastAsia="仿宋" w:cs="仿宋"/>
          <w:b/>
          <w:i/>
          <w:color w:val="auto"/>
          <w:sz w:val="24"/>
          <w:highlight w:val="none"/>
          <w:u w:val="single"/>
        </w:rPr>
        <w:t xml:space="preserve"> 杭州市余杭区  </w:t>
      </w:r>
      <w:r>
        <w:rPr>
          <w:rFonts w:hint="eastAsia" w:ascii="仿宋" w:hAnsi="仿宋" w:eastAsia="仿宋" w:cs="仿宋"/>
          <w:color w:val="auto"/>
          <w:kern w:val="2"/>
          <w:sz w:val="21"/>
          <w:szCs w:val="21"/>
          <w:highlight w:val="none"/>
          <w:lang w:val="en-US" w:eastAsia="zh-CN" w:bidi="ar-SA"/>
        </w:rPr>
        <w:t>人民法院起诉。</w:t>
      </w:r>
    </w:p>
    <w:p w14:paraId="4E5453A1">
      <w:pPr>
        <w:spacing w:line="6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2.0 </w:t>
      </w:r>
      <w:r>
        <w:rPr>
          <w:rFonts w:hint="eastAsia" w:ascii="仿宋" w:hAnsi="仿宋" w:eastAsia="仿宋" w:cs="仿宋"/>
          <w:b/>
          <w:bCs/>
          <w:color w:val="auto"/>
          <w:sz w:val="24"/>
          <w:highlight w:val="none"/>
        </w:rPr>
        <w:t>合同</w:t>
      </w:r>
      <w:r>
        <w:rPr>
          <w:rFonts w:hint="eastAsia" w:ascii="仿宋" w:hAnsi="仿宋" w:eastAsia="仿宋" w:cs="仿宋"/>
          <w:b/>
          <w:color w:val="auto"/>
          <w:sz w:val="24"/>
          <w:highlight w:val="none"/>
        </w:rPr>
        <w:t>生效</w:t>
      </w:r>
    </w:p>
    <w:p w14:paraId="307669B2">
      <w:pPr>
        <w:spacing w:line="560" w:lineRule="exact"/>
        <w:ind w:firstLine="420" w:firstLineChars="200"/>
        <w:rPr>
          <w:rFonts w:hint="eastAsia" w:ascii="仿宋" w:hAnsi="仿宋" w:eastAsia="仿宋" w:cs="仿宋"/>
          <w:b/>
          <w:color w:val="auto"/>
          <w:sz w:val="24"/>
          <w:highlight w:val="none"/>
        </w:rPr>
      </w:pPr>
      <w:r>
        <w:rPr>
          <w:rFonts w:hint="eastAsia" w:ascii="仿宋" w:hAnsi="仿宋" w:eastAsia="仿宋" w:cs="仿宋"/>
          <w:color w:val="auto"/>
          <w:kern w:val="2"/>
          <w:sz w:val="21"/>
          <w:szCs w:val="21"/>
          <w:highlight w:val="none"/>
          <w:lang w:val="en-US" w:eastAsia="zh-CN" w:bidi="ar-SA"/>
        </w:rPr>
        <w:t>本合同自双方当事人盖章或签字后生效。</w:t>
      </w:r>
    </w:p>
    <w:p w14:paraId="03C87E91">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b/>
          <w:color w:val="auto"/>
          <w:sz w:val="21"/>
          <w:szCs w:val="21"/>
          <w:highlight w:val="none"/>
          <w:lang w:val="zh-CN"/>
        </w:rPr>
        <w:t>甲方</w:t>
      </w:r>
      <w:r>
        <w:rPr>
          <w:rFonts w:hint="eastAsia" w:ascii="仿宋" w:hAnsi="仿宋" w:eastAsia="仿宋" w:cs="仿宋"/>
          <w:color w:val="auto"/>
          <w:sz w:val="21"/>
          <w:szCs w:val="21"/>
          <w:highlight w:val="none"/>
          <w:lang w:val="zh-CN"/>
        </w:rPr>
        <w:t xml:space="preserve">：                             </w:t>
      </w:r>
      <w:r>
        <w:rPr>
          <w:rFonts w:hint="eastAsia" w:ascii="仿宋" w:hAnsi="仿宋" w:eastAsia="仿宋" w:cs="仿宋"/>
          <w:b/>
          <w:color w:val="auto"/>
          <w:sz w:val="21"/>
          <w:szCs w:val="21"/>
          <w:highlight w:val="none"/>
          <w:lang w:val="zh-CN"/>
        </w:rPr>
        <w:t xml:space="preserve">      乙方</w:t>
      </w:r>
      <w:r>
        <w:rPr>
          <w:rFonts w:hint="eastAsia" w:ascii="仿宋" w:hAnsi="仿宋" w:eastAsia="仿宋" w:cs="仿宋"/>
          <w:color w:val="auto"/>
          <w:sz w:val="21"/>
          <w:szCs w:val="21"/>
          <w:highlight w:val="none"/>
          <w:lang w:val="zh-CN"/>
        </w:rPr>
        <w:t>：</w:t>
      </w:r>
    </w:p>
    <w:p w14:paraId="24040913">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统一社会信用代码：                        统一社会信用代码或身份证号码：</w:t>
      </w:r>
    </w:p>
    <w:p w14:paraId="04C8C56D">
      <w:pPr>
        <w:autoSpaceDE w:val="0"/>
        <w:autoSpaceDN w:val="0"/>
        <w:spacing w:line="560" w:lineRule="exact"/>
        <w:rPr>
          <w:rFonts w:hint="eastAsia" w:ascii="仿宋" w:hAnsi="仿宋" w:eastAsia="仿宋" w:cs="仿宋"/>
          <w:color w:val="auto"/>
          <w:sz w:val="21"/>
          <w:szCs w:val="21"/>
          <w:highlight w:val="none"/>
          <w:lang w:val="zh-CN"/>
        </w:rPr>
      </w:pPr>
    </w:p>
    <w:p w14:paraId="028000E1">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住所：                                   住所：</w:t>
      </w:r>
    </w:p>
    <w:p w14:paraId="6622F845">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法定代表人或                             法定代表人或</w:t>
      </w:r>
    </w:p>
    <w:p w14:paraId="1A19CE13">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授权代表（签字）：                       授权代表（签字）</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 xml:space="preserve"> </w:t>
      </w:r>
    </w:p>
    <w:p w14:paraId="3CF0F7C4">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                                 联系人：</w:t>
      </w:r>
    </w:p>
    <w:p w14:paraId="62A7FBDE">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约定送达地址：                           约定送达地址：</w:t>
      </w:r>
    </w:p>
    <w:p w14:paraId="12FEBA0D">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邮政编码：                               邮政编码：</w:t>
      </w:r>
    </w:p>
    <w:p w14:paraId="09AE4D55">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电话</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 xml:space="preserve">                                    电话</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 xml:space="preserve"> </w:t>
      </w:r>
    </w:p>
    <w:p w14:paraId="30F7F51D">
      <w:pPr>
        <w:autoSpaceDE w:val="0"/>
        <w:autoSpaceDN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传真</w:t>
      </w:r>
      <w:r>
        <w:rPr>
          <w:rFonts w:hint="eastAsia" w:ascii="仿宋" w:hAnsi="仿宋" w:cs="仿宋"/>
          <w:color w:val="auto"/>
          <w:sz w:val="21"/>
          <w:szCs w:val="21"/>
          <w:highlight w:val="none"/>
          <w:lang w:val="zh-CN"/>
        </w:rPr>
        <w:t>：</w:t>
      </w:r>
      <w:r>
        <w:rPr>
          <w:rFonts w:hint="eastAsia" w:ascii="仿宋" w:hAnsi="仿宋" w:eastAsia="仿宋" w:cs="仿宋"/>
          <w:color w:val="auto"/>
          <w:sz w:val="21"/>
          <w:szCs w:val="21"/>
          <w:highlight w:val="none"/>
          <w:lang w:val="zh-CN"/>
        </w:rPr>
        <w:t xml:space="preserve">                                    传真</w:t>
      </w:r>
      <w:r>
        <w:rPr>
          <w:rFonts w:hint="eastAsia" w:ascii="仿宋" w:hAnsi="仿宋" w:cs="仿宋"/>
          <w:color w:val="auto"/>
          <w:sz w:val="21"/>
          <w:szCs w:val="21"/>
          <w:highlight w:val="none"/>
          <w:lang w:val="zh-CN"/>
        </w:rPr>
        <w:t>：</w:t>
      </w:r>
    </w:p>
    <w:p w14:paraId="303918B0">
      <w:pPr>
        <w:autoSpaceDE w:val="0"/>
        <w:autoSpaceDN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电子邮箱：                               电子邮箱：</w:t>
      </w:r>
    </w:p>
    <w:p w14:paraId="0560CD20">
      <w:pPr>
        <w:autoSpaceDE w:val="0"/>
        <w:autoSpaceDN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开户银行： </w:t>
      </w:r>
    </w:p>
    <w:p w14:paraId="79ACC9E2">
      <w:pPr>
        <w:autoSpaceDE w:val="0"/>
        <w:autoSpaceDN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开户名称：                               开户名称： </w:t>
      </w:r>
    </w:p>
    <w:p w14:paraId="50B6DC8B">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开户账号：</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开户账号：</w:t>
      </w:r>
    </w:p>
    <w:p w14:paraId="476B0D8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1E6240E">
      <w:pPr>
        <w:pStyle w:val="28"/>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A1C8B34">
      <w:pPr>
        <w:spacing w:line="560" w:lineRule="exact"/>
        <w:ind w:firstLine="482" w:firstLineChars="200"/>
        <w:outlineLvl w:val="9"/>
        <w:rPr>
          <w:rFonts w:hint="eastAsia" w:ascii="仿宋" w:hAnsi="仿宋" w:eastAsia="仿宋" w:cs="仿宋"/>
          <w:b/>
          <w:color w:val="auto"/>
          <w:sz w:val="24"/>
          <w:szCs w:val="24"/>
          <w:highlight w:val="none"/>
        </w:rPr>
      </w:pPr>
      <w:bookmarkStart w:id="409" w:name="_Toc19680"/>
      <w:bookmarkStart w:id="410" w:name="_Toc14021"/>
      <w:bookmarkStart w:id="411" w:name="_Toc31297"/>
      <w:bookmarkStart w:id="412" w:name="_Toc25079"/>
      <w:bookmarkStart w:id="413" w:name="_Toc5228"/>
      <w:r>
        <w:rPr>
          <w:rFonts w:hint="eastAsia" w:ascii="仿宋" w:hAnsi="仿宋" w:eastAsia="仿宋" w:cs="仿宋"/>
          <w:b/>
          <w:color w:val="auto"/>
          <w:sz w:val="24"/>
          <w:szCs w:val="24"/>
          <w:highlight w:val="none"/>
        </w:rPr>
        <w:t>2.1 定义</w:t>
      </w:r>
      <w:bookmarkEnd w:id="409"/>
      <w:bookmarkEnd w:id="410"/>
      <w:bookmarkEnd w:id="411"/>
      <w:bookmarkEnd w:id="412"/>
      <w:bookmarkEnd w:id="413"/>
    </w:p>
    <w:p w14:paraId="360CBEA0">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本合同中的下列词语应按以下内容进行解释：</w:t>
      </w:r>
    </w:p>
    <w:p w14:paraId="0747699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“合同”系指采购人和</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签订的载明双方当事人所达成的协议，并包括所有的附件、附录和构成合同的其他文件。</w:t>
      </w:r>
    </w:p>
    <w:p w14:paraId="076AD245">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“合同价”系指根据合同约定，</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在完全履行合同义务后，采购人应支付给</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的价格。</w:t>
      </w:r>
    </w:p>
    <w:p w14:paraId="717682B1">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“服务”系指</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根据合同约定应向采购人履行的除货物和工程以外的其他政府采购对象，包括采购人自身需要的服务和向社会公众提供的公共服务。</w:t>
      </w:r>
    </w:p>
    <w:p w14:paraId="067C477F">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 “甲方”系指与</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签署合同的采购人；采购人委托采购代理机构代表其与乙方签订合同的，采购人的授权委托书作为合同附件。</w:t>
      </w:r>
    </w:p>
    <w:p w14:paraId="73C72BCF">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 “乙方”系指根据合同约定提供服务的</w:t>
      </w:r>
      <w:r>
        <w:rPr>
          <w:rFonts w:hint="eastAsia" w:ascii="仿宋" w:hAnsi="仿宋" w:cs="仿宋"/>
          <w:color w:val="auto"/>
          <w:sz w:val="21"/>
          <w:szCs w:val="21"/>
          <w:highlight w:val="none"/>
          <w:lang w:eastAsia="zh-CN"/>
        </w:rPr>
        <w:t>中标人</w:t>
      </w:r>
      <w:r>
        <w:rPr>
          <w:rFonts w:hint="eastAsia" w:ascii="仿宋" w:hAnsi="仿宋" w:eastAsia="仿宋" w:cs="仿宋"/>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3A3100">
      <w:pPr>
        <w:spacing w:line="56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2.1.6 “现场”系指合同约定提供服务的地点。</w:t>
      </w:r>
    </w:p>
    <w:p w14:paraId="0E715127">
      <w:pPr>
        <w:spacing w:line="560" w:lineRule="exact"/>
        <w:ind w:firstLine="482" w:firstLineChars="200"/>
        <w:outlineLvl w:val="9"/>
        <w:rPr>
          <w:rFonts w:hint="eastAsia" w:ascii="仿宋" w:hAnsi="仿宋" w:eastAsia="仿宋" w:cs="仿宋"/>
          <w:b/>
          <w:color w:val="auto"/>
          <w:sz w:val="24"/>
          <w:szCs w:val="24"/>
          <w:highlight w:val="none"/>
        </w:rPr>
      </w:pPr>
      <w:bookmarkStart w:id="414" w:name="_Toc3769"/>
      <w:bookmarkStart w:id="415" w:name="_Toc16752"/>
      <w:bookmarkStart w:id="416" w:name="_Toc23289"/>
      <w:bookmarkStart w:id="417" w:name="_Toc19539"/>
      <w:bookmarkStart w:id="418" w:name="_Toc31402"/>
      <w:r>
        <w:rPr>
          <w:rFonts w:hint="eastAsia" w:ascii="仿宋" w:hAnsi="仿宋" w:eastAsia="仿宋" w:cs="仿宋"/>
          <w:b/>
          <w:color w:val="auto"/>
          <w:sz w:val="24"/>
          <w:szCs w:val="24"/>
          <w:highlight w:val="none"/>
        </w:rPr>
        <w:t>2.2 技术规范</w:t>
      </w:r>
      <w:bookmarkEnd w:id="414"/>
      <w:bookmarkEnd w:id="415"/>
      <w:bookmarkEnd w:id="416"/>
      <w:bookmarkEnd w:id="417"/>
      <w:bookmarkEnd w:id="418"/>
    </w:p>
    <w:p w14:paraId="3B1B68AA">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服务所应遵守的技术规范应与</w:t>
      </w:r>
      <w:r>
        <w:rPr>
          <w:rFonts w:hint="eastAsia" w:ascii="仿宋" w:hAnsi="仿宋" w:cs="仿宋"/>
          <w:color w:val="auto"/>
          <w:sz w:val="21"/>
          <w:szCs w:val="21"/>
          <w:highlight w:val="none"/>
          <w:lang w:eastAsia="zh-CN"/>
        </w:rPr>
        <w:t>招标文件</w:t>
      </w:r>
      <w:r>
        <w:rPr>
          <w:rFonts w:hint="eastAsia" w:ascii="仿宋" w:hAnsi="仿宋" w:eastAsia="仿宋" w:cs="仿宋"/>
          <w:color w:val="auto"/>
          <w:sz w:val="21"/>
          <w:szCs w:val="21"/>
          <w:highlight w:val="none"/>
        </w:rPr>
        <w:t>规定的技术规范和技术规范附件</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如果有的话</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及其技术规范偏差表</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如果被甲方接受的话</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rPr>
        <w:t>相一致；如果</w:t>
      </w:r>
      <w:r>
        <w:rPr>
          <w:rFonts w:hint="eastAsia" w:ascii="仿宋" w:hAnsi="仿宋" w:cs="仿宋"/>
          <w:color w:val="auto"/>
          <w:sz w:val="21"/>
          <w:szCs w:val="21"/>
          <w:highlight w:val="none"/>
          <w:lang w:eastAsia="zh-CN"/>
        </w:rPr>
        <w:t>招标文件</w:t>
      </w:r>
      <w:r>
        <w:rPr>
          <w:rFonts w:hint="eastAsia" w:ascii="仿宋" w:hAnsi="仿宋" w:eastAsia="仿宋" w:cs="仿宋"/>
          <w:color w:val="auto"/>
          <w:sz w:val="21"/>
          <w:szCs w:val="21"/>
          <w:highlight w:val="none"/>
        </w:rPr>
        <w:t>中没有技术规范的相应说明，那么应以国家有关部门最新颁布的相应标准和规范为准。</w:t>
      </w:r>
    </w:p>
    <w:p w14:paraId="1452E937">
      <w:pPr>
        <w:spacing w:line="560" w:lineRule="exact"/>
        <w:ind w:firstLine="482" w:firstLineChars="200"/>
        <w:outlineLvl w:val="9"/>
        <w:rPr>
          <w:rFonts w:hint="eastAsia" w:ascii="仿宋" w:hAnsi="仿宋" w:eastAsia="仿宋" w:cs="仿宋"/>
          <w:b/>
          <w:color w:val="auto"/>
          <w:sz w:val="24"/>
          <w:szCs w:val="24"/>
          <w:highlight w:val="none"/>
        </w:rPr>
      </w:pPr>
      <w:bookmarkStart w:id="419" w:name="_Toc27945"/>
      <w:bookmarkStart w:id="420" w:name="_Toc12412"/>
      <w:bookmarkStart w:id="421" w:name="_Toc13673"/>
      <w:bookmarkStart w:id="422" w:name="_Toc4133"/>
      <w:bookmarkStart w:id="423" w:name="_Toc9161"/>
      <w:r>
        <w:rPr>
          <w:rFonts w:hint="eastAsia" w:ascii="仿宋" w:hAnsi="仿宋" w:eastAsia="仿宋" w:cs="仿宋"/>
          <w:b/>
          <w:color w:val="auto"/>
          <w:sz w:val="24"/>
          <w:szCs w:val="24"/>
          <w:highlight w:val="none"/>
        </w:rPr>
        <w:t>2.3 知识产权</w:t>
      </w:r>
      <w:bookmarkEnd w:id="419"/>
      <w:bookmarkEnd w:id="420"/>
      <w:bookmarkEnd w:id="421"/>
      <w:bookmarkEnd w:id="422"/>
      <w:bookmarkEnd w:id="423"/>
    </w:p>
    <w:p w14:paraId="634449E7">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致使甲方承担赔偿责任的，甲方有权向乙方追偿。</w:t>
      </w:r>
    </w:p>
    <w:p w14:paraId="4C9C91CB">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 合同涉及技术成果的归属和收益的分成办法的，详见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7D0366F8">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3EF51A39">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A1BB60E">
      <w:pPr>
        <w:spacing w:line="56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2.4.2 合同履行期间，甲方有权将履行过程中出现的问题反馈给乙方，双方当事人应以书面形式约定需要完善和改进的内容。</w:t>
      </w:r>
    </w:p>
    <w:p w14:paraId="22423BA7">
      <w:pPr>
        <w:spacing w:line="560" w:lineRule="exact"/>
        <w:ind w:firstLine="482" w:firstLineChars="200"/>
        <w:outlineLvl w:val="9"/>
        <w:rPr>
          <w:rFonts w:hint="eastAsia" w:ascii="仿宋" w:hAnsi="仿宋" w:eastAsia="仿宋" w:cs="仿宋"/>
          <w:b/>
          <w:color w:val="auto"/>
          <w:sz w:val="24"/>
          <w:szCs w:val="24"/>
          <w:highlight w:val="none"/>
        </w:rPr>
      </w:pPr>
      <w:bookmarkStart w:id="424" w:name="_Toc32670"/>
      <w:bookmarkStart w:id="425" w:name="_Toc31233"/>
      <w:bookmarkStart w:id="426" w:name="_Toc15447"/>
      <w:bookmarkStart w:id="427" w:name="_Toc22011"/>
      <w:bookmarkStart w:id="428" w:name="_Toc26555"/>
      <w:r>
        <w:rPr>
          <w:rFonts w:hint="eastAsia" w:ascii="仿宋" w:hAnsi="仿宋" w:eastAsia="仿宋" w:cs="仿宋"/>
          <w:b/>
          <w:color w:val="auto"/>
          <w:sz w:val="24"/>
          <w:szCs w:val="24"/>
          <w:highlight w:val="none"/>
        </w:rPr>
        <w:t>2.5 结算方式和付款条件</w:t>
      </w:r>
      <w:bookmarkEnd w:id="424"/>
      <w:bookmarkEnd w:id="425"/>
      <w:bookmarkEnd w:id="426"/>
      <w:bookmarkEnd w:id="427"/>
      <w:bookmarkEnd w:id="428"/>
    </w:p>
    <w:p w14:paraId="031484E0">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14:paraId="385EDC58">
      <w:pPr>
        <w:spacing w:line="560" w:lineRule="exact"/>
        <w:ind w:firstLine="482" w:firstLineChars="200"/>
        <w:outlineLvl w:val="9"/>
        <w:rPr>
          <w:rFonts w:hint="eastAsia" w:ascii="仿宋" w:hAnsi="仿宋" w:eastAsia="仿宋" w:cs="仿宋"/>
          <w:b/>
          <w:color w:val="auto"/>
          <w:sz w:val="24"/>
          <w:szCs w:val="24"/>
          <w:highlight w:val="none"/>
        </w:rPr>
      </w:pPr>
      <w:bookmarkStart w:id="429" w:name="_Toc30507"/>
      <w:bookmarkStart w:id="430" w:name="_Toc13154"/>
      <w:bookmarkStart w:id="431" w:name="_Toc13467"/>
      <w:bookmarkStart w:id="432" w:name="_Toc16163"/>
      <w:bookmarkStart w:id="433" w:name="_Toc18990"/>
      <w:r>
        <w:rPr>
          <w:rFonts w:hint="eastAsia" w:ascii="仿宋" w:hAnsi="仿宋" w:eastAsia="仿宋" w:cs="仿宋"/>
          <w:b/>
          <w:color w:val="auto"/>
          <w:sz w:val="24"/>
          <w:szCs w:val="24"/>
          <w:highlight w:val="none"/>
        </w:rPr>
        <w:t>2.6 技术资料和保密义务</w:t>
      </w:r>
      <w:bookmarkEnd w:id="429"/>
      <w:bookmarkEnd w:id="430"/>
      <w:bookmarkEnd w:id="431"/>
      <w:bookmarkEnd w:id="432"/>
      <w:bookmarkEnd w:id="433"/>
    </w:p>
    <w:p w14:paraId="1F933335">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2.6.1 乙方有权依据合同约定和项目需要，向甲方了解有关情况，调阅有关资料等，甲方应予积极配合；</w:t>
      </w:r>
    </w:p>
    <w:p w14:paraId="5ADAD863">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2.6.2 乙方有义务妥善保管和保护由甲方提供的前款信息和资料等；</w:t>
      </w:r>
    </w:p>
    <w:p w14:paraId="56D5496B">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C3CBE05">
      <w:pPr>
        <w:spacing w:line="560" w:lineRule="exact"/>
        <w:ind w:firstLine="482" w:firstLineChars="200"/>
        <w:outlineLvl w:val="9"/>
        <w:rPr>
          <w:rFonts w:hint="eastAsia" w:ascii="仿宋" w:hAnsi="仿宋" w:eastAsia="仿宋" w:cs="仿宋"/>
          <w:b/>
          <w:color w:val="auto"/>
          <w:sz w:val="24"/>
          <w:szCs w:val="24"/>
          <w:highlight w:val="none"/>
        </w:rPr>
      </w:pPr>
      <w:bookmarkStart w:id="434" w:name="_Toc19069"/>
      <w:r>
        <w:rPr>
          <w:rFonts w:hint="eastAsia" w:ascii="仿宋" w:hAnsi="仿宋" w:eastAsia="仿宋" w:cs="仿宋"/>
          <w:b/>
          <w:color w:val="auto"/>
          <w:sz w:val="24"/>
          <w:szCs w:val="24"/>
          <w:highlight w:val="none"/>
        </w:rPr>
        <w:t>2.7 质量保证</w:t>
      </w:r>
      <w:bookmarkEnd w:id="434"/>
    </w:p>
    <w:p w14:paraId="43F4567C">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2.7.1 乙方应建立和完善履行合同的内部质量保证体系，并提供相关内部规章制度给甲方，以便甲方进行监督检查；</w:t>
      </w:r>
    </w:p>
    <w:p w14:paraId="15553C5C">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 乙方应保证履行合同的人员数量和素质、软件和硬件设备的配置、场地、环境和设施等满足全面履行合同的要求，并应接受甲方的监督检查。</w:t>
      </w:r>
    </w:p>
    <w:p w14:paraId="4EB88D5E">
      <w:pPr>
        <w:spacing w:line="560" w:lineRule="exact"/>
        <w:ind w:firstLine="482" w:firstLineChars="200"/>
        <w:outlineLvl w:val="9"/>
        <w:rPr>
          <w:rFonts w:hint="eastAsia" w:ascii="仿宋" w:hAnsi="仿宋" w:eastAsia="仿宋" w:cs="仿宋"/>
          <w:b/>
          <w:color w:val="auto"/>
          <w:sz w:val="24"/>
          <w:szCs w:val="24"/>
          <w:highlight w:val="none"/>
        </w:rPr>
      </w:pPr>
      <w:bookmarkStart w:id="435" w:name="_Toc22267"/>
      <w:r>
        <w:rPr>
          <w:rFonts w:hint="eastAsia" w:ascii="仿宋" w:hAnsi="仿宋" w:eastAsia="仿宋" w:cs="仿宋"/>
          <w:b/>
          <w:color w:val="auto"/>
          <w:sz w:val="24"/>
          <w:szCs w:val="24"/>
          <w:highlight w:val="none"/>
        </w:rPr>
        <w:t>2.8 延迟履行</w:t>
      </w:r>
      <w:bookmarkEnd w:id="435"/>
    </w:p>
    <w:p w14:paraId="55644BCD">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EEFC3DE">
      <w:pPr>
        <w:spacing w:line="560" w:lineRule="exact"/>
        <w:ind w:firstLine="482" w:firstLineChars="200"/>
        <w:outlineLvl w:val="9"/>
        <w:rPr>
          <w:rFonts w:hint="eastAsia" w:ascii="仿宋" w:hAnsi="仿宋" w:eastAsia="仿宋" w:cs="仿宋"/>
          <w:b/>
          <w:color w:val="auto"/>
          <w:sz w:val="24"/>
          <w:szCs w:val="24"/>
          <w:highlight w:val="none"/>
        </w:rPr>
      </w:pPr>
      <w:bookmarkStart w:id="436" w:name="_Toc10611"/>
      <w:r>
        <w:rPr>
          <w:rFonts w:hint="eastAsia" w:ascii="仿宋" w:hAnsi="仿宋" w:eastAsia="仿宋" w:cs="仿宋"/>
          <w:b/>
          <w:color w:val="auto"/>
          <w:sz w:val="24"/>
          <w:szCs w:val="24"/>
          <w:highlight w:val="none"/>
        </w:rPr>
        <w:t>2.9 合同变更</w:t>
      </w:r>
      <w:bookmarkEnd w:id="436"/>
    </w:p>
    <w:p w14:paraId="366E66E5">
      <w:pPr>
        <w:spacing w:line="56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5A1777E2">
      <w:pPr>
        <w:spacing w:line="560" w:lineRule="exact"/>
        <w:ind w:firstLine="482" w:firstLineChars="200"/>
        <w:outlineLvl w:val="9"/>
        <w:rPr>
          <w:rFonts w:hint="eastAsia" w:ascii="仿宋" w:hAnsi="仿宋" w:eastAsia="仿宋" w:cs="仿宋"/>
          <w:b/>
          <w:color w:val="auto"/>
          <w:sz w:val="24"/>
          <w:szCs w:val="24"/>
          <w:highlight w:val="none"/>
        </w:rPr>
      </w:pPr>
      <w:bookmarkStart w:id="437" w:name="_Toc42"/>
      <w:bookmarkStart w:id="438" w:name="_Toc10663"/>
      <w:bookmarkStart w:id="439" w:name="_Toc21830"/>
      <w:bookmarkStart w:id="440" w:name="_Toc26689"/>
      <w:bookmarkStart w:id="441" w:name="_Toc23368"/>
      <w:r>
        <w:rPr>
          <w:rFonts w:hint="eastAsia" w:ascii="仿宋" w:hAnsi="仿宋" w:eastAsia="仿宋" w:cs="仿宋"/>
          <w:b/>
          <w:color w:val="auto"/>
          <w:sz w:val="24"/>
          <w:szCs w:val="24"/>
          <w:highlight w:val="none"/>
        </w:rPr>
        <w:t>2.10 合同转让和分包</w:t>
      </w:r>
      <w:bookmarkEnd w:id="437"/>
      <w:bookmarkEnd w:id="438"/>
      <w:bookmarkEnd w:id="439"/>
      <w:bookmarkEnd w:id="440"/>
      <w:bookmarkEnd w:id="441"/>
    </w:p>
    <w:p w14:paraId="50A02BF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C6AB63">
      <w:pPr>
        <w:spacing w:line="560" w:lineRule="exact"/>
        <w:ind w:firstLine="482" w:firstLineChars="200"/>
        <w:outlineLvl w:val="9"/>
        <w:rPr>
          <w:rFonts w:hint="eastAsia" w:ascii="仿宋" w:hAnsi="仿宋" w:eastAsia="仿宋" w:cs="仿宋"/>
          <w:b/>
          <w:color w:val="auto"/>
          <w:sz w:val="24"/>
          <w:szCs w:val="24"/>
          <w:highlight w:val="none"/>
        </w:rPr>
      </w:pPr>
      <w:bookmarkStart w:id="442" w:name="_Toc4720"/>
      <w:bookmarkStart w:id="443" w:name="_Toc32494"/>
      <w:bookmarkStart w:id="444" w:name="_Toc25571"/>
      <w:bookmarkStart w:id="445" w:name="_Toc26633"/>
      <w:bookmarkStart w:id="446" w:name="_Toc14371"/>
      <w:r>
        <w:rPr>
          <w:rFonts w:hint="eastAsia" w:ascii="仿宋" w:hAnsi="仿宋" w:eastAsia="仿宋" w:cs="仿宋"/>
          <w:b/>
          <w:color w:val="auto"/>
          <w:sz w:val="24"/>
          <w:szCs w:val="24"/>
          <w:highlight w:val="none"/>
        </w:rPr>
        <w:t>2.11 不可抗力</w:t>
      </w:r>
      <w:bookmarkEnd w:id="442"/>
      <w:bookmarkEnd w:id="443"/>
      <w:bookmarkEnd w:id="444"/>
      <w:bookmarkEnd w:id="445"/>
      <w:bookmarkEnd w:id="446"/>
    </w:p>
    <w:p w14:paraId="5A486C42">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2.11.1如果任何一方遭遇法律规定的不可抗力，致使合同履行受阻时，履行合同的期限应予延长，延长的期限应相当于不可抗力所影响的时间；</w:t>
      </w:r>
    </w:p>
    <w:p w14:paraId="525ACCE9">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2.11.2 因不可抗力致使不能实现合同目的的，当事人可以解除合同；</w:t>
      </w:r>
    </w:p>
    <w:p w14:paraId="0F2DDA67">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 因不可抗力致使合同有变更必要的，双方当事人应在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约定时间内以书面形式变更合同；</w:t>
      </w:r>
    </w:p>
    <w:p w14:paraId="6D3D5519">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2.11.4受不可抗力影响的一方在不可抗力发生后，应在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约定时间内以书面形式通知对方当事人，并在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约定时间内，将有关部门出具的证明文件送达对方当事人。</w:t>
      </w:r>
    </w:p>
    <w:p w14:paraId="51646DD0">
      <w:pPr>
        <w:spacing w:line="560" w:lineRule="exact"/>
        <w:ind w:firstLine="482" w:firstLineChars="200"/>
        <w:outlineLvl w:val="9"/>
        <w:rPr>
          <w:rFonts w:hint="eastAsia" w:ascii="仿宋" w:hAnsi="仿宋" w:eastAsia="仿宋" w:cs="仿宋"/>
          <w:b/>
          <w:color w:val="auto"/>
          <w:sz w:val="24"/>
          <w:szCs w:val="24"/>
          <w:highlight w:val="none"/>
        </w:rPr>
      </w:pPr>
      <w:bookmarkStart w:id="447" w:name="_Toc14115"/>
      <w:bookmarkStart w:id="448" w:name="_Toc24465"/>
      <w:bookmarkStart w:id="449" w:name="_Toc23854"/>
      <w:bookmarkStart w:id="450" w:name="_Toc3638"/>
      <w:bookmarkStart w:id="451" w:name="_Toc25783"/>
      <w:r>
        <w:rPr>
          <w:rFonts w:hint="eastAsia" w:ascii="仿宋" w:hAnsi="仿宋" w:eastAsia="仿宋" w:cs="仿宋"/>
          <w:b/>
          <w:color w:val="auto"/>
          <w:sz w:val="24"/>
          <w:szCs w:val="24"/>
          <w:highlight w:val="none"/>
        </w:rPr>
        <w:t>2.12 税费</w:t>
      </w:r>
      <w:bookmarkEnd w:id="447"/>
      <w:bookmarkEnd w:id="448"/>
      <w:bookmarkEnd w:id="449"/>
      <w:bookmarkEnd w:id="450"/>
      <w:bookmarkEnd w:id="451"/>
    </w:p>
    <w:p w14:paraId="0F8167FB">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与合同有关的一切税费，均按照中华人民共和国法律的相关规定缴纳。</w:t>
      </w:r>
    </w:p>
    <w:p w14:paraId="7FFC5842">
      <w:pPr>
        <w:spacing w:line="560" w:lineRule="exact"/>
        <w:ind w:firstLine="482" w:firstLineChars="200"/>
        <w:outlineLvl w:val="9"/>
        <w:rPr>
          <w:rFonts w:hint="eastAsia" w:ascii="仿宋" w:hAnsi="仿宋" w:eastAsia="仿宋" w:cs="仿宋"/>
          <w:b/>
          <w:color w:val="auto"/>
          <w:sz w:val="24"/>
          <w:szCs w:val="24"/>
          <w:highlight w:val="none"/>
        </w:rPr>
      </w:pPr>
      <w:bookmarkStart w:id="452" w:name="_Toc25525"/>
      <w:bookmarkStart w:id="453" w:name="_Toc7315"/>
      <w:bookmarkStart w:id="454" w:name="_Toc26883"/>
      <w:bookmarkStart w:id="455" w:name="_Toc14814"/>
      <w:bookmarkStart w:id="456" w:name="_Toc30105"/>
      <w:r>
        <w:rPr>
          <w:rFonts w:hint="eastAsia" w:ascii="仿宋" w:hAnsi="仿宋" w:eastAsia="仿宋" w:cs="仿宋"/>
          <w:b/>
          <w:color w:val="auto"/>
          <w:sz w:val="24"/>
          <w:szCs w:val="24"/>
          <w:highlight w:val="none"/>
        </w:rPr>
        <w:t>2.13 乙方破产</w:t>
      </w:r>
      <w:bookmarkEnd w:id="452"/>
      <w:bookmarkEnd w:id="453"/>
      <w:bookmarkEnd w:id="454"/>
      <w:bookmarkEnd w:id="455"/>
      <w:bookmarkEnd w:id="456"/>
    </w:p>
    <w:p w14:paraId="1C3340F5">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F692EF">
      <w:pPr>
        <w:spacing w:line="560" w:lineRule="exact"/>
        <w:ind w:firstLine="482" w:firstLineChars="200"/>
        <w:outlineLvl w:val="9"/>
        <w:rPr>
          <w:rFonts w:hint="eastAsia" w:ascii="仿宋" w:hAnsi="仿宋" w:eastAsia="仿宋" w:cs="仿宋"/>
          <w:b/>
          <w:color w:val="auto"/>
          <w:sz w:val="24"/>
          <w:szCs w:val="24"/>
          <w:highlight w:val="none"/>
        </w:rPr>
      </w:pPr>
      <w:bookmarkStart w:id="457" w:name="_Toc1123"/>
      <w:bookmarkStart w:id="458" w:name="_Toc2016"/>
      <w:bookmarkStart w:id="459" w:name="_Toc23323"/>
      <w:r>
        <w:rPr>
          <w:rFonts w:hint="eastAsia" w:ascii="仿宋" w:hAnsi="仿宋" w:eastAsia="仿宋" w:cs="仿宋"/>
          <w:b/>
          <w:color w:val="auto"/>
          <w:sz w:val="24"/>
          <w:szCs w:val="24"/>
          <w:highlight w:val="none"/>
        </w:rPr>
        <w:t>2.14 合同中止、终止</w:t>
      </w:r>
      <w:bookmarkEnd w:id="457"/>
      <w:bookmarkEnd w:id="458"/>
      <w:bookmarkEnd w:id="459"/>
    </w:p>
    <w:p w14:paraId="0ED9A68B">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2.14.1 双方当事人不得擅自中止或者终止合同；</w:t>
      </w:r>
    </w:p>
    <w:p w14:paraId="77275589">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03F30F8D">
      <w:pPr>
        <w:spacing w:line="560" w:lineRule="exact"/>
        <w:ind w:firstLine="482" w:firstLineChars="200"/>
        <w:outlineLvl w:val="9"/>
        <w:rPr>
          <w:rFonts w:hint="eastAsia" w:ascii="仿宋" w:hAnsi="仿宋" w:eastAsia="仿宋" w:cs="仿宋"/>
          <w:b/>
          <w:color w:val="auto"/>
          <w:sz w:val="24"/>
          <w:szCs w:val="24"/>
          <w:highlight w:val="none"/>
        </w:rPr>
      </w:pPr>
      <w:bookmarkStart w:id="460" w:name="_Toc14525"/>
      <w:bookmarkStart w:id="461" w:name="_Toc17363"/>
      <w:bookmarkStart w:id="462" w:name="_Toc1969"/>
      <w:r>
        <w:rPr>
          <w:rFonts w:hint="eastAsia" w:ascii="仿宋" w:hAnsi="仿宋" w:eastAsia="仿宋" w:cs="仿宋"/>
          <w:b/>
          <w:color w:val="auto"/>
          <w:sz w:val="24"/>
          <w:szCs w:val="24"/>
          <w:highlight w:val="none"/>
        </w:rPr>
        <w:t>2.15 检验和验收</w:t>
      </w:r>
      <w:bookmarkEnd w:id="460"/>
      <w:bookmarkEnd w:id="461"/>
      <w:bookmarkEnd w:id="462"/>
    </w:p>
    <w:p w14:paraId="4BB470D0">
      <w:pPr>
        <w:tabs>
          <w:tab w:val="left" w:pos="360"/>
          <w:tab w:val="left" w:pos="540"/>
          <w:tab w:val="left" w:pos="1080"/>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2.15.1 乙方按照</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的约定，定期提交服务报告，甲方按照</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的约定进行定期验收；</w:t>
      </w:r>
    </w:p>
    <w:p w14:paraId="378C1FCD">
      <w:pPr>
        <w:tabs>
          <w:tab w:val="left" w:pos="360"/>
          <w:tab w:val="left" w:pos="540"/>
          <w:tab w:val="left" w:pos="1080"/>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9FF8D3">
      <w:pPr>
        <w:tabs>
          <w:tab w:val="left" w:pos="360"/>
          <w:tab w:val="left" w:pos="540"/>
          <w:tab w:val="left" w:pos="1080"/>
        </w:tabs>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2.15.3 检验和验收标准、程序等具体内容以及前述验收书的效力详见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i/>
          <w:color w:val="auto"/>
          <w:sz w:val="21"/>
          <w:szCs w:val="21"/>
          <w:highlight w:val="none"/>
        </w:rPr>
        <w:t>。</w:t>
      </w:r>
    </w:p>
    <w:p w14:paraId="32251EDA">
      <w:pPr>
        <w:spacing w:line="560" w:lineRule="exact"/>
        <w:ind w:firstLine="482" w:firstLineChars="200"/>
        <w:outlineLvl w:val="9"/>
        <w:rPr>
          <w:rFonts w:hint="eastAsia" w:ascii="仿宋" w:hAnsi="仿宋" w:eastAsia="仿宋" w:cs="仿宋"/>
          <w:b/>
          <w:color w:val="auto"/>
          <w:sz w:val="24"/>
          <w:szCs w:val="24"/>
          <w:highlight w:val="none"/>
        </w:rPr>
      </w:pPr>
      <w:bookmarkStart w:id="463" w:name="_Toc25198"/>
      <w:bookmarkStart w:id="464" w:name="_Toc9808"/>
      <w:bookmarkStart w:id="465" w:name="_Toc31892"/>
      <w:bookmarkStart w:id="466" w:name="_Toc2308"/>
      <w:bookmarkStart w:id="467" w:name="_Toc12666"/>
      <w:r>
        <w:rPr>
          <w:rFonts w:hint="eastAsia" w:ascii="仿宋" w:hAnsi="仿宋" w:eastAsia="仿宋" w:cs="仿宋"/>
          <w:b/>
          <w:color w:val="auto"/>
          <w:sz w:val="24"/>
          <w:szCs w:val="24"/>
          <w:highlight w:val="none"/>
        </w:rPr>
        <w:t>2.16 通知和送达</w:t>
      </w:r>
      <w:bookmarkEnd w:id="463"/>
      <w:bookmarkEnd w:id="464"/>
      <w:bookmarkEnd w:id="465"/>
      <w:bookmarkEnd w:id="466"/>
      <w:bookmarkEnd w:id="467"/>
    </w:p>
    <w:p w14:paraId="3C11718A">
      <w:pPr>
        <w:spacing w:line="560" w:lineRule="exact"/>
        <w:ind w:firstLine="420" w:firstLineChars="200"/>
        <w:rPr>
          <w:rFonts w:hint="eastAsia" w:ascii="仿宋" w:hAnsi="仿宋" w:eastAsia="仿宋" w:cs="仿宋"/>
          <w:color w:val="auto"/>
          <w:sz w:val="21"/>
          <w:szCs w:val="21"/>
          <w:highlight w:val="none"/>
        </w:rPr>
      </w:pPr>
      <w:bookmarkStart w:id="468" w:name="_Toc27674"/>
      <w:bookmarkStart w:id="469" w:name="_Toc18401"/>
      <w:r>
        <w:rPr>
          <w:rFonts w:hint="eastAsia" w:ascii="仿宋" w:hAnsi="仿宋" w:eastAsia="仿宋" w:cs="仿宋"/>
          <w:color w:val="auto"/>
          <w:sz w:val="21"/>
          <w:szCs w:val="21"/>
          <w:highlight w:val="none"/>
        </w:rPr>
        <w:t xml:space="preserve">2.17.1任何一方因履行合同而以合同第一部分尾部所列明的传真或电子邮件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发出的所有通知、文件、材料，均视为已向对方当事人送达；任何一方变更上述送达方式或者地址的，应于</w:t>
      </w:r>
      <w:r>
        <w:rPr>
          <w:rFonts w:hint="eastAsia" w:ascii="仿宋" w:hAnsi="仿宋" w:eastAsia="仿宋" w:cs="仿宋"/>
          <w:color w:val="auto"/>
          <w:sz w:val="21"/>
          <w:szCs w:val="21"/>
          <w:highlight w:val="none"/>
          <w:u w:val="single"/>
        </w:rPr>
        <w:t>3</w:t>
      </w:r>
      <w:r>
        <w:rPr>
          <w:rFonts w:hint="eastAsia" w:ascii="仿宋" w:hAnsi="仿宋" w:eastAsia="仿宋" w:cs="仿宋"/>
          <w:color w:val="auto"/>
          <w:sz w:val="21"/>
          <w:szCs w:val="21"/>
          <w:highlight w:val="none"/>
        </w:rPr>
        <w:t>个工作日内书面通知对方当事人，在对方当事人收到有关变更通知之前，变更前的约定送达方式或者地址仍视为有效。</w:t>
      </w:r>
    </w:p>
    <w:p w14:paraId="0B00420E">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8"/>
      <w:bookmarkEnd w:id="469"/>
    </w:p>
    <w:p w14:paraId="7E860BE7">
      <w:pPr>
        <w:spacing w:line="560" w:lineRule="exact"/>
        <w:ind w:firstLine="482" w:firstLineChars="200"/>
        <w:outlineLvl w:val="9"/>
        <w:rPr>
          <w:rFonts w:hint="eastAsia" w:ascii="仿宋" w:hAnsi="仿宋" w:eastAsia="仿宋" w:cs="仿宋"/>
          <w:b/>
          <w:color w:val="auto"/>
          <w:sz w:val="24"/>
          <w:szCs w:val="24"/>
          <w:highlight w:val="none"/>
        </w:rPr>
      </w:pPr>
      <w:bookmarkStart w:id="470" w:name="_Toc28906"/>
      <w:bookmarkStart w:id="471" w:name="_Toc12254"/>
      <w:bookmarkStart w:id="472" w:name="_Toc20808"/>
      <w:bookmarkStart w:id="473" w:name="_Toc5063"/>
      <w:bookmarkStart w:id="474" w:name="_Toc27644"/>
      <w:r>
        <w:rPr>
          <w:rFonts w:hint="eastAsia" w:ascii="仿宋" w:hAnsi="仿宋" w:eastAsia="仿宋" w:cs="仿宋"/>
          <w:b/>
          <w:color w:val="auto"/>
          <w:sz w:val="24"/>
          <w:szCs w:val="24"/>
          <w:highlight w:val="none"/>
        </w:rPr>
        <w:t>2.17 合同使用的文字和适用的法律</w:t>
      </w:r>
      <w:bookmarkEnd w:id="470"/>
      <w:bookmarkEnd w:id="471"/>
      <w:bookmarkEnd w:id="472"/>
      <w:bookmarkEnd w:id="473"/>
      <w:bookmarkEnd w:id="474"/>
    </w:p>
    <w:p w14:paraId="5C39F682">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2.17.1 合同使用汉语书写、变更和解释；</w:t>
      </w:r>
    </w:p>
    <w:p w14:paraId="29445514">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 合同适用中华人民共和国法律。</w:t>
      </w:r>
    </w:p>
    <w:p w14:paraId="4273D468">
      <w:pPr>
        <w:spacing w:line="560" w:lineRule="exact"/>
        <w:ind w:firstLine="422" w:firstLineChars="200"/>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2.18</w:t>
      </w:r>
      <w:r>
        <w:rPr>
          <w:rFonts w:hint="eastAsia" w:ascii="仿宋" w:hAnsi="仿宋" w:eastAsia="仿宋" w:cs="仿宋"/>
          <w:color w:val="auto"/>
          <w:sz w:val="21"/>
          <w:szCs w:val="21"/>
          <w:highlight w:val="none"/>
        </w:rPr>
        <w:t>对于因甲方原因导致变更、中止或者终止政府采购合同的，甲方应当依照合同约定对</w:t>
      </w:r>
      <w:r>
        <w:rPr>
          <w:rFonts w:hint="eastAsia" w:ascii="仿宋" w:hAnsi="仿宋" w:cs="仿宋"/>
          <w:color w:val="auto"/>
          <w:sz w:val="21"/>
          <w:szCs w:val="21"/>
          <w:highlight w:val="none"/>
          <w:lang w:val="en-US" w:eastAsia="zh-CN"/>
        </w:rPr>
        <w:t>乙方</w:t>
      </w:r>
      <w:r>
        <w:rPr>
          <w:rFonts w:hint="eastAsia" w:ascii="仿宋" w:hAnsi="仿宋" w:eastAsia="仿宋" w:cs="仿宋"/>
          <w:color w:val="auto"/>
          <w:sz w:val="21"/>
          <w:szCs w:val="21"/>
          <w:highlight w:val="none"/>
        </w:rPr>
        <w:t>受到的损失予以赔偿或者补偿。</w:t>
      </w:r>
    </w:p>
    <w:p w14:paraId="3D625BC6">
      <w:pPr>
        <w:spacing w:line="5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2.19合同份数</w:t>
      </w:r>
    </w:p>
    <w:p w14:paraId="4C230A00">
      <w:pPr>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合同份数按</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规定，每份均具有同等法律效力。</w:t>
      </w:r>
    </w:p>
    <w:p w14:paraId="3FD1A1D6">
      <w:pPr>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Cs w:val="24"/>
          <w:highlight w:val="none"/>
        </w:rPr>
        <w:br w:type="page"/>
      </w:r>
      <w:bookmarkStart w:id="475" w:name="_Hlk195660831"/>
      <w:r>
        <w:rPr>
          <w:rFonts w:hint="eastAsia" w:ascii="仿宋" w:hAnsi="仿宋" w:eastAsia="仿宋" w:cs="仿宋"/>
          <w:b/>
          <w:color w:val="auto"/>
          <w:sz w:val="24"/>
          <w:szCs w:val="24"/>
          <w:highlight w:val="none"/>
        </w:rPr>
        <w:t xml:space="preserve"> 第三部分  合同专用条款</w:t>
      </w:r>
    </w:p>
    <w:p w14:paraId="6AD8CA0A">
      <w:pPr>
        <w:spacing w:line="560" w:lineRule="exact"/>
        <w:ind w:left="-420" w:leftChars="-200" w:right="-420" w:righ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5ECF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62DADC67">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53435C66">
            <w:pPr>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14:paraId="644F9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4A72B3C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1.5.1 </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10B13E12">
            <w:pPr>
              <w:spacing w:line="360" w:lineRule="auto"/>
              <w:rPr>
                <w:rFonts w:hint="eastAsia" w:ascii="仿宋" w:hAnsi="仿宋" w:eastAsia="仿宋" w:cs="仿宋"/>
                <w:color w:val="auto"/>
                <w:sz w:val="21"/>
                <w:szCs w:val="21"/>
                <w:highlight w:val="none"/>
              </w:rPr>
            </w:pPr>
          </w:p>
        </w:tc>
      </w:tr>
      <w:tr w14:paraId="2AB2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3DEF159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48EB703F">
            <w:pPr>
              <w:spacing w:line="360" w:lineRule="auto"/>
              <w:rPr>
                <w:rFonts w:hint="eastAsia" w:ascii="仿宋" w:hAnsi="仿宋" w:eastAsia="仿宋" w:cs="仿宋"/>
                <w:color w:val="auto"/>
                <w:sz w:val="21"/>
                <w:szCs w:val="21"/>
                <w:highlight w:val="none"/>
              </w:rPr>
            </w:pPr>
          </w:p>
        </w:tc>
      </w:tr>
      <w:tr w14:paraId="32CF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6B4C391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1.5.3 </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1203FD6C">
            <w:pPr>
              <w:spacing w:line="360" w:lineRule="auto"/>
              <w:rPr>
                <w:rFonts w:hint="eastAsia" w:ascii="仿宋" w:hAnsi="仿宋" w:eastAsia="仿宋" w:cs="仿宋"/>
                <w:color w:val="auto"/>
                <w:sz w:val="21"/>
                <w:szCs w:val="21"/>
                <w:highlight w:val="none"/>
              </w:rPr>
            </w:pPr>
          </w:p>
        </w:tc>
      </w:tr>
      <w:tr w14:paraId="3E17D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11CA0BA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1.6.7</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327FD05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乙方原因导致本合同解除或者终止的，乙方除退还甲方已支付但乙方未履行部分款项外，还应承担由此造成的一切损失（包括但不限于甲方实际损失、可得利益损失、第三方损失及甲方为此维权所支付的一切费用等）。乙方因履行本合同而产生的新增知识产权（包括但不限于商标权、著作权等）归甲方所有，未经甲方书面同意，乙方不得公开发布、使用；并且乙方保证不侵犯第三方知识产权，否则甲方有权单方解除或终止合同。如乙方侵犯第三方知识产权，造成第三方损失的，由乙方承担赔偿责任；致使甲方承担赔偿责任的，甲方有权向乙方进行追偿。</w:t>
            </w:r>
          </w:p>
        </w:tc>
      </w:tr>
      <w:tr w14:paraId="26D5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3058F2E5">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297642C0">
            <w:pPr>
              <w:spacing w:line="360" w:lineRule="auto"/>
              <w:rPr>
                <w:rFonts w:hint="eastAsia" w:ascii="仿宋" w:hAnsi="仿宋" w:eastAsia="仿宋" w:cs="仿宋"/>
                <w:color w:val="auto"/>
                <w:sz w:val="21"/>
                <w:szCs w:val="21"/>
                <w:highlight w:val="none"/>
              </w:rPr>
            </w:pPr>
          </w:p>
        </w:tc>
      </w:tr>
      <w:tr w14:paraId="0789F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6C0B3B9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1A3B6DD8">
            <w:pPr>
              <w:spacing w:line="360" w:lineRule="auto"/>
              <w:rPr>
                <w:rFonts w:hint="eastAsia" w:ascii="仿宋" w:hAnsi="仿宋" w:eastAsia="仿宋" w:cs="仿宋"/>
                <w:color w:val="auto"/>
                <w:sz w:val="21"/>
                <w:szCs w:val="21"/>
                <w:highlight w:val="none"/>
              </w:rPr>
            </w:pPr>
          </w:p>
        </w:tc>
      </w:tr>
      <w:tr w14:paraId="5BC5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218484E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031798B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甲方所在地人民法院起诉</w:t>
            </w:r>
          </w:p>
        </w:tc>
      </w:tr>
      <w:tr w14:paraId="633A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6CB66639">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34C8BA54">
            <w:pPr>
              <w:spacing w:line="360" w:lineRule="auto"/>
              <w:ind w:right="-420" w:rightChars="-20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乙方因履行本合同而产生的新增知识产权（包括但不限于商标权、著作权等）归甲方所有，未经甲方书面同意，乙方不得公开发布、使用。</w:t>
            </w:r>
          </w:p>
        </w:tc>
      </w:tr>
      <w:tr w14:paraId="2639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2A40D69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45BA047D">
            <w:pPr>
              <w:spacing w:line="360" w:lineRule="auto"/>
              <w:ind w:left="-420" w:leftChars="-200" w:right="-420" w:rightChars="-200" w:firstLine="420" w:firstLineChars="200"/>
              <w:rPr>
                <w:rFonts w:hint="eastAsia" w:ascii="仿宋" w:hAnsi="仿宋" w:eastAsia="仿宋" w:cs="仿宋"/>
                <w:color w:val="auto"/>
                <w:sz w:val="21"/>
                <w:szCs w:val="21"/>
                <w:highlight w:val="none"/>
              </w:rPr>
            </w:pPr>
          </w:p>
        </w:tc>
      </w:tr>
      <w:tr w14:paraId="745D9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45330B6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2.11.3</w:t>
            </w:r>
          </w:p>
        </w:tc>
        <w:tc>
          <w:tcPr>
            <w:tcW w:w="8275" w:type="dxa"/>
            <w:tcBorders>
              <w:top w:val="single" w:color="auto" w:sz="6" w:space="0"/>
              <w:left w:val="single" w:color="auto" w:sz="6" w:space="0"/>
              <w:bottom w:val="single" w:color="auto" w:sz="6" w:space="0"/>
              <w:right w:val="single" w:color="auto" w:sz="6" w:space="0"/>
              <w:tl2br w:val="nil"/>
              <w:tr2bl w:val="nil"/>
            </w:tcBorders>
          </w:tcPr>
          <w:p w14:paraId="0431FCE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因不可抗力致使合同有变更必要的，双方当事人应在7天内以书面形式变更合同；</w:t>
            </w:r>
          </w:p>
        </w:tc>
      </w:tr>
      <w:tr w14:paraId="4534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tcPr>
          <w:p w14:paraId="3E208DB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2.11.4 </w:t>
            </w:r>
          </w:p>
        </w:tc>
        <w:tc>
          <w:tcPr>
            <w:tcW w:w="8275" w:type="dxa"/>
            <w:tcBorders>
              <w:top w:val="single" w:color="auto" w:sz="6" w:space="0"/>
              <w:left w:val="single" w:color="auto" w:sz="6" w:space="0"/>
              <w:bottom w:val="single" w:color="auto" w:sz="6" w:space="0"/>
              <w:right w:val="single" w:color="auto" w:sz="6" w:space="0"/>
              <w:tl2br w:val="nil"/>
              <w:tr2bl w:val="nil"/>
            </w:tcBorders>
          </w:tcPr>
          <w:p w14:paraId="442CB4B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因不可抗力导致合同中止或暂停履行的，一方</w:t>
            </w:r>
            <w:r>
              <w:rPr>
                <w:rFonts w:hint="eastAsia" w:ascii="仿宋" w:hAnsi="仿宋" w:cs="仿宋"/>
                <w:color w:val="auto"/>
                <w:szCs w:val="21"/>
                <w:highlight w:val="none"/>
                <w:lang w:eastAsia="zh-CN"/>
              </w:rPr>
              <w:t>应在</w:t>
            </w:r>
            <w:r>
              <w:rPr>
                <w:rFonts w:hint="eastAsia" w:ascii="仿宋" w:hAnsi="仿宋" w:eastAsia="仿宋" w:cs="仿宋"/>
                <w:color w:val="auto"/>
                <w:szCs w:val="21"/>
                <w:highlight w:val="none"/>
              </w:rPr>
              <w:t>不可抗力发生后3个工作日通知另一方中止或暂停履行合同，并在不可抗力结束后10个工作日内，向另一方提供有关部门关于不可抗力证明文件。</w:t>
            </w:r>
          </w:p>
        </w:tc>
      </w:tr>
      <w:tr w14:paraId="0CD1A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440E533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2.15.1</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12D58F3B">
            <w:pPr>
              <w:spacing w:line="360" w:lineRule="auto"/>
              <w:rPr>
                <w:rFonts w:hint="eastAsia" w:ascii="仿宋" w:hAnsi="仿宋" w:eastAsia="仿宋" w:cs="仿宋"/>
                <w:color w:val="auto"/>
                <w:sz w:val="21"/>
                <w:szCs w:val="21"/>
                <w:highlight w:val="none"/>
              </w:rPr>
            </w:pPr>
          </w:p>
        </w:tc>
      </w:tr>
      <w:tr w14:paraId="4600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7AEDF25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2.15.3</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2DECC1B5">
            <w:pPr>
              <w:spacing w:line="360" w:lineRule="auto"/>
              <w:rPr>
                <w:rFonts w:hint="eastAsia" w:ascii="仿宋" w:hAnsi="仿宋" w:eastAsia="仿宋" w:cs="仿宋"/>
                <w:color w:val="auto"/>
                <w:sz w:val="21"/>
                <w:szCs w:val="21"/>
                <w:highlight w:val="none"/>
              </w:rPr>
            </w:pPr>
          </w:p>
        </w:tc>
      </w:tr>
      <w:tr w14:paraId="5380A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54F4853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2.18.1</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1BB9137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招标文件中无该专用条款</w:t>
            </w:r>
          </w:p>
        </w:tc>
      </w:tr>
      <w:tr w14:paraId="1913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top w:val="single" w:color="auto" w:sz="6" w:space="0"/>
              <w:left w:val="single" w:color="auto" w:sz="4" w:space="0"/>
              <w:bottom w:val="single" w:color="auto" w:sz="6" w:space="0"/>
              <w:right w:val="single" w:color="auto" w:sz="6" w:space="0"/>
              <w:tl2br w:val="nil"/>
              <w:tr2bl w:val="nil"/>
            </w:tcBorders>
            <w:vAlign w:val="center"/>
          </w:tcPr>
          <w:p w14:paraId="145D235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2.18.2</w:t>
            </w:r>
          </w:p>
        </w:tc>
        <w:tc>
          <w:tcPr>
            <w:tcW w:w="8275" w:type="dxa"/>
            <w:tcBorders>
              <w:top w:val="single" w:color="auto" w:sz="6" w:space="0"/>
              <w:left w:val="single" w:color="auto" w:sz="6" w:space="0"/>
              <w:bottom w:val="single" w:color="auto" w:sz="6" w:space="0"/>
              <w:right w:val="single" w:color="auto" w:sz="6" w:space="0"/>
              <w:tl2br w:val="nil"/>
              <w:tr2bl w:val="nil"/>
            </w:tcBorders>
            <w:vAlign w:val="center"/>
          </w:tcPr>
          <w:p w14:paraId="3B9C5603">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招标文件中无该专用条款</w:t>
            </w:r>
          </w:p>
        </w:tc>
      </w:tr>
      <w:tr w14:paraId="2DDD2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top w:val="single" w:color="auto" w:sz="6" w:space="0"/>
              <w:left w:val="single" w:color="auto" w:sz="4" w:space="0"/>
              <w:bottom w:val="single" w:color="auto" w:sz="6" w:space="0"/>
              <w:right w:val="single" w:color="auto" w:sz="6" w:space="0"/>
              <w:tl2br w:val="nil"/>
              <w:tr2bl w:val="nil"/>
            </w:tcBorders>
          </w:tcPr>
          <w:p w14:paraId="6AD3BEF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2.20</w:t>
            </w:r>
          </w:p>
        </w:tc>
        <w:tc>
          <w:tcPr>
            <w:tcW w:w="8275" w:type="dxa"/>
            <w:tcBorders>
              <w:top w:val="single" w:color="auto" w:sz="6" w:space="0"/>
              <w:left w:val="single" w:color="auto" w:sz="6" w:space="0"/>
              <w:bottom w:val="single" w:color="auto" w:sz="6" w:space="0"/>
              <w:right w:val="single" w:color="auto" w:sz="6" w:space="0"/>
              <w:tl2br w:val="nil"/>
              <w:tr2bl w:val="nil"/>
            </w:tcBorders>
          </w:tcPr>
          <w:p w14:paraId="12DD81D4">
            <w:pPr>
              <w:spacing w:line="360" w:lineRule="auto"/>
              <w:rPr>
                <w:rFonts w:hint="eastAsia" w:ascii="仿宋" w:hAnsi="仿宋" w:eastAsia="仿宋" w:cs="仿宋"/>
                <w:color w:val="auto"/>
                <w:sz w:val="21"/>
                <w:szCs w:val="21"/>
                <w:highlight w:val="none"/>
              </w:rPr>
            </w:pPr>
          </w:p>
        </w:tc>
      </w:tr>
      <w:bookmarkEnd w:id="475"/>
    </w:tbl>
    <w:p w14:paraId="0EFB33B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注：未填写部分专用关条款，主要系业务条款，建议贵单位自行补充。</w:t>
      </w:r>
    </w:p>
    <w:p w14:paraId="525689E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E2784D9">
      <w:pPr>
        <w:pStyle w:val="2"/>
        <w:bidi w:val="0"/>
        <w:rPr>
          <w:rFonts w:hint="eastAsia"/>
          <w:color w:val="auto"/>
          <w:highlight w:val="none"/>
        </w:rPr>
      </w:pPr>
      <w:r>
        <w:rPr>
          <w:rFonts w:hint="eastAsia"/>
          <w:color w:val="auto"/>
          <w:highlight w:val="none"/>
        </w:rPr>
        <w:t>第六部分</w:t>
      </w:r>
      <w:bookmarkEnd w:id="392"/>
      <w:r>
        <w:rPr>
          <w:rFonts w:hint="eastAsia"/>
          <w:color w:val="auto"/>
          <w:highlight w:val="none"/>
        </w:rPr>
        <w:t xml:space="preserve"> </w:t>
      </w:r>
      <w:bookmarkEnd w:id="393"/>
      <w:r>
        <w:rPr>
          <w:rFonts w:hint="eastAsia"/>
          <w:color w:val="auto"/>
          <w:highlight w:val="none"/>
        </w:rPr>
        <w:t>应提交的有关格式范例</w:t>
      </w:r>
    </w:p>
    <w:p w14:paraId="38462B3E">
      <w:pPr>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一、投标人提交投标文件须知：</w:t>
      </w:r>
    </w:p>
    <w:p w14:paraId="0DC0FEE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1、投标人应严格按照以下顺序填写和提交下述规定的全部格式文件以及其他有关资料，混乱的编排导致投标文件被误读或评标委员会查找不到有效文件是投标人的风险。</w:t>
      </w:r>
    </w:p>
    <w:p w14:paraId="34FF59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2、所附表格中要求回答的全部问题和/或信息都必须正面回答。</w:t>
      </w:r>
    </w:p>
    <w:p w14:paraId="15FDD1D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3、本声明书的签字人应保证全部声明和问题的回答是真实的和准确的。</w:t>
      </w:r>
    </w:p>
    <w:p w14:paraId="69D2A54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4、评标委员会将应用投标人提交的资料作出自己的判断。</w:t>
      </w:r>
    </w:p>
    <w:p w14:paraId="2D95E7C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5、投标人提交的材料将在一定期限内被保密保存，但不退还。</w:t>
      </w:r>
    </w:p>
    <w:p w14:paraId="6C4D415B">
      <w:pP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Cs w:val="21"/>
          <w:highlight w:val="none"/>
        </w:rPr>
        <w:t>将有可能被评标委员会认定为投标无效。</w:t>
      </w:r>
    </w:p>
    <w:p w14:paraId="2E80E0A6">
      <w:pPr>
        <w:rPr>
          <w:rFonts w:hint="eastAsia" w:ascii="仿宋" w:hAnsi="仿宋" w:eastAsia="仿宋" w:cs="仿宋"/>
          <w:color w:val="auto"/>
          <w:szCs w:val="21"/>
          <w:highlight w:val="none"/>
        </w:rPr>
      </w:pPr>
    </w:p>
    <w:p w14:paraId="36DFAEB6">
      <w:pPr>
        <w:rPr>
          <w:rFonts w:hint="eastAsia" w:ascii="仿宋" w:hAnsi="仿宋" w:eastAsia="仿宋" w:cs="仿宋"/>
          <w:color w:val="auto"/>
          <w:szCs w:val="21"/>
          <w:highlight w:val="none"/>
        </w:rPr>
      </w:pPr>
    </w:p>
    <w:p w14:paraId="70200075">
      <w:pPr>
        <w:rPr>
          <w:rFonts w:hint="eastAsia" w:ascii="仿宋" w:hAnsi="仿宋" w:eastAsia="仿宋" w:cs="仿宋"/>
          <w:color w:val="auto"/>
          <w:szCs w:val="21"/>
          <w:highlight w:val="none"/>
        </w:rPr>
      </w:pPr>
    </w:p>
    <w:p w14:paraId="0C864E5E">
      <w:pPr>
        <w:rPr>
          <w:rFonts w:hint="eastAsia" w:ascii="仿宋" w:hAnsi="仿宋" w:eastAsia="仿宋" w:cs="仿宋"/>
          <w:color w:val="auto"/>
          <w:szCs w:val="21"/>
          <w:highlight w:val="none"/>
        </w:rPr>
      </w:pPr>
    </w:p>
    <w:p w14:paraId="7AEBCDCF">
      <w:pPr>
        <w:rPr>
          <w:rFonts w:hint="eastAsia" w:ascii="仿宋" w:hAnsi="仿宋" w:eastAsia="仿宋" w:cs="仿宋"/>
          <w:color w:val="auto"/>
          <w:szCs w:val="21"/>
          <w:highlight w:val="none"/>
        </w:rPr>
      </w:pPr>
    </w:p>
    <w:p w14:paraId="43239C82">
      <w:pPr>
        <w:jc w:val="left"/>
        <w:rPr>
          <w:rFonts w:hint="eastAsia" w:ascii="仿宋" w:hAnsi="仿宋" w:eastAsia="仿宋" w:cs="仿宋"/>
          <w:b/>
          <w:bCs/>
          <w:color w:val="auto"/>
          <w:szCs w:val="21"/>
          <w:highlight w:val="none"/>
        </w:rPr>
      </w:pPr>
      <w:bookmarkStart w:id="476" w:name="_Toc12947"/>
      <w:r>
        <w:rPr>
          <w:rFonts w:hint="eastAsia" w:ascii="仿宋" w:hAnsi="仿宋" w:eastAsia="仿宋" w:cs="仿宋"/>
          <w:b/>
          <w:bCs/>
          <w:color w:val="auto"/>
          <w:szCs w:val="21"/>
          <w:highlight w:val="none"/>
        </w:rPr>
        <w:br w:type="page"/>
      </w:r>
    </w:p>
    <w:p w14:paraId="598A684F">
      <w:pPr>
        <w:bidi w:val="0"/>
        <w:jc w:val="center"/>
        <w:rPr>
          <w:rFonts w:hint="eastAsia"/>
          <w:b/>
          <w:bCs/>
          <w:color w:val="auto"/>
          <w:sz w:val="32"/>
          <w:szCs w:val="32"/>
          <w:highlight w:val="none"/>
        </w:rPr>
      </w:pPr>
      <w:r>
        <w:rPr>
          <w:rFonts w:hint="eastAsia"/>
          <w:b/>
          <w:bCs/>
          <w:color w:val="auto"/>
          <w:sz w:val="32"/>
          <w:szCs w:val="32"/>
          <w:highlight w:val="none"/>
        </w:rPr>
        <w:t>电子备份投标文件的外包装封面格式</w:t>
      </w:r>
      <w:bookmarkEnd w:id="476"/>
    </w:p>
    <w:p w14:paraId="18F1862C">
      <w:pPr>
        <w:rPr>
          <w:rFonts w:hint="eastAsia" w:ascii="仿宋" w:hAnsi="仿宋" w:eastAsia="仿宋" w:cs="仿宋"/>
          <w:b/>
          <w:bCs/>
          <w:color w:val="auto"/>
          <w:sz w:val="24"/>
          <w:szCs w:val="24"/>
          <w:highlight w:val="none"/>
        </w:rPr>
      </w:pPr>
    </w:p>
    <w:p w14:paraId="2371F635">
      <w:pPr>
        <w:bidi w:val="0"/>
        <w:jc w:val="center"/>
        <w:rPr>
          <w:rFonts w:hint="eastAsia"/>
          <w:b/>
          <w:bCs/>
          <w:color w:val="auto"/>
          <w:highlight w:val="none"/>
        </w:rPr>
      </w:pPr>
      <w:bookmarkStart w:id="477" w:name="_Toc13184"/>
      <w:r>
        <w:rPr>
          <w:rFonts w:hint="eastAsia"/>
          <w:b/>
          <w:bCs/>
          <w:color w:val="auto"/>
          <w:sz w:val="28"/>
          <w:szCs w:val="28"/>
          <w:highlight w:val="none"/>
        </w:rPr>
        <w:t>电子备份投标文件</w:t>
      </w:r>
      <w:bookmarkEnd w:id="477"/>
    </w:p>
    <w:p w14:paraId="45680CEA">
      <w:pPr>
        <w:jc w:val="both"/>
        <w:rPr>
          <w:rFonts w:hint="eastAsia" w:ascii="仿宋" w:hAnsi="仿宋" w:eastAsia="仿宋" w:cs="仿宋"/>
          <w:color w:val="auto"/>
          <w:sz w:val="28"/>
          <w:szCs w:val="28"/>
          <w:highlight w:val="none"/>
        </w:rPr>
      </w:pPr>
    </w:p>
    <w:p w14:paraId="09FADAAF">
      <w:pPr>
        <w:bidi w:val="0"/>
        <w:jc w:val="center"/>
        <w:rPr>
          <w:rFonts w:hint="eastAsia"/>
          <w:b/>
          <w:bCs/>
          <w:color w:val="auto"/>
          <w:sz w:val="28"/>
          <w:szCs w:val="28"/>
          <w:highlight w:val="none"/>
        </w:rPr>
      </w:pPr>
      <w:bookmarkStart w:id="478" w:name="_Toc18701"/>
      <w:r>
        <w:rPr>
          <w:rFonts w:hint="eastAsia"/>
          <w:b/>
          <w:bCs/>
          <w:color w:val="auto"/>
          <w:sz w:val="28"/>
          <w:szCs w:val="28"/>
          <w:highlight w:val="none"/>
        </w:rPr>
        <w:t>项目名称：</w:t>
      </w:r>
      <w:bookmarkEnd w:id="478"/>
    </w:p>
    <w:p w14:paraId="75F1F150">
      <w:pPr>
        <w:jc w:val="center"/>
        <w:rPr>
          <w:rFonts w:hint="eastAsia" w:ascii="仿宋" w:hAnsi="仿宋" w:eastAsia="仿宋" w:cs="仿宋"/>
          <w:b/>
          <w:bCs/>
          <w:color w:val="auto"/>
          <w:sz w:val="28"/>
          <w:szCs w:val="28"/>
          <w:highlight w:val="none"/>
        </w:rPr>
      </w:pPr>
    </w:p>
    <w:p w14:paraId="3E6CE8C9">
      <w:pPr>
        <w:bidi w:val="0"/>
        <w:jc w:val="center"/>
        <w:rPr>
          <w:rFonts w:hint="eastAsia"/>
          <w:b/>
          <w:bCs/>
          <w:color w:val="auto"/>
          <w:sz w:val="28"/>
          <w:szCs w:val="28"/>
          <w:highlight w:val="none"/>
        </w:rPr>
      </w:pPr>
      <w:bookmarkStart w:id="479" w:name="_Toc20693"/>
      <w:r>
        <w:rPr>
          <w:rFonts w:hint="eastAsia"/>
          <w:b/>
          <w:bCs/>
          <w:color w:val="auto"/>
          <w:sz w:val="28"/>
          <w:szCs w:val="28"/>
          <w:highlight w:val="none"/>
        </w:rPr>
        <w:t>项目编号：</w:t>
      </w:r>
      <w:bookmarkEnd w:id="479"/>
    </w:p>
    <w:p w14:paraId="4A040B1F">
      <w:pPr>
        <w:rPr>
          <w:rFonts w:hint="eastAsia" w:ascii="仿宋" w:hAnsi="仿宋" w:eastAsia="仿宋" w:cs="仿宋"/>
          <w:color w:val="auto"/>
          <w:sz w:val="28"/>
          <w:szCs w:val="28"/>
          <w:highlight w:val="none"/>
        </w:rPr>
      </w:pPr>
    </w:p>
    <w:p w14:paraId="1D0E8032">
      <w:pPr>
        <w:rPr>
          <w:rFonts w:hint="eastAsia" w:ascii="仿宋" w:hAnsi="仿宋" w:eastAsia="仿宋" w:cs="仿宋"/>
          <w:color w:val="auto"/>
          <w:sz w:val="28"/>
          <w:szCs w:val="28"/>
          <w:highlight w:val="none"/>
        </w:rPr>
      </w:pPr>
    </w:p>
    <w:p w14:paraId="79CB49C5">
      <w:pPr>
        <w:rPr>
          <w:rFonts w:hint="eastAsia" w:ascii="仿宋" w:hAnsi="仿宋" w:eastAsia="仿宋" w:cs="仿宋"/>
          <w:color w:val="auto"/>
          <w:sz w:val="28"/>
          <w:szCs w:val="28"/>
          <w:highlight w:val="none"/>
        </w:rPr>
      </w:pPr>
    </w:p>
    <w:p w14:paraId="09BA5D99">
      <w:pPr>
        <w:rPr>
          <w:rFonts w:hint="eastAsia" w:ascii="仿宋" w:hAnsi="仿宋" w:eastAsia="仿宋" w:cs="仿宋"/>
          <w:color w:val="auto"/>
          <w:sz w:val="28"/>
          <w:szCs w:val="28"/>
          <w:highlight w:val="none"/>
        </w:rPr>
      </w:pPr>
    </w:p>
    <w:p w14:paraId="18E5C64C">
      <w:pPr>
        <w:bidi w:val="0"/>
        <w:jc w:val="center"/>
        <w:rPr>
          <w:rFonts w:hint="eastAsia"/>
          <w:b/>
          <w:bCs/>
          <w:color w:val="auto"/>
          <w:sz w:val="28"/>
          <w:szCs w:val="28"/>
          <w:highlight w:val="none"/>
        </w:rPr>
      </w:pPr>
      <w:bookmarkStart w:id="480" w:name="_Toc27616"/>
      <w:r>
        <w:rPr>
          <w:rFonts w:hint="eastAsia"/>
          <w:b/>
          <w:bCs/>
          <w:color w:val="auto"/>
          <w:sz w:val="28"/>
          <w:szCs w:val="28"/>
          <w:highlight w:val="none"/>
        </w:rPr>
        <w:t>投标人名称：（盖章）</w:t>
      </w:r>
      <w:bookmarkEnd w:id="480"/>
    </w:p>
    <w:p w14:paraId="0A98DCA8">
      <w:pPr>
        <w:jc w:val="center"/>
        <w:rPr>
          <w:rFonts w:hint="eastAsia" w:ascii="仿宋" w:hAnsi="仿宋" w:eastAsia="仿宋" w:cs="仿宋"/>
          <w:b/>
          <w:bCs/>
          <w:color w:val="auto"/>
          <w:sz w:val="28"/>
          <w:szCs w:val="28"/>
          <w:highlight w:val="none"/>
        </w:rPr>
      </w:pPr>
    </w:p>
    <w:p w14:paraId="65DB6D20">
      <w:pPr>
        <w:bidi w:val="0"/>
        <w:jc w:val="center"/>
        <w:rPr>
          <w:rFonts w:hint="eastAsia"/>
          <w:b/>
          <w:bCs/>
          <w:color w:val="auto"/>
          <w:sz w:val="28"/>
          <w:szCs w:val="28"/>
          <w:highlight w:val="none"/>
        </w:rPr>
      </w:pPr>
      <w:bookmarkStart w:id="481" w:name="_Toc8328"/>
      <w:r>
        <w:rPr>
          <w:rFonts w:hint="eastAsia"/>
          <w:b/>
          <w:bCs/>
          <w:color w:val="auto"/>
          <w:sz w:val="28"/>
          <w:szCs w:val="28"/>
          <w:highlight w:val="none"/>
        </w:rPr>
        <w:t>投标人地址：</w:t>
      </w:r>
      <w:bookmarkEnd w:id="481"/>
    </w:p>
    <w:p w14:paraId="5464AA95">
      <w:pPr>
        <w:jc w:val="center"/>
        <w:rPr>
          <w:rFonts w:hint="eastAsia" w:ascii="仿宋" w:hAnsi="仿宋" w:eastAsia="仿宋" w:cs="仿宋"/>
          <w:color w:val="auto"/>
          <w:sz w:val="28"/>
          <w:szCs w:val="28"/>
          <w:highlight w:val="none"/>
        </w:rPr>
      </w:pPr>
    </w:p>
    <w:p w14:paraId="6192052A">
      <w:pPr>
        <w:bidi w:val="0"/>
        <w:jc w:val="center"/>
        <w:rPr>
          <w:rFonts w:hint="eastAsia" w:ascii="仿宋" w:hAnsi="仿宋" w:eastAsia="仿宋" w:cs="仿宋"/>
          <w:color w:val="auto"/>
          <w:sz w:val="28"/>
          <w:szCs w:val="28"/>
          <w:highlight w:val="none"/>
        </w:rPr>
      </w:pPr>
      <w:bookmarkStart w:id="482" w:name="_Toc23143"/>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分之前不得启封。</w:t>
      </w:r>
      <w:bookmarkEnd w:id="482"/>
    </w:p>
    <w:p w14:paraId="6E81A996">
      <w:pPr>
        <w:jc w:val="center"/>
        <w:rPr>
          <w:rFonts w:hint="eastAsia" w:ascii="仿宋" w:hAnsi="仿宋" w:eastAsia="仿宋" w:cs="仿宋"/>
          <w:color w:val="auto"/>
          <w:sz w:val="28"/>
          <w:szCs w:val="28"/>
          <w:highlight w:val="none"/>
        </w:rPr>
      </w:pPr>
    </w:p>
    <w:p w14:paraId="25B8E644">
      <w:pPr>
        <w:bidi w:val="0"/>
        <w:jc w:val="center"/>
        <w:rPr>
          <w:rFonts w:hint="eastAsia" w:ascii="仿宋" w:hAnsi="仿宋" w:eastAsia="仿宋" w:cs="仿宋"/>
          <w:b/>
          <w:color w:val="auto"/>
          <w:kern w:val="0"/>
          <w:szCs w:val="21"/>
          <w:highlight w:val="none"/>
        </w:rPr>
      </w:pPr>
      <w:bookmarkStart w:id="483" w:name="_Toc10680"/>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月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日</w:t>
      </w:r>
      <w:bookmarkEnd w:id="483"/>
    </w:p>
    <w:p w14:paraId="112B972B">
      <w:pPr>
        <w:bidi w:val="0"/>
        <w:rPr>
          <w:rFonts w:hint="eastAsia"/>
          <w:color w:val="auto"/>
          <w:highlight w:val="none"/>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14:paraId="799CCED1">
      <w:pPr>
        <w:pStyle w:val="3"/>
        <w:bidi w:val="0"/>
        <w:jc w:val="center"/>
        <w:rPr>
          <w:rFonts w:hint="eastAsia"/>
          <w:color w:val="auto"/>
          <w:highlight w:val="none"/>
        </w:rPr>
      </w:pPr>
      <w:r>
        <w:rPr>
          <w:rFonts w:hint="eastAsia"/>
          <w:color w:val="auto"/>
          <w:highlight w:val="none"/>
        </w:rPr>
        <w:t>资格文件部分</w:t>
      </w:r>
      <w:r>
        <w:rPr>
          <w:rFonts w:hint="eastAsia"/>
          <w:color w:val="auto"/>
          <w:highlight w:val="none"/>
          <w:lang w:eastAsia="zh-CN"/>
        </w:rPr>
        <w:t>（</w:t>
      </w:r>
      <w:r>
        <w:rPr>
          <w:rFonts w:hint="eastAsia"/>
          <w:color w:val="auto"/>
          <w:highlight w:val="none"/>
        </w:rPr>
        <w:t>封面）</w:t>
      </w:r>
    </w:p>
    <w:p w14:paraId="78410001">
      <w:pPr>
        <w:snapToGrid w:val="0"/>
        <w:spacing w:line="360" w:lineRule="auto"/>
        <w:jc w:val="center"/>
        <w:rPr>
          <w:rFonts w:hint="eastAsia" w:ascii="仿宋" w:hAnsi="仿宋" w:eastAsia="仿宋" w:cs="仿宋"/>
          <w:color w:val="auto"/>
          <w:sz w:val="28"/>
          <w:szCs w:val="28"/>
          <w:highlight w:val="none"/>
        </w:rPr>
      </w:pPr>
    </w:p>
    <w:p w14:paraId="7C8EB8EF">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14:paraId="742BB099">
      <w:pPr>
        <w:snapToGrid w:val="0"/>
        <w:spacing w:line="360" w:lineRule="auto"/>
        <w:jc w:val="center"/>
        <w:rPr>
          <w:rFonts w:hint="eastAsia" w:ascii="仿宋" w:hAnsi="仿宋" w:eastAsia="仿宋" w:cs="仿宋"/>
          <w:color w:val="auto"/>
          <w:sz w:val="28"/>
          <w:szCs w:val="28"/>
          <w:highlight w:val="none"/>
        </w:rPr>
      </w:pPr>
    </w:p>
    <w:p w14:paraId="62AC366B">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资  格  文  件</w:t>
      </w:r>
    </w:p>
    <w:p w14:paraId="52AFFECA">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（线上电子招投标）</w:t>
      </w:r>
    </w:p>
    <w:p w14:paraId="25654544">
      <w:pPr>
        <w:snapToGrid w:val="0"/>
        <w:spacing w:line="360" w:lineRule="auto"/>
        <w:jc w:val="center"/>
        <w:rPr>
          <w:rFonts w:hint="eastAsia" w:ascii="仿宋" w:hAnsi="仿宋" w:eastAsia="仿宋" w:cs="仿宋"/>
          <w:b/>
          <w:bCs/>
          <w:color w:val="auto"/>
          <w:sz w:val="28"/>
          <w:szCs w:val="28"/>
          <w:highlight w:val="none"/>
        </w:rPr>
      </w:pPr>
    </w:p>
    <w:p w14:paraId="5304AFE3">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ZHDL2025-YHSJJ-03</w:t>
      </w:r>
    </w:p>
    <w:p w14:paraId="11C20FCF">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w:t>
      </w:r>
    </w:p>
    <w:p w14:paraId="68952600">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w:t>
      </w:r>
    </w:p>
    <w:p w14:paraId="61106843">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文</w:t>
      </w:r>
    </w:p>
    <w:p w14:paraId="446B9F90">
      <w:pPr>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件</w:t>
      </w:r>
    </w:p>
    <w:p w14:paraId="41EF28B2">
      <w:pPr>
        <w:snapToGrid w:val="0"/>
        <w:spacing w:line="360" w:lineRule="auto"/>
        <w:rPr>
          <w:rFonts w:hint="eastAsia" w:ascii="仿宋" w:hAnsi="仿宋" w:eastAsia="仿宋" w:cs="仿宋"/>
          <w:color w:val="auto"/>
          <w:sz w:val="28"/>
          <w:szCs w:val="28"/>
          <w:highlight w:val="none"/>
        </w:rPr>
      </w:pPr>
    </w:p>
    <w:p w14:paraId="1B287179">
      <w:pPr>
        <w:snapToGrid w:val="0"/>
        <w:spacing w:line="360" w:lineRule="auto"/>
        <w:ind w:firstLine="1680" w:firstLineChars="600"/>
        <w:rPr>
          <w:rFonts w:hint="eastAsia" w:ascii="仿宋" w:hAnsi="仿宋" w:eastAsia="仿宋" w:cs="仿宋"/>
          <w:color w:val="auto"/>
          <w:sz w:val="28"/>
          <w:szCs w:val="28"/>
          <w:highlight w:val="none"/>
        </w:rPr>
      </w:pPr>
    </w:p>
    <w:p w14:paraId="09C98B3C">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6C8125BB">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558AED51">
      <w:pPr>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7994429">
      <w:pPr>
        <w:pStyle w:val="2"/>
        <w:snapToGrid w:val="0"/>
        <w:rPr>
          <w:rFonts w:hint="eastAsia" w:ascii="仿宋" w:hAnsi="仿宋" w:eastAsia="仿宋" w:cs="仿宋"/>
          <w:color w:val="auto"/>
          <w:sz w:val="28"/>
          <w:szCs w:val="28"/>
          <w:highlight w:val="none"/>
        </w:rPr>
        <w:sectPr>
          <w:pgSz w:w="11906" w:h="16838"/>
          <w:pgMar w:top="993" w:right="1474" w:bottom="1134" w:left="1474" w:header="851" w:footer="641" w:gutter="0"/>
          <w:cols w:space="720" w:num="1"/>
          <w:docGrid w:type="lines" w:linePitch="315" w:charSpace="0"/>
        </w:sectPr>
      </w:pPr>
    </w:p>
    <w:p w14:paraId="7B7D6484">
      <w:pPr>
        <w:spacing w:line="360" w:lineRule="auto"/>
        <w:jc w:val="center"/>
        <w:outlineLvl w:val="9"/>
        <w:rPr>
          <w:rFonts w:hint="eastAsia" w:ascii="仿宋" w:hAnsi="仿宋" w:eastAsia="仿宋" w:cs="仿宋"/>
          <w:b/>
          <w:color w:val="auto"/>
          <w:kern w:val="0"/>
          <w:szCs w:val="21"/>
          <w:highlight w:val="none"/>
        </w:rPr>
      </w:pPr>
    </w:p>
    <w:p w14:paraId="7CC51EF4">
      <w:pPr>
        <w:bidi w:val="0"/>
        <w:jc w:val="center"/>
        <w:rPr>
          <w:rFonts w:hint="eastAsia"/>
          <w:b/>
          <w:bCs/>
          <w:color w:val="auto"/>
          <w:highlight w:val="none"/>
        </w:rPr>
      </w:pPr>
      <w:r>
        <w:rPr>
          <w:rFonts w:hint="eastAsia"/>
          <w:b/>
          <w:bCs/>
          <w:color w:val="auto"/>
          <w:sz w:val="28"/>
          <w:szCs w:val="28"/>
          <w:highlight w:val="none"/>
        </w:rPr>
        <w:t>目</w:t>
      </w:r>
      <w:r>
        <w:rPr>
          <w:rFonts w:hint="eastAsia"/>
          <w:b/>
          <w:bCs/>
          <w:color w:val="auto"/>
          <w:sz w:val="28"/>
          <w:szCs w:val="28"/>
          <w:highlight w:val="none"/>
          <w:lang w:val="en-US" w:eastAsia="zh-CN"/>
        </w:rPr>
        <w:t xml:space="preserve">    </w:t>
      </w:r>
      <w:r>
        <w:rPr>
          <w:rFonts w:hint="eastAsia"/>
          <w:b/>
          <w:bCs/>
          <w:color w:val="auto"/>
          <w:sz w:val="28"/>
          <w:szCs w:val="28"/>
          <w:highlight w:val="none"/>
        </w:rPr>
        <w:t>录</w:t>
      </w:r>
    </w:p>
    <w:p w14:paraId="7BB8FDA8">
      <w:pPr>
        <w:spacing w:line="360" w:lineRule="auto"/>
        <w:jc w:val="center"/>
        <w:outlineLvl w:val="9"/>
        <w:rPr>
          <w:rFonts w:hint="eastAsia" w:ascii="仿宋" w:hAnsi="仿宋" w:eastAsia="仿宋" w:cs="仿宋"/>
          <w:b/>
          <w:color w:val="auto"/>
          <w:kern w:val="0"/>
          <w:szCs w:val="21"/>
          <w:highlight w:val="none"/>
        </w:rPr>
      </w:pPr>
    </w:p>
    <w:p w14:paraId="4B1DFB2D">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（1）符合参加政府采购活动应当具备的一般条件的承诺函……………（页码）</w:t>
      </w:r>
    </w:p>
    <w:p w14:paraId="2C66C2D7">
      <w:pPr>
        <w:snapToGrid w:val="0"/>
        <w:spacing w:line="360" w:lineRule="auto"/>
        <w:rPr>
          <w:rFonts w:hint="eastAsia" w:ascii="仿宋" w:hAnsi="仿宋" w:eastAsia="仿宋" w:cs="仿宋"/>
          <w:color w:val="auto"/>
          <w:szCs w:val="21"/>
          <w:highlight w:val="none"/>
        </w:rPr>
      </w:pPr>
      <w:r>
        <w:rPr>
          <w:rFonts w:hint="eastAsia" w:ascii="仿宋" w:hAnsi="仿宋" w:eastAsia="仿宋" w:cs="仿宋"/>
          <w:snapToGrid w:val="0"/>
          <w:color w:val="auto"/>
          <w:kern w:val="28"/>
          <w:szCs w:val="21"/>
          <w:highlight w:val="none"/>
        </w:rPr>
        <w:t>（2）</w:t>
      </w:r>
      <w:r>
        <w:rPr>
          <w:rFonts w:hint="eastAsia" w:ascii="仿宋" w:hAnsi="仿宋" w:eastAsia="仿宋" w:cs="仿宋"/>
          <w:color w:val="auto"/>
          <w:szCs w:val="21"/>
          <w:highlight w:val="none"/>
        </w:rPr>
        <w:t>提供法人或者其他组织机构的营业执照（扫描件或复印件加盖公章）或事</w:t>
      </w:r>
    </w:p>
    <w:p w14:paraId="3CB03C16">
      <w:pPr>
        <w:snapToGrid w:val="0"/>
        <w:spacing w:line="360" w:lineRule="auto"/>
        <w:rPr>
          <w:rFonts w:hint="eastAsia" w:ascii="仿宋" w:hAnsi="仿宋" w:eastAsia="仿宋" w:cs="仿宋"/>
          <w:snapToGrid w:val="0"/>
          <w:color w:val="auto"/>
          <w:kern w:val="28"/>
          <w:szCs w:val="21"/>
          <w:highlight w:val="none"/>
        </w:rPr>
      </w:pPr>
      <w:r>
        <w:rPr>
          <w:rFonts w:hint="eastAsia" w:ascii="仿宋" w:hAnsi="仿宋" w:eastAsia="仿宋" w:cs="仿宋"/>
          <w:color w:val="auto"/>
          <w:szCs w:val="21"/>
          <w:highlight w:val="none"/>
        </w:rPr>
        <w:t>业法人登记证书或其他工商等登记证明材料………………………………（页码）</w:t>
      </w:r>
    </w:p>
    <w:p w14:paraId="63F4E2B5">
      <w:pPr>
        <w:snapToGrid w:val="0"/>
        <w:spacing w:line="360" w:lineRule="auto"/>
        <w:rPr>
          <w:rFonts w:hint="eastAsia" w:ascii="仿宋" w:hAnsi="仿宋" w:eastAsia="仿宋" w:cs="仿宋"/>
          <w:color w:val="auto"/>
          <w:szCs w:val="21"/>
          <w:highlight w:val="none"/>
        </w:rPr>
      </w:pPr>
      <w:r>
        <w:rPr>
          <w:rFonts w:hint="eastAsia" w:ascii="仿宋" w:hAnsi="仿宋" w:eastAsia="仿宋" w:cs="仿宋"/>
          <w:snapToGrid w:val="0"/>
          <w:color w:val="auto"/>
          <w:kern w:val="28"/>
          <w:szCs w:val="21"/>
          <w:highlight w:val="none"/>
        </w:rPr>
        <w:t>（3）联合协议（如有）</w:t>
      </w:r>
      <w:r>
        <w:rPr>
          <w:rFonts w:hint="eastAsia" w:ascii="仿宋" w:hAnsi="仿宋" w:eastAsia="仿宋" w:cs="仿宋"/>
          <w:color w:val="auto"/>
          <w:szCs w:val="21"/>
          <w:highlight w:val="none"/>
        </w:rPr>
        <w:t>……………………………………………………（页码）</w:t>
      </w:r>
    </w:p>
    <w:p w14:paraId="70CEBD4A">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（4）落实政府采购政策需满足的资格要求………………………………（页码）</w:t>
      </w:r>
    </w:p>
    <w:p w14:paraId="41C0CAE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（5）本项目的特定资格要求………………………………………………（页码）</w:t>
      </w:r>
    </w:p>
    <w:p w14:paraId="6EB04E2C">
      <w:pPr>
        <w:snapToGrid w:val="0"/>
        <w:spacing w:line="360" w:lineRule="auto"/>
        <w:ind w:right="480"/>
        <w:jc w:val="center"/>
        <w:rPr>
          <w:rFonts w:hint="eastAsia" w:ascii="仿宋" w:hAnsi="仿宋" w:eastAsia="仿宋" w:cs="仿宋"/>
          <w:b/>
          <w:color w:val="auto"/>
          <w:kern w:val="0"/>
          <w:szCs w:val="21"/>
          <w:highlight w:val="none"/>
        </w:rPr>
      </w:pPr>
    </w:p>
    <w:p w14:paraId="56D7D9E3">
      <w:pPr>
        <w:spacing w:line="360" w:lineRule="auto"/>
        <w:ind w:firstLine="420" w:firstLineChars="200"/>
        <w:rPr>
          <w:rFonts w:hint="eastAsia" w:ascii="仿宋" w:hAnsi="仿宋" w:eastAsia="仿宋" w:cs="仿宋"/>
          <w:color w:val="auto"/>
          <w:szCs w:val="21"/>
          <w:highlight w:val="none"/>
        </w:rPr>
      </w:pPr>
    </w:p>
    <w:p w14:paraId="56141F8E">
      <w:pPr>
        <w:pStyle w:val="3"/>
        <w:bidi w:val="0"/>
        <w:jc w:val="both"/>
        <w:rPr>
          <w:rFonts w:hint="eastAsia" w:ascii="仿宋" w:hAnsi="仿宋" w:eastAsia="仿宋" w:cs="仿宋"/>
          <w:b/>
          <w:color w:val="auto"/>
          <w:kern w:val="0"/>
          <w:szCs w:val="21"/>
          <w:highlight w:val="none"/>
        </w:rPr>
      </w:pPr>
      <w:r>
        <w:rPr>
          <w:rFonts w:hint="eastAsia" w:ascii="仿宋" w:hAnsi="仿宋" w:eastAsia="仿宋" w:cs="仿宋"/>
          <w:color w:val="auto"/>
          <w:kern w:val="0"/>
          <w:szCs w:val="21"/>
          <w:highlight w:val="none"/>
        </w:rPr>
        <w:br w:type="page"/>
      </w:r>
      <w:r>
        <w:rPr>
          <w:rFonts w:hint="eastAsia" w:ascii="仿宋" w:hAnsi="仿宋" w:eastAsia="仿宋" w:cs="仿宋"/>
          <w:b/>
          <w:color w:val="auto"/>
          <w:kern w:val="0"/>
          <w:szCs w:val="21"/>
          <w:highlight w:val="none"/>
        </w:rPr>
        <w:t xml:space="preserve">   一、 符合参加政府采购活动应当具备的一般条件的承诺函</w:t>
      </w:r>
    </w:p>
    <w:p w14:paraId="040BB00A">
      <w:pPr>
        <w:snapToGrid w:val="0"/>
        <w:spacing w:line="360" w:lineRule="auto"/>
        <w:rPr>
          <w:rFonts w:hint="eastAsia" w:ascii="仿宋" w:hAnsi="仿宋" w:eastAsia="仿宋" w:cs="仿宋"/>
          <w:color w:val="auto"/>
          <w:szCs w:val="21"/>
          <w:highlight w:val="none"/>
        </w:rPr>
      </w:pPr>
    </w:p>
    <w:p w14:paraId="7AD351D0">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（采购人）、（采购代理机构）：</w:t>
      </w:r>
    </w:p>
    <w:p w14:paraId="6484D1B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我方参与</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【项目编号：</w:t>
      </w: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】政府采购活动，郑重承诺：</w:t>
      </w:r>
    </w:p>
    <w:p w14:paraId="092FA198">
      <w:pPr>
        <w:snapToGrid w:val="0"/>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6CCDA5E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6242566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621091BA">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57B20BF2">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349A9F8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70518BF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0C1437E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、中国政府采购网（www.ccgp.gov.cn）列入失信被执行人、重大税收违法案件当事人名单、政府采购严重违法失信行为记录名单。</w:t>
      </w:r>
    </w:p>
    <w:p w14:paraId="2B1229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746F529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6756CD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2、为采购项目提供整体设计、规范编制或者项目管理、评估、检测等服务后再参加该采购项目的其他采购活动的。</w:t>
      </w:r>
    </w:p>
    <w:p w14:paraId="0AB9DD54">
      <w:pPr>
        <w:snapToGrid w:val="0"/>
        <w:spacing w:line="360" w:lineRule="auto"/>
        <w:ind w:firstLine="4830" w:firstLineChars="2300"/>
        <w:rPr>
          <w:rFonts w:hint="eastAsia" w:ascii="仿宋" w:hAnsi="仿宋" w:eastAsia="仿宋" w:cs="仿宋"/>
          <w:color w:val="auto"/>
          <w:kern w:val="0"/>
          <w:szCs w:val="21"/>
          <w:highlight w:val="none"/>
          <w:lang w:val="zh-CN"/>
        </w:rPr>
      </w:pPr>
    </w:p>
    <w:p w14:paraId="17EC1D5E">
      <w:pPr>
        <w:snapToGrid w:val="0"/>
        <w:spacing w:line="360" w:lineRule="auto"/>
        <w:ind w:firstLine="4830" w:firstLineChars="23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04DED8A7">
      <w:pPr>
        <w:snapToGrid w:val="0"/>
        <w:spacing w:line="360" w:lineRule="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14:paraId="2EA82CEC">
      <w:pP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br w:type="page"/>
      </w:r>
    </w:p>
    <w:p w14:paraId="0798A4D8">
      <w:pPr>
        <w:pStyle w:val="3"/>
        <w:bidi w:val="0"/>
        <w:jc w:val="center"/>
        <w:rPr>
          <w:rFonts w:hint="eastAsia"/>
          <w:color w:val="auto"/>
          <w:highlight w:val="none"/>
          <w:lang w:val="en-US"/>
        </w:rPr>
      </w:pPr>
      <w:r>
        <w:rPr>
          <w:rFonts w:hint="eastAsia"/>
          <w:color w:val="auto"/>
          <w:highlight w:val="none"/>
          <w:lang w:val="en-US"/>
        </w:rPr>
        <w:t>二、提供法人或者其他组织机构的营业执照（扫描件或复印件加盖公章）或事业法人登记证书或其他工商等登记证明材料</w:t>
      </w:r>
    </w:p>
    <w:p w14:paraId="60F9CB26">
      <w:pPr>
        <w:snapToGrid w:val="0"/>
        <w:spacing w:line="360" w:lineRule="auto"/>
        <w:ind w:right="480"/>
        <w:jc w:val="center"/>
        <w:rPr>
          <w:rFonts w:hint="eastAsia" w:ascii="仿宋" w:hAnsi="仿宋" w:eastAsia="仿宋" w:cs="仿宋"/>
          <w:b/>
          <w:color w:val="auto"/>
          <w:kern w:val="0"/>
          <w:szCs w:val="21"/>
          <w:highlight w:val="none"/>
        </w:rPr>
      </w:pPr>
    </w:p>
    <w:p w14:paraId="67AF943D">
      <w:pPr>
        <w:snapToGrid w:val="0"/>
        <w:spacing w:line="360" w:lineRule="auto"/>
        <w:ind w:right="480"/>
        <w:jc w:val="center"/>
        <w:rPr>
          <w:rFonts w:hint="eastAsia" w:ascii="仿宋" w:hAnsi="仿宋" w:eastAsia="仿宋" w:cs="仿宋"/>
          <w:b/>
          <w:color w:val="auto"/>
          <w:kern w:val="0"/>
          <w:szCs w:val="21"/>
          <w:highlight w:val="none"/>
        </w:rPr>
      </w:pPr>
    </w:p>
    <w:p w14:paraId="4FEDAB46">
      <w:pPr>
        <w:snapToGrid w:val="0"/>
        <w:spacing w:line="360" w:lineRule="auto"/>
        <w:ind w:right="480"/>
        <w:jc w:val="center"/>
        <w:rPr>
          <w:rFonts w:hint="eastAsia" w:ascii="仿宋" w:hAnsi="仿宋" w:eastAsia="仿宋" w:cs="仿宋"/>
          <w:b/>
          <w:color w:val="auto"/>
          <w:kern w:val="0"/>
          <w:szCs w:val="21"/>
          <w:highlight w:val="none"/>
        </w:rPr>
      </w:pPr>
    </w:p>
    <w:p w14:paraId="27CD14B8">
      <w:pPr>
        <w:rPr>
          <w:rFonts w:hint="eastAsia" w:ascii="仿宋" w:hAnsi="仿宋" w:eastAsia="仿宋" w:cs="仿宋"/>
          <w:color w:val="auto"/>
          <w:szCs w:val="21"/>
          <w:highlight w:val="none"/>
        </w:rPr>
      </w:pPr>
    </w:p>
    <w:p w14:paraId="5AC80AED">
      <w:pPr>
        <w:snapToGrid w:val="0"/>
        <w:spacing w:line="360" w:lineRule="auto"/>
        <w:ind w:right="480"/>
        <w:jc w:val="center"/>
        <w:rPr>
          <w:rFonts w:hint="eastAsia" w:ascii="仿宋" w:hAnsi="仿宋" w:eastAsia="仿宋" w:cs="仿宋"/>
          <w:b/>
          <w:color w:val="auto"/>
          <w:kern w:val="0"/>
          <w:szCs w:val="21"/>
          <w:highlight w:val="none"/>
        </w:rPr>
      </w:pPr>
    </w:p>
    <w:p w14:paraId="7E65B0D2">
      <w:pPr>
        <w:snapToGrid w:val="0"/>
        <w:spacing w:line="360" w:lineRule="auto"/>
        <w:ind w:right="480"/>
        <w:jc w:val="center"/>
        <w:rPr>
          <w:rFonts w:hint="eastAsia" w:ascii="仿宋" w:hAnsi="仿宋" w:eastAsia="仿宋" w:cs="仿宋"/>
          <w:b/>
          <w:color w:val="auto"/>
          <w:kern w:val="0"/>
          <w:szCs w:val="21"/>
          <w:highlight w:val="none"/>
        </w:rPr>
      </w:pPr>
    </w:p>
    <w:p w14:paraId="1372F141">
      <w:pPr>
        <w:rPr>
          <w:rFonts w:hint="eastAsia" w:ascii="仿宋" w:hAnsi="仿宋" w:eastAsia="仿宋" w:cs="仿宋"/>
          <w:color w:val="auto"/>
          <w:szCs w:val="21"/>
          <w:highlight w:val="none"/>
        </w:rPr>
      </w:pPr>
    </w:p>
    <w:p w14:paraId="6A1F886C">
      <w:pP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461A9965">
      <w:pPr>
        <w:pStyle w:val="3"/>
        <w:bidi w:val="0"/>
        <w:jc w:val="center"/>
        <w:rPr>
          <w:rFonts w:hint="eastAsia"/>
          <w:color w:val="auto"/>
          <w:highlight w:val="none"/>
        </w:rPr>
      </w:pPr>
      <w:r>
        <w:rPr>
          <w:rFonts w:hint="eastAsia"/>
          <w:color w:val="auto"/>
          <w:highlight w:val="none"/>
        </w:rPr>
        <w:t>三、联合协议（如果有）</w:t>
      </w:r>
    </w:p>
    <w:p w14:paraId="3390F193">
      <w:pPr>
        <w:widowControl/>
        <w:adjustRightInd/>
        <w:spacing w:line="240" w:lineRule="auto"/>
        <w:jc w:val="left"/>
        <w:rPr>
          <w:rFonts w:hint="eastAsia" w:ascii="仿宋" w:hAnsi="仿宋" w:eastAsia="仿宋" w:cs="仿宋"/>
          <w:b/>
          <w:color w:val="auto"/>
          <w:kern w:val="0"/>
          <w:szCs w:val="21"/>
          <w:highlight w:val="none"/>
        </w:rPr>
      </w:pPr>
    </w:p>
    <w:p w14:paraId="3FF6E76C">
      <w:pPr>
        <w:widowControl/>
        <w:spacing w:line="36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[以联合体形式投标的，提供联合协议（附件5）；本项目不接受联合体投标或者投标人不以联合体形式投标的，则不需要提供）]</w:t>
      </w:r>
    </w:p>
    <w:p w14:paraId="2608757D">
      <w:pPr>
        <w:snapToGrid w:val="0"/>
        <w:spacing w:line="360" w:lineRule="auto"/>
        <w:ind w:right="480"/>
        <w:jc w:val="center"/>
        <w:rPr>
          <w:rFonts w:hint="eastAsia" w:ascii="仿宋" w:hAnsi="仿宋" w:eastAsia="仿宋" w:cs="仿宋"/>
          <w:b/>
          <w:color w:val="auto"/>
          <w:kern w:val="0"/>
          <w:szCs w:val="21"/>
          <w:highlight w:val="none"/>
        </w:rPr>
      </w:pPr>
    </w:p>
    <w:p w14:paraId="1A1E38B2">
      <w:pPr>
        <w:snapToGrid w:val="0"/>
        <w:spacing w:line="360" w:lineRule="auto"/>
        <w:ind w:right="480"/>
        <w:jc w:val="center"/>
        <w:rPr>
          <w:rFonts w:hint="eastAsia" w:ascii="仿宋" w:hAnsi="仿宋" w:eastAsia="仿宋" w:cs="仿宋"/>
          <w:b/>
          <w:color w:val="auto"/>
          <w:kern w:val="0"/>
          <w:szCs w:val="21"/>
          <w:highlight w:val="none"/>
        </w:rPr>
      </w:pPr>
    </w:p>
    <w:p w14:paraId="78CA4075">
      <w:pPr>
        <w:rPr>
          <w:rFonts w:hint="eastAsia" w:ascii="仿宋" w:hAnsi="仿宋" w:eastAsia="仿宋" w:cs="仿宋"/>
          <w:b/>
          <w:color w:val="auto"/>
          <w:kern w:val="0"/>
          <w:szCs w:val="21"/>
          <w:highlight w:val="none"/>
        </w:rPr>
      </w:pPr>
    </w:p>
    <w:p w14:paraId="2B351A1C">
      <w:pPr>
        <w:rPr>
          <w:rFonts w:hint="eastAsia" w:ascii="仿宋" w:hAnsi="仿宋" w:eastAsia="仿宋" w:cs="仿宋"/>
          <w:b/>
          <w:color w:val="auto"/>
          <w:kern w:val="0"/>
          <w:szCs w:val="21"/>
          <w:highlight w:val="none"/>
        </w:rPr>
      </w:pPr>
    </w:p>
    <w:p w14:paraId="6E3D91FA">
      <w:pPr>
        <w:rPr>
          <w:rFonts w:hint="eastAsia" w:ascii="仿宋" w:hAnsi="仿宋" w:eastAsia="仿宋" w:cs="仿宋"/>
          <w:b/>
          <w:color w:val="auto"/>
          <w:kern w:val="0"/>
          <w:szCs w:val="21"/>
          <w:highlight w:val="none"/>
        </w:rPr>
      </w:pPr>
    </w:p>
    <w:p w14:paraId="5A4C2557">
      <w:pPr>
        <w:rPr>
          <w:rFonts w:hint="eastAsia" w:ascii="仿宋" w:hAnsi="仿宋" w:eastAsia="仿宋" w:cs="仿宋"/>
          <w:b/>
          <w:color w:val="auto"/>
          <w:kern w:val="0"/>
          <w:szCs w:val="21"/>
          <w:highlight w:val="none"/>
        </w:rPr>
      </w:pPr>
    </w:p>
    <w:p w14:paraId="342DF75B">
      <w:pPr>
        <w:pStyle w:val="3"/>
        <w:bidi w:val="0"/>
        <w:jc w:val="center"/>
        <w:rPr>
          <w:rFonts w:hint="eastAsia"/>
          <w:color w:val="auto"/>
          <w:highlight w:val="none"/>
        </w:rPr>
      </w:pPr>
      <w:r>
        <w:rPr>
          <w:rFonts w:hint="eastAsia"/>
          <w:color w:val="auto"/>
          <w:highlight w:val="none"/>
        </w:rPr>
        <w:t>四、落实政府采购政策需满足的资格要求</w:t>
      </w:r>
    </w:p>
    <w:p w14:paraId="2CB621CA">
      <w:pPr>
        <w:spacing w:line="360" w:lineRule="auto"/>
        <w:rPr>
          <w:rFonts w:hint="eastAsia" w:ascii="仿宋" w:hAnsi="仿宋" w:eastAsia="仿宋" w:cs="仿宋"/>
          <w:color w:val="auto"/>
          <w:szCs w:val="21"/>
          <w:highlight w:val="none"/>
        </w:rPr>
      </w:pPr>
    </w:p>
    <w:p w14:paraId="7750696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（根据招标公告落实政府采购政策需满足的资格要求选择提供相应的材料）</w:t>
      </w:r>
    </w:p>
    <w:p w14:paraId="40FD8B5D">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落实政府采购政策需满足的资格要求：本项目为专门面向中小企业采购的项目</w:t>
      </w:r>
      <w:r>
        <w:rPr>
          <w:rFonts w:hint="eastAsia" w:ascii="仿宋" w:hAnsi="仿宋" w:cs="仿宋"/>
          <w:b/>
          <w:bCs/>
          <w:color w:val="auto"/>
          <w:szCs w:val="21"/>
          <w:highlight w:val="none"/>
          <w:lang w:eastAsia="zh-CN"/>
        </w:rPr>
        <w:t>，</w:t>
      </w:r>
      <w:r>
        <w:rPr>
          <w:rFonts w:hint="eastAsia" w:ascii="仿宋" w:hAnsi="仿宋" w:eastAsia="仿宋" w:cs="仿宋"/>
          <w:b/>
          <w:bCs/>
          <w:color w:val="auto"/>
          <w:szCs w:val="21"/>
          <w:highlight w:val="none"/>
        </w:rPr>
        <w:t>投标单位应为中小型企业或微企业或监狱企业和残疾人福利性单位；投标时提供中小企业声明函（格式</w:t>
      </w:r>
      <w:r>
        <w:rPr>
          <w:rFonts w:hint="eastAsia" w:ascii="仿宋" w:hAnsi="仿宋" w:cs="仿宋"/>
          <w:b/>
          <w:bCs/>
          <w:color w:val="auto"/>
          <w:szCs w:val="21"/>
          <w:highlight w:val="none"/>
          <w:lang w:eastAsia="zh-CN"/>
        </w:rPr>
        <w:t>附下</w:t>
      </w:r>
      <w:r>
        <w:rPr>
          <w:rFonts w:hint="eastAsia" w:ascii="仿宋" w:hAnsi="仿宋" w:eastAsia="仿宋" w:cs="仿宋"/>
          <w:b/>
          <w:bCs/>
          <w:color w:val="auto"/>
          <w:szCs w:val="21"/>
          <w:highlight w:val="none"/>
        </w:rPr>
        <w:t>），否则其投标文件作无效投标处理。</w:t>
      </w:r>
    </w:p>
    <w:p w14:paraId="4F6E81D7">
      <w:pPr>
        <w:snapToGrid w:val="0"/>
        <w:spacing w:before="50" w:after="50" w:line="360" w:lineRule="auto"/>
        <w:ind w:firstLine="413" w:firstLineChars="196"/>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A</w:t>
      </w:r>
      <w:r>
        <w:rPr>
          <w:rFonts w:hint="eastAsia" w:ascii="仿宋" w:hAnsi="仿宋" w:eastAsia="仿宋" w:cs="仿宋"/>
          <w:color w:val="auto"/>
          <w:szCs w:val="21"/>
          <w:highlight w:val="none"/>
        </w:rPr>
        <w:t xml:space="preserve">.专门面向中小企业，服务全部由符合政策要求的中小企业承接的，提供相应的中小企业声明函（附件7）。 </w:t>
      </w:r>
    </w:p>
    <w:p w14:paraId="198D3653">
      <w:pPr>
        <w:widowControl/>
        <w:spacing w:line="360" w:lineRule="auto"/>
        <w:ind w:firstLine="480"/>
        <w:jc w:val="left"/>
        <w:rPr>
          <w:rFonts w:hint="eastAsia" w:ascii="仿宋" w:hAnsi="仿宋" w:eastAsia="仿宋" w:cs="仿宋"/>
          <w:color w:val="auto"/>
          <w:szCs w:val="21"/>
          <w:highlight w:val="none"/>
        </w:rPr>
      </w:pPr>
    </w:p>
    <w:p w14:paraId="354254E1">
      <w:pPr>
        <w:widowControl/>
        <w:spacing w:line="360" w:lineRule="auto"/>
        <w:ind w:firstLine="413" w:firstLineChars="196"/>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B.</w:t>
      </w:r>
      <w:r>
        <w:rPr>
          <w:rFonts w:hint="eastAsia" w:ascii="仿宋" w:hAnsi="仿宋" w:eastAsia="仿宋" w:cs="仿宋"/>
          <w:color w:val="auto"/>
          <w:szCs w:val="21"/>
          <w:highlight w:val="none"/>
        </w:rPr>
        <w:t>要求以联合体形式参加的，提供联合协议（附件5）和中小企业声明函（附件7），联合协议中小微企业合同金额应当达到招标公告载明的比例；如果供应商本身提</w:t>
      </w:r>
      <w:r>
        <w:rPr>
          <w:rFonts w:hint="eastAsia" w:ascii="仿宋" w:hAnsi="仿宋" w:cs="仿宋"/>
          <w:color w:val="auto"/>
          <w:szCs w:val="21"/>
          <w:highlight w:val="none"/>
          <w:lang w:eastAsia="zh-CN"/>
        </w:rPr>
        <w:t>供的</w:t>
      </w:r>
      <w:r>
        <w:rPr>
          <w:rFonts w:hint="eastAsia" w:ascii="仿宋" w:hAnsi="仿宋" w:eastAsia="仿宋" w:cs="仿宋"/>
          <w:color w:val="auto"/>
          <w:szCs w:val="21"/>
          <w:highlight w:val="none"/>
        </w:rPr>
        <w:t>所有标的均由小微企业承接的，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视同符合了资格条件，无需再与其他小微企业组成联合体参加政府采购活动，无需提供联合协议。</w:t>
      </w:r>
    </w:p>
    <w:p w14:paraId="25B23362">
      <w:pPr>
        <w:snapToGrid w:val="0"/>
        <w:spacing w:before="50" w:after="50" w:line="360" w:lineRule="auto"/>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p>
    <w:p w14:paraId="0A70A918">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C</w:t>
      </w:r>
      <w:r>
        <w:rPr>
          <w:rFonts w:hint="eastAsia" w:ascii="仿宋" w:hAnsi="仿宋" w:cs="仿宋"/>
          <w:b/>
          <w:color w:val="auto"/>
          <w:szCs w:val="21"/>
          <w:highlight w:val="none"/>
          <w:lang w:eastAsia="zh-CN"/>
        </w:rPr>
        <w:t>.</w:t>
      </w:r>
      <w:r>
        <w:rPr>
          <w:rFonts w:hint="eastAsia" w:ascii="仿宋" w:hAnsi="仿宋" w:eastAsia="仿宋" w:cs="仿宋"/>
          <w:color w:val="auto"/>
          <w:szCs w:val="21"/>
          <w:highlight w:val="none"/>
        </w:rPr>
        <w:t>要求合同分包的，提供分包意向协议（附件6）和中小企业声明函（附件7），分包意向协议中中小企业合同金额应当达到招标公告载明的比例；如果供应商本身提</w:t>
      </w:r>
      <w:r>
        <w:rPr>
          <w:rFonts w:hint="eastAsia" w:ascii="仿宋" w:hAnsi="仿宋" w:cs="仿宋"/>
          <w:color w:val="auto"/>
          <w:szCs w:val="21"/>
          <w:highlight w:val="none"/>
          <w:lang w:eastAsia="zh-CN"/>
        </w:rPr>
        <w:t>供的</w:t>
      </w:r>
      <w:r>
        <w:rPr>
          <w:rFonts w:hint="eastAsia" w:ascii="仿宋" w:hAnsi="仿宋" w:eastAsia="仿宋" w:cs="仿宋"/>
          <w:color w:val="auto"/>
          <w:szCs w:val="21"/>
          <w:highlight w:val="none"/>
        </w:rPr>
        <w:t>所有标的均由中小企业承接的，</w:t>
      </w:r>
      <w:r>
        <w:rPr>
          <w:rFonts w:hint="eastAsia" w:ascii="仿宋" w:hAnsi="仿宋" w:eastAsia="仿宋" w:cs="仿宋"/>
          <w:color w:val="auto"/>
          <w:spacing w:val="8"/>
          <w:kern w:val="0"/>
          <w:szCs w:val="21"/>
          <w:highlight w:val="none"/>
        </w:rPr>
        <w:t>并相应达到了前述比例要求，</w:t>
      </w:r>
      <w:r>
        <w:rPr>
          <w:rFonts w:hint="eastAsia" w:ascii="仿宋" w:hAnsi="仿宋" w:eastAsia="仿宋" w:cs="仿宋"/>
          <w:color w:val="auto"/>
          <w:szCs w:val="21"/>
          <w:highlight w:val="none"/>
        </w:rPr>
        <w:t>视同符合了资格条件，无需再向中小企业分包，无需提供分包意向协议。</w:t>
      </w:r>
    </w:p>
    <w:p w14:paraId="5AD22222">
      <w:pPr>
        <w:widowControl/>
        <w:spacing w:line="360" w:lineRule="auto"/>
        <w:ind w:left="150"/>
        <w:jc w:val="center"/>
        <w:rPr>
          <w:rFonts w:hint="eastAsia" w:ascii="仿宋" w:hAnsi="仿宋" w:eastAsia="仿宋" w:cs="仿宋"/>
          <w:b/>
          <w:color w:val="auto"/>
          <w:kern w:val="0"/>
          <w:szCs w:val="21"/>
          <w:highlight w:val="none"/>
        </w:rPr>
      </w:pPr>
    </w:p>
    <w:p w14:paraId="479B7054">
      <w:pPr>
        <w:pStyle w:val="3"/>
        <w:bidi w:val="0"/>
        <w:jc w:val="center"/>
        <w:rPr>
          <w:rFonts w:hint="eastAsia"/>
          <w:color w:val="auto"/>
          <w:highlight w:val="none"/>
        </w:rPr>
      </w:pPr>
      <w:r>
        <w:rPr>
          <w:rFonts w:hint="eastAsia"/>
          <w:color w:val="auto"/>
          <w:highlight w:val="none"/>
        </w:rPr>
        <w:t>五、本项目的特定资格要求</w:t>
      </w:r>
    </w:p>
    <w:p w14:paraId="002993FB">
      <w:pPr>
        <w:spacing w:line="360" w:lineRule="auto"/>
        <w:jc w:val="center"/>
        <w:rPr>
          <w:rFonts w:hint="eastAsia" w:ascii="仿宋" w:hAnsi="仿宋" w:eastAsia="仿宋" w:cs="仿宋"/>
          <w:color w:val="auto"/>
          <w:szCs w:val="21"/>
          <w:highlight w:val="none"/>
        </w:rPr>
      </w:pPr>
    </w:p>
    <w:p w14:paraId="3403C59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（根据招标公告本项目的特定资格要求提供相应的材料；未要求的，无需提供）</w:t>
      </w:r>
    </w:p>
    <w:p w14:paraId="23C93A8C">
      <w:pPr>
        <w:snapToGrid w:val="0"/>
        <w:spacing w:line="360" w:lineRule="auto"/>
        <w:ind w:right="480"/>
        <w:rPr>
          <w:rFonts w:hint="eastAsia" w:ascii="仿宋" w:hAnsi="仿宋" w:eastAsia="仿宋" w:cs="仿宋"/>
          <w:b/>
          <w:color w:val="auto"/>
          <w:kern w:val="0"/>
          <w:szCs w:val="21"/>
          <w:highlight w:val="none"/>
        </w:rPr>
      </w:pPr>
    </w:p>
    <w:p w14:paraId="464866E0">
      <w:pPr>
        <w:widowControl/>
        <w:adjustRightInd/>
        <w:ind w:firstLine="1265" w:firstLineChars="600"/>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本项目无特定资格，</w:t>
      </w:r>
      <w:r>
        <w:rPr>
          <w:rFonts w:hint="eastAsia" w:ascii="仿宋" w:hAnsi="仿宋" w:cs="仿宋"/>
          <w:b/>
          <w:color w:val="auto"/>
          <w:kern w:val="0"/>
          <w:szCs w:val="21"/>
          <w:highlight w:val="none"/>
          <w:lang w:eastAsia="zh-CN"/>
        </w:rPr>
        <w:t>无需</w:t>
      </w:r>
      <w:r>
        <w:rPr>
          <w:rFonts w:hint="eastAsia" w:ascii="仿宋" w:hAnsi="仿宋" w:eastAsia="仿宋" w:cs="仿宋"/>
          <w:b/>
          <w:color w:val="auto"/>
          <w:kern w:val="0"/>
          <w:szCs w:val="21"/>
          <w:highlight w:val="none"/>
        </w:rPr>
        <w:t>填写。</w:t>
      </w:r>
    </w:p>
    <w:p w14:paraId="3E60BC8A">
      <w:pPr>
        <w:rPr>
          <w:rFonts w:hint="eastAsia" w:ascii="仿宋" w:hAnsi="仿宋" w:eastAsia="仿宋" w:cs="仿宋"/>
          <w:color w:val="auto"/>
          <w:szCs w:val="21"/>
          <w:highlight w:val="none"/>
        </w:rPr>
      </w:pPr>
    </w:p>
    <w:p w14:paraId="68C80BD9">
      <w:pP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0D8C6EF2">
      <w:pPr>
        <w:pStyle w:val="3"/>
        <w:bidi w:val="0"/>
        <w:jc w:val="center"/>
        <w:rPr>
          <w:rFonts w:hint="eastAsia"/>
          <w:color w:val="auto"/>
          <w:highlight w:val="none"/>
        </w:rPr>
      </w:pPr>
      <w:r>
        <w:rPr>
          <w:rFonts w:hint="eastAsia"/>
          <w:color w:val="auto"/>
          <w:highlight w:val="none"/>
        </w:rPr>
        <w:t>商务技术文件部分（封面）</w:t>
      </w:r>
    </w:p>
    <w:p w14:paraId="0D8B1B7D">
      <w:pPr>
        <w:spacing w:line="360" w:lineRule="auto"/>
        <w:ind w:right="420" w:firstLine="1405" w:firstLineChars="5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（项目名称）</w:t>
      </w:r>
    </w:p>
    <w:p w14:paraId="3F37FE88">
      <w:pPr>
        <w:spacing w:line="360" w:lineRule="auto"/>
        <w:ind w:right="420" w:firstLine="1405" w:firstLineChars="500"/>
        <w:jc w:val="center"/>
        <w:rPr>
          <w:rFonts w:hint="eastAsia" w:ascii="仿宋" w:hAnsi="仿宋" w:eastAsia="仿宋" w:cs="仿宋"/>
          <w:b/>
          <w:color w:val="auto"/>
          <w:kern w:val="0"/>
          <w:sz w:val="28"/>
          <w:szCs w:val="28"/>
          <w:highlight w:val="none"/>
        </w:rPr>
      </w:pPr>
      <w:bookmarkStart w:id="484" w:name="_Toc17190"/>
      <w:r>
        <w:rPr>
          <w:rFonts w:hint="eastAsia" w:ascii="仿宋" w:hAnsi="仿宋" w:eastAsia="仿宋" w:cs="仿宋"/>
          <w:b/>
          <w:color w:val="auto"/>
          <w:kern w:val="0"/>
          <w:sz w:val="28"/>
          <w:szCs w:val="28"/>
          <w:highlight w:val="none"/>
        </w:rPr>
        <w:t>商 务 技 术 文 件</w:t>
      </w:r>
      <w:bookmarkEnd w:id="484"/>
    </w:p>
    <w:p w14:paraId="3E99FC5A">
      <w:pPr>
        <w:spacing w:line="360" w:lineRule="auto"/>
        <w:ind w:right="420" w:firstLine="1405" w:firstLineChars="500"/>
        <w:jc w:val="center"/>
        <w:rPr>
          <w:rFonts w:hint="eastAsia" w:ascii="仿宋" w:hAnsi="仿宋" w:eastAsia="仿宋" w:cs="仿宋"/>
          <w:b/>
          <w:color w:val="auto"/>
          <w:kern w:val="0"/>
          <w:sz w:val="28"/>
          <w:szCs w:val="28"/>
          <w:highlight w:val="none"/>
        </w:rPr>
      </w:pPr>
      <w:bookmarkStart w:id="485" w:name="_Toc27078"/>
      <w:r>
        <w:rPr>
          <w:rFonts w:hint="eastAsia" w:ascii="仿宋" w:hAnsi="仿宋" w:eastAsia="仿宋" w:cs="仿宋"/>
          <w:b/>
          <w:color w:val="auto"/>
          <w:kern w:val="0"/>
          <w:sz w:val="28"/>
          <w:szCs w:val="28"/>
          <w:highlight w:val="none"/>
        </w:rPr>
        <w:t>（线上电子招投标）</w:t>
      </w:r>
      <w:bookmarkEnd w:id="485"/>
    </w:p>
    <w:p w14:paraId="5F23517F">
      <w:pPr>
        <w:spacing w:line="360" w:lineRule="auto"/>
        <w:ind w:right="420" w:firstLine="1405" w:firstLineChars="500"/>
        <w:jc w:val="center"/>
        <w:rPr>
          <w:rFonts w:hint="eastAsia" w:ascii="仿宋" w:hAnsi="仿宋" w:eastAsia="仿宋" w:cs="仿宋"/>
          <w:b/>
          <w:color w:val="auto"/>
          <w:kern w:val="0"/>
          <w:sz w:val="28"/>
          <w:szCs w:val="28"/>
          <w:highlight w:val="none"/>
        </w:rPr>
      </w:pPr>
    </w:p>
    <w:p w14:paraId="5B945FC4">
      <w:pPr>
        <w:spacing w:line="360" w:lineRule="auto"/>
        <w:ind w:right="420" w:firstLine="1405" w:firstLineChars="500"/>
        <w:jc w:val="center"/>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t>项目编号：</w:t>
      </w:r>
      <w:r>
        <w:rPr>
          <w:rFonts w:hint="eastAsia" w:ascii="仿宋" w:hAnsi="仿宋" w:eastAsia="仿宋" w:cs="仿宋"/>
          <w:b/>
          <w:color w:val="auto"/>
          <w:kern w:val="0"/>
          <w:sz w:val="28"/>
          <w:szCs w:val="28"/>
          <w:highlight w:val="none"/>
          <w:lang w:eastAsia="zh-CN"/>
        </w:rPr>
        <w:t>ZHDL2025-YHSJJ-03</w:t>
      </w:r>
    </w:p>
    <w:p w14:paraId="7B7FE0CD">
      <w:pPr>
        <w:spacing w:line="360" w:lineRule="auto"/>
        <w:ind w:right="420" w:firstLine="1405" w:firstLineChars="500"/>
        <w:jc w:val="center"/>
        <w:rPr>
          <w:rFonts w:hint="eastAsia" w:ascii="仿宋" w:hAnsi="仿宋" w:eastAsia="仿宋" w:cs="仿宋"/>
          <w:b/>
          <w:color w:val="auto"/>
          <w:kern w:val="0"/>
          <w:sz w:val="28"/>
          <w:szCs w:val="28"/>
          <w:highlight w:val="none"/>
        </w:rPr>
      </w:pPr>
    </w:p>
    <w:p w14:paraId="393C0891">
      <w:pPr>
        <w:spacing w:line="360" w:lineRule="auto"/>
        <w:ind w:right="420" w:firstLine="1405" w:firstLineChars="5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投</w:t>
      </w:r>
    </w:p>
    <w:p w14:paraId="5A061482">
      <w:pPr>
        <w:spacing w:line="360" w:lineRule="auto"/>
        <w:ind w:right="420" w:firstLine="1405" w:firstLineChars="5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标</w:t>
      </w:r>
    </w:p>
    <w:p w14:paraId="49488A43">
      <w:pPr>
        <w:spacing w:line="360" w:lineRule="auto"/>
        <w:ind w:right="420" w:firstLine="1405" w:firstLineChars="5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文</w:t>
      </w:r>
    </w:p>
    <w:p w14:paraId="5EF3139A">
      <w:pPr>
        <w:spacing w:line="360" w:lineRule="auto"/>
        <w:ind w:right="420" w:firstLine="1405" w:firstLineChars="5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件</w:t>
      </w:r>
    </w:p>
    <w:p w14:paraId="01E27E7B">
      <w:pPr>
        <w:spacing w:line="360" w:lineRule="auto"/>
        <w:ind w:right="420" w:firstLine="1405" w:firstLineChars="500"/>
        <w:jc w:val="center"/>
        <w:rPr>
          <w:rFonts w:hint="eastAsia" w:ascii="仿宋" w:hAnsi="仿宋" w:eastAsia="仿宋" w:cs="仿宋"/>
          <w:b/>
          <w:color w:val="auto"/>
          <w:kern w:val="0"/>
          <w:sz w:val="28"/>
          <w:szCs w:val="28"/>
          <w:highlight w:val="none"/>
        </w:rPr>
      </w:pPr>
    </w:p>
    <w:p w14:paraId="0782CADF">
      <w:pPr>
        <w:snapToGrid w:val="0"/>
        <w:spacing w:line="360" w:lineRule="auto"/>
        <w:ind w:firstLine="1680" w:firstLineChars="600"/>
        <w:rPr>
          <w:rFonts w:hint="eastAsia" w:ascii="仿宋" w:hAnsi="仿宋" w:eastAsia="仿宋" w:cs="仿宋"/>
          <w:color w:val="auto"/>
          <w:sz w:val="28"/>
          <w:szCs w:val="28"/>
          <w:highlight w:val="none"/>
        </w:rPr>
      </w:pPr>
    </w:p>
    <w:p w14:paraId="7BED9962">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768248DF">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3CA85087">
      <w:pPr>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0C5EB1D">
      <w:pPr>
        <w:pStyle w:val="2"/>
        <w:snapToGrid w:val="0"/>
        <w:rPr>
          <w:rFonts w:hint="eastAsia" w:ascii="仿宋" w:hAnsi="仿宋" w:eastAsia="仿宋" w:cs="仿宋"/>
          <w:color w:val="auto"/>
          <w:kern w:val="0"/>
          <w:sz w:val="28"/>
          <w:szCs w:val="28"/>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14:paraId="153D3F2D">
      <w:pPr>
        <w:spacing w:line="360" w:lineRule="auto"/>
        <w:ind w:right="420" w:firstLine="2108" w:firstLineChars="1000"/>
        <w:rPr>
          <w:rFonts w:hint="eastAsia" w:ascii="仿宋" w:hAnsi="仿宋" w:eastAsia="仿宋" w:cs="仿宋"/>
          <w:b/>
          <w:color w:val="auto"/>
          <w:kern w:val="0"/>
          <w:szCs w:val="21"/>
          <w:highlight w:val="none"/>
        </w:rPr>
      </w:pPr>
    </w:p>
    <w:p w14:paraId="59563886">
      <w:pPr>
        <w:spacing w:line="360" w:lineRule="auto"/>
        <w:ind w:right="42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32"/>
          <w:szCs w:val="32"/>
          <w:highlight w:val="none"/>
        </w:rPr>
        <w:t>商务技术文件部分</w:t>
      </w:r>
    </w:p>
    <w:p w14:paraId="315AB1F9">
      <w:pPr>
        <w:spacing w:line="360" w:lineRule="auto"/>
        <w:jc w:val="center"/>
        <w:outlineLvl w:val="9"/>
        <w:rPr>
          <w:rFonts w:hint="eastAsia" w:ascii="仿宋" w:hAnsi="仿宋" w:eastAsia="仿宋" w:cs="仿宋"/>
          <w:b/>
          <w:color w:val="auto"/>
          <w:kern w:val="0"/>
          <w:szCs w:val="21"/>
          <w:highlight w:val="none"/>
        </w:rPr>
      </w:pPr>
    </w:p>
    <w:p w14:paraId="0305C9CF">
      <w:pPr>
        <w:bidi w:val="0"/>
        <w:jc w:val="center"/>
        <w:rPr>
          <w:rFonts w:hint="eastAsia"/>
          <w:b/>
          <w:bCs/>
          <w:color w:val="auto"/>
          <w:sz w:val="28"/>
          <w:szCs w:val="28"/>
          <w:highlight w:val="none"/>
        </w:rPr>
      </w:pPr>
      <w:r>
        <w:rPr>
          <w:rFonts w:hint="eastAsia"/>
          <w:b/>
          <w:bCs/>
          <w:color w:val="auto"/>
          <w:sz w:val="28"/>
          <w:szCs w:val="28"/>
          <w:highlight w:val="none"/>
        </w:rPr>
        <w:t>目</w:t>
      </w:r>
      <w:r>
        <w:rPr>
          <w:rFonts w:hint="eastAsia"/>
          <w:b/>
          <w:bCs/>
          <w:color w:val="auto"/>
          <w:sz w:val="28"/>
          <w:szCs w:val="28"/>
          <w:highlight w:val="none"/>
          <w:lang w:val="en-US" w:eastAsia="zh-CN"/>
        </w:rPr>
        <w:t xml:space="preserve">   </w:t>
      </w:r>
      <w:r>
        <w:rPr>
          <w:rFonts w:hint="eastAsia"/>
          <w:b/>
          <w:bCs/>
          <w:color w:val="auto"/>
          <w:sz w:val="28"/>
          <w:szCs w:val="28"/>
          <w:highlight w:val="none"/>
        </w:rPr>
        <w:t>录</w:t>
      </w:r>
    </w:p>
    <w:p w14:paraId="46B6D7AA">
      <w:pPr>
        <w:snapToGrid w:val="0"/>
        <w:spacing w:line="360" w:lineRule="auto"/>
        <w:ind w:left="479" w:leftChars="228"/>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（1）投标函…………………………………………………………………………………（页码）（2）授权委托书和法定代表人或单位负责人、自然人本人身份证明………………… （页码）</w:t>
      </w:r>
    </w:p>
    <w:p w14:paraId="529F7A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（3）符合性审查资料…………………………………………………………………………（页码）</w:t>
      </w:r>
    </w:p>
    <w:p w14:paraId="2F0D298A">
      <w:pPr>
        <w:snapToGrid w:val="0"/>
        <w:spacing w:line="360" w:lineRule="auto"/>
        <w:ind w:left="479" w:leftChars="228"/>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（4）评标标准相应的商务技术资料…………………………………………………………（页码）</w:t>
      </w:r>
    </w:p>
    <w:p w14:paraId="0A867376">
      <w:pPr>
        <w:snapToGrid w:val="0"/>
        <w:spacing w:line="360" w:lineRule="auto"/>
        <w:ind w:left="479" w:leftChars="228"/>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（5）投标标的清单…………………………………………………………………………… （页码）</w:t>
      </w:r>
    </w:p>
    <w:p w14:paraId="7BFC14A8">
      <w:pPr>
        <w:snapToGrid w:val="0"/>
        <w:spacing w:line="360" w:lineRule="auto"/>
        <w:ind w:left="479" w:leftChars="228"/>
        <w:rPr>
          <w:rFonts w:hint="eastAsia" w:ascii="仿宋" w:hAnsi="仿宋" w:eastAsia="仿宋" w:cs="仿宋"/>
          <w:color w:val="auto"/>
          <w:szCs w:val="21"/>
          <w:highlight w:val="none"/>
        </w:rPr>
      </w:pPr>
      <w:r>
        <w:rPr>
          <w:rFonts w:hint="eastAsia" w:ascii="仿宋" w:hAnsi="仿宋" w:eastAsia="仿宋" w:cs="仿宋"/>
          <w:color w:val="auto"/>
          <w:szCs w:val="21"/>
          <w:highlight w:val="none"/>
        </w:rPr>
        <w:t>（6）商务技术偏离表…………………………………………………………………………（页码）</w:t>
      </w:r>
    </w:p>
    <w:p w14:paraId="18AA33A9">
      <w:pPr>
        <w:snapToGrid w:val="0"/>
        <w:spacing w:line="360" w:lineRule="auto"/>
        <w:ind w:left="479" w:leftChars="228"/>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7</w:t>
      </w:r>
      <w:r>
        <w:rPr>
          <w:rFonts w:hint="eastAsia" w:ascii="仿宋" w:hAnsi="仿宋" w:eastAsia="仿宋" w:cs="仿宋"/>
          <w:color w:val="auto"/>
          <w:szCs w:val="21"/>
          <w:highlight w:val="none"/>
          <w:lang w:val="zh-CN"/>
        </w:rPr>
        <w:t>）政府采购供应商廉洁自律承诺书</w:t>
      </w:r>
      <w:r>
        <w:rPr>
          <w:rFonts w:hint="eastAsia" w:ascii="仿宋" w:hAnsi="仿宋" w:eastAsia="仿宋" w:cs="仿宋"/>
          <w:color w:val="auto"/>
          <w:szCs w:val="21"/>
          <w:highlight w:val="none"/>
        </w:rPr>
        <w:t>………………………………………………………（页码）</w:t>
      </w:r>
    </w:p>
    <w:p w14:paraId="35E1A3DF">
      <w:pPr>
        <w:snapToGrid w:val="0"/>
        <w:spacing w:line="360" w:lineRule="auto"/>
        <w:ind w:left="479" w:leftChars="228"/>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（8）投标人签署的《政府采购活动现场确认声明书》……………………………</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（页码）</w:t>
      </w:r>
    </w:p>
    <w:p w14:paraId="6382C868">
      <w:pPr>
        <w:snapToGrid w:val="0"/>
        <w:spacing w:line="360" w:lineRule="auto"/>
        <w:ind w:left="479" w:leftChars="228"/>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（9）附件………………………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（页码）</w:t>
      </w:r>
    </w:p>
    <w:p w14:paraId="7232C51D">
      <w:pPr>
        <w:snapToGrid w:val="0"/>
        <w:spacing w:line="360" w:lineRule="auto"/>
        <w:jc w:val="center"/>
        <w:rPr>
          <w:rFonts w:hint="eastAsia" w:ascii="仿宋" w:hAnsi="仿宋" w:eastAsia="仿宋" w:cs="仿宋"/>
          <w:b/>
          <w:color w:val="auto"/>
          <w:kern w:val="0"/>
          <w:szCs w:val="21"/>
          <w:highlight w:val="none"/>
          <w:lang w:val="zh-CN"/>
        </w:rPr>
      </w:pPr>
    </w:p>
    <w:p w14:paraId="56E043F0">
      <w:pPr>
        <w:snapToGrid w:val="0"/>
        <w:spacing w:line="360" w:lineRule="auto"/>
        <w:jc w:val="center"/>
        <w:rPr>
          <w:rFonts w:hint="eastAsia" w:ascii="仿宋" w:hAnsi="仿宋" w:eastAsia="仿宋" w:cs="仿宋"/>
          <w:b/>
          <w:color w:val="auto"/>
          <w:kern w:val="0"/>
          <w:szCs w:val="21"/>
          <w:highlight w:val="none"/>
          <w:lang w:val="zh-CN"/>
        </w:rPr>
      </w:pPr>
    </w:p>
    <w:p w14:paraId="6E08E5C5">
      <w:pPr>
        <w:snapToGrid w:val="0"/>
        <w:spacing w:line="360" w:lineRule="auto"/>
        <w:jc w:val="center"/>
        <w:rPr>
          <w:rFonts w:hint="eastAsia" w:ascii="仿宋" w:hAnsi="仿宋" w:eastAsia="仿宋" w:cs="仿宋"/>
          <w:b/>
          <w:color w:val="auto"/>
          <w:kern w:val="0"/>
          <w:szCs w:val="21"/>
          <w:highlight w:val="none"/>
          <w:lang w:val="zh-CN"/>
        </w:rPr>
      </w:pPr>
    </w:p>
    <w:p w14:paraId="3ACF6869">
      <w:pPr>
        <w:snapToGrid w:val="0"/>
        <w:spacing w:line="360" w:lineRule="auto"/>
        <w:jc w:val="center"/>
        <w:rPr>
          <w:rFonts w:hint="eastAsia" w:ascii="仿宋" w:hAnsi="仿宋" w:eastAsia="仿宋" w:cs="仿宋"/>
          <w:b/>
          <w:color w:val="auto"/>
          <w:kern w:val="0"/>
          <w:szCs w:val="21"/>
          <w:highlight w:val="none"/>
          <w:lang w:val="zh-CN"/>
        </w:rPr>
      </w:pPr>
    </w:p>
    <w:p w14:paraId="44BF7F05">
      <w:pPr>
        <w:snapToGrid w:val="0"/>
        <w:spacing w:line="360" w:lineRule="auto"/>
        <w:jc w:val="center"/>
        <w:rPr>
          <w:rFonts w:hint="eastAsia" w:ascii="仿宋" w:hAnsi="仿宋" w:eastAsia="仿宋" w:cs="仿宋"/>
          <w:b/>
          <w:color w:val="auto"/>
          <w:kern w:val="0"/>
          <w:szCs w:val="21"/>
          <w:highlight w:val="none"/>
          <w:lang w:val="zh-CN"/>
        </w:rPr>
      </w:pPr>
    </w:p>
    <w:p w14:paraId="0A7EFEA7">
      <w:pPr>
        <w:snapToGrid w:val="0"/>
        <w:spacing w:line="360" w:lineRule="auto"/>
        <w:jc w:val="center"/>
        <w:rPr>
          <w:rFonts w:hint="eastAsia" w:ascii="仿宋" w:hAnsi="仿宋" w:eastAsia="仿宋" w:cs="仿宋"/>
          <w:b/>
          <w:color w:val="auto"/>
          <w:kern w:val="0"/>
          <w:szCs w:val="21"/>
          <w:highlight w:val="none"/>
          <w:lang w:val="zh-CN"/>
        </w:rPr>
      </w:pPr>
    </w:p>
    <w:p w14:paraId="52478A59">
      <w:pPr>
        <w:snapToGrid w:val="0"/>
        <w:spacing w:line="360" w:lineRule="auto"/>
        <w:jc w:val="center"/>
        <w:rPr>
          <w:rFonts w:hint="eastAsia" w:ascii="仿宋" w:hAnsi="仿宋" w:eastAsia="仿宋" w:cs="仿宋"/>
          <w:b/>
          <w:color w:val="auto"/>
          <w:kern w:val="0"/>
          <w:szCs w:val="21"/>
          <w:highlight w:val="none"/>
          <w:lang w:val="zh-CN"/>
        </w:rPr>
      </w:pPr>
    </w:p>
    <w:p w14:paraId="0D210B32">
      <w:pPr>
        <w:snapToGrid w:val="0"/>
        <w:spacing w:line="360" w:lineRule="auto"/>
        <w:jc w:val="center"/>
        <w:rPr>
          <w:rFonts w:hint="eastAsia" w:ascii="仿宋" w:hAnsi="仿宋" w:eastAsia="仿宋" w:cs="仿宋"/>
          <w:b/>
          <w:color w:val="auto"/>
          <w:kern w:val="0"/>
          <w:szCs w:val="21"/>
          <w:highlight w:val="none"/>
          <w:lang w:val="zh-CN"/>
        </w:rPr>
      </w:pPr>
    </w:p>
    <w:p w14:paraId="0250C813">
      <w:pPr>
        <w:snapToGrid w:val="0"/>
        <w:spacing w:line="360" w:lineRule="auto"/>
        <w:jc w:val="center"/>
        <w:rPr>
          <w:rFonts w:hint="eastAsia" w:ascii="仿宋" w:hAnsi="仿宋" w:eastAsia="仿宋" w:cs="仿宋"/>
          <w:b/>
          <w:color w:val="auto"/>
          <w:kern w:val="0"/>
          <w:szCs w:val="21"/>
          <w:highlight w:val="none"/>
          <w:lang w:val="zh-CN"/>
        </w:rPr>
      </w:pPr>
    </w:p>
    <w:p w14:paraId="0C1B8B2D">
      <w:pPr>
        <w:snapToGrid w:val="0"/>
        <w:spacing w:line="360" w:lineRule="auto"/>
        <w:jc w:val="center"/>
        <w:rPr>
          <w:rFonts w:hint="eastAsia" w:ascii="仿宋" w:hAnsi="仿宋" w:eastAsia="仿宋" w:cs="仿宋"/>
          <w:b/>
          <w:color w:val="auto"/>
          <w:kern w:val="0"/>
          <w:szCs w:val="21"/>
          <w:highlight w:val="none"/>
          <w:lang w:val="zh-CN"/>
        </w:rPr>
      </w:pPr>
    </w:p>
    <w:p w14:paraId="273026A9">
      <w:pPr>
        <w:pStyle w:val="3"/>
        <w:bidi w:val="0"/>
        <w:jc w:val="center"/>
        <w:rPr>
          <w:rFonts w:hint="eastAsia"/>
          <w:color w:val="auto"/>
          <w:highlight w:val="none"/>
        </w:rPr>
      </w:pPr>
      <w:r>
        <w:rPr>
          <w:rFonts w:hint="eastAsia"/>
          <w:color w:val="auto"/>
          <w:highlight w:val="none"/>
        </w:rPr>
        <w:t>一、投标函</w:t>
      </w:r>
    </w:p>
    <w:p w14:paraId="3BC5B20E">
      <w:pPr>
        <w:snapToGrid w:val="0"/>
        <w:spacing w:line="360" w:lineRule="auto"/>
        <w:rPr>
          <w:rFonts w:hint="eastAsia" w:ascii="仿宋" w:hAnsi="仿宋" w:eastAsia="仿宋" w:cs="仿宋"/>
          <w:color w:val="auto"/>
          <w:szCs w:val="21"/>
          <w:highlight w:val="none"/>
        </w:rPr>
      </w:pPr>
    </w:p>
    <w:p w14:paraId="68C0F00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（采购人）、（采购代理机构）：</w:t>
      </w:r>
    </w:p>
    <w:p w14:paraId="7DC3E7D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我方参加你方组织的</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【项目编号： 】招标的有关活动，并对此项目进行投标。为此：</w:t>
      </w:r>
    </w:p>
    <w:p w14:paraId="05A3918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1、我方承诺投标有效期从提交投标文件的截止之日起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天（不少于90天），本投标文件在投标有效期满之前均具有约束力。</w:t>
      </w:r>
    </w:p>
    <w:p w14:paraId="5897BD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2、我方的投标文件包括以下内容：</w:t>
      </w:r>
    </w:p>
    <w:p w14:paraId="7E7A8325">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2.1资格文件：</w:t>
      </w:r>
    </w:p>
    <w:p w14:paraId="29BF7FD5">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2.1.1承诺函；</w:t>
      </w:r>
    </w:p>
    <w:p w14:paraId="59BF47D8">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r>
        <w:rPr>
          <w:rFonts w:hint="eastAsia" w:ascii="仿宋" w:hAnsi="仿宋" w:eastAsia="仿宋" w:cs="仿宋"/>
          <w:snapToGrid w:val="0"/>
          <w:color w:val="auto"/>
          <w:kern w:val="28"/>
          <w:szCs w:val="21"/>
          <w:highlight w:val="none"/>
        </w:rPr>
        <w:t>联合协议</w:t>
      </w:r>
      <w:bookmarkStart w:id="486" w:name="_Hlk101257010"/>
      <w:r>
        <w:rPr>
          <w:rFonts w:hint="eastAsia" w:ascii="仿宋" w:hAnsi="仿宋" w:eastAsia="仿宋" w:cs="仿宋"/>
          <w:color w:val="auto"/>
          <w:szCs w:val="21"/>
          <w:highlight w:val="none"/>
        </w:rPr>
        <w:t>（如果有</w:t>
      </w:r>
      <w:r>
        <w:rPr>
          <w:rFonts w:hint="eastAsia" w:ascii="仿宋" w:hAnsi="仿宋" w:cs="仿宋"/>
          <w:color w:val="auto"/>
          <w:szCs w:val="21"/>
          <w:highlight w:val="none"/>
          <w:lang w:eastAsia="zh-CN"/>
        </w:rPr>
        <w:t>）</w:t>
      </w:r>
      <w:bookmarkEnd w:id="486"/>
      <w:r>
        <w:rPr>
          <w:rFonts w:hint="eastAsia" w:ascii="仿宋" w:hAnsi="仿宋" w:eastAsia="仿宋" w:cs="仿宋"/>
          <w:snapToGrid w:val="0"/>
          <w:color w:val="auto"/>
          <w:kern w:val="28"/>
          <w:szCs w:val="21"/>
          <w:highlight w:val="none"/>
        </w:rPr>
        <w:t>；</w:t>
      </w:r>
    </w:p>
    <w:p w14:paraId="2371DCA6">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2.1.3落实政府采购政策需满足的资格要求（如果有）；</w:t>
      </w:r>
    </w:p>
    <w:p w14:paraId="6DF9294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2.1.4本项目的特定资格要求（如果有</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w:t>
      </w:r>
    </w:p>
    <w:p w14:paraId="2E054FC1">
      <w:pPr>
        <w:snapToGrid w:val="0"/>
        <w:spacing w:line="360" w:lineRule="auto"/>
        <w:ind w:left="210" w:leftChars="100"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 xml:space="preserve"> </w:t>
      </w:r>
      <w:r>
        <w:rPr>
          <w:rFonts w:hint="eastAsia" w:ascii="仿宋" w:hAnsi="仿宋" w:eastAsia="仿宋" w:cs="仿宋"/>
          <w:color w:val="auto"/>
          <w:szCs w:val="21"/>
          <w:highlight w:val="none"/>
        </w:rPr>
        <w:t>商务技术</w:t>
      </w:r>
      <w:r>
        <w:rPr>
          <w:rFonts w:hint="eastAsia" w:ascii="仿宋" w:hAnsi="仿宋" w:eastAsia="仿宋" w:cs="仿宋"/>
          <w:color w:val="auto"/>
          <w:szCs w:val="21"/>
          <w:highlight w:val="none"/>
          <w:lang w:val="zh-CN"/>
        </w:rPr>
        <w:t>文件：</w:t>
      </w:r>
    </w:p>
    <w:p w14:paraId="60ADC951">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2.2.1投标函；</w:t>
      </w:r>
      <w:r>
        <w:rPr>
          <w:rFonts w:hint="eastAsia" w:ascii="仿宋" w:hAnsi="仿宋" w:eastAsia="仿宋" w:cs="仿宋"/>
          <w:color w:val="auto"/>
          <w:szCs w:val="21"/>
          <w:highlight w:val="none"/>
          <w:lang w:val="zh-CN"/>
        </w:rPr>
        <w:t xml:space="preserve"> </w:t>
      </w:r>
    </w:p>
    <w:p w14:paraId="06930648">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2.2.2授权委托书或法定代表人（单位负责人）身份证明；</w:t>
      </w:r>
    </w:p>
    <w:p w14:paraId="24C5A35C">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2.2.3分包意向协议（如果有</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w:t>
      </w:r>
    </w:p>
    <w:p w14:paraId="3A569995">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2.2.4符合性审查资料；</w:t>
      </w:r>
    </w:p>
    <w:p w14:paraId="0BA23D0A">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2.2.5评标标准相应的商务技术资料；</w:t>
      </w:r>
    </w:p>
    <w:p w14:paraId="63276637">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2.2.6投标标的清单；</w:t>
      </w:r>
    </w:p>
    <w:p w14:paraId="5A2B17AC">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2.2.7商务技术偏离表；</w:t>
      </w:r>
    </w:p>
    <w:p w14:paraId="3486D226">
      <w:pPr>
        <w:snapToGrid w:val="0"/>
        <w:spacing w:line="360" w:lineRule="auto"/>
        <w:ind w:left="420" w:leftChars="200"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val="zh-CN"/>
        </w:rPr>
        <w:t>政府采购供应商廉洁自律承诺书；</w:t>
      </w:r>
    </w:p>
    <w:p w14:paraId="03709A22">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3报价文件</w:t>
      </w:r>
    </w:p>
    <w:p w14:paraId="3465FE0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2.3.1开标一览表（报价表）；</w:t>
      </w:r>
    </w:p>
    <w:p w14:paraId="1E45B7DD">
      <w:pPr>
        <w:snapToGrid w:val="0"/>
        <w:spacing w:line="360" w:lineRule="auto"/>
        <w:ind w:left="420" w:leftChars="200" w:firstLine="420" w:firstLineChars="200"/>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2.3.2 报价情况说明（如</w:t>
      </w:r>
      <w:r>
        <w:rPr>
          <w:rFonts w:hint="eastAsia" w:ascii="仿宋" w:hAnsi="仿宋" w:cs="仿宋"/>
          <w:color w:val="auto"/>
          <w:szCs w:val="21"/>
          <w:highlight w:val="none"/>
          <w:lang w:val="en-US" w:eastAsia="zh-CN"/>
        </w:rPr>
        <w:t>投标人</w:t>
      </w:r>
      <w:r>
        <w:rPr>
          <w:rFonts w:hint="eastAsia" w:ascii="仿宋" w:hAnsi="仿宋" w:eastAsia="仿宋" w:cs="仿宋"/>
          <w:color w:val="auto"/>
          <w:szCs w:val="21"/>
          <w:highlight w:val="none"/>
          <w:lang w:val="en-US"/>
        </w:rPr>
        <w:t>报价低于项目预算50%的，应当提交本文档，详细阐述不影响产品质量或者诚信履约的具体原因）；</w:t>
      </w:r>
    </w:p>
    <w:p w14:paraId="7AF1DC67">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2.3.2中小企业声明函（如果有）。</w:t>
      </w:r>
    </w:p>
    <w:p w14:paraId="1C2A7C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3、我方承诺除商务技术偏离表列出的偏离外，我方响应招标文件的全部要求。对投标文件中材料的真实性、合法性负责。</w:t>
      </w:r>
    </w:p>
    <w:p w14:paraId="368B1B1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4、如我方中标，我方承诺：</w:t>
      </w:r>
    </w:p>
    <w:p w14:paraId="55E2654E">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4.1在收到中标通知书后，在中标通知书规定的期限内与你方签订合同； </w:t>
      </w:r>
    </w:p>
    <w:p w14:paraId="1AE3188B">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4.2在签订合同时不向你方提出附加条件； </w:t>
      </w:r>
    </w:p>
    <w:p w14:paraId="07ABA86C">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4.3按照招标文件要求提交履约保证金； </w:t>
      </w:r>
    </w:p>
    <w:p w14:paraId="4859FEAD">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4.4在合同约定的期限内完成合同规定的全部义务。 </w:t>
      </w:r>
    </w:p>
    <w:p w14:paraId="2543885E">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5、其他补充说明</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u w:val="single"/>
        </w:rPr>
        <w:t xml:space="preserve">   投标人应对投标文件中材料的真实性、合法性负责  </w:t>
      </w:r>
      <w:r>
        <w:rPr>
          <w:rFonts w:hint="eastAsia" w:ascii="仿宋" w:hAnsi="仿宋" w:eastAsia="仿宋" w:cs="仿宋"/>
          <w:color w:val="auto"/>
          <w:szCs w:val="21"/>
          <w:highlight w:val="none"/>
        </w:rPr>
        <w:t>。</w:t>
      </w:r>
    </w:p>
    <w:p w14:paraId="6AC6101A">
      <w:pPr>
        <w:spacing w:line="360" w:lineRule="auto"/>
        <w:ind w:firstLine="3150" w:firstLineChars="1500"/>
        <w:rPr>
          <w:rFonts w:hint="eastAsia" w:ascii="仿宋" w:hAnsi="仿宋" w:eastAsia="仿宋" w:cs="仿宋"/>
          <w:color w:val="auto"/>
          <w:szCs w:val="21"/>
          <w:highlight w:val="none"/>
        </w:rPr>
      </w:pPr>
    </w:p>
    <w:p w14:paraId="751842F9">
      <w:pPr>
        <w:spacing w:line="360" w:lineRule="auto"/>
        <w:ind w:firstLine="3150" w:firstLineChars="1500"/>
        <w:rPr>
          <w:rFonts w:hint="eastAsia" w:ascii="仿宋" w:hAnsi="仿宋" w:eastAsia="仿宋" w:cs="仿宋"/>
          <w:color w:val="auto"/>
          <w:szCs w:val="21"/>
          <w:highlight w:val="none"/>
        </w:rPr>
      </w:pPr>
    </w:p>
    <w:p w14:paraId="01F0312D">
      <w:pP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1C7B046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025989A1">
      <w:pPr>
        <w:snapToGrid w:val="0"/>
        <w:spacing w:line="360" w:lineRule="auto"/>
        <w:ind w:left="420" w:leftChars="200" w:firstLine="3675" w:firstLineChars="1750"/>
        <w:rPr>
          <w:rFonts w:hint="eastAsia" w:ascii="仿宋" w:hAnsi="仿宋" w:eastAsia="仿宋" w:cs="仿宋"/>
          <w:color w:val="auto"/>
          <w:kern w:val="0"/>
          <w:szCs w:val="21"/>
          <w:highlight w:val="none"/>
          <w:u w:val="single"/>
        </w:rPr>
      </w:pPr>
    </w:p>
    <w:p w14:paraId="3D06C68D">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64B69EA9">
      <w:pPr>
        <w:snapToGrid w:val="0"/>
        <w:spacing w:line="360" w:lineRule="auto"/>
        <w:jc w:val="center"/>
        <w:rPr>
          <w:rFonts w:hint="eastAsia" w:ascii="仿宋" w:hAnsi="仿宋" w:eastAsia="仿宋" w:cs="仿宋"/>
          <w:b/>
          <w:color w:val="auto"/>
          <w:kern w:val="0"/>
          <w:szCs w:val="21"/>
          <w:highlight w:val="none"/>
        </w:rPr>
      </w:pPr>
    </w:p>
    <w:p w14:paraId="72FF6329">
      <w:pPr>
        <w:snapToGrid w:val="0"/>
        <w:spacing w:line="360" w:lineRule="auto"/>
        <w:rPr>
          <w:rFonts w:hint="eastAsia" w:ascii="仿宋" w:hAnsi="仿宋" w:eastAsia="仿宋" w:cs="仿宋"/>
          <w:color w:val="auto"/>
          <w:szCs w:val="21"/>
          <w:highlight w:val="none"/>
        </w:rPr>
      </w:pPr>
    </w:p>
    <w:p w14:paraId="15ACA520">
      <w:pPr>
        <w:rPr>
          <w:rFonts w:hint="eastAsia" w:ascii="仿宋" w:hAnsi="仿宋" w:eastAsia="仿宋" w:cs="仿宋"/>
          <w:b/>
          <w:color w:val="auto"/>
          <w:kern w:val="0"/>
          <w:szCs w:val="21"/>
          <w:highlight w:val="none"/>
        </w:rPr>
      </w:pPr>
    </w:p>
    <w:p w14:paraId="6A98BE7C">
      <w:pPr>
        <w:pStyle w:val="4"/>
        <w:bidi w:val="0"/>
        <w:rPr>
          <w:rFonts w:hint="eastAsia"/>
          <w:color w:val="auto"/>
          <w:highlight w:val="none"/>
          <w:lang w:val="zh-CN"/>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EF2A480">
      <w:pPr>
        <w:pStyle w:val="3"/>
        <w:bidi w:val="0"/>
        <w:jc w:val="center"/>
        <w:rPr>
          <w:rFonts w:hint="eastAsia"/>
          <w:color w:val="auto"/>
          <w:highlight w:val="none"/>
          <w:lang w:val="zh-CN"/>
        </w:rPr>
      </w:pPr>
      <w:r>
        <w:rPr>
          <w:rFonts w:hint="eastAsia"/>
          <w:color w:val="auto"/>
          <w:highlight w:val="none"/>
          <w:lang w:val="zh-CN"/>
        </w:rPr>
        <w:t>二、授权委托书或法定代表人（单位负责人、自然人本人）身份证明</w:t>
      </w:r>
    </w:p>
    <w:p w14:paraId="033F1C5A">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18A0549">
      <w:pPr>
        <w:snapToGrid w:val="0"/>
        <w:spacing w:line="360" w:lineRule="auto"/>
        <w:ind w:firstLine="1885" w:firstLineChars="894"/>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val="zh-CN"/>
        </w:rPr>
        <w:t>授权委托书（适用于非联合体投标）</w:t>
      </w:r>
      <w:r>
        <w:rPr>
          <w:rFonts w:hint="eastAsia" w:ascii="仿宋" w:hAnsi="仿宋" w:eastAsia="仿宋" w:cs="仿宋"/>
          <w:color w:val="auto"/>
          <w:szCs w:val="21"/>
          <w:highlight w:val="none"/>
        </w:rPr>
        <w:t xml:space="preserve">                               </w:t>
      </w:r>
    </w:p>
    <w:p w14:paraId="224240F0">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49CC930B">
      <w:pPr>
        <w:snapToGrid w:val="0"/>
        <w:spacing w:line="360" w:lineRule="auto"/>
        <w:ind w:firstLine="57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w:t>
      </w:r>
      <w:r>
        <w:rPr>
          <w:rFonts w:hint="eastAsia" w:ascii="仿宋" w:hAnsi="仿宋" w:eastAsia="仿宋" w:cs="仿宋"/>
          <w:color w:val="auto"/>
          <w:kern w:val="0"/>
          <w:szCs w:val="21"/>
          <w:highlight w:val="none"/>
          <w:lang w:val="zh-CN"/>
        </w:rPr>
        <w:t>委托</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kern w:val="0"/>
          <w:szCs w:val="21"/>
          <w:highlight w:val="none"/>
          <w:lang w:val="zh-CN"/>
        </w:rPr>
        <w:t>（姓名）为我方代理人（身份证号码：</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kern w:val="0"/>
          <w:szCs w:val="21"/>
          <w:highlight w:val="none"/>
          <w:lang w:val="zh-CN"/>
        </w:rPr>
        <w:t>，手机：</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，所在单位：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lang w:val="zh-CN"/>
        </w:rPr>
        <w:t>），以我方名义处理</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u w:val="single"/>
        </w:rPr>
        <w:t>（项目名称）  【</w:t>
      </w:r>
      <w:r>
        <w:rPr>
          <w:rFonts w:hint="eastAsia" w:ascii="仿宋" w:hAnsi="仿宋" w:eastAsia="仿宋" w:cs="仿宋"/>
          <w:color w:val="auto"/>
          <w:szCs w:val="21"/>
          <w:highlight w:val="none"/>
        </w:rPr>
        <w:t>项目编号：  】</w:t>
      </w:r>
      <w:r>
        <w:rPr>
          <w:rFonts w:hint="eastAsia" w:ascii="仿宋" w:hAnsi="仿宋" w:eastAsia="仿宋" w:cs="仿宋"/>
          <w:color w:val="auto"/>
          <w:kern w:val="0"/>
          <w:szCs w:val="21"/>
          <w:highlight w:val="none"/>
          <w:lang w:val="zh-CN"/>
        </w:rPr>
        <w:t>政府采购投标的一切事项，其法律后果由我方承担。</w:t>
      </w:r>
    </w:p>
    <w:p w14:paraId="29F9F268">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委托期限</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自</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日起至</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日止。</w:t>
      </w:r>
    </w:p>
    <w:p w14:paraId="62E594B5">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特此告知。</w:t>
      </w:r>
    </w:p>
    <w:p w14:paraId="1ED0F252">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 xml:space="preserve">                                                 投标人名称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27D7670B">
      <w:pPr>
        <w:snapToGrid w:val="0"/>
        <w:spacing w:line="360" w:lineRule="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签发日期：  年  月   日</w:t>
      </w:r>
    </w:p>
    <w:p w14:paraId="01B39573">
      <w:pPr>
        <w:snapToGrid w:val="0"/>
        <w:spacing w:line="360" w:lineRule="auto"/>
        <w:rPr>
          <w:rFonts w:hint="eastAsia" w:ascii="仿宋" w:hAnsi="仿宋" w:eastAsia="仿宋" w:cs="仿宋"/>
          <w:color w:val="auto"/>
          <w:szCs w:val="21"/>
          <w:highlight w:val="none"/>
        </w:rPr>
      </w:pPr>
    </w:p>
    <w:p w14:paraId="5B7B22AE">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lang w:val="zh-CN"/>
        </w:rPr>
        <w:t xml:space="preserve">      </w:t>
      </w:r>
      <w:r>
        <w:rPr>
          <w:rFonts w:hint="eastAsia" w:ascii="仿宋" w:hAnsi="仿宋" w:eastAsia="仿宋" w:cs="仿宋"/>
          <w:b/>
          <w:color w:val="auto"/>
          <w:kern w:val="0"/>
          <w:szCs w:val="21"/>
          <w:highlight w:val="none"/>
        </w:rPr>
        <w:t xml:space="preserve"> </w:t>
      </w:r>
      <w:r>
        <w:rPr>
          <w:rFonts w:hint="eastAsia" w:ascii="仿宋" w:hAnsi="仿宋" w:eastAsia="仿宋" w:cs="仿宋"/>
          <w:b/>
          <w:color w:val="auto"/>
          <w:kern w:val="0"/>
          <w:szCs w:val="21"/>
          <w:highlight w:val="none"/>
          <w:lang w:val="zh-CN"/>
        </w:rPr>
        <w:t>授权委托书（适用于联合体投标）</w:t>
      </w:r>
    </w:p>
    <w:p w14:paraId="2524BA23">
      <w:pPr>
        <w:snapToGrid w:val="0"/>
        <w:spacing w:line="360" w:lineRule="auto"/>
        <w:rPr>
          <w:rFonts w:hint="eastAsia" w:ascii="仿宋" w:hAnsi="仿宋" w:eastAsia="仿宋" w:cs="仿宋"/>
          <w:color w:val="auto"/>
          <w:szCs w:val="21"/>
          <w:highlight w:val="none"/>
        </w:rPr>
      </w:pPr>
    </w:p>
    <w:p w14:paraId="422829C3">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55930006">
      <w:pPr>
        <w:snapToGrid w:val="0"/>
        <w:spacing w:line="360" w:lineRule="auto"/>
        <w:ind w:firstLine="576"/>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w:t>
      </w:r>
      <w:r>
        <w:rPr>
          <w:rFonts w:hint="eastAsia" w:ascii="仿宋" w:hAnsi="仿宋" w:eastAsia="仿宋" w:cs="仿宋"/>
          <w:color w:val="auto"/>
          <w:kern w:val="0"/>
          <w:szCs w:val="21"/>
          <w:highlight w:val="none"/>
          <w:lang w:val="zh-CN"/>
        </w:rPr>
        <w:t>委托</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kern w:val="0"/>
          <w:szCs w:val="21"/>
          <w:highlight w:val="none"/>
          <w:lang w:val="zh-CN"/>
        </w:rPr>
        <w:t>（姓名）为我方代理人（身份证号码：</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kern w:val="0"/>
          <w:szCs w:val="21"/>
          <w:highlight w:val="none"/>
          <w:lang w:val="zh-CN"/>
        </w:rPr>
        <w:t>，手机：</w:t>
      </w:r>
      <w:r>
        <w:rPr>
          <w:rFonts w:hint="eastAsia" w:ascii="仿宋" w:hAnsi="仿宋" w:eastAsia="仿宋" w:cs="仿宋"/>
          <w:color w:val="auto"/>
          <w:kern w:val="0"/>
          <w:szCs w:val="21"/>
          <w:highlight w:val="none"/>
          <w:u w:val="single"/>
          <w:lang w:val="zh-CN"/>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，所在单位：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lang w:val="zh-CN"/>
        </w:rPr>
        <w:t>），以我方名义处理</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【项目编号：  】</w:t>
      </w:r>
      <w:r>
        <w:rPr>
          <w:rFonts w:hint="eastAsia" w:ascii="仿宋" w:hAnsi="仿宋" w:eastAsia="仿宋" w:cs="仿宋"/>
          <w:color w:val="auto"/>
          <w:kern w:val="0"/>
          <w:szCs w:val="21"/>
          <w:highlight w:val="none"/>
          <w:lang w:val="zh-CN"/>
        </w:rPr>
        <w:t>政府采购投标的一切事项，其法律后果由我方承担。</w:t>
      </w:r>
    </w:p>
    <w:p w14:paraId="0E7A51C6">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委托期限</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自</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日起至</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日止。</w:t>
      </w:r>
    </w:p>
    <w:p w14:paraId="15903F0E">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特此告知。</w:t>
      </w:r>
    </w:p>
    <w:p w14:paraId="6CBE721D">
      <w:pPr>
        <w:rPr>
          <w:rFonts w:hint="eastAsia" w:ascii="仿宋" w:hAnsi="仿宋" w:eastAsia="仿宋" w:cs="仿宋"/>
          <w:color w:val="auto"/>
          <w:szCs w:val="21"/>
          <w:highlight w:val="none"/>
        </w:rPr>
      </w:pPr>
    </w:p>
    <w:p w14:paraId="1CDE244A">
      <w:pPr>
        <w:snapToGrid w:val="0"/>
        <w:spacing w:line="360" w:lineRule="auto"/>
        <w:ind w:firstLine="4410" w:firstLineChars="21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电子签名/公章</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6284B048">
      <w:pPr>
        <w:snapToGrid w:val="0"/>
        <w:spacing w:line="360" w:lineRule="auto"/>
        <w:ind w:firstLine="4410" w:firstLineChars="21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电子签名/公章</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6A96BF24">
      <w:pPr>
        <w:snapToGrid w:val="0"/>
        <w:spacing w:line="360" w:lineRule="auto"/>
        <w:ind w:firstLine="5040" w:firstLineChars="24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14:paraId="2B7195FB">
      <w:pPr>
        <w:snapToGrid w:val="0"/>
        <w:spacing w:line="360" w:lineRule="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  年  月   日</w:t>
      </w:r>
    </w:p>
    <w:p w14:paraId="35C50959">
      <w:pPr>
        <w:autoSpaceDE w:val="0"/>
        <w:autoSpaceDN w:val="0"/>
        <w:spacing w:line="360" w:lineRule="auto"/>
        <w:jc w:val="center"/>
        <w:rPr>
          <w:rFonts w:hint="eastAsia" w:ascii="仿宋" w:hAnsi="仿宋" w:eastAsia="仿宋" w:cs="仿宋"/>
          <w:b/>
          <w:color w:val="auto"/>
          <w:kern w:val="0"/>
          <w:szCs w:val="21"/>
          <w:highlight w:val="none"/>
          <w:lang w:val="zh-CN"/>
        </w:rPr>
      </w:pPr>
    </w:p>
    <w:p w14:paraId="563BC946">
      <w:pPr>
        <w:autoSpaceDE w:val="0"/>
        <w:autoSpaceDN w:val="0"/>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val="zh-CN"/>
        </w:rPr>
        <w:t>法定代表人、单位负责人或自然人本人</w:t>
      </w:r>
      <w:r>
        <w:rPr>
          <w:rFonts w:hint="eastAsia" w:ascii="仿宋" w:hAnsi="仿宋" w:eastAsia="仿宋" w:cs="仿宋"/>
          <w:b/>
          <w:color w:val="auto"/>
          <w:szCs w:val="21"/>
          <w:highlight w:val="none"/>
        </w:rPr>
        <w:t>的身份证明（适用于法定代表人、单位负责人或者自然人本人代表投标人参加投标）</w:t>
      </w:r>
    </w:p>
    <w:p w14:paraId="2D2E282D">
      <w:pPr>
        <w:pStyle w:val="99"/>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E6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A032A8">
            <w:pPr>
              <w:pStyle w:val="99"/>
              <w:adjustRightInd w:val="0"/>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正面：                                 反面：</w:t>
            </w:r>
          </w:p>
          <w:p w14:paraId="56BA98BC">
            <w:pPr>
              <w:pStyle w:val="99"/>
              <w:adjustRightInd w:val="0"/>
              <w:spacing w:line="360" w:lineRule="auto"/>
              <w:rPr>
                <w:rFonts w:hint="eastAsia" w:ascii="仿宋" w:hAnsi="仿宋" w:eastAsia="仿宋" w:cs="仿宋"/>
                <w:bCs/>
                <w:color w:val="auto"/>
                <w:highlight w:val="none"/>
              </w:rPr>
            </w:pPr>
          </w:p>
        </w:tc>
      </w:tr>
    </w:tbl>
    <w:p w14:paraId="671E65B9">
      <w:pPr>
        <w:snapToGrid w:val="0"/>
        <w:spacing w:line="360" w:lineRule="auto"/>
        <w:ind w:firstLine="576"/>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p>
    <w:p w14:paraId="3CDB0B62">
      <w:pPr>
        <w:snapToGrid w:val="0"/>
        <w:spacing w:line="360" w:lineRule="auto"/>
        <w:ind w:firstLine="576"/>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投标人名称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 xml:space="preserve">：                              </w:t>
      </w:r>
    </w:p>
    <w:p w14:paraId="0405D4DA">
      <w:pPr>
        <w:spacing w:line="360" w:lineRule="auto"/>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  年  月  日</w:t>
      </w:r>
    </w:p>
    <w:p w14:paraId="2BEA5944">
      <w:pPr>
        <w:jc w:val="center"/>
        <w:rPr>
          <w:rFonts w:hint="eastAsia" w:ascii="仿宋" w:hAnsi="仿宋" w:eastAsia="仿宋" w:cs="仿宋"/>
          <w:b/>
          <w:color w:val="auto"/>
          <w:kern w:val="0"/>
          <w:szCs w:val="21"/>
          <w:highlight w:val="none"/>
        </w:rPr>
      </w:pPr>
    </w:p>
    <w:p w14:paraId="52880886">
      <w:pPr>
        <w:jc w:val="center"/>
        <w:rPr>
          <w:rFonts w:hint="eastAsia" w:ascii="仿宋" w:hAnsi="仿宋" w:eastAsia="仿宋" w:cs="仿宋"/>
          <w:b/>
          <w:color w:val="auto"/>
          <w:kern w:val="0"/>
          <w:szCs w:val="21"/>
          <w:highlight w:val="none"/>
        </w:rPr>
      </w:pPr>
    </w:p>
    <w:p w14:paraId="32CEC0D7">
      <w:pPr>
        <w:jc w:val="center"/>
        <w:rPr>
          <w:rFonts w:hint="eastAsia" w:ascii="仿宋" w:hAnsi="仿宋" w:eastAsia="仿宋" w:cs="仿宋"/>
          <w:b/>
          <w:color w:val="auto"/>
          <w:kern w:val="0"/>
          <w:szCs w:val="21"/>
          <w:highlight w:val="none"/>
        </w:rPr>
      </w:pPr>
    </w:p>
    <w:p w14:paraId="620ECF7A">
      <w:pPr>
        <w:jc w:val="center"/>
        <w:rPr>
          <w:rFonts w:hint="eastAsia" w:ascii="仿宋" w:hAnsi="仿宋" w:eastAsia="仿宋" w:cs="仿宋"/>
          <w:b/>
          <w:color w:val="auto"/>
          <w:kern w:val="0"/>
          <w:szCs w:val="21"/>
          <w:highlight w:val="none"/>
        </w:rPr>
      </w:pPr>
    </w:p>
    <w:p w14:paraId="119972D9">
      <w:pPr>
        <w:rPr>
          <w:rFonts w:hint="eastAsia" w:ascii="仿宋" w:hAnsi="仿宋" w:eastAsia="仿宋" w:cs="仿宋"/>
          <w:b/>
          <w:color w:val="auto"/>
          <w:kern w:val="0"/>
          <w:szCs w:val="21"/>
          <w:highlight w:val="none"/>
        </w:rPr>
      </w:pPr>
    </w:p>
    <w:p w14:paraId="756D5360">
      <w:pPr>
        <w:rPr>
          <w:rFonts w:hint="eastAsia" w:ascii="仿宋" w:hAnsi="仿宋" w:eastAsia="仿宋" w:cs="仿宋"/>
          <w:b/>
          <w:color w:val="auto"/>
          <w:kern w:val="0"/>
          <w:szCs w:val="21"/>
          <w:highlight w:val="none"/>
        </w:rPr>
      </w:pPr>
    </w:p>
    <w:p w14:paraId="05E8B2FC">
      <w:pPr>
        <w:jc w:val="center"/>
        <w:rPr>
          <w:rFonts w:hint="eastAsia" w:ascii="仿宋" w:hAnsi="仿宋" w:eastAsia="仿宋" w:cs="仿宋"/>
          <w:b/>
          <w:color w:val="auto"/>
          <w:kern w:val="0"/>
          <w:szCs w:val="21"/>
          <w:highlight w:val="none"/>
        </w:rPr>
      </w:pPr>
    </w:p>
    <w:p w14:paraId="2005DE65">
      <w:pPr>
        <w:jc w:val="center"/>
        <w:rPr>
          <w:rFonts w:hint="eastAsia" w:ascii="仿宋" w:hAnsi="仿宋" w:eastAsia="仿宋" w:cs="仿宋"/>
          <w:b/>
          <w:color w:val="auto"/>
          <w:kern w:val="0"/>
          <w:szCs w:val="21"/>
          <w:highlight w:val="none"/>
        </w:rPr>
      </w:pPr>
    </w:p>
    <w:p w14:paraId="2155B9EA">
      <w:pPr>
        <w:pStyle w:val="3"/>
        <w:numPr>
          <w:ilvl w:val="0"/>
          <w:numId w:val="3"/>
        </w:numPr>
        <w:bidi w:val="0"/>
        <w:jc w:val="center"/>
        <w:rPr>
          <w:rFonts w:hint="eastAsia"/>
          <w:color w:val="auto"/>
          <w:highlight w:val="none"/>
        </w:rPr>
      </w:pPr>
      <w:r>
        <w:rPr>
          <w:rFonts w:hint="eastAsia"/>
          <w:color w:val="auto"/>
          <w:highlight w:val="none"/>
        </w:rPr>
        <w:t>分包意向协议</w:t>
      </w:r>
    </w:p>
    <w:p w14:paraId="7894C8F2">
      <w:pPr>
        <w:numPr>
          <w:ilvl w:val="0"/>
          <w:numId w:val="0"/>
        </w:numPr>
        <w:ind w:left="180" w:leftChars="0"/>
        <w:rPr>
          <w:rFonts w:hint="eastAsia"/>
          <w:color w:val="auto"/>
          <w:highlight w:val="none"/>
        </w:rPr>
      </w:pPr>
    </w:p>
    <w:p w14:paraId="31990D9A">
      <w:pPr>
        <w:widowControl/>
        <w:spacing w:line="360" w:lineRule="auto"/>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中标后以分包方式履行合同的，提供分包意向协议</w:t>
      </w:r>
      <w:r>
        <w:rPr>
          <w:rFonts w:hint="eastAsia" w:ascii="仿宋" w:hAnsi="仿宋" w:cs="仿宋"/>
          <w:b/>
          <w:color w:val="auto"/>
          <w:szCs w:val="21"/>
          <w:highlight w:val="none"/>
          <w:lang w:eastAsia="zh-CN"/>
        </w:rPr>
        <w:t>（</w:t>
      </w:r>
      <w:r>
        <w:rPr>
          <w:rFonts w:hint="eastAsia" w:ascii="仿宋" w:hAnsi="仿宋" w:eastAsia="仿宋" w:cs="仿宋"/>
          <w:b/>
          <w:color w:val="auto"/>
          <w:szCs w:val="21"/>
          <w:highlight w:val="none"/>
        </w:rPr>
        <w:t>附件6</w:t>
      </w:r>
      <w:r>
        <w:rPr>
          <w:rFonts w:hint="eastAsia" w:ascii="仿宋" w:hAnsi="仿宋" w:cs="仿宋"/>
          <w:b/>
          <w:color w:val="auto"/>
          <w:szCs w:val="21"/>
          <w:highlight w:val="none"/>
          <w:lang w:eastAsia="zh-CN"/>
        </w:rPr>
        <w:t>）</w:t>
      </w:r>
      <w:r>
        <w:rPr>
          <w:rFonts w:hint="eastAsia" w:ascii="仿宋" w:hAnsi="仿宋" w:eastAsia="仿宋" w:cs="仿宋"/>
          <w:b/>
          <w:color w:val="auto"/>
          <w:szCs w:val="21"/>
          <w:highlight w:val="none"/>
        </w:rPr>
        <w:t>；采购人不同意分包或者投标人中标后不以分包方式履行合同的，则不需要提供</w:t>
      </w:r>
      <w:r>
        <w:rPr>
          <w:rFonts w:hint="eastAsia" w:ascii="仿宋" w:hAnsi="仿宋" w:cs="仿宋"/>
          <w:b/>
          <w:color w:val="auto"/>
          <w:szCs w:val="21"/>
          <w:highlight w:val="none"/>
          <w:lang w:eastAsia="zh-CN"/>
        </w:rPr>
        <w:t>]</w:t>
      </w:r>
    </w:p>
    <w:p w14:paraId="479DDEA1">
      <w:pPr>
        <w:snapToGrid w:val="0"/>
        <w:spacing w:line="360" w:lineRule="auto"/>
        <w:rPr>
          <w:rFonts w:hint="eastAsia" w:ascii="仿宋" w:hAnsi="仿宋" w:eastAsia="仿宋" w:cs="仿宋"/>
          <w:color w:val="auto"/>
          <w:kern w:val="0"/>
          <w:szCs w:val="21"/>
          <w:highlight w:val="none"/>
        </w:rPr>
      </w:pPr>
    </w:p>
    <w:p w14:paraId="38712C35">
      <w:pPr>
        <w:jc w:val="center"/>
        <w:rPr>
          <w:rFonts w:hint="eastAsia" w:ascii="仿宋" w:hAnsi="仿宋" w:eastAsia="仿宋" w:cs="仿宋"/>
          <w:b/>
          <w:color w:val="auto"/>
          <w:kern w:val="0"/>
          <w:szCs w:val="21"/>
          <w:highlight w:val="none"/>
        </w:rPr>
      </w:pPr>
    </w:p>
    <w:p w14:paraId="50707845">
      <w:pPr>
        <w:jc w:val="center"/>
        <w:rPr>
          <w:rFonts w:hint="eastAsia" w:ascii="仿宋" w:hAnsi="仿宋" w:eastAsia="仿宋" w:cs="仿宋"/>
          <w:b/>
          <w:color w:val="auto"/>
          <w:kern w:val="0"/>
          <w:szCs w:val="21"/>
          <w:highlight w:val="none"/>
        </w:rPr>
      </w:pPr>
    </w:p>
    <w:p w14:paraId="146848F5">
      <w:pPr>
        <w:jc w:val="center"/>
        <w:rPr>
          <w:rFonts w:hint="eastAsia" w:ascii="仿宋" w:hAnsi="仿宋" w:eastAsia="仿宋" w:cs="仿宋"/>
          <w:b/>
          <w:color w:val="auto"/>
          <w:kern w:val="0"/>
          <w:szCs w:val="21"/>
          <w:highlight w:val="none"/>
        </w:rPr>
      </w:pPr>
    </w:p>
    <w:p w14:paraId="6A198B34">
      <w:pPr>
        <w:jc w:val="center"/>
        <w:rPr>
          <w:rFonts w:hint="eastAsia" w:ascii="仿宋" w:hAnsi="仿宋" w:eastAsia="仿宋" w:cs="仿宋"/>
          <w:b/>
          <w:color w:val="auto"/>
          <w:kern w:val="0"/>
          <w:szCs w:val="21"/>
          <w:highlight w:val="none"/>
        </w:rPr>
      </w:pPr>
    </w:p>
    <w:p w14:paraId="3A65A42F">
      <w:pPr>
        <w:pStyle w:val="3"/>
        <w:bidi w:val="0"/>
        <w:jc w:val="center"/>
        <w:rPr>
          <w:rFonts w:hint="eastAsia"/>
          <w:color w:val="auto"/>
          <w:highlight w:val="none"/>
        </w:rPr>
      </w:pPr>
      <w:r>
        <w:rPr>
          <w:rFonts w:hint="eastAsia"/>
          <w:color w:val="auto"/>
          <w:highlight w:val="none"/>
        </w:rPr>
        <w:t>四、符合性审查资料</w:t>
      </w:r>
    </w:p>
    <w:p w14:paraId="79CD4926">
      <w:pPr>
        <w:jc w:val="center"/>
        <w:rPr>
          <w:rFonts w:hint="eastAsia" w:ascii="仿宋" w:hAnsi="仿宋" w:eastAsia="仿宋" w:cs="仿宋"/>
          <w:b/>
          <w:color w:val="auto"/>
          <w:kern w:val="0"/>
          <w:szCs w:val="21"/>
          <w:highlight w:val="none"/>
        </w:rPr>
      </w:pPr>
    </w:p>
    <w:tbl>
      <w:tblPr>
        <w:tblStyle w:val="67"/>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471A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4FB78B00">
            <w:pPr>
              <w:snapToGrid w:val="0"/>
              <w:spacing w:line="24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3873" w:type="dxa"/>
            <w:vAlign w:val="center"/>
          </w:tcPr>
          <w:p w14:paraId="683E47B0">
            <w:pPr>
              <w:snapToGrid w:val="0"/>
              <w:spacing w:line="24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669" w:type="dxa"/>
            <w:vAlign w:val="center"/>
          </w:tcPr>
          <w:p w14:paraId="1A9E60AB">
            <w:pPr>
              <w:snapToGrid w:val="0"/>
              <w:spacing w:line="24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需要提供的符合性审查资料</w:t>
            </w:r>
          </w:p>
        </w:tc>
        <w:tc>
          <w:tcPr>
            <w:tcW w:w="1418" w:type="dxa"/>
            <w:vAlign w:val="center"/>
          </w:tcPr>
          <w:p w14:paraId="0F2024FB">
            <w:pPr>
              <w:snapToGrid w:val="0"/>
              <w:spacing w:line="24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投标文件中的</w:t>
            </w:r>
          </w:p>
          <w:p w14:paraId="4F219AAB">
            <w:pPr>
              <w:snapToGrid w:val="0"/>
              <w:spacing w:line="240" w:lineRule="atLeas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页码位置</w:t>
            </w:r>
          </w:p>
        </w:tc>
      </w:tr>
      <w:tr w14:paraId="3485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1F9C1A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873" w:type="dxa"/>
          </w:tcPr>
          <w:p w14:paraId="6777831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投标文件按照招标文件要求签署、盖章。</w:t>
            </w:r>
          </w:p>
        </w:tc>
        <w:tc>
          <w:tcPr>
            <w:tcW w:w="3669" w:type="dxa"/>
            <w:vAlign w:val="center"/>
          </w:tcPr>
          <w:p w14:paraId="6B096DA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需要使用电子签名或者签字盖章的投标文件的组成部分</w:t>
            </w:r>
          </w:p>
        </w:tc>
        <w:tc>
          <w:tcPr>
            <w:tcW w:w="1418" w:type="dxa"/>
          </w:tcPr>
          <w:p w14:paraId="23256427">
            <w:pPr>
              <w:rPr>
                <w:rFonts w:hint="eastAsia" w:ascii="仿宋" w:hAnsi="仿宋" w:eastAsia="仿宋" w:cs="仿宋"/>
                <w:color w:val="auto"/>
                <w:szCs w:val="21"/>
                <w:highlight w:val="none"/>
              </w:rPr>
            </w:pPr>
          </w:p>
          <w:p w14:paraId="40286AF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w:t>
            </w:r>
          </w:p>
          <w:p w14:paraId="33DC7B4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76B9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45E7987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873" w:type="dxa"/>
          </w:tcPr>
          <w:p w14:paraId="4C63B4D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投标文件中承诺的投标有效期不少于招标文件中载明的投标有效期。</w:t>
            </w:r>
          </w:p>
        </w:tc>
        <w:tc>
          <w:tcPr>
            <w:tcW w:w="3669" w:type="dxa"/>
            <w:vAlign w:val="center"/>
          </w:tcPr>
          <w:p w14:paraId="3774D95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投标函</w:t>
            </w:r>
          </w:p>
        </w:tc>
        <w:tc>
          <w:tcPr>
            <w:tcW w:w="1418" w:type="dxa"/>
          </w:tcPr>
          <w:p w14:paraId="418BEB0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r w14:paraId="7C15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66367B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873" w:type="dxa"/>
          </w:tcPr>
          <w:p w14:paraId="0FBC8EC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投标文件满足招标文件的其它实质性要求。</w:t>
            </w:r>
          </w:p>
        </w:tc>
        <w:tc>
          <w:tcPr>
            <w:tcW w:w="3669" w:type="dxa"/>
            <w:vAlign w:val="center"/>
          </w:tcPr>
          <w:p w14:paraId="03BB75D0">
            <w:pP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招标文件其它实质性要求相应的材料（“▲” 系指实质性要求条款，招标文件无其它实质性要求的，无需提供）</w:t>
            </w:r>
          </w:p>
        </w:tc>
        <w:tc>
          <w:tcPr>
            <w:tcW w:w="1418" w:type="dxa"/>
          </w:tcPr>
          <w:p w14:paraId="56528D3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页</w:t>
            </w:r>
          </w:p>
        </w:tc>
      </w:tr>
    </w:tbl>
    <w:p w14:paraId="52E1C153">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5F7FF253">
      <w:pPr>
        <w:jc w:val="center"/>
        <w:rPr>
          <w:rFonts w:hint="eastAsia" w:ascii="仿宋" w:hAnsi="仿宋" w:eastAsia="仿宋" w:cs="仿宋"/>
          <w:b/>
          <w:color w:val="auto"/>
          <w:kern w:val="0"/>
          <w:szCs w:val="21"/>
          <w:highlight w:val="none"/>
        </w:rPr>
      </w:pPr>
    </w:p>
    <w:p w14:paraId="1663A33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 xml:space="preserve">            </w:t>
      </w:r>
    </w:p>
    <w:p w14:paraId="05E44209">
      <w:pPr>
        <w:jc w:val="center"/>
        <w:rPr>
          <w:rFonts w:hint="eastAsia" w:ascii="仿宋" w:hAnsi="仿宋" w:eastAsia="仿宋" w:cs="仿宋"/>
          <w:b/>
          <w:color w:val="auto"/>
          <w:kern w:val="0"/>
          <w:szCs w:val="21"/>
          <w:highlight w:val="none"/>
        </w:rPr>
      </w:pPr>
    </w:p>
    <w:p w14:paraId="3EA0C311">
      <w:pP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58241BD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1FE81054">
      <w:pPr>
        <w:jc w:val="center"/>
        <w:rPr>
          <w:rFonts w:hint="eastAsia" w:ascii="仿宋" w:hAnsi="仿宋" w:eastAsia="仿宋" w:cs="仿宋"/>
          <w:b/>
          <w:color w:val="auto"/>
          <w:kern w:val="0"/>
          <w:szCs w:val="21"/>
          <w:highlight w:val="none"/>
        </w:rPr>
      </w:pPr>
    </w:p>
    <w:p w14:paraId="106D49E3">
      <w:pPr>
        <w:pStyle w:val="3"/>
        <w:bidi w:val="0"/>
        <w:jc w:val="center"/>
        <w:rPr>
          <w:rFonts w:hint="eastAsia"/>
          <w:color w:val="auto"/>
          <w:highlight w:val="none"/>
        </w:rPr>
      </w:pPr>
      <w:r>
        <w:rPr>
          <w:rFonts w:hint="eastAsia"/>
          <w:color w:val="auto"/>
          <w:highlight w:val="none"/>
        </w:rPr>
        <w:t>五、评标标准相应的商务技术资料</w:t>
      </w:r>
    </w:p>
    <w:p w14:paraId="56803D66">
      <w:pPr>
        <w:snapToGrid w:val="0"/>
        <w:spacing w:line="360" w:lineRule="auto"/>
        <w:jc w:val="left"/>
        <w:rPr>
          <w:rFonts w:hint="eastAsia" w:ascii="仿宋" w:hAnsi="仿宋" w:eastAsia="仿宋" w:cs="仿宋"/>
          <w:b/>
          <w:color w:val="auto"/>
          <w:szCs w:val="21"/>
          <w:highlight w:val="none"/>
        </w:rPr>
      </w:pPr>
    </w:p>
    <w:p w14:paraId="1B2DA7CD">
      <w:pPr>
        <w:snapToGrid w:val="0"/>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（按招标文件第四部分评标办法前附表中“投标文件中评标标准相应的商务技术资料目录”提供资料。）</w:t>
      </w:r>
    </w:p>
    <w:p w14:paraId="08534AD4">
      <w:pPr>
        <w:jc w:val="center"/>
        <w:rPr>
          <w:rFonts w:hint="eastAsia" w:ascii="仿宋" w:hAnsi="仿宋" w:eastAsia="仿宋" w:cs="仿宋"/>
          <w:b/>
          <w:color w:val="auto"/>
          <w:kern w:val="0"/>
          <w:szCs w:val="21"/>
          <w:highlight w:val="none"/>
        </w:rPr>
      </w:pPr>
    </w:p>
    <w:p w14:paraId="2EEA73F0">
      <w:pPr>
        <w:jc w:val="center"/>
        <w:rPr>
          <w:rFonts w:hint="eastAsia" w:ascii="仿宋" w:hAnsi="仿宋" w:eastAsia="仿宋" w:cs="仿宋"/>
          <w:b/>
          <w:color w:val="auto"/>
          <w:kern w:val="0"/>
          <w:szCs w:val="21"/>
          <w:highlight w:val="none"/>
        </w:rPr>
      </w:pPr>
    </w:p>
    <w:p w14:paraId="00DDA0E7">
      <w:pPr>
        <w:jc w:val="center"/>
        <w:rPr>
          <w:rFonts w:hint="eastAsia" w:ascii="仿宋" w:hAnsi="仿宋" w:eastAsia="仿宋" w:cs="仿宋"/>
          <w:b/>
          <w:color w:val="auto"/>
          <w:kern w:val="0"/>
          <w:szCs w:val="21"/>
          <w:highlight w:val="none"/>
        </w:rPr>
      </w:pPr>
    </w:p>
    <w:p w14:paraId="756C9A23">
      <w:pPr>
        <w:rPr>
          <w:rFonts w:hint="eastAsia" w:ascii="仿宋" w:hAnsi="仿宋" w:eastAsia="仿宋" w:cs="仿宋"/>
          <w:b/>
          <w:color w:val="auto"/>
          <w:kern w:val="0"/>
          <w:szCs w:val="21"/>
          <w:highlight w:val="none"/>
        </w:rPr>
      </w:pPr>
    </w:p>
    <w:p w14:paraId="19805D33">
      <w:pPr>
        <w:pStyle w:val="3"/>
        <w:numPr>
          <w:ilvl w:val="0"/>
          <w:numId w:val="6"/>
        </w:numPr>
        <w:bidi w:val="0"/>
        <w:jc w:val="center"/>
        <w:rPr>
          <w:rFonts w:hint="eastAsia"/>
          <w:color w:val="auto"/>
          <w:highlight w:val="none"/>
        </w:rPr>
      </w:pPr>
      <w:r>
        <w:rPr>
          <w:rFonts w:hint="eastAsia"/>
          <w:color w:val="auto"/>
          <w:highlight w:val="none"/>
        </w:rPr>
        <w:t>投标标的清单</w:t>
      </w:r>
    </w:p>
    <w:p w14:paraId="3D6AB8F8">
      <w:pPr>
        <w:numPr>
          <w:ilvl w:val="0"/>
          <w:numId w:val="0"/>
        </w:numPr>
        <w:rPr>
          <w:rFonts w:hint="eastAsia"/>
          <w:color w:val="auto"/>
          <w:highlight w:val="none"/>
        </w:rPr>
      </w:pP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E0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379E5B">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009CA0">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80DD3C">
            <w:pPr>
              <w:spacing w:line="360" w:lineRule="auto"/>
              <w:jc w:val="center"/>
              <w:rPr>
                <w:rFonts w:hint="eastAsia" w:ascii="仿宋" w:hAnsi="仿宋" w:eastAsia="仿宋" w:cs="仿宋"/>
                <w:b/>
                <w:color w:val="auto"/>
                <w:szCs w:val="21"/>
                <w:highlight w:val="none"/>
              </w:rPr>
            </w:pPr>
          </w:p>
          <w:p w14:paraId="1234D99A">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F6F759">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89121F">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49720FD">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29B20AC">
            <w:pPr>
              <w:spacing w:line="360" w:lineRule="auto"/>
              <w:jc w:val="center"/>
              <w:rPr>
                <w:rFonts w:hint="eastAsia" w:ascii="仿宋" w:hAnsi="仿宋" w:eastAsia="仿宋" w:cs="仿宋"/>
                <w:b/>
                <w:color w:val="auto"/>
                <w:szCs w:val="21"/>
                <w:highlight w:val="none"/>
              </w:rPr>
            </w:pPr>
          </w:p>
          <w:p w14:paraId="1E531BDF">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备注（如果有）</w:t>
            </w:r>
          </w:p>
          <w:p w14:paraId="5B9AB6F7">
            <w:pPr>
              <w:spacing w:line="360" w:lineRule="auto"/>
              <w:jc w:val="center"/>
              <w:rPr>
                <w:rFonts w:hint="eastAsia" w:ascii="仿宋" w:hAnsi="仿宋" w:eastAsia="仿宋" w:cs="仿宋"/>
                <w:b/>
                <w:color w:val="auto"/>
                <w:szCs w:val="21"/>
                <w:highlight w:val="none"/>
              </w:rPr>
            </w:pPr>
          </w:p>
        </w:tc>
      </w:tr>
      <w:tr w14:paraId="58B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302A7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169959">
            <w:pPr>
              <w:snapToGrid w:val="0"/>
              <w:spacing w:line="360" w:lineRule="auto"/>
              <w:jc w:val="center"/>
              <w:rPr>
                <w:rFonts w:hint="eastAsia" w:ascii="仿宋" w:hAnsi="仿宋" w:eastAsia="仿宋" w:cs="仿宋"/>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614292">
            <w:pPr>
              <w:snapToGrid w:val="0"/>
              <w:spacing w:line="360" w:lineRule="auto"/>
              <w:jc w:val="cente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0EBAF5">
            <w:pPr>
              <w:snapToGrid w:val="0"/>
              <w:spacing w:line="360" w:lineRule="auto"/>
              <w:jc w:val="center"/>
              <w:rPr>
                <w:rFonts w:hint="eastAsia" w:ascii="仿宋" w:hAnsi="仿宋" w:eastAsia="仿宋" w:cs="仿宋"/>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19FE9A">
            <w:pPr>
              <w:spacing w:line="360" w:lineRule="auto"/>
              <w:jc w:val="center"/>
              <w:rPr>
                <w:rFonts w:hint="eastAsia" w:ascii="仿宋" w:hAnsi="仿宋" w:eastAsia="仿宋" w:cs="仿宋"/>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8571C3C">
            <w:pPr>
              <w:spacing w:line="360" w:lineRule="auto"/>
              <w:jc w:val="center"/>
              <w:rPr>
                <w:rFonts w:hint="eastAsia" w:ascii="仿宋" w:hAnsi="仿宋" w:eastAsia="仿宋" w:cs="仿宋"/>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6D908E">
            <w:pPr>
              <w:spacing w:line="360" w:lineRule="auto"/>
              <w:jc w:val="center"/>
              <w:rPr>
                <w:rFonts w:hint="eastAsia" w:ascii="仿宋" w:hAnsi="仿宋" w:eastAsia="仿宋" w:cs="仿宋"/>
                <w:color w:val="auto"/>
                <w:szCs w:val="21"/>
                <w:highlight w:val="none"/>
              </w:rPr>
            </w:pPr>
          </w:p>
        </w:tc>
      </w:tr>
      <w:tr w14:paraId="7174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7CFBF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EF14DF">
            <w:pPr>
              <w:snapToGrid w:val="0"/>
              <w:spacing w:line="360" w:lineRule="auto"/>
              <w:jc w:val="center"/>
              <w:rPr>
                <w:rFonts w:hint="eastAsia" w:ascii="仿宋" w:hAnsi="仿宋" w:eastAsia="仿宋" w:cs="仿宋"/>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381BA4">
            <w:pPr>
              <w:snapToGrid w:val="0"/>
              <w:spacing w:line="360" w:lineRule="auto"/>
              <w:jc w:val="cente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D3602D">
            <w:pPr>
              <w:snapToGrid w:val="0"/>
              <w:spacing w:line="360" w:lineRule="auto"/>
              <w:jc w:val="center"/>
              <w:rPr>
                <w:rFonts w:hint="eastAsia" w:ascii="仿宋" w:hAnsi="仿宋" w:eastAsia="仿宋" w:cs="仿宋"/>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152ECB">
            <w:pPr>
              <w:spacing w:line="360" w:lineRule="auto"/>
              <w:jc w:val="center"/>
              <w:rPr>
                <w:rFonts w:hint="eastAsia" w:ascii="仿宋" w:hAnsi="仿宋" w:eastAsia="仿宋" w:cs="仿宋"/>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3F7E300">
            <w:pPr>
              <w:spacing w:line="360" w:lineRule="auto"/>
              <w:jc w:val="center"/>
              <w:rPr>
                <w:rFonts w:hint="eastAsia" w:ascii="仿宋" w:hAnsi="仿宋" w:eastAsia="仿宋" w:cs="仿宋"/>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EE1574">
            <w:pPr>
              <w:spacing w:line="360" w:lineRule="auto"/>
              <w:jc w:val="center"/>
              <w:rPr>
                <w:rFonts w:hint="eastAsia" w:ascii="仿宋" w:hAnsi="仿宋" w:eastAsia="仿宋" w:cs="仿宋"/>
                <w:color w:val="auto"/>
                <w:szCs w:val="21"/>
                <w:highlight w:val="none"/>
              </w:rPr>
            </w:pPr>
          </w:p>
        </w:tc>
      </w:tr>
      <w:tr w14:paraId="420E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9C6C9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1A49CF">
            <w:pPr>
              <w:snapToGrid w:val="0"/>
              <w:spacing w:line="360" w:lineRule="auto"/>
              <w:jc w:val="center"/>
              <w:rPr>
                <w:rFonts w:hint="eastAsia" w:ascii="仿宋" w:hAnsi="仿宋" w:eastAsia="仿宋" w:cs="仿宋"/>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5E2BD3">
            <w:pPr>
              <w:snapToGrid w:val="0"/>
              <w:spacing w:line="360" w:lineRule="auto"/>
              <w:jc w:val="center"/>
              <w:rPr>
                <w:rFonts w:hint="eastAsia" w:ascii="仿宋" w:hAnsi="仿宋" w:eastAsia="仿宋" w:cs="仿宋"/>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815EB1">
            <w:pPr>
              <w:snapToGrid w:val="0"/>
              <w:spacing w:line="360" w:lineRule="auto"/>
              <w:jc w:val="center"/>
              <w:rPr>
                <w:rFonts w:hint="eastAsia" w:ascii="仿宋" w:hAnsi="仿宋" w:eastAsia="仿宋" w:cs="仿宋"/>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832D67">
            <w:pPr>
              <w:spacing w:line="360" w:lineRule="auto"/>
              <w:jc w:val="center"/>
              <w:rPr>
                <w:rFonts w:hint="eastAsia" w:ascii="仿宋" w:hAnsi="仿宋" w:eastAsia="仿宋" w:cs="仿宋"/>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36F3A1F">
            <w:pPr>
              <w:spacing w:line="360" w:lineRule="auto"/>
              <w:jc w:val="center"/>
              <w:rPr>
                <w:rFonts w:hint="eastAsia" w:ascii="仿宋" w:hAnsi="仿宋" w:eastAsia="仿宋" w:cs="仿宋"/>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C34501">
            <w:pPr>
              <w:spacing w:line="360" w:lineRule="auto"/>
              <w:jc w:val="center"/>
              <w:rPr>
                <w:rFonts w:hint="eastAsia" w:ascii="仿宋" w:hAnsi="仿宋" w:eastAsia="仿宋" w:cs="仿宋"/>
                <w:color w:val="auto"/>
                <w:szCs w:val="21"/>
                <w:highlight w:val="none"/>
              </w:rPr>
            </w:pPr>
          </w:p>
        </w:tc>
      </w:tr>
    </w:tbl>
    <w:p w14:paraId="26811609">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77FDF1C1">
      <w:pPr>
        <w:jc w:val="center"/>
        <w:rPr>
          <w:rFonts w:hint="eastAsia" w:ascii="仿宋" w:hAnsi="仿宋" w:eastAsia="仿宋" w:cs="仿宋"/>
          <w:b/>
          <w:color w:val="auto"/>
          <w:kern w:val="0"/>
          <w:szCs w:val="21"/>
          <w:highlight w:val="none"/>
        </w:rPr>
      </w:pPr>
    </w:p>
    <w:p w14:paraId="0A9A2125">
      <w:pPr>
        <w:rPr>
          <w:rFonts w:hint="eastAsia" w:ascii="仿宋" w:hAnsi="仿宋" w:eastAsia="仿宋" w:cs="仿宋"/>
          <w:b/>
          <w:color w:val="auto"/>
          <w:kern w:val="0"/>
          <w:szCs w:val="21"/>
          <w:highlight w:val="none"/>
        </w:rPr>
      </w:pPr>
    </w:p>
    <w:p w14:paraId="290DC1EC">
      <w:pPr>
        <w:rPr>
          <w:rFonts w:hint="eastAsia" w:ascii="仿宋" w:hAnsi="仿宋" w:eastAsia="仿宋" w:cs="仿宋"/>
          <w:b/>
          <w:color w:val="auto"/>
          <w:kern w:val="0"/>
          <w:szCs w:val="21"/>
          <w:highlight w:val="none"/>
        </w:rPr>
      </w:pPr>
    </w:p>
    <w:p w14:paraId="7F345238">
      <w:pPr>
        <w:rPr>
          <w:rFonts w:hint="eastAsia" w:ascii="仿宋" w:hAnsi="仿宋" w:eastAsia="仿宋" w:cs="仿宋"/>
          <w:b/>
          <w:color w:val="auto"/>
          <w:kern w:val="0"/>
          <w:szCs w:val="21"/>
          <w:highlight w:val="none"/>
        </w:rPr>
      </w:pPr>
    </w:p>
    <w:p w14:paraId="06A45FE2">
      <w:pPr>
        <w:jc w:val="left"/>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74BDFA5B">
      <w:pPr>
        <w:pStyle w:val="3"/>
        <w:numPr>
          <w:ilvl w:val="0"/>
          <w:numId w:val="6"/>
        </w:numPr>
        <w:bidi w:val="0"/>
        <w:jc w:val="center"/>
        <w:rPr>
          <w:rFonts w:hint="eastAsia"/>
          <w:color w:val="auto"/>
          <w:highlight w:val="none"/>
        </w:rPr>
      </w:pPr>
      <w:r>
        <w:rPr>
          <w:rFonts w:hint="eastAsia"/>
          <w:color w:val="auto"/>
          <w:highlight w:val="none"/>
        </w:rPr>
        <w:t>商务技术偏离表</w:t>
      </w:r>
    </w:p>
    <w:p w14:paraId="0765579D">
      <w:pPr>
        <w:numPr>
          <w:ilvl w:val="0"/>
          <w:numId w:val="0"/>
        </w:numPr>
        <w:ind w:left="180" w:leftChars="0"/>
        <w:rPr>
          <w:rFonts w:hint="eastAsia"/>
          <w:color w:val="auto"/>
          <w:highlight w:val="none"/>
        </w:rPr>
      </w:pP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E4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6DF1ABE1">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683" w:type="dxa"/>
            <w:vAlign w:val="center"/>
          </w:tcPr>
          <w:p w14:paraId="2E75713B">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招标文件章节及具体内容</w:t>
            </w:r>
          </w:p>
        </w:tc>
        <w:tc>
          <w:tcPr>
            <w:tcW w:w="3546" w:type="dxa"/>
            <w:vAlign w:val="center"/>
          </w:tcPr>
          <w:p w14:paraId="50F5AD4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投标文件章节及具体内容</w:t>
            </w:r>
          </w:p>
        </w:tc>
        <w:tc>
          <w:tcPr>
            <w:tcW w:w="1276" w:type="dxa"/>
            <w:vAlign w:val="center"/>
          </w:tcPr>
          <w:p w14:paraId="7994982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偏离说明</w:t>
            </w:r>
          </w:p>
        </w:tc>
      </w:tr>
      <w:tr w14:paraId="060E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C9652E">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683" w:type="dxa"/>
          </w:tcPr>
          <w:p w14:paraId="205ACFA8">
            <w:pPr>
              <w:jc w:val="center"/>
              <w:rPr>
                <w:rFonts w:hint="eastAsia" w:ascii="仿宋" w:hAnsi="仿宋" w:eastAsia="仿宋" w:cs="仿宋"/>
                <w:b/>
                <w:color w:val="auto"/>
                <w:kern w:val="0"/>
                <w:szCs w:val="21"/>
                <w:highlight w:val="none"/>
              </w:rPr>
            </w:pPr>
          </w:p>
        </w:tc>
        <w:tc>
          <w:tcPr>
            <w:tcW w:w="3546" w:type="dxa"/>
          </w:tcPr>
          <w:p w14:paraId="2F35A107">
            <w:pPr>
              <w:jc w:val="center"/>
              <w:rPr>
                <w:rFonts w:hint="eastAsia" w:ascii="仿宋" w:hAnsi="仿宋" w:eastAsia="仿宋" w:cs="仿宋"/>
                <w:b/>
                <w:color w:val="auto"/>
                <w:kern w:val="0"/>
                <w:szCs w:val="21"/>
                <w:highlight w:val="none"/>
              </w:rPr>
            </w:pPr>
          </w:p>
        </w:tc>
        <w:tc>
          <w:tcPr>
            <w:tcW w:w="1276" w:type="dxa"/>
          </w:tcPr>
          <w:p w14:paraId="60385CB0">
            <w:pPr>
              <w:jc w:val="center"/>
              <w:rPr>
                <w:rFonts w:hint="eastAsia" w:ascii="仿宋" w:hAnsi="仿宋" w:eastAsia="仿宋" w:cs="仿宋"/>
                <w:b/>
                <w:color w:val="auto"/>
                <w:kern w:val="0"/>
                <w:szCs w:val="21"/>
                <w:highlight w:val="none"/>
              </w:rPr>
            </w:pPr>
          </w:p>
        </w:tc>
      </w:tr>
      <w:tr w14:paraId="135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7E9D7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683" w:type="dxa"/>
          </w:tcPr>
          <w:p w14:paraId="3740B829">
            <w:pPr>
              <w:jc w:val="center"/>
              <w:rPr>
                <w:rFonts w:hint="eastAsia" w:ascii="仿宋" w:hAnsi="仿宋" w:eastAsia="仿宋" w:cs="仿宋"/>
                <w:b/>
                <w:color w:val="auto"/>
                <w:kern w:val="0"/>
                <w:szCs w:val="21"/>
                <w:highlight w:val="none"/>
              </w:rPr>
            </w:pPr>
          </w:p>
        </w:tc>
        <w:tc>
          <w:tcPr>
            <w:tcW w:w="3546" w:type="dxa"/>
          </w:tcPr>
          <w:p w14:paraId="63F0FD26">
            <w:pPr>
              <w:jc w:val="center"/>
              <w:rPr>
                <w:rFonts w:hint="eastAsia" w:ascii="仿宋" w:hAnsi="仿宋" w:eastAsia="仿宋" w:cs="仿宋"/>
                <w:b/>
                <w:color w:val="auto"/>
                <w:kern w:val="0"/>
                <w:szCs w:val="21"/>
                <w:highlight w:val="none"/>
              </w:rPr>
            </w:pPr>
          </w:p>
        </w:tc>
        <w:tc>
          <w:tcPr>
            <w:tcW w:w="1276" w:type="dxa"/>
          </w:tcPr>
          <w:p w14:paraId="22E34715">
            <w:pPr>
              <w:jc w:val="center"/>
              <w:rPr>
                <w:rFonts w:hint="eastAsia" w:ascii="仿宋" w:hAnsi="仿宋" w:eastAsia="仿宋" w:cs="仿宋"/>
                <w:b/>
                <w:color w:val="auto"/>
                <w:kern w:val="0"/>
                <w:szCs w:val="21"/>
                <w:highlight w:val="none"/>
              </w:rPr>
            </w:pPr>
          </w:p>
        </w:tc>
      </w:tr>
      <w:tr w14:paraId="1098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725B8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683" w:type="dxa"/>
          </w:tcPr>
          <w:p w14:paraId="4F6C7CB6">
            <w:pPr>
              <w:jc w:val="center"/>
              <w:rPr>
                <w:rFonts w:hint="eastAsia" w:ascii="仿宋" w:hAnsi="仿宋" w:eastAsia="仿宋" w:cs="仿宋"/>
                <w:b/>
                <w:color w:val="auto"/>
                <w:kern w:val="0"/>
                <w:szCs w:val="21"/>
                <w:highlight w:val="none"/>
              </w:rPr>
            </w:pPr>
          </w:p>
        </w:tc>
        <w:tc>
          <w:tcPr>
            <w:tcW w:w="3546" w:type="dxa"/>
          </w:tcPr>
          <w:p w14:paraId="2E525760">
            <w:pPr>
              <w:jc w:val="center"/>
              <w:rPr>
                <w:rFonts w:hint="eastAsia" w:ascii="仿宋" w:hAnsi="仿宋" w:eastAsia="仿宋" w:cs="仿宋"/>
                <w:b/>
                <w:color w:val="auto"/>
                <w:kern w:val="0"/>
                <w:szCs w:val="21"/>
                <w:highlight w:val="none"/>
              </w:rPr>
            </w:pPr>
          </w:p>
        </w:tc>
        <w:tc>
          <w:tcPr>
            <w:tcW w:w="1276" w:type="dxa"/>
          </w:tcPr>
          <w:p w14:paraId="0297EBAE">
            <w:pPr>
              <w:jc w:val="center"/>
              <w:rPr>
                <w:rFonts w:hint="eastAsia" w:ascii="仿宋" w:hAnsi="仿宋" w:eastAsia="仿宋" w:cs="仿宋"/>
                <w:b/>
                <w:color w:val="auto"/>
                <w:kern w:val="0"/>
                <w:szCs w:val="21"/>
                <w:highlight w:val="none"/>
              </w:rPr>
            </w:pPr>
          </w:p>
        </w:tc>
      </w:tr>
    </w:tbl>
    <w:p w14:paraId="277037E6">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投标人保证：除商务技术偏离表列出的偏离外，投标人响应招标文件的全部要求</w:t>
      </w:r>
    </w:p>
    <w:p w14:paraId="05A37024">
      <w:pPr>
        <w:jc w:val="center"/>
        <w:rPr>
          <w:rFonts w:hint="eastAsia" w:ascii="仿宋" w:hAnsi="仿宋" w:eastAsia="仿宋" w:cs="仿宋"/>
          <w:b/>
          <w:color w:val="auto"/>
          <w:kern w:val="0"/>
          <w:szCs w:val="21"/>
          <w:highlight w:val="none"/>
        </w:rPr>
      </w:pPr>
    </w:p>
    <w:p w14:paraId="644B9FC9">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4DD0317D">
      <w:pPr>
        <w:ind w:firstLine="1254" w:firstLineChars="595"/>
        <w:rPr>
          <w:rFonts w:hint="eastAsia" w:ascii="仿宋" w:hAnsi="仿宋" w:eastAsia="仿宋" w:cs="仿宋"/>
          <w:b/>
          <w:bCs/>
          <w:color w:val="auto"/>
          <w:szCs w:val="21"/>
          <w:highlight w:val="none"/>
        </w:rPr>
      </w:pPr>
    </w:p>
    <w:p w14:paraId="2074E82A">
      <w:pP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投标人名称（电子签名）：                          </w:t>
      </w:r>
    </w:p>
    <w:p w14:paraId="29375E7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C6474CF">
      <w:pPr>
        <w:rPr>
          <w:rFonts w:hint="eastAsia" w:ascii="仿宋" w:hAnsi="仿宋" w:eastAsia="仿宋" w:cs="仿宋"/>
          <w:b/>
          <w:bCs/>
          <w:color w:val="auto"/>
          <w:szCs w:val="21"/>
          <w:highlight w:val="none"/>
        </w:rPr>
      </w:pPr>
    </w:p>
    <w:p w14:paraId="615AD5A9">
      <w:pPr>
        <w:rPr>
          <w:rFonts w:hint="eastAsia" w:ascii="仿宋" w:hAnsi="仿宋" w:eastAsia="仿宋" w:cs="仿宋"/>
          <w:b/>
          <w:bCs/>
          <w:color w:val="auto"/>
          <w:szCs w:val="21"/>
          <w:highlight w:val="none"/>
        </w:rPr>
      </w:pPr>
    </w:p>
    <w:p w14:paraId="6FAA07D7">
      <w:pPr>
        <w:rPr>
          <w:rFonts w:hint="eastAsia" w:ascii="仿宋" w:hAnsi="仿宋" w:eastAsia="仿宋" w:cs="仿宋"/>
          <w:b/>
          <w:bCs/>
          <w:color w:val="auto"/>
          <w:szCs w:val="21"/>
          <w:highlight w:val="none"/>
        </w:rPr>
      </w:pPr>
    </w:p>
    <w:p w14:paraId="1C808924">
      <w:pPr>
        <w:rPr>
          <w:rFonts w:hint="eastAsia" w:ascii="仿宋" w:hAnsi="仿宋" w:eastAsia="仿宋" w:cs="仿宋"/>
          <w:b/>
          <w:bCs/>
          <w:color w:val="auto"/>
          <w:szCs w:val="21"/>
          <w:highlight w:val="none"/>
        </w:rPr>
      </w:pPr>
    </w:p>
    <w:p w14:paraId="67BE3896">
      <w:pPr>
        <w:rPr>
          <w:rFonts w:hint="eastAsia" w:ascii="仿宋" w:hAnsi="仿宋" w:eastAsia="仿宋" w:cs="仿宋"/>
          <w:b/>
          <w:bCs/>
          <w:color w:val="auto"/>
          <w:szCs w:val="21"/>
          <w:highlight w:val="none"/>
        </w:rPr>
      </w:pPr>
    </w:p>
    <w:p w14:paraId="30B9EEAF">
      <w:pPr>
        <w:rPr>
          <w:rFonts w:hint="eastAsia" w:ascii="仿宋" w:hAnsi="仿宋" w:eastAsia="仿宋" w:cs="仿宋"/>
          <w:b/>
          <w:bCs/>
          <w:color w:val="auto"/>
          <w:szCs w:val="21"/>
          <w:highlight w:val="none"/>
        </w:rPr>
      </w:pPr>
    </w:p>
    <w:p w14:paraId="125CB88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18C1673C">
      <w:pPr>
        <w:pStyle w:val="3"/>
        <w:bidi w:val="0"/>
        <w:jc w:val="center"/>
        <w:rPr>
          <w:rFonts w:hint="eastAsia" w:ascii="仿宋" w:hAnsi="仿宋" w:eastAsia="仿宋" w:cs="仿宋"/>
          <w:b/>
          <w:color w:val="auto"/>
          <w:kern w:val="0"/>
          <w:szCs w:val="21"/>
          <w:highlight w:val="none"/>
        </w:rPr>
      </w:pPr>
      <w:r>
        <w:rPr>
          <w:rFonts w:hint="eastAsia" w:ascii="仿宋" w:hAnsi="仿宋" w:eastAsia="仿宋" w:cs="仿宋"/>
          <w:b/>
          <w:bCs/>
          <w:color w:val="auto"/>
          <w:szCs w:val="21"/>
          <w:highlight w:val="none"/>
        </w:rPr>
        <w:t>八</w:t>
      </w:r>
      <w:r>
        <w:rPr>
          <w:rFonts w:hint="eastAsia" w:ascii="仿宋" w:hAnsi="仿宋" w:eastAsia="仿宋" w:cs="仿宋"/>
          <w:b/>
          <w:color w:val="auto"/>
          <w:kern w:val="0"/>
          <w:szCs w:val="21"/>
          <w:highlight w:val="none"/>
        </w:rPr>
        <w:t>、</w:t>
      </w:r>
      <w:r>
        <w:rPr>
          <w:rFonts w:hint="eastAsia" w:ascii="仿宋" w:hAnsi="仿宋" w:eastAsia="仿宋" w:cs="仿宋"/>
          <w:b/>
          <w:color w:val="auto"/>
          <w:kern w:val="0"/>
          <w:szCs w:val="21"/>
          <w:highlight w:val="none"/>
          <w:lang w:val="zh-CN"/>
        </w:rPr>
        <w:t>政府采购供应商廉洁自律承诺书</w:t>
      </w:r>
    </w:p>
    <w:p w14:paraId="7DE023B1">
      <w:pPr>
        <w:snapToGrid w:val="0"/>
        <w:spacing w:line="360" w:lineRule="auto"/>
        <w:rPr>
          <w:rFonts w:hint="eastAsia" w:ascii="仿宋" w:hAnsi="仿宋" w:eastAsia="仿宋" w:cs="仿宋"/>
          <w:color w:val="auto"/>
          <w:szCs w:val="21"/>
          <w:highlight w:val="none"/>
        </w:rPr>
      </w:pPr>
    </w:p>
    <w:p w14:paraId="6EE75C27">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58B6700A">
      <w:pPr>
        <w:autoSpaceDE w:val="0"/>
        <w:autoSpaceDN w:val="0"/>
        <w:spacing w:line="360" w:lineRule="auto"/>
        <w:ind w:left="2" w:leftChars="1"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我单位响应你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项目招标要求参加投标。在这次投标过程中和中标后，我们将严格遵守国家法律法规要求，并郑重承诺：</w:t>
      </w:r>
    </w:p>
    <w:p w14:paraId="5F7BAA0B">
      <w:pPr>
        <w:autoSpaceDE w:val="0"/>
        <w:autoSpaceDN w:val="0"/>
        <w:spacing w:line="360" w:lineRule="auto"/>
        <w:ind w:left="2" w:leftChars="1"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一、不向项目有关人员及部门赠送礼金礼物、有价证券、回扣以及中介费、介绍费、咨询费等好处费； </w:t>
      </w:r>
    </w:p>
    <w:p w14:paraId="2FD7F4E6">
      <w:pPr>
        <w:autoSpaceDE w:val="0"/>
        <w:autoSpaceDN w:val="0"/>
        <w:spacing w:line="360" w:lineRule="auto"/>
        <w:ind w:left="2" w:leftChars="1"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二、不为项目有关人员及部门报销应由你方单位或个人支付的费用； </w:t>
      </w:r>
    </w:p>
    <w:p w14:paraId="37F2B564">
      <w:pPr>
        <w:autoSpaceDE w:val="0"/>
        <w:autoSpaceDN w:val="0"/>
        <w:spacing w:line="360" w:lineRule="auto"/>
        <w:ind w:left="2" w:leftChars="1"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三、不向项目有关人员及部门提供有可能影响公正的宴请和健身娱乐等活动； </w:t>
      </w:r>
    </w:p>
    <w:p w14:paraId="2BE56E4E">
      <w:pPr>
        <w:autoSpaceDE w:val="0"/>
        <w:autoSpaceDN w:val="0"/>
        <w:spacing w:line="360" w:lineRule="auto"/>
        <w:ind w:left="2" w:leftChars="1"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四、不为项目有关人员及部门出国（境）、旅游等提供方便；</w:t>
      </w:r>
    </w:p>
    <w:p w14:paraId="4BB8D9B3">
      <w:pPr>
        <w:autoSpaceDE w:val="0"/>
        <w:autoSpaceDN w:val="0"/>
        <w:spacing w:line="360" w:lineRule="auto"/>
        <w:ind w:left="481" w:leftChars="229"/>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五、不为项目有关人员个人装修住房、婚丧嫁娶、配偶子女工作安排等提供</w:t>
      </w:r>
    </w:p>
    <w:p w14:paraId="333EFC85">
      <w:pPr>
        <w:autoSpaceDE w:val="0"/>
        <w:autoSpaceDN w:val="0"/>
        <w:spacing w:line="360" w:lineRule="auto"/>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好处；</w:t>
      </w:r>
    </w:p>
    <w:p w14:paraId="48FF00B2">
      <w:pPr>
        <w:autoSpaceDE w:val="0"/>
        <w:autoSpaceDN w:val="0"/>
        <w:spacing w:line="360" w:lineRule="auto"/>
        <w:ind w:left="481" w:leftChars="229"/>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六、严格遵守《</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政府采购法》《</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招标投标</w:t>
      </w:r>
    </w:p>
    <w:p w14:paraId="3F615BF9">
      <w:pPr>
        <w:autoSpaceDE w:val="0"/>
        <w:autoSpaceDN w:val="0"/>
        <w:spacing w:line="360" w:lineRule="auto"/>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法》</w:t>
      </w:r>
      <w:r>
        <w:rPr>
          <w:rFonts w:hint="eastAsia" w:ascii="仿宋" w:hAnsi="仿宋" w:eastAsia="仿宋" w:cs="仿宋"/>
          <w:color w:val="auto"/>
          <w:szCs w:val="21"/>
          <w:highlight w:val="none"/>
          <w:lang w:val="zh-CN"/>
        </w:rPr>
        <w:t>《中华人民共和国民法典》</w:t>
      </w:r>
      <w:r>
        <w:rPr>
          <w:rFonts w:hint="eastAsia" w:ascii="仿宋" w:hAnsi="仿宋" w:eastAsia="仿宋" w:cs="仿宋"/>
          <w:color w:val="auto"/>
          <w:kern w:val="0"/>
          <w:szCs w:val="21"/>
          <w:highlight w:val="none"/>
          <w:lang w:val="zh-CN"/>
        </w:rPr>
        <w:t xml:space="preserve">等法律法规，诚实守信，合法经营，坚决抵制各种违法违纪行为。 </w:t>
      </w:r>
    </w:p>
    <w:p w14:paraId="42988FAD">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如违反上述承诺，你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进行项目建设或其他经营活动，并通报市财政局。由此引起的相应损失均由我单位承担。</w:t>
      </w:r>
    </w:p>
    <w:p w14:paraId="4335B4DA">
      <w:pPr>
        <w:autoSpaceDE w:val="0"/>
        <w:autoSpaceDN w:val="0"/>
        <w:spacing w:line="360" w:lineRule="auto"/>
        <w:ind w:left="2"/>
        <w:jc w:val="left"/>
        <w:rPr>
          <w:rFonts w:hint="eastAsia" w:ascii="仿宋" w:hAnsi="仿宋" w:eastAsia="仿宋" w:cs="仿宋"/>
          <w:color w:val="auto"/>
          <w:kern w:val="0"/>
          <w:szCs w:val="21"/>
          <w:highlight w:val="none"/>
          <w:lang w:val="zh-CN"/>
        </w:rPr>
      </w:pPr>
    </w:p>
    <w:p w14:paraId="18F9D865">
      <w:pPr>
        <w:autoSpaceDE w:val="0"/>
        <w:autoSpaceDN w:val="0"/>
        <w:spacing w:line="360" w:lineRule="auto"/>
        <w:ind w:left="2"/>
        <w:jc w:val="left"/>
        <w:rPr>
          <w:rFonts w:hint="eastAsia" w:ascii="仿宋" w:hAnsi="仿宋" w:eastAsia="仿宋" w:cs="仿宋"/>
          <w:color w:val="auto"/>
          <w:kern w:val="0"/>
          <w:szCs w:val="21"/>
          <w:highlight w:val="none"/>
          <w:lang w:val="zh-CN"/>
        </w:rPr>
      </w:pPr>
    </w:p>
    <w:p w14:paraId="680984C9">
      <w:pPr>
        <w:autoSpaceDE w:val="0"/>
        <w:autoSpaceDN w:val="0"/>
        <w:spacing w:line="360" w:lineRule="auto"/>
        <w:ind w:left="2"/>
        <w:jc w:val="left"/>
        <w:rPr>
          <w:rFonts w:hint="eastAsia" w:ascii="仿宋" w:hAnsi="仿宋" w:eastAsia="仿宋" w:cs="仿宋"/>
          <w:color w:val="auto"/>
          <w:kern w:val="0"/>
          <w:szCs w:val="21"/>
          <w:highlight w:val="none"/>
          <w:lang w:val="zh-CN"/>
        </w:rPr>
      </w:pPr>
    </w:p>
    <w:p w14:paraId="660321A8">
      <w:pPr>
        <w:autoSpaceDE w:val="0"/>
        <w:autoSpaceDN w:val="0"/>
        <w:spacing w:line="360" w:lineRule="auto"/>
        <w:ind w:left="2" w:leftChars="1" w:right="1120" w:firstLine="3990" w:firstLineChars="19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投标人名称（</w:t>
      </w:r>
      <w:r>
        <w:rPr>
          <w:rFonts w:hint="eastAsia" w:ascii="仿宋" w:hAnsi="仿宋" w:eastAsia="仿宋" w:cs="仿宋"/>
          <w:color w:val="auto"/>
          <w:szCs w:val="21"/>
          <w:highlight w:val="none"/>
        </w:rPr>
        <w:t>电子签名</w:t>
      </w:r>
      <w:r>
        <w:rPr>
          <w:rFonts w:hint="eastAsia" w:ascii="仿宋" w:hAnsi="仿宋" w:eastAsia="仿宋" w:cs="仿宋"/>
          <w:color w:val="auto"/>
          <w:kern w:val="0"/>
          <w:szCs w:val="21"/>
          <w:highlight w:val="none"/>
          <w:lang w:val="zh-CN"/>
        </w:rPr>
        <w:t xml:space="preserve">）：                                                                                                                                                                                                               </w:t>
      </w:r>
    </w:p>
    <w:p w14:paraId="34ED45D4">
      <w:pPr>
        <w:spacing w:line="360" w:lineRule="auto"/>
        <w:ind w:left="4620" w:leftChars="2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 xml:space="preserve">   年   月   日</w:t>
      </w:r>
    </w:p>
    <w:p w14:paraId="66A9EDE8">
      <w:pPr>
        <w:spacing w:line="360" w:lineRule="auto"/>
        <w:jc w:val="center"/>
        <w:rPr>
          <w:rFonts w:hint="eastAsia" w:ascii="仿宋" w:hAnsi="仿宋" w:eastAsia="仿宋" w:cs="仿宋"/>
          <w:b/>
          <w:bCs/>
          <w:color w:val="auto"/>
          <w:szCs w:val="21"/>
          <w:highlight w:val="none"/>
        </w:rPr>
      </w:pPr>
    </w:p>
    <w:p w14:paraId="56E8AB22">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25033CAC">
      <w:pPr>
        <w:spacing w:line="360" w:lineRule="auto"/>
        <w:jc w:val="center"/>
        <w:rPr>
          <w:rFonts w:hint="eastAsia" w:ascii="仿宋" w:hAnsi="仿宋" w:eastAsia="仿宋" w:cs="仿宋"/>
          <w:b/>
          <w:bCs/>
          <w:color w:val="auto"/>
          <w:szCs w:val="21"/>
          <w:highlight w:val="none"/>
        </w:rPr>
        <w:sectPr>
          <w:pgSz w:w="11906" w:h="16838"/>
          <w:pgMar w:top="1276" w:right="1418" w:bottom="1247" w:left="1418" w:header="851" w:footer="992" w:gutter="0"/>
          <w:cols w:space="720" w:num="1"/>
          <w:titlePg/>
          <w:docGrid w:linePitch="312" w:charSpace="0"/>
        </w:sectPr>
      </w:pPr>
    </w:p>
    <w:p w14:paraId="4277F4B5">
      <w:pPr>
        <w:pStyle w:val="629"/>
        <w:snapToGrid w:val="0"/>
        <w:spacing w:before="157" w:after="157"/>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确认声明书（将以下表格填写完成后，与投标文件同步制作递交）（要求在电子投标文件解密后，自行核实下述承诺内容，如有不符，重新联系代理公司重新按新的内容邮箱递交）</w:t>
      </w:r>
    </w:p>
    <w:p w14:paraId="4A7E4902">
      <w:pPr>
        <w:pStyle w:val="629"/>
        <w:snapToGrid w:val="0"/>
        <w:spacing w:before="157" w:after="157"/>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政府采购活动现场确认声明书</w:t>
      </w:r>
    </w:p>
    <w:p w14:paraId="4AA8E66F">
      <w:pPr>
        <w:pStyle w:val="629"/>
        <w:snapToGrid w:val="0"/>
        <w:spacing w:before="157" w:after="157"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采购人、采购代理机构        </w:t>
      </w:r>
      <w:r>
        <w:rPr>
          <w:rFonts w:hint="eastAsia" w:ascii="仿宋" w:hAnsi="仿宋" w:eastAsia="仿宋" w:cs="仿宋"/>
          <w:color w:val="auto"/>
          <w:kern w:val="0"/>
          <w:sz w:val="21"/>
          <w:szCs w:val="21"/>
          <w:highlight w:val="none"/>
        </w:rPr>
        <w:t>：</w:t>
      </w:r>
    </w:p>
    <w:p w14:paraId="2D7D4CA1">
      <w:pPr>
        <w:pStyle w:val="629"/>
        <w:snapToGrid w:val="0"/>
        <w:spacing w:before="157" w:after="157"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7D2090E4">
      <w:pPr>
        <w:pStyle w:val="630"/>
        <w:widowControl/>
        <w:numPr>
          <w:ilvl w:val="0"/>
          <w:numId w:val="7"/>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728B67EA">
      <w:pPr>
        <w:pStyle w:val="63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79404FE9">
      <w:pPr>
        <w:pStyle w:val="63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6BE459D5">
      <w:pPr>
        <w:pStyle w:val="630"/>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名称，本单位 □与其他所有</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之间均不存在利害关系 □与</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eastAsia="zh-CN"/>
        </w:rPr>
        <w:t>投标人</w:t>
      </w:r>
      <w:r>
        <w:rPr>
          <w:rFonts w:hint="eastAsia" w:ascii="仿宋" w:hAnsi="仿宋" w:eastAsia="仿宋" w:cs="仿宋"/>
          <w:color w:val="auto"/>
          <w:kern w:val="0"/>
          <w:szCs w:val="21"/>
          <w:highlight w:val="none"/>
          <w:u w:val="single"/>
        </w:rPr>
        <w:t>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3981481">
      <w:pPr>
        <w:pStyle w:val="629"/>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0876CD45">
      <w:pPr>
        <w:pStyle w:val="629"/>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08755975">
      <w:pPr>
        <w:pStyle w:val="629"/>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3D6D75F1">
      <w:pPr>
        <w:pStyle w:val="629"/>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44907DE1">
      <w:pPr>
        <w:pStyle w:val="629"/>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03C28C38">
      <w:pPr>
        <w:pStyle w:val="629"/>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0675E830">
      <w:pPr>
        <w:pStyle w:val="629"/>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546CE81C">
      <w:pPr>
        <w:pStyle w:val="629"/>
        <w:adjustRightInd/>
        <w:snapToGrid w:val="0"/>
        <w:spacing w:before="157" w:after="157" w:line="3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3F70647B">
      <w:pPr>
        <w:pStyle w:val="629"/>
        <w:snapToGrid w:val="0"/>
        <w:spacing w:before="157" w:after="157"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3730B623">
      <w:pPr>
        <w:pStyle w:val="630"/>
        <w:widowControl/>
        <w:numPr>
          <w:ilvl w:val="0"/>
          <w:numId w:val="8"/>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543E46A3">
      <w:pPr>
        <w:pStyle w:val="630"/>
        <w:widowControl/>
        <w:numPr>
          <w:ilvl w:val="0"/>
          <w:numId w:val="8"/>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0288D07C">
      <w:pPr>
        <w:pStyle w:val="629"/>
        <w:snapToGrid w:val="0"/>
        <w:spacing w:before="157" w:after="157"/>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盖章：</w:t>
      </w:r>
    </w:p>
    <w:p w14:paraId="417F7498">
      <w:pPr>
        <w:pStyle w:val="629"/>
        <w:snapToGrid w:val="0"/>
        <w:spacing w:before="157" w:after="157"/>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14:paraId="63FB7782">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05A78A1C">
      <w:pPr>
        <w:spacing w:line="360" w:lineRule="auto"/>
        <w:jc w:val="center"/>
        <w:outlineLvl w:val="9"/>
        <w:rPr>
          <w:rFonts w:hint="eastAsia" w:ascii="仿宋" w:hAnsi="仿宋" w:eastAsia="仿宋" w:cs="仿宋"/>
          <w:b/>
          <w:color w:val="auto"/>
          <w:kern w:val="0"/>
          <w:szCs w:val="21"/>
          <w:highlight w:val="none"/>
        </w:rPr>
      </w:pPr>
    </w:p>
    <w:p w14:paraId="292352DE">
      <w:pPr>
        <w:bidi w:val="0"/>
        <w:jc w:val="center"/>
        <w:rPr>
          <w:rFonts w:hint="eastAsia"/>
          <w:color w:val="auto"/>
          <w:highlight w:val="none"/>
        </w:rPr>
      </w:pPr>
      <w:r>
        <w:rPr>
          <w:rFonts w:hint="eastAsia"/>
          <w:b/>
          <w:bCs/>
          <w:color w:val="auto"/>
          <w:sz w:val="32"/>
          <w:szCs w:val="32"/>
          <w:highlight w:val="none"/>
        </w:rPr>
        <w:t>报价文件部分（封面）</w:t>
      </w:r>
    </w:p>
    <w:p w14:paraId="67638CF4">
      <w:pPr>
        <w:spacing w:line="360" w:lineRule="auto"/>
        <w:jc w:val="center"/>
        <w:outlineLvl w:val="9"/>
        <w:rPr>
          <w:rFonts w:hint="eastAsia" w:ascii="仿宋" w:hAnsi="仿宋" w:eastAsia="仿宋" w:cs="仿宋"/>
          <w:b/>
          <w:color w:val="auto"/>
          <w:kern w:val="0"/>
          <w:szCs w:val="21"/>
          <w:highlight w:val="none"/>
        </w:rPr>
      </w:pPr>
    </w:p>
    <w:p w14:paraId="6A39AA1C">
      <w:pPr>
        <w:bidi w:val="0"/>
        <w:jc w:val="center"/>
        <w:rPr>
          <w:rFonts w:hint="eastAsia"/>
          <w:b/>
          <w:bCs/>
          <w:color w:val="auto"/>
          <w:sz w:val="28"/>
          <w:szCs w:val="28"/>
          <w:highlight w:val="none"/>
        </w:rPr>
      </w:pPr>
      <w:r>
        <w:rPr>
          <w:rFonts w:hint="eastAsia"/>
          <w:b/>
          <w:bCs/>
          <w:color w:val="auto"/>
          <w:sz w:val="28"/>
          <w:szCs w:val="28"/>
          <w:highlight w:val="none"/>
        </w:rPr>
        <w:t>（项目名称）</w:t>
      </w:r>
    </w:p>
    <w:p w14:paraId="77BEC9B1">
      <w:pPr>
        <w:bidi w:val="0"/>
        <w:jc w:val="center"/>
        <w:rPr>
          <w:rFonts w:hint="eastAsia"/>
          <w:b/>
          <w:bCs/>
          <w:color w:val="auto"/>
          <w:sz w:val="28"/>
          <w:szCs w:val="28"/>
          <w:highlight w:val="none"/>
        </w:rPr>
      </w:pPr>
      <w:bookmarkStart w:id="487" w:name="_Toc105"/>
      <w:r>
        <w:rPr>
          <w:rFonts w:hint="eastAsia"/>
          <w:b/>
          <w:bCs/>
          <w:color w:val="auto"/>
          <w:sz w:val="28"/>
          <w:szCs w:val="28"/>
          <w:highlight w:val="none"/>
        </w:rPr>
        <w:t>报 价 文 件</w:t>
      </w:r>
      <w:bookmarkEnd w:id="487"/>
    </w:p>
    <w:p w14:paraId="47CE09F5">
      <w:pPr>
        <w:bidi w:val="0"/>
        <w:jc w:val="center"/>
        <w:rPr>
          <w:rFonts w:hint="eastAsia"/>
          <w:b/>
          <w:bCs/>
          <w:color w:val="auto"/>
          <w:sz w:val="28"/>
          <w:szCs w:val="28"/>
          <w:highlight w:val="none"/>
        </w:rPr>
      </w:pPr>
      <w:bookmarkStart w:id="488" w:name="_Toc22501"/>
      <w:r>
        <w:rPr>
          <w:rFonts w:hint="eastAsia"/>
          <w:b/>
          <w:bCs/>
          <w:color w:val="auto"/>
          <w:sz w:val="28"/>
          <w:szCs w:val="28"/>
          <w:highlight w:val="none"/>
        </w:rPr>
        <w:t>（线上电子招投标）</w:t>
      </w:r>
      <w:bookmarkEnd w:id="488"/>
    </w:p>
    <w:p w14:paraId="631B136D">
      <w:pPr>
        <w:spacing w:line="360" w:lineRule="auto"/>
        <w:jc w:val="center"/>
        <w:outlineLvl w:val="9"/>
        <w:rPr>
          <w:rFonts w:hint="eastAsia" w:ascii="仿宋" w:hAnsi="仿宋" w:eastAsia="仿宋" w:cs="仿宋"/>
          <w:b/>
          <w:color w:val="auto"/>
          <w:kern w:val="0"/>
          <w:sz w:val="28"/>
          <w:szCs w:val="28"/>
          <w:highlight w:val="none"/>
        </w:rPr>
      </w:pPr>
      <w:bookmarkStart w:id="489" w:name="_Toc13670"/>
    </w:p>
    <w:bookmarkEnd w:id="489"/>
    <w:p w14:paraId="3835DF62">
      <w:pPr>
        <w:bidi w:val="0"/>
        <w:jc w:val="center"/>
        <w:rPr>
          <w:rFonts w:hint="eastAsia"/>
          <w:color w:val="auto"/>
          <w:highlight w:val="none"/>
          <w:lang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ZHDL2025-YHSJJ-03</w:t>
      </w:r>
    </w:p>
    <w:p w14:paraId="0A4C4C00">
      <w:pPr>
        <w:bidi w:val="0"/>
        <w:jc w:val="center"/>
        <w:rPr>
          <w:rFonts w:hint="eastAsia"/>
          <w:b/>
          <w:bCs/>
          <w:color w:val="auto"/>
          <w:sz w:val="28"/>
          <w:szCs w:val="28"/>
          <w:highlight w:val="none"/>
        </w:rPr>
      </w:pPr>
      <w:r>
        <w:rPr>
          <w:rFonts w:hint="eastAsia"/>
          <w:b/>
          <w:bCs/>
          <w:color w:val="auto"/>
          <w:sz w:val="28"/>
          <w:szCs w:val="28"/>
          <w:highlight w:val="none"/>
        </w:rPr>
        <w:t>投</w:t>
      </w:r>
    </w:p>
    <w:p w14:paraId="260C1481">
      <w:pPr>
        <w:bidi w:val="0"/>
        <w:jc w:val="center"/>
        <w:rPr>
          <w:rFonts w:hint="eastAsia"/>
          <w:b/>
          <w:bCs/>
          <w:color w:val="auto"/>
          <w:sz w:val="28"/>
          <w:szCs w:val="28"/>
          <w:highlight w:val="none"/>
        </w:rPr>
      </w:pPr>
      <w:r>
        <w:rPr>
          <w:rFonts w:hint="eastAsia"/>
          <w:b/>
          <w:bCs/>
          <w:color w:val="auto"/>
          <w:sz w:val="28"/>
          <w:szCs w:val="28"/>
          <w:highlight w:val="none"/>
        </w:rPr>
        <w:t>标</w:t>
      </w:r>
    </w:p>
    <w:p w14:paraId="5E1AA697">
      <w:pPr>
        <w:bidi w:val="0"/>
        <w:jc w:val="center"/>
        <w:rPr>
          <w:rFonts w:hint="eastAsia"/>
          <w:b/>
          <w:bCs/>
          <w:color w:val="auto"/>
          <w:sz w:val="28"/>
          <w:szCs w:val="28"/>
          <w:highlight w:val="none"/>
        </w:rPr>
      </w:pPr>
      <w:r>
        <w:rPr>
          <w:rFonts w:hint="eastAsia"/>
          <w:b/>
          <w:bCs/>
          <w:color w:val="auto"/>
          <w:sz w:val="28"/>
          <w:szCs w:val="28"/>
          <w:highlight w:val="none"/>
        </w:rPr>
        <w:t>文</w:t>
      </w:r>
    </w:p>
    <w:p w14:paraId="5A19DD46">
      <w:pPr>
        <w:bidi w:val="0"/>
        <w:jc w:val="center"/>
        <w:rPr>
          <w:rFonts w:hint="eastAsia" w:ascii="仿宋" w:hAnsi="仿宋" w:eastAsia="仿宋" w:cs="仿宋"/>
          <w:bCs/>
          <w:color w:val="auto"/>
          <w:kern w:val="0"/>
          <w:szCs w:val="28"/>
          <w:highlight w:val="none"/>
        </w:rPr>
      </w:pPr>
      <w:r>
        <w:rPr>
          <w:rFonts w:hint="eastAsia"/>
          <w:b/>
          <w:bCs/>
          <w:color w:val="auto"/>
          <w:sz w:val="28"/>
          <w:szCs w:val="28"/>
          <w:highlight w:val="none"/>
        </w:rPr>
        <w:t>件</w:t>
      </w:r>
    </w:p>
    <w:p w14:paraId="6EFE466B">
      <w:pPr>
        <w:snapToGrid w:val="0"/>
        <w:spacing w:line="360" w:lineRule="auto"/>
        <w:ind w:firstLine="1680" w:firstLineChars="600"/>
        <w:rPr>
          <w:rFonts w:hint="eastAsia" w:ascii="仿宋" w:hAnsi="仿宋" w:eastAsia="仿宋" w:cs="仿宋"/>
          <w:color w:val="auto"/>
          <w:sz w:val="28"/>
          <w:szCs w:val="28"/>
          <w:highlight w:val="none"/>
        </w:rPr>
      </w:pPr>
    </w:p>
    <w:p w14:paraId="387150C8">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66081AC4">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289E2AEC">
      <w:pPr>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58CFFD75">
      <w:pPr>
        <w:pageBreakBefore/>
        <w:shd w:val="clear" w:color="auto" w:fill="FFFFFF"/>
        <w:snapToGrid w:val="0"/>
        <w:spacing w:line="360" w:lineRule="auto"/>
        <w:jc w:val="center"/>
        <w:rPr>
          <w:rFonts w:hint="eastAsia" w:ascii="仿宋" w:hAnsi="仿宋" w:eastAsia="仿宋" w:cs="仿宋"/>
          <w:b/>
          <w:bCs/>
          <w:color w:val="auto"/>
          <w:kern w:val="0"/>
          <w:sz w:val="28"/>
          <w:szCs w:val="28"/>
          <w:highlight w:val="none"/>
        </w:rPr>
        <w:sectPr>
          <w:headerReference r:id="rId20" w:type="default"/>
          <w:footerReference r:id="rId21" w:type="default"/>
          <w:pgSz w:w="11906" w:h="16838"/>
          <w:pgMar w:top="993" w:right="1474" w:bottom="1134" w:left="1474" w:header="851" w:footer="641" w:gutter="0"/>
          <w:cols w:space="720" w:num="1"/>
          <w:docGrid w:type="lines" w:linePitch="315" w:charSpace="0"/>
        </w:sectPr>
      </w:pPr>
    </w:p>
    <w:p w14:paraId="249744F9">
      <w:pPr>
        <w:spacing w:line="360" w:lineRule="auto"/>
        <w:jc w:val="center"/>
        <w:outlineLvl w:val="9"/>
        <w:rPr>
          <w:rFonts w:hint="eastAsia" w:ascii="仿宋" w:hAnsi="仿宋" w:eastAsia="仿宋" w:cs="仿宋"/>
          <w:b/>
          <w:color w:val="auto"/>
          <w:kern w:val="0"/>
          <w:szCs w:val="21"/>
          <w:highlight w:val="none"/>
        </w:rPr>
      </w:pPr>
    </w:p>
    <w:p w14:paraId="017A247A">
      <w:pPr>
        <w:pStyle w:val="3"/>
        <w:bidi w:val="0"/>
        <w:jc w:val="center"/>
        <w:rPr>
          <w:rFonts w:hint="eastAsia"/>
          <w:color w:val="auto"/>
          <w:highlight w:val="none"/>
        </w:rPr>
      </w:pPr>
      <w:r>
        <w:rPr>
          <w:rFonts w:hint="eastAsia"/>
          <w:color w:val="auto"/>
          <w:highlight w:val="none"/>
        </w:rPr>
        <w:t>报价文件部分</w:t>
      </w:r>
    </w:p>
    <w:p w14:paraId="3F08F05C">
      <w:pPr>
        <w:bidi w:val="0"/>
        <w:jc w:val="center"/>
        <w:rPr>
          <w:rFonts w:hint="eastAsia"/>
          <w:b/>
          <w:bCs/>
          <w:color w:val="auto"/>
          <w:sz w:val="28"/>
          <w:szCs w:val="28"/>
          <w:highlight w:val="none"/>
        </w:rPr>
      </w:pPr>
      <w:r>
        <w:rPr>
          <w:rFonts w:hint="eastAsia"/>
          <w:b/>
          <w:bCs/>
          <w:color w:val="auto"/>
          <w:sz w:val="28"/>
          <w:szCs w:val="28"/>
          <w:highlight w:val="none"/>
        </w:rPr>
        <w:br w:type="textWrapping"/>
      </w:r>
      <w:r>
        <w:rPr>
          <w:rFonts w:hint="eastAsia"/>
          <w:b/>
          <w:bCs/>
          <w:color w:val="auto"/>
          <w:sz w:val="28"/>
          <w:szCs w:val="28"/>
          <w:highlight w:val="none"/>
        </w:rPr>
        <w:t>目</w:t>
      </w:r>
      <w:r>
        <w:rPr>
          <w:rFonts w:hint="eastAsia"/>
          <w:b/>
          <w:bCs/>
          <w:color w:val="auto"/>
          <w:sz w:val="28"/>
          <w:szCs w:val="28"/>
          <w:highlight w:val="none"/>
          <w:lang w:val="en-US" w:eastAsia="zh-CN"/>
        </w:rPr>
        <w:t xml:space="preserve">   </w:t>
      </w:r>
      <w:r>
        <w:rPr>
          <w:rFonts w:hint="eastAsia"/>
          <w:b/>
          <w:bCs/>
          <w:color w:val="auto"/>
          <w:sz w:val="28"/>
          <w:szCs w:val="28"/>
          <w:highlight w:val="none"/>
        </w:rPr>
        <w:t>录</w:t>
      </w:r>
    </w:p>
    <w:p w14:paraId="6AC5B699">
      <w:pPr>
        <w:spacing w:line="360" w:lineRule="auto"/>
        <w:jc w:val="center"/>
        <w:outlineLvl w:val="9"/>
        <w:rPr>
          <w:rFonts w:hint="eastAsia" w:ascii="仿宋" w:hAnsi="仿宋" w:eastAsia="仿宋" w:cs="仿宋"/>
          <w:b/>
          <w:color w:val="auto"/>
          <w:kern w:val="0"/>
          <w:szCs w:val="21"/>
          <w:highlight w:val="none"/>
        </w:rPr>
      </w:pPr>
    </w:p>
    <w:p w14:paraId="461AC6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（1）开标一览表（报价表）………………………………………………………（页码）</w:t>
      </w:r>
    </w:p>
    <w:p w14:paraId="3D9BEAD7">
      <w:pPr>
        <w:bidi w:val="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rPr>
        <w:t>2）</w:t>
      </w:r>
      <w:r>
        <w:rPr>
          <w:rFonts w:hint="eastAsia" w:ascii="仿宋" w:hAnsi="仿宋" w:eastAsia="仿宋" w:cs="仿宋"/>
          <w:b w:val="0"/>
          <w:bCs w:val="0"/>
          <w:color w:val="auto"/>
          <w:sz w:val="21"/>
          <w:szCs w:val="21"/>
          <w:highlight w:val="none"/>
        </w:rPr>
        <w:t>报价情况说明…………………………………………………………………（页码）</w:t>
      </w:r>
    </w:p>
    <w:p w14:paraId="4F589F62">
      <w:pPr>
        <w:rPr>
          <w:rFonts w:hint="eastAsia" w:ascii="仿宋" w:hAnsi="仿宋" w:eastAsia="仿宋" w:cs="仿宋"/>
          <w:color w:val="auto"/>
          <w:szCs w:val="21"/>
          <w:highlight w:val="none"/>
        </w:rPr>
      </w:pPr>
    </w:p>
    <w:p w14:paraId="4873BDDF">
      <w:pPr>
        <w:snapToGrid w:val="0"/>
        <w:spacing w:line="360" w:lineRule="auto"/>
        <w:ind w:right="480"/>
        <w:jc w:val="center"/>
        <w:rPr>
          <w:rFonts w:hint="eastAsia" w:ascii="仿宋" w:hAnsi="仿宋" w:eastAsia="仿宋" w:cs="仿宋"/>
          <w:b/>
          <w:color w:val="auto"/>
          <w:kern w:val="0"/>
          <w:szCs w:val="21"/>
          <w:highlight w:val="none"/>
        </w:rPr>
      </w:pPr>
    </w:p>
    <w:p w14:paraId="637988E7">
      <w:pPr>
        <w:pStyle w:val="4"/>
        <w:bidi w:val="0"/>
        <w:rPr>
          <w:rFonts w:hint="eastAsia"/>
          <w:color w:val="auto"/>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33D8A58E">
      <w:pPr>
        <w:pStyle w:val="3"/>
        <w:bidi w:val="0"/>
        <w:jc w:val="center"/>
        <w:rPr>
          <w:rFonts w:hint="eastAsia"/>
          <w:color w:val="auto"/>
          <w:highlight w:val="none"/>
        </w:rPr>
      </w:pPr>
      <w:r>
        <w:rPr>
          <w:rFonts w:hint="eastAsia"/>
          <w:color w:val="auto"/>
          <w:highlight w:val="none"/>
        </w:rPr>
        <w:t>一、开标一览表（报价表）</w:t>
      </w:r>
    </w:p>
    <w:p w14:paraId="7C1D3681">
      <w:pPr>
        <w:snapToGrid w:val="0"/>
        <w:spacing w:line="360" w:lineRule="auto"/>
        <w:rPr>
          <w:rFonts w:hint="eastAsia" w:ascii="仿宋" w:hAnsi="仿宋" w:eastAsia="仿宋" w:cs="仿宋"/>
          <w:color w:val="auto"/>
          <w:szCs w:val="21"/>
          <w:highlight w:val="none"/>
        </w:rPr>
      </w:pPr>
    </w:p>
    <w:p w14:paraId="77A4C740">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14:paraId="3B26AFF5">
      <w:pPr>
        <w:snapToGrid w:val="0"/>
        <w:spacing w:line="360" w:lineRule="auto"/>
        <w:ind w:firstLine="482"/>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Cs w:val="21"/>
          <w:highlight w:val="none"/>
          <w:u w:val="single"/>
        </w:rPr>
        <w:t xml:space="preserve">    </w:t>
      </w:r>
      <w:r>
        <w:rPr>
          <w:rFonts w:hint="eastAsia" w:ascii="仿宋" w:hAnsi="仿宋" w:eastAsia="仿宋" w:cs="仿宋"/>
          <w:b/>
          <w:bCs/>
          <w:color w:val="auto"/>
          <w:szCs w:val="21"/>
          <w:highlight w:val="none"/>
          <w:u w:val="single"/>
        </w:rPr>
        <w:t xml:space="preserve">（项目名称）   </w:t>
      </w:r>
      <w:r>
        <w:rPr>
          <w:rFonts w:hint="eastAsia" w:ascii="仿宋" w:hAnsi="仿宋" w:eastAsia="仿宋" w:cs="仿宋"/>
          <w:color w:val="auto"/>
          <w:kern w:val="0"/>
          <w:szCs w:val="21"/>
          <w:highlight w:val="none"/>
          <w:u w:val="single"/>
          <w:lang w:val="zh-CN"/>
        </w:rPr>
        <w:t>【</w:t>
      </w:r>
      <w:r>
        <w:rPr>
          <w:rFonts w:hint="eastAsia" w:ascii="仿宋" w:hAnsi="仿宋" w:eastAsia="仿宋" w:cs="仿宋"/>
          <w:color w:val="auto"/>
          <w:kern w:val="0"/>
          <w:szCs w:val="21"/>
          <w:highlight w:val="none"/>
          <w:lang w:val="zh-CN"/>
        </w:rPr>
        <w:t>项目编号</w:t>
      </w:r>
      <w:r>
        <w:rPr>
          <w:rFonts w:hint="eastAsia" w:ascii="仿宋" w:hAnsi="仿宋" w:cs="仿宋"/>
          <w:color w:val="auto"/>
          <w:kern w:val="0"/>
          <w:szCs w:val="21"/>
          <w:highlight w:val="none"/>
          <w:lang w:val="zh-CN"/>
        </w:rPr>
        <w:t>】</w:t>
      </w:r>
      <w:r>
        <w:rPr>
          <w:rFonts w:hint="eastAsia" w:ascii="仿宋" w:hAnsi="仿宋" w:eastAsia="仿宋" w:cs="仿宋"/>
          <w:color w:val="auto"/>
          <w:szCs w:val="21"/>
          <w:highlight w:val="none"/>
        </w:rPr>
        <w:t>的实施</w:t>
      </w:r>
      <w:r>
        <w:rPr>
          <w:rFonts w:hint="eastAsia" w:ascii="仿宋" w:hAnsi="仿宋" w:eastAsia="仿宋" w:cs="仿宋"/>
          <w:color w:val="auto"/>
          <w:kern w:val="0"/>
          <w:szCs w:val="21"/>
          <w:highlight w:val="none"/>
          <w:lang w:val="zh-CN"/>
        </w:rPr>
        <w:t>。</w:t>
      </w:r>
    </w:p>
    <w:p w14:paraId="7A94C61C">
      <w:pPr>
        <w:spacing w:line="360" w:lineRule="auto"/>
        <w:jc w:val="center"/>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开标一览表（报价表）</w:t>
      </w:r>
      <w:r>
        <w:rPr>
          <w:rFonts w:hint="eastAsia" w:ascii="仿宋" w:hAnsi="仿宋" w:cs="仿宋"/>
          <w:b/>
          <w:color w:val="auto"/>
          <w:kern w:val="0"/>
          <w:szCs w:val="21"/>
          <w:highlight w:val="none"/>
          <w:lang w:val="zh-CN"/>
        </w:rPr>
        <w:t>（</w:t>
      </w:r>
      <w:r>
        <w:rPr>
          <w:rFonts w:hint="eastAsia" w:ascii="仿宋" w:hAnsi="仿宋" w:eastAsia="仿宋" w:cs="仿宋"/>
          <w:b/>
          <w:color w:val="auto"/>
          <w:kern w:val="0"/>
          <w:szCs w:val="21"/>
          <w:highlight w:val="none"/>
          <w:lang w:val="zh-CN"/>
        </w:rPr>
        <w:t>单位均为人民币元</w:t>
      </w:r>
      <w:r>
        <w:rPr>
          <w:rFonts w:hint="eastAsia" w:ascii="仿宋" w:hAnsi="仿宋" w:cs="仿宋"/>
          <w:b/>
          <w:color w:val="auto"/>
          <w:kern w:val="0"/>
          <w:szCs w:val="21"/>
          <w:highlight w:val="none"/>
          <w:lang w:val="zh-CN"/>
        </w:rPr>
        <w:t>）</w:t>
      </w:r>
    </w:p>
    <w:tbl>
      <w:tblPr>
        <w:tblStyle w:val="67"/>
        <w:tblW w:w="79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tblGrid>
      <w:tr w14:paraId="659D07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14:paraId="704B2CC0">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采购内容</w:t>
            </w:r>
          </w:p>
        </w:tc>
        <w:tc>
          <w:tcPr>
            <w:tcW w:w="2172" w:type="dxa"/>
            <w:tcBorders>
              <w:left w:val="single" w:color="auto" w:sz="4" w:space="0"/>
              <w:right w:val="single" w:color="auto" w:sz="4" w:space="0"/>
            </w:tcBorders>
            <w:vAlign w:val="center"/>
          </w:tcPr>
          <w:p w14:paraId="396D0935">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服务期</w:t>
            </w:r>
          </w:p>
        </w:tc>
        <w:tc>
          <w:tcPr>
            <w:tcW w:w="2424" w:type="dxa"/>
            <w:tcBorders>
              <w:left w:val="single" w:color="auto" w:sz="4" w:space="0"/>
              <w:right w:val="single" w:color="auto" w:sz="4" w:space="0"/>
            </w:tcBorders>
            <w:vAlign w:val="center"/>
          </w:tcPr>
          <w:p w14:paraId="5E70DA1B">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r>
      <w:tr w14:paraId="1637CA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14:paraId="6DD43139">
            <w:pPr>
              <w:spacing w:line="360" w:lineRule="auto"/>
              <w:jc w:val="center"/>
              <w:rPr>
                <w:rFonts w:hint="eastAsia" w:ascii="仿宋" w:hAnsi="仿宋" w:eastAsia="仿宋" w:cs="仿宋"/>
                <w:color w:val="auto"/>
                <w:szCs w:val="21"/>
                <w:highlight w:val="none"/>
              </w:rPr>
            </w:pPr>
          </w:p>
        </w:tc>
        <w:tc>
          <w:tcPr>
            <w:tcW w:w="2172" w:type="dxa"/>
            <w:tcBorders>
              <w:left w:val="single" w:color="auto" w:sz="4" w:space="0"/>
              <w:right w:val="single" w:color="auto" w:sz="4" w:space="0"/>
            </w:tcBorders>
            <w:vAlign w:val="center"/>
          </w:tcPr>
          <w:p w14:paraId="72BB2A1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响应招标文件要求</w:t>
            </w:r>
          </w:p>
        </w:tc>
        <w:tc>
          <w:tcPr>
            <w:tcW w:w="2424" w:type="dxa"/>
            <w:tcBorders>
              <w:left w:val="single" w:color="auto" w:sz="4" w:space="0"/>
              <w:right w:val="single" w:color="auto" w:sz="4" w:space="0"/>
            </w:tcBorders>
            <w:vAlign w:val="center"/>
          </w:tcPr>
          <w:p w14:paraId="050C6F3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495CE7E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tc>
      </w:tr>
    </w:tbl>
    <w:p w14:paraId="20C5B69E">
      <w:pPr>
        <w:spacing w:line="360" w:lineRule="auto"/>
        <w:ind w:firstLine="422" w:firstLineChars="200"/>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注：</w:t>
      </w:r>
      <w:r>
        <w:rPr>
          <w:rFonts w:hint="eastAsia" w:ascii="仿宋" w:hAnsi="仿宋" w:eastAsia="仿宋" w:cs="仿宋"/>
          <w:b/>
          <w:color w:val="auto"/>
          <w:kern w:val="0"/>
          <w:szCs w:val="21"/>
          <w:highlight w:val="none"/>
        </w:rPr>
        <w:t>1</w:t>
      </w:r>
      <w:r>
        <w:rPr>
          <w:rFonts w:hint="eastAsia" w:ascii="仿宋" w:hAnsi="仿宋" w:eastAsia="仿宋" w:cs="仿宋"/>
          <w:color w:val="auto"/>
          <w:kern w:val="0"/>
          <w:szCs w:val="21"/>
          <w:highlight w:val="none"/>
          <w:lang w:val="zh-CN"/>
        </w:rPr>
        <w:t>、有关本项目实施所涉及的一切费用均计入报价。</w:t>
      </w:r>
      <w:r>
        <w:rPr>
          <w:rFonts w:hint="eastAsia" w:ascii="仿宋" w:hAnsi="仿宋" w:eastAsia="仿宋" w:cs="仿宋"/>
          <w:color w:val="auto"/>
          <w:kern w:val="0"/>
          <w:szCs w:val="21"/>
          <w:highlight w:val="none"/>
        </w:rPr>
        <w:t>采购人不得向</w:t>
      </w:r>
      <w:r>
        <w:rPr>
          <w:rFonts w:hint="eastAsia" w:ascii="仿宋" w:hAnsi="仿宋" w:cs="仿宋"/>
          <w:color w:val="auto"/>
          <w:kern w:val="0"/>
          <w:szCs w:val="21"/>
          <w:highlight w:val="none"/>
          <w:lang w:eastAsia="zh-CN"/>
        </w:rPr>
        <w:t>投标人</w:t>
      </w:r>
      <w:r>
        <w:rPr>
          <w:rFonts w:hint="eastAsia" w:ascii="仿宋" w:hAnsi="仿宋" w:eastAsia="仿宋" w:cs="仿宋"/>
          <w:color w:val="auto"/>
          <w:kern w:val="0"/>
          <w:szCs w:val="21"/>
          <w:highlight w:val="none"/>
        </w:rPr>
        <w:t>索要或者接受</w:t>
      </w:r>
      <w:r>
        <w:rPr>
          <w:rFonts w:hint="eastAsia" w:ascii="仿宋" w:hAnsi="仿宋" w:cs="仿宋"/>
          <w:color w:val="auto"/>
          <w:kern w:val="0"/>
          <w:szCs w:val="21"/>
          <w:highlight w:val="none"/>
          <w:lang w:eastAsia="zh-CN"/>
        </w:rPr>
        <w:t>投标人</w:t>
      </w:r>
      <w:r>
        <w:rPr>
          <w:rFonts w:hint="eastAsia" w:ascii="仿宋" w:hAnsi="仿宋" w:eastAsia="仿宋" w:cs="仿宋"/>
          <w:color w:val="auto"/>
          <w:kern w:val="0"/>
          <w:szCs w:val="21"/>
          <w:highlight w:val="none"/>
        </w:rPr>
        <w:t>给予的赠品、回扣或者与采购无关的其他商品、服务；如</w:t>
      </w:r>
      <w:r>
        <w:rPr>
          <w:rFonts w:hint="eastAsia" w:ascii="仿宋" w:hAnsi="仿宋" w:cs="仿宋"/>
          <w:color w:val="auto"/>
          <w:kern w:val="0"/>
          <w:szCs w:val="21"/>
          <w:highlight w:val="none"/>
          <w:lang w:eastAsia="zh-CN"/>
        </w:rPr>
        <w:t>投标人</w:t>
      </w:r>
      <w:r>
        <w:rPr>
          <w:rFonts w:hint="eastAsia" w:ascii="仿宋" w:hAnsi="仿宋" w:eastAsia="仿宋" w:cs="仿宋"/>
          <w:color w:val="auto"/>
          <w:kern w:val="0"/>
          <w:szCs w:val="21"/>
          <w:highlight w:val="none"/>
        </w:rPr>
        <w:t>承诺提供赠品、回扣、采购预算中本身不包含的其他商品或服务，视作无效承诺，不得因无效承诺对</w:t>
      </w:r>
      <w:r>
        <w:rPr>
          <w:rFonts w:hint="eastAsia" w:ascii="仿宋" w:hAnsi="仿宋" w:cs="仿宋"/>
          <w:color w:val="auto"/>
          <w:kern w:val="0"/>
          <w:szCs w:val="21"/>
          <w:highlight w:val="none"/>
          <w:lang w:eastAsia="zh-CN"/>
        </w:rPr>
        <w:t>投标人</w:t>
      </w:r>
      <w:r>
        <w:rPr>
          <w:rFonts w:hint="eastAsia" w:ascii="仿宋" w:hAnsi="仿宋" w:eastAsia="仿宋" w:cs="仿宋"/>
          <w:color w:val="auto"/>
          <w:kern w:val="0"/>
          <w:szCs w:val="21"/>
          <w:highlight w:val="none"/>
        </w:rPr>
        <w:t>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color w:val="auto"/>
          <w:kern w:val="0"/>
          <w:szCs w:val="21"/>
          <w:highlight w:val="none"/>
          <w:lang w:val="zh-CN"/>
        </w:rPr>
        <w:t>采购内容未包含在《开标一览表（报价表）》名称栏中，投标人不能作出合理解释的，视为投标文件含有采购人不能接受的附加条件的，投标无效。</w:t>
      </w:r>
    </w:p>
    <w:p w14:paraId="2461FFDB">
      <w:pPr>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kern w:val="0"/>
          <w:szCs w:val="21"/>
          <w:highlight w:val="none"/>
          <w:lang w:val="zh-CN"/>
        </w:rPr>
        <w:t>、特别提示：采购机构将对项目名称和项目编号，</w:t>
      </w:r>
      <w:r>
        <w:rPr>
          <w:rFonts w:hint="eastAsia" w:ascii="仿宋" w:hAnsi="仿宋" w:cs="仿宋"/>
          <w:color w:val="auto"/>
          <w:kern w:val="0"/>
          <w:szCs w:val="21"/>
          <w:highlight w:val="none"/>
          <w:lang w:val="zh-CN"/>
        </w:rPr>
        <w:t>中标人</w:t>
      </w:r>
      <w:r>
        <w:rPr>
          <w:rFonts w:hint="eastAsia" w:ascii="仿宋" w:hAnsi="仿宋" w:eastAsia="仿宋" w:cs="仿宋"/>
          <w:color w:val="auto"/>
          <w:kern w:val="0"/>
          <w:szCs w:val="21"/>
          <w:highlight w:val="none"/>
          <w:lang w:val="zh-CN"/>
        </w:rPr>
        <w:t>名称、地址和中标金</w:t>
      </w:r>
      <w:r>
        <w:rPr>
          <w:rFonts w:hint="eastAsia" w:ascii="仿宋" w:hAnsi="仿宋" w:eastAsia="仿宋" w:cs="仿宋"/>
          <w:color w:val="auto"/>
          <w:kern w:val="0"/>
          <w:szCs w:val="21"/>
          <w:highlight w:val="none"/>
        </w:rPr>
        <w:t>额，主要中标标的的名称、数量、单价、服务要求等予以公示。</w:t>
      </w:r>
    </w:p>
    <w:p w14:paraId="1B39443B">
      <w:pPr>
        <w:snapToGri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注：投标人提供的中小企业声明函内容不实的，属于提供虚假材料谋取中标、成交，依照《中华人民共和国政府采购法》等国家有关规定追究相应责任。</w:t>
      </w:r>
    </w:p>
    <w:p w14:paraId="42DEB44E">
      <w:pPr>
        <w:spacing w:line="360" w:lineRule="auto"/>
        <w:rPr>
          <w:rFonts w:hint="eastAsia" w:ascii="仿宋" w:hAnsi="仿宋" w:eastAsia="仿宋" w:cs="仿宋"/>
          <w:b/>
          <w:color w:val="auto"/>
          <w:kern w:val="0"/>
          <w:szCs w:val="21"/>
          <w:highlight w:val="none"/>
        </w:rPr>
      </w:pPr>
    </w:p>
    <w:p w14:paraId="5C8ED256">
      <w:pPr>
        <w:spacing w:line="360" w:lineRule="auto"/>
        <w:ind w:firstLine="420" w:firstLineChars="200"/>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投标人名称（电子签名）：                                                                                                                                                                                                               </w:t>
      </w:r>
    </w:p>
    <w:p w14:paraId="37AF9299">
      <w:pPr>
        <w:spacing w:line="360" w:lineRule="auto"/>
        <w:ind w:firstLine="420" w:firstLineChars="200"/>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日期：   年   月   日</w:t>
      </w:r>
    </w:p>
    <w:p w14:paraId="058586D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4DCB92B">
      <w:pPr>
        <w:pStyle w:val="3"/>
        <w:bidi w:val="0"/>
        <w:jc w:val="center"/>
        <w:rPr>
          <w:rFonts w:hint="eastAsia"/>
          <w:color w:val="auto"/>
          <w:highlight w:val="none"/>
        </w:rPr>
      </w:pPr>
      <w:r>
        <w:rPr>
          <w:rFonts w:hint="eastAsia"/>
          <w:color w:val="auto"/>
          <w:highlight w:val="none"/>
        </w:rPr>
        <w:t>二、报价情况说明（如果有）</w:t>
      </w:r>
    </w:p>
    <w:p w14:paraId="50610F5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报价低于项目预算50%的，应当提交本文档，详细阐述不影响产品质量或者诚信履约的具体原因）</w:t>
      </w:r>
    </w:p>
    <w:p w14:paraId="6AC52EFD">
      <w:pPr>
        <w:rPr>
          <w:rFonts w:hint="eastAsia" w:ascii="仿宋" w:hAnsi="仿宋" w:eastAsia="仿宋" w:cs="仿宋"/>
          <w:color w:val="auto"/>
          <w:szCs w:val="21"/>
          <w:highlight w:val="none"/>
        </w:rPr>
      </w:pPr>
    </w:p>
    <w:p w14:paraId="43C8176B">
      <w:pPr>
        <w:rPr>
          <w:rFonts w:hint="eastAsia" w:ascii="仿宋" w:hAnsi="仿宋" w:eastAsia="仿宋" w:cs="仿宋"/>
          <w:color w:val="auto"/>
          <w:szCs w:val="21"/>
          <w:highlight w:val="none"/>
        </w:rPr>
      </w:pPr>
    </w:p>
    <w:p w14:paraId="6813B20C">
      <w:pPr>
        <w:pStyle w:val="88"/>
        <w:ind w:firstLine="420"/>
        <w:rPr>
          <w:rFonts w:hint="eastAsia" w:ascii="仿宋" w:hAnsi="仿宋" w:eastAsia="仿宋" w:cs="仿宋"/>
          <w:color w:val="auto"/>
          <w:sz w:val="21"/>
          <w:szCs w:val="21"/>
          <w:highlight w:val="none"/>
        </w:rPr>
      </w:pPr>
    </w:p>
    <w:p w14:paraId="5B48D23D">
      <w:pPr>
        <w:pStyle w:val="88"/>
        <w:ind w:firstLine="420"/>
        <w:rPr>
          <w:rFonts w:hint="eastAsia" w:ascii="仿宋" w:hAnsi="仿宋" w:eastAsia="仿宋" w:cs="仿宋"/>
          <w:color w:val="auto"/>
          <w:sz w:val="21"/>
          <w:szCs w:val="21"/>
          <w:highlight w:val="none"/>
        </w:rPr>
      </w:pPr>
    </w:p>
    <w:p w14:paraId="5544ED2F">
      <w:pPr>
        <w:pStyle w:val="88"/>
        <w:ind w:firstLine="420"/>
        <w:rPr>
          <w:rFonts w:hint="eastAsia" w:ascii="仿宋" w:hAnsi="仿宋" w:eastAsia="仿宋" w:cs="仿宋"/>
          <w:color w:val="auto"/>
          <w:sz w:val="21"/>
          <w:szCs w:val="21"/>
          <w:highlight w:val="none"/>
        </w:rPr>
      </w:pPr>
    </w:p>
    <w:p w14:paraId="4308A5B5">
      <w:pPr>
        <w:pStyle w:val="88"/>
        <w:ind w:firstLine="420"/>
        <w:rPr>
          <w:rFonts w:hint="eastAsia" w:ascii="仿宋" w:hAnsi="仿宋" w:eastAsia="仿宋" w:cs="仿宋"/>
          <w:color w:val="auto"/>
          <w:sz w:val="21"/>
          <w:szCs w:val="21"/>
          <w:highlight w:val="none"/>
        </w:rPr>
      </w:pPr>
    </w:p>
    <w:p w14:paraId="214357A6">
      <w:pPr>
        <w:rPr>
          <w:rFonts w:hint="eastAsia" w:ascii="仿宋" w:hAnsi="仿宋" w:eastAsia="仿宋" w:cs="仿宋"/>
          <w:color w:val="auto"/>
          <w:szCs w:val="21"/>
          <w:highlight w:val="none"/>
        </w:rPr>
      </w:pPr>
    </w:p>
    <w:p w14:paraId="36A267AC">
      <w:pPr>
        <w:pStyle w:val="3"/>
        <w:bidi w:val="0"/>
        <w:jc w:val="center"/>
        <w:rPr>
          <w:rFonts w:hint="eastAsia"/>
          <w:color w:val="auto"/>
          <w:highlight w:val="none"/>
        </w:rPr>
      </w:pPr>
      <w:r>
        <w:rPr>
          <w:rFonts w:hint="eastAsia"/>
          <w:color w:val="auto"/>
          <w:highlight w:val="none"/>
        </w:rPr>
        <w:t>三、中小企业声明函</w:t>
      </w:r>
      <w:bookmarkStart w:id="490" w:name="_Hlk101259491"/>
      <w:r>
        <w:rPr>
          <w:rFonts w:hint="eastAsia"/>
          <w:color w:val="auto"/>
          <w:highlight w:val="none"/>
        </w:rPr>
        <w:t>（如果有）</w:t>
      </w:r>
      <w:bookmarkEnd w:id="490"/>
    </w:p>
    <w:p w14:paraId="616C321C">
      <w:pPr>
        <w:widowControl/>
        <w:spacing w:line="360" w:lineRule="auto"/>
        <w:ind w:firstLine="105" w:firstLineChars="50"/>
        <w:jc w:val="left"/>
        <w:rPr>
          <w:rFonts w:hint="eastAsia" w:ascii="仿宋" w:hAnsi="仿宋" w:eastAsia="仿宋" w:cs="仿宋"/>
          <w:b/>
          <w:color w:val="auto"/>
          <w:szCs w:val="21"/>
          <w:highlight w:val="none"/>
        </w:rPr>
      </w:pPr>
    </w:p>
    <w:p w14:paraId="3F8DF4B6">
      <w:pPr>
        <w:widowControl/>
        <w:spacing w:line="360" w:lineRule="auto"/>
        <w:ind w:firstLine="105" w:firstLineChars="5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 w:hAnsi="仿宋" w:cs="仿宋"/>
          <w:b/>
          <w:color w:val="auto"/>
          <w:szCs w:val="21"/>
          <w:highlight w:val="none"/>
          <w:lang w:eastAsia="zh-CN"/>
        </w:rPr>
        <w:t>]</w:t>
      </w:r>
    </w:p>
    <w:p w14:paraId="6292AC7A">
      <w:pPr>
        <w:rPr>
          <w:rFonts w:hint="eastAsia" w:ascii="仿宋" w:hAnsi="仿宋" w:eastAsia="仿宋" w:cs="仿宋"/>
          <w:color w:val="auto"/>
          <w:szCs w:val="21"/>
          <w:highlight w:val="none"/>
        </w:rPr>
      </w:pPr>
    </w:p>
    <w:p w14:paraId="350B18A7">
      <w:pPr>
        <w:spacing w:line="360" w:lineRule="auto"/>
        <w:ind w:right="420" w:firstLine="2108" w:firstLineChars="1000"/>
        <w:rPr>
          <w:rFonts w:hint="eastAsia" w:ascii="仿宋" w:hAnsi="仿宋" w:eastAsia="仿宋" w:cs="仿宋"/>
          <w:b/>
          <w:color w:val="auto"/>
          <w:kern w:val="0"/>
          <w:szCs w:val="21"/>
          <w:highlight w:val="none"/>
        </w:rPr>
      </w:pPr>
    </w:p>
    <w:p w14:paraId="0E335582">
      <w:pPr>
        <w:spacing w:line="360" w:lineRule="auto"/>
        <w:ind w:right="420" w:firstLine="2108" w:firstLineChars="1000"/>
        <w:rPr>
          <w:rFonts w:hint="eastAsia" w:ascii="仿宋" w:hAnsi="仿宋" w:eastAsia="仿宋" w:cs="仿宋"/>
          <w:b/>
          <w:color w:val="auto"/>
          <w:kern w:val="0"/>
          <w:szCs w:val="21"/>
          <w:highlight w:val="none"/>
        </w:rPr>
      </w:pPr>
    </w:p>
    <w:p w14:paraId="4E3B48B5">
      <w:pPr>
        <w:spacing w:line="360" w:lineRule="auto"/>
        <w:ind w:right="420" w:firstLine="2108" w:firstLineChars="1000"/>
        <w:rPr>
          <w:rFonts w:hint="eastAsia" w:ascii="仿宋" w:hAnsi="仿宋" w:eastAsia="仿宋" w:cs="仿宋"/>
          <w:b/>
          <w:color w:val="auto"/>
          <w:kern w:val="0"/>
          <w:szCs w:val="21"/>
          <w:highlight w:val="none"/>
        </w:rPr>
      </w:pPr>
    </w:p>
    <w:p w14:paraId="077FD783">
      <w:pPr>
        <w:spacing w:line="360" w:lineRule="auto"/>
        <w:ind w:right="420" w:firstLine="2108" w:firstLineChars="1000"/>
        <w:rPr>
          <w:rFonts w:hint="eastAsia" w:ascii="仿宋" w:hAnsi="仿宋" w:eastAsia="仿宋" w:cs="仿宋"/>
          <w:b/>
          <w:color w:val="auto"/>
          <w:kern w:val="0"/>
          <w:szCs w:val="21"/>
          <w:highlight w:val="none"/>
        </w:rPr>
      </w:pPr>
    </w:p>
    <w:p w14:paraId="46A30A85">
      <w:pPr>
        <w:spacing w:line="360" w:lineRule="auto"/>
        <w:ind w:right="420" w:firstLine="2108" w:firstLineChars="1000"/>
        <w:rPr>
          <w:rFonts w:hint="eastAsia" w:ascii="仿宋" w:hAnsi="仿宋" w:eastAsia="仿宋" w:cs="仿宋"/>
          <w:b/>
          <w:color w:val="auto"/>
          <w:kern w:val="0"/>
          <w:szCs w:val="21"/>
          <w:highlight w:val="none"/>
        </w:rPr>
      </w:pPr>
    </w:p>
    <w:p w14:paraId="734D32D4">
      <w:pPr>
        <w:spacing w:line="360" w:lineRule="auto"/>
        <w:ind w:right="420" w:firstLine="2108" w:firstLineChars="1000"/>
        <w:rPr>
          <w:rFonts w:hint="eastAsia" w:ascii="仿宋" w:hAnsi="仿宋" w:eastAsia="仿宋" w:cs="仿宋"/>
          <w:b/>
          <w:color w:val="auto"/>
          <w:kern w:val="0"/>
          <w:szCs w:val="21"/>
          <w:highlight w:val="none"/>
        </w:rPr>
      </w:pPr>
    </w:p>
    <w:p w14:paraId="211F419B">
      <w:pPr>
        <w:spacing w:line="360" w:lineRule="auto"/>
        <w:ind w:right="420" w:firstLine="2108" w:firstLineChars="1000"/>
        <w:rPr>
          <w:rFonts w:hint="eastAsia" w:ascii="仿宋" w:hAnsi="仿宋" w:eastAsia="仿宋" w:cs="仿宋"/>
          <w:b/>
          <w:color w:val="auto"/>
          <w:kern w:val="0"/>
          <w:szCs w:val="21"/>
          <w:highlight w:val="none"/>
        </w:rPr>
      </w:pPr>
    </w:p>
    <w:p w14:paraId="5C7AB0BF">
      <w:pPr>
        <w:spacing w:line="360" w:lineRule="auto"/>
        <w:ind w:right="420" w:firstLine="2108" w:firstLineChars="1000"/>
        <w:rPr>
          <w:rFonts w:hint="eastAsia" w:ascii="仿宋" w:hAnsi="仿宋" w:eastAsia="仿宋" w:cs="仿宋"/>
          <w:b/>
          <w:color w:val="auto"/>
          <w:kern w:val="0"/>
          <w:szCs w:val="21"/>
          <w:highlight w:val="none"/>
        </w:rPr>
      </w:pPr>
    </w:p>
    <w:p w14:paraId="5E1B4E9E">
      <w:pPr>
        <w:pStyle w:val="4"/>
        <w:bidi w:val="0"/>
        <w:rPr>
          <w:rFonts w:hint="eastAsia"/>
          <w:color w:val="auto"/>
          <w:highlight w:val="none"/>
        </w:rPr>
        <w:sectPr>
          <w:pgSz w:w="11906" w:h="16838"/>
          <w:pgMar w:top="1276" w:right="1418" w:bottom="1247" w:left="1418" w:header="851" w:footer="992" w:gutter="0"/>
          <w:cols w:space="720" w:num="1"/>
          <w:titlePg/>
          <w:docGrid w:linePitch="312" w:charSpace="0"/>
        </w:sectPr>
      </w:pPr>
    </w:p>
    <w:p w14:paraId="63F87DF6">
      <w:pPr>
        <w:pStyle w:val="3"/>
        <w:bidi w:val="0"/>
        <w:jc w:val="center"/>
        <w:rPr>
          <w:rFonts w:hint="eastAsia"/>
          <w:color w:val="auto"/>
          <w:highlight w:val="none"/>
        </w:rPr>
      </w:pPr>
      <w:r>
        <w:rPr>
          <w:rFonts w:hint="eastAsia"/>
          <w:color w:val="auto"/>
          <w:highlight w:val="none"/>
        </w:rPr>
        <w:t>附件</w:t>
      </w:r>
    </w:p>
    <w:p w14:paraId="2FACFBAB">
      <w:pPr>
        <w:spacing w:line="360" w:lineRule="auto"/>
        <w:rPr>
          <w:rFonts w:hint="eastAsia" w:ascii="仿宋" w:hAnsi="仿宋" w:eastAsia="仿宋" w:cs="仿宋"/>
          <w:b/>
          <w:color w:val="auto"/>
          <w:spacing w:val="6"/>
          <w:szCs w:val="21"/>
          <w:highlight w:val="none"/>
        </w:rPr>
      </w:pPr>
    </w:p>
    <w:p w14:paraId="3E769823">
      <w:pPr>
        <w:pStyle w:val="3"/>
        <w:bidi w:val="0"/>
        <w:rPr>
          <w:rFonts w:hint="eastAsia"/>
          <w:color w:val="auto"/>
          <w:highlight w:val="none"/>
        </w:rPr>
      </w:pPr>
      <w:r>
        <w:rPr>
          <w:rFonts w:hint="eastAsia"/>
          <w:color w:val="auto"/>
          <w:highlight w:val="none"/>
        </w:rPr>
        <w:t>附件1：残疾人福利性单位声明函</w:t>
      </w:r>
    </w:p>
    <w:p w14:paraId="19EDEAAB">
      <w:pPr>
        <w:spacing w:line="360"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残疾人福利性单位声明函</w:t>
      </w:r>
    </w:p>
    <w:p w14:paraId="515FC890">
      <w:pPr>
        <w:spacing w:line="360" w:lineRule="auto"/>
        <w:rPr>
          <w:rFonts w:hint="eastAsia" w:ascii="仿宋" w:hAnsi="仿宋" w:eastAsia="仿宋" w:cs="仿宋"/>
          <w:b/>
          <w:color w:val="auto"/>
          <w:spacing w:val="6"/>
          <w:szCs w:val="21"/>
          <w:highlight w:val="none"/>
        </w:rPr>
      </w:pPr>
    </w:p>
    <w:p w14:paraId="6140ED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w:t>
      </w:r>
      <w:r>
        <w:rPr>
          <w:rFonts w:hint="eastAsia" w:ascii="仿宋" w:hAnsi="仿宋" w:cs="仿宋"/>
          <w:color w:val="auto"/>
          <w:szCs w:val="21"/>
          <w:highlight w:val="none"/>
          <w:lang w:eastAsia="zh-CN"/>
        </w:rPr>
        <w:t>〔2017〕141号</w:t>
      </w:r>
      <w:r>
        <w:rPr>
          <w:rFonts w:hint="eastAsia" w:ascii="仿宋" w:hAnsi="仿宋" w:eastAsia="仿宋" w:cs="仿宋"/>
          <w:color w:val="auto"/>
          <w:szCs w:val="21"/>
          <w:highlight w:val="none"/>
        </w:rPr>
        <w:t>）的规定，本单位为符合条件的残疾人福利性单位，且本单位参加_</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u w:val="single"/>
        </w:rPr>
        <w:t>采购人</w:t>
      </w:r>
      <w:r>
        <w:rPr>
          <w:rFonts w:hint="eastAsia" w:ascii="仿宋" w:hAnsi="仿宋" w:cs="仿宋"/>
          <w:color w:val="auto"/>
          <w:szCs w:val="21"/>
          <w:highlight w:val="none"/>
          <w:u w:val="single"/>
          <w:lang w:eastAsia="zh-CN"/>
        </w:rPr>
        <w:t>）</w:t>
      </w:r>
      <w:r>
        <w:rPr>
          <w:rFonts w:hint="eastAsia" w:ascii="仿宋" w:hAnsi="仿宋" w:eastAsia="仿宋" w:cs="仿宋"/>
          <w:color w:val="auto"/>
          <w:szCs w:val="21"/>
          <w:highlight w:val="none"/>
        </w:rPr>
        <w:t>_单位的_</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__项目采购活动提供本单位制造的货物（由本单位承担工程/提供服务），或者提供其他残疾人福利性单位制造的货物（不包括使用非残疾人福利性单位注册商标的货物）。</w:t>
      </w:r>
    </w:p>
    <w:p w14:paraId="10F6C8F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517B1F35">
      <w:pPr>
        <w:spacing w:line="360" w:lineRule="auto"/>
        <w:ind w:firstLine="420" w:firstLineChars="200"/>
        <w:rPr>
          <w:rFonts w:hint="eastAsia" w:ascii="仿宋" w:hAnsi="仿宋" w:eastAsia="仿宋" w:cs="仿宋"/>
          <w:color w:val="auto"/>
          <w:szCs w:val="21"/>
          <w:highlight w:val="none"/>
        </w:rPr>
      </w:pPr>
    </w:p>
    <w:p w14:paraId="31927836">
      <w:pPr>
        <w:spacing w:line="360" w:lineRule="auto"/>
        <w:ind w:firstLine="420" w:firstLineChars="200"/>
        <w:rPr>
          <w:rFonts w:hint="eastAsia" w:ascii="仿宋" w:hAnsi="仿宋" w:eastAsia="仿宋" w:cs="仿宋"/>
          <w:color w:val="auto"/>
          <w:szCs w:val="21"/>
          <w:highlight w:val="none"/>
        </w:rPr>
      </w:pPr>
    </w:p>
    <w:p w14:paraId="4BC0A4D5">
      <w:pPr>
        <w:tabs>
          <w:tab w:val="left" w:pos="4860"/>
        </w:tabs>
        <w:spacing w:line="360" w:lineRule="auto"/>
        <w:ind w:right="1560"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lang w:val="zh-CN"/>
        </w:rPr>
        <w:t>投标人名称（电子签名）</w:t>
      </w:r>
      <w:r>
        <w:rPr>
          <w:rFonts w:hint="eastAsia" w:ascii="仿宋" w:hAnsi="仿宋" w:eastAsia="仿宋" w:cs="仿宋"/>
          <w:color w:val="auto"/>
          <w:szCs w:val="21"/>
          <w:highlight w:val="none"/>
        </w:rPr>
        <w:t>：</w:t>
      </w:r>
    </w:p>
    <w:p w14:paraId="090CC77A">
      <w:pPr>
        <w:tabs>
          <w:tab w:val="left" w:pos="4860"/>
        </w:tabs>
        <w:spacing w:line="360" w:lineRule="auto"/>
        <w:ind w:right="1560"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16280766">
      <w:pPr>
        <w:spacing w:line="360" w:lineRule="auto"/>
        <w:ind w:firstLine="420" w:firstLineChars="200"/>
        <w:rPr>
          <w:rFonts w:hint="eastAsia" w:ascii="仿宋" w:hAnsi="仿宋" w:eastAsia="仿宋" w:cs="仿宋"/>
          <w:color w:val="auto"/>
          <w:szCs w:val="21"/>
          <w:highlight w:val="none"/>
        </w:rPr>
      </w:pPr>
    </w:p>
    <w:p w14:paraId="4AC4AE25">
      <w:pPr>
        <w:spacing w:line="360" w:lineRule="auto"/>
        <w:ind w:firstLine="420" w:firstLineChars="200"/>
        <w:rPr>
          <w:rFonts w:hint="eastAsia" w:ascii="仿宋" w:hAnsi="仿宋" w:eastAsia="仿宋" w:cs="仿宋"/>
          <w:color w:val="auto"/>
          <w:szCs w:val="21"/>
          <w:highlight w:val="none"/>
        </w:rPr>
      </w:pPr>
    </w:p>
    <w:p w14:paraId="5D8F5773">
      <w:pPr>
        <w:spacing w:line="360" w:lineRule="auto"/>
        <w:ind w:firstLine="420" w:firstLineChars="200"/>
        <w:rPr>
          <w:rFonts w:hint="eastAsia" w:ascii="仿宋" w:hAnsi="仿宋" w:eastAsia="仿宋" w:cs="仿宋"/>
          <w:color w:val="auto"/>
          <w:szCs w:val="21"/>
          <w:highlight w:val="none"/>
        </w:rPr>
      </w:pPr>
    </w:p>
    <w:p w14:paraId="685A19E8">
      <w:pPr>
        <w:spacing w:line="360" w:lineRule="auto"/>
        <w:ind w:firstLine="420" w:firstLineChars="200"/>
        <w:rPr>
          <w:rFonts w:hint="eastAsia" w:ascii="仿宋" w:hAnsi="仿宋" w:eastAsia="仿宋" w:cs="仿宋"/>
          <w:color w:val="auto"/>
          <w:szCs w:val="21"/>
          <w:highlight w:val="none"/>
        </w:rPr>
      </w:pPr>
    </w:p>
    <w:p w14:paraId="6441C8B3">
      <w:pPr>
        <w:spacing w:line="360" w:lineRule="auto"/>
        <w:ind w:firstLine="420" w:firstLineChars="200"/>
        <w:rPr>
          <w:rFonts w:hint="eastAsia" w:ascii="仿宋" w:hAnsi="仿宋" w:eastAsia="仿宋" w:cs="仿宋"/>
          <w:color w:val="auto"/>
          <w:szCs w:val="21"/>
          <w:highlight w:val="none"/>
        </w:rPr>
      </w:pPr>
    </w:p>
    <w:p w14:paraId="4CACBAA2">
      <w:pPr>
        <w:spacing w:line="360" w:lineRule="auto"/>
        <w:rPr>
          <w:rFonts w:hint="eastAsia" w:ascii="仿宋" w:hAnsi="仿宋" w:eastAsia="仿宋" w:cs="仿宋"/>
          <w:b/>
          <w:color w:val="auto"/>
          <w:szCs w:val="21"/>
          <w:highlight w:val="none"/>
        </w:rPr>
      </w:pPr>
    </w:p>
    <w:p w14:paraId="1B160892">
      <w:pPr>
        <w:spacing w:line="360" w:lineRule="auto"/>
        <w:rPr>
          <w:rFonts w:hint="eastAsia" w:ascii="仿宋" w:hAnsi="仿宋" w:eastAsia="仿宋" w:cs="仿宋"/>
          <w:b/>
          <w:color w:val="auto"/>
          <w:szCs w:val="21"/>
          <w:highlight w:val="none"/>
        </w:rPr>
      </w:pPr>
    </w:p>
    <w:p w14:paraId="0157D741">
      <w:pPr>
        <w:spacing w:line="360" w:lineRule="auto"/>
        <w:rPr>
          <w:rFonts w:hint="eastAsia" w:ascii="仿宋" w:hAnsi="仿宋" w:eastAsia="仿宋" w:cs="仿宋"/>
          <w:b/>
          <w:color w:val="auto"/>
          <w:szCs w:val="21"/>
          <w:highlight w:val="none"/>
        </w:rPr>
      </w:pPr>
    </w:p>
    <w:p w14:paraId="525F780A">
      <w:pPr>
        <w:spacing w:line="360" w:lineRule="auto"/>
        <w:rPr>
          <w:rFonts w:hint="eastAsia" w:ascii="仿宋" w:hAnsi="仿宋" w:eastAsia="仿宋" w:cs="仿宋"/>
          <w:b/>
          <w:color w:val="auto"/>
          <w:szCs w:val="21"/>
          <w:highlight w:val="none"/>
        </w:rPr>
      </w:pPr>
    </w:p>
    <w:p w14:paraId="781BB113">
      <w:pPr>
        <w:spacing w:line="360" w:lineRule="auto"/>
        <w:rPr>
          <w:rFonts w:hint="eastAsia" w:ascii="仿宋" w:hAnsi="仿宋" w:eastAsia="仿宋" w:cs="仿宋"/>
          <w:b/>
          <w:color w:val="auto"/>
          <w:szCs w:val="21"/>
          <w:highlight w:val="none"/>
        </w:rPr>
      </w:pPr>
    </w:p>
    <w:p w14:paraId="3D434C0C">
      <w:pPr>
        <w:pStyle w:val="3"/>
        <w:bidi w:val="0"/>
        <w:rPr>
          <w:rFonts w:hint="eastAsia"/>
          <w:color w:val="auto"/>
          <w:highlight w:val="none"/>
        </w:rPr>
      </w:pPr>
      <w:r>
        <w:rPr>
          <w:rFonts w:hint="eastAsia"/>
          <w:color w:val="auto"/>
          <w:highlight w:val="none"/>
        </w:rPr>
        <w:t>附件2：质疑函范本及制作说明</w:t>
      </w:r>
    </w:p>
    <w:p w14:paraId="7F411BC8">
      <w:pPr>
        <w:spacing w:line="360" w:lineRule="auto"/>
        <w:jc w:val="center"/>
        <w:rPr>
          <w:rFonts w:hint="eastAsia" w:ascii="仿宋" w:hAnsi="仿宋" w:eastAsia="仿宋" w:cs="仿宋"/>
          <w:b/>
          <w:color w:val="auto"/>
          <w:spacing w:val="6"/>
          <w:szCs w:val="21"/>
          <w:highlight w:val="none"/>
        </w:rPr>
      </w:pPr>
    </w:p>
    <w:p w14:paraId="1311096D">
      <w:pPr>
        <w:spacing w:line="360"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质疑函范本</w:t>
      </w:r>
    </w:p>
    <w:p w14:paraId="6536373A">
      <w:pPr>
        <w:snapToGrid w:val="0"/>
        <w:spacing w:before="240" w:beforeLines="100"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一、质疑</w:t>
      </w:r>
      <w:r>
        <w:rPr>
          <w:rFonts w:hint="eastAsia" w:ascii="仿宋" w:hAnsi="仿宋" w:cs="仿宋"/>
          <w:bCs/>
          <w:color w:val="auto"/>
          <w:szCs w:val="21"/>
          <w:highlight w:val="none"/>
          <w:lang w:eastAsia="zh-CN"/>
        </w:rPr>
        <w:t>投标人</w:t>
      </w:r>
      <w:r>
        <w:rPr>
          <w:rFonts w:hint="eastAsia" w:ascii="仿宋" w:hAnsi="仿宋" w:eastAsia="仿宋" w:cs="仿宋"/>
          <w:bCs/>
          <w:color w:val="auto"/>
          <w:szCs w:val="21"/>
          <w:highlight w:val="none"/>
        </w:rPr>
        <w:t>基本信息</w:t>
      </w:r>
    </w:p>
    <w:p w14:paraId="708AA85B">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dotted"/>
        </w:rPr>
        <w:t xml:space="preserve">                                        </w:t>
      </w:r>
    </w:p>
    <w:p w14:paraId="3506C19D">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4A510EFA">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1670BB97">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p>
    <w:p w14:paraId="7F338EE3">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5FDC949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地址： </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p>
    <w:p w14:paraId="1A26F996">
      <w:pPr>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二、质疑项目基本情况</w:t>
      </w:r>
    </w:p>
    <w:p w14:paraId="1C54FA35">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质疑项目的名称：</w:t>
      </w:r>
      <w:r>
        <w:rPr>
          <w:rFonts w:hint="eastAsia" w:ascii="仿宋" w:hAnsi="仿宋" w:eastAsia="仿宋" w:cs="仿宋"/>
          <w:color w:val="auto"/>
          <w:szCs w:val="21"/>
          <w:highlight w:val="none"/>
          <w:u w:val="dotted"/>
        </w:rPr>
        <w:t xml:space="preserve">                                      </w:t>
      </w:r>
    </w:p>
    <w:p w14:paraId="10A48F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质疑项目的编号：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2AF0DEAC">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p>
    <w:p w14:paraId="32BC9C47">
      <w:pPr>
        <w:snapToGrid w:val="0"/>
        <w:spacing w:line="360" w:lineRule="auto"/>
        <w:rPr>
          <w:rFonts w:hint="eastAsia" w:ascii="仿宋" w:hAnsi="仿宋" w:eastAsia="仿宋" w:cs="仿宋"/>
          <w:color w:val="auto"/>
          <w:szCs w:val="21"/>
          <w:highlight w:val="none"/>
        </w:rPr>
      </w:pP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获取日期：</w:t>
      </w:r>
      <w:r>
        <w:rPr>
          <w:rFonts w:hint="eastAsia" w:ascii="仿宋" w:hAnsi="仿宋" w:eastAsia="仿宋" w:cs="仿宋"/>
          <w:color w:val="auto"/>
          <w:szCs w:val="21"/>
          <w:highlight w:val="none"/>
          <w:u w:val="dotted"/>
        </w:rPr>
        <w:t xml:space="preserve">                                           </w:t>
      </w:r>
    </w:p>
    <w:p w14:paraId="113FDA7C">
      <w:pPr>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三、质疑事项具体内容</w:t>
      </w:r>
    </w:p>
    <w:p w14:paraId="327D2F86">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质疑事项1：</w:t>
      </w:r>
      <w:r>
        <w:rPr>
          <w:rFonts w:hint="eastAsia" w:ascii="仿宋" w:hAnsi="仿宋" w:eastAsia="仿宋" w:cs="仿宋"/>
          <w:color w:val="auto"/>
          <w:szCs w:val="21"/>
          <w:highlight w:val="none"/>
          <w:u w:val="dotted"/>
        </w:rPr>
        <w:t xml:space="preserve">                                         </w:t>
      </w:r>
    </w:p>
    <w:p w14:paraId="4FAF4BDA">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4AEB2BCB">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dotted"/>
        </w:rPr>
        <w:t xml:space="preserve">                                                       </w:t>
      </w:r>
    </w:p>
    <w:p w14:paraId="687D10F8">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5A06D800">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32818C15">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质疑事项2</w:t>
      </w:r>
    </w:p>
    <w:p w14:paraId="62557260">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04F90967">
      <w:pPr>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四、与质疑事项相关的质疑请求</w:t>
      </w:r>
    </w:p>
    <w:p w14:paraId="1BA59648">
      <w:pPr>
        <w:snapToGrid w:val="0"/>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p>
    <w:p w14:paraId="51A3043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签章</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 xml:space="preserve">：                   公章：                      </w:t>
      </w:r>
    </w:p>
    <w:p w14:paraId="6A8FD38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5A80EA3C">
      <w:pPr>
        <w:spacing w:line="360" w:lineRule="auto"/>
        <w:jc w:val="center"/>
        <w:rPr>
          <w:rFonts w:hint="eastAsia" w:ascii="仿宋" w:hAnsi="仿宋" w:eastAsia="仿宋" w:cs="仿宋"/>
          <w:b/>
          <w:bCs/>
          <w:color w:val="auto"/>
          <w:szCs w:val="21"/>
          <w:highlight w:val="none"/>
        </w:rPr>
      </w:pPr>
    </w:p>
    <w:p w14:paraId="53BE2604">
      <w:pPr>
        <w:spacing w:line="360" w:lineRule="auto"/>
        <w:rPr>
          <w:rFonts w:hint="eastAsia" w:ascii="仿宋" w:hAnsi="仿宋" w:eastAsia="仿宋" w:cs="仿宋"/>
          <w:b/>
          <w:color w:val="auto"/>
          <w:szCs w:val="21"/>
          <w:highlight w:val="none"/>
        </w:rPr>
      </w:pPr>
    </w:p>
    <w:p w14:paraId="279872E2">
      <w:pPr>
        <w:spacing w:line="360" w:lineRule="auto"/>
        <w:rPr>
          <w:rFonts w:hint="eastAsia" w:ascii="仿宋" w:hAnsi="仿宋" w:eastAsia="仿宋" w:cs="仿宋"/>
          <w:b/>
          <w:color w:val="auto"/>
          <w:szCs w:val="21"/>
          <w:highlight w:val="none"/>
        </w:rPr>
      </w:pPr>
    </w:p>
    <w:p w14:paraId="4A0AA7B0">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质疑函制作说明：</w:t>
      </w:r>
    </w:p>
    <w:p w14:paraId="2392D707">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提出质疑时，应提交质疑函和必要的证明材料。</w:t>
      </w:r>
    </w:p>
    <w:p w14:paraId="1A57412B">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若委托代理人进行质疑的，质疑函应按要求列明“授权代表”的有关内容，并在附件中提交由质疑</w:t>
      </w:r>
      <w:r>
        <w:rPr>
          <w:rFonts w:hint="eastAsia" w:ascii="仿宋" w:hAnsi="仿宋" w:cs="仿宋"/>
          <w:color w:val="auto"/>
          <w:kern w:val="0"/>
          <w:szCs w:val="21"/>
          <w:highlight w:val="none"/>
          <w:lang w:eastAsia="zh-CN"/>
        </w:rPr>
        <w:t>投标人</w:t>
      </w:r>
      <w:r>
        <w:rPr>
          <w:rFonts w:hint="eastAsia" w:ascii="仿宋" w:hAnsi="仿宋" w:eastAsia="仿宋" w:cs="仿宋"/>
          <w:color w:val="auto"/>
          <w:kern w:val="0"/>
          <w:szCs w:val="21"/>
          <w:highlight w:val="none"/>
        </w:rPr>
        <w:t>签署的授权委托书。授权委托书应载明代理人的姓名或者名称、代理事项、具体权限、期限和相关事项。</w:t>
      </w:r>
    </w:p>
    <w:p w14:paraId="4C72E6CE">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若对项目的某一分包进行质疑，质疑函中应列明具体分包号。</w:t>
      </w:r>
    </w:p>
    <w:p w14:paraId="10EDA0D2">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4.质疑函的质疑事项应具体、明确，并有必要的事实依据和法律依据。</w:t>
      </w:r>
    </w:p>
    <w:p w14:paraId="5D5F2661">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5.质疑函的质疑请求应与质疑事项相关。</w:t>
      </w:r>
    </w:p>
    <w:p w14:paraId="71C7CCE1">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为自然人的，质疑函应由本人签字；质疑</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为法人或者其他组织的，质疑函应由法定代表人、主要负责人，或者其授权代表签字或者盖章，并加盖公章。</w:t>
      </w:r>
    </w:p>
    <w:p w14:paraId="442A4DEA">
      <w:pPr>
        <w:widowControl/>
        <w:spacing w:line="360" w:lineRule="auto"/>
        <w:ind w:firstLine="420" w:firstLineChars="200"/>
        <w:jc w:val="left"/>
        <w:rPr>
          <w:rFonts w:hint="eastAsia" w:ascii="仿宋" w:hAnsi="仿宋" w:eastAsia="仿宋" w:cs="仿宋"/>
          <w:color w:val="auto"/>
          <w:szCs w:val="21"/>
          <w:highlight w:val="none"/>
        </w:rPr>
      </w:pPr>
    </w:p>
    <w:p w14:paraId="7207CA01">
      <w:pPr>
        <w:spacing w:line="360" w:lineRule="auto"/>
        <w:jc w:val="center"/>
        <w:rPr>
          <w:rFonts w:hint="eastAsia" w:ascii="仿宋" w:hAnsi="仿宋" w:eastAsia="仿宋" w:cs="仿宋"/>
          <w:b/>
          <w:color w:val="auto"/>
          <w:spacing w:val="6"/>
          <w:szCs w:val="21"/>
          <w:highlight w:val="none"/>
        </w:rPr>
      </w:pPr>
    </w:p>
    <w:p w14:paraId="0358824C">
      <w:pPr>
        <w:spacing w:line="360" w:lineRule="auto"/>
        <w:jc w:val="center"/>
        <w:rPr>
          <w:rFonts w:hint="eastAsia" w:ascii="仿宋" w:hAnsi="仿宋" w:eastAsia="仿宋" w:cs="仿宋"/>
          <w:b/>
          <w:color w:val="auto"/>
          <w:spacing w:val="6"/>
          <w:szCs w:val="21"/>
          <w:highlight w:val="none"/>
        </w:rPr>
      </w:pPr>
    </w:p>
    <w:p w14:paraId="2434A224">
      <w:pPr>
        <w:spacing w:line="360" w:lineRule="auto"/>
        <w:jc w:val="center"/>
        <w:rPr>
          <w:rFonts w:hint="eastAsia" w:ascii="仿宋" w:hAnsi="仿宋" w:eastAsia="仿宋" w:cs="仿宋"/>
          <w:b/>
          <w:color w:val="auto"/>
          <w:spacing w:val="6"/>
          <w:szCs w:val="21"/>
          <w:highlight w:val="none"/>
        </w:rPr>
      </w:pPr>
    </w:p>
    <w:p w14:paraId="689B1CEF">
      <w:pPr>
        <w:spacing w:line="360" w:lineRule="auto"/>
        <w:jc w:val="center"/>
        <w:rPr>
          <w:rFonts w:hint="eastAsia" w:ascii="仿宋" w:hAnsi="仿宋" w:eastAsia="仿宋" w:cs="仿宋"/>
          <w:b/>
          <w:color w:val="auto"/>
          <w:spacing w:val="6"/>
          <w:szCs w:val="21"/>
          <w:highlight w:val="none"/>
        </w:rPr>
      </w:pPr>
    </w:p>
    <w:p w14:paraId="043576B0">
      <w:pPr>
        <w:spacing w:line="360" w:lineRule="auto"/>
        <w:jc w:val="center"/>
        <w:rPr>
          <w:rFonts w:hint="eastAsia" w:ascii="仿宋" w:hAnsi="仿宋" w:eastAsia="仿宋" w:cs="仿宋"/>
          <w:b/>
          <w:color w:val="auto"/>
          <w:spacing w:val="6"/>
          <w:szCs w:val="21"/>
          <w:highlight w:val="none"/>
        </w:rPr>
      </w:pPr>
    </w:p>
    <w:p w14:paraId="40D22B94">
      <w:pPr>
        <w:spacing w:line="360" w:lineRule="auto"/>
        <w:jc w:val="center"/>
        <w:rPr>
          <w:rFonts w:hint="eastAsia" w:ascii="仿宋" w:hAnsi="仿宋" w:eastAsia="仿宋" w:cs="仿宋"/>
          <w:b/>
          <w:color w:val="auto"/>
          <w:spacing w:val="6"/>
          <w:szCs w:val="21"/>
          <w:highlight w:val="none"/>
        </w:rPr>
      </w:pPr>
    </w:p>
    <w:p w14:paraId="3AABFE16">
      <w:pPr>
        <w:spacing w:line="360" w:lineRule="auto"/>
        <w:jc w:val="center"/>
        <w:rPr>
          <w:rFonts w:hint="eastAsia" w:ascii="仿宋" w:hAnsi="仿宋" w:eastAsia="仿宋" w:cs="仿宋"/>
          <w:b/>
          <w:color w:val="auto"/>
          <w:spacing w:val="6"/>
          <w:szCs w:val="21"/>
          <w:highlight w:val="none"/>
        </w:rPr>
      </w:pPr>
    </w:p>
    <w:p w14:paraId="76F75402">
      <w:pPr>
        <w:spacing w:line="360" w:lineRule="auto"/>
        <w:jc w:val="center"/>
        <w:rPr>
          <w:rFonts w:hint="eastAsia" w:ascii="仿宋" w:hAnsi="仿宋" w:eastAsia="仿宋" w:cs="仿宋"/>
          <w:b/>
          <w:color w:val="auto"/>
          <w:spacing w:val="6"/>
          <w:szCs w:val="21"/>
          <w:highlight w:val="none"/>
        </w:rPr>
      </w:pPr>
    </w:p>
    <w:p w14:paraId="24087DFA">
      <w:pPr>
        <w:spacing w:line="360" w:lineRule="auto"/>
        <w:jc w:val="left"/>
        <w:rPr>
          <w:rFonts w:hint="eastAsia" w:ascii="仿宋" w:hAnsi="仿宋" w:eastAsia="仿宋" w:cs="仿宋"/>
          <w:b/>
          <w:color w:val="auto"/>
          <w:spacing w:val="6"/>
          <w:szCs w:val="21"/>
          <w:highlight w:val="none"/>
        </w:rPr>
        <w:sectPr>
          <w:pgSz w:w="11906" w:h="16838"/>
          <w:pgMar w:top="1276" w:right="1418" w:bottom="1247" w:left="1418" w:header="851" w:footer="992" w:gutter="0"/>
          <w:cols w:space="720" w:num="1"/>
          <w:titlePg/>
          <w:docGrid w:linePitch="312" w:charSpace="0"/>
        </w:sectPr>
      </w:pPr>
    </w:p>
    <w:p w14:paraId="0A809666">
      <w:pPr>
        <w:pStyle w:val="3"/>
        <w:bidi w:val="0"/>
        <w:rPr>
          <w:rFonts w:hint="eastAsia"/>
          <w:color w:val="auto"/>
          <w:highlight w:val="none"/>
        </w:rPr>
      </w:pPr>
      <w:r>
        <w:rPr>
          <w:rFonts w:hint="eastAsia"/>
          <w:color w:val="auto"/>
          <w:highlight w:val="none"/>
        </w:rPr>
        <w:t>附件3：投诉书范本及制作说明</w:t>
      </w:r>
    </w:p>
    <w:p w14:paraId="4E42DC15">
      <w:pPr>
        <w:spacing w:line="360" w:lineRule="auto"/>
        <w:jc w:val="center"/>
        <w:rPr>
          <w:rFonts w:hint="eastAsia" w:ascii="仿宋" w:hAnsi="仿宋" w:eastAsia="仿宋" w:cs="仿宋"/>
          <w:b/>
          <w:color w:val="auto"/>
          <w:szCs w:val="21"/>
          <w:highlight w:val="none"/>
        </w:rPr>
      </w:pPr>
    </w:p>
    <w:p w14:paraId="39D66DA9">
      <w:pPr>
        <w:spacing w:line="360" w:lineRule="auto"/>
        <w:jc w:val="cente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投诉书范本</w:t>
      </w:r>
    </w:p>
    <w:p w14:paraId="3B327DE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一、投诉相关主体基本情况</w:t>
      </w:r>
    </w:p>
    <w:p w14:paraId="669CF2B7">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投诉人：</w:t>
      </w:r>
      <w:r>
        <w:rPr>
          <w:rFonts w:hint="eastAsia" w:ascii="仿宋" w:hAnsi="仿宋" w:eastAsia="仿宋" w:cs="仿宋"/>
          <w:color w:val="auto"/>
          <w:szCs w:val="21"/>
          <w:highlight w:val="none"/>
          <w:u w:val="dotted"/>
        </w:rPr>
        <w:t xml:space="preserve">                                               </w:t>
      </w:r>
    </w:p>
    <w:p w14:paraId="68CF4C17">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1F06F02">
      <w:pPr>
        <w:tabs>
          <w:tab w:val="left" w:pos="6510"/>
        </w:tabs>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法定代表人/主要负责人：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417BDA61">
      <w:pPr>
        <w:tabs>
          <w:tab w:val="left" w:pos="6510"/>
        </w:tabs>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68B20B01">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p>
    <w:p w14:paraId="6E5A3B49">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dotted"/>
        </w:rPr>
        <w:t xml:space="preserve">                   </w:t>
      </w:r>
    </w:p>
    <w:p w14:paraId="16CA49F3">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被投诉人1：</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6E7C9E09">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6FAE832">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4C2CD9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被投诉人2</w:t>
      </w:r>
    </w:p>
    <w:p w14:paraId="563C9930">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29B7F561">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相关</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04B6BBD2">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74B1E727">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44BCA37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二、投诉项目基本情况</w:t>
      </w:r>
    </w:p>
    <w:p w14:paraId="737C1615">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dotted"/>
        </w:rPr>
        <w:t xml:space="preserve">                                        </w:t>
      </w:r>
    </w:p>
    <w:p w14:paraId="5FEC3964">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采购项目编号：</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包号：</w:t>
      </w:r>
      <w:r>
        <w:rPr>
          <w:rFonts w:hint="eastAsia" w:ascii="仿宋" w:hAnsi="仿宋" w:eastAsia="仿宋" w:cs="仿宋"/>
          <w:color w:val="auto"/>
          <w:szCs w:val="21"/>
          <w:highlight w:val="none"/>
          <w:u w:val="dotted"/>
        </w:rPr>
        <w:t xml:space="preserve">              </w:t>
      </w:r>
    </w:p>
    <w:p w14:paraId="6D12AB7F">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采购人名称：</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u w:val="single"/>
        </w:rPr>
        <w:t xml:space="preserve">  </w:t>
      </w:r>
    </w:p>
    <w:p w14:paraId="29E3F1B2">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代理机构名称：</w:t>
      </w:r>
      <w:r>
        <w:rPr>
          <w:rFonts w:hint="eastAsia" w:ascii="仿宋" w:hAnsi="仿宋" w:eastAsia="仿宋" w:cs="仿宋"/>
          <w:color w:val="auto"/>
          <w:szCs w:val="21"/>
          <w:highlight w:val="none"/>
          <w:u w:val="dotted"/>
        </w:rPr>
        <w:t xml:space="preserve">                                         </w:t>
      </w:r>
    </w:p>
    <w:p w14:paraId="1072E5ED">
      <w:pPr>
        <w:spacing w:line="360" w:lineRule="auto"/>
        <w:rPr>
          <w:rFonts w:hint="eastAsia" w:ascii="仿宋" w:hAnsi="仿宋" w:eastAsia="仿宋" w:cs="仿宋"/>
          <w:color w:val="auto"/>
          <w:szCs w:val="21"/>
          <w:highlight w:val="none"/>
          <w:u w:val="dotted"/>
        </w:rPr>
      </w:pP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公告</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3429186D">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采购结果公告</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u w:val="dotted"/>
        </w:rPr>
        <w:t xml:space="preserve">是/否 </w:t>
      </w:r>
      <w:r>
        <w:rPr>
          <w:rFonts w:hint="eastAsia" w:ascii="仿宋" w:hAnsi="仿宋" w:eastAsia="仿宋" w:cs="仿宋"/>
          <w:color w:val="auto"/>
          <w:szCs w:val="21"/>
          <w:highlight w:val="none"/>
        </w:rPr>
        <w:t>公告期限：</w:t>
      </w:r>
      <w:r>
        <w:rPr>
          <w:rFonts w:hint="eastAsia" w:ascii="仿宋" w:hAnsi="仿宋" w:eastAsia="仿宋" w:cs="仿宋"/>
          <w:color w:val="auto"/>
          <w:szCs w:val="21"/>
          <w:highlight w:val="none"/>
          <w:u w:val="dotted"/>
        </w:rPr>
        <w:t xml:space="preserve">                        </w:t>
      </w:r>
    </w:p>
    <w:p w14:paraId="1897716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三、质疑基本情况</w:t>
      </w:r>
    </w:p>
    <w:p w14:paraId="03060B39">
      <w:pPr>
        <w:spacing w:line="360" w:lineRule="auto"/>
        <w:ind w:firstLine="420" w:firstLineChars="200"/>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投诉人于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提出质疑，质疑事项为：</w:t>
      </w:r>
      <w:r>
        <w:rPr>
          <w:rFonts w:hint="eastAsia" w:ascii="仿宋" w:hAnsi="仿宋" w:eastAsia="仿宋" w:cs="仿宋"/>
          <w:color w:val="auto"/>
          <w:szCs w:val="21"/>
          <w:highlight w:val="none"/>
          <w:u w:val="dotted"/>
        </w:rPr>
        <w:t xml:space="preserve">                                </w:t>
      </w:r>
    </w:p>
    <w:p w14:paraId="15B99430">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037813B7">
      <w:pPr>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u w:val="dotted"/>
        </w:rPr>
        <w:t>采购人/代理机构</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日</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就质疑事项作出了答复/没有在法定期限内作出答复。</w:t>
      </w:r>
    </w:p>
    <w:p w14:paraId="6A3275C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四、投诉事项具体内容</w:t>
      </w:r>
    </w:p>
    <w:p w14:paraId="4B024381">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投诉事项 1：</w:t>
      </w:r>
      <w:r>
        <w:rPr>
          <w:rFonts w:hint="eastAsia" w:ascii="仿宋" w:hAnsi="仿宋" w:eastAsia="仿宋" w:cs="仿宋"/>
          <w:color w:val="auto"/>
          <w:szCs w:val="21"/>
          <w:highlight w:val="none"/>
          <w:u w:val="dotted"/>
        </w:rPr>
        <w:t xml:space="preserve">                                       </w:t>
      </w:r>
    </w:p>
    <w:p w14:paraId="37CA5AD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事实依据：</w:t>
      </w:r>
      <w:r>
        <w:rPr>
          <w:rFonts w:hint="eastAsia" w:ascii="仿宋" w:hAnsi="仿宋" w:eastAsia="仿宋" w:cs="仿宋"/>
          <w:color w:val="auto"/>
          <w:szCs w:val="21"/>
          <w:highlight w:val="none"/>
          <w:u w:val="dotted"/>
        </w:rPr>
        <w:t xml:space="preserve">                                         </w:t>
      </w:r>
    </w:p>
    <w:p w14:paraId="19924316">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4F61A652">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法律依据：</w:t>
      </w:r>
      <w:r>
        <w:rPr>
          <w:rFonts w:hint="eastAsia" w:ascii="仿宋" w:hAnsi="仿宋" w:eastAsia="仿宋" w:cs="仿宋"/>
          <w:color w:val="auto"/>
          <w:szCs w:val="21"/>
          <w:highlight w:val="none"/>
          <w:u w:val="dotted"/>
        </w:rPr>
        <w:t xml:space="preserve">                                          </w:t>
      </w:r>
    </w:p>
    <w:p w14:paraId="4B1706A5">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u w:val="dotted"/>
        </w:rPr>
        <w:t xml:space="preserve">                                                      </w:t>
      </w:r>
    </w:p>
    <w:p w14:paraId="19BE152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投诉事项2</w:t>
      </w:r>
    </w:p>
    <w:p w14:paraId="379984CC">
      <w:pPr>
        <w:spacing w:line="360" w:lineRule="auto"/>
        <w:rPr>
          <w:rFonts w:hint="eastAsia" w:ascii="仿宋" w:hAnsi="仿宋" w:eastAsia="仿宋" w:cs="仿宋"/>
          <w:color w:val="auto"/>
          <w:szCs w:val="21"/>
          <w:highlight w:val="none"/>
          <w:u w:val="dotted"/>
        </w:rPr>
      </w:pPr>
      <w:r>
        <w:rPr>
          <w:rFonts w:hint="eastAsia" w:ascii="仿宋" w:hAnsi="仿宋" w:eastAsia="仿宋" w:cs="仿宋"/>
          <w:color w:val="auto"/>
          <w:szCs w:val="21"/>
          <w:highlight w:val="none"/>
        </w:rPr>
        <w:t>……</w:t>
      </w:r>
    </w:p>
    <w:p w14:paraId="001989E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五、与投诉事项相关的投诉请求</w:t>
      </w:r>
    </w:p>
    <w:p w14:paraId="67F0484A">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请求：</w:t>
      </w:r>
      <w:r>
        <w:rPr>
          <w:rFonts w:hint="eastAsia" w:ascii="仿宋" w:hAnsi="仿宋" w:eastAsia="仿宋" w:cs="仿宋"/>
          <w:color w:val="auto"/>
          <w:szCs w:val="21"/>
          <w:highlight w:val="none"/>
          <w:u w:val="dotted"/>
        </w:rPr>
        <w:t xml:space="preserve">                                              </w:t>
      </w:r>
      <w:r>
        <w:rPr>
          <w:rFonts w:hint="eastAsia" w:ascii="仿宋" w:hAnsi="仿宋" w:eastAsia="仿宋" w:cs="仿宋"/>
          <w:color w:val="auto"/>
          <w:szCs w:val="21"/>
          <w:highlight w:val="none"/>
        </w:rPr>
        <w:t xml:space="preserve"> </w:t>
      </w:r>
    </w:p>
    <w:p w14:paraId="082B5C14">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p>
    <w:p w14:paraId="73D166C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签章</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 xml:space="preserve">：                   公章：                      </w:t>
      </w:r>
    </w:p>
    <w:p w14:paraId="623A2832">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14:paraId="149842DB">
      <w:pPr>
        <w:spacing w:line="360" w:lineRule="auto"/>
        <w:rPr>
          <w:rFonts w:hint="eastAsia" w:ascii="仿宋" w:hAnsi="仿宋" w:eastAsia="仿宋" w:cs="仿宋"/>
          <w:b/>
          <w:color w:val="auto"/>
          <w:szCs w:val="21"/>
          <w:highlight w:val="none"/>
        </w:rPr>
      </w:pPr>
    </w:p>
    <w:p w14:paraId="249EA142">
      <w:pPr>
        <w:spacing w:line="360" w:lineRule="auto"/>
        <w:rPr>
          <w:rFonts w:hint="eastAsia" w:ascii="仿宋" w:hAnsi="仿宋" w:eastAsia="仿宋" w:cs="仿宋"/>
          <w:b/>
          <w:color w:val="auto"/>
          <w:szCs w:val="21"/>
          <w:highlight w:val="none"/>
        </w:rPr>
      </w:pPr>
    </w:p>
    <w:p w14:paraId="699C10AF">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投诉书制作说明：</w:t>
      </w:r>
    </w:p>
    <w:p w14:paraId="4C69CBAB">
      <w:pPr>
        <w:widowControl/>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1.投诉人提起投诉时，应当提交投诉书和必要的证明材料，并按照被投诉人和与投诉事项有关的</w:t>
      </w:r>
      <w:r>
        <w:rPr>
          <w:rFonts w:hint="eastAsia" w:ascii="仿宋" w:hAnsi="仿宋" w:cs="仿宋"/>
          <w:color w:val="auto"/>
          <w:szCs w:val="21"/>
          <w:highlight w:val="none"/>
          <w:lang w:eastAsia="zh-CN"/>
        </w:rPr>
        <w:t>投标人</w:t>
      </w:r>
      <w:r>
        <w:rPr>
          <w:rFonts w:hint="eastAsia" w:ascii="仿宋" w:hAnsi="仿宋" w:eastAsia="仿宋" w:cs="仿宋"/>
          <w:color w:val="auto"/>
          <w:szCs w:val="21"/>
          <w:highlight w:val="none"/>
        </w:rPr>
        <w:t>数量提供投诉书副本。</w:t>
      </w:r>
    </w:p>
    <w:p w14:paraId="653B71B0">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Cs w:val="21"/>
          <w:highlight w:val="none"/>
        </w:rPr>
        <w:t>投诉人签署的授权委托书。授权委托书应当载明代理人的姓名或者名称、代理事项、具体权限、期限和相关事项。</w:t>
      </w:r>
    </w:p>
    <w:p w14:paraId="21C11E6E">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3.投诉人若对项目的某一分包进行投诉，投诉书应列明具体分包号。</w:t>
      </w:r>
    </w:p>
    <w:p w14:paraId="6BE1AB77">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4.投诉书应简要列明质疑事项，质疑函、质疑答复等作为附件材料提供。</w:t>
      </w:r>
    </w:p>
    <w:p w14:paraId="4CB244A5">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5.投诉书的投诉事项应具体、明确，并有必要的事实依据和法律依据。</w:t>
      </w:r>
    </w:p>
    <w:p w14:paraId="35C53F50">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6.投诉书的投诉请求应与投诉事项相关。</w:t>
      </w:r>
    </w:p>
    <w:p w14:paraId="5E39ED53">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7.投诉人为自然人的，投诉书应当由本人签字；投诉人为法人或者其他组织的，投诉书应当由法定代表人、主要负责人，或者其授权代表签字或者盖章，并加盖公章。</w:t>
      </w:r>
    </w:p>
    <w:p w14:paraId="3B6B58ED">
      <w:pPr>
        <w:spacing w:line="360" w:lineRule="auto"/>
        <w:rPr>
          <w:rFonts w:hint="eastAsia" w:ascii="仿宋" w:hAnsi="仿宋" w:eastAsia="仿宋" w:cs="仿宋"/>
          <w:b/>
          <w:color w:val="auto"/>
          <w:szCs w:val="21"/>
          <w:highlight w:val="none"/>
        </w:rPr>
      </w:pPr>
    </w:p>
    <w:p w14:paraId="5DE41491">
      <w:pPr>
        <w:autoSpaceDE w:val="0"/>
        <w:autoSpaceDN w:val="0"/>
        <w:jc w:val="center"/>
        <w:rPr>
          <w:rFonts w:hint="eastAsia" w:ascii="仿宋" w:hAnsi="仿宋" w:eastAsia="仿宋" w:cs="仿宋"/>
          <w:b/>
          <w:color w:val="auto"/>
          <w:spacing w:val="6"/>
          <w:szCs w:val="21"/>
          <w:highlight w:val="none"/>
        </w:rPr>
      </w:pPr>
    </w:p>
    <w:p w14:paraId="0F8648AE">
      <w:pPr>
        <w:autoSpaceDE w:val="0"/>
        <w:autoSpaceDN w:val="0"/>
        <w:jc w:val="center"/>
        <w:rPr>
          <w:rFonts w:hint="eastAsia" w:ascii="仿宋" w:hAnsi="仿宋" w:eastAsia="仿宋" w:cs="仿宋"/>
          <w:b/>
          <w:color w:val="auto"/>
          <w:spacing w:val="6"/>
          <w:szCs w:val="21"/>
          <w:highlight w:val="none"/>
        </w:rPr>
      </w:pPr>
    </w:p>
    <w:p w14:paraId="41385610">
      <w:pPr>
        <w:pStyle w:val="3"/>
        <w:bidi w:val="0"/>
        <w:rPr>
          <w:rFonts w:hint="eastAsia" w:ascii="仿宋" w:hAnsi="仿宋" w:eastAsia="仿宋" w:cs="仿宋"/>
          <w:b/>
          <w:color w:val="auto"/>
          <w:spacing w:val="6"/>
          <w:szCs w:val="21"/>
          <w:highlight w:val="none"/>
        </w:rPr>
        <w:sectPr>
          <w:pgSz w:w="11906" w:h="16838"/>
          <w:pgMar w:top="1276" w:right="1418" w:bottom="1247" w:left="1418" w:header="851" w:footer="992" w:gutter="0"/>
          <w:cols w:space="720" w:num="1"/>
          <w:titlePg/>
          <w:docGrid w:linePitch="312" w:charSpace="0"/>
        </w:sectPr>
      </w:pPr>
    </w:p>
    <w:p w14:paraId="44DC4085">
      <w:pPr>
        <w:pStyle w:val="3"/>
        <w:bidi w:val="0"/>
        <w:rPr>
          <w:rFonts w:hint="eastAsia" w:ascii="仿宋" w:hAnsi="仿宋" w:eastAsia="仿宋" w:cs="仿宋"/>
          <w:b/>
          <w:bCs/>
          <w:color w:val="auto"/>
          <w:szCs w:val="21"/>
          <w:highlight w:val="none"/>
        </w:rPr>
      </w:pPr>
      <w:r>
        <w:rPr>
          <w:rFonts w:hint="eastAsia" w:ascii="仿宋" w:hAnsi="仿宋" w:eastAsia="仿宋" w:cs="仿宋"/>
          <w:b/>
          <w:color w:val="auto"/>
          <w:spacing w:val="6"/>
          <w:szCs w:val="21"/>
          <w:highlight w:val="none"/>
        </w:rPr>
        <w:t>附件4：</w:t>
      </w:r>
      <w:r>
        <w:rPr>
          <w:rFonts w:hint="eastAsia" w:ascii="仿宋" w:hAnsi="仿宋" w:eastAsia="仿宋" w:cs="仿宋"/>
          <w:b/>
          <w:bCs/>
          <w:color w:val="auto"/>
          <w:szCs w:val="21"/>
          <w:highlight w:val="none"/>
        </w:rPr>
        <w:t>业务专用章使用说明函</w:t>
      </w:r>
    </w:p>
    <w:p w14:paraId="291BE3A8">
      <w:pPr>
        <w:spacing w:line="360" w:lineRule="auto"/>
        <w:rPr>
          <w:rFonts w:hint="eastAsia" w:ascii="仿宋" w:hAnsi="仿宋" w:eastAsia="仿宋" w:cs="仿宋"/>
          <w:color w:val="auto"/>
          <w:szCs w:val="21"/>
          <w:highlight w:val="none"/>
          <w:u w:val="single"/>
        </w:rPr>
      </w:pPr>
    </w:p>
    <w:p w14:paraId="19F6A49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（采购人）、（采购代理机构）：</w:t>
      </w:r>
    </w:p>
    <w:p w14:paraId="7954635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kern w:val="0"/>
          <w:szCs w:val="21"/>
          <w:highlight w:val="none"/>
          <w:u w:val="single"/>
          <w:lang w:val="zh-CN"/>
        </w:rPr>
        <w:t xml:space="preserve">                         </w:t>
      </w:r>
      <w:r>
        <w:rPr>
          <w:rFonts w:hint="eastAsia" w:ascii="仿宋" w:hAnsi="仿宋" w:cs="仿宋"/>
          <w:color w:val="auto"/>
          <w:kern w:val="0"/>
          <w:szCs w:val="21"/>
          <w:highlight w:val="none"/>
          <w:u w:val="single"/>
          <w:lang w:val="zh-CN"/>
        </w:rPr>
        <w:t>（</w:t>
      </w:r>
      <w:r>
        <w:rPr>
          <w:rFonts w:hint="eastAsia" w:ascii="仿宋" w:hAnsi="仿宋" w:eastAsia="仿宋" w:cs="仿宋"/>
          <w:color w:val="auto"/>
          <w:szCs w:val="21"/>
          <w:highlight w:val="none"/>
        </w:rPr>
        <w:t>投标人全称</w:t>
      </w:r>
      <w:r>
        <w:rPr>
          <w:rFonts w:hint="eastAsia" w:ascii="仿宋" w:hAnsi="仿宋" w:cs="仿宋"/>
          <w:color w:val="auto"/>
          <w:szCs w:val="21"/>
          <w:highlight w:val="none"/>
          <w:lang w:eastAsia="zh-CN"/>
        </w:rPr>
        <w:t>）</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你方组织的（项目名称）【项目编号：   】</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 xml:space="preserve">我方所使用的“XX专用章”与法定名称章具有同等的法律效力，对使用“XX专用章”的行为予以完全承认，并愿意承担相应责任。   </w:t>
      </w:r>
    </w:p>
    <w:p w14:paraId="7E063DA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03037FC2">
      <w:pPr>
        <w:spacing w:line="360" w:lineRule="auto"/>
        <w:ind w:firstLine="494"/>
        <w:rPr>
          <w:rFonts w:hint="eastAsia" w:ascii="仿宋" w:hAnsi="仿宋" w:eastAsia="仿宋" w:cs="仿宋"/>
          <w:color w:val="auto"/>
          <w:szCs w:val="21"/>
          <w:highlight w:val="none"/>
        </w:rPr>
      </w:pPr>
    </w:p>
    <w:p w14:paraId="13E450D5">
      <w:pPr>
        <w:spacing w:line="360" w:lineRule="auto"/>
        <w:ind w:firstLine="494"/>
        <w:rPr>
          <w:rFonts w:hint="eastAsia" w:ascii="仿宋" w:hAnsi="仿宋" w:eastAsia="仿宋" w:cs="仿宋"/>
          <w:color w:val="auto"/>
          <w:szCs w:val="21"/>
          <w:highlight w:val="none"/>
        </w:rPr>
      </w:pPr>
    </w:p>
    <w:p w14:paraId="67B8D6CD">
      <w:pPr>
        <w:spacing w:line="360" w:lineRule="auto"/>
        <w:ind w:firstLine="494"/>
        <w:rPr>
          <w:rFonts w:hint="eastAsia" w:ascii="仿宋" w:hAnsi="仿宋" w:eastAsia="仿宋" w:cs="仿宋"/>
          <w:color w:val="auto"/>
          <w:szCs w:val="21"/>
          <w:highlight w:val="none"/>
        </w:rPr>
      </w:pPr>
    </w:p>
    <w:p w14:paraId="767D356E">
      <w:pPr>
        <w:spacing w:line="360" w:lineRule="auto"/>
        <w:ind w:firstLine="494"/>
        <w:rPr>
          <w:rFonts w:hint="eastAsia" w:ascii="仿宋" w:hAnsi="仿宋" w:eastAsia="仿宋" w:cs="仿宋"/>
          <w:color w:val="auto"/>
          <w:szCs w:val="21"/>
          <w:highlight w:val="none"/>
        </w:rPr>
      </w:pPr>
    </w:p>
    <w:p w14:paraId="570B5526">
      <w:pPr>
        <w:spacing w:line="360" w:lineRule="auto"/>
        <w:ind w:right="480" w:firstLine="3570" w:firstLineChars="1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投标单位（法定名称章）：</w:t>
      </w:r>
    </w:p>
    <w:p w14:paraId="58653407">
      <w:pPr>
        <w:ind w:right="1440" w:firstLine="494"/>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408CD717">
      <w:pP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附：</w:t>
      </w:r>
    </w:p>
    <w:p w14:paraId="50E5766E">
      <w:pPr>
        <w:spacing w:line="360" w:lineRule="auto"/>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投标单位法定名称章（印模）                投标单位“XX专用章”（印模）</w:t>
      </w:r>
    </w:p>
    <w:p w14:paraId="2E3B2DDE">
      <w:pPr>
        <w:autoSpaceDE w:val="0"/>
        <w:autoSpaceDN w:val="0"/>
        <w:jc w:val="center"/>
        <w:rPr>
          <w:rFonts w:hint="eastAsia" w:ascii="仿宋" w:hAnsi="仿宋" w:eastAsia="仿宋" w:cs="仿宋"/>
          <w:b/>
          <w:color w:val="auto"/>
          <w:spacing w:val="6"/>
          <w:szCs w:val="21"/>
          <w:highlight w:val="none"/>
        </w:rPr>
      </w:pPr>
    </w:p>
    <w:p w14:paraId="0102A68A">
      <w:pPr>
        <w:autoSpaceDE w:val="0"/>
        <w:autoSpaceDN w:val="0"/>
        <w:jc w:val="center"/>
        <w:rPr>
          <w:rFonts w:hint="eastAsia" w:ascii="仿宋" w:hAnsi="仿宋" w:eastAsia="仿宋" w:cs="仿宋"/>
          <w:b/>
          <w:color w:val="auto"/>
          <w:spacing w:val="6"/>
          <w:szCs w:val="21"/>
          <w:highlight w:val="none"/>
        </w:rPr>
      </w:pPr>
    </w:p>
    <w:p w14:paraId="2B1A1DF3">
      <w:pPr>
        <w:autoSpaceDE w:val="0"/>
        <w:autoSpaceDN w:val="0"/>
        <w:jc w:val="center"/>
        <w:rPr>
          <w:rFonts w:hint="eastAsia" w:ascii="仿宋" w:hAnsi="仿宋" w:eastAsia="仿宋" w:cs="仿宋"/>
          <w:b/>
          <w:color w:val="auto"/>
          <w:spacing w:val="6"/>
          <w:szCs w:val="21"/>
          <w:highlight w:val="none"/>
        </w:rPr>
      </w:pPr>
    </w:p>
    <w:p w14:paraId="07387A6A">
      <w:pPr>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3427341">
      <w:pPr>
        <w:pStyle w:val="3"/>
        <w:bidi w:val="0"/>
        <w:rPr>
          <w:rFonts w:hint="eastAsia" w:ascii="仿宋" w:hAnsi="仿宋" w:eastAsia="仿宋" w:cs="仿宋"/>
          <w:b/>
          <w:color w:val="auto"/>
          <w:spacing w:val="6"/>
          <w:szCs w:val="21"/>
          <w:highlight w:val="none"/>
          <w:lang w:val="zh-CN"/>
        </w:rPr>
      </w:pPr>
      <w:r>
        <w:rPr>
          <w:rFonts w:hint="eastAsia" w:ascii="仿宋" w:hAnsi="仿宋" w:eastAsia="仿宋" w:cs="仿宋"/>
          <w:b/>
          <w:color w:val="auto"/>
          <w:spacing w:val="6"/>
          <w:szCs w:val="21"/>
          <w:highlight w:val="none"/>
        </w:rPr>
        <w:t>附件5：</w:t>
      </w:r>
      <w:r>
        <w:rPr>
          <w:rFonts w:hint="eastAsia" w:ascii="仿宋" w:hAnsi="仿宋" w:eastAsia="仿宋" w:cs="仿宋"/>
          <w:b/>
          <w:color w:val="auto"/>
          <w:spacing w:val="6"/>
          <w:szCs w:val="21"/>
          <w:highlight w:val="none"/>
          <w:lang w:val="zh-CN"/>
        </w:rPr>
        <w:t>联合协议</w:t>
      </w:r>
    </w:p>
    <w:p w14:paraId="0941F4D7">
      <w:pPr>
        <w:widowControl/>
        <w:spacing w:line="360" w:lineRule="auto"/>
        <w:ind w:firstLine="422" w:firstLineChars="200"/>
        <w:jc w:val="left"/>
        <w:rPr>
          <w:rFonts w:hint="eastAsia" w:ascii="仿宋" w:hAnsi="仿宋" w:eastAsia="仿宋" w:cs="仿宋"/>
          <w:b/>
          <w:color w:val="auto"/>
          <w:szCs w:val="21"/>
          <w:highlight w:val="none"/>
        </w:rPr>
      </w:pPr>
    </w:p>
    <w:p w14:paraId="6BDB6A51">
      <w:pPr>
        <w:widowControl/>
        <w:spacing w:line="360" w:lineRule="auto"/>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06EF53E5">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szCs w:val="21"/>
          <w:highlight w:val="none"/>
        </w:rPr>
        <w:t>（项目名称）【项目编号：（采购编号）】</w:t>
      </w:r>
      <w:r>
        <w:rPr>
          <w:rFonts w:hint="eastAsia" w:ascii="仿宋" w:hAnsi="仿宋" w:eastAsia="仿宋" w:cs="仿宋"/>
          <w:color w:val="auto"/>
          <w:kern w:val="0"/>
          <w:szCs w:val="21"/>
          <w:highlight w:val="none"/>
          <w:lang w:val="zh-CN"/>
        </w:rPr>
        <w:t xml:space="preserve">投标。 </w:t>
      </w:r>
    </w:p>
    <w:p w14:paraId="46841F1E">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8F1AA2C">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授权代表根据招标文件规定及投标内容而对采购人、采购机构所作的任何合法承诺，包括书面澄清及</w:t>
      </w:r>
      <w:r>
        <w:rPr>
          <w:rFonts w:hint="eastAsia" w:ascii="仿宋" w:hAnsi="仿宋" w:cs="仿宋"/>
          <w:color w:val="auto"/>
          <w:kern w:val="0"/>
          <w:szCs w:val="21"/>
          <w:highlight w:val="none"/>
          <w:lang w:val="zh-CN"/>
        </w:rPr>
        <w:t>响应</w:t>
      </w:r>
      <w:r>
        <w:rPr>
          <w:rFonts w:hint="eastAsia" w:ascii="仿宋" w:hAnsi="仿宋" w:eastAsia="仿宋" w:cs="仿宋"/>
          <w:color w:val="auto"/>
          <w:kern w:val="0"/>
          <w:szCs w:val="21"/>
          <w:highlight w:val="none"/>
          <w:lang w:val="zh-CN"/>
        </w:rPr>
        <w:t>等均对联合投标各方产生约束力。</w:t>
      </w:r>
    </w:p>
    <w:p w14:paraId="51389E42">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p>
    <w:p w14:paraId="0957E8F3">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（联合体成员1）</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09EE20EB">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（联合体成员2）</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36348654">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48E99BB8">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四、联合体成员中小企业合同份额。</w:t>
      </w:r>
    </w:p>
    <w:p w14:paraId="51114DB5">
      <w:pPr>
        <w:snapToGrid w:val="0"/>
        <w:spacing w:line="360" w:lineRule="auto"/>
        <w:ind w:firstLine="576"/>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lang w:val="zh-CN"/>
        </w:rPr>
        <w:t>1、</w:t>
      </w:r>
      <w:r>
        <w:rPr>
          <w:rFonts w:hint="eastAsia" w:ascii="仿宋" w:hAnsi="仿宋" w:eastAsia="仿宋" w:cs="仿宋"/>
          <w:color w:val="auto"/>
          <w:kern w:val="0"/>
          <w:szCs w:val="21"/>
          <w:highlight w:val="none"/>
          <w:u w:val="single"/>
        </w:rPr>
        <w:t>（联合体成员X,……）</w:t>
      </w:r>
      <w:r>
        <w:rPr>
          <w:rFonts w:hint="eastAsia" w:ascii="仿宋" w:hAnsi="仿宋" w:eastAsia="仿宋" w:cs="仿宋"/>
          <w:color w:val="auto"/>
          <w:kern w:val="0"/>
          <w:szCs w:val="21"/>
          <w:highlight w:val="none"/>
        </w:rPr>
        <w:t>提供的服务由小微企业承接，其合同份额占到合同总金额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w:t>
      </w:r>
      <w:r>
        <w:rPr>
          <w:rFonts w:hint="eastAsia" w:ascii="仿宋" w:hAnsi="仿宋" w:cs="仿宋"/>
          <w:b/>
          <w:color w:val="auto"/>
          <w:kern w:val="0"/>
          <w:szCs w:val="21"/>
          <w:highlight w:val="none"/>
          <w:lang w:val="zh-CN"/>
        </w:rPr>
        <w:t>投标人</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6EE0EEC7">
      <w:pPr>
        <w:spacing w:line="360" w:lineRule="auto"/>
        <w:ind w:firstLine="420" w:firstLineChars="200"/>
        <w:rPr>
          <w:rFonts w:hint="eastAsia" w:ascii="仿宋" w:hAnsi="仿宋" w:eastAsia="仿宋" w:cs="仿宋"/>
          <w:b/>
          <w:bCs/>
          <w:color w:val="auto"/>
          <w:kern w:val="0"/>
          <w:szCs w:val="21"/>
          <w:highlight w:val="none"/>
          <w:lang w:val="zh-CN"/>
        </w:rPr>
      </w:pPr>
      <w:r>
        <w:rPr>
          <w:rFonts w:hint="eastAsia" w:ascii="仿宋" w:hAnsi="仿宋" w:eastAsia="仿宋" w:cs="仿宋"/>
          <w:color w:val="auto"/>
          <w:szCs w:val="21"/>
          <w:highlight w:val="none"/>
        </w:rPr>
        <w:t>2、中小企业合同金额达到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要求以联合体形式参加的项目或采购包，</w:t>
      </w:r>
      <w:r>
        <w:rPr>
          <w:rFonts w:hint="eastAsia" w:ascii="仿宋" w:hAnsi="仿宋" w:cs="仿宋"/>
          <w:b/>
          <w:bCs/>
          <w:color w:val="auto"/>
          <w:szCs w:val="21"/>
          <w:highlight w:val="none"/>
          <w:lang w:eastAsia="zh-CN"/>
        </w:rPr>
        <w:t>投标人</w:t>
      </w:r>
      <w:r>
        <w:rPr>
          <w:rFonts w:hint="eastAsia" w:ascii="仿宋" w:hAnsi="仿宋" w:eastAsia="仿宋" w:cs="仿宋"/>
          <w:b/>
          <w:bCs/>
          <w:color w:val="auto"/>
          <w:szCs w:val="21"/>
          <w:highlight w:val="none"/>
        </w:rPr>
        <w:t>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Cs w:val="21"/>
          <w:highlight w:val="none"/>
          <w:lang w:val="zh-CN"/>
        </w:rPr>
        <w:t>）</w:t>
      </w:r>
    </w:p>
    <w:p w14:paraId="317F2856">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41DCD94C">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3744CF87">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178247CB">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w:t>
      </w:r>
      <w:r>
        <w:rPr>
          <w:rFonts w:hint="eastAsia" w:ascii="仿宋" w:hAnsi="仿宋" w:cs="仿宋"/>
          <w:color w:val="auto"/>
          <w:kern w:val="0"/>
          <w:szCs w:val="21"/>
          <w:highlight w:val="none"/>
          <w:lang w:val="zh-CN"/>
        </w:rPr>
        <w:t>投标人</w:t>
      </w:r>
      <w:r>
        <w:rPr>
          <w:rFonts w:hint="eastAsia" w:ascii="仿宋" w:hAnsi="仿宋" w:eastAsia="仿宋" w:cs="仿宋"/>
          <w:color w:val="auto"/>
          <w:kern w:val="0"/>
          <w:szCs w:val="21"/>
          <w:highlight w:val="none"/>
          <w:lang w:val="zh-CN"/>
        </w:rPr>
        <w:t>确定资质等级。</w:t>
      </w:r>
    </w:p>
    <w:p w14:paraId="781CE5D8">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3、本协议提交采购人、采购机构后，联合体各方不得以任何形式对上述内容进行修改或撤销。</w:t>
      </w:r>
    </w:p>
    <w:p w14:paraId="27DD7A1F">
      <w:pPr>
        <w:snapToGrid w:val="0"/>
        <w:spacing w:line="360" w:lineRule="auto"/>
        <w:ind w:firstLine="4410" w:firstLineChars="21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电子签名/公章</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5D495196">
      <w:pPr>
        <w:snapToGrid w:val="0"/>
        <w:spacing w:line="360" w:lineRule="auto"/>
        <w:ind w:firstLine="4410" w:firstLineChars="21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电子签名/公章</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10D7FC0E">
      <w:pPr>
        <w:snapToGrid w:val="0"/>
        <w:spacing w:line="360" w:lineRule="auto"/>
        <w:ind w:right="96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w:t>
      </w:r>
    </w:p>
    <w:p w14:paraId="4E4DCCD6">
      <w:pPr>
        <w:snapToGrid w:val="0"/>
        <w:spacing w:line="360" w:lineRule="auto"/>
        <w:jc w:val="righ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日期：  年  月   日</w:t>
      </w:r>
    </w:p>
    <w:p w14:paraId="266B08C8">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0CED2B04">
      <w:pPr>
        <w:autoSpaceDE w:val="0"/>
        <w:autoSpaceDN w:val="0"/>
        <w:rPr>
          <w:rFonts w:hint="eastAsia" w:ascii="仿宋" w:hAnsi="仿宋" w:eastAsia="仿宋" w:cs="仿宋"/>
          <w:b/>
          <w:color w:val="auto"/>
          <w:spacing w:val="6"/>
          <w:szCs w:val="21"/>
          <w:highlight w:val="none"/>
        </w:rPr>
      </w:pPr>
    </w:p>
    <w:p w14:paraId="73A16438">
      <w:pPr>
        <w:autoSpaceDE w:val="0"/>
        <w:autoSpaceDN w:val="0"/>
        <w:jc w:val="center"/>
        <w:rPr>
          <w:rFonts w:hint="eastAsia" w:ascii="仿宋" w:hAnsi="仿宋" w:eastAsia="仿宋" w:cs="仿宋"/>
          <w:b/>
          <w:color w:val="auto"/>
          <w:spacing w:val="6"/>
          <w:szCs w:val="21"/>
          <w:highlight w:val="none"/>
        </w:rPr>
      </w:pPr>
    </w:p>
    <w:p w14:paraId="6306BCBF">
      <w:pPr>
        <w:snapToGrid w:val="0"/>
        <w:spacing w:line="360" w:lineRule="auto"/>
        <w:jc w:val="center"/>
        <w:rPr>
          <w:rFonts w:hint="eastAsia" w:ascii="仿宋" w:hAnsi="仿宋" w:eastAsia="仿宋" w:cs="仿宋"/>
          <w:b/>
          <w:color w:val="auto"/>
          <w:spacing w:val="6"/>
          <w:szCs w:val="21"/>
          <w:highlight w:val="none"/>
        </w:rPr>
        <w:sectPr>
          <w:pgSz w:w="11906" w:h="16838"/>
          <w:pgMar w:top="1276" w:right="1418" w:bottom="1247" w:left="1418" w:header="851" w:footer="992" w:gutter="0"/>
          <w:cols w:space="720" w:num="1"/>
          <w:titlePg/>
          <w:docGrid w:linePitch="312" w:charSpace="0"/>
        </w:sectPr>
      </w:pPr>
    </w:p>
    <w:p w14:paraId="1E54F970">
      <w:pPr>
        <w:pStyle w:val="3"/>
        <w:bidi w:val="0"/>
        <w:rPr>
          <w:rFonts w:hint="eastAsia" w:ascii="仿宋" w:hAnsi="仿宋" w:eastAsia="仿宋" w:cs="仿宋"/>
          <w:b/>
          <w:color w:val="auto"/>
          <w:kern w:val="0"/>
          <w:szCs w:val="21"/>
          <w:highlight w:val="none"/>
        </w:rPr>
      </w:pPr>
      <w:r>
        <w:rPr>
          <w:rFonts w:hint="eastAsia" w:ascii="仿宋" w:hAnsi="仿宋" w:eastAsia="仿宋" w:cs="仿宋"/>
          <w:b/>
          <w:color w:val="auto"/>
          <w:spacing w:val="6"/>
          <w:szCs w:val="21"/>
          <w:highlight w:val="none"/>
        </w:rPr>
        <w:t>附件6：</w:t>
      </w:r>
      <w:r>
        <w:rPr>
          <w:rFonts w:hint="eastAsia" w:ascii="仿宋" w:hAnsi="仿宋" w:eastAsia="仿宋" w:cs="仿宋"/>
          <w:b/>
          <w:color w:val="auto"/>
          <w:kern w:val="0"/>
          <w:szCs w:val="21"/>
          <w:highlight w:val="none"/>
        </w:rPr>
        <w:t>分包意向协议</w:t>
      </w:r>
    </w:p>
    <w:p w14:paraId="0EFD1EDC">
      <w:pPr>
        <w:widowControl/>
        <w:spacing w:line="360" w:lineRule="auto"/>
        <w:ind w:firstLine="105" w:firstLineChars="50"/>
        <w:jc w:val="left"/>
        <w:rPr>
          <w:rFonts w:hint="eastAsia" w:ascii="仿宋" w:hAnsi="仿宋" w:eastAsia="仿宋" w:cs="仿宋"/>
          <w:color w:val="auto"/>
          <w:szCs w:val="21"/>
          <w:highlight w:val="none"/>
        </w:rPr>
      </w:pPr>
    </w:p>
    <w:p w14:paraId="71BA0D38">
      <w:pPr>
        <w:widowControl/>
        <w:spacing w:line="360" w:lineRule="auto"/>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Cs w:val="21"/>
          <w:highlight w:val="none"/>
        </w:rPr>
        <w:t>）</w:t>
      </w:r>
    </w:p>
    <w:p w14:paraId="2FCD92C9">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szCs w:val="21"/>
          <w:highlight w:val="none"/>
        </w:rPr>
        <w:t>（项目名称）【项目编号：（采购编号）】</w:t>
      </w:r>
      <w:r>
        <w:rPr>
          <w:rFonts w:hint="eastAsia" w:ascii="仿宋" w:hAnsi="仿宋" w:eastAsia="仿宋" w:cs="仿宋"/>
          <w:color w:val="auto"/>
          <w:kern w:val="0"/>
          <w:szCs w:val="21"/>
          <w:highlight w:val="none"/>
          <w:lang w:val="zh-CN"/>
        </w:rPr>
        <w:t>的</w:t>
      </w:r>
      <w:r>
        <w:rPr>
          <w:rFonts w:hint="eastAsia" w:ascii="仿宋" w:hAnsi="仿宋" w:cs="仿宋"/>
          <w:color w:val="auto"/>
          <w:kern w:val="0"/>
          <w:szCs w:val="21"/>
          <w:highlight w:val="none"/>
          <w:lang w:val="zh-CN"/>
        </w:rPr>
        <w:t>中标人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 xml:space="preserve">。 </w:t>
      </w:r>
    </w:p>
    <w:p w14:paraId="034D3106">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22B91248">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XX工作内容   </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（分包供应商1名称）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（分包供应商2名称），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kern w:val="0"/>
          <w:szCs w:val="21"/>
          <w:highlight w:val="none"/>
          <w:u w:val="single"/>
          <w:lang w:val="zh-CN"/>
        </w:rPr>
        <w:t>XX工作内容</w:t>
      </w:r>
      <w:r>
        <w:rPr>
          <w:rFonts w:hint="eastAsia" w:ascii="仿宋" w:hAnsi="仿宋" w:eastAsia="仿宋" w:cs="仿宋"/>
          <w:color w:val="auto"/>
          <w:kern w:val="0"/>
          <w:szCs w:val="21"/>
          <w:highlight w:val="none"/>
          <w:lang w:val="zh-CN"/>
        </w:rPr>
        <w:t>相应资质条件且不得再次分包；</w:t>
      </w:r>
    </w:p>
    <w:p w14:paraId="3422D77B">
      <w:pPr>
        <w:bidi w:val="0"/>
        <w:ind w:firstLine="630" w:firstLineChars="300"/>
        <w:rPr>
          <w:rFonts w:hint="eastAsia"/>
          <w:color w:val="auto"/>
          <w:highlight w:val="none"/>
        </w:rPr>
      </w:pPr>
      <w:r>
        <w:rPr>
          <w:rFonts w:hint="eastAsia"/>
          <w:color w:val="auto"/>
          <w:highlight w:val="none"/>
        </w:rPr>
        <w:t>……</w:t>
      </w:r>
    </w:p>
    <w:p w14:paraId="307A55BC">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 xml:space="preserve"> </w:t>
      </w:r>
    </w:p>
    <w:p w14:paraId="49829611">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二、分包供应商中小企业合同份额</w:t>
      </w:r>
    </w:p>
    <w:p w14:paraId="63EE27E8">
      <w:pPr>
        <w:snapToGrid w:val="0"/>
        <w:spacing w:line="360" w:lineRule="auto"/>
        <w:ind w:firstLine="576"/>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u w:val="single"/>
        </w:rPr>
        <w:t>（分包供应商X,……）提供的服务全部由小微企业承接，</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r>
        <w:rPr>
          <w:rFonts w:hint="eastAsia" w:ascii="仿宋" w:hAnsi="仿宋" w:eastAsia="仿宋" w:cs="仿宋"/>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w:t>
      </w:r>
      <w:r>
        <w:rPr>
          <w:rFonts w:hint="eastAsia" w:ascii="仿宋" w:hAnsi="仿宋" w:cs="仿宋"/>
          <w:b/>
          <w:color w:val="auto"/>
          <w:kern w:val="0"/>
          <w:szCs w:val="21"/>
          <w:highlight w:val="none"/>
          <w:lang w:val="en-US" w:eastAsia="zh-CN"/>
        </w:rPr>
        <w:t>投标人</w:t>
      </w:r>
      <w:r>
        <w:rPr>
          <w:rFonts w:hint="eastAsia" w:ascii="仿宋" w:hAnsi="仿宋" w:eastAsia="仿宋" w:cs="仿宋"/>
          <w:b/>
          <w:color w:val="auto"/>
          <w:szCs w:val="21"/>
          <w:highlight w:val="none"/>
        </w:rPr>
        <w:t>拟享受以上价格扣除政策的，填写有关内容。</w:t>
      </w:r>
      <w:r>
        <w:rPr>
          <w:rFonts w:hint="eastAsia" w:ascii="仿宋" w:hAnsi="仿宋" w:eastAsia="仿宋" w:cs="仿宋"/>
          <w:b/>
          <w:color w:val="auto"/>
          <w:kern w:val="0"/>
          <w:szCs w:val="21"/>
          <w:highlight w:val="none"/>
          <w:lang w:val="zh-CN"/>
        </w:rPr>
        <w:t>）</w:t>
      </w:r>
    </w:p>
    <w:p w14:paraId="1C64187A">
      <w:pPr>
        <w:spacing w:line="360" w:lineRule="auto"/>
        <w:ind w:firstLine="420" w:firstLineChars="200"/>
        <w:rPr>
          <w:rFonts w:hint="eastAsia" w:ascii="仿宋" w:hAnsi="仿宋" w:eastAsia="仿宋" w:cs="仿宋"/>
          <w:b/>
          <w:bCs/>
          <w:color w:val="auto"/>
          <w:kern w:val="0"/>
          <w:szCs w:val="21"/>
          <w:highlight w:val="none"/>
          <w:lang w:val="zh-CN"/>
        </w:rPr>
      </w:pPr>
      <w:r>
        <w:rPr>
          <w:rFonts w:hint="eastAsia" w:ascii="仿宋" w:hAnsi="仿宋" w:eastAsia="仿宋" w:cs="仿宋"/>
          <w:color w:val="auto"/>
          <w:szCs w:val="21"/>
          <w:highlight w:val="none"/>
        </w:rPr>
        <w:t>2、中小企业合同金额达到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w:t>
      </w:r>
      <w:r>
        <w:rPr>
          <w:rFonts w:hint="eastAsia" w:ascii="仿宋" w:hAnsi="仿宋" w:eastAsia="仿宋" w:cs="仿宋"/>
          <w:b/>
          <w:bCs/>
          <w:color w:val="auto"/>
          <w:kern w:val="0"/>
          <w:szCs w:val="21"/>
          <w:highlight w:val="none"/>
          <w:lang w:val="zh-CN"/>
        </w:rPr>
        <w:t>（</w:t>
      </w:r>
      <w:r>
        <w:rPr>
          <w:rFonts w:hint="eastAsia" w:ascii="仿宋" w:hAnsi="仿宋" w:eastAsia="仿宋" w:cs="仿宋"/>
          <w:b/>
          <w:bCs/>
          <w:color w:val="auto"/>
          <w:szCs w:val="21"/>
          <w:highlight w:val="none"/>
        </w:rPr>
        <w:t>要求合同分包形式参加的项目或采购包，</w:t>
      </w:r>
      <w:r>
        <w:rPr>
          <w:rFonts w:hint="eastAsia" w:ascii="仿宋" w:hAnsi="仿宋" w:cs="仿宋"/>
          <w:b/>
          <w:bCs/>
          <w:color w:val="auto"/>
          <w:szCs w:val="21"/>
          <w:highlight w:val="none"/>
          <w:lang w:eastAsia="zh-CN"/>
        </w:rPr>
        <w:t>投标人</w:t>
      </w:r>
      <w:r>
        <w:rPr>
          <w:rFonts w:hint="eastAsia" w:ascii="仿宋" w:hAnsi="仿宋" w:eastAsia="仿宋" w:cs="仿宋"/>
          <w:b/>
          <w:bCs/>
          <w:color w:val="auto"/>
          <w:szCs w:val="21"/>
          <w:highlight w:val="none"/>
        </w:rPr>
        <w:t>按招标文件第一部分招标公告申请人的资格要求中规定的</w:t>
      </w:r>
      <w:r>
        <w:rPr>
          <w:rFonts w:hint="eastAsia" w:ascii="仿宋" w:hAnsi="仿宋" w:eastAsia="仿宋" w:cs="仿宋"/>
          <w:b/>
          <w:color w:val="auto"/>
          <w:kern w:val="0"/>
          <w:szCs w:val="21"/>
          <w:highlight w:val="none"/>
          <w:lang w:val="zh-CN"/>
        </w:rPr>
        <w:t>分包意向协议</w:t>
      </w:r>
      <w:r>
        <w:rPr>
          <w:rFonts w:hint="eastAsia" w:ascii="仿宋" w:hAnsi="仿宋" w:eastAsia="仿宋" w:cs="仿宋"/>
          <w:b/>
          <w:bCs/>
          <w:color w:val="auto"/>
          <w:szCs w:val="21"/>
          <w:highlight w:val="none"/>
        </w:rPr>
        <w:t>中中小企业、小微企业合同金额应当达到的比例要求填写。</w:t>
      </w:r>
      <w:r>
        <w:rPr>
          <w:rFonts w:hint="eastAsia" w:ascii="仿宋" w:hAnsi="仿宋" w:eastAsia="仿宋" w:cs="仿宋"/>
          <w:b/>
          <w:bCs/>
          <w:color w:val="auto"/>
          <w:kern w:val="0"/>
          <w:szCs w:val="21"/>
          <w:highlight w:val="none"/>
          <w:lang w:val="zh-CN"/>
        </w:rPr>
        <w:t>）</w:t>
      </w:r>
    </w:p>
    <w:p w14:paraId="5FE5A5C0">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三、分包工作履行期限、地点、方式</w:t>
      </w:r>
    </w:p>
    <w:p w14:paraId="421953DC">
      <w:pPr>
        <w:snapToGrid w:val="0"/>
        <w:spacing w:line="360" w:lineRule="auto"/>
        <w:ind w:firstLine="576"/>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14:paraId="2BD17EE1">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四、质量</w:t>
      </w:r>
    </w:p>
    <w:p w14:paraId="1809B482">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5D9AEAC4">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五、价款或者报酬</w:t>
      </w:r>
    </w:p>
    <w:p w14:paraId="55FEA427">
      <w:pPr>
        <w:snapToGrid w:val="0"/>
        <w:spacing w:line="360" w:lineRule="auto"/>
        <w:ind w:left="573" w:leftChars="273"/>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16079E86">
      <w:pPr>
        <w:snapToGrid w:val="0"/>
        <w:spacing w:line="360" w:lineRule="auto"/>
        <w:ind w:left="573" w:leftChars="273"/>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六、违约责任</w:t>
      </w:r>
    </w:p>
    <w:p w14:paraId="404E4106">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67BA811A">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七、争议解决的办法</w:t>
      </w:r>
    </w:p>
    <w:p w14:paraId="63E0624F">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u w:val="single"/>
        </w:rPr>
        <w:t xml:space="preserve">                                                                                  </w:t>
      </w:r>
    </w:p>
    <w:p w14:paraId="24AB1BC2">
      <w:pPr>
        <w:snapToGrid w:val="0"/>
        <w:spacing w:line="360" w:lineRule="auto"/>
        <w:ind w:firstLine="576"/>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八、其他</w:t>
      </w:r>
    </w:p>
    <w:p w14:paraId="6084DEA9">
      <w:pPr>
        <w:snapToGrid w:val="0"/>
        <w:spacing w:line="360" w:lineRule="auto"/>
        <w:ind w:left="5128" w:leftChars="342" w:hanging="4410" w:hangingChars="2100"/>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rPr>
        <w:t>中小企业合同金额达到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%，小微企业合同金额达到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zh-CN"/>
        </w:rPr>
        <w:t xml:space="preserve">  。                                           投标人名称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3D11FEA0">
      <w:pPr>
        <w:snapToGrid w:val="0"/>
        <w:spacing w:line="360" w:lineRule="auto"/>
        <w:jc w:val="righ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分包供应商名称</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电子签名/公章</w:t>
      </w:r>
      <w:r>
        <w:rPr>
          <w:rFonts w:hint="eastAsia" w:ascii="仿宋" w:hAnsi="仿宋" w:cs="仿宋"/>
          <w:color w:val="auto"/>
          <w:kern w:val="0"/>
          <w:szCs w:val="21"/>
          <w:highlight w:val="none"/>
          <w:lang w:val="zh-CN"/>
        </w:rPr>
        <w:t>）</w:t>
      </w:r>
      <w:r>
        <w:rPr>
          <w:rFonts w:hint="eastAsia" w:ascii="仿宋" w:hAnsi="仿宋" w:eastAsia="仿宋" w:cs="仿宋"/>
          <w:color w:val="auto"/>
          <w:kern w:val="0"/>
          <w:szCs w:val="21"/>
          <w:highlight w:val="none"/>
          <w:lang w:val="zh-CN"/>
        </w:rPr>
        <w:t>：</w:t>
      </w:r>
    </w:p>
    <w:p w14:paraId="5A5E8E05">
      <w:pPr>
        <w:snapToGrid w:val="0"/>
        <w:spacing w:line="360" w:lineRule="auto"/>
        <w:ind w:firstLine="5040" w:firstLineChars="24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14:paraId="49E77900">
      <w:pPr>
        <w:snapToGrid w:val="0"/>
        <w:spacing w:line="360" w:lineRule="auto"/>
        <w:ind w:left="5128" w:leftChars="342" w:hanging="4410" w:hangingChars="21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日期：  年  月   日</w:t>
      </w:r>
    </w:p>
    <w:p w14:paraId="5C4C2ECF">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注：按本格式和要求提供。</w:t>
      </w:r>
    </w:p>
    <w:p w14:paraId="73975DD2">
      <w:pPr>
        <w:spacing w:line="360" w:lineRule="auto"/>
        <w:jc w:val="center"/>
        <w:outlineLvl w:val="0"/>
        <w:rPr>
          <w:rFonts w:hint="eastAsia" w:ascii="仿宋" w:hAnsi="仿宋" w:eastAsia="仿宋" w:cs="仿宋"/>
          <w:b/>
          <w:color w:val="auto"/>
          <w:szCs w:val="21"/>
          <w:highlight w:val="none"/>
        </w:rPr>
        <w:sectPr>
          <w:pgSz w:w="11906" w:h="16838"/>
          <w:pgMar w:top="1276" w:right="1418" w:bottom="1247" w:left="1418" w:header="851" w:footer="992" w:gutter="0"/>
          <w:cols w:space="720" w:num="1"/>
          <w:titlePg/>
          <w:docGrid w:linePitch="312" w:charSpace="0"/>
        </w:sectPr>
      </w:pPr>
    </w:p>
    <w:p w14:paraId="1E33D9E5">
      <w:pPr>
        <w:pStyle w:val="3"/>
        <w:bidi w:val="0"/>
        <w:rPr>
          <w:rFonts w:hint="eastAsia"/>
          <w:color w:val="auto"/>
          <w:highlight w:val="none"/>
        </w:rPr>
      </w:pPr>
      <w:r>
        <w:rPr>
          <w:rFonts w:hint="eastAsia"/>
          <w:color w:val="auto"/>
          <w:highlight w:val="none"/>
        </w:rPr>
        <w:t>附件7：中小企业声明函</w:t>
      </w:r>
    </w:p>
    <w:p w14:paraId="3D46EF0D">
      <w:pPr>
        <w:spacing w:line="360" w:lineRule="auto"/>
        <w:jc w:val="center"/>
        <w:rPr>
          <w:rFonts w:hint="eastAsia" w:ascii="仿宋" w:hAnsi="仿宋" w:eastAsia="仿宋" w:cs="仿宋"/>
          <w:b/>
          <w:color w:val="auto"/>
          <w:szCs w:val="21"/>
          <w:highlight w:val="none"/>
        </w:rPr>
      </w:pPr>
    </w:p>
    <w:p w14:paraId="649A1680">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中小企业声明函（服务）</w:t>
      </w:r>
    </w:p>
    <w:p w14:paraId="02E30A0A">
      <w:pPr>
        <w:spacing w:line="360" w:lineRule="auto"/>
        <w:ind w:firstLine="315" w:firstLineChars="1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Cs w:val="21"/>
          <w:highlight w:val="none"/>
          <w:u w:val="single"/>
        </w:rPr>
        <w:t xml:space="preserve">（采购人）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rPr>
        <w:t>采购活动，服务全部由符合政策要求的中小企业承接。相关企业（含联合体中的中小企业、签订分包意向协议的中小企业）的具体情况如下：</w:t>
      </w:r>
    </w:p>
    <w:p w14:paraId="0FF611F2">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（信息传输业）</w:t>
      </w:r>
      <w:r>
        <w:rPr>
          <w:rFonts w:hint="eastAsia" w:ascii="仿宋" w:hAnsi="仿宋" w:eastAsia="仿宋" w:cs="仿宋"/>
          <w:color w:val="auto"/>
          <w:szCs w:val="21"/>
          <w:highlight w:val="none"/>
        </w:rPr>
        <w:t xml:space="preserve"> ；承建（承接）企业为 </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 </w:t>
      </w:r>
      <w:r>
        <w:rPr>
          <w:rFonts w:hint="eastAsia" w:ascii="仿宋" w:hAnsi="仿宋" w:eastAsia="仿宋" w:cs="仿宋"/>
          <w:color w:val="auto"/>
          <w:szCs w:val="21"/>
          <w:highlight w:val="none"/>
        </w:rPr>
        <w:t>；</w:t>
      </w:r>
    </w:p>
    <w:p w14:paraId="3B6328AF">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（标的名称），</w:t>
      </w:r>
      <w:r>
        <w:rPr>
          <w:rFonts w:hint="eastAsia" w:ascii="仿宋" w:hAnsi="仿宋" w:eastAsia="仿宋" w:cs="仿宋"/>
          <w:color w:val="auto"/>
          <w:szCs w:val="21"/>
          <w:highlight w:val="none"/>
        </w:rPr>
        <w:t xml:space="preserve">属于 </w:t>
      </w:r>
      <w:r>
        <w:rPr>
          <w:rFonts w:hint="eastAsia" w:ascii="仿宋" w:hAnsi="仿宋" w:eastAsia="仿宋" w:cs="仿宋"/>
          <w:color w:val="auto"/>
          <w:szCs w:val="21"/>
          <w:highlight w:val="none"/>
          <w:u w:val="single"/>
        </w:rPr>
        <w:t xml:space="preserve">（信息传输业） </w:t>
      </w:r>
      <w:r>
        <w:rPr>
          <w:rFonts w:hint="eastAsia" w:ascii="仿宋" w:hAnsi="仿宋" w:eastAsia="仿宋" w:cs="仿宋"/>
          <w:color w:val="auto"/>
          <w:szCs w:val="21"/>
          <w:highlight w:val="none"/>
        </w:rPr>
        <w:t xml:space="preserve">；承建（承接）企业为 </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 xml:space="preserve"> ，从业人员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 xml:space="preserve"> （中型企业、小型企业、微型企业） </w:t>
      </w:r>
      <w:r>
        <w:rPr>
          <w:rFonts w:hint="eastAsia" w:ascii="仿宋" w:hAnsi="仿宋" w:eastAsia="仿宋" w:cs="仿宋"/>
          <w:color w:val="auto"/>
          <w:szCs w:val="21"/>
          <w:highlight w:val="none"/>
        </w:rPr>
        <w:t>；</w:t>
      </w:r>
    </w:p>
    <w:p w14:paraId="537A47C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271A74CA">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687848BC">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5719043D">
      <w:pPr>
        <w:spacing w:line="360" w:lineRule="auto"/>
        <w:ind w:right="176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投标人名称（电子签名）：</w:t>
      </w:r>
    </w:p>
    <w:p w14:paraId="395826FC">
      <w:pPr>
        <w:spacing w:line="360" w:lineRule="auto"/>
        <w:ind w:right="1120" w:firstLine="4095" w:firstLineChars="19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  年   月   日</w:t>
      </w:r>
    </w:p>
    <w:p w14:paraId="1640A07E">
      <w:pPr>
        <w:spacing w:line="360" w:lineRule="auto"/>
        <w:ind w:firstLine="310" w:firstLineChars="147"/>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2B7C59C">
      <w:pPr>
        <w:spacing w:line="360" w:lineRule="auto"/>
        <w:ind w:right="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注：</w:t>
      </w:r>
    </w:p>
    <w:p w14:paraId="7B48E949">
      <w:pPr>
        <w:spacing w:line="360" w:lineRule="auto"/>
        <w:ind w:right="42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1、填写要求：①“标的名称</w:t>
      </w:r>
      <w:r>
        <w:rPr>
          <w:rFonts w:hint="eastAsia" w:ascii="仿宋" w:hAnsi="仿宋" w:cs="仿宋"/>
          <w:color w:val="auto"/>
          <w:szCs w:val="21"/>
          <w:highlight w:val="none"/>
          <w:lang w:eastAsia="zh-CN"/>
        </w:rPr>
        <w:t>”“招标文件</w:t>
      </w:r>
      <w:r>
        <w:rPr>
          <w:rFonts w:hint="eastAsia" w:ascii="仿宋" w:hAnsi="仿宋" w:eastAsia="仿宋" w:cs="仿宋"/>
          <w:color w:val="auto"/>
          <w:szCs w:val="21"/>
          <w:highlight w:val="none"/>
        </w:rPr>
        <w:t>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EFC3AD">
      <w:pPr>
        <w:spacing w:line="360" w:lineRule="auto"/>
        <w:ind w:right="420"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5739EF">
      <w:pPr>
        <w:rPr>
          <w:rFonts w:hint="eastAsia" w:ascii="仿宋" w:hAnsi="仿宋" w:eastAsia="仿宋" w:cs="仿宋"/>
          <w:color w:val="auto"/>
          <w:szCs w:val="21"/>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Cs w:val="21"/>
          <w:highlight w:val="none"/>
        </w:rPr>
        <w:br w:type="page"/>
      </w:r>
    </w:p>
    <w:tbl>
      <w:tblPr>
        <w:tblStyle w:val="67"/>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112ADF9">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78D35E9">
            <w:pPr>
              <w:widowControl/>
              <w:spacing w:after="0"/>
              <w:jc w:val="center"/>
              <w:textAlignment w:val="bottom"/>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中小微行业划型标准规定（根据工信部联企业〔2011〕300号制定）</w:t>
            </w:r>
          </w:p>
        </w:tc>
      </w:tr>
      <w:tr w14:paraId="58E4AAA4">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F44B564">
            <w:pPr>
              <w:widowControl/>
              <w:spacing w:after="0"/>
              <w:jc w:val="center"/>
              <w:textAlignment w:val="center"/>
              <w:rPr>
                <w:rFonts w:hint="eastAsia"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479F2A">
            <w:pPr>
              <w:widowControl/>
              <w:spacing w:after="0"/>
              <w:jc w:val="center"/>
              <w:textAlignment w:val="bottom"/>
              <w:rPr>
                <w:rFonts w:hint="eastAsia"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77C797">
            <w:pPr>
              <w:widowControl/>
              <w:spacing w:after="0"/>
              <w:jc w:val="center"/>
              <w:textAlignment w:val="bottom"/>
              <w:rPr>
                <w:rFonts w:hint="eastAsia"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BF3B19">
            <w:pPr>
              <w:widowControl/>
              <w:spacing w:after="0"/>
              <w:jc w:val="center"/>
              <w:textAlignment w:val="bottom"/>
              <w:rPr>
                <w:rFonts w:hint="eastAsia"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微型企业</w:t>
            </w:r>
          </w:p>
        </w:tc>
      </w:tr>
      <w:tr w14:paraId="76C0D9EF">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F0EEACF">
            <w:pPr>
              <w:spacing w:after="0"/>
              <w:rPr>
                <w:rFonts w:hint="eastAsia" w:ascii="仿宋" w:hAnsi="仿宋" w:eastAsia="仿宋" w:cs="仿宋"/>
                <w:color w:val="auto"/>
                <w:sz w:val="18"/>
                <w:szCs w:val="18"/>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66569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865793">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AF924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7D2B5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6283E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B0A155">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58CB5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F2D8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C3B1C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资产总额Z（万元）</w:t>
            </w:r>
          </w:p>
        </w:tc>
      </w:tr>
      <w:tr w14:paraId="186D489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C5B6E8">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829B16">
            <w:pPr>
              <w:spacing w:after="0"/>
              <w:rPr>
                <w:rFonts w:hint="eastAsia" w:ascii="仿宋" w:hAnsi="仿宋" w:eastAsia="仿宋" w:cs="仿宋"/>
                <w:color w:val="auto"/>
                <w:sz w:val="18"/>
                <w:szCs w:val="18"/>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53F255">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B8551D">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56A668">
            <w:pPr>
              <w:spacing w:after="0"/>
              <w:rPr>
                <w:rFonts w:hint="eastAsia" w:ascii="仿宋" w:hAnsi="仿宋" w:eastAsia="仿宋" w:cs="仿宋"/>
                <w:color w:val="auto"/>
                <w:sz w:val="18"/>
                <w:szCs w:val="18"/>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D41345">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8EE5A8">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5F7C67">
            <w:pPr>
              <w:spacing w:after="0"/>
              <w:rPr>
                <w:rFonts w:hint="eastAsia" w:ascii="仿宋" w:hAnsi="仿宋" w:eastAsia="仿宋" w:cs="仿宋"/>
                <w:color w:val="auto"/>
                <w:sz w:val="18"/>
                <w:szCs w:val="18"/>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0CCAA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7AA158">
            <w:pPr>
              <w:spacing w:after="0"/>
              <w:rPr>
                <w:rFonts w:hint="eastAsia" w:ascii="仿宋" w:hAnsi="仿宋" w:eastAsia="仿宋" w:cs="仿宋"/>
                <w:color w:val="auto"/>
                <w:sz w:val="18"/>
                <w:szCs w:val="18"/>
                <w:highlight w:val="none"/>
              </w:rPr>
            </w:pPr>
          </w:p>
        </w:tc>
      </w:tr>
      <w:tr w14:paraId="0E36ECA7">
        <w:tblPrEx>
          <w:tblCellMar>
            <w:top w:w="0" w:type="dxa"/>
            <w:left w:w="108" w:type="dxa"/>
            <w:bottom w:w="0" w:type="dxa"/>
            <w:right w:w="108" w:type="dxa"/>
          </w:tblCellMar>
        </w:tblPrEx>
        <w:trPr>
          <w:trHeight w:val="321"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CBEDD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951B3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DAA15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F09EEC">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CC16E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81E134">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4FAF6E">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DD8108">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596AA8">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C98D2A">
            <w:pPr>
              <w:spacing w:after="0"/>
              <w:rPr>
                <w:rFonts w:hint="eastAsia" w:ascii="仿宋" w:hAnsi="仿宋" w:eastAsia="仿宋" w:cs="仿宋"/>
                <w:color w:val="auto"/>
                <w:sz w:val="18"/>
                <w:szCs w:val="18"/>
                <w:highlight w:val="none"/>
              </w:rPr>
            </w:pPr>
          </w:p>
        </w:tc>
      </w:tr>
      <w:tr w14:paraId="227CFA1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A7C4F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D5D56D">
            <w:pPr>
              <w:spacing w:after="0"/>
              <w:rPr>
                <w:rFonts w:hint="eastAsia" w:ascii="仿宋" w:hAnsi="仿宋" w:eastAsia="仿宋" w:cs="仿宋"/>
                <w:color w:val="auto"/>
                <w:sz w:val="18"/>
                <w:szCs w:val="18"/>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592933">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5681B3">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5000≤Z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607199">
            <w:pPr>
              <w:spacing w:after="0"/>
              <w:rPr>
                <w:rFonts w:hint="eastAsia" w:ascii="仿宋" w:hAnsi="仿宋" w:eastAsia="仿宋" w:cs="仿宋"/>
                <w:color w:val="auto"/>
                <w:sz w:val="18"/>
                <w:szCs w:val="18"/>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996465">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39CFE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300≤Z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8846BB">
            <w:pPr>
              <w:spacing w:after="0"/>
              <w:rPr>
                <w:rFonts w:hint="eastAsia" w:ascii="仿宋" w:hAnsi="仿宋" w:eastAsia="仿宋" w:cs="仿宋"/>
                <w:color w:val="auto"/>
                <w:sz w:val="18"/>
                <w:szCs w:val="18"/>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F8FAF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091BE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r>
      <w:tr w14:paraId="0B95554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1F54C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388D7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20≤X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AA836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F32FF8">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B253CF">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F215E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1B8321">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330935">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58B6D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6FBA05">
            <w:pPr>
              <w:spacing w:after="0"/>
              <w:rPr>
                <w:rFonts w:hint="eastAsia" w:ascii="仿宋" w:hAnsi="仿宋" w:eastAsia="仿宋" w:cs="仿宋"/>
                <w:color w:val="auto"/>
                <w:sz w:val="18"/>
                <w:szCs w:val="18"/>
                <w:highlight w:val="none"/>
              </w:rPr>
            </w:pPr>
          </w:p>
        </w:tc>
      </w:tr>
      <w:tr w14:paraId="5213E63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0C998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845DC9">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ABF58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BF4511">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54128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A55FC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4E3865">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99B1CF">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35A40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3D4845">
            <w:pPr>
              <w:spacing w:after="0"/>
              <w:rPr>
                <w:rFonts w:hint="eastAsia" w:ascii="仿宋" w:hAnsi="仿宋" w:eastAsia="仿宋" w:cs="仿宋"/>
                <w:color w:val="auto"/>
                <w:sz w:val="18"/>
                <w:szCs w:val="18"/>
                <w:highlight w:val="none"/>
              </w:rPr>
            </w:pPr>
          </w:p>
        </w:tc>
      </w:tr>
      <w:tr w14:paraId="30E70A7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7A25B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AF5558">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F2272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0E990A">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302C5C">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AFD0C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391B3F">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F1488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05B31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V</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A822F3">
            <w:pPr>
              <w:spacing w:after="0"/>
              <w:rPr>
                <w:rFonts w:hint="eastAsia" w:ascii="仿宋" w:hAnsi="仿宋" w:eastAsia="仿宋" w:cs="仿宋"/>
                <w:color w:val="auto"/>
                <w:sz w:val="18"/>
                <w:szCs w:val="18"/>
                <w:highlight w:val="none"/>
              </w:rPr>
            </w:pPr>
          </w:p>
        </w:tc>
      </w:tr>
      <w:tr w14:paraId="7E5D7BE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EA9DC4">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333FF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2EAA8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F3C3E2">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E55863">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A9FD1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15B3DD">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299C5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38FF5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471153">
            <w:pPr>
              <w:spacing w:after="0"/>
              <w:rPr>
                <w:rFonts w:hint="eastAsia" w:ascii="仿宋" w:hAnsi="仿宋" w:eastAsia="仿宋" w:cs="仿宋"/>
                <w:color w:val="auto"/>
                <w:sz w:val="18"/>
                <w:szCs w:val="18"/>
                <w:highlight w:val="none"/>
              </w:rPr>
            </w:pPr>
          </w:p>
        </w:tc>
      </w:tr>
      <w:tr w14:paraId="29C2A8B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05115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77CA9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E0A10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5AC688">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F2D3E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0A1184">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8CA20A">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E1799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675BF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84EF72">
            <w:pPr>
              <w:spacing w:after="0"/>
              <w:rPr>
                <w:rFonts w:hint="eastAsia" w:ascii="仿宋" w:hAnsi="仿宋" w:eastAsia="仿宋" w:cs="仿宋"/>
                <w:color w:val="auto"/>
                <w:sz w:val="18"/>
                <w:szCs w:val="18"/>
                <w:highlight w:val="none"/>
              </w:rPr>
            </w:pPr>
          </w:p>
        </w:tc>
      </w:tr>
      <w:tr w14:paraId="4126E58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134933">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8CACC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3E99A9">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2467E2">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469813">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F2384">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1848FF">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AE47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71349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EE850E">
            <w:pPr>
              <w:spacing w:after="0"/>
              <w:rPr>
                <w:rFonts w:hint="eastAsia" w:ascii="仿宋" w:hAnsi="仿宋" w:eastAsia="仿宋" w:cs="仿宋"/>
                <w:color w:val="auto"/>
                <w:sz w:val="18"/>
                <w:szCs w:val="18"/>
                <w:highlight w:val="none"/>
              </w:rPr>
            </w:pPr>
          </w:p>
        </w:tc>
      </w:tr>
      <w:tr w14:paraId="0AB749C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9596C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9C4E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367775">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F1527C">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8EFF5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92CD6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444C1E">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F2B8F1">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A524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V</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453781">
            <w:pPr>
              <w:spacing w:after="0"/>
              <w:rPr>
                <w:rFonts w:hint="eastAsia" w:ascii="仿宋" w:hAnsi="仿宋" w:eastAsia="仿宋" w:cs="仿宋"/>
                <w:color w:val="auto"/>
                <w:sz w:val="18"/>
                <w:szCs w:val="18"/>
                <w:highlight w:val="none"/>
              </w:rPr>
            </w:pPr>
          </w:p>
        </w:tc>
      </w:tr>
      <w:tr w14:paraId="0B53606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29B25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FE3F9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534F6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2BA358">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7D0EC">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AA8A01">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262630">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B2CCF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469A6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1F11B1">
            <w:pPr>
              <w:spacing w:after="0"/>
              <w:rPr>
                <w:rFonts w:hint="eastAsia" w:ascii="仿宋" w:hAnsi="仿宋" w:eastAsia="仿宋" w:cs="仿宋"/>
                <w:color w:val="auto"/>
                <w:sz w:val="18"/>
                <w:szCs w:val="18"/>
                <w:highlight w:val="none"/>
              </w:rPr>
            </w:pPr>
          </w:p>
        </w:tc>
      </w:tr>
      <w:tr w14:paraId="1F796FC8">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301B9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1657D4">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E9C98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BAB6FF">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8F309D">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B0A85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50≤Y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5EE910">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D02B21">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D17109">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26D222">
            <w:pPr>
              <w:spacing w:after="0"/>
              <w:rPr>
                <w:rFonts w:hint="eastAsia" w:ascii="仿宋" w:hAnsi="仿宋" w:eastAsia="仿宋" w:cs="仿宋"/>
                <w:color w:val="auto"/>
                <w:sz w:val="18"/>
                <w:szCs w:val="18"/>
                <w:highlight w:val="none"/>
              </w:rPr>
            </w:pPr>
          </w:p>
        </w:tc>
      </w:tr>
      <w:tr w14:paraId="34F4BDE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11CD62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B90D50">
            <w:pPr>
              <w:spacing w:after="0"/>
              <w:rPr>
                <w:rFonts w:hint="eastAsia" w:ascii="仿宋" w:hAnsi="仿宋" w:eastAsia="仿宋" w:cs="仿宋"/>
                <w:color w:val="auto"/>
                <w:sz w:val="18"/>
                <w:szCs w:val="18"/>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8ECD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99C1D7">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5000≤Z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A3657C">
            <w:pPr>
              <w:spacing w:after="0"/>
              <w:rPr>
                <w:rFonts w:hint="eastAsia" w:ascii="仿宋" w:hAnsi="仿宋" w:eastAsia="仿宋" w:cs="仿宋"/>
                <w:color w:val="auto"/>
                <w:sz w:val="18"/>
                <w:szCs w:val="18"/>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89489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3CCF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2000≤Z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076C5D">
            <w:pPr>
              <w:spacing w:after="0"/>
              <w:rPr>
                <w:rFonts w:hint="eastAsia" w:ascii="仿宋" w:hAnsi="仿宋" w:eastAsia="仿宋" w:cs="仿宋"/>
                <w:color w:val="auto"/>
                <w:sz w:val="18"/>
                <w:szCs w:val="18"/>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9D395C">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4B1529">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2000</w:t>
            </w:r>
          </w:p>
        </w:tc>
      </w:tr>
      <w:tr w14:paraId="452A305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8F4BD1">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FB332F">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9D6FD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33212F">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1B509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797AD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500≤Y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8DE072">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DFFE98">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D7132">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Y</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0805C7">
            <w:pPr>
              <w:spacing w:after="0"/>
              <w:rPr>
                <w:rFonts w:hint="eastAsia" w:ascii="仿宋" w:hAnsi="仿宋" w:eastAsia="仿宋" w:cs="仿宋"/>
                <w:color w:val="auto"/>
                <w:sz w:val="18"/>
                <w:szCs w:val="18"/>
                <w:highlight w:val="none"/>
              </w:rPr>
            </w:pPr>
          </w:p>
        </w:tc>
      </w:tr>
      <w:tr w14:paraId="29944E47">
        <w:tblPrEx>
          <w:tblCellMar>
            <w:top w:w="0" w:type="dxa"/>
            <w:left w:w="108" w:type="dxa"/>
            <w:bottom w:w="0" w:type="dxa"/>
            <w:right w:w="108" w:type="dxa"/>
          </w:tblCellMar>
        </w:tblPrEx>
        <w:trPr>
          <w:trHeight w:val="90"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8FAB5F">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4FE2FF">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F3DAE4">
            <w:pPr>
              <w:spacing w:after="0"/>
              <w:rPr>
                <w:rFonts w:hint="eastAsia" w:ascii="仿宋" w:hAnsi="仿宋" w:eastAsia="仿宋" w:cs="仿宋"/>
                <w:color w:val="auto"/>
                <w:sz w:val="18"/>
                <w:szCs w:val="18"/>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4B8EFC">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8000≤Z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ACB64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EF4483">
            <w:pPr>
              <w:spacing w:after="0"/>
              <w:rPr>
                <w:rFonts w:hint="eastAsia" w:ascii="仿宋" w:hAnsi="仿宋" w:eastAsia="仿宋" w:cs="仿宋"/>
                <w:color w:val="auto"/>
                <w:sz w:val="18"/>
                <w:szCs w:val="18"/>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096B0A">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100≤Z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1CED1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5993F4">
            <w:pPr>
              <w:spacing w:after="0"/>
              <w:rPr>
                <w:rFonts w:hint="eastAsia" w:ascii="仿宋" w:hAnsi="仿宋" w:eastAsia="仿宋" w:cs="仿宋"/>
                <w:color w:val="auto"/>
                <w:sz w:val="18"/>
                <w:szCs w:val="18"/>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AF9986">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Z</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r>
      <w:tr w14:paraId="0AB2BC5B">
        <w:tblPrEx>
          <w:tblCellMar>
            <w:top w:w="0" w:type="dxa"/>
            <w:left w:w="108" w:type="dxa"/>
            <w:bottom w:w="0" w:type="dxa"/>
            <w:right w:w="108" w:type="dxa"/>
          </w:tblCellMar>
        </w:tblPrEx>
        <w:trPr>
          <w:trHeight w:val="255"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3E36DFE">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138EA7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FEB59AB">
            <w:pPr>
              <w:spacing w:after="0"/>
              <w:rPr>
                <w:rFonts w:hint="eastAsia" w:ascii="仿宋" w:hAnsi="仿宋" w:eastAsia="仿宋" w:cs="仿宋"/>
                <w:color w:val="auto"/>
                <w:sz w:val="18"/>
                <w:szCs w:val="18"/>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35C4C46">
            <w:pPr>
              <w:spacing w:after="0"/>
              <w:rPr>
                <w:rFonts w:hint="eastAsia" w:ascii="仿宋" w:hAnsi="仿宋" w:eastAsia="仿宋" w:cs="仿宋"/>
                <w:color w:val="auto"/>
                <w:sz w:val="18"/>
                <w:szCs w:val="18"/>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140D9EB">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BFF13F9">
            <w:pPr>
              <w:spacing w:after="0"/>
              <w:rPr>
                <w:rFonts w:hint="eastAsia" w:ascii="仿宋" w:hAnsi="仿宋" w:eastAsia="仿宋" w:cs="仿宋"/>
                <w:color w:val="auto"/>
                <w:sz w:val="18"/>
                <w:szCs w:val="18"/>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898356C">
            <w:pPr>
              <w:spacing w:after="0"/>
              <w:rPr>
                <w:rFonts w:hint="eastAsia" w:ascii="仿宋" w:hAnsi="仿宋" w:eastAsia="仿宋" w:cs="仿宋"/>
                <w:color w:val="auto"/>
                <w:sz w:val="18"/>
                <w:szCs w:val="18"/>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FAD2D00">
            <w:pPr>
              <w:widowControl/>
              <w:spacing w:after="0"/>
              <w:jc w:val="left"/>
              <w:textAlignment w:val="bottom"/>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X</w:t>
            </w:r>
            <w:r>
              <w:rPr>
                <w:rFonts w:hint="eastAsia" w:ascii="仿宋" w:hAnsi="仿宋" w:cs="仿宋"/>
                <w:color w:val="auto"/>
                <w:kern w:val="0"/>
                <w:sz w:val="18"/>
                <w:szCs w:val="18"/>
                <w:highlight w:val="none"/>
                <w:lang w:eastAsia="zh-CN"/>
              </w:rPr>
              <w:t>&lt;</w:t>
            </w:r>
            <w:r>
              <w:rPr>
                <w:rFonts w:hint="eastAsia" w:ascii="仿宋" w:hAnsi="仿宋" w:eastAsia="仿宋" w:cs="仿宋"/>
                <w:color w:val="auto"/>
                <w:kern w:val="0"/>
                <w:sz w:val="18"/>
                <w:szCs w:val="18"/>
                <w:highlight w:val="none"/>
              </w:rPr>
              <w:t>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2669070">
            <w:pPr>
              <w:spacing w:after="0"/>
              <w:rPr>
                <w:rFonts w:hint="eastAsia" w:ascii="仿宋" w:hAnsi="仿宋" w:eastAsia="仿宋" w:cs="仿宋"/>
                <w:color w:val="auto"/>
                <w:sz w:val="18"/>
                <w:szCs w:val="18"/>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7B995A7">
            <w:pPr>
              <w:spacing w:after="0"/>
              <w:rPr>
                <w:rFonts w:hint="eastAsia" w:ascii="仿宋" w:hAnsi="仿宋" w:eastAsia="仿宋" w:cs="仿宋"/>
                <w:color w:val="auto"/>
                <w:sz w:val="18"/>
                <w:szCs w:val="18"/>
                <w:highlight w:val="none"/>
              </w:rPr>
            </w:pPr>
          </w:p>
        </w:tc>
      </w:tr>
      <w:tr w14:paraId="64B38373">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4E762E0">
            <w:pPr>
              <w:widowControl/>
              <w:spacing w:after="0"/>
              <w:jc w:val="left"/>
              <w:textAlignment w:val="bottom"/>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　1、企业类型的划分以统计部门的统计数据为依据。2、个体工商户和本规定以外的行业，参照本规定进行划型。3、本规定的中型企业标准上限即为大型企业标准的下限。</w:t>
            </w:r>
          </w:p>
        </w:tc>
      </w:tr>
    </w:tbl>
    <w:p w14:paraId="7E404270">
      <w:pPr>
        <w:pStyle w:val="3"/>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br w:type="textWrapping"/>
      </w:r>
    </w:p>
    <w:p w14:paraId="1A7EF038">
      <w:pPr>
        <w:spacing w:after="0" w:line="240" w:lineRule="auto"/>
        <w:rPr>
          <w:rFonts w:hint="eastAsia" w:ascii="仿宋" w:hAnsi="仿宋" w:eastAsia="仿宋" w:cs="仿宋"/>
          <w:color w:val="auto"/>
          <w:szCs w:val="21"/>
          <w:highlight w:val="none"/>
        </w:rPr>
        <w:sectPr>
          <w:pgSz w:w="16838" w:h="11906" w:orient="landscape"/>
          <w:pgMar w:top="1418" w:right="1276" w:bottom="1418" w:left="1247" w:header="851" w:footer="992" w:gutter="0"/>
          <w:cols w:space="720" w:num="1"/>
          <w:titlePg/>
          <w:docGrid w:linePitch="312" w:charSpace="0"/>
        </w:sectPr>
      </w:pPr>
    </w:p>
    <w:p w14:paraId="5EBBF5F3">
      <w:pPr>
        <w:pStyle w:val="3"/>
        <w:bidi w:val="0"/>
        <w:rPr>
          <w:rFonts w:hint="eastAsia"/>
          <w:color w:val="auto"/>
          <w:highlight w:val="none"/>
        </w:rPr>
      </w:pPr>
      <w:r>
        <w:rPr>
          <w:rFonts w:hint="eastAsia"/>
          <w:color w:val="auto"/>
          <w:highlight w:val="none"/>
        </w:rPr>
        <w:t>附件8（中标后提供）：</w:t>
      </w:r>
    </w:p>
    <w:p w14:paraId="0A602442">
      <w:pPr>
        <w:jc w:val="center"/>
        <w:rPr>
          <w:rFonts w:hint="eastAsia" w:ascii="仿宋" w:hAnsi="仿宋" w:eastAsia="仿宋" w:cs="仿宋"/>
          <w:b/>
          <w:color w:val="auto"/>
          <w:szCs w:val="21"/>
          <w:highlight w:val="none"/>
        </w:rPr>
      </w:pPr>
    </w:p>
    <w:p w14:paraId="4F9DBF2D">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承 诺 书</w:t>
      </w:r>
    </w:p>
    <w:p w14:paraId="0FDD322D">
      <w:pPr>
        <w:rPr>
          <w:rFonts w:hint="eastAsia" w:ascii="仿宋" w:hAnsi="仿宋" w:eastAsia="仿宋" w:cs="仿宋"/>
          <w:color w:val="auto"/>
          <w:szCs w:val="21"/>
          <w:highlight w:val="none"/>
          <w:u w:val="single"/>
        </w:rPr>
      </w:pPr>
    </w:p>
    <w:p w14:paraId="18BF5C48">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浙江正淏招标代理有限公司 </w:t>
      </w:r>
      <w:r>
        <w:rPr>
          <w:rFonts w:hint="eastAsia" w:ascii="仿宋" w:hAnsi="仿宋" w:eastAsia="仿宋" w:cs="仿宋"/>
          <w:color w:val="auto"/>
          <w:szCs w:val="21"/>
          <w:highlight w:val="none"/>
        </w:rPr>
        <w:t>：</w:t>
      </w:r>
    </w:p>
    <w:p w14:paraId="1788C5FC">
      <w:pPr>
        <w:spacing w:line="7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我单位参与投标的</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rPr>
        <w:t>有幸中标，考虑本项目备案事宜，故由我单位再提供纸质版投标文件一式三份（正本一份红章版，副本二份，可为正本复印件）递交给</w:t>
      </w:r>
      <w:r>
        <w:rPr>
          <w:rFonts w:hint="eastAsia" w:ascii="仿宋" w:hAnsi="仿宋" w:cs="仿宋"/>
          <w:color w:val="auto"/>
          <w:szCs w:val="21"/>
          <w:highlight w:val="none"/>
          <w:lang w:eastAsia="zh-CN"/>
        </w:rPr>
        <w:t>采购代理机构</w:t>
      </w:r>
      <w:r>
        <w:rPr>
          <w:rFonts w:hint="eastAsia" w:ascii="仿宋" w:hAnsi="仿宋" w:eastAsia="仿宋" w:cs="仿宋"/>
          <w:color w:val="auto"/>
          <w:szCs w:val="21"/>
          <w:highlight w:val="none"/>
        </w:rPr>
        <w:t>备案，本公司承诺：</w:t>
      </w:r>
    </w:p>
    <w:p w14:paraId="628C3969">
      <w:pPr>
        <w:spacing w:line="7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本单位提交给</w:t>
      </w:r>
      <w:r>
        <w:rPr>
          <w:rFonts w:hint="eastAsia" w:ascii="仿宋" w:hAnsi="仿宋" w:cs="仿宋"/>
          <w:color w:val="auto"/>
          <w:szCs w:val="21"/>
          <w:highlight w:val="none"/>
          <w:lang w:eastAsia="zh-CN"/>
        </w:rPr>
        <w:t>采购代理机构</w:t>
      </w:r>
      <w:r>
        <w:rPr>
          <w:rFonts w:hint="eastAsia" w:ascii="仿宋" w:hAnsi="仿宋" w:eastAsia="仿宋" w:cs="仿宋"/>
          <w:color w:val="auto"/>
          <w:szCs w:val="21"/>
          <w:highlight w:val="none"/>
        </w:rPr>
        <w:t>备案的</w:t>
      </w:r>
      <w:r>
        <w:rPr>
          <w:rFonts w:hint="eastAsia" w:ascii="仿宋" w:hAnsi="仿宋" w:eastAsia="仿宋" w:cs="仿宋"/>
          <w:color w:val="auto"/>
          <w:szCs w:val="21"/>
          <w:highlight w:val="none"/>
          <w:u w:val="single"/>
        </w:rPr>
        <w:t>投标文件纸质版</w:t>
      </w:r>
      <w:r>
        <w:rPr>
          <w:rFonts w:hint="eastAsia" w:ascii="仿宋" w:hAnsi="仿宋" w:eastAsia="仿宋" w:cs="仿宋"/>
          <w:color w:val="auto"/>
          <w:szCs w:val="21"/>
          <w:highlight w:val="none"/>
        </w:rPr>
        <w:t>与</w:t>
      </w:r>
      <w:r>
        <w:rPr>
          <w:rFonts w:hint="eastAsia" w:ascii="仿宋" w:hAnsi="仿宋" w:eastAsia="仿宋" w:cs="仿宋"/>
          <w:color w:val="auto"/>
          <w:szCs w:val="21"/>
          <w:highlight w:val="none"/>
          <w:u w:val="single"/>
        </w:rPr>
        <w:t>电子投标文件</w:t>
      </w:r>
      <w:r>
        <w:rPr>
          <w:rFonts w:hint="eastAsia" w:ascii="仿宋" w:hAnsi="仿宋" w:eastAsia="仿宋" w:cs="仿宋"/>
          <w:color w:val="auto"/>
          <w:szCs w:val="21"/>
          <w:highlight w:val="none"/>
        </w:rPr>
        <w:t>内容均一致，如不一致导致的任何法律责任自负。特此承诺！</w:t>
      </w:r>
    </w:p>
    <w:p w14:paraId="497D550D">
      <w:pPr>
        <w:spacing w:line="780" w:lineRule="exact"/>
        <w:ind w:firstLine="315" w:firstLineChars="150"/>
        <w:rPr>
          <w:rFonts w:hint="eastAsia" w:ascii="仿宋" w:hAnsi="仿宋" w:eastAsia="仿宋" w:cs="仿宋"/>
          <w:color w:val="auto"/>
          <w:szCs w:val="21"/>
          <w:highlight w:val="none"/>
        </w:rPr>
      </w:pPr>
    </w:p>
    <w:p w14:paraId="59A93F90">
      <w:pPr>
        <w:spacing w:line="780" w:lineRule="exact"/>
        <w:rPr>
          <w:rFonts w:hint="eastAsia" w:ascii="仿宋" w:hAnsi="仿宋" w:eastAsia="仿宋" w:cs="仿宋"/>
          <w:color w:val="auto"/>
          <w:szCs w:val="21"/>
          <w:highlight w:val="none"/>
        </w:rPr>
      </w:pPr>
    </w:p>
    <w:p w14:paraId="5834B6BD">
      <w:pPr>
        <w:spacing w:line="780" w:lineRule="exact"/>
        <w:rPr>
          <w:rFonts w:hint="eastAsia" w:ascii="仿宋" w:hAnsi="仿宋" w:eastAsia="仿宋" w:cs="仿宋"/>
          <w:color w:val="auto"/>
          <w:szCs w:val="21"/>
          <w:highlight w:val="none"/>
        </w:rPr>
      </w:pPr>
    </w:p>
    <w:p w14:paraId="07AC4C33">
      <w:pPr>
        <w:spacing w:line="7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投标人名称（盖公章）：</w:t>
      </w:r>
    </w:p>
    <w:p w14:paraId="7A72BAFB">
      <w:pPr>
        <w:spacing w:line="780" w:lineRule="exact"/>
        <w:ind w:firstLine="4095" w:firstLineChars="195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2025年   月   日</w:t>
      </w:r>
    </w:p>
    <w:p w14:paraId="44BC9C12">
      <w:pPr>
        <w:spacing w:line="360" w:lineRule="auto"/>
        <w:rPr>
          <w:rFonts w:hint="eastAsia" w:ascii="仿宋" w:hAnsi="仿宋" w:eastAsia="仿宋" w:cs="仿宋"/>
          <w:bCs/>
          <w:color w:val="auto"/>
          <w:szCs w:val="21"/>
          <w:highlight w:val="none"/>
        </w:rPr>
      </w:pPr>
    </w:p>
    <w:p w14:paraId="390F2C5B">
      <w:pPr>
        <w:rPr>
          <w:rFonts w:hint="eastAsia" w:ascii="仿宋" w:hAnsi="仿宋" w:eastAsia="仿宋" w:cs="仿宋"/>
          <w:color w:val="auto"/>
          <w:szCs w:val="21"/>
          <w:highlight w:val="none"/>
        </w:rPr>
      </w:pPr>
    </w:p>
    <w:p w14:paraId="054BBF23">
      <w:pPr>
        <w:pStyle w:val="3"/>
        <w:rPr>
          <w:rFonts w:hint="eastAsia" w:ascii="仿宋" w:hAnsi="仿宋" w:eastAsia="仿宋" w:cs="仿宋"/>
          <w:color w:val="auto"/>
          <w:sz w:val="21"/>
          <w:szCs w:val="21"/>
          <w:highlight w:val="none"/>
        </w:rPr>
      </w:pPr>
    </w:p>
    <w:p w14:paraId="32022C7E">
      <w:pPr>
        <w:rPr>
          <w:rFonts w:hint="eastAsia" w:ascii="仿宋" w:hAnsi="仿宋" w:eastAsia="仿宋" w:cs="仿宋"/>
          <w:color w:val="auto"/>
          <w:szCs w:val="21"/>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Futura Bk">
    <w:altName w:val="Arial"/>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Noto Sans SC"/>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7254">
    <w:pPr>
      <w:pStyle w:val="44"/>
      <w:framePr w:wrap="around" w:vAnchor="text" w:hAnchor="margin" w:xAlign="right" w:y="1"/>
      <w:rPr>
        <w:rStyle w:val="77"/>
        <w:rFonts w:hint="default"/>
      </w:rPr>
    </w:pPr>
    <w:r>
      <w:fldChar w:fldCharType="begin"/>
    </w:r>
    <w:r>
      <w:rPr>
        <w:rStyle w:val="77"/>
      </w:rPr>
      <w:instrText xml:space="preserve">PAGE  </w:instrText>
    </w:r>
    <w:r>
      <w:fldChar w:fldCharType="end"/>
    </w:r>
  </w:p>
  <w:p w14:paraId="7841B565">
    <w:pPr>
      <w:pStyle w:val="44"/>
      <w:ind w:right="360"/>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4F1E">
    <w:pPr>
      <w:pStyle w:val="44"/>
      <w:rPr>
        <w:rFonts w:hint="default" w:ascii="仿宋_GB2312" w:eastAsia="仿宋_GB2312"/>
        <w:szCs w:val="24"/>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771974">
                          <w:pPr>
                            <w:pStyle w:val="44"/>
                            <w:rPr>
                              <w:rFonts w:hint="default"/>
                            </w:rPr>
                          </w:pPr>
                          <w:r>
                            <w:fldChar w:fldCharType="begin"/>
                          </w:r>
                          <w:r>
                            <w:instrText xml:space="preserve"> PAGE  \* MERGEFORMAT </w:instrText>
                          </w:r>
                          <w:r>
                            <w:fldChar w:fldCharType="separate"/>
                          </w:r>
                          <w:r>
                            <w:t>73</w:t>
                          </w:r>
                          <w:r>
                            <w:fldChar w:fldCharType="end"/>
                          </w:r>
                        </w:p>
                      </w:txbxContent>
                    </wps:txbx>
                    <wps:bodyPr wrap="none" lIns="0" tIns="0" rIns="0" bIns="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aXWr3NAQAAm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kmJZQYnfv718/z7&#10;7/nPD/J6mQTqPdSYd+8xMw7v3YBrM98DXibegwwmfZERwTjKe7rIK4ZIeHpUraqqxBDH2OwgfvHw&#10;3AeIH4QzJBkNDTi/LCs7foI4ps4pqZp1d0rrPENtSY+oN9Xbm/ziEkJ0bbFIYjF2m6w47IaJ2s61&#10;J2TW4xI01OLOU6I/WtQ47ctshNnYTUYqD/7dIWILubOEOkJNxXBimdu0XWklHvs56+GP2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aXWr3NAQAAmQMAAA4AAAAAAAAAAQAgAAAAIgEAAGRy&#10;cy9lMm9Eb2MueG1sUEsFBgAAAAAGAAYAWQEAAGEFAAAAAA==&#10;">
              <v:fill on="f" focussize="0,0"/>
              <v:stroke on="f" weight="1.25pt"/>
              <v:imagedata o:title=""/>
              <o:lock v:ext="edit" aspectratio="f"/>
              <v:textbox inset="0mm,0mm,0mm,0mm" style="mso-fit-shape-to-text:t;">
                <w:txbxContent>
                  <w:p w14:paraId="12771974">
                    <w:pPr>
                      <w:pStyle w:val="44"/>
                      <w:rPr>
                        <w:rFonts w:hint="default"/>
                      </w:rPr>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5E015D7">
                          <w:pPr>
                            <w:pStyle w:val="44"/>
                            <w:rPr>
                              <w:rFonts w:hint="default"/>
                            </w:rPr>
                          </w:pPr>
                        </w:p>
                        <w:p w14:paraId="1390F7B8">
                          <w:pPr>
                            <w:rPr>
                              <w:rFonts w:hint="default"/>
                            </w:rPr>
                          </w:pPr>
                        </w:p>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8FaRnFAQAAkQ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0CWeKEpRu//Ph++fn78usb&#10;e/0mGdQHrKjvPtzBlCGFSe3Qgk1v0sGGbOr5aqoaIpNUXK5X63VJ4JLO5oRwiofPA2B8r7xlKag5&#10;0K1lM8XpI8axdW5J05y/1cZQXVTG/VUgzFQpEuORY4risB8m4nvfnElvTxdec0f7zZn54MjPtBtz&#10;AHOwn4NjAH3oiNoy88Lw7hiJROaWJoyw02C6qaxu2qq0Co/z3PXw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PBWkZxQEAAJEDAAAOAAAAAAAAAAEAIAAAAB8BAABkcnMvZTJvRG9jLnht&#10;bFBLBQYAAAAABgAGAFkBAABWBQAAAAA=&#10;">
              <v:fill on="f" focussize="0,0"/>
              <v:stroke on="f"/>
              <v:imagedata o:title=""/>
              <o:lock v:ext="edit" aspectratio="f"/>
              <v:textbox inset="0mm,0mm,0mm,0mm" style="mso-fit-shape-to-text:t;">
                <w:txbxContent>
                  <w:p w14:paraId="05E015D7">
                    <w:pPr>
                      <w:pStyle w:val="44"/>
                      <w:rPr>
                        <w:rFonts w:hint="default"/>
                      </w:rPr>
                    </w:pPr>
                  </w:p>
                  <w:p w14:paraId="1390F7B8">
                    <w:pPr>
                      <w:rPr>
                        <w:rFonts w:hint="default"/>
                      </w:rPr>
                    </w:pP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BCE8">
    <w:pPr>
      <w:pStyle w:val="44"/>
      <w:framePr w:wrap="around" w:vAnchor="text" w:hAnchor="margin" w:xAlign="right" w:y="1"/>
      <w:rPr>
        <w:rStyle w:val="77"/>
        <w:rFonts w:hint="default"/>
      </w:rPr>
    </w:pPr>
    <w:r>
      <w:fldChar w:fldCharType="begin"/>
    </w:r>
    <w:r>
      <w:rPr>
        <w:rStyle w:val="77"/>
      </w:rPr>
      <w:instrText xml:space="preserve">PAGE  </w:instrText>
    </w:r>
    <w:r>
      <w:fldChar w:fldCharType="end"/>
    </w:r>
  </w:p>
  <w:p w14:paraId="6992AA60">
    <w:pPr>
      <w:pStyle w:val="44"/>
      <w:ind w:right="360"/>
      <w:rPr>
        <w:rFonts w:hint="default"/>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9C14">
    <w:pPr>
      <w:pStyle w:val="44"/>
      <w:rPr>
        <w:rFonts w:hint="default" w:ascii="仿宋_GB2312" w:eastAsia="仿宋_GB2312"/>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0EA5D1">
                          <w:pPr>
                            <w:pStyle w:val="44"/>
                            <w:rPr>
                              <w:rFonts w:hint="default"/>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6RLnMAQAAmQMAAA4AAABkcnMvZTJvRG9jLnhtbK1TzY7TMBC+&#10;I/EOlu802aC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bW0qiixzODEzz9/nH/9&#10;Of/+Tl5XSaDBQ4N59x4z4/jOjbg2yz3gZeI9ymDSFxkRjKO8p4u8YoyEp0d1VdclhjjGFgfxi4fn&#10;PkB8L5whyWhpwPllWdnxI8QpdUlJ1ay7U1rnGWpLBkS9rt9e5xeXEKJri0USi6nbZMVxN87Udq47&#10;IbMBl6ClFneeEv3BosZpXxYjLMZuNlJ58LeHiC3kzhLqBDUXw4llbvN2pZX4189ZD3/U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LpEucwBAACZAwAADgAAAAAAAAABACAAAAAiAQAAZHJz&#10;L2Uyb0RvYy54bWxQSwUGAAAAAAYABgBZAQAAYAUAAAAA&#10;">
              <v:fill on="f" focussize="0,0"/>
              <v:stroke on="f" weight="1.25pt"/>
              <v:imagedata o:title=""/>
              <o:lock v:ext="edit" aspectratio="f"/>
              <v:textbox inset="0mm,0mm,0mm,0mm" style="mso-fit-shape-to-text:t;">
                <w:txbxContent>
                  <w:p w14:paraId="390EA5D1">
                    <w:pPr>
                      <w:pStyle w:val="44"/>
                      <w:rPr>
                        <w:rFonts w:hint="default"/>
                      </w:rPr>
                    </w:pPr>
                    <w:r>
                      <w:fldChar w:fldCharType="begin"/>
                    </w:r>
                    <w:r>
                      <w:instrText xml:space="preserve"> PAGE  \* MERGEFORMAT </w:instrText>
                    </w:r>
                    <w:r>
                      <w:fldChar w:fldCharType="separate"/>
                    </w:r>
                    <w:r>
                      <w:t>72</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F9DA8D8">
                          <w:pPr>
                            <w:pStyle w:val="44"/>
                            <w:rPr>
                              <w:rFonts w:hint="default"/>
                            </w:rPr>
                          </w:pPr>
                        </w:p>
                        <w:p w14:paraId="0E4C4044">
                          <w:pPr>
                            <w:rPr>
                              <w:rFonts w:hint="default"/>
                            </w:rPr>
                          </w:pPr>
                        </w:p>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zlilQxQEAAJEDAAAOAAAAAAAAAAEAIAAAAB8BAABkcnMvZTJvRG9jLnht&#10;bFBLBQYAAAAABgAGAFkBAABWBQAAAAA=&#10;">
              <v:fill on="f" focussize="0,0"/>
              <v:stroke on="f"/>
              <v:imagedata o:title=""/>
              <o:lock v:ext="edit" aspectratio="f"/>
              <v:textbox inset="0mm,0mm,0mm,0mm" style="mso-fit-shape-to-text:t;">
                <w:txbxContent>
                  <w:p w14:paraId="6F9DA8D8">
                    <w:pPr>
                      <w:pStyle w:val="44"/>
                      <w:rPr>
                        <w:rFonts w:hint="default"/>
                      </w:rPr>
                    </w:pPr>
                  </w:p>
                  <w:p w14:paraId="0E4C4044">
                    <w:pPr>
                      <w:rPr>
                        <w:rFonts w:hint="default"/>
                      </w:rPr>
                    </w:pP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5C55">
    <w:pPr>
      <w:pStyle w:val="44"/>
      <w:rPr>
        <w:rFonts w:hint="default" w:ascii="仿宋_GB2312" w:eastAsia="仿宋_GB2312"/>
        <w:szCs w:val="24"/>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2CE1DA">
                          <w:pPr>
                            <w:pStyle w:val="44"/>
                            <w:rPr>
                              <w:rFonts w:hint="default"/>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2jYQzNAQAAmQMAAA4AAABkcnMvZTJvRG9jLnhtbK1TzY7TMBC+&#10;I/EOlu802VYLUd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yxUllhmc+PnXz/Pv&#10;v+c/P8hqlQTqPdSYd+cxMw4f3IBrM98DXibegwwmfZERwTjKe7rIK4ZIeHpULauqxBDH2OwgfvHw&#10;3AeIH4UzJBkNDTi/LCs7foY4ps4pqZp1t0rrPENtSY+o19W76/ziEkJ0bbFIYjF2m6w47IaJ2s61&#10;J2TW4xI01OLOU6I/WdQ47ctshNnYTUYqD/79IWILubOEOkJNxXBimdu0XWkl/vdz1sMftf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J2jYQzNAQAAmQMAAA4AAAAAAAAAAQAgAAAAIgEAAGRy&#10;cy9lMm9Eb2MueG1sUEsFBgAAAAAGAAYAWQEAAGEFAAAAAA==&#10;">
              <v:fill on="f" focussize="0,0"/>
              <v:stroke on="f" weight="1.25pt"/>
              <v:imagedata o:title=""/>
              <o:lock v:ext="edit" aspectratio="f"/>
              <v:textbox inset="0mm,0mm,0mm,0mm" style="mso-fit-shape-to-text:t;">
                <w:txbxContent>
                  <w:p w14:paraId="792CE1DA">
                    <w:pPr>
                      <w:pStyle w:val="44"/>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017DF2">
                          <w:pPr>
                            <w:pStyle w:val="44"/>
                            <w:rPr>
                              <w:rFonts w:hint="default"/>
                            </w:rPr>
                          </w:pPr>
                        </w:p>
                        <w:p w14:paraId="5A6BEA81">
                          <w:pPr>
                            <w:rPr>
                              <w:rFonts w:hint="default"/>
                            </w:rPr>
                          </w:pPr>
                        </w:p>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LdLL7FAQAAkQ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3CijMnLN345cf3y8/fl1/f&#10;2Ou3yaA+YEV99+EOpgwpTGqHFmx6kw42ZFPPV1PVEJmk4nK9Wq9L8lvS2ZwQTvHweQCM75W3LAU1&#10;B7q1bKY4fcQ4ts4taZrzt9oYqovKuL8KhJkqRWI8ckxRHPbDRHzvmzPp7enCa+5ovzkzHxz5mXZj&#10;DmAO9nNwDKAPHVFbZl4Y3h0jkcjc0oQRdhpMN5XVTVuVVuFxnrse/qT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S3Sy+xQEAAJEDAAAOAAAAAAAAAAEAIAAAAB8BAABkcnMvZTJvRG9jLnht&#10;bFBLBQYAAAAABgAGAFkBAABWBQAAAAA=&#10;">
              <v:fill on="f" focussize="0,0"/>
              <v:stroke on="f"/>
              <v:imagedata o:title=""/>
              <o:lock v:ext="edit" aspectratio="f"/>
              <v:textbox inset="0mm,0mm,0mm,0mm" style="mso-fit-shape-to-text:t;">
                <w:txbxContent>
                  <w:p w14:paraId="1C017DF2">
                    <w:pPr>
                      <w:pStyle w:val="44"/>
                      <w:rPr>
                        <w:rFonts w:hint="default"/>
                      </w:rPr>
                    </w:pPr>
                  </w:p>
                  <w:p w14:paraId="5A6BEA81">
                    <w:pPr>
                      <w:rPr>
                        <w:rFonts w:hint="default"/>
                      </w:rPr>
                    </w:pP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4B46">
    <w:pPr>
      <w:pStyle w:val="44"/>
      <w:framePr w:wrap="around" w:vAnchor="text" w:hAnchor="margin" w:xAlign="right" w:y="1"/>
      <w:rPr>
        <w:rStyle w:val="77"/>
        <w:rFonts w:hint="default"/>
      </w:rPr>
    </w:pPr>
    <w:r>
      <w:fldChar w:fldCharType="begin"/>
    </w:r>
    <w:r>
      <w:rPr>
        <w:rStyle w:val="77"/>
      </w:rPr>
      <w:instrText xml:space="preserve">PAGE  </w:instrText>
    </w:r>
    <w:r>
      <w:fldChar w:fldCharType="end"/>
    </w:r>
  </w:p>
  <w:p w14:paraId="62CAF585">
    <w:pPr>
      <w:pStyle w:val="44"/>
      <w:ind w:right="360"/>
      <w:rPr>
        <w:rFonts w:hint="default"/>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286D">
    <w:pPr>
      <w:pStyle w:val="44"/>
      <w:rPr>
        <w:rFonts w:hint="default"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D86EC4">
                          <w:pPr>
                            <w:pStyle w:val="44"/>
                            <w:rPr>
                              <w:rFonts w:hint="default"/>
                            </w:rPr>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zgeLHNAQAAmQMAAA4AAAAAAAAAAQAgAAAAIgEAAGRy&#10;cy9lMm9Eb2MueG1sUEsFBgAAAAAGAAYAWQEAAGEFAAAAAA==&#10;">
              <v:fill on="f" focussize="0,0"/>
              <v:stroke on="f" weight="1.25pt"/>
              <v:imagedata o:title=""/>
              <o:lock v:ext="edit" aspectratio="f"/>
              <v:textbox inset="0mm,0mm,0mm,0mm" style="mso-fit-shape-to-text:t;">
                <w:txbxContent>
                  <w:p w14:paraId="64D86EC4">
                    <w:pPr>
                      <w:pStyle w:val="44"/>
                      <w:rPr>
                        <w:rFonts w:hint="default"/>
                      </w:rPr>
                    </w:pPr>
                    <w:r>
                      <w:fldChar w:fldCharType="begin"/>
                    </w:r>
                    <w:r>
                      <w:instrText xml:space="preserve"> PAGE  \* MERGEFORMAT </w:instrText>
                    </w:r>
                    <w:r>
                      <w:fldChar w:fldCharType="separate"/>
                    </w:r>
                    <w:r>
                      <w:t>87</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08CC00C">
                          <w:pPr>
                            <w:pStyle w:val="44"/>
                            <w:rPr>
                              <w:rFonts w:hint="default"/>
                            </w:rPr>
                          </w:pPr>
                        </w:p>
                        <w:p w14:paraId="70E42E03">
                          <w:pPr>
                            <w:rPr>
                              <w:rFonts w:hint="default"/>
                            </w:rPr>
                          </w:pPr>
                        </w:p>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BTCGpxQEAAJEDAAAOAAAAAAAAAAEAIAAAAB8BAABkcnMvZTJvRG9jLnht&#10;bFBLBQYAAAAABgAGAFkBAABWBQAAAAA=&#10;">
              <v:fill on="f" focussize="0,0"/>
              <v:stroke on="f"/>
              <v:imagedata o:title=""/>
              <o:lock v:ext="edit" aspectratio="f"/>
              <v:textbox inset="0mm,0mm,0mm,0mm" style="mso-fit-shape-to-text:t;">
                <w:txbxContent>
                  <w:p w14:paraId="208CC00C">
                    <w:pPr>
                      <w:pStyle w:val="44"/>
                      <w:rPr>
                        <w:rFonts w:hint="default"/>
                      </w:rPr>
                    </w:pPr>
                  </w:p>
                  <w:p w14:paraId="70E42E03">
                    <w:pPr>
                      <w:rPr>
                        <w:rFonts w:hint="default"/>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D85E">
    <w:pPr>
      <w:pStyle w:val="44"/>
      <w:rPr>
        <w:rFonts w:hint="default"/>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D35128">
                          <w:pPr>
                            <w:pStyle w:val="44"/>
                            <w:rPr>
                              <w:rFonts w:hint="default"/>
                            </w:rPr>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rsHE8wBAACZAwAADgAAAAAAAAABACAAAAAiAQAAZHJz&#10;L2Uyb0RvYy54bWxQSwUGAAAAAAYABgBZAQAAYAUAAAAA&#10;">
              <v:fill on="f" focussize="0,0"/>
              <v:stroke on="f" weight="1.25pt"/>
              <v:imagedata o:title=""/>
              <o:lock v:ext="edit" aspectratio="f"/>
              <v:textbox inset="0mm,0mm,0mm,0mm" style="mso-fit-shape-to-text:t;">
                <w:txbxContent>
                  <w:p w14:paraId="7CD35128">
                    <w:pPr>
                      <w:pStyle w:val="44"/>
                      <w:rPr>
                        <w:rFonts w:hint="default"/>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51FE">
    <w:pPr>
      <w:pStyle w:val="44"/>
      <w:rPr>
        <w:rFonts w:hint="default"/>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4685EA">
                          <w:pPr>
                            <w:pStyle w:val="44"/>
                            <w:rPr>
                              <w:rFonts w:hint="default"/>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iIqbMAQAAmQ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S1uwjUllhmc+Onnj9Ov&#10;P6ff38nybRKo91Bj3qPHzDh8cAMmz/eAl4n3IINJX2REMI7yHs/yiiESnh5Vy6oqMcQxNjuIXzw9&#10;9wHivXCGJKOhAeeXZWWHjxDH1DklVbPuTmmdZ6gt6ROJ6v11fnEOIbq2WCSxGLtNVhy2w0Rt69oj&#10;MutxCRpqcecp0Q8WNU77MhthNraTkcqDv91HbCF3llBHqKkYTixzm7YrrcS/fs56+qP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X6IipswBAACZAwAADgAAAAAAAAABACAAAAAiAQAAZHJz&#10;L2Uyb0RvYy54bWxQSwUGAAAAAAYABgBZAQAAYAUAAAAA&#10;">
              <v:fill on="f" focussize="0,0"/>
              <v:stroke on="f" weight="1.25pt"/>
              <v:imagedata o:title=""/>
              <o:lock v:ext="edit" aspectratio="f"/>
              <v:textbox inset="0mm,0mm,0mm,0mm" style="mso-fit-shape-to-text:t;">
                <w:txbxContent>
                  <w:p w14:paraId="354685EA">
                    <w:pPr>
                      <w:pStyle w:val="44"/>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DE50">
    <w:pPr>
      <w:pStyle w:val="44"/>
      <w:rPr>
        <w:rFonts w:hint="default"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26BB66">
                          <w:pPr>
                            <w:pStyle w:val="44"/>
                            <w:rPr>
                              <w:rFonts w:hint="default"/>
                            </w:rPr>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YLzu3MAQAAmQ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BY34ZYSywxO/PTj++nn&#10;79Ovb2R5nQTqPdSY9+gxMw7v3YDJ8z3gZeI9yGDSFxkRjKO8x7O8YoiEp0fVsqpKDHGMzQ7iF8/P&#10;fYD4IJwhyWhowPllWdnhI8QxdU5J1ay7V1rnGWpLekS9qd7e5BfnEKJri0USi7HbZMVhO0zUtq49&#10;IrMel6ChFneeEv3BosZpX2YjzMZ2MlJ58O/2EVvInSXUEWoqhhPL3KbtSivxt5+znv+o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BgvO7cwBAACZAwAADgAAAAAAAAABACAAAAAiAQAAZHJz&#10;L2Uyb0RvYy54bWxQSwUGAAAAAAYABgBZAQAAYAUAAAAA&#10;">
              <v:fill on="f" focussize="0,0"/>
              <v:stroke on="f" weight="1.25pt"/>
              <v:imagedata o:title=""/>
              <o:lock v:ext="edit" aspectratio="f"/>
              <v:textbox inset="0mm,0mm,0mm,0mm" style="mso-fit-shape-to-text:t;">
                <w:txbxContent>
                  <w:p w14:paraId="6926BB66">
                    <w:pPr>
                      <w:pStyle w:val="44"/>
                      <w:rPr>
                        <w:rFonts w:hint="default"/>
                      </w:rPr>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4AD413">
                          <w:pPr>
                            <w:pStyle w:val="44"/>
                            <w:rPr>
                              <w:rFonts w:hint="default"/>
                            </w:rPr>
                          </w:pPr>
                        </w:p>
                        <w:p w14:paraId="086A19C5">
                          <w:pPr>
                            <w:rPr>
                              <w:rFonts w:hint="default"/>
                            </w:rPr>
                          </w:pPr>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01iGjFAQAAkA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71K/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dNYhoxQEAAJADAAAOAAAAAAAAAAEAIAAAAB8BAABkcnMvZTJvRG9jLnht&#10;bFBLBQYAAAAABgAGAFkBAABWBQAAAAA=&#10;">
              <v:fill on="f" focussize="0,0"/>
              <v:stroke on="f"/>
              <v:imagedata o:title=""/>
              <o:lock v:ext="edit" aspectratio="f"/>
              <v:textbox inset="0mm,0mm,0mm,0mm" style="mso-fit-shape-to-text:t;">
                <w:txbxContent>
                  <w:p w14:paraId="674AD413">
                    <w:pPr>
                      <w:pStyle w:val="44"/>
                      <w:rPr>
                        <w:rFonts w:hint="default"/>
                      </w:rPr>
                    </w:pPr>
                  </w:p>
                  <w:p w14:paraId="086A19C5">
                    <w:pPr>
                      <w:rPr>
                        <w:rFonts w:hint="default"/>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DDAA">
    <w:pPr>
      <w:pStyle w:val="44"/>
      <w:rPr>
        <w:rFonts w:hint="default" w:ascii="仿宋_GB2312" w:eastAsia="仿宋_GB2312"/>
        <w:szCs w:val="24"/>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9991E5">
                          <w:pPr>
                            <w:pStyle w:val="44"/>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p>
                      </w:txbxContent>
                    </wps:txbx>
                    <wps:bodyPr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AFB1MA6QEA&#10;AMkDAAAOAAAAAAAAAAEAIAAAAB8BAABkcnMvZTJvRG9jLnhtbFBLBQYAAAAABgAGAFkBAAB6BQAA&#10;AAA=&#10;">
              <v:fill on="f" focussize="0,0"/>
              <v:stroke on="f" weight="0.5pt"/>
              <v:imagedata o:title=""/>
              <o:lock v:ext="edit" aspectratio="f"/>
              <v:textbox inset="0mm,0mm,0mm,0mm" style="mso-fit-shape-to-text:t;">
                <w:txbxContent>
                  <w:p w14:paraId="6E9991E5">
                    <w:pPr>
                      <w:pStyle w:val="44"/>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FE41CD">
                          <w:pPr>
                            <w:pStyle w:val="44"/>
                            <w:rPr>
                              <w:rFonts w:hint="default"/>
                            </w:rPr>
                          </w:pPr>
                        </w:p>
                      </w:txbxContent>
                    </wps:txbx>
                    <wps:bodyPr vert="horz" wrap="none" lIns="0" tIns="0" rIns="0" bIns="0" anchor="t" anchorCtr="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GQdE/9sBAAC2AwAADgAAAAAAAAAB&#10;ACAAAAAfAQAAZHJzL2Uyb0RvYy54bWxQSwUGAAAAAAYABgBZAQAAbAUAAAAA&#10;">
              <v:fill on="f" focussize="0,0"/>
              <v:stroke on="f"/>
              <v:imagedata o:title=""/>
              <o:lock v:ext="edit" aspectratio="f"/>
              <v:textbox inset="0mm,0mm,0mm,0mm" style="mso-fit-shape-to-text:t;">
                <w:txbxContent>
                  <w:p w14:paraId="68FE41CD">
                    <w:pPr>
                      <w:pStyle w:val="44"/>
                      <w:rPr>
                        <w:rFonts w:hint="default"/>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44F67">
    <w:pPr>
      <w:pStyle w:val="44"/>
      <w:rPr>
        <w:rFonts w:hint="default"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278E28">
                          <w:pPr>
                            <w:pStyle w:val="44"/>
                            <w:rPr>
                              <w:rFonts w:hint="default"/>
                            </w:rPr>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CxLrWMwBAACZAwAADgAAAAAAAAABACAAAAAiAQAAZHJz&#10;L2Uyb0RvYy54bWxQSwUGAAAAAAYABgBZAQAAYAUAAAAA&#10;">
              <v:fill on="f" focussize="0,0"/>
              <v:stroke on="f" weight="1.25pt"/>
              <v:imagedata o:title=""/>
              <o:lock v:ext="edit" aspectratio="f"/>
              <v:textbox inset="0mm,0mm,0mm,0mm" style="mso-fit-shape-to-text:t;">
                <w:txbxContent>
                  <w:p w14:paraId="2F278E28">
                    <w:pPr>
                      <w:pStyle w:val="44"/>
                      <w:rPr>
                        <w:rFonts w:hint="default"/>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A6BE">
    <w:pPr>
      <w:pStyle w:val="44"/>
      <w:jc w:val="center"/>
      <w:rPr>
        <w:rFonts w:hint="default"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0DE827">
                          <w:pPr>
                            <w:pStyle w:val="44"/>
                            <w:rPr>
                              <w:rFonts w:hint="default"/>
                            </w:rPr>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GmpzMAQAAmQ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edumcGJn358P/38&#10;ffr1jSxvkkC9hxrznj1mxuHBDZg83wNeJt6DDCZ9kRHBOMp7PMsrhkh4elQtq6rEEMfY7CB+8fLc&#10;B4jvhTMkGQ0NOL8sKzt8hDimzimpmnWPSus8Q21Jj6jX1e11fnEOIbq2WCSxGLtNVhy2w0Rt69oj&#10;MutxCRpqcecp0R8sapz2ZTbCbGwnI5UHf7+P2ELuLKGOUFMxnFjmNm1XWom//Zz18ke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FAaanMwBAACZAwAADgAAAAAAAAABACAAAAAiAQAAZHJz&#10;L2Uyb0RvYy54bWxQSwUGAAAAAAYABgBZAQAAYAUAAAAA&#10;">
              <v:fill on="f" focussize="0,0"/>
              <v:stroke on="f" weight="1.25pt"/>
              <v:imagedata o:title=""/>
              <o:lock v:ext="edit" aspectratio="f"/>
              <v:textbox inset="0mm,0mm,0mm,0mm" style="mso-fit-shape-to-text:t;">
                <w:txbxContent>
                  <w:p w14:paraId="1F0DE827">
                    <w:pPr>
                      <w:pStyle w:val="44"/>
                      <w:rPr>
                        <w:rFonts w:hint="default"/>
                      </w:rPr>
                    </w:pPr>
                    <w:r>
                      <w:fldChar w:fldCharType="begin"/>
                    </w:r>
                    <w:r>
                      <w:instrText xml:space="preserve"> PAGE  \* MERGEFORMAT </w:instrText>
                    </w:r>
                    <w:r>
                      <w:fldChar w:fldCharType="separate"/>
                    </w:r>
                    <w:r>
                      <w:t>56</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CEEC0D">
                          <w:pPr>
                            <w:pStyle w:val="44"/>
                            <w:jc w:val="center"/>
                            <w:rPr>
                              <w:rFonts w:hint="default"/>
                            </w:rPr>
                          </w:pPr>
                        </w:p>
                        <w:p w14:paraId="38AA2C28">
                          <w:pPr>
                            <w:rPr>
                              <w:rFonts w:hint="default"/>
                            </w:rPr>
                          </w:pP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fo769xQEAAJADAAAOAAAAAAAAAAEAIAAAAB8BAABkcnMvZTJvRG9jLnht&#10;bFBLBQYAAAAABgAGAFkBAABWBQAAAAA=&#10;">
              <v:fill on="f" focussize="0,0"/>
              <v:stroke on="f"/>
              <v:imagedata o:title=""/>
              <o:lock v:ext="edit" aspectratio="f"/>
              <v:textbox inset="0mm,0mm,0mm,0mm" style="mso-fit-shape-to-text:t;">
                <w:txbxContent>
                  <w:p w14:paraId="0ECEEC0D">
                    <w:pPr>
                      <w:pStyle w:val="44"/>
                      <w:jc w:val="center"/>
                      <w:rPr>
                        <w:rFonts w:hint="default"/>
                      </w:rPr>
                    </w:pPr>
                  </w:p>
                  <w:p w14:paraId="38AA2C28">
                    <w:pPr>
                      <w:rPr>
                        <w:rFonts w:hint="default"/>
                      </w:rPr>
                    </w:pPr>
                  </w:p>
                </w:txbxContent>
              </v:textbox>
            </v:rect>
          </w:pict>
        </mc:Fallback>
      </mc:AlternateContent>
    </w:r>
  </w:p>
  <w:p w14:paraId="3A79A596">
    <w:pPr>
      <w:rPr>
        <w:rFonts w:hint="default"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3F481">
    <w:pPr>
      <w:pStyle w:val="44"/>
      <w:jc w:val="center"/>
      <w:rPr>
        <w:rFonts w:hint="default"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D2DFF0">
                          <w:pPr>
                            <w:pStyle w:val="44"/>
                            <w:rPr>
                              <w:rFonts w:hint="default"/>
                            </w:rPr>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fvynMAQAAmQ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S1uwntKLDM48dPPH6df&#10;f06/v5PldRKo91Bj3r3HzDh8dAMmz/eAl4n3IINJX2REMI7yHs/yiiESnh5Vy6oqMcQxNjuIXzw9&#10;9wHinXCGJKOhAeeXZWWHzxDH1DklVbPuVmmdZ6gt6RH1srq+zC/OIUTXFoskFmO3yYrDdpiobV17&#10;RGY9LkFDLe48JfqTRY3TvsxGmI3tZKTy4D/sI7aQO0uoI9RUDCeWuU3blVbiuZ+znv6o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GR+/KcwBAACZAwAADgAAAAAAAAABACAAAAAiAQAAZHJz&#10;L2Uyb0RvYy54bWxQSwUGAAAAAAYABgBZAQAAYAUAAAAA&#10;">
              <v:fill on="f" focussize="0,0"/>
              <v:stroke on="f" weight="1.25pt"/>
              <v:imagedata o:title=""/>
              <o:lock v:ext="edit" aspectratio="f"/>
              <v:textbox inset="0mm,0mm,0mm,0mm" style="mso-fit-shape-to-text:t;">
                <w:txbxContent>
                  <w:p w14:paraId="53D2DFF0">
                    <w:pPr>
                      <w:pStyle w:val="44"/>
                      <w:rPr>
                        <w:rFonts w:hint="default"/>
                      </w:rPr>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22C1D4">
                          <w:pPr>
                            <w:pStyle w:val="44"/>
                            <w:jc w:val="center"/>
                            <w:rPr>
                              <w:rFonts w:hint="default"/>
                            </w:rPr>
                          </w:pPr>
                        </w:p>
                        <w:p w14:paraId="45C27642">
                          <w:pPr>
                            <w:rPr>
                              <w:rFonts w:hint="default"/>
                            </w:rPr>
                          </w:pP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OOsHFAQAAkA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GzjrBxQEAAJADAAAOAAAAAAAAAAEAIAAAAB8BAABkcnMvZTJvRG9jLnht&#10;bFBLBQYAAAAABgAGAFkBAABWBQAAAAA=&#10;">
              <v:fill on="f" focussize="0,0"/>
              <v:stroke on="f"/>
              <v:imagedata o:title=""/>
              <o:lock v:ext="edit" aspectratio="f"/>
              <v:textbox inset="0mm,0mm,0mm,0mm" style="mso-fit-shape-to-text:t;">
                <w:txbxContent>
                  <w:p w14:paraId="1C22C1D4">
                    <w:pPr>
                      <w:pStyle w:val="44"/>
                      <w:jc w:val="center"/>
                      <w:rPr>
                        <w:rFonts w:hint="default"/>
                      </w:rPr>
                    </w:pPr>
                  </w:p>
                  <w:p w14:paraId="45C27642">
                    <w:pPr>
                      <w:rPr>
                        <w:rFonts w:hint="default"/>
                      </w:rPr>
                    </w:pPr>
                  </w:p>
                </w:txbxContent>
              </v:textbox>
            </v:rect>
          </w:pict>
        </mc:Fallback>
      </mc:AlternateContent>
    </w:r>
  </w:p>
  <w:p w14:paraId="30658A9F">
    <w:pPr>
      <w:rPr>
        <w:rFonts w:hint="default"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A3E16">
    <w:pPr>
      <w:rPr>
        <w:rFonts w:hint="default"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FCC0E2">
                          <w:pPr>
                            <w:pStyle w:val="44"/>
                            <w:rPr>
                              <w:rFonts w:hint="default"/>
                            </w:rPr>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D8esXMAQAAm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CiWxzODEzz9/nH/9&#10;Of/+Tqo6CTR4aDDv3mNmHN+7EddmuQe8TLxHGUz6IiOCccQ6XeQVYyQ8Paqrui4xxDG2OIhfPD73&#10;AeIH4QxJRksDzi/Lyo6fIE6pS0qqZt2d0jrPUFsyIOp1/e46v7iEEF1bLJJYTN0mK467caa2c90J&#10;mQ24BC21uPOU6I8WNcZO42KExdjNRioP/vYQsYXcWUKdoOZiOLHMbd6utBL/+jnr8Y/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gPx6xcwBAACZAwAADgAAAAAAAAABACAAAAAiAQAAZHJz&#10;L2Uyb0RvYy54bWxQSwUGAAAAAAYABgBZAQAAYAUAAAAA&#10;">
              <v:fill on="f" focussize="0,0"/>
              <v:stroke on="f" weight="1.25pt"/>
              <v:imagedata o:title=""/>
              <o:lock v:ext="edit" aspectratio="f"/>
              <v:textbox inset="0mm,0mm,0mm,0mm" style="mso-fit-shape-to-text:t;">
                <w:txbxContent>
                  <w:p w14:paraId="1FFCC0E2">
                    <w:pPr>
                      <w:pStyle w:val="44"/>
                      <w:rPr>
                        <w:rFonts w:hint="default"/>
                      </w:rPr>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p>
  </w:footnote>
  <w:footnote w:type="continuationSeparator" w:id="1">
    <w:p>
      <w:pPr>
        <w:spacing w:before="0" w:after="0" w:line="278"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7ADC">
    <w:pPr>
      <w:pStyle w:val="45"/>
      <w:pBdr>
        <w:bottom w:val="single" w:color="auto" w:sz="6" w:space="4"/>
      </w:pBdr>
      <w:jc w:val="right"/>
      <w:rPr>
        <w:rFonts w:hint="default"/>
      </w:rPr>
    </w:pPr>
    <w:r>
      <w:t>             杭州市政府采购公开招标文件</w:t>
    </w:r>
  </w:p>
  <w:p w14:paraId="64DB1B6C">
    <w:pPr>
      <w:pStyle w:val="64"/>
      <w:tabs>
        <w:tab w:val="center" w:pos="4535"/>
        <w:tab w:val="right" w:pos="9070"/>
      </w:tabs>
      <w:ind w:firstLine="180" w:firstLineChars="100"/>
      <w:jc w:val="both"/>
      <w:rPr>
        <w:rFonts w:hint="default"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3DE2">
    <w:pPr>
      <w:pStyle w:val="45"/>
      <w:jc w:val="right"/>
      <w:rPr>
        <w:rFonts w:hint="default"/>
      </w:rPr>
    </w:pPr>
    <w:r>
      <w:t xml:space="preserve">                                            </w:t>
    </w:r>
    <w:r>
      <w:rPr>
        <w:rFonts w:hint="eastAsia"/>
        <w:lang w:val="en-US" w:eastAsia="zh-CN"/>
      </w:rPr>
      <w:t xml:space="preserve">                                                             </w:t>
    </w:r>
    <w:r>
      <w:t xml:space="preserve"> </w:t>
    </w:r>
    <w:r>
      <w:rPr>
        <w:rFonts w:hint="eastAsia"/>
        <w:lang w:val="en-US" w:eastAsia="zh-CN"/>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11AC">
    <w:pPr>
      <w:pStyle w:val="45"/>
      <w:jc w:val="right"/>
      <w:rPr>
        <w:rFonts w:hint="default"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DE993">
    <w:pPr>
      <w:pStyle w:val="45"/>
      <w:rPr>
        <w:rFonts w:hint="default"/>
      </w:rPr>
    </w:pPr>
    <w:r>
      <w:t>                                             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5353">
    <w:pPr>
      <w:pStyle w:val="45"/>
      <w:pBdr>
        <w:bottom w:val="single" w:color="auto" w:sz="6" w:space="0"/>
      </w:pBdr>
      <w:tabs>
        <w:tab w:val="center" w:pos="4535"/>
        <w:tab w:val="right" w:pos="9070"/>
        <w:tab w:val="clear" w:pos="4153"/>
        <w:tab w:val="clear" w:pos="8306"/>
      </w:tabs>
      <w:jc w:val="right"/>
      <w:rPr>
        <w:rFonts w:hint="default"/>
      </w:rPr>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A50A">
    <w:pPr>
      <w:pStyle w:val="45"/>
      <w:pBdr>
        <w:bottom w:val="single" w:color="auto" w:sz="6" w:space="4"/>
      </w:pBdr>
      <w:jc w:val="right"/>
      <w:rPr>
        <w:rFonts w:hint="default"/>
      </w:rPr>
    </w:pPr>
    <w:r>
      <w:t>             杭州市政府采购公开招标文件</w:t>
    </w:r>
  </w:p>
  <w:p w14:paraId="6FDED271">
    <w:pPr>
      <w:pStyle w:val="64"/>
      <w:tabs>
        <w:tab w:val="center" w:pos="4535"/>
        <w:tab w:val="right" w:pos="9070"/>
      </w:tabs>
      <w:ind w:firstLine="180" w:firstLineChars="100"/>
      <w:jc w:val="both"/>
      <w:rPr>
        <w:rFonts w:hint="default"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8847">
    <w:pPr>
      <w:pStyle w:val="45"/>
      <w:jc w:val="right"/>
      <w:rPr>
        <w:rFonts w:hint="default" w:eastAsia="仿宋_GB2312"/>
      </w:rPr>
    </w:pPr>
    <w:r>
      <w:t xml:space="preserve"> 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F531">
    <w:pPr>
      <w:pStyle w:val="45"/>
      <w:jc w:val="right"/>
      <w:rPr>
        <w:rFonts w:hint="default"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F877">
    <w:pPr>
      <w:pStyle w:val="45"/>
      <w:rPr>
        <w:rFonts w:hint="default" w:ascii="仿宋_GB2312" w:eastAsia="仿宋_GB2312"/>
        <w:b/>
        <w:i/>
        <w:u w:val="single"/>
      </w:rPr>
    </w:pPr>
    <w:r>
      <w:t>                                                  杭州市政府采购公开招标文件</w:t>
    </w:r>
  </w:p>
  <w:p w14:paraId="2F90E082">
    <w:pPr>
      <w:rPr>
        <w:rFonts w:hint="default"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7F5C">
    <w:pPr>
      <w:pStyle w:val="45"/>
      <w:jc w:val="right"/>
      <w:rPr>
        <w:rFonts w:hint="default"/>
      </w:rPr>
    </w:pPr>
    <w:r>
      <w:t>                                                          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C35E">
    <w:pPr>
      <w:pStyle w:val="45"/>
      <w:rPr>
        <w:rFonts w:hint="default" w:ascii="仿宋_GB2312" w:eastAsia="仿宋_GB2312"/>
        <w:b/>
        <w:i/>
        <w:u w:val="single"/>
      </w:rPr>
    </w:pPr>
    <w:r>
      <w:t>                                                  杭州市政府采购公开招标文件</w:t>
    </w:r>
  </w:p>
  <w:p w14:paraId="4E6BA439">
    <w:pPr>
      <w:rPr>
        <w:rFonts w:hint="default"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5881A">
    <w:pPr>
      <w:pStyle w:val="45"/>
      <w:jc w:val="right"/>
      <w:rPr>
        <w:rFonts w:hint="default"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3498F"/>
    <w:multiLevelType w:val="singleLevel"/>
    <w:tmpl w:val="8703498F"/>
    <w:lvl w:ilvl="0" w:tentative="0">
      <w:start w:val="3"/>
      <w:numFmt w:val="decimal"/>
      <w:lvlText w:val="%1."/>
      <w:lvlJc w:val="left"/>
      <w:pPr>
        <w:tabs>
          <w:tab w:val="left" w:pos="312"/>
        </w:tabs>
      </w:pPr>
    </w:lvl>
  </w:abstractNum>
  <w:abstractNum w:abstractNumId="1">
    <w:nsid w:val="A80D0F7C"/>
    <w:multiLevelType w:val="singleLevel"/>
    <w:tmpl w:val="A80D0F7C"/>
    <w:lvl w:ilvl="0" w:tentative="0">
      <w:start w:val="6"/>
      <w:numFmt w:val="chineseCounting"/>
      <w:suff w:val="nothing"/>
      <w:lvlText w:val="%1、"/>
      <w:lvlJc w:val="left"/>
      <w:rPr>
        <w:rFonts w:hint="eastAsia"/>
      </w:rPr>
    </w:lvl>
  </w:abstractNum>
  <w:abstractNum w:abstractNumId="2">
    <w:nsid w:val="FDFE22C4"/>
    <w:multiLevelType w:val="singleLevel"/>
    <w:tmpl w:val="FDFE22C4"/>
    <w:lvl w:ilvl="0" w:tentative="0">
      <w:start w:val="1"/>
      <w:numFmt w:val="chineseCounting"/>
      <w:suff w:val="nothing"/>
      <w:lvlText w:val="（%1）"/>
      <w:lvlJc w:val="left"/>
      <w:pPr>
        <w:ind w:left="0" w:firstLine="420"/>
      </w:pPr>
      <w:rPr>
        <w:rFonts w:hint="eastAsia"/>
      </w:rPr>
    </w:lvl>
  </w:abstractNum>
  <w:abstractNum w:abstractNumId="3">
    <w:nsid w:val="163590DA"/>
    <w:multiLevelType w:val="singleLevel"/>
    <w:tmpl w:val="163590DA"/>
    <w:lvl w:ilvl="0" w:tentative="0">
      <w:start w:val="1"/>
      <w:numFmt w:val="decimal"/>
      <w:suff w:val="nothing"/>
      <w:lvlText w:val="%1、"/>
      <w:lvlJc w:val="left"/>
    </w:lvl>
  </w:abstractNum>
  <w:abstractNum w:abstractNumId="4">
    <w:nsid w:val="4A1F23E9"/>
    <w:multiLevelType w:val="singleLevel"/>
    <w:tmpl w:val="4A1F23E9"/>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698D271"/>
    <w:multiLevelType w:val="singleLevel"/>
    <w:tmpl w:val="6698D271"/>
    <w:lvl w:ilvl="0" w:tentative="0">
      <w:start w:val="2"/>
      <w:numFmt w:val="chineseCounting"/>
      <w:suff w:val="nothing"/>
      <w:lvlText w:val="%1、"/>
      <w:lvlJc w:val="left"/>
    </w:lvl>
  </w:abstractNum>
  <w:num w:numId="1">
    <w:abstractNumId w:val="0"/>
  </w:num>
  <w:num w:numId="2">
    <w:abstractNumId w:val="4"/>
  </w:num>
  <w:num w:numId="3">
    <w:abstractNumId w:val="7"/>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NTc5YTk4MTE3NGE0Y2M4ODI1NDEyNzcyNzU1N2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34"/>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26F"/>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56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E9"/>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48F"/>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5C"/>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14"/>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ACF"/>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F"/>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5BD"/>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716F4"/>
    <w:rsid w:val="019F7441"/>
    <w:rsid w:val="01B37585"/>
    <w:rsid w:val="01D55165"/>
    <w:rsid w:val="01DF6BF8"/>
    <w:rsid w:val="01EC2C57"/>
    <w:rsid w:val="021A09FD"/>
    <w:rsid w:val="025F0711"/>
    <w:rsid w:val="026B2E25"/>
    <w:rsid w:val="02824D4D"/>
    <w:rsid w:val="02DC4B10"/>
    <w:rsid w:val="02DD76CE"/>
    <w:rsid w:val="02F36323"/>
    <w:rsid w:val="02F5619C"/>
    <w:rsid w:val="03126379"/>
    <w:rsid w:val="0326446A"/>
    <w:rsid w:val="032D5555"/>
    <w:rsid w:val="036634D2"/>
    <w:rsid w:val="03700067"/>
    <w:rsid w:val="03836A76"/>
    <w:rsid w:val="03DD35E4"/>
    <w:rsid w:val="03E12335"/>
    <w:rsid w:val="04076900"/>
    <w:rsid w:val="041A5A3B"/>
    <w:rsid w:val="042311BA"/>
    <w:rsid w:val="042B157A"/>
    <w:rsid w:val="048F763B"/>
    <w:rsid w:val="049B1150"/>
    <w:rsid w:val="049F330E"/>
    <w:rsid w:val="04AA775C"/>
    <w:rsid w:val="04AF1889"/>
    <w:rsid w:val="04EF43C3"/>
    <w:rsid w:val="04F66F48"/>
    <w:rsid w:val="0504074C"/>
    <w:rsid w:val="05251E14"/>
    <w:rsid w:val="05A16594"/>
    <w:rsid w:val="05A7762D"/>
    <w:rsid w:val="05B15166"/>
    <w:rsid w:val="060E5941"/>
    <w:rsid w:val="06110FAF"/>
    <w:rsid w:val="06493CA7"/>
    <w:rsid w:val="065A6178"/>
    <w:rsid w:val="066F1CF3"/>
    <w:rsid w:val="06930BB8"/>
    <w:rsid w:val="06D34CBE"/>
    <w:rsid w:val="07245D42"/>
    <w:rsid w:val="07264C62"/>
    <w:rsid w:val="0779354C"/>
    <w:rsid w:val="08061376"/>
    <w:rsid w:val="08452D77"/>
    <w:rsid w:val="086401F8"/>
    <w:rsid w:val="0869296B"/>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412B0"/>
    <w:rsid w:val="0A0D652B"/>
    <w:rsid w:val="0A1C0718"/>
    <w:rsid w:val="0A3E7710"/>
    <w:rsid w:val="0A5B7E63"/>
    <w:rsid w:val="0AA374A5"/>
    <w:rsid w:val="0AAB7649"/>
    <w:rsid w:val="0AAC7730"/>
    <w:rsid w:val="0ABC5606"/>
    <w:rsid w:val="0B30404E"/>
    <w:rsid w:val="0B4C6C14"/>
    <w:rsid w:val="0B547599"/>
    <w:rsid w:val="0B583455"/>
    <w:rsid w:val="0B631A88"/>
    <w:rsid w:val="0B683D45"/>
    <w:rsid w:val="0B7F3F11"/>
    <w:rsid w:val="0B884417"/>
    <w:rsid w:val="0BF6188C"/>
    <w:rsid w:val="0BF73C91"/>
    <w:rsid w:val="0C170175"/>
    <w:rsid w:val="0C571A41"/>
    <w:rsid w:val="0C5C1171"/>
    <w:rsid w:val="0C5E1CBC"/>
    <w:rsid w:val="0C615B50"/>
    <w:rsid w:val="0C706DB8"/>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E14AC5"/>
    <w:rsid w:val="0DF50604"/>
    <w:rsid w:val="0DF702FE"/>
    <w:rsid w:val="0E060E51"/>
    <w:rsid w:val="0E5604B2"/>
    <w:rsid w:val="0E6D5D79"/>
    <w:rsid w:val="0E9D0089"/>
    <w:rsid w:val="0EA0228A"/>
    <w:rsid w:val="0EB126E9"/>
    <w:rsid w:val="0EB803EE"/>
    <w:rsid w:val="0EBC1232"/>
    <w:rsid w:val="0EF94D4B"/>
    <w:rsid w:val="0F4958DC"/>
    <w:rsid w:val="0F515DF7"/>
    <w:rsid w:val="0F596BA8"/>
    <w:rsid w:val="0F6248D2"/>
    <w:rsid w:val="0F693536"/>
    <w:rsid w:val="0F7B0511"/>
    <w:rsid w:val="0F7B76D9"/>
    <w:rsid w:val="0F816ACD"/>
    <w:rsid w:val="0F9832DB"/>
    <w:rsid w:val="0FBF3FD2"/>
    <w:rsid w:val="0FBF7FF3"/>
    <w:rsid w:val="0FC55A86"/>
    <w:rsid w:val="10460C9C"/>
    <w:rsid w:val="10646583"/>
    <w:rsid w:val="107D4B15"/>
    <w:rsid w:val="108A3C80"/>
    <w:rsid w:val="10C26171"/>
    <w:rsid w:val="10F33360"/>
    <w:rsid w:val="10FC16EA"/>
    <w:rsid w:val="110E15E8"/>
    <w:rsid w:val="110F1D40"/>
    <w:rsid w:val="11266F33"/>
    <w:rsid w:val="118963A1"/>
    <w:rsid w:val="11C6522A"/>
    <w:rsid w:val="11E104CC"/>
    <w:rsid w:val="11E20309"/>
    <w:rsid w:val="11F03392"/>
    <w:rsid w:val="12255233"/>
    <w:rsid w:val="12530213"/>
    <w:rsid w:val="127723A9"/>
    <w:rsid w:val="12862074"/>
    <w:rsid w:val="12883966"/>
    <w:rsid w:val="129E45B4"/>
    <w:rsid w:val="12C36F3C"/>
    <w:rsid w:val="12D81596"/>
    <w:rsid w:val="13072A44"/>
    <w:rsid w:val="135F4BE2"/>
    <w:rsid w:val="1376418A"/>
    <w:rsid w:val="1396715A"/>
    <w:rsid w:val="139B1A0A"/>
    <w:rsid w:val="139D25C7"/>
    <w:rsid w:val="13BF3CE4"/>
    <w:rsid w:val="141008D8"/>
    <w:rsid w:val="14125FE6"/>
    <w:rsid w:val="142851FC"/>
    <w:rsid w:val="144F3DF5"/>
    <w:rsid w:val="146D271E"/>
    <w:rsid w:val="14982588"/>
    <w:rsid w:val="149A5AD9"/>
    <w:rsid w:val="14A7619D"/>
    <w:rsid w:val="150536C3"/>
    <w:rsid w:val="150C1963"/>
    <w:rsid w:val="151447A0"/>
    <w:rsid w:val="15233C15"/>
    <w:rsid w:val="154A6454"/>
    <w:rsid w:val="15762120"/>
    <w:rsid w:val="157DE745"/>
    <w:rsid w:val="15BA589B"/>
    <w:rsid w:val="16354B54"/>
    <w:rsid w:val="163B4BCD"/>
    <w:rsid w:val="168864A8"/>
    <w:rsid w:val="16A8729C"/>
    <w:rsid w:val="16B33777"/>
    <w:rsid w:val="16BC70A7"/>
    <w:rsid w:val="16C6339E"/>
    <w:rsid w:val="172F2D79"/>
    <w:rsid w:val="17557BEF"/>
    <w:rsid w:val="177B7CA0"/>
    <w:rsid w:val="17D349C1"/>
    <w:rsid w:val="181F0355"/>
    <w:rsid w:val="1830729E"/>
    <w:rsid w:val="1870062C"/>
    <w:rsid w:val="1878129E"/>
    <w:rsid w:val="18817102"/>
    <w:rsid w:val="18830A15"/>
    <w:rsid w:val="18852B28"/>
    <w:rsid w:val="188B5321"/>
    <w:rsid w:val="198A6011"/>
    <w:rsid w:val="19932372"/>
    <w:rsid w:val="19A20DD5"/>
    <w:rsid w:val="19AE03F1"/>
    <w:rsid w:val="19B34042"/>
    <w:rsid w:val="1A071A03"/>
    <w:rsid w:val="1A1F16AE"/>
    <w:rsid w:val="1A3B5C77"/>
    <w:rsid w:val="1A984BAD"/>
    <w:rsid w:val="1AB8220E"/>
    <w:rsid w:val="1AE4166C"/>
    <w:rsid w:val="1AF06CFB"/>
    <w:rsid w:val="1AF11B8D"/>
    <w:rsid w:val="1B0F612A"/>
    <w:rsid w:val="1B11359C"/>
    <w:rsid w:val="1B15DFDB"/>
    <w:rsid w:val="1B2A271F"/>
    <w:rsid w:val="1B530544"/>
    <w:rsid w:val="1B584821"/>
    <w:rsid w:val="1B713184"/>
    <w:rsid w:val="1BA12596"/>
    <w:rsid w:val="1BA209CF"/>
    <w:rsid w:val="1BB4777D"/>
    <w:rsid w:val="1BD75AB8"/>
    <w:rsid w:val="1C0459C2"/>
    <w:rsid w:val="1C1B3B4A"/>
    <w:rsid w:val="1C88086E"/>
    <w:rsid w:val="1D266CE1"/>
    <w:rsid w:val="1D3963AF"/>
    <w:rsid w:val="1D6A673C"/>
    <w:rsid w:val="1D9247AE"/>
    <w:rsid w:val="1DB567EC"/>
    <w:rsid w:val="1DF51A98"/>
    <w:rsid w:val="1E0B6E41"/>
    <w:rsid w:val="1E2E78B2"/>
    <w:rsid w:val="1E3D060F"/>
    <w:rsid w:val="1E3F2704"/>
    <w:rsid w:val="1E3F7D2E"/>
    <w:rsid w:val="1E4134E4"/>
    <w:rsid w:val="1E5062B3"/>
    <w:rsid w:val="1E523514"/>
    <w:rsid w:val="1E714A66"/>
    <w:rsid w:val="1E802593"/>
    <w:rsid w:val="1E8B6156"/>
    <w:rsid w:val="1EA703CC"/>
    <w:rsid w:val="1EB7330C"/>
    <w:rsid w:val="1F0A0FF3"/>
    <w:rsid w:val="1F5771FF"/>
    <w:rsid w:val="1F875513"/>
    <w:rsid w:val="1F891CB7"/>
    <w:rsid w:val="1FE868A9"/>
    <w:rsid w:val="20034907"/>
    <w:rsid w:val="20173E4B"/>
    <w:rsid w:val="204E48BC"/>
    <w:rsid w:val="208921B3"/>
    <w:rsid w:val="20973DEB"/>
    <w:rsid w:val="20B26522"/>
    <w:rsid w:val="20B44310"/>
    <w:rsid w:val="211116EB"/>
    <w:rsid w:val="216133FC"/>
    <w:rsid w:val="21690C01"/>
    <w:rsid w:val="21D56769"/>
    <w:rsid w:val="21E52EF3"/>
    <w:rsid w:val="21FB5D7B"/>
    <w:rsid w:val="22015E94"/>
    <w:rsid w:val="220B1C3D"/>
    <w:rsid w:val="221D1D20"/>
    <w:rsid w:val="22334A87"/>
    <w:rsid w:val="22456696"/>
    <w:rsid w:val="22BE6801"/>
    <w:rsid w:val="22EE5862"/>
    <w:rsid w:val="233500BF"/>
    <w:rsid w:val="23377FF7"/>
    <w:rsid w:val="236B425F"/>
    <w:rsid w:val="23836192"/>
    <w:rsid w:val="23901F29"/>
    <w:rsid w:val="239C0061"/>
    <w:rsid w:val="23B908A4"/>
    <w:rsid w:val="23C71C0F"/>
    <w:rsid w:val="23D30340"/>
    <w:rsid w:val="23E95BEF"/>
    <w:rsid w:val="23FD0064"/>
    <w:rsid w:val="24036ACE"/>
    <w:rsid w:val="245375B0"/>
    <w:rsid w:val="24642C0A"/>
    <w:rsid w:val="248D10AB"/>
    <w:rsid w:val="24B22173"/>
    <w:rsid w:val="24B95AD9"/>
    <w:rsid w:val="24BE24DA"/>
    <w:rsid w:val="24CF5825"/>
    <w:rsid w:val="24D663E6"/>
    <w:rsid w:val="24D77F2B"/>
    <w:rsid w:val="25540ED2"/>
    <w:rsid w:val="258B00E2"/>
    <w:rsid w:val="25A917A6"/>
    <w:rsid w:val="25BE27CC"/>
    <w:rsid w:val="25F74A5C"/>
    <w:rsid w:val="2628662C"/>
    <w:rsid w:val="262D45DE"/>
    <w:rsid w:val="265E364E"/>
    <w:rsid w:val="26871DC8"/>
    <w:rsid w:val="26A53EF9"/>
    <w:rsid w:val="26A94201"/>
    <w:rsid w:val="26AC274F"/>
    <w:rsid w:val="27044A29"/>
    <w:rsid w:val="271D34C8"/>
    <w:rsid w:val="275214FC"/>
    <w:rsid w:val="276142BF"/>
    <w:rsid w:val="276C51C2"/>
    <w:rsid w:val="27783712"/>
    <w:rsid w:val="27907362"/>
    <w:rsid w:val="27C24AC7"/>
    <w:rsid w:val="28333E1D"/>
    <w:rsid w:val="28454BD6"/>
    <w:rsid w:val="28455253"/>
    <w:rsid w:val="28551971"/>
    <w:rsid w:val="285B1C53"/>
    <w:rsid w:val="289F7086"/>
    <w:rsid w:val="28A93CAE"/>
    <w:rsid w:val="28C32028"/>
    <w:rsid w:val="28CC490F"/>
    <w:rsid w:val="28DE40AA"/>
    <w:rsid w:val="29345E77"/>
    <w:rsid w:val="294C65AD"/>
    <w:rsid w:val="295D104C"/>
    <w:rsid w:val="297653FD"/>
    <w:rsid w:val="29806583"/>
    <w:rsid w:val="298B3C4C"/>
    <w:rsid w:val="29F1491B"/>
    <w:rsid w:val="29F26D24"/>
    <w:rsid w:val="2A15033F"/>
    <w:rsid w:val="2A1662C1"/>
    <w:rsid w:val="2A1C7367"/>
    <w:rsid w:val="2A2815FA"/>
    <w:rsid w:val="2A6D6092"/>
    <w:rsid w:val="2A7454ED"/>
    <w:rsid w:val="2A7D76B4"/>
    <w:rsid w:val="2A905451"/>
    <w:rsid w:val="2ACF6E56"/>
    <w:rsid w:val="2AFFBCA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DFC03FD"/>
    <w:rsid w:val="2E0220AF"/>
    <w:rsid w:val="2E4B082A"/>
    <w:rsid w:val="2E5D4E86"/>
    <w:rsid w:val="2E5D790B"/>
    <w:rsid w:val="2E9A3C18"/>
    <w:rsid w:val="2EBB0FEE"/>
    <w:rsid w:val="2EC63002"/>
    <w:rsid w:val="2EFEE57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6669A"/>
    <w:rsid w:val="32517576"/>
    <w:rsid w:val="32BE5C2C"/>
    <w:rsid w:val="32C268F4"/>
    <w:rsid w:val="32FB6478"/>
    <w:rsid w:val="33263B3F"/>
    <w:rsid w:val="336963EB"/>
    <w:rsid w:val="33816EEB"/>
    <w:rsid w:val="3394067D"/>
    <w:rsid w:val="33DA4B2B"/>
    <w:rsid w:val="33EB55CD"/>
    <w:rsid w:val="33EC4C02"/>
    <w:rsid w:val="340D2360"/>
    <w:rsid w:val="3410665D"/>
    <w:rsid w:val="34211214"/>
    <w:rsid w:val="342E63AB"/>
    <w:rsid w:val="34950E68"/>
    <w:rsid w:val="34986E94"/>
    <w:rsid w:val="34AF62C9"/>
    <w:rsid w:val="34CB4388"/>
    <w:rsid w:val="34FA6E12"/>
    <w:rsid w:val="354D7158"/>
    <w:rsid w:val="357777F4"/>
    <w:rsid w:val="358D5588"/>
    <w:rsid w:val="35EF63B8"/>
    <w:rsid w:val="35F90544"/>
    <w:rsid w:val="36277235"/>
    <w:rsid w:val="363A3B40"/>
    <w:rsid w:val="365302AE"/>
    <w:rsid w:val="36607A0A"/>
    <w:rsid w:val="366E227C"/>
    <w:rsid w:val="366F2E0D"/>
    <w:rsid w:val="367B6A5C"/>
    <w:rsid w:val="36A74ADA"/>
    <w:rsid w:val="36AD60D5"/>
    <w:rsid w:val="36B224F9"/>
    <w:rsid w:val="36E7464B"/>
    <w:rsid w:val="36EC0CC9"/>
    <w:rsid w:val="373F410B"/>
    <w:rsid w:val="37847DD8"/>
    <w:rsid w:val="37EE7094"/>
    <w:rsid w:val="37FC36FE"/>
    <w:rsid w:val="38296C89"/>
    <w:rsid w:val="383002EB"/>
    <w:rsid w:val="384B55FE"/>
    <w:rsid w:val="38514471"/>
    <w:rsid w:val="38586797"/>
    <w:rsid w:val="389D76B7"/>
    <w:rsid w:val="38BC0149"/>
    <w:rsid w:val="38D87D1C"/>
    <w:rsid w:val="393173E2"/>
    <w:rsid w:val="39533F9F"/>
    <w:rsid w:val="39636459"/>
    <w:rsid w:val="396B7F6C"/>
    <w:rsid w:val="39B417A9"/>
    <w:rsid w:val="39FC5695"/>
    <w:rsid w:val="3A006D8E"/>
    <w:rsid w:val="3A3651E5"/>
    <w:rsid w:val="3A744481"/>
    <w:rsid w:val="3A8C7BEF"/>
    <w:rsid w:val="3A906246"/>
    <w:rsid w:val="3AB46F3A"/>
    <w:rsid w:val="3B2349B7"/>
    <w:rsid w:val="3B616CFF"/>
    <w:rsid w:val="3B6259F6"/>
    <w:rsid w:val="3B6D76D3"/>
    <w:rsid w:val="3B976654"/>
    <w:rsid w:val="3BC01EFC"/>
    <w:rsid w:val="3BCA786A"/>
    <w:rsid w:val="3BD31E2F"/>
    <w:rsid w:val="3BF15831"/>
    <w:rsid w:val="3C105946"/>
    <w:rsid w:val="3C1B4011"/>
    <w:rsid w:val="3C471448"/>
    <w:rsid w:val="3C5F759A"/>
    <w:rsid w:val="3C6C525A"/>
    <w:rsid w:val="3CAF050D"/>
    <w:rsid w:val="3CAF6CB3"/>
    <w:rsid w:val="3CCE23CB"/>
    <w:rsid w:val="3CD17D17"/>
    <w:rsid w:val="3D3C7F39"/>
    <w:rsid w:val="3D440F09"/>
    <w:rsid w:val="3D4504A0"/>
    <w:rsid w:val="3D8734BB"/>
    <w:rsid w:val="3D9A11D4"/>
    <w:rsid w:val="3DA16D89"/>
    <w:rsid w:val="3DA364BE"/>
    <w:rsid w:val="3DE041CB"/>
    <w:rsid w:val="3DE9172E"/>
    <w:rsid w:val="3DF63813"/>
    <w:rsid w:val="3E0D48F6"/>
    <w:rsid w:val="3E1868B4"/>
    <w:rsid w:val="3E377251"/>
    <w:rsid w:val="3E42664B"/>
    <w:rsid w:val="3E5A7334"/>
    <w:rsid w:val="3E7B5D6B"/>
    <w:rsid w:val="3E843E66"/>
    <w:rsid w:val="3E8F51FE"/>
    <w:rsid w:val="3E926F87"/>
    <w:rsid w:val="3E9A59DE"/>
    <w:rsid w:val="3EAF4836"/>
    <w:rsid w:val="3EC33DFA"/>
    <w:rsid w:val="3F031402"/>
    <w:rsid w:val="3F060E16"/>
    <w:rsid w:val="3F1D1096"/>
    <w:rsid w:val="3F2F0234"/>
    <w:rsid w:val="3F4766B5"/>
    <w:rsid w:val="3F6363FE"/>
    <w:rsid w:val="3F756B8F"/>
    <w:rsid w:val="3F95482B"/>
    <w:rsid w:val="3FDFB534"/>
    <w:rsid w:val="4019356B"/>
    <w:rsid w:val="40284A6F"/>
    <w:rsid w:val="40592157"/>
    <w:rsid w:val="406E1CAE"/>
    <w:rsid w:val="40A0133A"/>
    <w:rsid w:val="40C31A53"/>
    <w:rsid w:val="40FF545D"/>
    <w:rsid w:val="410067C8"/>
    <w:rsid w:val="418F0D2A"/>
    <w:rsid w:val="41D01505"/>
    <w:rsid w:val="42474939"/>
    <w:rsid w:val="424C3C57"/>
    <w:rsid w:val="42613FF3"/>
    <w:rsid w:val="42660D96"/>
    <w:rsid w:val="428667D2"/>
    <w:rsid w:val="428A273F"/>
    <w:rsid w:val="42C972FA"/>
    <w:rsid w:val="42CD1CE0"/>
    <w:rsid w:val="42E1381E"/>
    <w:rsid w:val="42ED6459"/>
    <w:rsid w:val="42FE58DD"/>
    <w:rsid w:val="43174B3D"/>
    <w:rsid w:val="43203112"/>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893F2B"/>
    <w:rsid w:val="46C4686E"/>
    <w:rsid w:val="473F1A7D"/>
    <w:rsid w:val="477B778F"/>
    <w:rsid w:val="478203EC"/>
    <w:rsid w:val="478A34FC"/>
    <w:rsid w:val="47B025FA"/>
    <w:rsid w:val="47E64D20"/>
    <w:rsid w:val="47FFFA8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F0197"/>
    <w:rsid w:val="49B64211"/>
    <w:rsid w:val="49BA174B"/>
    <w:rsid w:val="49F6167F"/>
    <w:rsid w:val="4A064FA0"/>
    <w:rsid w:val="4A16615C"/>
    <w:rsid w:val="4A4424D7"/>
    <w:rsid w:val="4AB82D0F"/>
    <w:rsid w:val="4AEB7664"/>
    <w:rsid w:val="4AFD7C19"/>
    <w:rsid w:val="4B0567D1"/>
    <w:rsid w:val="4B236AAE"/>
    <w:rsid w:val="4B707271"/>
    <w:rsid w:val="4B9739F7"/>
    <w:rsid w:val="4BEE2503"/>
    <w:rsid w:val="4C245A30"/>
    <w:rsid w:val="4C5C1EB1"/>
    <w:rsid w:val="4CB6685F"/>
    <w:rsid w:val="4CC367FE"/>
    <w:rsid w:val="4CD13DFC"/>
    <w:rsid w:val="4CF37E82"/>
    <w:rsid w:val="4D077F3C"/>
    <w:rsid w:val="4D123355"/>
    <w:rsid w:val="4D2A3B31"/>
    <w:rsid w:val="4D312C52"/>
    <w:rsid w:val="4D6B3488"/>
    <w:rsid w:val="4D905305"/>
    <w:rsid w:val="4D964A72"/>
    <w:rsid w:val="4D9C1254"/>
    <w:rsid w:val="4DD60E1F"/>
    <w:rsid w:val="4E3F48D8"/>
    <w:rsid w:val="4E793892"/>
    <w:rsid w:val="4E800872"/>
    <w:rsid w:val="4E95A26B"/>
    <w:rsid w:val="4EC569ED"/>
    <w:rsid w:val="4ED50EA1"/>
    <w:rsid w:val="4EEC050C"/>
    <w:rsid w:val="4F104EC3"/>
    <w:rsid w:val="4F47354A"/>
    <w:rsid w:val="4F813436"/>
    <w:rsid w:val="4F911C54"/>
    <w:rsid w:val="4FDB6ECB"/>
    <w:rsid w:val="4FE625E0"/>
    <w:rsid w:val="4FEF5FF4"/>
    <w:rsid w:val="5021480F"/>
    <w:rsid w:val="506B41C7"/>
    <w:rsid w:val="50962ECB"/>
    <w:rsid w:val="50A42E38"/>
    <w:rsid w:val="50A4577F"/>
    <w:rsid w:val="50B73D1F"/>
    <w:rsid w:val="50BD5BC9"/>
    <w:rsid w:val="50C11EEE"/>
    <w:rsid w:val="50E0418D"/>
    <w:rsid w:val="50E97CFC"/>
    <w:rsid w:val="50FA4028"/>
    <w:rsid w:val="510D65B7"/>
    <w:rsid w:val="511157AB"/>
    <w:rsid w:val="5142540C"/>
    <w:rsid w:val="51714DE5"/>
    <w:rsid w:val="518832C8"/>
    <w:rsid w:val="519D3C50"/>
    <w:rsid w:val="51A0432A"/>
    <w:rsid w:val="51A86090"/>
    <w:rsid w:val="51B1384B"/>
    <w:rsid w:val="51B7396D"/>
    <w:rsid w:val="51E3188E"/>
    <w:rsid w:val="51F34069"/>
    <w:rsid w:val="51FF0BED"/>
    <w:rsid w:val="522E4CC3"/>
    <w:rsid w:val="5244713B"/>
    <w:rsid w:val="52615633"/>
    <w:rsid w:val="526F4DE4"/>
    <w:rsid w:val="52977FD4"/>
    <w:rsid w:val="52A02022"/>
    <w:rsid w:val="52A25790"/>
    <w:rsid w:val="52A96B6F"/>
    <w:rsid w:val="52B45975"/>
    <w:rsid w:val="52D94AA4"/>
    <w:rsid w:val="52EA3A62"/>
    <w:rsid w:val="52F50BB8"/>
    <w:rsid w:val="53097272"/>
    <w:rsid w:val="53544462"/>
    <w:rsid w:val="5397158E"/>
    <w:rsid w:val="53D8739D"/>
    <w:rsid w:val="54013861"/>
    <w:rsid w:val="54487265"/>
    <w:rsid w:val="544D6070"/>
    <w:rsid w:val="54605E1E"/>
    <w:rsid w:val="54B3506A"/>
    <w:rsid w:val="54CA0D16"/>
    <w:rsid w:val="54D76FA7"/>
    <w:rsid w:val="54DD4057"/>
    <w:rsid w:val="54E7490F"/>
    <w:rsid w:val="54EE0940"/>
    <w:rsid w:val="54FB0059"/>
    <w:rsid w:val="550764A4"/>
    <w:rsid w:val="550B2BF6"/>
    <w:rsid w:val="55214EB5"/>
    <w:rsid w:val="55364EFD"/>
    <w:rsid w:val="555A6A5E"/>
    <w:rsid w:val="555D4828"/>
    <w:rsid w:val="557A4C8B"/>
    <w:rsid w:val="558931E1"/>
    <w:rsid w:val="55923347"/>
    <w:rsid w:val="55925180"/>
    <w:rsid w:val="55983B1B"/>
    <w:rsid w:val="55A8376B"/>
    <w:rsid w:val="55BDC6FA"/>
    <w:rsid w:val="55DC29B6"/>
    <w:rsid w:val="55DD4241"/>
    <w:rsid w:val="56126CEA"/>
    <w:rsid w:val="56657400"/>
    <w:rsid w:val="566B6D1E"/>
    <w:rsid w:val="56AD593E"/>
    <w:rsid w:val="57032A2C"/>
    <w:rsid w:val="570F5219"/>
    <w:rsid w:val="575D12B5"/>
    <w:rsid w:val="57610A87"/>
    <w:rsid w:val="577B1140"/>
    <w:rsid w:val="577B7F21"/>
    <w:rsid w:val="577F181B"/>
    <w:rsid w:val="57921984"/>
    <w:rsid w:val="579737F0"/>
    <w:rsid w:val="57AB7B30"/>
    <w:rsid w:val="57AF5251"/>
    <w:rsid w:val="57B26373"/>
    <w:rsid w:val="57B63F04"/>
    <w:rsid w:val="57C946E9"/>
    <w:rsid w:val="57CD20C2"/>
    <w:rsid w:val="57D675AB"/>
    <w:rsid w:val="57D95FDD"/>
    <w:rsid w:val="57FD6D67"/>
    <w:rsid w:val="58607961"/>
    <w:rsid w:val="58733A2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23638"/>
    <w:rsid w:val="5AA25448"/>
    <w:rsid w:val="5AA85BE2"/>
    <w:rsid w:val="5AAD6F28"/>
    <w:rsid w:val="5AD63A24"/>
    <w:rsid w:val="5B2E1A1D"/>
    <w:rsid w:val="5B843A1C"/>
    <w:rsid w:val="5B873E3F"/>
    <w:rsid w:val="5BDF4E2A"/>
    <w:rsid w:val="5BE3E201"/>
    <w:rsid w:val="5BF73718"/>
    <w:rsid w:val="5C02690E"/>
    <w:rsid w:val="5C196DA7"/>
    <w:rsid w:val="5C2A048C"/>
    <w:rsid w:val="5C80234E"/>
    <w:rsid w:val="5C8A680C"/>
    <w:rsid w:val="5C902F0B"/>
    <w:rsid w:val="5D0C4701"/>
    <w:rsid w:val="5D0F0395"/>
    <w:rsid w:val="5D221076"/>
    <w:rsid w:val="5D397964"/>
    <w:rsid w:val="5D5A391C"/>
    <w:rsid w:val="5D5F10C0"/>
    <w:rsid w:val="5D891B7B"/>
    <w:rsid w:val="5D9F92A7"/>
    <w:rsid w:val="5DAD38EE"/>
    <w:rsid w:val="5DD76DF0"/>
    <w:rsid w:val="5DD78CF6"/>
    <w:rsid w:val="5DDFC996"/>
    <w:rsid w:val="5E006862"/>
    <w:rsid w:val="5E0207B9"/>
    <w:rsid w:val="5E1834A1"/>
    <w:rsid w:val="5E261785"/>
    <w:rsid w:val="5E4A7017"/>
    <w:rsid w:val="5E552BBA"/>
    <w:rsid w:val="5E611C10"/>
    <w:rsid w:val="5E6711F6"/>
    <w:rsid w:val="5E7A0F3F"/>
    <w:rsid w:val="5EAF59AF"/>
    <w:rsid w:val="5EB7B96B"/>
    <w:rsid w:val="5EFC7377"/>
    <w:rsid w:val="5F06174D"/>
    <w:rsid w:val="5F3A3602"/>
    <w:rsid w:val="5F45733B"/>
    <w:rsid w:val="5F6062E3"/>
    <w:rsid w:val="5F6277C6"/>
    <w:rsid w:val="5F6D0B1D"/>
    <w:rsid w:val="5F7D5EBF"/>
    <w:rsid w:val="5F8D0B82"/>
    <w:rsid w:val="5FCC5339"/>
    <w:rsid w:val="5FDDDF1B"/>
    <w:rsid w:val="5FE34A5B"/>
    <w:rsid w:val="5FFE1E36"/>
    <w:rsid w:val="5FFF7DC0"/>
    <w:rsid w:val="60232584"/>
    <w:rsid w:val="607330CE"/>
    <w:rsid w:val="60786190"/>
    <w:rsid w:val="60825176"/>
    <w:rsid w:val="609F2AC4"/>
    <w:rsid w:val="60FA2EE8"/>
    <w:rsid w:val="61054A27"/>
    <w:rsid w:val="610A52BC"/>
    <w:rsid w:val="611D2366"/>
    <w:rsid w:val="61330309"/>
    <w:rsid w:val="61421856"/>
    <w:rsid w:val="614F3439"/>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0F0A28"/>
    <w:rsid w:val="64240056"/>
    <w:rsid w:val="643E143A"/>
    <w:rsid w:val="64491666"/>
    <w:rsid w:val="648B6EEF"/>
    <w:rsid w:val="64C158BF"/>
    <w:rsid w:val="64CE2EAA"/>
    <w:rsid w:val="64E24B74"/>
    <w:rsid w:val="653C3090"/>
    <w:rsid w:val="65854376"/>
    <w:rsid w:val="658767BE"/>
    <w:rsid w:val="65892531"/>
    <w:rsid w:val="65C239A8"/>
    <w:rsid w:val="65DFB753"/>
    <w:rsid w:val="660A758F"/>
    <w:rsid w:val="66195831"/>
    <w:rsid w:val="662E75B1"/>
    <w:rsid w:val="66342C2E"/>
    <w:rsid w:val="663E784C"/>
    <w:rsid w:val="668B6A45"/>
    <w:rsid w:val="66CD6B09"/>
    <w:rsid w:val="672F3F24"/>
    <w:rsid w:val="673E055F"/>
    <w:rsid w:val="67551CE3"/>
    <w:rsid w:val="67A22552"/>
    <w:rsid w:val="67B22DCC"/>
    <w:rsid w:val="67BE71AA"/>
    <w:rsid w:val="67D90273"/>
    <w:rsid w:val="67DE5875"/>
    <w:rsid w:val="67E55852"/>
    <w:rsid w:val="67EB1AB4"/>
    <w:rsid w:val="67ED3D82"/>
    <w:rsid w:val="67F845CB"/>
    <w:rsid w:val="67FA1285"/>
    <w:rsid w:val="68551F4F"/>
    <w:rsid w:val="687C10C9"/>
    <w:rsid w:val="68840C16"/>
    <w:rsid w:val="68876EFB"/>
    <w:rsid w:val="68884654"/>
    <w:rsid w:val="689F444F"/>
    <w:rsid w:val="68A346F8"/>
    <w:rsid w:val="68B96DBB"/>
    <w:rsid w:val="68CA2805"/>
    <w:rsid w:val="68D66492"/>
    <w:rsid w:val="68E937A3"/>
    <w:rsid w:val="68EF4B15"/>
    <w:rsid w:val="693E15D3"/>
    <w:rsid w:val="69627681"/>
    <w:rsid w:val="6977531D"/>
    <w:rsid w:val="69CC2BFF"/>
    <w:rsid w:val="69EF87A4"/>
    <w:rsid w:val="69FD55B8"/>
    <w:rsid w:val="69FF627B"/>
    <w:rsid w:val="6A0B1C62"/>
    <w:rsid w:val="6A2406C8"/>
    <w:rsid w:val="6A6FB720"/>
    <w:rsid w:val="6ADE0BD1"/>
    <w:rsid w:val="6AE96859"/>
    <w:rsid w:val="6AFB49E9"/>
    <w:rsid w:val="6B147746"/>
    <w:rsid w:val="6B24787C"/>
    <w:rsid w:val="6B573233"/>
    <w:rsid w:val="6B5B6274"/>
    <w:rsid w:val="6B935D53"/>
    <w:rsid w:val="6BD7D559"/>
    <w:rsid w:val="6BFBF860"/>
    <w:rsid w:val="6C196F71"/>
    <w:rsid w:val="6C226FCB"/>
    <w:rsid w:val="6C31226F"/>
    <w:rsid w:val="6C552F0B"/>
    <w:rsid w:val="6C8C67B7"/>
    <w:rsid w:val="6C9D744C"/>
    <w:rsid w:val="6CFA15E5"/>
    <w:rsid w:val="6D167928"/>
    <w:rsid w:val="6D26299B"/>
    <w:rsid w:val="6D4772EC"/>
    <w:rsid w:val="6D9078AF"/>
    <w:rsid w:val="6D992709"/>
    <w:rsid w:val="6DAA3FEF"/>
    <w:rsid w:val="6DBB0C66"/>
    <w:rsid w:val="6DC0172B"/>
    <w:rsid w:val="6DCB690C"/>
    <w:rsid w:val="6DD41A5B"/>
    <w:rsid w:val="6DDB7883"/>
    <w:rsid w:val="6DF43C2E"/>
    <w:rsid w:val="6DF51CA3"/>
    <w:rsid w:val="6DFF6830"/>
    <w:rsid w:val="6E3D3798"/>
    <w:rsid w:val="6E531652"/>
    <w:rsid w:val="6E8335BD"/>
    <w:rsid w:val="6E8E12EF"/>
    <w:rsid w:val="6E972936"/>
    <w:rsid w:val="6ED446C5"/>
    <w:rsid w:val="6F2A7D94"/>
    <w:rsid w:val="6F516265"/>
    <w:rsid w:val="6F8331F1"/>
    <w:rsid w:val="6F9F5276"/>
    <w:rsid w:val="6FAE1A09"/>
    <w:rsid w:val="6FD7179F"/>
    <w:rsid w:val="6FD75BF8"/>
    <w:rsid w:val="6FE80799"/>
    <w:rsid w:val="700E5BF8"/>
    <w:rsid w:val="707723D0"/>
    <w:rsid w:val="70F5661B"/>
    <w:rsid w:val="71360107"/>
    <w:rsid w:val="713B688E"/>
    <w:rsid w:val="719918DC"/>
    <w:rsid w:val="71A77D39"/>
    <w:rsid w:val="71D43752"/>
    <w:rsid w:val="71F1796A"/>
    <w:rsid w:val="72154626"/>
    <w:rsid w:val="72173E4A"/>
    <w:rsid w:val="72262B5D"/>
    <w:rsid w:val="72283FF7"/>
    <w:rsid w:val="722E7212"/>
    <w:rsid w:val="723A0474"/>
    <w:rsid w:val="725923E4"/>
    <w:rsid w:val="72864BF7"/>
    <w:rsid w:val="729023FC"/>
    <w:rsid w:val="737A838D"/>
    <w:rsid w:val="73C0646E"/>
    <w:rsid w:val="742222F5"/>
    <w:rsid w:val="74476126"/>
    <w:rsid w:val="744877CF"/>
    <w:rsid w:val="74706664"/>
    <w:rsid w:val="747F3682"/>
    <w:rsid w:val="749C4185"/>
    <w:rsid w:val="75067759"/>
    <w:rsid w:val="752E6DCD"/>
    <w:rsid w:val="7551380D"/>
    <w:rsid w:val="75600BE5"/>
    <w:rsid w:val="7564475C"/>
    <w:rsid w:val="757BBA0A"/>
    <w:rsid w:val="7583797F"/>
    <w:rsid w:val="75AF787B"/>
    <w:rsid w:val="75BB35FE"/>
    <w:rsid w:val="75D20F1D"/>
    <w:rsid w:val="75DA2C18"/>
    <w:rsid w:val="75F54412"/>
    <w:rsid w:val="761D08E0"/>
    <w:rsid w:val="765D347C"/>
    <w:rsid w:val="76755A15"/>
    <w:rsid w:val="767A467B"/>
    <w:rsid w:val="76826699"/>
    <w:rsid w:val="76C87133"/>
    <w:rsid w:val="76CD08D5"/>
    <w:rsid w:val="76DB4B92"/>
    <w:rsid w:val="76FF332B"/>
    <w:rsid w:val="77052AA4"/>
    <w:rsid w:val="77136511"/>
    <w:rsid w:val="77340A39"/>
    <w:rsid w:val="77351FD0"/>
    <w:rsid w:val="7746449A"/>
    <w:rsid w:val="77472422"/>
    <w:rsid w:val="777F31F2"/>
    <w:rsid w:val="77BEB276"/>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284770"/>
    <w:rsid w:val="7A3E5150"/>
    <w:rsid w:val="7A4670D6"/>
    <w:rsid w:val="7A534B63"/>
    <w:rsid w:val="7A615382"/>
    <w:rsid w:val="7A67303B"/>
    <w:rsid w:val="7AAB1D04"/>
    <w:rsid w:val="7ABA4368"/>
    <w:rsid w:val="7AD05746"/>
    <w:rsid w:val="7AD13F8D"/>
    <w:rsid w:val="7ADF525F"/>
    <w:rsid w:val="7B257FFD"/>
    <w:rsid w:val="7B343476"/>
    <w:rsid w:val="7B5A2978"/>
    <w:rsid w:val="7B5A7E4C"/>
    <w:rsid w:val="7B667AF9"/>
    <w:rsid w:val="7B6E188D"/>
    <w:rsid w:val="7B7468F8"/>
    <w:rsid w:val="7B7F932D"/>
    <w:rsid w:val="7BD55113"/>
    <w:rsid w:val="7BD7552D"/>
    <w:rsid w:val="7BDD638D"/>
    <w:rsid w:val="7BEE0103"/>
    <w:rsid w:val="7C0A0FE4"/>
    <w:rsid w:val="7C254906"/>
    <w:rsid w:val="7C590818"/>
    <w:rsid w:val="7C5A0786"/>
    <w:rsid w:val="7C7C10F6"/>
    <w:rsid w:val="7C853BEA"/>
    <w:rsid w:val="7C881368"/>
    <w:rsid w:val="7CE27788"/>
    <w:rsid w:val="7D0C32F1"/>
    <w:rsid w:val="7D0F408D"/>
    <w:rsid w:val="7D491C6C"/>
    <w:rsid w:val="7D5429C0"/>
    <w:rsid w:val="7D6E6D43"/>
    <w:rsid w:val="7D6F4A05"/>
    <w:rsid w:val="7D800A65"/>
    <w:rsid w:val="7DB57A34"/>
    <w:rsid w:val="7DE60973"/>
    <w:rsid w:val="7DEF0916"/>
    <w:rsid w:val="7E1E5218"/>
    <w:rsid w:val="7E9A4E1F"/>
    <w:rsid w:val="7EA7723A"/>
    <w:rsid w:val="7EEC074A"/>
    <w:rsid w:val="7EF56FBB"/>
    <w:rsid w:val="7EFE7972"/>
    <w:rsid w:val="7F0768EB"/>
    <w:rsid w:val="7F143BEC"/>
    <w:rsid w:val="7F5FB148"/>
    <w:rsid w:val="7F644C58"/>
    <w:rsid w:val="7F6A0AEA"/>
    <w:rsid w:val="7F6E7650"/>
    <w:rsid w:val="7F6F369D"/>
    <w:rsid w:val="7F715AF2"/>
    <w:rsid w:val="7F7F19E2"/>
    <w:rsid w:val="7F886E69"/>
    <w:rsid w:val="7FBDCB9D"/>
    <w:rsid w:val="7FBFCB53"/>
    <w:rsid w:val="7FDFE37B"/>
    <w:rsid w:val="7FEFB0F4"/>
    <w:rsid w:val="7FF9CF1C"/>
    <w:rsid w:val="7FFB7408"/>
    <w:rsid w:val="7FFF1F49"/>
    <w:rsid w:val="83F80039"/>
    <w:rsid w:val="9DFD2E89"/>
    <w:rsid w:val="9FCD06BB"/>
    <w:rsid w:val="A6FF1D66"/>
    <w:rsid w:val="ADFEF973"/>
    <w:rsid w:val="AF6300AA"/>
    <w:rsid w:val="B3F956D3"/>
    <w:rsid w:val="B77F9996"/>
    <w:rsid w:val="BB7FA927"/>
    <w:rsid w:val="BBFFB282"/>
    <w:rsid w:val="BDF603A6"/>
    <w:rsid w:val="BEF84EB1"/>
    <w:rsid w:val="BFCD8258"/>
    <w:rsid w:val="BFFDA61D"/>
    <w:rsid w:val="C7FD2C42"/>
    <w:rsid w:val="D5ED6DE8"/>
    <w:rsid w:val="D97B5931"/>
    <w:rsid w:val="DA6F8715"/>
    <w:rsid w:val="DABCE12B"/>
    <w:rsid w:val="DBBDE1BE"/>
    <w:rsid w:val="DFBDD193"/>
    <w:rsid w:val="E97F79DA"/>
    <w:rsid w:val="EBFCAAC3"/>
    <w:rsid w:val="EE674799"/>
    <w:rsid w:val="EE7F803D"/>
    <w:rsid w:val="F4FFD982"/>
    <w:rsid w:val="F5E9BD21"/>
    <w:rsid w:val="F5FFD31F"/>
    <w:rsid w:val="F6F73278"/>
    <w:rsid w:val="F7B1FD2C"/>
    <w:rsid w:val="F99DD034"/>
    <w:rsid w:val="F9B54149"/>
    <w:rsid w:val="F9BF028B"/>
    <w:rsid w:val="FB57DA03"/>
    <w:rsid w:val="FBF521DE"/>
    <w:rsid w:val="FC579D42"/>
    <w:rsid w:val="FC734203"/>
    <w:rsid w:val="FD6731DC"/>
    <w:rsid w:val="FDBFB673"/>
    <w:rsid w:val="FDF6F56A"/>
    <w:rsid w:val="FDFE1AD3"/>
    <w:rsid w:val="FE2B2076"/>
    <w:rsid w:val="FEDA20DB"/>
    <w:rsid w:val="FEFD3FD4"/>
    <w:rsid w:val="FF37DF60"/>
    <w:rsid w:val="FF3F42C5"/>
    <w:rsid w:val="FF73ECF6"/>
    <w:rsid w:val="FF77A35E"/>
    <w:rsid w:val="FFCF7689"/>
    <w:rsid w:val="FFD10E00"/>
    <w:rsid w:val="FFD65FE1"/>
    <w:rsid w:val="FFDE8BDF"/>
    <w:rsid w:val="FFE86DF4"/>
    <w:rsid w:val="FFEB5A70"/>
    <w:rsid w:val="FFEB8951"/>
    <w:rsid w:val="FFEF2706"/>
    <w:rsid w:val="FFFB339F"/>
    <w:rsid w:val="FFFDEE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278" w:lineRule="auto"/>
      <w:jc w:val="both"/>
    </w:pPr>
    <w:rPr>
      <w:rFonts w:hint="eastAsia" w:ascii="Times New Roman" w:hAnsi="Times New Roman" w:eastAsia="仿宋" w:cs="Times New Roman"/>
      <w:kern w:val="2"/>
      <w:sz w:val="21"/>
      <w:lang w:val="en-US" w:eastAsia="zh-CN" w:bidi="ar-SA"/>
    </w:rPr>
  </w:style>
  <w:style w:type="paragraph" w:styleId="2">
    <w:name w:val="heading 1"/>
    <w:basedOn w:val="1"/>
    <w:next w:val="1"/>
    <w:link w:val="810"/>
    <w:qFormat/>
    <w:uiPriority w:val="9"/>
    <w:pPr>
      <w:keepNext/>
      <w:keepLines/>
      <w:tabs>
        <w:tab w:val="left" w:pos="432"/>
      </w:tabs>
      <w:spacing w:before="100" w:after="90" w:line="578" w:lineRule="auto"/>
      <w:ind w:left="432" w:hanging="432"/>
      <w:jc w:val="center"/>
      <w:outlineLvl w:val="0"/>
    </w:pPr>
    <w:rPr>
      <w:rFonts w:ascii="Times New Roman" w:hAnsi="Times New Roman" w:eastAsia="仿宋"/>
      <w:b/>
      <w:bCs/>
      <w:kern w:val="44"/>
      <w:sz w:val="32"/>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b/>
      <w:bCs/>
      <w:sz w:val="32"/>
      <w:szCs w:val="32"/>
      <w:lang w:val="zh-CN"/>
    </w:rPr>
  </w:style>
  <w:style w:type="paragraph" w:styleId="4">
    <w:name w:val="heading 3"/>
    <w:basedOn w:val="1"/>
    <w:next w:val="1"/>
    <w:qFormat/>
    <w:uiPriority w:val="0"/>
    <w:pPr>
      <w:keepNext/>
      <w:keepLines/>
      <w:tabs>
        <w:tab w:val="left" w:pos="900"/>
      </w:tabs>
      <w:spacing w:before="20" w:after="20" w:line="240" w:lineRule="auto"/>
      <w:ind w:left="900" w:hanging="720"/>
      <w:outlineLvl w:val="2"/>
    </w:pPr>
    <w:rPr>
      <w:b/>
      <w:bCs/>
      <w:sz w:val="24"/>
      <w:szCs w:val="32"/>
    </w:rPr>
  </w:style>
  <w:style w:type="paragraph" w:styleId="5">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rPr>
  </w:style>
  <w:style w:type="paragraph" w:styleId="13">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lang w:val="zh-CN"/>
    </w:rPr>
  </w:style>
  <w:style w:type="paragraph" w:styleId="14">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rPr>
  </w:style>
  <w:style w:type="paragraph" w:styleId="16">
    <w:name w:val="Normal Indent"/>
    <w:basedOn w:val="1"/>
    <w:link w:val="730"/>
    <w:qFormat/>
    <w:uiPriority w:val="0"/>
    <w:pPr>
      <w:widowControl/>
      <w:snapToGrid w:val="0"/>
      <w:spacing w:line="480" w:lineRule="exact"/>
      <w:ind w:firstLine="567"/>
    </w:pPr>
    <w:rPr>
      <w:rFonts w:ascii="宋体"/>
      <w:snapToGrid w:val="0"/>
      <w:color w:val="000000"/>
      <w:kern w:val="28"/>
      <w:sz w:val="28"/>
    </w:rPr>
  </w:style>
  <w:style w:type="paragraph" w:styleId="17">
    <w:name w:val="caption"/>
    <w:basedOn w:val="1"/>
    <w:next w:val="1"/>
    <w:link w:val="762"/>
    <w:qFormat/>
    <w:uiPriority w:val="0"/>
    <w:rPr>
      <w:b/>
      <w:sz w:val="28"/>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7"/>
    <w:qFormat/>
    <w:uiPriority w:val="0"/>
    <w:pPr>
      <w:shd w:val="clear" w:color="auto" w:fill="000080"/>
    </w:pPr>
  </w:style>
  <w:style w:type="paragraph" w:styleId="20">
    <w:name w:val="annotation text"/>
    <w:basedOn w:val="1"/>
    <w:link w:val="865"/>
    <w:qFormat/>
    <w:uiPriority w:val="99"/>
    <w:pPr>
      <w:jc w:val="left"/>
    </w:pPr>
  </w:style>
  <w:style w:type="paragraph" w:styleId="21">
    <w:name w:val="Salutation"/>
    <w:basedOn w:val="1"/>
    <w:next w:val="1"/>
    <w:link w:val="825"/>
    <w:qFormat/>
    <w:uiPriority w:val="0"/>
    <w:rPr>
      <w:rFonts w:ascii="仿宋_GB2312" w:eastAsia="仿宋_GB2312"/>
      <w:sz w:val="28"/>
    </w:rPr>
  </w:style>
  <w:style w:type="paragraph" w:styleId="22">
    <w:name w:val="Body Text 3"/>
    <w:basedOn w:val="1"/>
    <w:link w:val="853"/>
    <w:qFormat/>
    <w:uiPriority w:val="0"/>
    <w:pPr>
      <w:jc w:val="center"/>
    </w:p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44"/>
    <w:qFormat/>
    <w:uiPriority w:val="0"/>
    <w:pPr>
      <w:ind w:firstLine="420"/>
    </w:pPr>
    <w:rPr>
      <w:rFonts w:hAnsi="Calibri" w:cs="Times New Roman"/>
      <w:szCs w:val="20"/>
    </w:rPr>
  </w:style>
  <w:style w:type="paragraph" w:styleId="26">
    <w:name w:val="Body Text Indent"/>
    <w:basedOn w:val="1"/>
    <w:next w:val="27"/>
    <w:link w:val="793"/>
    <w:qFormat/>
    <w:uiPriority w:val="0"/>
    <w:pPr>
      <w:spacing w:line="480" w:lineRule="exact"/>
      <w:ind w:firstLine="480" w:firstLineChars="200"/>
    </w:pPr>
    <w:rPr>
      <w:rFonts w:ascii="宋体" w:hAnsi="宋体"/>
      <w:sz w:val="24"/>
    </w:rPr>
  </w:style>
  <w:style w:type="paragraph" w:customStyle="1" w:styleId="27">
    <w:name w:val="正文文本首行缩进 21"/>
    <w:basedOn w:val="28"/>
    <w:qFormat/>
    <w:uiPriority w:val="99"/>
    <w:pPr>
      <w:tabs>
        <w:tab w:val="right" w:leader="dot" w:pos="8268"/>
      </w:tabs>
      <w:spacing w:line="200" w:lineRule="atLeast"/>
      <w:ind w:firstLine="420"/>
    </w:pPr>
    <w:rPr>
      <w:rFonts w:ascii="宋体"/>
      <w:spacing w:val="-4"/>
      <w:sz w:val="18"/>
    </w:rPr>
  </w:style>
  <w:style w:type="paragraph" w:customStyle="1" w:styleId="28">
    <w:name w:val="正文缩进1"/>
    <w:basedOn w:val="29"/>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3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rPr>
  </w:style>
  <w:style w:type="paragraph" w:styleId="34">
    <w:name w:val="List Bullet 2"/>
    <w:basedOn w:val="1"/>
    <w:qFormat/>
    <w:uiPriority w:val="0"/>
    <w:pPr>
      <w:autoSpaceDE w:val="0"/>
      <w:autoSpaceDN w:val="0"/>
      <w:ind w:left="420"/>
      <w:jc w:val="left"/>
    </w:pPr>
    <w:rPr>
      <w:rFonts w:ascii="宋体" w:hAnsi="宋体"/>
      <w:color w:val="000000"/>
      <w:kern w:val="0"/>
      <w:sz w:val="24"/>
    </w:rPr>
  </w:style>
  <w:style w:type="paragraph" w:styleId="35">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6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9"/>
    <w:qFormat/>
    <w:uiPriority w:val="0"/>
    <w:pPr>
      <w:ind w:left="100" w:leftChars="2500"/>
    </w:pPr>
    <w:rPr>
      <w:rFonts w:ascii="宋体"/>
      <w:sz w:val="24"/>
      <w:szCs w:val="21"/>
      <w:lang w:val="zh-CN"/>
    </w:rPr>
  </w:style>
  <w:style w:type="paragraph" w:styleId="41">
    <w:name w:val="Body Text Indent 2"/>
    <w:basedOn w:val="1"/>
    <w:link w:val="833"/>
    <w:qFormat/>
    <w:uiPriority w:val="0"/>
    <w:pPr>
      <w:spacing w:line="360" w:lineRule="auto"/>
      <w:ind w:firstLine="601"/>
      <w:textAlignment w:val="baseline"/>
    </w:pPr>
    <w:rPr>
      <w:rFonts w:ascii="宋体"/>
      <w:kern w:val="0"/>
      <w:sz w:val="28"/>
    </w:rPr>
  </w:style>
  <w:style w:type="paragraph" w:styleId="42">
    <w:name w:val="endnote text"/>
    <w:basedOn w:val="1"/>
    <w:link w:val="950"/>
    <w:qFormat/>
    <w:uiPriority w:val="0"/>
    <w:rPr>
      <w:lang w:val="zh-CN"/>
    </w:rPr>
  </w:style>
  <w:style w:type="paragraph" w:styleId="43">
    <w:name w:val="Balloon Text"/>
    <w:basedOn w:val="1"/>
    <w:link w:val="726"/>
    <w:qFormat/>
    <w:uiPriority w:val="0"/>
    <w:rPr>
      <w:sz w:val="18"/>
      <w:szCs w:val="18"/>
    </w:rPr>
  </w:style>
  <w:style w:type="paragraph" w:styleId="44">
    <w:name w:val="footer"/>
    <w:basedOn w:val="1"/>
    <w:link w:val="901"/>
    <w:qFormat/>
    <w:uiPriority w:val="99"/>
    <w:pPr>
      <w:tabs>
        <w:tab w:val="center" w:pos="4153"/>
        <w:tab w:val="right" w:pos="8306"/>
      </w:tabs>
      <w:snapToGrid w:val="0"/>
      <w:jc w:val="left"/>
    </w:pPr>
    <w:rPr>
      <w:sz w:val="18"/>
      <w:szCs w:val="18"/>
    </w:rPr>
  </w:style>
  <w:style w:type="paragraph" w:styleId="45">
    <w:name w:val="header"/>
    <w:basedOn w:val="1"/>
    <w:next w:val="46"/>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6">
    <w:name w:val="Quote1"/>
    <w:basedOn w:val="1"/>
    <w:next w:val="1"/>
    <w:qFormat/>
    <w:uiPriority w:val="99"/>
    <w:pPr>
      <w:widowControl/>
      <w:wordWrap w:val="0"/>
      <w:spacing w:before="200"/>
      <w:ind w:left="864" w:right="864"/>
      <w:jc w:val="center"/>
    </w:pPr>
    <w:rPr>
      <w:rFonts w:ascii="宋体"/>
      <w:i/>
      <w:color w:val="404040"/>
    </w:rPr>
  </w:style>
  <w:style w:type="paragraph" w:styleId="47">
    <w:name w:val="Signature"/>
    <w:basedOn w:val="1"/>
    <w:link w:val="866"/>
    <w:qFormat/>
    <w:uiPriority w:val="0"/>
    <w:pPr>
      <w:spacing w:after="600" w:line="312" w:lineRule="atLeast"/>
      <w:jc w:val="center"/>
      <w:textAlignment w:val="baseline"/>
    </w:pPr>
    <w:rPr>
      <w:rFonts w:eastAsia="仿宋_GB2312"/>
      <w:kern w:val="0"/>
      <w:sz w:val="24"/>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rPr>
  </w:style>
  <w:style w:type="paragraph" w:styleId="52">
    <w:name w:val="Subtitle"/>
    <w:link w:val="676"/>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rPr>
  </w:style>
  <w:style w:type="paragraph" w:styleId="54">
    <w:name w:val="List"/>
    <w:basedOn w:val="1"/>
    <w:qFormat/>
    <w:uiPriority w:val="0"/>
    <w:pPr>
      <w:ind w:left="200" w:hanging="200" w:hangingChars="200"/>
    </w:pPr>
  </w:style>
  <w:style w:type="paragraph" w:styleId="55">
    <w:name w:val="footnote text"/>
    <w:basedOn w:val="16"/>
    <w:link w:val="835"/>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94"/>
    <w:qFormat/>
    <w:uiPriority w:val="0"/>
    <w:pPr>
      <w:spacing w:line="360" w:lineRule="auto"/>
      <w:ind w:firstLine="420"/>
    </w:pPr>
    <w:rPr>
      <w:sz w:val="24"/>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9"/>
    <w:qFormat/>
    <w:uiPriority w:val="0"/>
    <w:pPr>
      <w:spacing w:after="120" w:line="480" w:lineRule="auto"/>
    </w:pPr>
  </w:style>
  <w:style w:type="paragraph" w:styleId="62">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13"/>
    <w:qFormat/>
    <w:uiPriority w:val="10"/>
    <w:pPr>
      <w:widowControl/>
      <w:overflowPunct w:val="0"/>
      <w:autoSpaceDE w:val="0"/>
      <w:autoSpaceDN w:val="0"/>
      <w:jc w:val="center"/>
      <w:textAlignment w:val="baseline"/>
    </w:pPr>
    <w:rPr>
      <w:b/>
      <w:kern w:val="0"/>
      <w:sz w:val="24"/>
    </w:rPr>
  </w:style>
  <w:style w:type="paragraph" w:styleId="65">
    <w:name w:val="annotation subject"/>
    <w:basedOn w:val="20"/>
    <w:next w:val="20"/>
    <w:link w:val="642"/>
    <w:qFormat/>
    <w:uiPriority w:val="0"/>
    <w:rPr>
      <w:b/>
      <w:bCs/>
    </w:rPr>
  </w:style>
  <w:style w:type="paragraph" w:styleId="66">
    <w:name w:val="Body Text First Indent 2"/>
    <w:basedOn w:val="26"/>
    <w:next w:val="25"/>
    <w:link w:val="66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character" w:styleId="84">
    <w:name w:val="HTML Sample"/>
    <w:basedOn w:val="74"/>
    <w:qFormat/>
    <w:uiPriority w:val="0"/>
    <w:rPr>
      <w:rFonts w:ascii="Courier New" w:hAnsi="Courier New"/>
    </w:rPr>
  </w:style>
  <w:style w:type="paragraph" w:customStyle="1" w:styleId="85">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6">
    <w:name w:val="正文文本首行缩进1"/>
    <w:basedOn w:val="24"/>
    <w:next w:val="1"/>
    <w:qFormat/>
    <w:uiPriority w:val="99"/>
    <w:pPr>
      <w:ind w:firstLine="420" w:firstLineChars="100"/>
    </w:pPr>
    <w:rPr>
      <w:sz w:val="28"/>
      <w:szCs w:val="28"/>
    </w:rPr>
  </w:style>
  <w:style w:type="paragraph" w:customStyle="1" w:styleId="87">
    <w:name w:val="标题 21"/>
    <w:basedOn w:val="29"/>
    <w:next w:val="29"/>
    <w:qFormat/>
    <w:uiPriority w:val="0"/>
    <w:pPr>
      <w:keepNext/>
      <w:keepLines/>
      <w:tabs>
        <w:tab w:val="left" w:pos="706"/>
      </w:tabs>
      <w:ind w:left="106" w:firstLine="454"/>
      <w:outlineLvl w:val="1"/>
    </w:pPr>
    <w:rPr>
      <w:rFonts w:ascii="Arial" w:hAnsi="Arial" w:eastAsia="??"/>
      <w:b/>
      <w:bCs/>
      <w:szCs w:val="32"/>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90">
    <w:name w:val="报告正文"/>
    <w:basedOn w:val="37"/>
    <w:qFormat/>
    <w:uiPriority w:val="0"/>
    <w:pPr>
      <w:snapToGrid w:val="0"/>
      <w:spacing w:line="480" w:lineRule="exact"/>
      <w:ind w:firstLine="200" w:firstLineChars="200"/>
    </w:pPr>
    <w:rPr>
      <w:sz w:val="24"/>
    </w:rPr>
  </w:style>
  <w:style w:type="paragraph" w:customStyle="1" w:styleId="91">
    <w:name w:val="表格非标题文字"/>
    <w:link w:val="631"/>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paragraph" w:customStyle="1" w:styleId="92">
    <w:name w:val="*正文"/>
    <w:basedOn w:val="1"/>
    <w:link w:val="632"/>
    <w:qFormat/>
    <w:uiPriority w:val="0"/>
    <w:pPr>
      <w:snapToGrid w:val="0"/>
      <w:spacing w:line="360" w:lineRule="auto"/>
      <w:ind w:firstLine="482"/>
      <w:jc w:val="left"/>
    </w:pPr>
    <w:rPr>
      <w:rFonts w:ascii="宋体" w:hAnsi="宋体"/>
      <w:kern w:val="0"/>
      <w:sz w:val="24"/>
    </w:rPr>
  </w:style>
  <w:style w:type="paragraph" w:customStyle="1" w:styleId="93">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47"/>
    <w:qFormat/>
    <w:uiPriority w:val="0"/>
    <w:pPr>
      <w:adjustRightInd/>
      <w:spacing w:line="360" w:lineRule="auto"/>
      <w:ind w:firstLine="200" w:firstLineChars="200"/>
    </w:pPr>
    <w:rPr>
      <w:rFonts w:ascii="宋体" w:hAnsi="宋体"/>
      <w:sz w:val="24"/>
    </w:rPr>
  </w:style>
  <w:style w:type="paragraph" w:customStyle="1" w:styleId="95">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97"/>
    <w:link w:val="674"/>
    <w:qFormat/>
    <w:uiPriority w:val="0"/>
    <w:pPr>
      <w:spacing w:before="156" w:line="360" w:lineRule="auto"/>
      <w:ind w:firstLine="510" w:firstLineChars="200"/>
    </w:pPr>
    <w:rPr>
      <w:sz w:val="24"/>
    </w:rPr>
  </w:style>
  <w:style w:type="paragraph" w:customStyle="1" w:styleId="97">
    <w:name w:val="正文11"/>
    <w:next w:val="87"/>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78" w:lineRule="auto"/>
      <w:jc w:val="both"/>
    </w:pPr>
    <w:rPr>
      <w:rFonts w:ascii="Times New Roman" w:hAnsi="Times New Roman" w:eastAsia="宋体" w:cs="Times New Roman"/>
      <w:b/>
      <w:lang w:val="en-US" w:eastAsia="zh-CN" w:bidi="ar-SA"/>
    </w:rPr>
  </w:style>
  <w:style w:type="paragraph" w:customStyle="1" w:styleId="98">
    <w:name w:val="无间隔1"/>
    <w:link w:val="682"/>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99">
    <w:name w:val="纯文本_0_0"/>
    <w:basedOn w:val="100"/>
    <w:link w:val="690"/>
    <w:qFormat/>
    <w:uiPriority w:val="0"/>
    <w:rPr>
      <w:rFonts w:ascii="宋体" w:hAnsi="Courier New"/>
      <w:szCs w:val="21"/>
    </w:rPr>
  </w:style>
  <w:style w:type="paragraph" w:customStyle="1" w:styleId="10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0"/>
    <w:qFormat/>
    <w:uiPriority w:val="0"/>
    <w:pPr>
      <w:spacing w:after="160" w:line="300" w:lineRule="auto"/>
    </w:pPr>
    <w:rPr>
      <w:rFonts w:ascii="Arial" w:hAnsi="Arial" w:eastAsia="宋体" w:cs="Times New Roman"/>
      <w:sz w:val="21"/>
      <w:szCs w:val="21"/>
      <w:lang w:val="en-US" w:eastAsia="zh-CN" w:bidi="ar-SA"/>
    </w:rPr>
  </w:style>
  <w:style w:type="paragraph" w:customStyle="1" w:styleId="102">
    <w:name w:val="表格名称"/>
    <w:basedOn w:val="3"/>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3">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35"/>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5"/>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Default"/>
    <w:next w:val="14"/>
    <w:link w:val="767"/>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109">
    <w:name w:val="正文样式"/>
    <w:basedOn w:val="1"/>
    <w:link w:val="777"/>
    <w:qFormat/>
    <w:uiPriority w:val="0"/>
    <w:pPr>
      <w:adjustRightInd/>
      <w:spacing w:line="360" w:lineRule="auto"/>
      <w:ind w:firstLine="480" w:firstLineChars="200"/>
    </w:pPr>
    <w:rPr>
      <w:kern w:val="0"/>
      <w:sz w:val="24"/>
    </w:rPr>
  </w:style>
  <w:style w:type="paragraph" w:customStyle="1" w:styleId="110">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1">
    <w:name w:val="列表1"/>
    <w:basedOn w:val="1"/>
    <w:next w:val="112"/>
    <w:link w:val="786"/>
    <w:qFormat/>
    <w:uiPriority w:val="0"/>
    <w:pPr>
      <w:widowControl/>
      <w:adjustRightInd/>
      <w:spacing w:after="200" w:line="360" w:lineRule="auto"/>
      <w:ind w:left="720" w:firstLine="200" w:firstLineChars="200"/>
      <w:jc w:val="left"/>
    </w:pPr>
    <w:rPr>
      <w:kern w:val="0"/>
      <w:sz w:val="24"/>
      <w:lang w:eastAsia="en-US"/>
    </w:rPr>
  </w:style>
  <w:style w:type="paragraph" w:customStyle="1" w:styleId="112">
    <w:name w:val="列表段落1"/>
    <w:basedOn w:val="1"/>
    <w:qFormat/>
    <w:uiPriority w:val="34"/>
    <w:pPr>
      <w:spacing w:line="360" w:lineRule="auto"/>
      <w:ind w:firstLine="200" w:firstLineChars="200"/>
    </w:pPr>
    <w:rPr>
      <w:rFonts w:eastAsia="楷体_GB2312" w:cs="Lucida Sans"/>
      <w:sz w:val="24"/>
    </w:rPr>
  </w:style>
  <w:style w:type="paragraph" w:customStyle="1" w:styleId="113">
    <w:name w:val="此正文"/>
    <w:basedOn w:val="1"/>
    <w:link w:val="808"/>
    <w:qFormat/>
    <w:uiPriority w:val="0"/>
    <w:pPr>
      <w:adjustRightInd/>
      <w:spacing w:line="360" w:lineRule="auto"/>
      <w:ind w:firstLine="200" w:firstLineChars="200"/>
    </w:pPr>
    <w:rPr>
      <w:sz w:val="24"/>
    </w:rPr>
  </w:style>
  <w:style w:type="paragraph" w:customStyle="1" w:styleId="114">
    <w:name w:val="样式 样式 标题 4h4H4Fab-4T5Ref Heading 1rh1Heading sqlsect 1.2.3.... +..."/>
    <w:basedOn w:val="115"/>
    <w:link w:val="830"/>
    <w:qFormat/>
    <w:uiPriority w:val="0"/>
    <w:pPr>
      <w:tabs>
        <w:tab w:val="left" w:pos="2356"/>
      </w:tabs>
    </w:pPr>
  </w:style>
  <w:style w:type="paragraph" w:customStyle="1" w:styleId="115">
    <w:name w:val="样式 标题 4h4H4Fab-4T5Ref Heading 1rh1Heading sqlsect 1.2.3...."/>
    <w:basedOn w:val="5"/>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6">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7">
    <w:name w:val="纯文本1"/>
    <w:basedOn w:val="1"/>
    <w:link w:val="843"/>
    <w:qFormat/>
    <w:uiPriority w:val="0"/>
    <w:pPr>
      <w:adjustRightInd/>
    </w:pPr>
    <w:rPr>
      <w:rFonts w:ascii="宋体" w:hAnsi="Courier New"/>
      <w:kern w:val="0"/>
      <w:sz w:val="20"/>
    </w:rPr>
  </w:style>
  <w:style w:type="paragraph" w:customStyle="1" w:styleId="118">
    <w:name w:val="正文说明"/>
    <w:basedOn w:val="1"/>
    <w:link w:val="855"/>
    <w:qFormat/>
    <w:uiPriority w:val="0"/>
    <w:pPr>
      <w:adjustRightInd/>
      <w:spacing w:line="360" w:lineRule="auto"/>
    </w:pPr>
    <w:rPr>
      <w:kern w:val="0"/>
      <w:sz w:val="24"/>
    </w:rPr>
  </w:style>
  <w:style w:type="paragraph" w:customStyle="1" w:styleId="119">
    <w:name w:val="Table Text"/>
    <w:basedOn w:val="1"/>
    <w:link w:val="861"/>
    <w:qFormat/>
    <w:uiPriority w:val="0"/>
    <w:pPr>
      <w:widowControl/>
      <w:spacing w:before="60" w:after="60"/>
      <w:jc w:val="left"/>
    </w:pPr>
    <w:rPr>
      <w:kern w:val="0"/>
      <w:sz w:val="24"/>
    </w:rPr>
  </w:style>
  <w:style w:type="paragraph" w:customStyle="1" w:styleId="120">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21">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rPr>
  </w:style>
  <w:style w:type="paragraph" w:customStyle="1" w:styleId="122">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3">
    <w:name w:val="段落"/>
    <w:basedOn w:val="1"/>
    <w:link w:val="906"/>
    <w:qFormat/>
    <w:uiPriority w:val="0"/>
    <w:pPr>
      <w:adjustRightInd/>
      <w:spacing w:line="360" w:lineRule="auto"/>
      <w:ind w:firstLine="480" w:firstLineChars="200"/>
    </w:pPr>
    <w:rPr>
      <w:rFonts w:ascii="宋体" w:hAnsi="宋体"/>
      <w:kern w:val="0"/>
      <w:sz w:val="24"/>
    </w:rPr>
  </w:style>
  <w:style w:type="paragraph" w:customStyle="1" w:styleId="124">
    <w:name w:val="正文段"/>
    <w:basedOn w:val="1"/>
    <w:link w:val="913"/>
    <w:qFormat/>
    <w:uiPriority w:val="0"/>
    <w:pPr>
      <w:widowControl/>
      <w:snapToGrid w:val="0"/>
      <w:spacing w:after="156" w:afterLines="50"/>
      <w:ind w:firstLine="200" w:firstLineChars="200"/>
    </w:pPr>
    <w:rPr>
      <w:kern w:val="0"/>
      <w:sz w:val="24"/>
    </w:rPr>
  </w:style>
  <w:style w:type="paragraph" w:customStyle="1" w:styleId="125">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26">
    <w:name w:val="编号，小四"/>
    <w:basedOn w:val="1"/>
    <w:link w:val="922"/>
    <w:qFormat/>
    <w:uiPriority w:val="0"/>
    <w:pPr>
      <w:tabs>
        <w:tab w:val="left" w:pos="432"/>
      </w:tabs>
      <w:adjustRightInd/>
      <w:spacing w:line="360" w:lineRule="auto"/>
      <w:ind w:left="432" w:hanging="432"/>
    </w:pPr>
    <w:rPr>
      <w:rFonts w:ascii="Arial" w:hAnsi="Arial"/>
      <w:kern w:val="0"/>
      <w:sz w:val="24"/>
    </w:rPr>
  </w:style>
  <w:style w:type="paragraph" w:customStyle="1" w:styleId="127">
    <w:name w:val="仿宋正文"/>
    <w:basedOn w:val="1"/>
    <w:link w:val="929"/>
    <w:qFormat/>
    <w:uiPriority w:val="0"/>
    <w:pPr>
      <w:adjustRightInd/>
      <w:spacing w:line="360" w:lineRule="auto"/>
      <w:ind w:firstLine="480" w:firstLineChars="200"/>
    </w:pPr>
    <w:rPr>
      <w:rFonts w:ascii="仿宋_GB2312" w:eastAsia="仿宋_GB2312"/>
      <w:sz w:val="24"/>
    </w:rPr>
  </w:style>
  <w:style w:type="paragraph" w:customStyle="1" w:styleId="128">
    <w:name w:val="样式 正文缩进 + 首行缩进:  2 字符"/>
    <w:basedOn w:val="16"/>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rPr>
  </w:style>
  <w:style w:type="paragraph" w:customStyle="1" w:styleId="1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1">
    <w:name w:val="正文文本 221"/>
    <w:basedOn w:val="1"/>
    <w:qFormat/>
    <w:uiPriority w:val="0"/>
    <w:pPr>
      <w:widowControl/>
      <w:overflowPunct w:val="0"/>
      <w:autoSpaceDE w:val="0"/>
      <w:autoSpaceDN w:val="0"/>
      <w:ind w:left="720" w:hanging="720"/>
      <w:textAlignment w:val="baseline"/>
    </w:pPr>
    <w:rPr>
      <w:kern w:val="0"/>
      <w:sz w:val="24"/>
    </w:rPr>
  </w:style>
  <w:style w:type="paragraph" w:customStyle="1" w:styleId="13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5">
    <w:name w:val="样式 宋体 三号 加粗 居中"/>
    <w:basedOn w:val="1"/>
    <w:qFormat/>
    <w:uiPriority w:val="0"/>
    <w:pPr>
      <w:adjustRightInd/>
      <w:spacing w:line="360" w:lineRule="auto"/>
      <w:jc w:val="center"/>
    </w:pPr>
    <w:rPr>
      <w:rFonts w:ascii="宋体" w:hAnsi="宋体" w:cs="宋体"/>
      <w:b/>
      <w:bCs/>
      <w:sz w:val="24"/>
    </w:rPr>
  </w:style>
  <w:style w:type="paragraph" w:customStyle="1" w:styleId="136">
    <w:name w:val="标题4_自定义"/>
    <w:basedOn w:val="5"/>
    <w:qFormat/>
    <w:uiPriority w:val="0"/>
    <w:pPr>
      <w:adjustRightInd/>
      <w:spacing w:before="0" w:after="0" w:line="360" w:lineRule="auto"/>
    </w:pPr>
    <w:rPr>
      <w:rFonts w:ascii="Verdana" w:eastAsia="Verdana"/>
      <w:sz w:val="21"/>
      <w:lang w:val="en-US"/>
    </w:rPr>
  </w:style>
  <w:style w:type="paragraph" w:customStyle="1" w:styleId="137">
    <w:name w:val="正文 内标 序号标"/>
    <w:basedOn w:val="138"/>
    <w:qFormat/>
    <w:uiPriority w:val="0"/>
    <w:pPr>
      <w:tabs>
        <w:tab w:val="left" w:pos="0"/>
      </w:tabs>
      <w:adjustRightInd/>
      <w:spacing w:before="0"/>
      <w:ind w:firstLine="482"/>
    </w:pPr>
    <w:rPr>
      <w:rFonts w:ascii="微软雅黑" w:hAnsi="微软雅黑"/>
      <w:sz w:val="24"/>
      <w:szCs w:val="24"/>
    </w:rPr>
  </w:style>
  <w:style w:type="paragraph" w:customStyle="1" w:styleId="138">
    <w:name w:val="My正文"/>
    <w:basedOn w:val="1"/>
    <w:qFormat/>
    <w:uiPriority w:val="0"/>
    <w:pPr>
      <w:spacing w:before="120" w:line="360" w:lineRule="auto"/>
      <w:ind w:firstLine="567"/>
    </w:pPr>
    <w:rPr>
      <w:rFonts w:ascii="Arial" w:hAnsi="Arial"/>
      <w:sz w:val="20"/>
    </w:rPr>
  </w:style>
  <w:style w:type="paragraph" w:customStyle="1" w:styleId="139">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40">
    <w:name w:val="正文 小标"/>
    <w:basedOn w:val="1"/>
    <w:qFormat/>
    <w:uiPriority w:val="0"/>
    <w:pPr>
      <w:tabs>
        <w:tab w:val="left" w:pos="0"/>
      </w:tabs>
      <w:adjustRightInd/>
      <w:spacing w:line="300" w:lineRule="auto"/>
      <w:ind w:left="425"/>
    </w:pPr>
    <w:rPr>
      <w:rFonts w:ascii="仿宋" w:hAnsi="Calibri" w:eastAsia="仿宋"/>
      <w:sz w:val="24"/>
    </w:rPr>
  </w:style>
  <w:style w:type="paragraph" w:customStyle="1" w:styleId="14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2">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rPr>
  </w:style>
  <w:style w:type="paragraph" w:customStyle="1" w:styleId="145">
    <w:name w:val="文章标题"/>
    <w:next w:val="146"/>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146">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147">
    <w:name w:val="Char1 Char Char Char5"/>
    <w:basedOn w:val="1"/>
    <w:qFormat/>
    <w:uiPriority w:val="0"/>
    <w:pPr>
      <w:adjustRightInd/>
      <w:ind w:firstLine="200" w:firstLineChars="200"/>
    </w:pPr>
    <w:rPr>
      <w:rFonts w:ascii="Tahoma" w:hAnsi="Tahoma"/>
      <w:sz w:val="24"/>
    </w:rPr>
  </w:style>
  <w:style w:type="paragraph" w:customStyle="1" w:styleId="148">
    <w:name w:val="style82 f9a f9a f9a"/>
    <w:basedOn w:val="1"/>
    <w:qFormat/>
    <w:uiPriority w:val="0"/>
    <w:pPr>
      <w:widowControl/>
      <w:spacing w:before="100" w:beforeAutospacing="1" w:after="100" w:afterAutospacing="1" w:line="276" w:lineRule="auto"/>
      <w:jc w:val="left"/>
    </w:pPr>
    <w:rPr>
      <w:rFonts w:ascii="宋体" w:hAnsi="宋体"/>
      <w:kern w:val="0"/>
      <w:sz w:val="24"/>
    </w:rPr>
  </w:style>
  <w:style w:type="paragraph" w:customStyle="1" w:styleId="14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rPr>
  </w:style>
  <w:style w:type="paragraph" w:customStyle="1" w:styleId="150">
    <w:name w:val="Char Char Char Char Char Char Char Char"/>
    <w:basedOn w:val="1"/>
    <w:qFormat/>
    <w:uiPriority w:val="0"/>
    <w:pPr>
      <w:tabs>
        <w:tab w:val="left" w:pos="360"/>
      </w:tabs>
    </w:pPr>
    <w:rPr>
      <w:sz w:val="24"/>
    </w:rPr>
  </w:style>
  <w:style w:type="paragraph" w:customStyle="1" w:styleId="151">
    <w:name w:val="Char Char11 Char Char Char"/>
    <w:basedOn w:val="1"/>
    <w:qFormat/>
    <w:uiPriority w:val="0"/>
    <w:pPr>
      <w:spacing w:line="360" w:lineRule="auto"/>
    </w:pPr>
  </w:style>
  <w:style w:type="paragraph" w:customStyle="1" w:styleId="1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3">
    <w:name w:val="金宏发行正文"/>
    <w:basedOn w:val="1"/>
    <w:qFormat/>
    <w:uiPriority w:val="0"/>
    <w:pPr>
      <w:adjustRightInd/>
      <w:spacing w:line="500" w:lineRule="exact"/>
      <w:ind w:firstLine="560" w:firstLineChars="200"/>
    </w:pPr>
    <w:rPr>
      <w:rFonts w:eastAsia="仿宋_GB2312"/>
      <w:sz w:val="28"/>
    </w:rPr>
  </w:style>
  <w:style w:type="paragraph" w:customStyle="1" w:styleId="154">
    <w:name w:val="样式3"/>
    <w:basedOn w:val="155"/>
    <w:qFormat/>
    <w:uiPriority w:val="0"/>
    <w:pPr>
      <w:tabs>
        <w:tab w:val="left" w:pos="2790"/>
        <w:tab w:val="left" w:pos="4230"/>
      </w:tabs>
      <w:spacing w:before="312" w:beforeLines="100"/>
      <w:jc w:val="left"/>
    </w:pPr>
  </w:style>
  <w:style w:type="paragraph" w:customStyle="1" w:styleId="15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6">
    <w:name w:val="Char Char1 Char Char1 Char Char1"/>
    <w:basedOn w:val="1"/>
    <w:qFormat/>
    <w:uiPriority w:val="0"/>
    <w:pPr>
      <w:tabs>
        <w:tab w:val="left" w:pos="840"/>
      </w:tabs>
      <w:ind w:left="840" w:hanging="420"/>
    </w:pPr>
    <w:rPr>
      <w:rFonts w:ascii="Tahoma" w:hAnsi="Tahoma"/>
      <w:sz w:val="24"/>
    </w:rPr>
  </w:style>
  <w:style w:type="paragraph" w:customStyle="1" w:styleId="15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rPr>
  </w:style>
  <w:style w:type="paragraph" w:customStyle="1" w:styleId="160">
    <w:name w:val="正文21"/>
    <w:basedOn w:val="1"/>
    <w:qFormat/>
    <w:uiPriority w:val="0"/>
    <w:pPr>
      <w:adjustRightInd/>
      <w:spacing w:before="156" w:line="360" w:lineRule="auto"/>
      <w:ind w:firstLine="510" w:firstLineChars="200"/>
    </w:pPr>
    <w:rPr>
      <w:sz w:val="24"/>
    </w:rPr>
  </w:style>
  <w:style w:type="paragraph" w:customStyle="1" w:styleId="16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rPr>
  </w:style>
  <w:style w:type="paragraph" w:customStyle="1" w:styleId="163">
    <w:name w:val="Char1"/>
    <w:basedOn w:val="1"/>
    <w:qFormat/>
    <w:uiPriority w:val="0"/>
    <w:rPr>
      <w:rFonts w:ascii="仿宋_GB2312" w:eastAsia="仿宋_GB2312"/>
      <w:b/>
      <w:sz w:val="32"/>
      <w:szCs w:val="32"/>
    </w:rPr>
  </w:style>
  <w:style w:type="paragraph" w:customStyle="1" w:styleId="1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rPr>
  </w:style>
  <w:style w:type="paragraph" w:customStyle="1" w:styleId="165">
    <w:name w:val="Char1 Char Char Char Char Char Char Char Char Char Char Char1 Char Char Char Char Char Char Char Char Char Char Char Char Char Char1 Char Char Char Char1"/>
    <w:basedOn w:val="1"/>
    <w:qFormat/>
    <w:uiPriority w:val="0"/>
    <w:pPr>
      <w:spacing w:line="360" w:lineRule="auto"/>
    </w:pPr>
    <w:rPr>
      <w:kern w:val="0"/>
      <w:sz w:val="24"/>
    </w:rPr>
  </w:style>
  <w:style w:type="paragraph" w:customStyle="1" w:styleId="166">
    <w:name w:val="样式 宋体 行距: 1.5 倍行距 首行缩进:  2 字符"/>
    <w:basedOn w:val="1"/>
    <w:qFormat/>
    <w:uiPriority w:val="0"/>
    <w:pPr>
      <w:adjustRightInd/>
      <w:spacing w:line="360" w:lineRule="auto"/>
      <w:ind w:firstLine="420" w:firstLineChars="200"/>
    </w:pPr>
    <w:rPr>
      <w:rFonts w:ascii="宋体" w:hAnsi="宋体"/>
      <w:sz w:val="24"/>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rPr>
  </w:style>
  <w:style w:type="paragraph" w:customStyle="1" w:styleId="168">
    <w:name w:val="6级标题"/>
    <w:basedOn w:val="169"/>
    <w:qFormat/>
    <w:uiPriority w:val="0"/>
    <w:pPr>
      <w:keepNext/>
      <w:tabs>
        <w:tab w:val="left" w:pos="360"/>
      </w:tabs>
      <w:spacing w:before="0" w:after="0"/>
      <w:outlineLvl w:val="5"/>
    </w:pPr>
  </w:style>
  <w:style w:type="paragraph" w:customStyle="1" w:styleId="169">
    <w:name w:val="5级标题"/>
    <w:basedOn w:val="170"/>
    <w:qFormat/>
    <w:uiPriority w:val="0"/>
    <w:pPr>
      <w:tabs>
        <w:tab w:val="left" w:pos="360"/>
      </w:tabs>
      <w:spacing w:before="10" w:beforeLines="10" w:after="10" w:afterLines="10"/>
      <w:outlineLvl w:val="4"/>
    </w:pPr>
    <w:rPr>
      <w:rFonts w:ascii="Times New Roman" w:hAnsi="Times New Roman" w:eastAsia="仿宋"/>
      <w:b/>
      <w:kern w:val="2"/>
      <w:lang w:eastAsia="zh-CN" w:bidi="ar-SA"/>
    </w:rPr>
  </w:style>
  <w:style w:type="paragraph" w:customStyle="1" w:styleId="170">
    <w:name w:val="4级标题"/>
    <w:basedOn w:val="11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1">
    <w:name w:val="样式 正文文本缩进 + 段前: 2 字符"/>
    <w:basedOn w:val="1"/>
    <w:qFormat/>
    <w:uiPriority w:val="0"/>
    <w:pPr>
      <w:adjustRightInd/>
      <w:ind w:left="420" w:leftChars="200"/>
      <w:jc w:val="left"/>
    </w:pPr>
    <w:rPr>
      <w:sz w:val="28"/>
      <w:lang w:eastAsia="zh-TW"/>
    </w:rPr>
  </w:style>
  <w:style w:type="paragraph" w:customStyle="1" w:styleId="172">
    <w:name w:val="Char2 Char Char"/>
    <w:basedOn w:val="1"/>
    <w:qFormat/>
    <w:uiPriority w:val="0"/>
    <w:pPr>
      <w:adjustRightInd/>
    </w:pPr>
    <w:rPr>
      <w:rFonts w:ascii="Tahoma" w:hAnsi="Tahoma"/>
      <w:sz w:val="24"/>
    </w:rPr>
  </w:style>
  <w:style w:type="paragraph" w:customStyle="1" w:styleId="173">
    <w:name w:val="_Style 11"/>
    <w:basedOn w:val="1"/>
    <w:qFormat/>
    <w:uiPriority w:val="34"/>
    <w:pPr>
      <w:adjustRightInd/>
      <w:ind w:firstLine="420" w:firstLineChars="200"/>
    </w:pPr>
    <w:rPr>
      <w:rFonts w:eastAsia="仿宋_GB2312"/>
      <w:sz w:val="28"/>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rPr>
  </w:style>
  <w:style w:type="paragraph" w:customStyle="1" w:styleId="175">
    <w:name w:val="Char Char Char"/>
    <w:basedOn w:val="1"/>
    <w:qFormat/>
    <w:uiPriority w:val="0"/>
    <w:rPr>
      <w:rFonts w:ascii="Tahoma" w:hAnsi="Tahoma"/>
      <w:sz w:val="24"/>
    </w:rPr>
  </w:style>
  <w:style w:type="paragraph" w:customStyle="1" w:styleId="17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7">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178">
    <w:name w:val="无间隔2"/>
    <w:basedOn w:val="1"/>
    <w:link w:val="951"/>
    <w:qFormat/>
    <w:uiPriority w:val="99"/>
    <w:rPr>
      <w:szCs w:val="22"/>
    </w:rPr>
  </w:style>
  <w:style w:type="paragraph" w:customStyle="1" w:styleId="179">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180">
    <w:name w:val="Char Char Char Char Char Char Char Char Char Char Char Char1 Char1"/>
    <w:basedOn w:val="1"/>
    <w:qFormat/>
    <w:uiPriority w:val="6"/>
    <w:rPr>
      <w:rFonts w:ascii="Tahoma" w:hAnsi="Tahoma" w:cs="仿宋_GB2312"/>
      <w:sz w:val="24"/>
    </w:rPr>
  </w:style>
  <w:style w:type="paragraph" w:customStyle="1" w:styleId="18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2">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18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85">
    <w:name w:val="五级无标题条"/>
    <w:basedOn w:val="1"/>
    <w:qFormat/>
    <w:uiPriority w:val="0"/>
    <w:pPr>
      <w:adjustRightInd/>
    </w:pPr>
  </w:style>
  <w:style w:type="paragraph" w:customStyle="1" w:styleId="186">
    <w:name w:val="Char5"/>
    <w:basedOn w:val="1"/>
    <w:qFormat/>
    <w:uiPriority w:val="0"/>
    <w:rPr>
      <w:rFonts w:ascii="仿宋_GB2312" w:eastAsia="仿宋_GB2312"/>
      <w:b/>
      <w:sz w:val="32"/>
      <w:szCs w:val="32"/>
    </w:rPr>
  </w:style>
  <w:style w:type="paragraph" w:customStyle="1" w:styleId="18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8">
    <w:name w:val="彩色列表 - 强调文字颜色 12"/>
    <w:basedOn w:val="1"/>
    <w:qFormat/>
    <w:uiPriority w:val="0"/>
    <w:pPr>
      <w:adjustRightInd/>
      <w:ind w:firstLine="420" w:firstLineChars="200"/>
    </w:pPr>
    <w:rPr>
      <w:rFonts w:ascii="Calibri" w:hAnsi="Calibri"/>
      <w:szCs w:val="22"/>
    </w:rPr>
  </w:style>
  <w:style w:type="paragraph" w:customStyle="1" w:styleId="18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2"/>
    <w:basedOn w:val="1"/>
    <w:qFormat/>
    <w:uiPriority w:val="0"/>
    <w:rPr>
      <w:rFonts w:ascii="仿宋_GB2312" w:eastAsia="仿宋_GB2312"/>
      <w:b/>
      <w:sz w:val="32"/>
      <w:szCs w:val="32"/>
    </w:rPr>
  </w:style>
  <w:style w:type="paragraph" w:customStyle="1" w:styleId="191">
    <w:name w:val="数字标题3"/>
    <w:basedOn w:val="4"/>
    <w:next w:val="1"/>
    <w:qFormat/>
    <w:uiPriority w:val="0"/>
    <w:pPr>
      <w:spacing w:line="240" w:lineRule="auto"/>
    </w:pPr>
    <w:rPr>
      <w:sz w:val="28"/>
      <w:szCs w:val="28"/>
    </w:rPr>
  </w:style>
  <w:style w:type="paragraph" w:customStyle="1" w:styleId="192">
    <w:name w:val="FA正文"/>
    <w:basedOn w:val="1"/>
    <w:qFormat/>
    <w:uiPriority w:val="0"/>
    <w:pPr>
      <w:spacing w:line="360" w:lineRule="auto"/>
      <w:ind w:firstLine="480" w:firstLineChars="200"/>
    </w:pPr>
    <w:rPr>
      <w:rFonts w:hAnsi="宋体"/>
      <w:sz w:val="24"/>
    </w:rPr>
  </w:style>
  <w:style w:type="paragraph" w:customStyle="1" w:styleId="193">
    <w:name w:val="MM Topic 5"/>
    <w:basedOn w:val="6"/>
    <w:qFormat/>
    <w:uiPriority w:val="0"/>
    <w:pPr>
      <w:tabs>
        <w:tab w:val="left" w:pos="2520"/>
        <w:tab w:val="clear" w:pos="1008"/>
      </w:tabs>
      <w:adjustRightInd/>
      <w:ind w:left="2520" w:hanging="420"/>
    </w:pPr>
  </w:style>
  <w:style w:type="paragraph" w:customStyle="1" w:styleId="194">
    <w:name w:val="Char Char Char Char Char Char Char Char Char Char1"/>
    <w:basedOn w:val="1"/>
    <w:qFormat/>
    <w:uiPriority w:val="0"/>
    <w:rPr>
      <w:rFonts w:ascii="仿宋_GB2312" w:eastAsia="仿宋_GB2312"/>
      <w:b/>
      <w:sz w:val="32"/>
      <w:szCs w:val="32"/>
    </w:rPr>
  </w:style>
  <w:style w:type="paragraph" w:customStyle="1" w:styleId="19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96">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197">
    <w:name w:val="Char2 Char Char Char"/>
    <w:basedOn w:val="1"/>
    <w:qFormat/>
    <w:uiPriority w:val="0"/>
    <w:rPr>
      <w:rFonts w:ascii="仿宋_GB2312" w:eastAsia="仿宋_GB2312"/>
      <w:b/>
      <w:sz w:val="32"/>
      <w:szCs w:val="32"/>
    </w:rPr>
  </w:style>
  <w:style w:type="paragraph" w:customStyle="1" w:styleId="198">
    <w:name w:val="Char2 Char Char Char1"/>
    <w:basedOn w:val="1"/>
    <w:qFormat/>
    <w:uiPriority w:val="6"/>
    <w:rPr>
      <w:rFonts w:ascii="仿宋_GB2312" w:eastAsia="仿宋_GB2312"/>
      <w:b/>
      <w:sz w:val="32"/>
      <w:szCs w:val="32"/>
    </w:rPr>
  </w:style>
  <w:style w:type="paragraph" w:customStyle="1" w:styleId="199">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200">
    <w:name w:val="图中文字"/>
    <w:basedOn w:val="1"/>
    <w:qFormat/>
    <w:uiPriority w:val="0"/>
    <w:pPr>
      <w:snapToGrid w:val="0"/>
      <w:spacing w:line="0" w:lineRule="atLeast"/>
      <w:ind w:firstLine="200" w:firstLineChars="200"/>
      <w:jc w:val="center"/>
    </w:pPr>
    <w:rPr>
      <w:sz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rPr>
  </w:style>
  <w:style w:type="paragraph" w:customStyle="1" w:styleId="202">
    <w:name w:val="MM Topic 3"/>
    <w:basedOn w:val="4"/>
    <w:qFormat/>
    <w:uiPriority w:val="0"/>
    <w:pPr>
      <w:tabs>
        <w:tab w:val="left" w:pos="1680"/>
        <w:tab w:val="clear" w:pos="900"/>
      </w:tabs>
      <w:adjustRightInd/>
      <w:ind w:left="1680" w:hanging="420"/>
    </w:pPr>
  </w:style>
  <w:style w:type="paragraph" w:customStyle="1" w:styleId="203">
    <w:name w:val="标准小四"/>
    <w:basedOn w:val="1"/>
    <w:qFormat/>
    <w:uiPriority w:val="0"/>
    <w:pPr>
      <w:spacing w:line="360" w:lineRule="auto"/>
      <w:ind w:firstLine="480" w:firstLineChars="200"/>
    </w:pPr>
    <w:rPr>
      <w:rFonts w:ascii="Arial" w:hAnsi="Arial"/>
      <w:sz w:val="24"/>
      <w:szCs w:val="21"/>
    </w:rPr>
  </w:style>
  <w:style w:type="paragraph" w:customStyle="1" w:styleId="20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05">
    <w:name w:val="表格（小）"/>
    <w:basedOn w:val="1"/>
    <w:qFormat/>
    <w:uiPriority w:val="0"/>
    <w:pPr>
      <w:adjustRightInd/>
      <w:snapToGrid w:val="0"/>
      <w:spacing w:line="300" w:lineRule="auto"/>
    </w:pPr>
    <w:rPr>
      <w:rFonts w:eastAsia="仿宋"/>
      <w:szCs w:val="21"/>
    </w:rPr>
  </w:style>
  <w:style w:type="paragraph" w:customStyle="1" w:styleId="206">
    <w:name w:val="Char Char Char Char Char Char1 Char"/>
    <w:basedOn w:val="1"/>
    <w:qFormat/>
    <w:uiPriority w:val="0"/>
    <w:pPr>
      <w:widowControl/>
      <w:spacing w:line="240" w:lineRule="exact"/>
      <w:jc w:val="left"/>
    </w:pPr>
    <w:rPr>
      <w:rFonts w:ascii="Verdana" w:hAnsi="Verdana"/>
      <w:kern w:val="0"/>
      <w:lang w:eastAsia="en-US"/>
    </w:rPr>
  </w:style>
  <w:style w:type="paragraph" w:customStyle="1" w:styleId="207">
    <w:name w:val="Char2 Char Char1"/>
    <w:basedOn w:val="1"/>
    <w:qFormat/>
    <w:uiPriority w:val="6"/>
    <w:pPr>
      <w:adjustRightInd/>
    </w:pPr>
    <w:rPr>
      <w:rFonts w:ascii="Tahoma" w:hAnsi="Tahoma"/>
      <w:sz w:val="24"/>
    </w:rPr>
  </w:style>
  <w:style w:type="paragraph" w:customStyle="1" w:styleId="208">
    <w:name w:val="列出段落5"/>
    <w:basedOn w:val="1"/>
    <w:qFormat/>
    <w:uiPriority w:val="0"/>
    <w:pPr>
      <w:spacing w:line="360" w:lineRule="auto"/>
      <w:ind w:firstLine="200" w:firstLineChars="200"/>
    </w:pPr>
    <w:rPr>
      <w:rFonts w:eastAsia="楷体_GB2312" w:cs="Lucida Sans"/>
      <w:sz w:val="24"/>
    </w:rPr>
  </w:style>
  <w:style w:type="paragraph" w:customStyle="1" w:styleId="209">
    <w:name w:val="font7"/>
    <w:basedOn w:val="1"/>
    <w:qFormat/>
    <w:uiPriority w:val="0"/>
    <w:pPr>
      <w:widowControl/>
      <w:adjustRightInd/>
      <w:spacing w:before="100" w:beforeAutospacing="1" w:after="100" w:afterAutospacing="1" w:line="360" w:lineRule="auto"/>
      <w:ind w:firstLine="200" w:firstLineChars="200"/>
      <w:jc w:val="left"/>
    </w:pPr>
    <w:rPr>
      <w:kern w:val="0"/>
      <w:sz w:val="20"/>
    </w:rPr>
  </w:style>
  <w:style w:type="paragraph" w:customStyle="1" w:styleId="210">
    <w:name w:val="表格文字"/>
    <w:basedOn w:val="1"/>
    <w:next w:val="16"/>
    <w:qFormat/>
    <w:uiPriority w:val="0"/>
    <w:pPr>
      <w:adjustRightInd/>
      <w:ind w:firstLine="200" w:firstLineChars="200"/>
    </w:pPr>
    <w:rPr>
      <w:rFonts w:ascii="Arial" w:hAnsi="Arial"/>
      <w:spacing w:val="-5"/>
      <w:kern w:val="0"/>
      <w:sz w:val="24"/>
    </w:rPr>
  </w:style>
  <w:style w:type="paragraph" w:customStyle="1" w:styleId="211">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21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rPr>
  </w:style>
  <w:style w:type="paragraph" w:customStyle="1" w:styleId="214">
    <w:name w:val="样式 左侧:  0.85 厘米 首行缩进:  0.85 厘米"/>
    <w:basedOn w:val="1"/>
    <w:qFormat/>
    <w:uiPriority w:val="0"/>
    <w:pPr>
      <w:adjustRightInd/>
      <w:spacing w:line="360" w:lineRule="auto"/>
      <w:ind w:firstLine="482"/>
    </w:pPr>
    <w:rPr>
      <w:rFonts w:cs="宋体"/>
      <w:sz w:val="24"/>
    </w:rPr>
  </w:style>
  <w:style w:type="paragraph" w:customStyle="1" w:styleId="215">
    <w:name w:val="Char3 Char Char"/>
    <w:basedOn w:val="1"/>
    <w:qFormat/>
    <w:uiPriority w:val="0"/>
    <w:pPr>
      <w:widowControl/>
      <w:adjustRightInd/>
      <w:spacing w:line="240" w:lineRule="exact"/>
      <w:jc w:val="left"/>
    </w:pPr>
    <w:rPr>
      <w:rFonts w:ascii="Arial" w:hAnsi="Arial" w:eastAsia="Times New Roman" w:cs="Verdana"/>
      <w:b/>
      <w:kern w:val="0"/>
      <w:sz w:val="24"/>
      <w:lang w:eastAsia="en-US"/>
    </w:rPr>
  </w:style>
  <w:style w:type="paragraph" w:customStyle="1" w:styleId="216">
    <w:name w:val="_Style 3"/>
    <w:basedOn w:val="1"/>
    <w:qFormat/>
    <w:uiPriority w:val="0"/>
    <w:pPr>
      <w:adjustRightInd/>
      <w:ind w:firstLine="420" w:firstLineChars="200"/>
    </w:pPr>
    <w:rPr>
      <w:rFonts w:eastAsia="仿宋_GB2312"/>
      <w:sz w:val="28"/>
    </w:rPr>
  </w:style>
  <w:style w:type="paragraph" w:customStyle="1" w:styleId="2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rPr>
  </w:style>
  <w:style w:type="paragraph" w:customStyle="1" w:styleId="21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style>
  <w:style w:type="paragraph" w:customStyle="1" w:styleId="221">
    <w:name w:val="正文1.25"/>
    <w:basedOn w:val="1"/>
    <w:qFormat/>
    <w:uiPriority w:val="0"/>
    <w:pPr>
      <w:adjustRightInd/>
      <w:spacing w:line="300" w:lineRule="auto"/>
      <w:ind w:firstLine="480" w:firstLineChars="200"/>
    </w:pPr>
    <w:rPr>
      <w:sz w:val="24"/>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rPr>
  </w:style>
  <w:style w:type="paragraph" w:customStyle="1" w:styleId="225">
    <w:name w:val="Char Char1 Char Char Char1"/>
    <w:basedOn w:val="1"/>
    <w:qFormat/>
    <w:uiPriority w:val="6"/>
    <w:rPr>
      <w:rFonts w:ascii="仿宋_GB2312" w:eastAsia="仿宋_GB2312"/>
      <w:b/>
      <w:sz w:val="32"/>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rPr>
  </w:style>
  <w:style w:type="paragraph" w:customStyle="1" w:styleId="229">
    <w:name w:val="样式 标题 4PIM 4H4h4bulletblbbH41H42H43H44H45H46H47H48...1"/>
    <w:basedOn w:val="5"/>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23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rPr>
  </w:style>
  <w:style w:type="paragraph" w:customStyle="1" w:styleId="240">
    <w:name w:val="CM14"/>
    <w:basedOn w:val="108"/>
    <w:next w:val="108"/>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rPr>
  </w:style>
  <w:style w:type="paragraph" w:customStyle="1" w:styleId="242">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108"/>
    <w:next w:val="108"/>
    <w:qFormat/>
    <w:uiPriority w:val="0"/>
    <w:rPr>
      <w:rFonts w:ascii="宋体" w:eastAsia="宋体" w:cs="Times New Roman"/>
      <w:color w:val="auto"/>
    </w:rPr>
  </w:style>
  <w:style w:type="paragraph" w:customStyle="1" w:styleId="24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line="240" w:lineRule="exact"/>
      <w:jc w:val="left"/>
    </w:pPr>
    <w:rPr>
      <w:rFonts w:ascii="Verdana" w:hAnsi="Verdana"/>
      <w:kern w:val="0"/>
      <w:sz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ascii="宋体" w:hAnsi="宋体"/>
      <w:kern w:val="0"/>
      <w:sz w:val="20"/>
    </w:rPr>
  </w:style>
  <w:style w:type="paragraph" w:customStyle="1" w:styleId="275">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rPr>
  </w:style>
  <w:style w:type="paragraph" w:customStyle="1" w:styleId="281">
    <w:name w:val="Char Char Char Char Char Char Char Char1"/>
    <w:basedOn w:val="1"/>
    <w:qFormat/>
    <w:uiPriority w:val="0"/>
    <w:pPr>
      <w:tabs>
        <w:tab w:val="left" w:pos="360"/>
      </w:tabs>
    </w:pPr>
    <w:rPr>
      <w:sz w:val="24"/>
    </w:rPr>
  </w:style>
  <w:style w:type="paragraph" w:customStyle="1" w:styleId="282">
    <w:name w:val="Char Char Char 字元 字元"/>
    <w:basedOn w:val="1"/>
    <w:qFormat/>
    <w:uiPriority w:val="0"/>
    <w:pPr>
      <w:adjustRightInd/>
      <w:spacing w:line="360" w:lineRule="auto"/>
      <w:ind w:firstLine="200" w:firstLineChars="200"/>
    </w:p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rPr>
  </w:style>
  <w:style w:type="paragraph" w:customStyle="1" w:styleId="297">
    <w:name w:val="正文文字缩进项目"/>
    <w:basedOn w:val="26"/>
    <w:qFormat/>
    <w:uiPriority w:val="0"/>
    <w:pPr>
      <w:tabs>
        <w:tab w:val="left" w:pos="840"/>
      </w:tabs>
      <w:adjustRightInd/>
      <w:spacing w:after="120" w:line="240" w:lineRule="auto"/>
      <w:ind w:hanging="420" w:firstLineChars="0"/>
    </w:pPr>
    <w:rPr>
      <w:rFonts w:ascii="Tahoma" w:hAnsi="Tahoma"/>
      <w:sz w:val="22"/>
    </w:rPr>
  </w:style>
  <w:style w:type="paragraph" w:customStyle="1" w:styleId="298">
    <w:name w:val="文档正文"/>
    <w:basedOn w:val="1"/>
    <w:qFormat/>
    <w:uiPriority w:val="0"/>
    <w:pPr>
      <w:spacing w:line="480" w:lineRule="atLeast"/>
      <w:ind w:firstLine="567"/>
      <w:textAlignment w:val="baseline"/>
    </w:pPr>
    <w:rPr>
      <w:kern w:val="0"/>
      <w:sz w:val="24"/>
    </w:rPr>
  </w:style>
  <w:style w:type="paragraph" w:customStyle="1" w:styleId="299">
    <w:name w:val="正文文字表格居中"/>
    <w:basedOn w:val="1"/>
    <w:next w:val="61"/>
    <w:qFormat/>
    <w:uiPriority w:val="0"/>
    <w:pPr>
      <w:snapToGrid w:val="0"/>
      <w:spacing w:line="360" w:lineRule="auto"/>
    </w:pPr>
    <w:rPr>
      <w:rFonts w:ascii="宋体"/>
      <w:b/>
      <w:sz w:val="24"/>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rPr>
  </w:style>
  <w:style w:type="paragraph" w:customStyle="1" w:styleId="30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line="240" w:lineRule="exact"/>
      <w:jc w:val="left"/>
    </w:p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line="240" w:lineRule="exact"/>
      <w:jc w:val="left"/>
    </w:pPr>
    <w:rPr>
      <w:rFonts w:ascii="Arial" w:hAnsi="Arial" w:eastAsia="Times New Roman" w:cs="Verdana"/>
      <w:b/>
      <w:kern w:val="0"/>
      <w:sz w:val="24"/>
      <w:lang w:eastAsia="en-US"/>
    </w:rPr>
  </w:style>
  <w:style w:type="paragraph" w:customStyle="1" w:styleId="317">
    <w:name w:val="Char Char11 Char Char Char Char Char Char Char Char Char11"/>
    <w:basedOn w:val="1"/>
    <w:qFormat/>
    <w:uiPriority w:val="0"/>
    <w:pPr>
      <w:spacing w:line="360" w:lineRule="auto"/>
    </w:p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rPr>
  </w:style>
  <w:style w:type="paragraph" w:customStyle="1" w:styleId="319">
    <w:name w:val="样式  + 首行缩进:  2 字符"/>
    <w:basedOn w:val="1"/>
    <w:qFormat/>
    <w:uiPriority w:val="0"/>
    <w:pPr>
      <w:adjustRightInd/>
      <w:spacing w:before="60" w:after="60" w:line="360" w:lineRule="auto"/>
      <w:ind w:firstLine="200" w:firstLineChars="200"/>
    </w:pPr>
    <w:rPr>
      <w:sz w:val="28"/>
    </w:rPr>
  </w:style>
  <w:style w:type="paragraph" w:customStyle="1" w:styleId="320">
    <w:name w:val="MM Topic 1"/>
    <w:basedOn w:val="2"/>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rPr>
  </w:style>
  <w:style w:type="paragraph" w:customStyle="1" w:styleId="323">
    <w:name w:val="表格"/>
    <w:basedOn w:val="1"/>
    <w:qFormat/>
    <w:uiPriority w:val="0"/>
    <w:pPr>
      <w:snapToGrid w:val="0"/>
      <w:ind w:firstLine="42" w:firstLineChars="21"/>
    </w:pPr>
    <w:rPr>
      <w:rFonts w:ascii="宋体" w:hAnsi="宋体"/>
      <w:kern w:val="0"/>
      <w:sz w:val="20"/>
    </w:rPr>
  </w:style>
  <w:style w:type="paragraph" w:customStyle="1" w:styleId="32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rPr>
  </w:style>
  <w:style w:type="paragraph" w:customStyle="1" w:styleId="327">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rPr>
  </w:style>
  <w:style w:type="paragraph" w:customStyle="1" w:styleId="334">
    <w:name w:val="正文表标题"/>
    <w:next w:val="335"/>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lang w:eastAsia="en-US"/>
    </w:rPr>
  </w:style>
  <w:style w:type="paragraph" w:customStyle="1" w:styleId="337">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lang w:eastAsia="en-US"/>
    </w:rPr>
  </w:style>
  <w:style w:type="paragraph" w:customStyle="1" w:styleId="339">
    <w:name w:val="Char Char1 Char Char Char Char Char Char1"/>
    <w:basedOn w:val="1"/>
    <w:qFormat/>
    <w:uiPriority w:val="0"/>
    <w:rPr>
      <w:rFonts w:ascii="仿宋_GB2312" w:eastAsia="仿宋_GB2312"/>
      <w:b/>
      <w:sz w:val="32"/>
    </w:rPr>
  </w:style>
  <w:style w:type="paragraph" w:customStyle="1" w:styleId="340">
    <w:name w:val="大汉方案正文"/>
    <w:basedOn w:val="1"/>
    <w:qFormat/>
    <w:uiPriority w:val="0"/>
    <w:pPr>
      <w:adjustRightInd/>
      <w:spacing w:line="360" w:lineRule="auto"/>
      <w:ind w:firstLine="200" w:firstLineChars="200"/>
    </w:pPr>
    <w:rPr>
      <w:rFonts w:ascii="Arial" w:hAnsi="Arial"/>
      <w:sz w:val="24"/>
    </w:rPr>
  </w:style>
  <w:style w:type="paragraph" w:customStyle="1" w:styleId="341">
    <w:name w:val="Char1 Char Char Char1"/>
    <w:basedOn w:val="1"/>
    <w:qFormat/>
    <w:uiPriority w:val="0"/>
    <w:pPr>
      <w:adjustRightInd/>
      <w:ind w:firstLine="200" w:firstLineChars="200"/>
    </w:pPr>
    <w:rPr>
      <w:rFonts w:ascii="Tahoma" w:hAnsi="Tahoma"/>
      <w:sz w:val="24"/>
    </w:rPr>
  </w:style>
  <w:style w:type="paragraph" w:customStyle="1" w:styleId="342">
    <w:name w:val="a1"/>
    <w:basedOn w:val="1"/>
    <w:qFormat/>
    <w:uiPriority w:val="0"/>
    <w:pPr>
      <w:widowControl/>
      <w:spacing w:line="300" w:lineRule="atLeast"/>
      <w:jc w:val="left"/>
    </w:pPr>
    <w:rPr>
      <w:rFonts w:ascii="宋体" w:hAnsi="宋体"/>
      <w:kern w:val="0"/>
      <w:sz w:val="18"/>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rPr>
  </w:style>
  <w:style w:type="paragraph" w:customStyle="1" w:styleId="349">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rPr>
  </w:style>
  <w:style w:type="paragraph" w:customStyle="1" w:styleId="35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rPr>
  </w:style>
  <w:style w:type="paragraph" w:customStyle="1" w:styleId="362">
    <w:name w:val="Body Text 2*"/>
    <w:basedOn w:val="1"/>
    <w:qFormat/>
    <w:uiPriority w:val="6"/>
    <w:pPr>
      <w:widowControl/>
      <w:adjustRightInd/>
      <w:ind w:left="720" w:hanging="720"/>
    </w:pPr>
    <w:rPr>
      <w:color w:val="000000"/>
      <w:kern w:val="0"/>
      <w:sz w:val="24"/>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4">
    <w:name w:val="Char Char11 Char Char Char Char Char Char Char Char Char1"/>
    <w:basedOn w:val="1"/>
    <w:qFormat/>
    <w:uiPriority w:val="6"/>
    <w:pPr>
      <w:spacing w:line="360" w:lineRule="auto"/>
    </w:pPr>
  </w:style>
  <w:style w:type="paragraph" w:customStyle="1" w:styleId="385">
    <w:name w:val="金宏发行正文 Char"/>
    <w:basedOn w:val="1"/>
    <w:qFormat/>
    <w:uiPriority w:val="0"/>
    <w:pPr>
      <w:adjustRightInd/>
      <w:spacing w:line="500" w:lineRule="exact"/>
      <w:ind w:firstLine="560" w:firstLineChars="200"/>
    </w:pPr>
    <w:rPr>
      <w:rFonts w:eastAsia="仿宋_GB2312"/>
      <w:sz w:val="28"/>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line="240" w:lineRule="exact"/>
      <w:jc w:val="left"/>
    </w:pPr>
  </w:style>
  <w:style w:type="paragraph" w:customStyle="1" w:styleId="399">
    <w:name w:val="Char Char1121"/>
    <w:basedOn w:val="1"/>
    <w:qFormat/>
    <w:uiPriority w:val="0"/>
    <w:pPr>
      <w:spacing w:line="360" w:lineRule="auto"/>
    </w:p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2">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rPr>
  </w:style>
  <w:style w:type="paragraph" w:customStyle="1" w:styleId="407">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rPr>
  </w:style>
  <w:style w:type="paragraph" w:customStyle="1" w:styleId="416">
    <w:name w:val="4"/>
    <w:basedOn w:val="1"/>
    <w:next w:val="41"/>
    <w:qFormat/>
    <w:uiPriority w:val="0"/>
    <w:pPr>
      <w:spacing w:after="120" w:line="480" w:lineRule="auto"/>
      <w:ind w:left="420" w:leftChars="200"/>
    </w:pPr>
    <w:rPr>
      <w:sz w:val="24"/>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419">
    <w:name w:val="样式 标题 3H3 + 两端对齐"/>
    <w:basedOn w:val="4"/>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rPr>
  </w:style>
  <w:style w:type="paragraph" w:customStyle="1" w:styleId="421">
    <w:name w:val="小标题"/>
    <w:basedOn w:val="1"/>
    <w:qFormat/>
    <w:uiPriority w:val="0"/>
    <w:pPr>
      <w:spacing w:before="120" w:line="360" w:lineRule="atLeast"/>
      <w:ind w:left="1134"/>
      <w:jc w:val="left"/>
      <w:textAlignment w:val="baseline"/>
    </w:pPr>
    <w:rPr>
      <w:rFonts w:eastAsia="黑体"/>
      <w:kern w:val="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rPr>
  </w:style>
  <w:style w:type="paragraph" w:customStyle="1" w:styleId="425">
    <w:name w:val="Char Char1 Char Char Char"/>
    <w:basedOn w:val="1"/>
    <w:qFormat/>
    <w:uiPriority w:val="0"/>
    <w:rPr>
      <w:rFonts w:ascii="仿宋_GB2312" w:eastAsia="仿宋_GB2312"/>
      <w:b/>
      <w:sz w:val="32"/>
    </w:rPr>
  </w:style>
  <w:style w:type="paragraph" w:customStyle="1" w:styleId="426">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7"/>
    <w:qFormat/>
    <w:uiPriority w:val="0"/>
    <w:pPr>
      <w:keepNext/>
      <w:widowControl/>
      <w:adjustRightInd/>
      <w:ind w:firstLine="200" w:firstLineChars="200"/>
    </w:pPr>
    <w:rPr>
      <w:rFonts w:ascii="楷体" w:hAnsi="Arial" w:eastAsia="楷体"/>
      <w:b/>
      <w:spacing w:val="-5"/>
      <w:w w:val="98"/>
      <w:kern w:val="0"/>
      <w:sz w:val="24"/>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line="240" w:lineRule="exact"/>
      <w:jc w:val="left"/>
    </w:pPr>
  </w:style>
  <w:style w:type="paragraph" w:customStyle="1" w:styleId="431">
    <w:name w:val="Char1 Char Char Char21"/>
    <w:basedOn w:val="1"/>
    <w:qFormat/>
    <w:uiPriority w:val="0"/>
    <w:rPr>
      <w:rFonts w:ascii="Tahoma" w:hAnsi="Tahoma"/>
      <w:sz w:val="24"/>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rPr>
  </w:style>
  <w:style w:type="paragraph" w:customStyle="1" w:styleId="445">
    <w:name w:val="四号　首行缩进"/>
    <w:basedOn w:val="1"/>
    <w:qFormat/>
    <w:uiPriority w:val="0"/>
    <w:pPr>
      <w:adjustRightInd/>
      <w:spacing w:line="360" w:lineRule="auto"/>
    </w:pPr>
    <w:rPr>
      <w:rFonts w:ascii="宋体" w:hAnsi="宋体"/>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85"/>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line="240" w:lineRule="exact"/>
      <w:jc w:val="left"/>
    </w:pPr>
    <w:rPr>
      <w:rFonts w:ascii="Verdana" w:hAnsi="Verdana" w:eastAsia="仿宋_GB2312"/>
      <w:kern w:val="0"/>
      <w:sz w:val="24"/>
      <w:lang w:eastAsia="en-US"/>
    </w:rPr>
  </w:style>
  <w:style w:type="paragraph" w:customStyle="1" w:styleId="461">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62">
    <w:name w:val="CSS1级正文 Char"/>
    <w:basedOn w:val="24"/>
    <w:qFormat/>
    <w:uiPriority w:val="0"/>
    <w:pPr>
      <w:snapToGrid w:val="0"/>
      <w:ind w:firstLine="480" w:firstLineChars="200"/>
    </w:pPr>
    <w:rPr>
      <w:rFonts w:ascii="Times New Roman"/>
      <w:szCs w:val="24"/>
      <w:lang w:val="en-US"/>
    </w:rPr>
  </w:style>
  <w:style w:type="paragraph" w:customStyle="1" w:styleId="463">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465">
    <w:name w:val="MM Title"/>
    <w:basedOn w:val="6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rPr>
  </w:style>
  <w:style w:type="paragraph" w:customStyle="1" w:styleId="467">
    <w:name w:val="Char Char Char Char Char Char1 Char1"/>
    <w:basedOn w:val="1"/>
    <w:qFormat/>
    <w:uiPriority w:val="0"/>
    <w:pPr>
      <w:widowControl/>
      <w:spacing w:line="240" w:lineRule="exact"/>
      <w:jc w:val="left"/>
    </w:pPr>
    <w:rPr>
      <w:rFonts w:ascii="Verdana" w:hAnsi="Verdana"/>
      <w:kern w:val="0"/>
      <w:lang w:eastAsia="en-US"/>
    </w:rPr>
  </w:style>
  <w:style w:type="paragraph" w:customStyle="1" w:styleId="468">
    <w:name w:val="Char Char Char Char Char Char Char Char2"/>
    <w:basedOn w:val="1"/>
    <w:qFormat/>
    <w:uiPriority w:val="0"/>
    <w:pPr>
      <w:tabs>
        <w:tab w:val="left" w:pos="360"/>
      </w:tabs>
    </w:pPr>
    <w:rPr>
      <w:sz w:val="24"/>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rPr>
  </w:style>
  <w:style w:type="paragraph" w:customStyle="1" w:styleId="47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47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p0"/>
    <w:basedOn w:val="1"/>
    <w:qFormat/>
    <w:uiPriority w:val="0"/>
    <w:pPr>
      <w:widowControl/>
      <w:adjustRightInd/>
    </w:pPr>
    <w:rPr>
      <w:kern w:val="0"/>
      <w:szCs w:val="21"/>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line="240" w:lineRule="exact"/>
      <w:jc w:val="left"/>
    </w:pPr>
    <w:rPr>
      <w:rFonts w:ascii="Verdana" w:hAnsi="Verdana"/>
      <w:kern w:val="0"/>
      <w:sz w:val="20"/>
      <w:lang w:eastAsia="en-US"/>
    </w:rPr>
  </w:style>
  <w:style w:type="paragraph" w:customStyle="1" w:styleId="483">
    <w:name w:val="Char1 Char Char Char2"/>
    <w:basedOn w:val="1"/>
    <w:qFormat/>
    <w:uiPriority w:val="0"/>
    <w:pPr>
      <w:adjustRightInd/>
      <w:ind w:firstLine="200" w:firstLineChars="200"/>
    </w:pPr>
    <w:rPr>
      <w:rFonts w:ascii="Tahoma" w:hAnsi="Tahoma"/>
      <w:sz w:val="24"/>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style>
  <w:style w:type="paragraph" w:customStyle="1" w:styleId="504">
    <w:name w:val="默认段落字体 Para Char Char Char Char Char Char Char Char Char1 Char Char Char Char"/>
    <w:basedOn w:val="1"/>
    <w:qFormat/>
    <w:uiPriority w:val="0"/>
    <w:pPr>
      <w:adjustRightInd/>
    </w:pPr>
    <w:rPr>
      <w:rFonts w:ascii="Tahoma" w:hAnsi="Tahoma"/>
      <w:sz w:val="24"/>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rPr>
  </w:style>
  <w:style w:type="paragraph" w:customStyle="1" w:styleId="50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line="240" w:lineRule="exact"/>
      <w:jc w:val="left"/>
    </w:pPr>
    <w:rPr>
      <w:rFonts w:ascii="Arial" w:hAnsi="Arial" w:eastAsia="Times New Roman" w:cs="Verdana"/>
      <w:b/>
      <w:kern w:val="0"/>
      <w:sz w:val="24"/>
      <w:lang w:eastAsia="en-US"/>
    </w:rPr>
  </w:style>
  <w:style w:type="paragraph" w:customStyle="1" w:styleId="515">
    <w:name w:val="正文 首行缩进:  2 字符 Char"/>
    <w:basedOn w:val="1"/>
    <w:qFormat/>
    <w:uiPriority w:val="0"/>
    <w:pPr>
      <w:adjustRightInd/>
      <w:spacing w:line="360" w:lineRule="auto"/>
      <w:ind w:firstLine="480"/>
    </w:pPr>
    <w:rPr>
      <w:rFonts w:cs="宋体"/>
      <w:sz w:val="24"/>
    </w:rPr>
  </w:style>
  <w:style w:type="paragraph" w:customStyle="1" w:styleId="516">
    <w:name w:val="Char Char4 Char Char"/>
    <w:basedOn w:val="1"/>
    <w:qFormat/>
    <w:uiPriority w:val="0"/>
    <w:pPr>
      <w:widowControl/>
      <w:adjustRightInd/>
      <w:spacing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style>
  <w:style w:type="paragraph" w:customStyle="1" w:styleId="519">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line="240" w:lineRule="exact"/>
      <w:jc w:val="left"/>
    </w:pPr>
    <w:rPr>
      <w:rFonts w:ascii="Arial" w:hAnsi="Arial" w:eastAsia="Times New Roman" w:cs="Verdana"/>
      <w:b/>
      <w:kern w:val="0"/>
      <w:sz w:val="24"/>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rPr>
  </w:style>
  <w:style w:type="paragraph" w:customStyle="1" w:styleId="523">
    <w:name w:val="插图说明"/>
    <w:basedOn w:val="1"/>
    <w:qFormat/>
    <w:uiPriority w:val="0"/>
    <w:pPr>
      <w:spacing w:after="240"/>
      <w:ind w:firstLine="200" w:firstLineChars="200"/>
      <w:jc w:val="center"/>
      <w:textAlignment w:val="baseline"/>
    </w:pPr>
    <w:rPr>
      <w:rFonts w:eastAsia="黑体"/>
      <w:sz w:val="24"/>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rPr>
  </w:style>
  <w:style w:type="paragraph" w:customStyle="1" w:styleId="527">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rPr>
  </w:style>
  <w:style w:type="paragraph" w:customStyle="1" w:styleId="532">
    <w:name w:val="Char Char Char Char Char Char Char Char Char Char Char Char1 Char"/>
    <w:basedOn w:val="1"/>
    <w:qFormat/>
    <w:uiPriority w:val="0"/>
    <w:rPr>
      <w:rFonts w:ascii="Tahoma" w:hAnsi="Tahoma" w:cs="仿宋_GB2312"/>
      <w:sz w:val="24"/>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rPr>
  </w:style>
  <w:style w:type="paragraph" w:customStyle="1" w:styleId="53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rPr>
  </w:style>
  <w:style w:type="paragraph" w:customStyle="1" w:styleId="538">
    <w:name w:val="Char Char1 Char Char Char Char Char Char2"/>
    <w:basedOn w:val="1"/>
    <w:qFormat/>
    <w:uiPriority w:val="0"/>
    <w:rPr>
      <w:rFonts w:ascii="仿宋_GB2312" w:eastAsia="仿宋_GB2312"/>
      <w:b/>
      <w:sz w:val="32"/>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rPr>
  </w:style>
  <w:style w:type="paragraph" w:customStyle="1" w:styleId="543">
    <w:name w:val="Char Char Char Char Char Char1 Char2"/>
    <w:basedOn w:val="1"/>
    <w:qFormat/>
    <w:uiPriority w:val="0"/>
    <w:pPr>
      <w:widowControl/>
      <w:spacing w:line="240" w:lineRule="exact"/>
      <w:jc w:val="left"/>
    </w:pPr>
    <w:rPr>
      <w:rFonts w:ascii="Verdana" w:hAnsi="Verdana"/>
      <w:kern w:val="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rPr>
  </w:style>
  <w:style w:type="paragraph" w:customStyle="1" w:styleId="552">
    <w:name w:val="Char Char1"/>
    <w:basedOn w:val="1"/>
    <w:qFormat/>
    <w:uiPriority w:val="0"/>
    <w:pPr>
      <w:widowControl/>
      <w:spacing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rPr>
  </w:style>
  <w:style w:type="paragraph" w:customStyle="1" w:styleId="565">
    <w:name w:val="_Style 12"/>
    <w:basedOn w:val="19"/>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rPr>
  </w:style>
  <w:style w:type="paragraph" w:customStyle="1" w:styleId="567">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568">
    <w:name w:val="_Style 94"/>
    <w:basedOn w:val="1"/>
    <w:next w:val="112"/>
    <w:qFormat/>
    <w:uiPriority w:val="34"/>
    <w:pPr>
      <w:adjustRightInd/>
      <w:spacing w:line="360" w:lineRule="auto"/>
      <w:ind w:firstLine="200" w:firstLineChars="200"/>
    </w:pPr>
    <w:rPr>
      <w:rFonts w:ascii="Calibri" w:hAnsi="Calibri"/>
      <w:sz w:val="28"/>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rPr>
  </w:style>
  <w:style w:type="paragraph" w:customStyle="1" w:styleId="570">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rPr>
  </w:style>
  <w:style w:type="paragraph" w:customStyle="1" w:styleId="574">
    <w:name w:val="Char1 Char Char Char3"/>
    <w:basedOn w:val="1"/>
    <w:qFormat/>
    <w:uiPriority w:val="0"/>
    <w:pPr>
      <w:adjustRightInd/>
      <w:ind w:firstLine="200" w:firstLineChars="200"/>
    </w:pPr>
    <w:rPr>
      <w:rFonts w:ascii="Tahoma" w:hAnsi="Tahoma"/>
      <w:sz w:val="24"/>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3"/>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2"/>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rPr>
  </w:style>
  <w:style w:type="paragraph" w:customStyle="1" w:styleId="591">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rPr>
  </w:style>
  <w:style w:type="paragraph" w:customStyle="1" w:styleId="596">
    <w:name w:val="0"/>
    <w:basedOn w:val="1"/>
    <w:qFormat/>
    <w:uiPriority w:val="0"/>
    <w:pPr>
      <w:widowControl/>
    </w:pPr>
    <w:rPr>
      <w:kern w:val="0"/>
      <w:sz w:val="24"/>
    </w:rPr>
  </w:style>
  <w:style w:type="paragraph" w:customStyle="1" w:styleId="597">
    <w:name w:val="Char Char113"/>
    <w:basedOn w:val="1"/>
    <w:qFormat/>
    <w:uiPriority w:val="0"/>
    <w:pPr>
      <w:widowControl/>
      <w:spacing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lang w:eastAsia="en-US"/>
    </w:rPr>
  </w:style>
  <w:style w:type="paragraph" w:customStyle="1" w:styleId="605">
    <w:name w:val="Char Char112"/>
    <w:basedOn w:val="1"/>
    <w:qFormat/>
    <w:uiPriority w:val="6"/>
    <w:pPr>
      <w:widowControl/>
      <w:spacing w:line="240" w:lineRule="exact"/>
      <w:jc w:val="left"/>
    </w:pPr>
    <w:rPr>
      <w:rFonts w:eastAsia="仿宋_GB2312"/>
      <w:sz w:val="28"/>
    </w:rPr>
  </w:style>
  <w:style w:type="paragraph" w:customStyle="1" w:styleId="606">
    <w:name w:val="正文 图"/>
    <w:basedOn w:val="138"/>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2"/>
    <w:qFormat/>
    <w:uiPriority w:val="0"/>
    <w:pPr>
      <w:adjustRightInd/>
      <w:spacing w:line="360" w:lineRule="auto"/>
      <w:ind w:firstLine="480" w:firstLineChars="200"/>
    </w:pPr>
    <w:rPr>
      <w:rFonts w:cs="宋体"/>
      <w:sz w:val="24"/>
    </w:rPr>
  </w:style>
  <w:style w:type="paragraph" w:customStyle="1" w:styleId="615">
    <w:name w:val="_Style 947"/>
    <w:basedOn w:val="1"/>
    <w:next w:val="112"/>
    <w:qFormat/>
    <w:uiPriority w:val="34"/>
    <w:pPr>
      <w:adjustRightInd/>
      <w:ind w:firstLine="420" w:firstLineChars="200"/>
    </w:pPr>
  </w:style>
  <w:style w:type="paragraph" w:customStyle="1" w:styleId="616">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rPr>
  </w:style>
  <w:style w:type="paragraph" w:customStyle="1" w:styleId="620">
    <w:name w:val="节"/>
    <w:basedOn w:val="3"/>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621">
    <w:name w:val="Blockquote"/>
    <w:basedOn w:val="1"/>
    <w:qFormat/>
    <w:uiPriority w:val="0"/>
    <w:pPr>
      <w:autoSpaceDE w:val="0"/>
      <w:autoSpaceDN w:val="0"/>
      <w:spacing w:before="100" w:after="100"/>
      <w:ind w:left="360" w:right="360"/>
      <w:jc w:val="left"/>
    </w:pPr>
    <w:rPr>
      <w:kern w:val="0"/>
      <w:sz w:val="24"/>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28">
    <w:name w:val="[Normal]"/>
    <w:qFormat/>
    <w:uiPriority w:val="0"/>
    <w:pPr>
      <w:spacing w:after="160" w:line="278" w:lineRule="auto"/>
    </w:pPr>
    <w:rPr>
      <w:rFonts w:ascii="宋体" w:hAnsi="宋体" w:eastAsia="宋体" w:cs="Times New Roman"/>
      <w:sz w:val="24"/>
      <w:szCs w:val="22"/>
      <w:lang w:val="zh-CN" w:eastAsia="zh-CN" w:bidi="ar-SA"/>
    </w:rPr>
  </w:style>
  <w:style w:type="paragraph" w:customStyle="1" w:styleId="629">
    <w:name w:val="纯文本3"/>
    <w:basedOn w:val="1"/>
    <w:qFormat/>
    <w:uiPriority w:val="0"/>
    <w:pPr>
      <w:spacing w:before="156" w:beforeLines="50" w:after="156" w:afterLines="50" w:line="400" w:lineRule="exact"/>
    </w:pPr>
    <w:rPr>
      <w:rFonts w:ascii="宋体" w:hAnsi="Courier New"/>
      <w:sz w:val="24"/>
    </w:rPr>
  </w:style>
  <w:style w:type="paragraph" w:customStyle="1" w:styleId="630">
    <w:name w:val="正文7"/>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character" w:customStyle="1" w:styleId="631">
    <w:name w:val="表格非标题文字 Char"/>
    <w:link w:val="91"/>
    <w:qFormat/>
    <w:uiPriority w:val="0"/>
    <w:rPr>
      <w:rFonts w:ascii="Futura Bk" w:hAnsi="Futura Bk"/>
      <w:kern w:val="2"/>
      <w:sz w:val="18"/>
      <w:szCs w:val="21"/>
      <w:lang w:val="en-US" w:eastAsia="zh-CN" w:bidi="ar-SA"/>
    </w:rPr>
  </w:style>
  <w:style w:type="character" w:customStyle="1" w:styleId="632">
    <w:name w:val="*正文 Char"/>
    <w:link w:val="92"/>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93"/>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字符"/>
    <w:link w:val="65"/>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94"/>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95"/>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文本首行缩进 2 字符"/>
    <w:link w:val="66"/>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4"/>
    <w:qFormat/>
    <w:uiPriority w:val="0"/>
    <w:rPr>
      <w:rFonts w:ascii="Arial" w:hAnsi="Arial" w:eastAsia="黑体" w:cs="Arial"/>
      <w:snapToGrid w:val="0"/>
      <w:kern w:val="0"/>
      <w:szCs w:val="21"/>
    </w:rPr>
  </w:style>
  <w:style w:type="character" w:customStyle="1" w:styleId="669">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96"/>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字符"/>
    <w:link w:val="52"/>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98"/>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字符"/>
    <w:link w:val="7"/>
    <w:qFormat/>
    <w:uiPriority w:val="0"/>
    <w:rPr>
      <w:rFonts w:ascii="Arial" w:hAnsi="Arial" w:eastAsia="黑体"/>
      <w:b/>
      <w:bCs/>
      <w:kern w:val="2"/>
      <w:sz w:val="24"/>
      <w:szCs w:val="24"/>
    </w:rPr>
  </w:style>
  <w:style w:type="character" w:customStyle="1" w:styleId="690">
    <w:name w:val="纯文本 Char_0"/>
    <w:link w:val="99"/>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101"/>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102"/>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字符"/>
    <w:link w:val="40"/>
    <w:qFormat/>
    <w:uiPriority w:val="0"/>
    <w:rPr>
      <w:rFonts w:ascii="宋体"/>
      <w:kern w:val="2"/>
      <w:sz w:val="24"/>
      <w:szCs w:val="21"/>
      <w:lang w:val="zh-CN"/>
    </w:rPr>
  </w:style>
  <w:style w:type="character" w:customStyle="1" w:styleId="720">
    <w:name w:val="标题 9 字符"/>
    <w:link w:val="10"/>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字符1"/>
    <w:link w:val="43"/>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103"/>
    <w:qFormat/>
    <w:locked/>
    <w:uiPriority w:val="0"/>
    <w:rPr>
      <w:rFonts w:ascii="Tahoma" w:hAnsi="Tahoma"/>
      <w:sz w:val="24"/>
      <w:szCs w:val="24"/>
    </w:rPr>
  </w:style>
  <w:style w:type="character" w:customStyle="1" w:styleId="730">
    <w:name w:val="正文缩进 字符2"/>
    <w:link w:val="16"/>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104"/>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字符"/>
    <w:link w:val="19"/>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4"/>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字符"/>
    <w:link w:val="35"/>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106"/>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107"/>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字符"/>
    <w:link w:val="17"/>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108"/>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9"/>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10"/>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11"/>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字符1"/>
    <w:link w:val="26"/>
    <w:qFormat/>
    <w:uiPriority w:val="0"/>
    <w:rPr>
      <w:rFonts w:ascii="宋体" w:hAnsi="宋体"/>
      <w:kern w:val="2"/>
      <w:sz w:val="24"/>
      <w:szCs w:val="24"/>
    </w:rPr>
  </w:style>
  <w:style w:type="character" w:customStyle="1" w:styleId="794">
    <w:name w:val="font01"/>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13"/>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字符1"/>
    <w:link w:val="2"/>
    <w:qFormat/>
    <w:uiPriority w:val="9"/>
    <w:rPr>
      <w:rFonts w:ascii="Times New Roman" w:hAnsi="Times New Roman" w:eastAsia="仿宋"/>
      <w:b/>
      <w:bCs/>
      <w:kern w:val="44"/>
      <w:sz w:val="32"/>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字符"/>
    <w:link w:val="64"/>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字符"/>
    <w:link w:val="6"/>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字符"/>
    <w:link w:val="21"/>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字符"/>
    <w:link w:val="62"/>
    <w:qFormat/>
    <w:uiPriority w:val="0"/>
    <w:rPr>
      <w:rFonts w:ascii="黑体" w:hAnsi="Courier New" w:eastAsia="黑体"/>
    </w:rPr>
  </w:style>
  <w:style w:type="character" w:customStyle="1" w:styleId="829">
    <w:name w:val="正文文本 2 字符1"/>
    <w:link w:val="61"/>
    <w:qFormat/>
    <w:uiPriority w:val="0"/>
    <w:rPr>
      <w:kern w:val="2"/>
      <w:sz w:val="21"/>
      <w:szCs w:val="24"/>
    </w:rPr>
  </w:style>
  <w:style w:type="character" w:customStyle="1" w:styleId="830">
    <w:name w:val="样式 样式 标题 4h4H4Fab-4T5Ref Heading 1rh1Heading sqlsect 1.2.3.... +... Char"/>
    <w:link w:val="114"/>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字符"/>
    <w:link w:val="8"/>
    <w:qFormat/>
    <w:uiPriority w:val="0"/>
    <w:rPr>
      <w:b/>
      <w:bCs/>
      <w:kern w:val="2"/>
      <w:sz w:val="24"/>
      <w:szCs w:val="24"/>
    </w:rPr>
  </w:style>
  <w:style w:type="character" w:customStyle="1" w:styleId="833">
    <w:name w:val="正文文本缩进 2 字符"/>
    <w:link w:val="41"/>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字符"/>
    <w:link w:val="55"/>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16"/>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17"/>
    <w:qFormat/>
    <w:uiPriority w:val="0"/>
    <w:rPr>
      <w:rFonts w:ascii="宋体" w:hAnsi="Courier New"/>
    </w:rPr>
  </w:style>
  <w:style w:type="character" w:customStyle="1" w:styleId="844">
    <w:name w:val="正文文本首行缩进 字符"/>
    <w:link w:val="25"/>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字符1"/>
    <w:link w:val="5"/>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字符"/>
    <w:link w:val="22"/>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18"/>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9"/>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字符1"/>
    <w:link w:val="20"/>
    <w:qFormat/>
    <w:uiPriority w:val="99"/>
    <w:rPr>
      <w:kern w:val="2"/>
      <w:sz w:val="21"/>
      <w:szCs w:val="24"/>
    </w:rPr>
  </w:style>
  <w:style w:type="character" w:customStyle="1" w:styleId="866">
    <w:name w:val="签名 字符"/>
    <w:link w:val="47"/>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0"/>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21"/>
    <w:qFormat/>
    <w:uiPriority w:val="0"/>
    <w:rPr>
      <w:rFonts w:ascii="宋体"/>
    </w:rPr>
  </w:style>
  <w:style w:type="character" w:customStyle="1" w:styleId="877">
    <w:name w:val="标题 8 字符"/>
    <w:link w:val="9"/>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字符"/>
    <w:link w:val="58"/>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22"/>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字符2"/>
    <w:link w:val="44"/>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23"/>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字符2"/>
    <w:link w:val="45"/>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24"/>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25"/>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6"/>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15"/>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27"/>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4"/>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28"/>
    <w:qFormat/>
    <w:uiPriority w:val="0"/>
    <w:rPr>
      <w:rFonts w:cs="宋体"/>
      <w:kern w:val="2"/>
      <w:sz w:val="24"/>
    </w:rPr>
  </w:style>
  <w:style w:type="character" w:customStyle="1" w:styleId="94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3">
    <w:name w:val="gray6"/>
    <w:basedOn w:val="74"/>
    <w:qFormat/>
    <w:uiPriority w:val="0"/>
    <w:rPr>
      <w:rFonts w:ascii="Arial" w:hAnsi="Arial" w:eastAsia="黑体" w:cs="Arial"/>
      <w:snapToGrid w:val="0"/>
      <w:kern w:val="0"/>
      <w:szCs w:val="21"/>
    </w:rPr>
  </w:style>
  <w:style w:type="character" w:customStyle="1" w:styleId="944">
    <w:name w:val="hui"/>
    <w:basedOn w:val="74"/>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字符"/>
    <w:link w:val="42"/>
    <w:qFormat/>
    <w:uiPriority w:val="0"/>
    <w:rPr>
      <w:kern w:val="2"/>
      <w:sz w:val="21"/>
      <w:szCs w:val="24"/>
      <w:lang w:val="zh-CN"/>
    </w:rPr>
  </w:style>
  <w:style w:type="character" w:customStyle="1" w:styleId="951">
    <w:name w:val="无间隔 Char"/>
    <w:link w:val="178"/>
    <w:qFormat/>
    <w:uiPriority w:val="99"/>
    <w:rPr>
      <w:kern w:val="2"/>
      <w:sz w:val="21"/>
      <w:szCs w:val="22"/>
    </w:rPr>
  </w:style>
  <w:style w:type="character" w:customStyle="1" w:styleId="952">
    <w:name w:val="标准文本 Char Char"/>
    <w:link w:val="614"/>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4"/>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5">
    <w:name w:val="Revision"/>
    <w:hidden/>
    <w:unhideWhenUsed/>
    <w:qFormat/>
    <w:uiPriority w:val="99"/>
    <w:pPr>
      <w:spacing w:after="0" w:line="240" w:lineRule="auto"/>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767</Words>
  <Characters>882</Characters>
  <Lines>353</Lines>
  <Paragraphs>99</Paragraphs>
  <TotalTime>14</TotalTime>
  <ScaleCrop>false</ScaleCrop>
  <LinksUpToDate>false</LinksUpToDate>
  <CharactersWithSpaces>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2025-04-19T02:05:00Z</dcterms:created>
  <dc:creator>成燕</dc:creator>
  <cp:lastModifiedBy>飘</cp:lastModifiedBy>
  <cp:lastPrinted>2022-01-06T19:06:00Z</cp:lastPrinted>
  <dcterms:modified xsi:type="dcterms:W3CDTF">2025-07-11T11:24:47Z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E672B9196FE74F74B4EB3B3CC3C3009B_13</vt:lpwstr>
  </property>
  <property fmtid="{D5CDD505-2E9C-101B-9397-08002B2CF9AE}" pid="5" name="KSOTemplateDocerSaveRecord">
    <vt:lpwstr>eyJoZGlkIjoiMDg5ZTU0MTk4NzFlZDA4Y2RmMzhkN2IxMzJlMmRlYTUiLCJ1c2VySWQiOiIzNDg1NTYyMTIifQ==</vt:lpwstr>
  </property>
</Properties>
</file>