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C971C">
      <w:pPr>
        <w:wordWrap w:val="0"/>
        <w:snapToGrid w:val="0"/>
        <w:spacing w:beforeLines="0" w:afterLines="0" w:line="360" w:lineRule="auto"/>
        <w:jc w:val="center"/>
        <w:rPr>
          <w:rFonts w:ascii="仿宋" w:hAnsi="仿宋" w:eastAsia="仿宋" w:cs="仿宋"/>
          <w:b/>
          <w:color w:val="auto"/>
          <w:sz w:val="24"/>
          <w:highlight w:val="none"/>
        </w:rPr>
      </w:pPr>
    </w:p>
    <w:p w14:paraId="15F9550B">
      <w:pPr>
        <w:wordWrap w:val="0"/>
        <w:snapToGrid w:val="0"/>
        <w:spacing w:beforeLines="0" w:afterLines="0" w:line="360" w:lineRule="auto"/>
        <w:jc w:val="center"/>
        <w:rPr>
          <w:rFonts w:ascii="仿宋" w:hAnsi="仿宋" w:eastAsia="仿宋" w:cs="仿宋"/>
          <w:b/>
          <w:color w:val="auto"/>
          <w:sz w:val="24"/>
          <w:highlight w:val="none"/>
        </w:rPr>
      </w:pPr>
    </w:p>
    <w:p w14:paraId="263FC5DA">
      <w:pPr>
        <w:wordWrap w:val="0"/>
        <w:adjustRightInd/>
        <w:snapToGrid w:val="0"/>
        <w:spacing w:beforeLines="0" w:afterLines="0" w:line="360" w:lineRule="auto"/>
        <w:jc w:val="center"/>
        <w:rPr>
          <w:rFonts w:ascii="仿宋" w:hAnsi="仿宋" w:eastAsia="仿宋" w:cs="仿宋"/>
          <w:b/>
          <w:color w:val="auto"/>
          <w:sz w:val="44"/>
          <w:szCs w:val="44"/>
          <w:highlight w:val="none"/>
        </w:rPr>
      </w:pPr>
    </w:p>
    <w:p w14:paraId="7019D818">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2025年度文晖街道企退自管小组文体活动服务单位采购项目</w:t>
      </w:r>
    </w:p>
    <w:p w14:paraId="254FA3BD">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748BF7E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E2242AE">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：ZHDL2025-WHJD-01</w:t>
      </w:r>
    </w:p>
    <w:p w14:paraId="7346B548">
      <w:pPr>
        <w:adjustRightInd/>
        <w:spacing w:line="360" w:lineRule="auto"/>
        <w:rPr>
          <w:rFonts w:hint="eastAsia" w:ascii="仿宋" w:hAnsi="仿宋" w:eastAsia="仿宋" w:cs="仿宋"/>
          <w:color w:val="auto"/>
          <w:sz w:val="28"/>
          <w:szCs w:val="20"/>
          <w:highlight w:val="none"/>
        </w:rPr>
      </w:pPr>
    </w:p>
    <w:p w14:paraId="7C52824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1E358CB">
      <w:pPr>
        <w:spacing w:line="360" w:lineRule="auto"/>
        <w:jc w:val="center"/>
        <w:rPr>
          <w:rFonts w:hint="eastAsia" w:ascii="仿宋" w:hAnsi="仿宋" w:eastAsia="仿宋" w:cs="仿宋"/>
          <w:b/>
          <w:color w:val="auto"/>
          <w:sz w:val="44"/>
          <w:szCs w:val="44"/>
          <w:highlight w:val="none"/>
        </w:rPr>
      </w:pPr>
    </w:p>
    <w:p w14:paraId="3C6F9913">
      <w:pPr>
        <w:spacing w:line="360" w:lineRule="auto"/>
        <w:jc w:val="center"/>
        <w:rPr>
          <w:rFonts w:hint="eastAsia" w:ascii="仿宋" w:hAnsi="仿宋" w:eastAsia="仿宋" w:cs="仿宋"/>
          <w:color w:val="auto"/>
          <w:sz w:val="24"/>
          <w:highlight w:val="none"/>
        </w:rPr>
      </w:pPr>
    </w:p>
    <w:p w14:paraId="202F67FC">
      <w:pPr>
        <w:spacing w:line="360" w:lineRule="auto"/>
        <w:jc w:val="center"/>
        <w:rPr>
          <w:rFonts w:hint="eastAsia" w:ascii="仿宋" w:hAnsi="仿宋" w:eastAsia="仿宋" w:cs="仿宋"/>
          <w:color w:val="auto"/>
          <w:sz w:val="24"/>
          <w:highlight w:val="none"/>
        </w:rPr>
      </w:pPr>
    </w:p>
    <w:p w14:paraId="60DF21D0">
      <w:pPr>
        <w:spacing w:line="360" w:lineRule="auto"/>
        <w:rPr>
          <w:rFonts w:hint="eastAsia" w:ascii="仿宋" w:hAnsi="仿宋" w:eastAsia="仿宋" w:cs="仿宋"/>
          <w:color w:val="auto"/>
          <w:sz w:val="32"/>
          <w:szCs w:val="32"/>
          <w:highlight w:val="none"/>
        </w:rPr>
      </w:pPr>
    </w:p>
    <w:p w14:paraId="4C4DAF6D">
      <w:pPr>
        <w:snapToGrid w:val="0"/>
        <w:spacing w:line="360" w:lineRule="auto"/>
        <w:jc w:val="center"/>
        <w:rPr>
          <w:rFonts w:hint="eastAsia" w:ascii="仿宋" w:hAnsi="仿宋" w:eastAsia="仿宋" w:cs="仿宋"/>
          <w:color w:val="auto"/>
          <w:sz w:val="32"/>
          <w:szCs w:val="32"/>
          <w:highlight w:val="none"/>
          <w:lang w:eastAsia="zh-CN"/>
        </w:rPr>
      </w:pPr>
    </w:p>
    <w:p w14:paraId="0FFAC6CB">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杭州市拱墅区人民政府文晖街道办事处</w:t>
      </w:r>
    </w:p>
    <w:p w14:paraId="41D85C8C">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411D0FAB">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01FEE6CD">
      <w:pPr>
        <w:pStyle w:val="80"/>
        <w:rPr>
          <w:rFonts w:hint="eastAsia"/>
          <w:color w:val="auto"/>
          <w:highlight w:val="none"/>
        </w:rPr>
      </w:pPr>
    </w:p>
    <w:p w14:paraId="6D078099">
      <w:pPr>
        <w:wordWrap w:val="0"/>
        <w:snapToGrid w:val="0"/>
        <w:spacing w:beforeLines="0" w:afterLines="0" w:line="360" w:lineRule="auto"/>
        <w:jc w:val="center"/>
        <w:rPr>
          <w:rFonts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3420301A">
      <w:pPr>
        <w:pStyle w:val="59"/>
        <w:snapToGrid w:val="0"/>
        <w:spacing w:beforeLines="0" w:afterLines="0" w:line="360" w:lineRule="auto"/>
        <w:rPr>
          <w:rFonts w:ascii="仿宋" w:hAnsi="仿宋" w:eastAsia="仿宋" w:cs="仿宋"/>
          <w:color w:val="auto"/>
          <w:highlight w:val="none"/>
        </w:rPr>
      </w:pPr>
    </w:p>
    <w:p w14:paraId="110232C9">
      <w:pPr>
        <w:wordWrap w:val="0"/>
        <w:snapToGrid w:val="0"/>
        <w:spacing w:beforeLines="0" w:afterLines="0" w:line="360" w:lineRule="auto"/>
        <w:ind w:firstLine="1103" w:firstLineChars="229"/>
        <w:rPr>
          <w:rFonts w:ascii="仿宋" w:hAnsi="仿宋" w:eastAsia="仿宋" w:cs="仿宋"/>
          <w:b/>
          <w:color w:val="auto"/>
          <w:sz w:val="48"/>
          <w:szCs w:val="48"/>
          <w:highlight w:val="none"/>
        </w:rPr>
      </w:pPr>
      <w:bookmarkStart w:id="0" w:name="_Hlt91233176"/>
      <w:bookmarkEnd w:id="0"/>
      <w:bookmarkStart w:id="1" w:name="_Toc91899869"/>
      <w:r>
        <w:rPr>
          <w:rFonts w:hint="eastAsia" w:ascii="仿宋" w:hAnsi="仿宋" w:eastAsia="仿宋" w:cs="仿宋"/>
          <w:b/>
          <w:color w:val="auto"/>
          <w:sz w:val="48"/>
          <w:szCs w:val="48"/>
          <w:highlight w:val="none"/>
        </w:rPr>
        <w:t xml:space="preserve"> </w:t>
      </w:r>
    </w:p>
    <w:p w14:paraId="3629AFD9">
      <w:pPr>
        <w:wordWrap w:val="0"/>
        <w:snapToGrid w:val="0"/>
        <w:spacing w:beforeLines="0" w:afterLines="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1C4811B0">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7C6E84">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6E5379">
      <w:pPr>
        <w:pStyle w:val="43"/>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"_Toc8370"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14:paraId="07975619">
      <w:pPr>
        <w:pStyle w:val="43"/>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12B9041">
      <w:pPr>
        <w:pStyle w:val="43"/>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w:t>
      </w:r>
    </w:p>
    <w:p w14:paraId="5408BC07">
      <w:pPr>
        <w:pStyle w:val="43"/>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5D2D0682">
      <w:pPr>
        <w:pStyle w:val="43"/>
        <w:tabs>
          <w:tab w:val="right" w:leader="dot" w:pos="9071"/>
        </w:tabs>
        <w:snapToGrid w:val="0"/>
        <w:spacing w:beforeLines="0" w:afterLines="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"_Toc19751"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14:paraId="43E4996D">
      <w:pPr>
        <w:pStyle w:val="43"/>
        <w:tabs>
          <w:tab w:val="right" w:leader="dot" w:pos="9071"/>
        </w:tabs>
        <w:snapToGrid w:val="0"/>
        <w:spacing w:beforeLines="0" w:afterLines="0" w:line="360" w:lineRule="auto"/>
        <w:rPr>
          <w:rFonts w:ascii="仿宋" w:hAnsi="仿宋" w:eastAsia="仿宋" w:cs="仿宋"/>
          <w:color w:val="auto"/>
          <w:highlight w:val="none"/>
        </w:rPr>
      </w:pPr>
    </w:p>
    <w:p w14:paraId="0D9C7135">
      <w:pPr>
        <w:wordWrap w:val="0"/>
        <w:snapToGrid w:val="0"/>
        <w:spacing w:beforeLines="0" w:afterLines="0" w:line="360" w:lineRule="auto"/>
        <w:ind w:firstLine="641" w:firstLineChars="229"/>
        <w:rPr>
          <w:rFonts w:ascii="仿宋" w:hAnsi="仿宋" w:eastAsia="仿宋" w:cs="仿宋"/>
          <w:color w:val="auto"/>
          <w:sz w:val="24"/>
          <w:highlight w:val="none"/>
        </w:rPr>
      </w:pPr>
      <w:r>
        <w:rPr>
          <w:rFonts w:hint="eastAsia" w:ascii="仿宋" w:hAnsi="仿宋" w:eastAsia="仿宋" w:cs="仿宋"/>
          <w:color w:val="auto"/>
          <w:sz w:val="28"/>
          <w:szCs w:val="28"/>
          <w:highlight w:val="none"/>
        </w:rPr>
        <w:fldChar w:fldCharType="end"/>
      </w:r>
    </w:p>
    <w:p w14:paraId="2E0465C9">
      <w:pPr>
        <w:wordWrap w:val="0"/>
        <w:snapToGrid w:val="0"/>
        <w:spacing w:beforeLines="0" w:afterLines="0" w:line="360" w:lineRule="auto"/>
        <w:rPr>
          <w:rFonts w:ascii="仿宋" w:hAnsi="仿宋" w:eastAsia="仿宋" w:cs="仿宋"/>
          <w:color w:val="auto"/>
          <w:sz w:val="24"/>
          <w:highlight w:val="none"/>
        </w:rPr>
      </w:pPr>
    </w:p>
    <w:bookmarkEnd w:id="1"/>
    <w:p w14:paraId="3CAEA7D0">
      <w:pPr>
        <w:wordWrap w:val="0"/>
        <w:adjustRightInd/>
        <w:snapToGrid w:val="0"/>
        <w:spacing w:beforeLines="0" w:afterLines="0" w:line="360" w:lineRule="auto"/>
        <w:jc w:val="center"/>
        <w:outlineLvl w:val="0"/>
        <w:rPr>
          <w:rFonts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_Toc597"/>
      <w:bookmarkStart w:id="7" w:name="_Toc20857"/>
      <w:bookmarkStart w:id="8" w:name="_Toc31815"/>
      <w:bookmarkStart w:id="9" w:name="_Toc18065"/>
      <w:bookmarkStart w:id="10" w:name="_Toc14735"/>
      <w:bookmarkStart w:id="11" w:name="_Toc22995"/>
      <w:bookmarkStart w:id="12" w:name="_Toc12153"/>
      <w:bookmarkStart w:id="13" w:name="第二部分"/>
      <w:bookmarkStart w:id="14" w:name="_Toc91899870"/>
      <w:bookmarkStart w:id="15" w:name="_Toc91899871"/>
    </w:p>
    <w:p w14:paraId="1EE45D9E">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6"/>
      <w:bookmarkEnd w:id="7"/>
      <w:bookmarkEnd w:id="8"/>
      <w:bookmarkEnd w:id="9"/>
      <w:bookmarkEnd w:id="10"/>
      <w:bookmarkEnd w:id="11"/>
      <w:bookmarkEnd w:id="12"/>
    </w:p>
    <w:p w14:paraId="58334C4D">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99F5DF5">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2025年度文晖街道企退自管小组文体活动服务单位采购项目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Style w:val="77"/>
          <w:rFonts w:hint="eastAsia" w:ascii="仿宋" w:hAnsi="仿宋" w:eastAsia="仿宋" w:cs="仿宋"/>
          <w:snapToGrid/>
          <w:color w:val="auto"/>
          <w:kern w:val="2"/>
          <w:sz w:val="24"/>
          <w:szCs w:val="24"/>
          <w:highlight w:val="none"/>
          <w:lang w:eastAsia="zh-CN"/>
        </w:rPr>
        <w:t>2025年</w:t>
      </w:r>
      <w:r>
        <w:rPr>
          <w:rStyle w:val="77"/>
          <w:rFonts w:hint="eastAsia" w:ascii="仿宋" w:hAnsi="仿宋" w:eastAsia="仿宋" w:cs="仿宋"/>
          <w:b/>
          <w:bCs/>
          <w:snapToGrid/>
          <w:color w:val="auto"/>
          <w:kern w:val="2"/>
          <w:sz w:val="24"/>
          <w:szCs w:val="24"/>
          <w:highlight w:val="none"/>
          <w:lang w:val="en-US" w:eastAsia="zh-CN"/>
        </w:rPr>
        <w:t xml:space="preserve">  7</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31</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13</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30</w:t>
      </w:r>
      <w:r>
        <w:rPr>
          <w:rStyle w:val="77"/>
          <w:rFonts w:hint="eastAsia" w:ascii="仿宋" w:hAnsi="仿宋" w:eastAsia="仿宋" w:cs="仿宋"/>
          <w:b/>
          <w:bCs/>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5CFC771E">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68C6D8B6">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ZHDL2025-WHJD-01</w:t>
      </w:r>
    </w:p>
    <w:p w14:paraId="6EC6FB58">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6" w:name="_Hlk91669529"/>
      <w:r>
        <w:rPr>
          <w:rFonts w:hint="eastAsia" w:ascii="仿宋" w:hAnsi="仿宋" w:eastAsia="仿宋" w:cs="仿宋"/>
          <w:b/>
          <w:color w:val="auto"/>
          <w:sz w:val="24"/>
          <w:highlight w:val="none"/>
          <w:lang w:eastAsia="zh-CN"/>
        </w:rPr>
        <w:t>2025年度文晖街道企退自管小组文体活动服务单位采购项目</w:t>
      </w:r>
    </w:p>
    <w:bookmarkEnd w:id="16"/>
    <w:p w14:paraId="730E973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预算金额（元）：1508000.00</w:t>
      </w:r>
    </w:p>
    <w:p w14:paraId="035FD3B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最高限价（元）：1508000.00</w:t>
      </w:r>
    </w:p>
    <w:p w14:paraId="26CA4BC9">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2025年度文晖街道企退自管小组文体活动服务单位采购项目</w:t>
      </w:r>
      <w:r>
        <w:rPr>
          <w:rFonts w:hint="eastAsia" w:ascii="仿宋" w:hAnsi="仿宋" w:eastAsia="仿宋" w:cs="仿宋"/>
          <w:color w:val="auto"/>
          <w:sz w:val="24"/>
          <w:highlight w:val="none"/>
          <w:lang w:val="en-US" w:eastAsia="zh-CN"/>
        </w:rPr>
        <w:t>承办服务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01352669">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自合同签订生效之日起至辖区所有符合条件的企业退休人员文体活动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p w14:paraId="47B2B10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0DE48733">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2CB678E">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、中国政府采购网（www.ccgp.gov.cn）列入失信被执行人、重大税收违法案件当事人名单、政府采购严重违法失信行为记录名单。</w:t>
      </w:r>
    </w:p>
    <w:p w14:paraId="53500904">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若联合体参加投标的，联合体成员均应满足资格要求，联合体成员不多于2个，项目负责人由牵头人派遣，并</w:t>
      </w:r>
      <w:r>
        <w:rPr>
          <w:rFonts w:hint="eastAsia" w:ascii="仿宋" w:hAnsi="仿宋" w:eastAsia="仿宋" w:cs="仿宋"/>
          <w:snapToGrid w:val="0"/>
          <w:color w:val="auto"/>
          <w:kern w:val="28"/>
          <w:sz w:val="24"/>
          <w:szCs w:val="20"/>
          <w:highlight w:val="none"/>
        </w:rPr>
        <w:t>提供联合协议。</w:t>
      </w:r>
    </w:p>
    <w:p w14:paraId="0BC8156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E1D3F1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2406166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741A2B6">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17045CFF">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66CBAE7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4D9E7CF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w:t>
      </w:r>
      <w:r>
        <w:rPr>
          <w:rFonts w:hint="eastAsia" w:ascii="仿宋" w:hAnsi="仿宋" w:eastAsia="仿宋" w:cs="仿宋"/>
          <w:color w:val="auto"/>
          <w:sz w:val="24"/>
          <w:highlight w:val="none"/>
          <w:lang w:eastAsia="zh-CN"/>
        </w:rPr>
        <w:t>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554DD9DC">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4.本项目的特定资格要求：无。</w:t>
      </w:r>
    </w:p>
    <w:p w14:paraId="23C24E2C">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E8F2E3">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5B0FB1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投标截止日</w:t>
      </w:r>
      <w:r>
        <w:rPr>
          <w:rFonts w:hint="eastAsia" w:ascii="仿宋" w:hAnsi="仿宋" w:eastAsia="仿宋" w:cs="仿宋"/>
          <w:color w:val="auto"/>
          <w:sz w:val="24"/>
          <w:highlight w:val="none"/>
        </w:rPr>
        <w:t>（北京时间，线上获取法定节假日均可，线下获取文件法定节假日除外）</w:t>
      </w:r>
    </w:p>
    <w:p w14:paraId="260AE722">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51BD94C">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0F0523B">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8174476">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C5E5A82">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7月31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020343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71F807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31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3ABD184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B0478EA">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195D2E0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"https://zfcg.czt.zj.gov.cn/site/detail?parentId=600007&amp;articleId=nNX%2BO8Xt%2FG%2FjZpV67Eau1g%3D%3D"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color w:val="auto"/>
          <w:sz w:val="24"/>
          <w:szCs w:val="24"/>
          <w:highlight w:val="none"/>
        </w:rPr>
        <w:t>https://zfcg.czt.zj.gov.cn/site/detail?parentId=600007&amp;articleId=nNX%2BO8Xt%2FG%2FjZpV67Eau1g%3D%3D</w:t>
      </w:r>
      <w:r>
        <w:rPr>
          <w:rFonts w:hint="eastAsia" w:ascii="仿宋" w:hAnsi="仿宋" w:eastAsia="仿宋" w:cs="仿宋"/>
          <w:color w:val="auto"/>
          <w:sz w:val="24"/>
          <w:szCs w:val="24"/>
          <w:highlight w:val="none"/>
        </w:rPr>
        <w:fldChar w:fldCharType="end"/>
      </w:r>
    </w:p>
    <w:p w14:paraId="2ECA7CDB">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B11014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EC2AF2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0A8A6F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60099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询问列表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鼓励供应商在线提起质疑，路径为：政采云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质疑列表。质疑供应商对在线质疑答复不满意的，可在线提起投诉，路径为：浙江政府服务网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政府采购投诉处理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在线办理。</w:t>
      </w:r>
    </w:p>
    <w:p w14:paraId="5E3CA04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B43B6A">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电子交易客户端-CA驱动和申领流程”；安装“政采云电子交易客户端”----前往“浙江政府采购网-下载专区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帮助文档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操作流程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电子招投标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政府采购项目电子交易管理操作指南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供应商”。（3）招标文件公告期限与招标公告的公告期限一致。</w:t>
      </w:r>
    </w:p>
    <w:p w14:paraId="4E0B7AA1">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5AF4C86E">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C4DBA94">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杭州市拱墅区人民政府文晖街道办事处</w:t>
      </w:r>
    </w:p>
    <w:p w14:paraId="2F324FD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zh-TW" w:eastAsia="zh-CN"/>
        </w:rPr>
        <w:t>拱墅区</w:t>
      </w:r>
      <w:r>
        <w:rPr>
          <w:rFonts w:hint="eastAsia" w:ascii="仿宋" w:hAnsi="仿宋" w:eastAsia="仿宋" w:cs="仿宋"/>
          <w:color w:val="auto"/>
          <w:sz w:val="24"/>
          <w:highlight w:val="none"/>
          <w:lang w:val="en-US" w:eastAsia="zh-CN"/>
        </w:rPr>
        <w:t>江南</w:t>
      </w:r>
      <w:r>
        <w:rPr>
          <w:rFonts w:hint="eastAsia" w:ascii="仿宋" w:hAnsi="仿宋" w:eastAsia="仿宋" w:cs="仿宋"/>
          <w:color w:val="auto"/>
          <w:sz w:val="24"/>
          <w:highlight w:val="none"/>
          <w:lang w:val="zh-TW" w:eastAsia="zh-CN"/>
        </w:rPr>
        <w:t>巷</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TW" w:eastAsia="zh-CN"/>
        </w:rPr>
        <w:t>号</w:t>
      </w:r>
    </w:p>
    <w:p w14:paraId="7627153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林女士</w:t>
      </w:r>
    </w:p>
    <w:p w14:paraId="4FAC4BCA">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0571-85457912</w:t>
      </w:r>
    </w:p>
    <w:p w14:paraId="01B0BE0C">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鲁女士</w:t>
      </w:r>
    </w:p>
    <w:p w14:paraId="0A958E5C">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0571-85458392</w:t>
      </w:r>
    </w:p>
    <w:p w14:paraId="31553AB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71305D5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eastAsia="zh-CN"/>
        </w:rPr>
        <w:t>浙江正淏招标代理有限公司</w:t>
      </w:r>
    </w:p>
    <w:p w14:paraId="30B215F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浙江正淏招标代理有限公司</w:t>
      </w:r>
    </w:p>
    <w:p w14:paraId="7400CA1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val="zh-CN"/>
        </w:rPr>
        <w:t>浙江省杭州市拱墅区</w:t>
      </w:r>
      <w:r>
        <w:rPr>
          <w:rFonts w:hint="eastAsia" w:ascii="仿宋" w:hAnsi="仿宋" w:eastAsia="仿宋" w:cs="仿宋"/>
          <w:bCs/>
          <w:color w:val="auto"/>
          <w:sz w:val="24"/>
          <w:highlight w:val="none"/>
          <w:lang w:val="en-US" w:eastAsia="zh-CN"/>
        </w:rPr>
        <w:t>文晖路108号</w:t>
      </w:r>
    </w:p>
    <w:p w14:paraId="228C987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传    真： /</w:t>
      </w:r>
    </w:p>
    <w:p w14:paraId="0A355CF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项目联系人（询问）：</w:t>
      </w:r>
      <w:r>
        <w:rPr>
          <w:rFonts w:hint="eastAsia" w:ascii="仿宋" w:hAnsi="仿宋" w:eastAsia="仿宋" w:cs="仿宋"/>
          <w:bCs/>
          <w:color w:val="auto"/>
          <w:sz w:val="24"/>
          <w:highlight w:val="none"/>
          <w:lang w:val="en-US" w:eastAsia="zh-CN"/>
        </w:rPr>
        <w:t>魏工、吴工</w:t>
      </w:r>
    </w:p>
    <w:p w14:paraId="275A157A">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r>
        <w:rPr>
          <w:rFonts w:hint="eastAsia" w:ascii="仿宋" w:hAnsi="仿宋" w:eastAsia="仿宋" w:cs="仿宋"/>
          <w:bCs/>
          <w:color w:val="auto"/>
          <w:sz w:val="24"/>
          <w:highlight w:val="none"/>
        </w:rPr>
        <w:t>目联系方式（询问）：</w:t>
      </w:r>
      <w:r>
        <w:rPr>
          <w:rFonts w:hint="eastAsia" w:ascii="仿宋" w:hAnsi="仿宋" w:eastAsia="仿宋" w:cs="仿宋"/>
          <w:bCs/>
          <w:color w:val="auto"/>
          <w:sz w:val="24"/>
          <w:highlight w:val="none"/>
          <w:lang w:val="en-US" w:eastAsia="zh-CN"/>
        </w:rPr>
        <w:t>18868114708</w:t>
      </w:r>
    </w:p>
    <w:p w14:paraId="16E3587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质疑联系人：</w:t>
      </w:r>
      <w:r>
        <w:rPr>
          <w:rFonts w:hint="eastAsia" w:ascii="仿宋" w:hAnsi="仿宋" w:eastAsia="仿宋" w:cs="仿宋"/>
          <w:bCs/>
          <w:color w:val="auto"/>
          <w:sz w:val="24"/>
          <w:highlight w:val="none"/>
          <w:lang w:val="en-US" w:eastAsia="zh-CN"/>
        </w:rPr>
        <w:t>许工</w:t>
      </w:r>
      <w:r>
        <w:rPr>
          <w:rFonts w:hint="eastAsia" w:ascii="仿宋" w:hAnsi="仿宋" w:eastAsia="仿宋" w:cs="仿宋"/>
          <w:bCs/>
          <w:color w:val="auto"/>
          <w:sz w:val="24"/>
          <w:highlight w:val="none"/>
        </w:rPr>
        <w:t xml:space="preserve">  </w:t>
      </w:r>
    </w:p>
    <w:p w14:paraId="0F9A542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质疑联系方式：</w:t>
      </w:r>
      <w:r>
        <w:rPr>
          <w:rFonts w:hint="eastAsia" w:ascii="仿宋" w:hAnsi="仿宋" w:eastAsia="仿宋" w:cs="仿宋"/>
          <w:bCs/>
          <w:color w:val="auto"/>
          <w:sz w:val="24"/>
          <w:highlight w:val="none"/>
          <w:lang w:val="en-US" w:eastAsia="zh-CN"/>
        </w:rPr>
        <w:t>0571-86096831</w:t>
      </w:r>
    </w:p>
    <w:p w14:paraId="0D37E5A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17F651F3">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i w:val="0"/>
          <w:iCs w:val="0"/>
          <w:caps w:val="0"/>
          <w:color w:val="auto"/>
          <w:spacing w:val="0"/>
          <w:sz w:val="24"/>
          <w:szCs w:val="24"/>
          <w:highlight w:val="none"/>
        </w:rPr>
        <w:t>杭州市</w:t>
      </w:r>
      <w:r>
        <w:rPr>
          <w:rFonts w:hint="eastAsia" w:ascii="仿宋" w:hAnsi="仿宋" w:eastAsia="仿宋" w:cs="仿宋"/>
          <w:i w:val="0"/>
          <w:iCs w:val="0"/>
          <w:caps w:val="0"/>
          <w:color w:val="auto"/>
          <w:spacing w:val="0"/>
          <w:sz w:val="24"/>
          <w:szCs w:val="24"/>
          <w:highlight w:val="none"/>
          <w:lang w:val="en-US" w:eastAsia="zh-CN"/>
        </w:rPr>
        <w:t>拱墅</w:t>
      </w:r>
      <w:r>
        <w:rPr>
          <w:rFonts w:hint="eastAsia" w:ascii="仿宋" w:hAnsi="仿宋" w:eastAsia="仿宋" w:cs="仿宋"/>
          <w:i w:val="0"/>
          <w:iCs w:val="0"/>
          <w:caps w:val="0"/>
          <w:color w:val="auto"/>
          <w:spacing w:val="0"/>
          <w:sz w:val="24"/>
          <w:szCs w:val="24"/>
          <w:highlight w:val="none"/>
        </w:rPr>
        <w:t>区财政局、浙江省政府采购行政裁决服务中心（杭州）</w:t>
      </w:r>
    </w:p>
    <w:p w14:paraId="73EF82B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杭州市上城区清泰街549号城建综合大楼11楼（快递仅限ems或顺丰）</w:t>
      </w:r>
    </w:p>
    <w:p w14:paraId="0E2AD56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17B7834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1468159D">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C5846A">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4A29BD76">
      <w:pPr>
        <w:wordWrap w:val="0"/>
        <w:adjustRightInd/>
        <w:snapToGrid w:val="0"/>
        <w:spacing w:beforeLines="0" w:afterLines="0" w:line="360" w:lineRule="auto"/>
        <w:jc w:val="center"/>
        <w:outlineLvl w:val="0"/>
        <w:rPr>
          <w:rFonts w:ascii="仿宋" w:hAnsi="仿宋" w:eastAsia="仿宋" w:cs="仿宋"/>
          <w:b/>
          <w:color w:val="auto"/>
          <w:sz w:val="36"/>
          <w:szCs w:val="20"/>
          <w:highlight w:val="none"/>
        </w:rPr>
      </w:pPr>
      <w:bookmarkStart w:id="17" w:name="_Toc25593"/>
      <w:bookmarkStart w:id="18" w:name="_Toc24511"/>
      <w:bookmarkStart w:id="19" w:name="_Toc26106"/>
      <w:bookmarkStart w:id="20" w:name="_Toc24964"/>
      <w:bookmarkStart w:id="21" w:name="_Toc27972"/>
      <w:bookmarkStart w:id="22" w:name="_Toc29805"/>
      <w:bookmarkStart w:id="23" w:name="_Toc30254"/>
      <w:r>
        <w:rPr>
          <w:rFonts w:hint="eastAsia" w:ascii="仿宋" w:hAnsi="仿宋" w:eastAsia="仿宋" w:cs="仿宋"/>
          <w:b/>
          <w:color w:val="auto"/>
          <w:sz w:val="36"/>
          <w:szCs w:val="20"/>
          <w:highlight w:val="none"/>
        </w:rPr>
        <w:t>第二部分</w:t>
      </w:r>
      <w:bookmarkEnd w:id="13"/>
      <w:r>
        <w:rPr>
          <w:rFonts w:hint="eastAsia" w:ascii="仿宋" w:hAnsi="仿宋" w:eastAsia="仿宋" w:cs="仿宋"/>
          <w:b/>
          <w:color w:val="auto"/>
          <w:sz w:val="36"/>
          <w:szCs w:val="20"/>
          <w:highlight w:val="none"/>
        </w:rPr>
        <w:t xml:space="preserve"> 投标人须知</w:t>
      </w:r>
      <w:bookmarkEnd w:id="14"/>
      <w:bookmarkEnd w:id="17"/>
      <w:bookmarkEnd w:id="18"/>
      <w:bookmarkEnd w:id="19"/>
      <w:bookmarkEnd w:id="20"/>
      <w:bookmarkEnd w:id="21"/>
      <w:bookmarkEnd w:id="22"/>
      <w:bookmarkEnd w:id="23"/>
    </w:p>
    <w:p w14:paraId="7CE039E5">
      <w:pPr>
        <w:wordWrap w:val="0"/>
        <w:snapToGrid w:val="0"/>
        <w:spacing w:beforeLines="0" w:afterLines="0"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47371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8B4CC3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D7272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36D4A60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FC17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2F6159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0269A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4C537F7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4ED8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367ACE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56EAF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3CEA3A9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2025年度文晖街道企退自管小组文体活动服务单位采购项目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 </w:t>
            </w:r>
            <w:r>
              <w:rPr>
                <w:rFonts w:hint="eastAsia" w:ascii="仿宋" w:hAnsi="仿宋" w:eastAsia="仿宋" w:cs="仿宋"/>
                <w:color w:val="auto"/>
                <w:kern w:val="0"/>
                <w:sz w:val="24"/>
                <w:highlight w:val="none"/>
              </w:rPr>
              <w:t>行业；</w:t>
            </w:r>
          </w:p>
          <w:p w14:paraId="42C190C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其他未列明行业</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从业人员300人以下的为中小微型企业。其中，从业人员100人及以上的为中型企业；从业人员10人及以上的为小型企业；从业人员10人以下的为微型企业。</w:t>
            </w:r>
          </w:p>
        </w:tc>
      </w:tr>
      <w:tr w14:paraId="21575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E29D40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E94C8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4A661D4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41C411B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3FA486B8">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16CDDD3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7BACD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D5053EB">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C651CC">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144B8358">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A同意将非主体、非关键性的工作分包。</w:t>
            </w:r>
          </w:p>
          <w:p w14:paraId="374F052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 xml:space="preserve"> B不同意分包。</w:t>
            </w:r>
          </w:p>
          <w:p w14:paraId="3236577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2425D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DB73F7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8C64E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50398EE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07A5EC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7B8D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4BC44E6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C896A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6D330D7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7FC272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CAF008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C22D4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B932BD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86EE88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304D2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FBD91E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48F10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300D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537CEBB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E712D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0C96A9E6">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23156A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F4ED13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5422238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445D4B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ADDDEF5">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718971B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5E3368C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63D6FF9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769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390449E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0510525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219632F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4C8D6B2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2457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374F424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58BF6D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286F51D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79D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43CB7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696FB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4AA15EF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5134B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EED3C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AE6AB">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5BE782F2">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员工加班费支付符合《劳动法》规定</w:t>
            </w:r>
            <w:r>
              <w:rPr>
                <w:rFonts w:hint="eastAsia" w:ascii="仿宋" w:hAnsi="仿宋" w:eastAsia="仿宋" w:cs="仿宋"/>
                <w:color w:val="auto"/>
                <w:sz w:val="24"/>
                <w:highlight w:val="none"/>
              </w:rPr>
              <w:t>。</w:t>
            </w:r>
          </w:p>
          <w:p w14:paraId="5363572B">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2B9F1372">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8D7F008">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6496A20E">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6532F41F">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646C783">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236AE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89797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F5108F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67B64FF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D55E75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C5E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635E90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19B33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BC6CF4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3FDEA647">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投标人如提交备份投标文件的，请</w:t>
            </w:r>
            <w:r>
              <w:rPr>
                <w:rFonts w:hint="eastAsia" w:ascii="仿宋" w:hAnsi="仿宋" w:eastAsia="仿宋" w:cs="仿宋"/>
                <w:color w:val="auto"/>
                <w:kern w:val="28"/>
                <w:sz w:val="24"/>
                <w:szCs w:val="24"/>
                <w:highlight w:val="none"/>
                <w:lang w:val="en-US" w:eastAsia="zh-CN"/>
              </w:rPr>
              <w:t>将</w:t>
            </w:r>
            <w:r>
              <w:rPr>
                <w:rFonts w:hint="eastAsia" w:ascii="仿宋" w:hAnsi="仿宋" w:eastAsia="仿宋" w:cs="仿宋"/>
                <w:color w:val="auto"/>
                <w:kern w:val="28"/>
                <w:sz w:val="24"/>
                <w:szCs w:val="24"/>
                <w:highlight w:val="none"/>
              </w:rPr>
              <w:t>备份投标文件（政采云客户端生成的“bfbs”格式文件）以邮件形式发送至邮箱zjzhenghaozb@163.com，邮件主题为“项目名称+备份文件”</w:t>
            </w:r>
            <w:r>
              <w:rPr>
                <w:rFonts w:hint="eastAsia" w:ascii="仿宋" w:hAnsi="仿宋" w:eastAsia="仿宋" w:cs="仿宋"/>
                <w:color w:val="auto"/>
                <w:kern w:val="28"/>
                <w:sz w:val="24"/>
                <w:szCs w:val="24"/>
                <w:highlight w:val="none"/>
                <w:lang w:eastAsia="zh-CN"/>
              </w:rPr>
              <w:t>。</w:t>
            </w:r>
          </w:p>
          <w:p w14:paraId="7D9B206D">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采购人、采购代理机构不强制或变相强制投标人提交备份投标文件。</w:t>
            </w:r>
          </w:p>
        </w:tc>
      </w:tr>
      <w:tr w14:paraId="5B3BB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1B73B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ADEC95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代理费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45D7230E">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1.本项目的采购代理费由中标人支付。计费标准：以预算金额为计费基准，按差额定率累进制计算,具体标准为：参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[2002]1980号）文件收费标准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53EFD718">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bookmarkEnd w:id="15"/>
    </w:tbl>
    <w:p w14:paraId="2FB6B661">
      <w:pPr>
        <w:wordWrap w:val="0"/>
        <w:snapToGrid w:val="0"/>
        <w:spacing w:beforeLines="0" w:afterLines="0" w:line="360" w:lineRule="auto"/>
        <w:rPr>
          <w:rFonts w:ascii="仿宋" w:hAnsi="仿宋" w:eastAsia="仿宋" w:cs="仿宋"/>
          <w:b/>
          <w:color w:val="auto"/>
          <w:sz w:val="32"/>
          <w:szCs w:val="20"/>
          <w:highlight w:val="none"/>
        </w:rPr>
      </w:pPr>
      <w:bookmarkStart w:id="24" w:name="_Toc164416483"/>
      <w:bookmarkStart w:id="25" w:name="第三部分"/>
      <w:r>
        <w:rPr>
          <w:rFonts w:hint="eastAsia" w:ascii="仿宋" w:hAnsi="仿宋" w:eastAsia="仿宋" w:cs="仿宋"/>
          <w:b/>
          <w:color w:val="auto"/>
          <w:sz w:val="32"/>
          <w:szCs w:val="20"/>
          <w:highlight w:val="none"/>
        </w:rPr>
        <w:br w:type="page"/>
      </w:r>
    </w:p>
    <w:p w14:paraId="57ED6E90">
      <w:pPr>
        <w:wordWrap w:val="0"/>
        <w:adjustRightInd/>
        <w:snapToGrid w:val="0"/>
        <w:spacing w:beforeLines="0" w:afterLines="0"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C1138D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011B589">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5B90CCE">
      <w:pPr>
        <w:keepNext w:val="0"/>
        <w:keepLines w:val="0"/>
        <w:pageBreakBefore w:val="0"/>
        <w:widowControl w:val="0"/>
        <w:numPr>
          <w:ilvl w:val="0"/>
          <w:numId w:val="1"/>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77ACC10">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3C6889C">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130EA94">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2AA129A">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6C0B50F">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BBC94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99BFA0A">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37003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6FFB1F00">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5570328">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29C8F4F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FF5BA5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7C8C3E9C">
      <w:pPr>
        <w:pStyle w:val="2"/>
        <w:rPr>
          <w:color w:val="auto"/>
          <w:highlight w:val="none"/>
        </w:rPr>
      </w:pPr>
    </w:p>
    <w:p w14:paraId="5F1E81A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7F23CD2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0EEC0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183909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627DD4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63C9D0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3F64287">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3B0317">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B526EF9">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2615DC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本项目具体扣除比例详见“评审办法”）的扣除，用扣除后的价格参加评审。组成联合体或者接受分包的小微企业与联合体内其他企业、分包企业之间存在直接控股、管理关系的，不享受价格扣除优惠政策</w:t>
      </w:r>
      <w:bookmarkStart w:id="631" w:name="_GoBack"/>
      <w:bookmarkEnd w:id="631"/>
      <w:r>
        <w:rPr>
          <w:rFonts w:hint="eastAsia" w:ascii="仿宋" w:hAnsi="仿宋" w:eastAsia="仿宋" w:cs="仿宋"/>
          <w:color w:val="auto"/>
          <w:sz w:val="24"/>
          <w:highlight w:val="none"/>
        </w:rPr>
        <w:t>。</w:t>
      </w:r>
    </w:p>
    <w:p w14:paraId="4B206839">
      <w:pPr>
        <w:pStyle w:val="2"/>
        <w:rPr>
          <w:rFonts w:hint="eastAsia" w:ascii="仿宋" w:hAnsi="仿宋" w:eastAsia="仿宋" w:cs="仿宋"/>
          <w:color w:val="auto"/>
          <w:sz w:val="24"/>
          <w:highlight w:val="none"/>
        </w:rPr>
      </w:pPr>
    </w:p>
    <w:p w14:paraId="48693E71">
      <w:pPr>
        <w:pStyle w:val="2"/>
        <w:rPr>
          <w:rFonts w:hint="eastAsia" w:ascii="仿宋" w:hAnsi="仿宋" w:eastAsia="仿宋" w:cs="仿宋"/>
          <w:color w:val="auto"/>
          <w:sz w:val="24"/>
          <w:highlight w:val="none"/>
        </w:rPr>
      </w:pPr>
    </w:p>
    <w:p w14:paraId="0A6C9E6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ABAF3AB">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1F6AA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0CA0FE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52E5A6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0BBA6F0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135005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3F6098">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5FC84E5E">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453FB01D">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3D1218">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3794627D">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557E7C">
      <w:pPr>
        <w:pStyle w:val="2"/>
        <w:rPr>
          <w:rFonts w:hint="eastAsia" w:ascii="仿宋" w:hAnsi="仿宋" w:eastAsia="仿宋" w:cs="仿宋"/>
          <w:color w:val="auto"/>
          <w:kern w:val="0"/>
          <w:sz w:val="24"/>
          <w:highlight w:val="none"/>
          <w:lang w:val="zh-CN"/>
        </w:rPr>
      </w:pPr>
    </w:p>
    <w:p w14:paraId="51E48615">
      <w:pPr>
        <w:pStyle w:val="2"/>
        <w:rPr>
          <w:rFonts w:hint="eastAsia" w:ascii="仿宋" w:hAnsi="仿宋" w:eastAsia="仿宋" w:cs="仿宋"/>
          <w:color w:val="auto"/>
          <w:kern w:val="0"/>
          <w:sz w:val="24"/>
          <w:highlight w:val="none"/>
          <w:lang w:val="zh-CN"/>
        </w:rPr>
      </w:pPr>
    </w:p>
    <w:p w14:paraId="3B8B2EB3">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1CB8C7C2">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CF280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9E4460">
      <w:pPr>
        <w:pStyle w:val="16"/>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84C2FE">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51EEFB0C">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5B4DAAF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85A31B2">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65F8C892">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07FEB41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1BE707C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1CB5087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06DCA9BA">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4991749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04198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1C907EF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3.4对同一采购程序环节的质疑，供应商须在法定质疑期内一次性提出。</w:t>
      </w:r>
    </w:p>
    <w:p w14:paraId="726BEC7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D5FDD7">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3.6询问或者质疑事项可能影响采购结果的，采购人应当暂停签订合同，已经签订合同的，应当中止履行合同。</w:t>
      </w:r>
    </w:p>
    <w:p w14:paraId="3796293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p>
    <w:p w14:paraId="4912FB3B">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p>
    <w:p w14:paraId="3A02E02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供应商投诉</w:t>
      </w:r>
    </w:p>
    <w:p w14:paraId="148AEAEA">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C9C56F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0A2B4F86">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6AF7B79A">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208EDC22">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4"/>
          <w:highlight w:val="none"/>
          <w:lang w:val="zh-CN"/>
        </w:rPr>
        <w:t>杭州市上城区清泰街549号城建综合大楼11楼（快递仅限ems或顺丰）</w:t>
      </w:r>
      <w:r>
        <w:rPr>
          <w:rFonts w:hint="eastAsia" w:ascii="仿宋" w:hAnsi="仿宋" w:eastAsia="仿宋" w:cs="仿宋"/>
          <w:color w:val="auto"/>
          <w:sz w:val="24"/>
          <w:highlight w:val="none"/>
        </w:rPr>
        <w:t>，收件人：朱女士、王女士，电话：</w:t>
      </w:r>
      <w:r>
        <w:rPr>
          <w:rFonts w:hint="eastAsia" w:ascii="仿宋" w:hAnsi="仿宋" w:eastAsia="仿宋" w:cs="仿宋"/>
          <w:color w:val="auto"/>
          <w:sz w:val="24"/>
          <w:highlight w:val="none"/>
          <w:lang w:val="zh-CN"/>
        </w:rPr>
        <w:t>0571-87227671,0571-87800218</w:t>
      </w:r>
      <w:r>
        <w:rPr>
          <w:rFonts w:hint="eastAsia" w:ascii="仿宋" w:hAnsi="仿宋" w:eastAsia="仿宋" w:cs="仿宋"/>
          <w:color w:val="auto"/>
          <w:sz w:val="24"/>
          <w:highlight w:val="none"/>
        </w:rPr>
        <w:t>。</w:t>
      </w:r>
    </w:p>
    <w:p w14:paraId="609EB9D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6436018E">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68C082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441C069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p>
    <w:p w14:paraId="7ED82297">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2A2697B">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39D57C7">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E908E66">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041E507">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ABCB724">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8815F30">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F114F48">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080F48A">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66CEAD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65B5CA4">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50EF834">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w:t>
      </w:r>
      <w:r>
        <w:rPr>
          <w:rFonts w:hint="eastAsia" w:ascii="仿宋" w:hAnsi="仿宋" w:eastAsia="仿宋" w:cs="仿宋"/>
          <w:color w:val="auto"/>
          <w:highlight w:val="none"/>
          <w:u w:val="single"/>
        </w:rPr>
        <w:t>政采云线上询问方式</w:t>
      </w:r>
      <w:r>
        <w:rPr>
          <w:rFonts w:hint="eastAsia" w:ascii="仿宋" w:hAnsi="仿宋" w:eastAsia="仿宋" w:cs="仿宋"/>
          <w:color w:val="auto"/>
          <w:highlight w:val="none"/>
        </w:rPr>
        <w:t>向采购代理机构提出。</w:t>
      </w:r>
    </w:p>
    <w:p w14:paraId="0FE93CA0">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highlight w:val="none"/>
        </w:rPr>
      </w:pPr>
    </w:p>
    <w:p w14:paraId="1035313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64FF2B">
      <w:pPr>
        <w:pStyle w:val="24"/>
        <w:keepNext w:val="0"/>
        <w:keepLines w:val="0"/>
        <w:pageBreakBefore w:val="0"/>
        <w:kinsoku/>
        <w:wordWrap w:val="0"/>
        <w:overflowPunct/>
        <w:topLinePunct w:val="0"/>
        <w:bidi w:val="0"/>
        <w:snapToGrid w:val="0"/>
        <w:spacing w:beforeLines="0" w:afterLines="0"/>
        <w:textAlignment w:val="auto"/>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4F708C1">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2866B31">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C386E3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32D54AA">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46AF71D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C05C785">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725B0A05">
      <w:pPr>
        <w:pStyle w:val="16"/>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4D8F945">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66FAEFD">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35F6535">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B374F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AC39EF9">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w:t>
      </w:r>
    </w:p>
    <w:p w14:paraId="7ECB86D9">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784DA476">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12251A1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13659B1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64DAEF85">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28D49E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9BA656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5439C66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1D28B3FD">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6B9BB8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BD6B437">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3481C3B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F26F9B8">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7F73E01">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48DB75A6">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670DFBC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4434F28E">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2E58C11">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4C6D8C5E">
      <w:pPr>
        <w:pStyle w:val="133"/>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6823A1E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FF109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5BE7D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B49A6F0">
      <w:pPr>
        <w:keepNext w:val="0"/>
        <w:keepLines w:val="0"/>
        <w:pageBreakBefore w:val="0"/>
        <w:numPr>
          <w:ilvl w:val="0"/>
          <w:numId w:val="3"/>
        </w:numPr>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7960BDE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A1AD3A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EEEA992">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99181D3">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228D19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1F64F2">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39E8D6">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p>
    <w:p w14:paraId="0A8F634D">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78BAD7B">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1C72847A">
      <w:pPr>
        <w:pStyle w:val="33"/>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w:t>
      </w:r>
      <w:r>
        <w:rPr>
          <w:rFonts w:hint="eastAsia" w:ascii="仿宋" w:hAnsi="仿宋" w:eastAsia="仿宋" w:cs="仿宋"/>
          <w:color w:val="auto"/>
          <w:sz w:val="24"/>
          <w:szCs w:val="24"/>
          <w:highlight w:val="none"/>
          <w:lang w:val="en-US" w:eastAsia="zh-CN"/>
        </w:rPr>
        <w:t>按前附表要求</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非强制要求，投标人自行考虑）。</w:t>
      </w:r>
    </w:p>
    <w:p w14:paraId="233CFED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bCs/>
          <w:color w:val="auto"/>
          <w:sz w:val="24"/>
          <w:szCs w:val="24"/>
          <w:highlight w:val="none"/>
        </w:rPr>
        <w:t>。</w:t>
      </w:r>
    </w:p>
    <w:p w14:paraId="567D87A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15.3电子备份投标文件发生泄露或延期送达等情况的，由投标人自行负责。</w:t>
      </w:r>
    </w:p>
    <w:p w14:paraId="0AF459C4">
      <w:pPr>
        <w:pStyle w:val="33"/>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投标人仅提交备份投标文件，未在电子交易平台传输递交投标文件的，投标无效。</w:t>
      </w:r>
    </w:p>
    <w:p w14:paraId="73FB3CB7">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73FE92FF">
      <w:pPr>
        <w:pStyle w:val="25"/>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61366868">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4EBD3B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814E70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0EDB1A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CE6D9A6">
      <w:pPr>
        <w:pStyle w:val="133"/>
        <w:keepNext w:val="0"/>
        <w:keepLines w:val="0"/>
        <w:pageBreakBefore w:val="0"/>
        <w:kinsoku/>
        <w:wordWrap w:val="0"/>
        <w:overflowPunct/>
        <w:topLinePunct w:val="0"/>
        <w:bidi w:val="0"/>
        <w:snapToGrid w:val="0"/>
        <w:spacing w:before="0" w:beforeLines="0" w:afterLines="0"/>
        <w:ind w:firstLine="1928" w:firstLineChars="600"/>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B3A3DD0">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38885DA">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54645A3">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D6C3ADD">
      <w:pPr>
        <w:pStyle w:val="559"/>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F0E1C44">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1BEDD028">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hint="eastAsia" w:ascii="仿宋" w:hAnsi="仿宋" w:eastAsia="仿宋" w:cs="仿宋"/>
          <w:color w:val="auto"/>
          <w:sz w:val="24"/>
          <w:highlight w:val="none"/>
          <w:u w:val="single"/>
        </w:rPr>
      </w:pPr>
    </w:p>
    <w:p w14:paraId="73586977">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hint="eastAsia" w:ascii="仿宋" w:hAnsi="仿宋" w:eastAsia="仿宋" w:cs="仿宋"/>
          <w:color w:val="auto"/>
          <w:sz w:val="24"/>
          <w:highlight w:val="none"/>
          <w:u w:val="single"/>
        </w:rPr>
      </w:pPr>
    </w:p>
    <w:p w14:paraId="79BE6649">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715816E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725D7C5C">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3C0C4C2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13A479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0F66F70E">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45C668C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C94FAB2">
      <w:pPr>
        <w:pStyle w:val="133"/>
        <w:keepNext w:val="0"/>
        <w:keepLines w:val="0"/>
        <w:pageBreakBefore w:val="0"/>
        <w:numPr>
          <w:ilvl w:val="0"/>
          <w:numId w:val="5"/>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931653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FCFD216">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A52064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39FF8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ACBEA66">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kern w:val="0"/>
          <w:szCs w:val="24"/>
          <w:highlight w:val="none"/>
        </w:rPr>
      </w:pPr>
    </w:p>
    <w:p w14:paraId="571EF704">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438B178">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ascii="仿宋" w:hAnsi="仿宋" w:eastAsia="仿宋" w:cs="仿宋"/>
          <w:b/>
          <w:color w:val="auto"/>
          <w:sz w:val="24"/>
          <w:highlight w:val="none"/>
        </w:rPr>
      </w:pPr>
      <w:bookmarkStart w:id="2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74DD323">
      <w:pPr>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p>
    <w:p w14:paraId="1A6DE7C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ECC685D">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9C49771">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68CB1A90">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64473F69">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A80E28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062112C0">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FA6D61">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23.3公告期限为1个工作日。</w:t>
      </w:r>
    </w:p>
    <w:p w14:paraId="63A1185D">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24.由于中标供应商原因导致重新采购的，应当承担支付代理费和专家评审费等费用在内的赔偿责任。</w:t>
      </w:r>
    </w:p>
    <w:p w14:paraId="3AA9DE43">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D7FA294">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7EB8A76D">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6CA2D3FB">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C0367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6B6B98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466E91F3">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40C37DA0">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0DAA7B34">
      <w:pPr>
        <w:pStyle w:val="25"/>
        <w:keepNext w:val="0"/>
        <w:keepLines w:val="0"/>
        <w:pageBreakBefore w:val="0"/>
        <w:numPr>
          <w:ilvl w:val="0"/>
          <w:numId w:val="6"/>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履约保证金</w:t>
      </w:r>
    </w:p>
    <w:p w14:paraId="7D2A01D9">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1CCA96A">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7724E3">
      <w:pPr>
        <w:keepNext w:val="0"/>
        <w:keepLines w:val="0"/>
        <w:pageBreakBefore w:val="0"/>
        <w:numPr>
          <w:ilvl w:val="0"/>
          <w:numId w:val="6"/>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1E574371">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8C14DAC">
      <w:pPr>
        <w:keepNext w:val="0"/>
        <w:keepLines w:val="0"/>
        <w:pageBreakBefore w:val="0"/>
        <w:kinsoku/>
        <w:wordWrap w:val="0"/>
        <w:overflowPunct/>
        <w:topLinePunct w:val="0"/>
        <w:bidi w:val="0"/>
        <w:snapToGrid w:val="0"/>
        <w:spacing w:beforeLines="0" w:afterLines="0" w:line="360" w:lineRule="auto"/>
        <w:ind w:firstLine="3357" w:firstLineChars="1045"/>
        <w:textAlignment w:val="auto"/>
        <w:rPr>
          <w:rFonts w:ascii="仿宋" w:hAnsi="仿宋" w:eastAsia="仿宋" w:cs="仿宋"/>
          <w:b/>
          <w:color w:val="auto"/>
          <w:sz w:val="32"/>
          <w:highlight w:val="none"/>
        </w:rPr>
      </w:pPr>
    </w:p>
    <w:p w14:paraId="460FBD6C">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08DB0EAC">
      <w:pPr>
        <w:keepNext w:val="0"/>
        <w:keepLines w:val="0"/>
        <w:pageBreakBefore w:val="0"/>
        <w:kinsoku/>
        <w:wordWrap w:val="0"/>
        <w:overflowPunct/>
        <w:topLinePunct w:val="0"/>
        <w:bidi w:val="0"/>
        <w:snapToGrid w:val="0"/>
        <w:spacing w:beforeLines="0" w:afterLines="0" w:line="360" w:lineRule="auto"/>
        <w:ind w:firstLine="3357" w:firstLineChars="1045"/>
        <w:textAlignment w:val="auto"/>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B0DAAAE">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305C14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52AF4106">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75F9018B">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02B731B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017A052A">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0D680A99">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4BAC7FB0">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D10E66B">
      <w:pPr>
        <w:pStyle w:val="25"/>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31. 验收</w:t>
      </w:r>
    </w:p>
    <w:p w14:paraId="2F709B06">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113C6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2FF6FF8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38E546">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4632ADB">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15084"/>
      <w:bookmarkStart w:id="28" w:name="_Toc83886025"/>
      <w:bookmarkStart w:id="29" w:name="_Toc13322"/>
      <w:bookmarkStart w:id="30" w:name="_Toc24016"/>
      <w:bookmarkStart w:id="31" w:name="_Toc27148"/>
    </w:p>
    <w:bookmarkEnd w:id="27"/>
    <w:bookmarkEnd w:id="28"/>
    <w:bookmarkEnd w:id="29"/>
    <w:bookmarkEnd w:id="30"/>
    <w:bookmarkEnd w:id="31"/>
    <w:p w14:paraId="33E274BB">
      <w:pPr>
        <w:tabs>
          <w:tab w:val="left" w:pos="0"/>
        </w:tabs>
        <w:snapToGrid w:val="0"/>
        <w:spacing w:beforeLines="0" w:afterLines="0" w:line="360" w:lineRule="auto"/>
        <w:ind w:firstLine="360" w:firstLineChars="200"/>
        <w:rPr>
          <w:rFonts w:ascii="仿宋" w:hAnsi="仿宋" w:eastAsia="仿宋" w:cs="仿宋"/>
          <w:color w:val="auto"/>
          <w:sz w:val="18"/>
          <w:szCs w:val="18"/>
          <w:highlight w:val="none"/>
        </w:rPr>
      </w:pPr>
    </w:p>
    <w:bookmarkEnd w:id="26"/>
    <w:p w14:paraId="6B63BB37">
      <w:pPr>
        <w:tabs>
          <w:tab w:val="left" w:pos="0"/>
        </w:tabs>
        <w:wordWrap w:val="0"/>
        <w:snapToGrid w:val="0"/>
        <w:spacing w:beforeLines="0" w:afterLines="0"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pgNumType w:fmt="decimal"/>
          <w:cols w:space="0" w:num="1"/>
          <w:titlePg/>
          <w:docGrid w:linePitch="312" w:charSpace="0"/>
        </w:sectPr>
      </w:pPr>
      <w:bookmarkStart w:id="32" w:name="_Hlt74714665"/>
      <w:bookmarkEnd w:id="32"/>
      <w:bookmarkStart w:id="33" w:name="_Hlt74730295"/>
      <w:bookmarkEnd w:id="33"/>
      <w:bookmarkStart w:id="34" w:name="_Hlt74729768"/>
      <w:bookmarkEnd w:id="34"/>
      <w:bookmarkStart w:id="35" w:name="_Hlt75236101"/>
      <w:bookmarkEnd w:id="35"/>
      <w:bookmarkStart w:id="36" w:name="_Hlt68057669"/>
      <w:bookmarkEnd w:id="36"/>
      <w:bookmarkStart w:id="37" w:name="_Hlt68072990"/>
      <w:bookmarkEnd w:id="37"/>
      <w:bookmarkStart w:id="38" w:name="_Hlt68072998"/>
      <w:bookmarkEnd w:id="38"/>
      <w:bookmarkStart w:id="39" w:name="_Hlt74707468"/>
      <w:bookmarkEnd w:id="39"/>
      <w:bookmarkStart w:id="40" w:name="_Hlt68073093"/>
      <w:bookmarkEnd w:id="40"/>
      <w:bookmarkStart w:id="41" w:name="_Hlt75236011"/>
      <w:bookmarkEnd w:id="41"/>
      <w:bookmarkStart w:id="42" w:name="_Hlt68403820"/>
      <w:bookmarkEnd w:id="42"/>
      <w:bookmarkStart w:id="43" w:name="_Hlt75236290"/>
      <w:bookmarkEnd w:id="43"/>
    </w:p>
    <w:bookmarkEnd w:id="24"/>
    <w:bookmarkEnd w:id="25"/>
    <w:p w14:paraId="233B9E80">
      <w:pPr>
        <w:wordWrap w:val="0"/>
        <w:snapToGrid w:val="0"/>
        <w:spacing w:beforeLines="0" w:afterLines="0" w:line="360" w:lineRule="auto"/>
        <w:jc w:val="center"/>
        <w:outlineLvl w:val="0"/>
        <w:rPr>
          <w:rFonts w:ascii="仿宋" w:hAnsi="仿宋" w:eastAsia="仿宋" w:cs="仿宋"/>
          <w:b/>
          <w:color w:val="auto"/>
          <w:sz w:val="36"/>
          <w:szCs w:val="36"/>
          <w:highlight w:val="none"/>
        </w:rPr>
      </w:pPr>
      <w:bookmarkStart w:id="44" w:name="_Toc17637"/>
      <w:bookmarkStart w:id="45" w:name="_Toc135"/>
      <w:bookmarkStart w:id="46" w:name="_Toc23290"/>
      <w:bookmarkStart w:id="47" w:name="_Toc10476"/>
      <w:bookmarkStart w:id="48" w:name="_Toc377"/>
      <w:bookmarkStart w:id="49" w:name="_Toc8370"/>
      <w:bookmarkStart w:id="50" w:name="_Toc16672"/>
      <w:bookmarkStart w:id="51" w:name="第四部分"/>
      <w:r>
        <w:rPr>
          <w:rFonts w:hint="eastAsia" w:ascii="仿宋" w:hAnsi="仿宋" w:eastAsia="仿宋" w:cs="仿宋"/>
          <w:b/>
          <w:color w:val="auto"/>
          <w:sz w:val="36"/>
          <w:szCs w:val="36"/>
          <w:highlight w:val="none"/>
        </w:rPr>
        <w:t>第三部分 采购需求</w:t>
      </w:r>
      <w:bookmarkEnd w:id="44"/>
      <w:bookmarkEnd w:id="45"/>
      <w:bookmarkEnd w:id="46"/>
      <w:bookmarkEnd w:id="47"/>
      <w:bookmarkEnd w:id="48"/>
      <w:bookmarkEnd w:id="49"/>
      <w:bookmarkEnd w:id="50"/>
    </w:p>
    <w:p w14:paraId="2E510BC1">
      <w:pPr>
        <w:snapToGrid w:val="0"/>
        <w:spacing w:line="480" w:lineRule="exact"/>
        <w:ind w:firstLine="482" w:firstLineChars="200"/>
        <w:jc w:val="left"/>
        <w:outlineLvl w:val="1"/>
        <w:rPr>
          <w:rFonts w:hint="eastAsia" w:ascii="仿宋" w:hAnsi="仿宋" w:eastAsia="仿宋" w:cs="仿宋"/>
          <w:b/>
          <w:bCs/>
          <w:color w:val="auto"/>
          <w:kern w:val="0"/>
          <w:sz w:val="24"/>
          <w:szCs w:val="24"/>
          <w:highlight w:val="none"/>
          <w:lang w:val="en-US" w:eastAsia="zh-CN" w:bidi="ar-SA"/>
        </w:rPr>
      </w:pPr>
      <w:bookmarkStart w:id="52" w:name="bookmark4"/>
      <w:bookmarkStart w:id="53" w:name="_Toc169952210"/>
      <w:bookmarkStart w:id="54" w:name="_Toc23824"/>
      <w:bookmarkStart w:id="55" w:name="_Toc5794"/>
      <w:bookmarkStart w:id="56" w:name="_Toc17094"/>
      <w:bookmarkStart w:id="57" w:name="_Toc28895"/>
      <w:bookmarkStart w:id="58" w:name="_Toc24799"/>
      <w:bookmarkStart w:id="59" w:name="_Toc12173"/>
      <w:bookmarkStart w:id="60" w:name="_Toc6657"/>
      <w:bookmarkStart w:id="61" w:name="_Toc22598"/>
      <w:r>
        <w:rPr>
          <w:rFonts w:hint="eastAsia" w:ascii="仿宋" w:hAnsi="仿宋" w:eastAsia="仿宋" w:cs="仿宋"/>
          <w:b/>
          <w:bCs/>
          <w:color w:val="auto"/>
          <w:kern w:val="0"/>
          <w:sz w:val="24"/>
          <w:szCs w:val="24"/>
          <w:highlight w:val="none"/>
          <w:lang w:val="en-US" w:eastAsia="zh-CN" w:bidi="ar-SA"/>
        </w:rPr>
        <w:t>一、项目概况</w:t>
      </w:r>
    </w:p>
    <w:p w14:paraId="1F884F4D">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规范文晖街道企退自管小组文体活动的组织工作，推行文晖街道纳入社会化管理企业退休人员文娱健身活动组织的管理制度化，保证活动服务质量，提高管理工作效益，促进廉政建设，依据《中华人民共和国政府采购法》、《中华人民共和国政府采购法实施条例》等有关规定，结合文晖街道实际情况，现就2025年度文晖街道企退自管小组文体活动的执行单位进行公开招标。</w:t>
      </w:r>
    </w:p>
    <w:p w14:paraId="72AAAB95">
      <w:pPr>
        <w:pStyle w:val="968"/>
        <w:tabs>
          <w:tab w:val="left" w:pos="471"/>
        </w:tabs>
        <w:snapToGrid w:val="0"/>
        <w:spacing w:beforeLines="0" w:afterLines="0" w:line="360" w:lineRule="auto"/>
        <w:ind w:firstLine="482"/>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二、采购内容</w:t>
      </w:r>
    </w:p>
    <w:p w14:paraId="70A031A9">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供应商负责提供2025年文晖街道纳入社会化管理企业退休人员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自管小组文体</w:t>
      </w:r>
      <w:r>
        <w:rPr>
          <w:rFonts w:hint="eastAsia" w:ascii="仿宋" w:hAnsi="仿宋" w:eastAsia="仿宋" w:cs="仿宋"/>
          <w:b w:val="0"/>
          <w:bCs w:val="0"/>
          <w:color w:val="auto"/>
          <w:kern w:val="0"/>
          <w:sz w:val="24"/>
          <w:szCs w:val="24"/>
          <w:highlight w:val="none"/>
          <w:lang w:val="en-US" w:eastAsia="zh-CN" w:bidi="ar-SA"/>
        </w:rPr>
        <w:t>活动（包含外出参观游览）的承办服务，具体包括活动策划、组织、执行。</w:t>
      </w:r>
    </w:p>
    <w:p w14:paraId="2692FFF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文晖街道</w:t>
      </w:r>
      <w:r>
        <w:rPr>
          <w:rFonts w:hint="eastAsia" w:ascii="仿宋" w:hAnsi="仿宋" w:eastAsia="仿宋" w:cs="仿宋"/>
          <w:color w:val="auto"/>
          <w:kern w:val="0"/>
          <w:sz w:val="24"/>
          <w:szCs w:val="24"/>
          <w:highlight w:val="none"/>
          <w:lang w:val="en-US" w:eastAsia="zh-CN" w:bidi="ar-SA"/>
        </w:rPr>
        <w:t>纳入社会化管理的企业退休人员</w:t>
      </w:r>
    </w:p>
    <w:p w14:paraId="470A9056">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2.活动人数：约11600人，由采购人提供具体人员名单。</w:t>
      </w:r>
    </w:p>
    <w:p w14:paraId="64DADFA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3.活动特点：适合企业退休人员年龄段的活动形式。</w:t>
      </w:r>
    </w:p>
    <w:p w14:paraId="5F77C93A">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▲4.个人经费标准：130元/人次。每人每年参加1次；不得发放现金或购物卡等代金卡（券），对75周岁以上及因客观原因不能参加活动的退休人员，可以组织慰问，发放慰问品。</w:t>
      </w:r>
    </w:p>
    <w:bookmarkEnd w:id="52"/>
    <w:p w14:paraId="7220645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val="0"/>
          <w:color w:val="auto"/>
          <w:kern w:val="0"/>
          <w:sz w:val="24"/>
          <w:szCs w:val="24"/>
          <w:highlight w:val="none"/>
          <w:lang w:val="en-US" w:eastAsia="zh-CN" w:bidi="ar-SA"/>
        </w:rPr>
        <w:t>5.服务期：</w:t>
      </w:r>
      <w:r>
        <w:rPr>
          <w:rFonts w:hint="eastAsia" w:ascii="仿宋" w:hAnsi="仿宋" w:eastAsia="仿宋" w:cs="仿宋"/>
          <w:b w:val="0"/>
          <w:bCs/>
          <w:color w:val="auto"/>
          <w:sz w:val="24"/>
          <w:highlight w:val="none"/>
          <w:lang w:val="en-US" w:eastAsia="zh-CN"/>
        </w:rPr>
        <w:t>自合同签订生效之日起至辖区所有符合条件的企业退休人员文体活动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p w14:paraId="5A32FF97">
      <w:pPr>
        <w:snapToGrid w:val="0"/>
        <w:spacing w:line="480" w:lineRule="exact"/>
        <w:ind w:firstLine="482" w:firstLineChars="20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三、服务要求</w:t>
      </w:r>
    </w:p>
    <w:p w14:paraId="6F55A846">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1.基本要求</w:t>
      </w:r>
    </w:p>
    <w:p w14:paraId="07D8357B">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1.1文体活动应以小型、多样、就近和安全为原则，结合文晖街道辖区内企业退休人员年龄实际情况，拟定计划、征求意见、组织实施。</w:t>
      </w:r>
    </w:p>
    <w:p w14:paraId="31BA2C5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315D0BDD">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供应商提供的活动策划及其他相关各项资料，使用前需交采购人认可，认可后的实施方案供应商方可执行。</w:t>
      </w:r>
    </w:p>
    <w:p w14:paraId="45925E96">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2.活动形式要求</w:t>
      </w:r>
    </w:p>
    <w:p w14:paraId="3DFF04CE">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2.1一次性活动：可适当整合资源，不接受现金、实物及有价证券的活动形式。</w:t>
      </w:r>
    </w:p>
    <w:p w14:paraId="395A87E5">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7B86363C">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p>
    <w:p w14:paraId="04735635">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p w14:paraId="51F13F03">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辖区内上门慰问活动（针对75周岁以上及因客观原因不能参加活动的企退人员）：使用上门慰问的形式必须向采购人提供有效的照片影像资料及签名台账，供应商实施上门慰问活动时不得外包第三方单位落实。慰问方案须提供活动慰问品与市场公开售卖一致性的承诺函，内容必须包括但不限于品牌、型号、规格、价格等。</w:t>
      </w:r>
    </w:p>
    <w:p w14:paraId="417169FB">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2.4活动组织方式：小型活动，包括但不限于外出参观游览，区内文娱健身活动。内容涵盖文艺+娱乐+互动的活动、老年人保健知识的宣讲、暖心便民服务、参与式互动趣味活动、工作的宣传等。</w:t>
      </w:r>
    </w:p>
    <w:p w14:paraId="667687E6">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2.5企退人员活动时间：按照街道确定的活动方案，由企退人员自由选择，原则上截止时间为2025年11月15日。</w:t>
      </w:r>
    </w:p>
    <w:p w14:paraId="30509449">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3.供应商应为服务对象购买老年短期意外险。在活动期间，供应商负责安全防护，切实做好项目的服务工作。</w:t>
      </w:r>
    </w:p>
    <w:p w14:paraId="5B46916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4.服务目标及质量：满意度达95%及以上，安全事故“0”发生。 </w:t>
      </w:r>
    </w:p>
    <w:p w14:paraId="36BF99E9">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5.供应商应承诺及保证自身对参加活动人员名单和个人信息不外泄。</w:t>
      </w:r>
    </w:p>
    <w:p w14:paraId="5A414570">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bidi="ar-SA"/>
        </w:rPr>
        <w:t>应急要求</w:t>
      </w:r>
    </w:p>
    <w:p w14:paraId="5350E328">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0CC90E4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6.2项目实施过程中，当发生重大险情或安全事故，或有重大任务、活动时，能够及时处理并向采购人报告，最大限度避免或减少损失。</w:t>
      </w:r>
    </w:p>
    <w:p w14:paraId="40EA9F80">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7.规章制度</w:t>
      </w:r>
    </w:p>
    <w:p w14:paraId="7722510E">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7.1供应商须具备完整可行的规章制度，</w:t>
      </w:r>
      <w:r>
        <w:rPr>
          <w:rFonts w:hint="eastAsia" w:ascii="仿宋" w:hAnsi="仿宋" w:eastAsia="仿宋" w:cs="仿宋"/>
          <w:color w:val="auto"/>
          <w:kern w:val="0"/>
          <w:sz w:val="24"/>
          <w:highlight w:val="none"/>
          <w:lang w:val="en-US" w:eastAsia="zh-CN"/>
        </w:rPr>
        <w:t>包括但不限于</w:t>
      </w:r>
      <w:r>
        <w:rPr>
          <w:rFonts w:hint="eastAsia" w:ascii="仿宋" w:hAnsi="仿宋" w:eastAsia="仿宋" w:cs="仿宋"/>
          <w:color w:val="auto"/>
          <w:kern w:val="0"/>
          <w:sz w:val="24"/>
          <w:highlight w:val="none"/>
          <w:lang w:eastAsia="zh-CN"/>
        </w:rPr>
        <w:t>各项工作制度、岗位责任制度、管理运作制度、考核管理制度及标准、</w:t>
      </w:r>
      <w:r>
        <w:rPr>
          <w:rFonts w:hint="eastAsia" w:ascii="仿宋" w:hAnsi="仿宋" w:eastAsia="仿宋" w:cs="仿宋"/>
          <w:color w:val="auto"/>
          <w:kern w:val="0"/>
          <w:sz w:val="24"/>
          <w:highlight w:val="none"/>
          <w:lang w:val="en-US" w:eastAsia="zh-CN"/>
        </w:rPr>
        <w:t>服务满意度回访制度</w:t>
      </w:r>
      <w:r>
        <w:rPr>
          <w:rFonts w:hint="eastAsia" w:ascii="仿宋" w:hAnsi="仿宋" w:eastAsia="仿宋" w:cs="仿宋"/>
          <w:color w:val="auto"/>
          <w:kern w:val="0"/>
          <w:sz w:val="24"/>
          <w:highlight w:val="none"/>
          <w:lang w:eastAsia="zh-CN"/>
        </w:rPr>
        <w:t>等，</w:t>
      </w:r>
      <w:r>
        <w:rPr>
          <w:rFonts w:hint="eastAsia" w:ascii="仿宋" w:hAnsi="仿宋" w:eastAsia="仿宋" w:cs="仿宋"/>
          <w:color w:val="auto"/>
          <w:kern w:val="0"/>
          <w:sz w:val="24"/>
          <w:szCs w:val="24"/>
          <w:highlight w:val="none"/>
          <w:lang w:val="en-US" w:eastAsia="zh-CN" w:bidi="ar-SA"/>
        </w:rPr>
        <w:t>保障项目的高效实施。</w:t>
      </w:r>
    </w:p>
    <w:p w14:paraId="28C2C302">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7.2供应商应做好本项目的所有档案、数据管理工作。</w:t>
      </w:r>
    </w:p>
    <w:p w14:paraId="6B70CEBD">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8.其他要求</w:t>
      </w:r>
    </w:p>
    <w:p w14:paraId="15972AE5">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8.1每次活动或者团队出行，中标人提供医疗保障服务</w:t>
      </w:r>
      <w:r>
        <w:rPr>
          <w:rFonts w:hint="eastAsia" w:ascii="仿宋" w:hAnsi="仿宋" w:eastAsia="仿宋" w:cs="仿宋"/>
          <w:color w:val="auto"/>
          <w:kern w:val="0"/>
          <w:sz w:val="24"/>
          <w:highlight w:val="none"/>
          <w:lang w:eastAsia="zh-CN"/>
        </w:rPr>
        <w:t>。</w:t>
      </w:r>
    </w:p>
    <w:p w14:paraId="0D459E3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8.2第三方协作单位，例如合作的主题餐厅、茶馆、咖啡厅，会馆等，需具备相应的资质和接待能力，能提供良好的接待和服务工作，协作方服务人员热情、细致、认真、服务周到。</w:t>
      </w:r>
    </w:p>
    <w:p w14:paraId="0D91298F">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8.3中标人</w:t>
      </w:r>
      <w:r>
        <w:rPr>
          <w:rFonts w:hint="eastAsia" w:ascii="仿宋" w:hAnsi="仿宋" w:eastAsia="仿宋" w:cs="仿宋"/>
          <w:color w:val="auto"/>
          <w:kern w:val="0"/>
          <w:sz w:val="24"/>
          <w:highlight w:val="none"/>
        </w:rPr>
        <w:t>须随时向采购人提供完整的本项目所有活动参与人员实时动态数据（含实时动态结算数据）。</w:t>
      </w:r>
    </w:p>
    <w:p w14:paraId="7C695055">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9.投诉处理：</w:t>
      </w:r>
      <w:r>
        <w:rPr>
          <w:rFonts w:hint="eastAsia" w:ascii="仿宋" w:hAnsi="仿宋" w:eastAsia="仿宋" w:cs="仿宋"/>
          <w:color w:val="auto"/>
          <w:kern w:val="0"/>
          <w:sz w:val="24"/>
          <w:highlight w:val="none"/>
          <w:lang w:eastAsia="zh-CN"/>
        </w:rPr>
        <w:t>对活动中</w:t>
      </w:r>
      <w:r>
        <w:rPr>
          <w:rFonts w:hint="eastAsia" w:ascii="仿宋" w:hAnsi="仿宋" w:eastAsia="仿宋" w:cs="仿宋"/>
          <w:color w:val="auto"/>
          <w:kern w:val="0"/>
          <w:sz w:val="24"/>
          <w:highlight w:val="none"/>
          <w:lang w:val="en-US" w:eastAsia="zh-CN"/>
        </w:rPr>
        <w:t>可能发生投诉的风险点分析和应对措施。在活动过程中，如发生投诉，中标人需积极应对，妥善处理，提供具体处理措施。</w:t>
      </w:r>
    </w:p>
    <w:p w14:paraId="0F2FB553">
      <w:pPr>
        <w:pStyle w:val="2"/>
        <w:rPr>
          <w:rFonts w:hint="eastAsia"/>
          <w:color w:val="auto"/>
          <w:highlight w:val="none"/>
          <w:lang w:eastAsia="zh-CN"/>
        </w:rPr>
      </w:pPr>
    </w:p>
    <w:p w14:paraId="63266F05">
      <w:pPr>
        <w:pStyle w:val="968"/>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四、项目组人员要求</w:t>
      </w:r>
    </w:p>
    <w:p w14:paraId="1B94021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具有调动各项资源的能力。活动开展应及时与采购人沟通，第一时间报告重大、紧急事件；策划专业人员不少于2人，活动组织、执行人员不少5人。投标文件中提供拟派项目组人员配备方案，方案应包含拟派项目组团队组织架构、岗位设置与人员配置计划和整体安排。</w:t>
      </w:r>
      <w:r>
        <w:rPr>
          <w:rFonts w:hint="eastAsia" w:ascii="仿宋" w:hAnsi="仿宋" w:eastAsia="仿宋" w:cs="仿宋"/>
          <w:color w:val="auto"/>
          <w:kern w:val="0"/>
          <w:sz w:val="24"/>
          <w:highlight w:val="none"/>
          <w:lang w:eastAsia="zh-CN"/>
        </w:rPr>
        <w:t>职责分工明确，</w:t>
      </w:r>
      <w:r>
        <w:rPr>
          <w:rFonts w:hint="eastAsia" w:ascii="仿宋" w:hAnsi="仿宋" w:eastAsia="仿宋" w:cs="仿宋"/>
          <w:color w:val="auto"/>
          <w:kern w:val="0"/>
          <w:sz w:val="24"/>
          <w:highlight w:val="none"/>
          <w:lang w:val="en-US" w:eastAsia="zh-CN"/>
        </w:rPr>
        <w:t>所有人员必须专职服务，不得兼职，确保人员稳定。团队人员具有良好的</w:t>
      </w:r>
      <w:r>
        <w:rPr>
          <w:rFonts w:hint="eastAsia" w:ascii="仿宋" w:hAnsi="仿宋" w:eastAsia="仿宋" w:cs="仿宋"/>
          <w:color w:val="auto"/>
          <w:kern w:val="0"/>
          <w:sz w:val="24"/>
          <w:highlight w:val="none"/>
          <w:lang w:eastAsia="zh-CN"/>
        </w:rPr>
        <w:t>技术能力、</w:t>
      </w:r>
      <w:r>
        <w:rPr>
          <w:rFonts w:hint="eastAsia" w:ascii="仿宋" w:hAnsi="仿宋" w:eastAsia="仿宋" w:cs="仿宋"/>
          <w:color w:val="auto"/>
          <w:kern w:val="0"/>
          <w:sz w:val="24"/>
          <w:highlight w:val="none"/>
          <w:lang w:val="en-US" w:eastAsia="zh-CN"/>
        </w:rPr>
        <w:t>沟通能力和</w:t>
      </w:r>
      <w:r>
        <w:rPr>
          <w:rFonts w:hint="eastAsia" w:ascii="仿宋" w:hAnsi="仿宋" w:eastAsia="仿宋" w:cs="仿宋"/>
          <w:color w:val="auto"/>
          <w:kern w:val="0"/>
          <w:sz w:val="24"/>
          <w:highlight w:val="none"/>
          <w:lang w:eastAsia="zh-CN"/>
        </w:rPr>
        <w:t>突发事件的应对能力</w:t>
      </w:r>
      <w:r>
        <w:rPr>
          <w:rFonts w:hint="eastAsia" w:ascii="仿宋" w:hAnsi="仿宋" w:eastAsia="仿宋" w:cs="仿宋"/>
          <w:color w:val="auto"/>
          <w:kern w:val="0"/>
          <w:sz w:val="24"/>
          <w:highlight w:val="none"/>
          <w:lang w:val="en-US" w:eastAsia="zh-CN"/>
        </w:rPr>
        <w:t>和类似项目经验</w:t>
      </w:r>
    </w:p>
    <w:p w14:paraId="38A32BB3">
      <w:pPr>
        <w:snapToGrid w:val="0"/>
        <w:spacing w:line="480" w:lineRule="exact"/>
        <w:ind w:firstLine="482" w:firstLineChars="200"/>
        <w:jc w:val="left"/>
        <w:outlineLvl w:val="1"/>
        <w:rPr>
          <w:rFonts w:hint="eastAsia" w:ascii="仿宋" w:hAnsi="仿宋" w:eastAsia="仿宋" w:cs="宋体"/>
          <w:b/>
          <w:bCs/>
          <w:snapToGrid w:val="0"/>
          <w:color w:val="auto"/>
          <w:kern w:val="0"/>
          <w:sz w:val="24"/>
          <w:highlight w:val="none"/>
        </w:rPr>
      </w:pPr>
      <w:r>
        <w:rPr>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宋体"/>
          <w:b/>
          <w:bCs/>
          <w:snapToGrid w:val="0"/>
          <w:color w:val="auto"/>
          <w:kern w:val="0"/>
          <w:sz w:val="24"/>
          <w:highlight w:val="none"/>
        </w:rPr>
        <w:t>文娱健身活动安排要求</w:t>
      </w:r>
    </w:p>
    <w:p w14:paraId="72E3199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.1制定文娱健身活动开展的工作程序和步骤、活动过程中的管理和协调方法、相关服务保障措施。</w:t>
      </w:r>
    </w:p>
    <w:p w14:paraId="69ED440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.2文娱健身活动方案：活动种类多样、可操作性强。供应商在响应文件中需提供不少于5种详细的多种类活动方案（包括但不限于活动类型、组织方式、活动时间、参加人数等）供采购人选择。</w:t>
      </w:r>
    </w:p>
    <w:p w14:paraId="551DA7C2">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.3活动场地及设施设备：文娱健身活动须安排在街道辖区场地组织，开展活动前，供应商应落实活动场地、确保活动场地的安全可靠，并报采购人确认。活动所需的配套设施设备应符合活动要求。</w:t>
      </w:r>
    </w:p>
    <w:p w14:paraId="7AF33459">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.4企退人员组织安排：供应商对活动开展过程中（包括报名、活动签到、活动结束人员统计）制定详细的活动人员组织安排方案。</w:t>
      </w:r>
    </w:p>
    <w:p w14:paraId="2F4C4F6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.5供应商须为活动的组织方，委托第三方机构组织活动将不予接受。</w:t>
      </w:r>
    </w:p>
    <w:p w14:paraId="7881FDA1">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.6活动策划需体现活动宣传标语内容，活动结束后为采购人提供活动宣传素材。</w:t>
      </w:r>
    </w:p>
    <w:p w14:paraId="16E533CE">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.7活动组织方式：企退人员自行至目的地。</w:t>
      </w:r>
    </w:p>
    <w:p w14:paraId="1C292B8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.8企退人员活动时间：自由选择。</w:t>
      </w:r>
    </w:p>
    <w:p w14:paraId="06CDF1B9">
      <w:pPr>
        <w:snapToGrid w:val="0"/>
        <w:spacing w:line="480" w:lineRule="exact"/>
        <w:ind w:firstLine="482" w:firstLineChars="200"/>
        <w:jc w:val="left"/>
        <w:outlineLvl w:val="1"/>
        <w:rPr>
          <w:rFonts w:hint="eastAsia" w:ascii="仿宋" w:hAnsi="仿宋" w:eastAsia="仿宋" w:cs="宋体"/>
          <w:b/>
          <w:bCs/>
          <w:snapToGrid w:val="0"/>
          <w:color w:val="auto"/>
          <w:kern w:val="0"/>
          <w:sz w:val="24"/>
          <w:highlight w:val="none"/>
        </w:rPr>
      </w:pPr>
      <w:r>
        <w:rPr>
          <w:rFonts w:hint="eastAsia" w:ascii="仿宋" w:hAnsi="仿宋" w:eastAsia="仿宋" w:cs="仿宋"/>
          <w:b/>
          <w:bCs/>
          <w:color w:val="auto"/>
          <w:kern w:val="0"/>
          <w:sz w:val="24"/>
          <w:szCs w:val="24"/>
          <w:highlight w:val="none"/>
          <w:lang w:val="en-US" w:eastAsia="zh-CN" w:bidi="ar-SA"/>
        </w:rPr>
        <w:t>六、</w:t>
      </w:r>
      <w:r>
        <w:rPr>
          <w:rFonts w:hint="eastAsia" w:ascii="仿宋" w:hAnsi="仿宋" w:eastAsia="仿宋" w:cs="宋体"/>
          <w:b/>
          <w:bCs/>
          <w:snapToGrid w:val="0"/>
          <w:color w:val="auto"/>
          <w:kern w:val="0"/>
          <w:sz w:val="24"/>
          <w:highlight w:val="none"/>
        </w:rPr>
        <w:t>参观游览的活动安排要求</w:t>
      </w:r>
    </w:p>
    <w:p w14:paraId="0E1EE72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.1制定游览活动开展的工作程序和步骤、活动过程中的管理和协调方法、相关服务保障措施。</w:t>
      </w:r>
    </w:p>
    <w:p w14:paraId="3EBEAE0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.2一般上午就近集中出发，中午集中就餐，下午结束后返回出发点，具体线路与景点由供应商按照街道退休职工现况以及以往类似活动经验给出方案，在</w:t>
      </w:r>
      <w:r>
        <w:rPr>
          <w:rFonts w:hint="eastAsia" w:ascii="仿宋" w:hAnsi="仿宋" w:eastAsia="仿宋" w:cs="宋体"/>
          <w:snapToGrid w:val="0"/>
          <w:color w:val="auto"/>
          <w:kern w:val="0"/>
          <w:sz w:val="24"/>
          <w:highlight w:val="none"/>
          <w:lang w:val="en-US" w:eastAsia="zh-CN"/>
        </w:rPr>
        <w:t>投标</w:t>
      </w:r>
      <w:r>
        <w:rPr>
          <w:rFonts w:hint="eastAsia" w:ascii="仿宋" w:hAnsi="仿宋" w:eastAsia="仿宋" w:cs="宋体"/>
          <w:snapToGrid w:val="0"/>
          <w:color w:val="auto"/>
          <w:kern w:val="0"/>
          <w:sz w:val="24"/>
          <w:highlight w:val="none"/>
          <w:lang w:val="en-US"/>
        </w:rPr>
        <w:t>文件中明确，活动全程不允许进行任何形式的商业推广产品促销。</w:t>
      </w:r>
    </w:p>
    <w:p w14:paraId="6ABC380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.3提供不少于5条外出参观游览方案，具体线路、景点由供应商自行设计，需详细说明线路，标明点与点的行程距离、地理位置及所耗交通时间与景点参观时长；</w:t>
      </w:r>
    </w:p>
    <w:p w14:paraId="264C5C6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.4交通：全程空调旅游车接送。</w:t>
      </w:r>
    </w:p>
    <w:p w14:paraId="70951F9E">
      <w:pPr>
        <w:pStyle w:val="2"/>
        <w:rPr>
          <w:rFonts w:hint="eastAsia"/>
          <w:color w:val="auto"/>
          <w:highlight w:val="none"/>
          <w:lang w:val="en-US"/>
        </w:rPr>
      </w:pPr>
    </w:p>
    <w:p w14:paraId="17962D16">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.5车辆配备情况：要求</w:t>
      </w:r>
      <w:r>
        <w:rPr>
          <w:rFonts w:hint="eastAsia" w:ascii="仿宋" w:hAnsi="仿宋" w:eastAsia="仿宋" w:cs="宋体"/>
          <w:snapToGrid w:val="0"/>
          <w:color w:val="auto"/>
          <w:kern w:val="0"/>
          <w:sz w:val="24"/>
          <w:highlight w:val="none"/>
          <w:lang w:val="en-US" w:eastAsia="zh-CN"/>
        </w:rPr>
        <w:t>配备的</w:t>
      </w:r>
      <w:r>
        <w:rPr>
          <w:rFonts w:hint="eastAsia" w:ascii="仿宋" w:hAnsi="仿宋" w:eastAsia="仿宋" w:cs="宋体"/>
          <w:snapToGrid w:val="0"/>
          <w:color w:val="auto"/>
          <w:kern w:val="0"/>
          <w:sz w:val="24"/>
          <w:highlight w:val="none"/>
          <w:lang w:val="en-US"/>
        </w:rPr>
        <w:t>车辆有冷暖空调、摄像监控装置；行驶里程不超过6万公里。</w:t>
      </w:r>
    </w:p>
    <w:p w14:paraId="2D90719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.6门票：包含。</w:t>
      </w:r>
      <w:r>
        <w:rPr>
          <w:rFonts w:hint="eastAsia" w:ascii="仿宋" w:hAnsi="仿宋" w:eastAsia="仿宋" w:cs="宋体"/>
          <w:snapToGrid w:val="0"/>
          <w:color w:val="auto"/>
          <w:kern w:val="0"/>
          <w:sz w:val="24"/>
          <w:highlight w:val="none"/>
          <w:lang w:val="en-US" w:eastAsia="zh-CN"/>
        </w:rPr>
        <w:t xml:space="preserve"> </w:t>
      </w:r>
    </w:p>
    <w:p w14:paraId="21587C8B">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.7用餐：一般10人一桌，午餐一餐，不应低于</w:t>
      </w:r>
      <w:r>
        <w:rPr>
          <w:rFonts w:hint="eastAsia" w:ascii="仿宋" w:hAnsi="仿宋" w:eastAsia="仿宋" w:cs="宋体"/>
          <w:snapToGrid w:val="0"/>
          <w:color w:val="auto"/>
          <w:kern w:val="0"/>
          <w:sz w:val="24"/>
          <w:highlight w:val="none"/>
          <w:lang w:val="en-US" w:eastAsia="zh-CN"/>
        </w:rPr>
        <w:t>4</w:t>
      </w:r>
      <w:r>
        <w:rPr>
          <w:rFonts w:hint="eastAsia" w:ascii="仿宋" w:hAnsi="仿宋" w:eastAsia="仿宋" w:cs="宋体"/>
          <w:snapToGrid w:val="0"/>
          <w:color w:val="auto"/>
          <w:kern w:val="0"/>
          <w:sz w:val="24"/>
          <w:highlight w:val="none"/>
          <w:lang w:val="en-US"/>
        </w:rPr>
        <w:t>0元/人标准</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在</w:t>
      </w:r>
      <w:r>
        <w:rPr>
          <w:rFonts w:hint="eastAsia" w:ascii="仿宋" w:hAnsi="仿宋" w:eastAsia="仿宋" w:cs="宋体"/>
          <w:snapToGrid w:val="0"/>
          <w:color w:val="auto"/>
          <w:kern w:val="0"/>
          <w:sz w:val="24"/>
          <w:highlight w:val="none"/>
          <w:lang w:val="en-US" w:eastAsia="zh-CN"/>
        </w:rPr>
        <w:t>投标</w:t>
      </w:r>
      <w:r>
        <w:rPr>
          <w:rFonts w:hint="eastAsia" w:ascii="仿宋" w:hAnsi="仿宋" w:eastAsia="仿宋" w:cs="宋体"/>
          <w:snapToGrid w:val="0"/>
          <w:color w:val="auto"/>
          <w:kern w:val="0"/>
          <w:sz w:val="24"/>
          <w:highlight w:val="none"/>
          <w:lang w:val="en-US"/>
        </w:rPr>
        <w:t>文件中明确菜单</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 xml:space="preserve">，供应商需提供合适餐厅，菜肴和口味适合老年人，保证食品卫生及质量，适配各出行方案线路。 </w:t>
      </w:r>
      <w:r>
        <w:rPr>
          <w:rFonts w:hint="eastAsia" w:ascii="仿宋" w:hAnsi="仿宋" w:eastAsia="仿宋" w:cs="宋体"/>
          <w:snapToGrid w:val="0"/>
          <w:color w:val="auto"/>
          <w:kern w:val="0"/>
          <w:sz w:val="24"/>
          <w:highlight w:val="none"/>
          <w:lang w:val="en-US"/>
        </w:rPr>
        <w:cr/>
      </w:r>
      <w:r>
        <w:rPr>
          <w:rFonts w:hint="eastAsia" w:ascii="仿宋" w:hAnsi="仿宋" w:eastAsia="仿宋" w:cs="宋体"/>
          <w:snapToGrid w:val="0"/>
          <w:color w:val="auto"/>
          <w:kern w:val="0"/>
          <w:sz w:val="24"/>
          <w:highlight w:val="none"/>
          <w:lang w:val="en-US"/>
        </w:rPr>
        <w:t xml:space="preserve">    </w:t>
      </w: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.8导游：具有导游资格证，并且有2年以上带团经验，导游全程陪同讲解。</w:t>
      </w:r>
    </w:p>
    <w:p w14:paraId="4526F53D">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.9驾驶员：驾驶员具备5年以上驾驶经验，服务态度好、技术好，确保行程安全，驾驶员服务期间要求统一着装。</w:t>
      </w:r>
    </w:p>
    <w:p w14:paraId="5AEE6707">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.10购物：全程不进购物点，无自费的景点或活动。</w:t>
      </w:r>
    </w:p>
    <w:p w14:paraId="2BE4A5ED">
      <w:pPr>
        <w:snapToGrid w:val="0"/>
        <w:spacing w:line="480" w:lineRule="exact"/>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.11保障：车上应确保每人至少1瓶500ml矿泉水/纯净水。</w:t>
      </w:r>
    </w:p>
    <w:p w14:paraId="303891D2">
      <w:pPr>
        <w:pStyle w:val="968"/>
        <w:tabs>
          <w:tab w:val="left" w:pos="471"/>
        </w:tabs>
        <w:snapToGrid w:val="0"/>
        <w:spacing w:beforeLines="0" w:afterLines="0" w:line="360" w:lineRule="auto"/>
        <w:ind w:firstLine="482"/>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七、商务需求</w:t>
      </w:r>
    </w:p>
    <w:p w14:paraId="0A6FF0D8">
      <w:pPr>
        <w:pStyle w:val="62"/>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详见须知前附表。本项目报价不竞争。</w:t>
      </w:r>
    </w:p>
    <w:p w14:paraId="0234AF8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7791E103">
      <w:pPr>
        <w:spacing w:line="360" w:lineRule="auto"/>
        <w:ind w:firstLine="480" w:firstLineChars="200"/>
        <w:rPr>
          <w:rFonts w:hint="eastAsia" w:ascii="仿宋" w:hAnsi="仿宋" w:eastAsia="仿宋" w:cs="仿宋"/>
          <w:color w:val="auto"/>
          <w:sz w:val="24"/>
          <w:highlight w:val="none"/>
        </w:rPr>
      </w:pPr>
      <w:bookmarkStart w:id="62" w:name="_Hlk121905347"/>
      <w:r>
        <w:rPr>
          <w:rFonts w:hint="eastAsia" w:ascii="仿宋" w:hAnsi="仿宋" w:eastAsia="仿宋" w:cs="仿宋"/>
          <w:color w:val="auto"/>
          <w:sz w:val="24"/>
          <w:highlight w:val="none"/>
        </w:rPr>
        <w:t>合同签订后供应商按规定启动项目，服务至2025年9月30日后</w:t>
      </w:r>
      <w:r>
        <w:rPr>
          <w:rFonts w:hint="eastAsia" w:ascii="仿宋" w:hAnsi="仿宋" w:eastAsia="仿宋" w:cs="仿宋"/>
          <w:color w:val="auto"/>
          <w:sz w:val="24"/>
          <w:highlight w:val="none"/>
          <w:lang w:eastAsia="zh-CN"/>
        </w:rPr>
        <w:t>，供应商开具发票</w:t>
      </w:r>
      <w:r>
        <w:rPr>
          <w:rFonts w:hint="eastAsia" w:ascii="仿宋" w:hAnsi="仿宋" w:eastAsia="仿宋" w:cs="仿宋"/>
          <w:color w:val="auto"/>
          <w:sz w:val="24"/>
          <w:highlight w:val="none"/>
        </w:rPr>
        <w:t>20个工作日内支付</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0%的合同</w:t>
      </w:r>
      <w:r>
        <w:rPr>
          <w:rFonts w:hint="eastAsia" w:ascii="仿宋" w:hAnsi="仿宋" w:eastAsia="仿宋" w:cs="仿宋"/>
          <w:color w:val="auto"/>
          <w:sz w:val="24"/>
          <w:highlight w:val="none"/>
          <w:lang w:val="en-US" w:eastAsia="zh-CN"/>
        </w:rPr>
        <w:t>款</w:t>
      </w:r>
      <w:r>
        <w:rPr>
          <w:rFonts w:hint="eastAsia" w:ascii="仿宋" w:hAnsi="仿宋" w:eastAsia="仿宋" w:cs="仿宋"/>
          <w:color w:val="auto"/>
          <w:sz w:val="24"/>
          <w:highlight w:val="none"/>
        </w:rPr>
        <w:t>；合同服务期结束、履约验收通过后，根据参加活动实际人数支付剩余款项，但结算总价上限不得超过预算金额。付款前乙方需开具增值税发票。</w:t>
      </w:r>
    </w:p>
    <w:bookmarkEnd w:id="62"/>
    <w:p w14:paraId="5F005BC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（三）履约保证金(本项目不设置）</w:t>
      </w:r>
    </w:p>
    <w:p w14:paraId="1FFE8AC0">
      <w:pPr>
        <w:pStyle w:val="24"/>
        <w:ind w:firstLine="241" w:firstLineChars="100"/>
        <w:outlineLvl w:val="1"/>
        <w:rPr>
          <w:rFonts w:hint="default" w:ascii="仿宋" w:hAnsi="仿宋" w:eastAsia="仿宋" w:cs="宋体"/>
          <w:b/>
          <w:color w:val="auto"/>
          <w:szCs w:val="24"/>
          <w:highlight w:val="none"/>
          <w:lang w:val="en-US" w:eastAsia="zh-CN"/>
        </w:rPr>
      </w:pPr>
      <w:r>
        <w:rPr>
          <w:rFonts w:hint="eastAsia" w:ascii="仿宋" w:hAnsi="仿宋" w:eastAsia="仿宋" w:cs="宋体"/>
          <w:b/>
          <w:color w:val="auto"/>
          <w:szCs w:val="24"/>
          <w:highlight w:val="none"/>
          <w:lang w:val="en-US" w:eastAsia="zh-CN"/>
        </w:rPr>
        <w:t>八、验收</w:t>
      </w:r>
    </w:p>
    <w:p w14:paraId="7453551D">
      <w:pPr>
        <w:pStyle w:val="24"/>
        <w:ind w:firstLine="240" w:firstLineChars="100"/>
        <w:outlineLvl w:val="9"/>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770BE1A2">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75F6AAA4">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2）拟投服务团队管理人员全部到位，与响应文件人员信息清单一致（经采购人同意更换的除外）；</w:t>
      </w:r>
    </w:p>
    <w:p w14:paraId="55B1EFC6">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18D7D353">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6A2C8B6A">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3CD10506">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7BD65C74">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②拟投服务团队管理人员全部到位，与响应文件人员信息清单一致（经采购人同意更换的除外）；</w:t>
      </w:r>
    </w:p>
    <w:p w14:paraId="75F88F7E">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2）商务履约内容</w:t>
      </w:r>
    </w:p>
    <w:p w14:paraId="73F4F729">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370DC239">
      <w:pPr>
        <w:tabs>
          <w:tab w:val="left" w:pos="0"/>
        </w:tabs>
        <w:spacing w:line="360" w:lineRule="auto"/>
        <w:ind w:firstLine="241" w:firstLineChars="1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九、违约</w:t>
      </w:r>
    </w:p>
    <w:p w14:paraId="07EBCFF4">
      <w:pPr>
        <w:tabs>
          <w:tab w:val="left" w:pos="0"/>
        </w:tabs>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6F61F9D3">
      <w:pPr>
        <w:pStyle w:val="2"/>
        <w:rPr>
          <w:rFonts w:hint="eastAsia"/>
          <w:color w:val="auto"/>
          <w:highlight w:val="none"/>
        </w:rPr>
      </w:pP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合同履行期间若接到来信来电等投诉经查实，每次扣500元。若被新闻媒体曝光经查实，每次扣3000元，累计2次曝光的采购人有权单方面终止合同，中标人须承担由此产生的相关责任与损失。</w:t>
      </w:r>
    </w:p>
    <w:p w14:paraId="1A8CACEE">
      <w:pPr>
        <w:pStyle w:val="62"/>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6AD3BC4C">
      <w:pPr>
        <w:tabs>
          <w:tab w:val="left" w:pos="0"/>
        </w:tabs>
        <w:spacing w:line="360" w:lineRule="auto"/>
        <w:ind w:firstLine="480"/>
        <w:rPr>
          <w:rFonts w:hint="eastAsia" w:ascii="仿宋" w:hAnsi="仿宋" w:eastAsia="仿宋" w:cs="仿宋"/>
          <w:color w:val="auto"/>
          <w:kern w:val="0"/>
          <w:sz w:val="24"/>
          <w:highlight w:val="none"/>
        </w:rPr>
      </w:pPr>
    </w:p>
    <w:p w14:paraId="1D736193">
      <w:pPr>
        <w:pStyle w:val="62"/>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25D85A47">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bookmarkEnd w:id="53"/>
    <w:bookmarkEnd w:id="54"/>
    <w:bookmarkEnd w:id="55"/>
    <w:bookmarkEnd w:id="56"/>
    <w:p w14:paraId="3F60B152">
      <w:pPr>
        <w:wordWrap w:val="0"/>
        <w:snapToGrid w:val="0"/>
        <w:spacing w:beforeLines="0" w:afterLines="0" w:line="360" w:lineRule="auto"/>
        <w:ind w:firstLine="480" w:firstLineChars="200"/>
        <w:rPr>
          <w:rFonts w:ascii="仿宋" w:hAnsi="仿宋" w:eastAsia="仿宋" w:cs="仿宋"/>
          <w:color w:val="auto"/>
          <w:sz w:val="24"/>
          <w:highlight w:val="none"/>
        </w:rPr>
      </w:pPr>
    </w:p>
    <w:p w14:paraId="5902FCD2">
      <w:pPr>
        <w:wordWrap w:val="0"/>
        <w:snapToGrid w:val="0"/>
        <w:spacing w:beforeLines="0" w:afterLines="0" w:line="360" w:lineRule="auto"/>
        <w:jc w:val="center"/>
        <w:outlineLvl w:val="0"/>
        <w:rPr>
          <w:rFonts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bookmarkStart w:id="63" w:name="_Toc14411"/>
      <w:bookmarkStart w:id="64" w:name="_Toc27989"/>
    </w:p>
    <w:p w14:paraId="16CB40A1">
      <w:pPr>
        <w:wordWrap w:val="0"/>
        <w:snapToGrid w:val="0"/>
        <w:spacing w:beforeLines="0" w:afterLines="0"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5" w:name="_Toc184312121"/>
      <w:bookmarkEnd w:id="65"/>
      <w:bookmarkStart w:id="66" w:name="_Toc184314469"/>
      <w:bookmarkEnd w:id="66"/>
      <w:bookmarkStart w:id="67" w:name="_Toc184314475"/>
      <w:bookmarkEnd w:id="67"/>
      <w:bookmarkStart w:id="68" w:name="_Toc184312106"/>
      <w:bookmarkEnd w:id="68"/>
      <w:bookmarkStart w:id="69" w:name="_Toc184313310"/>
      <w:bookmarkEnd w:id="69"/>
      <w:bookmarkStart w:id="70" w:name="_Toc184308037"/>
      <w:bookmarkEnd w:id="70"/>
      <w:bookmarkStart w:id="71" w:name="_Toc184312087"/>
      <w:bookmarkEnd w:id="71"/>
      <w:bookmarkStart w:id="72" w:name="_Toc184308098"/>
      <w:bookmarkEnd w:id="72"/>
      <w:bookmarkStart w:id="73" w:name="_Toc184308103"/>
      <w:bookmarkEnd w:id="73"/>
      <w:bookmarkStart w:id="74" w:name="_Toc184310327"/>
      <w:bookmarkEnd w:id="74"/>
      <w:bookmarkStart w:id="75" w:name="_Toc184314435"/>
      <w:bookmarkEnd w:id="75"/>
      <w:bookmarkStart w:id="76" w:name="_Toc184308097"/>
      <w:bookmarkEnd w:id="76"/>
      <w:bookmarkStart w:id="77" w:name="_Toc184308078"/>
      <w:bookmarkEnd w:id="77"/>
      <w:bookmarkStart w:id="78" w:name="_Toc184312132"/>
      <w:bookmarkEnd w:id="78"/>
      <w:bookmarkStart w:id="79" w:name="_Toc184314418"/>
      <w:bookmarkEnd w:id="79"/>
      <w:bookmarkStart w:id="80" w:name="_Toc184314416"/>
      <w:bookmarkEnd w:id="80"/>
      <w:bookmarkStart w:id="81" w:name="_Toc184308066"/>
      <w:bookmarkEnd w:id="81"/>
      <w:bookmarkStart w:id="82" w:name="_Toc184313247"/>
      <w:bookmarkEnd w:id="82"/>
      <w:bookmarkStart w:id="83" w:name="_Toc184313270"/>
      <w:bookmarkEnd w:id="83"/>
      <w:bookmarkStart w:id="84" w:name="_Toc184310328"/>
      <w:bookmarkEnd w:id="84"/>
      <w:bookmarkStart w:id="85" w:name="_Toc184308073"/>
      <w:bookmarkEnd w:id="85"/>
      <w:bookmarkStart w:id="86" w:name="_Toc184313277"/>
      <w:bookmarkEnd w:id="86"/>
      <w:bookmarkStart w:id="87" w:name="_Toc184310288"/>
      <w:bookmarkEnd w:id="87"/>
      <w:bookmarkStart w:id="88" w:name="_Toc184312137"/>
      <w:bookmarkEnd w:id="88"/>
      <w:bookmarkStart w:id="89" w:name="_Toc184308107"/>
      <w:bookmarkEnd w:id="89"/>
      <w:bookmarkStart w:id="90" w:name="_Toc184312074"/>
      <w:bookmarkEnd w:id="90"/>
      <w:bookmarkStart w:id="91" w:name="_Toc184313271"/>
      <w:bookmarkEnd w:id="91"/>
      <w:bookmarkStart w:id="92" w:name="_Toc184310280"/>
      <w:bookmarkEnd w:id="92"/>
      <w:bookmarkStart w:id="93" w:name="_Toc184313274"/>
      <w:bookmarkEnd w:id="93"/>
      <w:bookmarkStart w:id="94" w:name="_Toc184310309"/>
      <w:bookmarkEnd w:id="94"/>
      <w:bookmarkStart w:id="95" w:name="_Toc184310292"/>
      <w:bookmarkEnd w:id="95"/>
      <w:bookmarkStart w:id="96" w:name="_Toc184310305"/>
      <w:bookmarkEnd w:id="96"/>
      <w:bookmarkStart w:id="97" w:name="_Toc184310317"/>
      <w:bookmarkEnd w:id="97"/>
      <w:bookmarkStart w:id="98" w:name="_Toc184310307"/>
      <w:bookmarkEnd w:id="98"/>
      <w:bookmarkStart w:id="99" w:name="_Toc184312136"/>
      <w:bookmarkEnd w:id="99"/>
      <w:bookmarkStart w:id="100" w:name="_Toc184308052"/>
      <w:bookmarkEnd w:id="100"/>
      <w:bookmarkStart w:id="101" w:name="_Toc184308082"/>
      <w:bookmarkEnd w:id="101"/>
      <w:bookmarkStart w:id="102" w:name="_Toc184314419"/>
      <w:bookmarkEnd w:id="102"/>
      <w:bookmarkStart w:id="103" w:name="_Toc184308071"/>
      <w:bookmarkEnd w:id="103"/>
      <w:bookmarkStart w:id="104" w:name="_Toc184312124"/>
      <w:bookmarkEnd w:id="104"/>
      <w:bookmarkStart w:id="105" w:name="_Toc184310334"/>
      <w:bookmarkEnd w:id="105"/>
      <w:bookmarkStart w:id="106" w:name="_Toc184313288"/>
      <w:bookmarkEnd w:id="106"/>
      <w:bookmarkStart w:id="107" w:name="_Toc184313289"/>
      <w:bookmarkEnd w:id="107"/>
      <w:bookmarkStart w:id="108" w:name="_Toc184312120"/>
      <w:bookmarkEnd w:id="108"/>
      <w:bookmarkStart w:id="109" w:name="_Toc184313284"/>
      <w:bookmarkEnd w:id="109"/>
      <w:bookmarkStart w:id="110" w:name="_Toc184314451"/>
      <w:bookmarkEnd w:id="110"/>
      <w:bookmarkStart w:id="111" w:name="_Toc184312077"/>
      <w:bookmarkEnd w:id="111"/>
      <w:bookmarkStart w:id="112" w:name="_Toc184308100"/>
      <w:bookmarkEnd w:id="112"/>
      <w:bookmarkStart w:id="113" w:name="_Toc184310281"/>
      <w:bookmarkEnd w:id="113"/>
      <w:bookmarkStart w:id="114" w:name="_Toc184312130"/>
      <w:bookmarkEnd w:id="114"/>
      <w:bookmarkStart w:id="115" w:name="_Toc184314450"/>
      <w:bookmarkEnd w:id="115"/>
      <w:bookmarkStart w:id="116" w:name="_Toc184310302"/>
      <w:bookmarkEnd w:id="116"/>
      <w:bookmarkStart w:id="117" w:name="_Toc184310290"/>
      <w:bookmarkEnd w:id="117"/>
      <w:bookmarkStart w:id="118" w:name="_Toc184314470"/>
      <w:bookmarkEnd w:id="118"/>
      <w:bookmarkStart w:id="119" w:name="_Toc184313275"/>
      <w:bookmarkEnd w:id="119"/>
      <w:bookmarkStart w:id="120" w:name="_Toc184310344"/>
      <w:bookmarkEnd w:id="120"/>
      <w:bookmarkStart w:id="121" w:name="_Toc184308091"/>
      <w:bookmarkEnd w:id="121"/>
      <w:bookmarkStart w:id="122" w:name="_Toc184314455"/>
      <w:bookmarkEnd w:id="122"/>
      <w:bookmarkStart w:id="123" w:name="_Toc184308096"/>
      <w:bookmarkEnd w:id="123"/>
      <w:bookmarkStart w:id="124" w:name="_Toc184308048"/>
      <w:bookmarkEnd w:id="124"/>
      <w:bookmarkStart w:id="125" w:name="_Toc184313259"/>
      <w:bookmarkEnd w:id="125"/>
      <w:bookmarkStart w:id="126" w:name="_Toc184310306"/>
      <w:bookmarkEnd w:id="126"/>
      <w:bookmarkStart w:id="127" w:name="_Toc184310282"/>
      <w:bookmarkEnd w:id="127"/>
      <w:bookmarkStart w:id="128" w:name="_Toc184308038"/>
      <w:bookmarkEnd w:id="128"/>
      <w:bookmarkStart w:id="129" w:name="_Toc184313278"/>
      <w:bookmarkEnd w:id="129"/>
      <w:bookmarkStart w:id="130" w:name="_Toc184313279"/>
      <w:bookmarkEnd w:id="130"/>
      <w:bookmarkStart w:id="131" w:name="_Toc184314428"/>
      <w:bookmarkEnd w:id="131"/>
      <w:bookmarkStart w:id="132" w:name="_Toc184314423"/>
      <w:bookmarkEnd w:id="132"/>
      <w:bookmarkStart w:id="133" w:name="_Toc184308043"/>
      <w:bookmarkEnd w:id="133"/>
      <w:bookmarkStart w:id="134" w:name="_Toc184310311"/>
      <w:bookmarkEnd w:id="134"/>
      <w:bookmarkStart w:id="135" w:name="_Toc184312116"/>
      <w:bookmarkEnd w:id="135"/>
      <w:bookmarkStart w:id="136" w:name="_Toc184308080"/>
      <w:bookmarkEnd w:id="136"/>
      <w:bookmarkStart w:id="137" w:name="_Toc184310329"/>
      <w:bookmarkEnd w:id="137"/>
      <w:bookmarkStart w:id="138" w:name="_Toc184314415"/>
      <w:bookmarkEnd w:id="138"/>
      <w:bookmarkStart w:id="139" w:name="_Toc184313306"/>
      <w:bookmarkEnd w:id="139"/>
      <w:bookmarkStart w:id="140" w:name="_Toc184313268"/>
      <w:bookmarkEnd w:id="140"/>
      <w:bookmarkStart w:id="141" w:name="_Toc184308045"/>
      <w:bookmarkEnd w:id="141"/>
      <w:bookmarkStart w:id="142" w:name="_Toc184313287"/>
      <w:bookmarkEnd w:id="142"/>
      <w:bookmarkStart w:id="143" w:name="_Toc184308067"/>
      <w:bookmarkEnd w:id="143"/>
      <w:bookmarkStart w:id="144" w:name="_Toc184312097"/>
      <w:bookmarkEnd w:id="144"/>
      <w:bookmarkStart w:id="145" w:name="_Toc184308036"/>
      <w:bookmarkEnd w:id="145"/>
      <w:bookmarkStart w:id="146" w:name="_Toc184308054"/>
      <w:bookmarkEnd w:id="146"/>
      <w:bookmarkStart w:id="147" w:name="_Toc184313283"/>
      <w:bookmarkEnd w:id="147"/>
      <w:bookmarkStart w:id="148" w:name="_Toc184310320"/>
      <w:bookmarkEnd w:id="148"/>
      <w:bookmarkStart w:id="149" w:name="_Toc184312071"/>
      <w:bookmarkEnd w:id="149"/>
      <w:bookmarkStart w:id="150" w:name="_Toc184314454"/>
      <w:bookmarkEnd w:id="150"/>
      <w:bookmarkStart w:id="151" w:name="_Toc184312111"/>
      <w:bookmarkEnd w:id="151"/>
      <w:bookmarkStart w:id="152" w:name="_Toc184308089"/>
      <w:bookmarkEnd w:id="152"/>
      <w:bookmarkStart w:id="153" w:name="_Toc184314449"/>
      <w:bookmarkEnd w:id="153"/>
      <w:bookmarkStart w:id="154" w:name="_Toc184310319"/>
      <w:bookmarkEnd w:id="154"/>
      <w:bookmarkStart w:id="155" w:name="_Toc184314446"/>
      <w:bookmarkEnd w:id="155"/>
      <w:bookmarkStart w:id="156" w:name="_Toc184314476"/>
      <w:bookmarkEnd w:id="156"/>
      <w:bookmarkStart w:id="157" w:name="_Toc184310304"/>
      <w:bookmarkEnd w:id="157"/>
      <w:bookmarkStart w:id="158" w:name="_Toc184313282"/>
      <w:bookmarkEnd w:id="158"/>
      <w:bookmarkStart w:id="159" w:name="_Toc184314460"/>
      <w:bookmarkEnd w:id="159"/>
      <w:bookmarkStart w:id="160" w:name="_Toc184312129"/>
      <w:bookmarkEnd w:id="160"/>
      <w:bookmarkStart w:id="161" w:name="_Toc184312131"/>
      <w:bookmarkEnd w:id="161"/>
      <w:bookmarkStart w:id="162" w:name="_Toc184310272"/>
      <w:bookmarkEnd w:id="162"/>
      <w:bookmarkStart w:id="163" w:name="_Toc184310283"/>
      <w:bookmarkEnd w:id="163"/>
      <w:bookmarkStart w:id="164" w:name="_Toc184314445"/>
      <w:bookmarkEnd w:id="164"/>
      <w:bookmarkStart w:id="165" w:name="_Toc184308087"/>
      <w:bookmarkEnd w:id="165"/>
      <w:bookmarkStart w:id="166" w:name="_Toc184310324"/>
      <w:bookmarkEnd w:id="166"/>
      <w:bookmarkStart w:id="167" w:name="_Toc184310298"/>
      <w:bookmarkEnd w:id="167"/>
      <w:bookmarkStart w:id="168" w:name="_Toc184312092"/>
      <w:bookmarkEnd w:id="168"/>
      <w:bookmarkStart w:id="169" w:name="_Toc184308084"/>
      <w:bookmarkEnd w:id="169"/>
      <w:bookmarkStart w:id="170" w:name="_Toc184314422"/>
      <w:bookmarkEnd w:id="170"/>
      <w:bookmarkStart w:id="171" w:name="_Toc184313296"/>
      <w:bookmarkEnd w:id="171"/>
      <w:bookmarkStart w:id="172" w:name="_Toc184310314"/>
      <w:bookmarkEnd w:id="172"/>
      <w:bookmarkStart w:id="173" w:name="_Toc184308060"/>
      <w:bookmarkEnd w:id="173"/>
      <w:bookmarkStart w:id="174" w:name="_Toc184308046"/>
      <w:bookmarkEnd w:id="174"/>
      <w:bookmarkStart w:id="175" w:name="_Toc184313265"/>
      <w:bookmarkEnd w:id="175"/>
      <w:bookmarkStart w:id="176" w:name="_Toc184313286"/>
      <w:bookmarkEnd w:id="176"/>
      <w:bookmarkStart w:id="177" w:name="_Toc184313239"/>
      <w:bookmarkEnd w:id="177"/>
      <w:bookmarkStart w:id="178" w:name="_Toc184314424"/>
      <w:bookmarkEnd w:id="178"/>
      <w:bookmarkStart w:id="179" w:name="_Toc184313305"/>
      <w:bookmarkEnd w:id="179"/>
      <w:bookmarkStart w:id="180" w:name="_Toc184310338"/>
      <w:bookmarkEnd w:id="180"/>
      <w:bookmarkStart w:id="181" w:name="_Toc184312123"/>
      <w:bookmarkEnd w:id="181"/>
      <w:bookmarkStart w:id="182" w:name="_Toc184313240"/>
      <w:bookmarkEnd w:id="182"/>
      <w:bookmarkStart w:id="183" w:name="_Toc184312095"/>
      <w:bookmarkEnd w:id="183"/>
      <w:bookmarkStart w:id="184" w:name="_Toc184310337"/>
      <w:bookmarkEnd w:id="184"/>
      <w:bookmarkStart w:id="185" w:name="_Toc184313301"/>
      <w:bookmarkEnd w:id="185"/>
      <w:bookmarkStart w:id="186" w:name="_Toc184314432"/>
      <w:bookmarkEnd w:id="186"/>
      <w:bookmarkStart w:id="187" w:name="_Toc184310275"/>
      <w:bookmarkEnd w:id="187"/>
      <w:bookmarkStart w:id="188" w:name="_Toc184308075"/>
      <w:bookmarkEnd w:id="188"/>
      <w:bookmarkStart w:id="189" w:name="_Toc184312118"/>
      <w:bookmarkEnd w:id="189"/>
      <w:bookmarkStart w:id="190" w:name="_Toc184312098"/>
      <w:bookmarkEnd w:id="190"/>
      <w:bookmarkStart w:id="191" w:name="_Toc184313263"/>
      <w:bookmarkEnd w:id="191"/>
      <w:bookmarkStart w:id="192" w:name="_Toc184314464"/>
      <w:bookmarkEnd w:id="192"/>
      <w:bookmarkStart w:id="193" w:name="_Toc184308104"/>
      <w:bookmarkEnd w:id="193"/>
      <w:bookmarkStart w:id="194" w:name="_Toc184312083"/>
      <w:bookmarkEnd w:id="194"/>
      <w:bookmarkStart w:id="195" w:name="_Toc184314410"/>
      <w:bookmarkEnd w:id="195"/>
      <w:bookmarkStart w:id="196" w:name="_Toc184313303"/>
      <w:bookmarkEnd w:id="196"/>
      <w:bookmarkStart w:id="197" w:name="_Toc184312073"/>
      <w:bookmarkEnd w:id="197"/>
      <w:bookmarkStart w:id="198" w:name="_Toc184314471"/>
      <w:bookmarkEnd w:id="198"/>
      <w:bookmarkStart w:id="199" w:name="_Toc184314442"/>
      <w:bookmarkEnd w:id="199"/>
      <w:bookmarkStart w:id="200" w:name="_Toc184314474"/>
      <w:bookmarkEnd w:id="200"/>
      <w:bookmarkStart w:id="201" w:name="_Toc184308039"/>
      <w:bookmarkEnd w:id="201"/>
      <w:bookmarkStart w:id="202" w:name="_Toc184312079"/>
      <w:bookmarkEnd w:id="202"/>
      <w:bookmarkStart w:id="203" w:name="_Toc184310330"/>
      <w:bookmarkEnd w:id="203"/>
      <w:bookmarkStart w:id="204" w:name="_Toc184314447"/>
      <w:bookmarkEnd w:id="204"/>
      <w:bookmarkStart w:id="205" w:name="_Toc184310323"/>
      <w:bookmarkEnd w:id="205"/>
      <w:bookmarkStart w:id="206" w:name="_Toc184314414"/>
      <w:bookmarkEnd w:id="206"/>
      <w:bookmarkStart w:id="207" w:name="_Toc184313253"/>
      <w:bookmarkEnd w:id="207"/>
      <w:bookmarkStart w:id="208" w:name="_Toc184313293"/>
      <w:bookmarkEnd w:id="208"/>
      <w:bookmarkStart w:id="209" w:name="_Toc184313280"/>
      <w:bookmarkEnd w:id="209"/>
      <w:bookmarkStart w:id="210" w:name="_Toc184314452"/>
      <w:bookmarkEnd w:id="210"/>
      <w:bookmarkStart w:id="211" w:name="_Toc184313255"/>
      <w:bookmarkEnd w:id="211"/>
      <w:bookmarkStart w:id="212" w:name="_Toc184314481"/>
      <w:bookmarkEnd w:id="212"/>
      <w:bookmarkStart w:id="213" w:name="_Toc184313256"/>
      <w:bookmarkEnd w:id="213"/>
      <w:bookmarkStart w:id="214" w:name="_Toc184310333"/>
      <w:bookmarkEnd w:id="214"/>
      <w:bookmarkStart w:id="215" w:name="_Toc184310303"/>
      <w:bookmarkEnd w:id="215"/>
      <w:bookmarkStart w:id="216" w:name="_Toc184312108"/>
      <w:bookmarkEnd w:id="216"/>
      <w:bookmarkStart w:id="217" w:name="_Toc184314461"/>
      <w:bookmarkEnd w:id="217"/>
      <w:bookmarkStart w:id="218" w:name="_Toc184312100"/>
      <w:bookmarkEnd w:id="218"/>
      <w:bookmarkStart w:id="219" w:name="_Toc184313300"/>
      <w:bookmarkEnd w:id="219"/>
      <w:bookmarkStart w:id="220" w:name="_Toc184312114"/>
      <w:bookmarkEnd w:id="220"/>
      <w:bookmarkStart w:id="221" w:name="_Toc184308105"/>
      <w:bookmarkEnd w:id="221"/>
      <w:bookmarkStart w:id="222" w:name="_Toc184312082"/>
      <w:bookmarkEnd w:id="222"/>
      <w:bookmarkStart w:id="223" w:name="_Toc184314466"/>
      <w:bookmarkEnd w:id="223"/>
      <w:bookmarkStart w:id="224" w:name="_Toc184314440"/>
      <w:bookmarkEnd w:id="224"/>
      <w:bookmarkStart w:id="225" w:name="_Toc184313302"/>
      <w:bookmarkEnd w:id="225"/>
      <w:bookmarkStart w:id="226" w:name="_Toc184312069"/>
      <w:bookmarkEnd w:id="226"/>
      <w:bookmarkStart w:id="227" w:name="_Toc184312113"/>
      <w:bookmarkEnd w:id="227"/>
      <w:bookmarkStart w:id="228" w:name="_Toc184313304"/>
      <w:bookmarkEnd w:id="228"/>
      <w:bookmarkStart w:id="229" w:name="_Toc184314411"/>
      <w:bookmarkEnd w:id="229"/>
      <w:bookmarkStart w:id="230" w:name="_Toc184312103"/>
      <w:bookmarkEnd w:id="230"/>
      <w:bookmarkStart w:id="231" w:name="_Toc184310318"/>
      <w:bookmarkEnd w:id="231"/>
      <w:bookmarkStart w:id="232" w:name="_Toc184314426"/>
      <w:bookmarkEnd w:id="232"/>
      <w:bookmarkStart w:id="233" w:name="_Toc184308057"/>
      <w:bookmarkEnd w:id="233"/>
      <w:bookmarkStart w:id="234" w:name="_Toc184308108"/>
      <w:bookmarkEnd w:id="234"/>
      <w:bookmarkStart w:id="235" w:name="_Toc184314437"/>
      <w:bookmarkEnd w:id="235"/>
      <w:bookmarkStart w:id="236" w:name="_Toc184308074"/>
      <w:bookmarkEnd w:id="236"/>
      <w:bookmarkStart w:id="237" w:name="_Toc184314479"/>
      <w:bookmarkEnd w:id="237"/>
      <w:bookmarkStart w:id="238" w:name="_Toc184310312"/>
      <w:bookmarkEnd w:id="238"/>
      <w:bookmarkStart w:id="239" w:name="_Toc184312125"/>
      <w:bookmarkEnd w:id="239"/>
      <w:bookmarkStart w:id="240" w:name="_Toc184312110"/>
      <w:bookmarkEnd w:id="240"/>
      <w:bookmarkStart w:id="241" w:name="_Toc184308070"/>
      <w:bookmarkEnd w:id="241"/>
      <w:bookmarkStart w:id="242" w:name="_Toc184313307"/>
      <w:bookmarkEnd w:id="242"/>
      <w:bookmarkStart w:id="243" w:name="_Toc184312127"/>
      <w:bookmarkEnd w:id="243"/>
      <w:bookmarkStart w:id="244" w:name="_Toc184312084"/>
      <w:bookmarkEnd w:id="244"/>
      <w:bookmarkStart w:id="245" w:name="_Toc184312117"/>
      <w:bookmarkEnd w:id="245"/>
      <w:bookmarkStart w:id="246" w:name="_Toc184312075"/>
      <w:bookmarkEnd w:id="246"/>
      <w:bookmarkStart w:id="247" w:name="_Toc184313258"/>
      <w:bookmarkEnd w:id="247"/>
      <w:bookmarkStart w:id="248" w:name="_Toc184313292"/>
      <w:bookmarkEnd w:id="248"/>
      <w:bookmarkStart w:id="249" w:name="_Toc184314457"/>
      <w:bookmarkEnd w:id="249"/>
      <w:bookmarkStart w:id="250" w:name="_Toc184314478"/>
      <w:bookmarkEnd w:id="250"/>
      <w:bookmarkStart w:id="251" w:name="_Toc184308041"/>
      <w:bookmarkEnd w:id="251"/>
      <w:bookmarkStart w:id="252" w:name="_Toc184310278"/>
      <w:bookmarkEnd w:id="252"/>
      <w:bookmarkStart w:id="253" w:name="_Toc184312076"/>
      <w:bookmarkEnd w:id="253"/>
      <w:bookmarkStart w:id="254" w:name="_Toc184312109"/>
      <w:bookmarkEnd w:id="254"/>
      <w:bookmarkStart w:id="255" w:name="_Toc184314458"/>
      <w:bookmarkEnd w:id="255"/>
      <w:bookmarkStart w:id="256" w:name="_Toc184310342"/>
      <w:bookmarkEnd w:id="256"/>
      <w:bookmarkStart w:id="257" w:name="_Toc184314412"/>
      <w:bookmarkEnd w:id="257"/>
      <w:bookmarkStart w:id="258" w:name="_Toc184312101"/>
      <w:bookmarkEnd w:id="258"/>
      <w:bookmarkStart w:id="259" w:name="_Toc184310294"/>
      <w:bookmarkEnd w:id="259"/>
      <w:bookmarkStart w:id="260" w:name="_Toc184313245"/>
      <w:bookmarkEnd w:id="260"/>
      <w:bookmarkStart w:id="261" w:name="_Toc184308040"/>
      <w:bookmarkEnd w:id="261"/>
      <w:bookmarkStart w:id="262" w:name="_Toc184310291"/>
      <w:bookmarkEnd w:id="262"/>
      <w:bookmarkStart w:id="263" w:name="_Toc184313276"/>
      <w:bookmarkEnd w:id="263"/>
      <w:bookmarkStart w:id="264" w:name="_Toc184314456"/>
      <w:bookmarkEnd w:id="264"/>
      <w:bookmarkStart w:id="265" w:name="_Toc184310297"/>
      <w:bookmarkEnd w:id="265"/>
      <w:bookmarkStart w:id="266" w:name="_Toc184312090"/>
      <w:bookmarkEnd w:id="266"/>
      <w:bookmarkStart w:id="267" w:name="_Toc184312094"/>
      <w:bookmarkEnd w:id="267"/>
      <w:bookmarkStart w:id="268" w:name="_Toc184308061"/>
      <w:bookmarkEnd w:id="268"/>
      <w:bookmarkStart w:id="269" w:name="_Toc184314463"/>
      <w:bookmarkEnd w:id="269"/>
      <w:bookmarkStart w:id="270" w:name="_Toc184313308"/>
      <w:bookmarkEnd w:id="270"/>
      <w:bookmarkStart w:id="271" w:name="_Toc184312126"/>
      <w:bookmarkEnd w:id="271"/>
      <w:bookmarkStart w:id="272" w:name="_Toc184312072"/>
      <w:bookmarkEnd w:id="272"/>
      <w:bookmarkStart w:id="273" w:name="_Toc184312080"/>
      <w:bookmarkEnd w:id="273"/>
      <w:bookmarkStart w:id="274" w:name="_Toc184312070"/>
      <w:bookmarkEnd w:id="274"/>
      <w:bookmarkStart w:id="275" w:name="_Toc184314467"/>
      <w:bookmarkEnd w:id="275"/>
      <w:bookmarkStart w:id="276" w:name="_Toc184313269"/>
      <w:bookmarkEnd w:id="276"/>
      <w:bookmarkStart w:id="277" w:name="_Toc184310335"/>
      <w:bookmarkEnd w:id="277"/>
      <w:bookmarkStart w:id="278" w:name="_Toc184313266"/>
      <w:bookmarkEnd w:id="278"/>
      <w:bookmarkStart w:id="279" w:name="_Toc184310274"/>
      <w:bookmarkEnd w:id="279"/>
      <w:bookmarkStart w:id="280" w:name="_Toc184308095"/>
      <w:bookmarkEnd w:id="280"/>
      <w:bookmarkStart w:id="281" w:name="_Toc184312068"/>
      <w:bookmarkEnd w:id="281"/>
      <w:bookmarkStart w:id="282" w:name="_Toc184314472"/>
      <w:bookmarkEnd w:id="282"/>
      <w:bookmarkStart w:id="283" w:name="_Toc184310313"/>
      <w:bookmarkEnd w:id="283"/>
      <w:bookmarkStart w:id="284" w:name="_Toc184308044"/>
      <w:bookmarkEnd w:id="284"/>
      <w:bookmarkStart w:id="285" w:name="_Toc184313241"/>
      <w:bookmarkEnd w:id="285"/>
      <w:bookmarkStart w:id="286" w:name="_Toc184314482"/>
      <w:bookmarkEnd w:id="286"/>
      <w:bookmarkStart w:id="287" w:name="_Toc184310315"/>
      <w:bookmarkEnd w:id="287"/>
      <w:bookmarkStart w:id="288" w:name="_Toc184310296"/>
      <w:bookmarkEnd w:id="288"/>
      <w:bookmarkStart w:id="289" w:name="_Toc184314434"/>
      <w:bookmarkEnd w:id="289"/>
      <w:bookmarkStart w:id="290" w:name="_Toc184313262"/>
      <w:bookmarkEnd w:id="290"/>
      <w:bookmarkStart w:id="291" w:name="_Toc184312093"/>
      <w:bookmarkEnd w:id="291"/>
      <w:bookmarkStart w:id="292" w:name="_Toc184310341"/>
      <w:bookmarkEnd w:id="292"/>
      <w:bookmarkStart w:id="293" w:name="_Toc184312128"/>
      <w:bookmarkEnd w:id="293"/>
      <w:bookmarkStart w:id="294" w:name="_Toc184313297"/>
      <w:bookmarkEnd w:id="294"/>
      <w:bookmarkStart w:id="295" w:name="_Toc184313246"/>
      <w:bookmarkEnd w:id="295"/>
      <w:bookmarkStart w:id="296" w:name="_Toc184310316"/>
      <w:bookmarkEnd w:id="296"/>
      <w:bookmarkStart w:id="297" w:name="_Toc184313238"/>
      <w:bookmarkEnd w:id="297"/>
      <w:bookmarkStart w:id="298" w:name="_Toc184308053"/>
      <w:bookmarkEnd w:id="298"/>
      <w:bookmarkStart w:id="299" w:name="_Toc184310276"/>
      <w:bookmarkEnd w:id="299"/>
      <w:bookmarkStart w:id="300" w:name="_Toc184312107"/>
      <w:bookmarkEnd w:id="300"/>
      <w:bookmarkStart w:id="301" w:name="_Toc184314477"/>
      <w:bookmarkEnd w:id="301"/>
      <w:bookmarkStart w:id="302" w:name="_Toc184310287"/>
      <w:bookmarkEnd w:id="302"/>
      <w:bookmarkStart w:id="303" w:name="_Toc184312086"/>
      <w:bookmarkEnd w:id="303"/>
      <w:bookmarkStart w:id="304" w:name="_Toc184310300"/>
      <w:bookmarkEnd w:id="304"/>
      <w:bookmarkStart w:id="305" w:name="_Toc184308050"/>
      <w:bookmarkEnd w:id="305"/>
      <w:bookmarkStart w:id="306" w:name="_Toc184312115"/>
      <w:bookmarkEnd w:id="306"/>
      <w:bookmarkStart w:id="307" w:name="_Toc184313291"/>
      <w:bookmarkEnd w:id="307"/>
      <w:bookmarkStart w:id="308" w:name="_Toc184313250"/>
      <w:bookmarkEnd w:id="308"/>
      <w:bookmarkStart w:id="309" w:name="_Toc184313273"/>
      <w:bookmarkEnd w:id="309"/>
      <w:bookmarkStart w:id="310" w:name="_Toc184313295"/>
      <w:bookmarkEnd w:id="310"/>
      <w:bookmarkStart w:id="311" w:name="_Toc184312096"/>
      <w:bookmarkEnd w:id="311"/>
      <w:bookmarkStart w:id="312" w:name="_Toc184308065"/>
      <w:bookmarkEnd w:id="312"/>
      <w:bookmarkStart w:id="313" w:name="_Toc184314453"/>
      <w:bookmarkEnd w:id="313"/>
      <w:bookmarkStart w:id="314" w:name="_Toc184313294"/>
      <w:bookmarkEnd w:id="314"/>
      <w:bookmarkStart w:id="315" w:name="_Toc184314465"/>
      <w:bookmarkEnd w:id="315"/>
      <w:bookmarkStart w:id="316" w:name="_Toc184308085"/>
      <w:bookmarkEnd w:id="316"/>
      <w:bookmarkStart w:id="317" w:name="_Toc184312105"/>
      <w:bookmarkEnd w:id="317"/>
      <w:bookmarkStart w:id="318" w:name="_Toc184313261"/>
      <w:bookmarkEnd w:id="318"/>
      <w:bookmarkStart w:id="319" w:name="_Toc184310293"/>
      <w:bookmarkEnd w:id="319"/>
      <w:bookmarkStart w:id="320" w:name="_Toc184314436"/>
      <w:bookmarkEnd w:id="320"/>
      <w:bookmarkStart w:id="321" w:name="_Toc184310331"/>
      <w:bookmarkEnd w:id="321"/>
      <w:bookmarkStart w:id="322" w:name="_Toc184310277"/>
      <w:bookmarkEnd w:id="322"/>
      <w:bookmarkStart w:id="323" w:name="_Toc184313257"/>
      <w:bookmarkEnd w:id="323"/>
      <w:bookmarkStart w:id="324" w:name="_Toc184312122"/>
      <w:bookmarkEnd w:id="324"/>
      <w:bookmarkStart w:id="325" w:name="_Toc184310286"/>
      <w:bookmarkEnd w:id="325"/>
      <w:bookmarkStart w:id="326" w:name="_Toc184314468"/>
      <w:bookmarkEnd w:id="326"/>
      <w:bookmarkStart w:id="327" w:name="_Toc184313285"/>
      <w:bookmarkEnd w:id="327"/>
      <w:bookmarkStart w:id="328" w:name="_Toc184308083"/>
      <w:bookmarkEnd w:id="328"/>
      <w:bookmarkStart w:id="329" w:name="_Toc184314438"/>
      <w:bookmarkEnd w:id="329"/>
      <w:bookmarkStart w:id="330" w:name="_Toc184314444"/>
      <w:bookmarkEnd w:id="330"/>
      <w:bookmarkStart w:id="331" w:name="_Toc184312067"/>
      <w:bookmarkEnd w:id="331"/>
      <w:bookmarkStart w:id="332" w:name="_Toc184308099"/>
      <w:bookmarkEnd w:id="332"/>
      <w:bookmarkStart w:id="333" w:name="_Toc184313249"/>
      <w:bookmarkEnd w:id="333"/>
      <w:bookmarkStart w:id="334" w:name="_Toc184313252"/>
      <w:bookmarkEnd w:id="334"/>
      <w:bookmarkStart w:id="335" w:name="_Toc184312089"/>
      <w:bookmarkEnd w:id="335"/>
      <w:bookmarkStart w:id="336" w:name="_Toc184314420"/>
      <w:bookmarkEnd w:id="336"/>
      <w:bookmarkStart w:id="337" w:name="_Toc184310279"/>
      <w:bookmarkEnd w:id="337"/>
      <w:bookmarkStart w:id="338" w:name="_Toc184308092"/>
      <w:bookmarkEnd w:id="338"/>
      <w:bookmarkStart w:id="339" w:name="_Toc184313248"/>
      <w:bookmarkEnd w:id="339"/>
      <w:bookmarkStart w:id="340" w:name="_Toc184308042"/>
      <w:bookmarkEnd w:id="340"/>
      <w:bookmarkStart w:id="341" w:name="_Toc184312088"/>
      <w:bookmarkEnd w:id="341"/>
      <w:bookmarkStart w:id="342" w:name="_Toc184310310"/>
      <w:bookmarkEnd w:id="342"/>
      <w:bookmarkStart w:id="343" w:name="_Toc184308072"/>
      <w:bookmarkEnd w:id="343"/>
      <w:bookmarkStart w:id="344" w:name="_Toc184312134"/>
      <w:bookmarkEnd w:id="344"/>
      <w:bookmarkStart w:id="345" w:name="_Toc184313267"/>
      <w:bookmarkEnd w:id="345"/>
      <w:bookmarkStart w:id="346" w:name="_Toc184313272"/>
      <w:bookmarkEnd w:id="346"/>
      <w:bookmarkStart w:id="347" w:name="_Toc184310308"/>
      <w:bookmarkEnd w:id="347"/>
      <w:bookmarkStart w:id="348" w:name="_Toc184314425"/>
      <w:bookmarkEnd w:id="348"/>
      <w:bookmarkStart w:id="349" w:name="_Toc184308088"/>
      <w:bookmarkEnd w:id="349"/>
      <w:bookmarkStart w:id="350" w:name="_Toc184314427"/>
      <w:bookmarkEnd w:id="350"/>
      <w:bookmarkStart w:id="351" w:name="_Toc184312081"/>
      <w:bookmarkEnd w:id="351"/>
      <w:bookmarkStart w:id="352" w:name="_Toc184313251"/>
      <w:bookmarkEnd w:id="352"/>
      <w:bookmarkStart w:id="353" w:name="_Toc184308069"/>
      <w:bookmarkEnd w:id="353"/>
      <w:bookmarkStart w:id="354" w:name="_Toc184310322"/>
      <w:bookmarkEnd w:id="354"/>
      <w:bookmarkStart w:id="355" w:name="_Toc184310285"/>
      <w:bookmarkEnd w:id="355"/>
      <w:bookmarkStart w:id="356" w:name="_Toc184310299"/>
      <w:bookmarkEnd w:id="356"/>
      <w:bookmarkStart w:id="357" w:name="_Toc184314448"/>
      <w:bookmarkEnd w:id="357"/>
      <w:bookmarkStart w:id="358" w:name="_Toc184310336"/>
      <w:bookmarkEnd w:id="358"/>
      <w:bookmarkStart w:id="359" w:name="_Toc184308076"/>
      <w:bookmarkEnd w:id="359"/>
      <w:bookmarkStart w:id="360" w:name="_Toc184308056"/>
      <w:bookmarkEnd w:id="360"/>
      <w:bookmarkStart w:id="361" w:name="_Toc184313260"/>
      <w:bookmarkEnd w:id="361"/>
      <w:bookmarkStart w:id="362" w:name="_Toc184312139"/>
      <w:bookmarkEnd w:id="362"/>
      <w:bookmarkStart w:id="363" w:name="_Toc184314413"/>
      <w:bookmarkEnd w:id="363"/>
      <w:bookmarkStart w:id="364" w:name="_Toc184312104"/>
      <w:bookmarkEnd w:id="364"/>
      <w:bookmarkStart w:id="365" w:name="_Toc184310273"/>
      <w:bookmarkEnd w:id="365"/>
      <w:bookmarkStart w:id="366" w:name="_Toc184312112"/>
      <w:bookmarkEnd w:id="366"/>
      <w:bookmarkStart w:id="367" w:name="_Toc184313264"/>
      <w:bookmarkEnd w:id="367"/>
      <w:bookmarkStart w:id="368" w:name="_Toc184313281"/>
      <w:bookmarkEnd w:id="368"/>
      <w:bookmarkStart w:id="369" w:name="_Toc184308047"/>
      <w:bookmarkEnd w:id="369"/>
      <w:bookmarkStart w:id="370" w:name="_Toc184308081"/>
      <w:bookmarkEnd w:id="370"/>
      <w:bookmarkStart w:id="371" w:name="_Toc184314433"/>
      <w:bookmarkEnd w:id="371"/>
      <w:bookmarkStart w:id="372" w:name="_Toc184313243"/>
      <w:bookmarkEnd w:id="372"/>
      <w:bookmarkStart w:id="373" w:name="_Toc184314480"/>
      <w:bookmarkEnd w:id="373"/>
      <w:bookmarkStart w:id="374" w:name="_Toc184313309"/>
      <w:bookmarkEnd w:id="374"/>
      <w:bookmarkStart w:id="375" w:name="_Toc184313290"/>
      <w:bookmarkEnd w:id="375"/>
      <w:bookmarkStart w:id="376" w:name="_Toc184313242"/>
      <w:bookmarkEnd w:id="376"/>
      <w:bookmarkStart w:id="377" w:name="_Toc184310284"/>
      <w:bookmarkEnd w:id="377"/>
      <w:bookmarkStart w:id="378" w:name="_Toc184314462"/>
      <w:bookmarkEnd w:id="378"/>
      <w:bookmarkStart w:id="379" w:name="_Toc184308059"/>
      <w:bookmarkEnd w:id="379"/>
      <w:bookmarkStart w:id="380" w:name="_Toc184312119"/>
      <w:bookmarkEnd w:id="380"/>
      <w:bookmarkStart w:id="381" w:name="_Toc184310340"/>
      <w:bookmarkEnd w:id="381"/>
      <w:bookmarkStart w:id="382" w:name="_Toc184308086"/>
      <w:bookmarkEnd w:id="382"/>
      <w:bookmarkStart w:id="383" w:name="_Toc184314421"/>
      <w:bookmarkEnd w:id="383"/>
      <w:bookmarkStart w:id="384" w:name="_Toc184312102"/>
      <w:bookmarkEnd w:id="384"/>
      <w:bookmarkStart w:id="385" w:name="_Toc184308063"/>
      <w:bookmarkEnd w:id="385"/>
      <w:bookmarkStart w:id="386" w:name="_Toc184310295"/>
      <w:bookmarkEnd w:id="386"/>
      <w:bookmarkStart w:id="387" w:name="_Toc184314429"/>
      <w:bookmarkEnd w:id="387"/>
      <w:bookmarkStart w:id="388" w:name="_Toc184313244"/>
      <w:bookmarkEnd w:id="388"/>
      <w:bookmarkStart w:id="389" w:name="_Toc184313254"/>
      <w:bookmarkEnd w:id="389"/>
      <w:bookmarkStart w:id="390" w:name="_Toc184314441"/>
      <w:bookmarkEnd w:id="390"/>
      <w:bookmarkStart w:id="391" w:name="_Toc184314473"/>
      <w:bookmarkEnd w:id="391"/>
      <w:bookmarkStart w:id="392" w:name="_Toc184308077"/>
      <w:bookmarkEnd w:id="392"/>
      <w:bookmarkStart w:id="393" w:name="_Toc184308051"/>
      <w:bookmarkEnd w:id="393"/>
      <w:bookmarkStart w:id="394" w:name="_Toc184314439"/>
      <w:bookmarkEnd w:id="394"/>
      <w:bookmarkStart w:id="395" w:name="_Toc184314459"/>
      <w:bookmarkEnd w:id="395"/>
      <w:bookmarkStart w:id="396" w:name="_Toc184308102"/>
      <w:bookmarkEnd w:id="396"/>
      <w:bookmarkStart w:id="397" w:name="_Toc184312135"/>
      <w:bookmarkEnd w:id="397"/>
      <w:bookmarkStart w:id="398" w:name="_Toc184308058"/>
      <w:bookmarkEnd w:id="398"/>
      <w:bookmarkStart w:id="399" w:name="_Toc184308093"/>
      <w:bookmarkEnd w:id="399"/>
      <w:bookmarkStart w:id="400" w:name="_Toc184310289"/>
      <w:bookmarkEnd w:id="400"/>
      <w:bookmarkStart w:id="401" w:name="_Toc184314431"/>
      <w:bookmarkEnd w:id="401"/>
      <w:bookmarkStart w:id="402" w:name="_Toc184310301"/>
      <w:bookmarkEnd w:id="402"/>
      <w:bookmarkStart w:id="403" w:name="_Toc184310339"/>
      <w:bookmarkEnd w:id="403"/>
      <w:bookmarkStart w:id="404" w:name="_Toc184312078"/>
      <w:bookmarkEnd w:id="404"/>
      <w:bookmarkStart w:id="405" w:name="_Toc184310326"/>
      <w:bookmarkEnd w:id="405"/>
      <w:bookmarkStart w:id="406" w:name="_Toc184312133"/>
      <w:bookmarkEnd w:id="406"/>
      <w:bookmarkStart w:id="407" w:name="_Toc184312091"/>
      <w:bookmarkEnd w:id="407"/>
      <w:bookmarkStart w:id="408" w:name="_Toc184312138"/>
      <w:bookmarkEnd w:id="408"/>
      <w:bookmarkStart w:id="409" w:name="_Toc184314443"/>
      <w:bookmarkEnd w:id="409"/>
      <w:bookmarkStart w:id="410" w:name="_Toc184310343"/>
      <w:bookmarkEnd w:id="410"/>
      <w:bookmarkStart w:id="411" w:name="_Toc184312099"/>
      <w:bookmarkEnd w:id="411"/>
      <w:bookmarkStart w:id="412" w:name="_Toc184310332"/>
      <w:bookmarkEnd w:id="412"/>
      <w:bookmarkStart w:id="413" w:name="_Toc184314430"/>
      <w:bookmarkEnd w:id="413"/>
      <w:bookmarkStart w:id="414" w:name="_Toc184308101"/>
      <w:bookmarkEnd w:id="414"/>
      <w:bookmarkStart w:id="415" w:name="_Toc184312085"/>
      <w:bookmarkEnd w:id="415"/>
      <w:bookmarkStart w:id="416" w:name="_Toc184308079"/>
      <w:bookmarkEnd w:id="416"/>
      <w:bookmarkStart w:id="417" w:name="_Toc184314417"/>
      <w:bookmarkEnd w:id="417"/>
      <w:bookmarkStart w:id="418" w:name="_Toc184308062"/>
      <w:bookmarkEnd w:id="418"/>
      <w:bookmarkStart w:id="419" w:name="_Toc184313299"/>
      <w:bookmarkEnd w:id="419"/>
      <w:bookmarkStart w:id="420" w:name="_Toc184308068"/>
      <w:bookmarkEnd w:id="420"/>
      <w:bookmarkStart w:id="421" w:name="_Toc184308064"/>
      <w:bookmarkEnd w:id="421"/>
      <w:bookmarkStart w:id="422" w:name="_Toc184308049"/>
      <w:bookmarkEnd w:id="422"/>
      <w:bookmarkStart w:id="423" w:name="_Toc184310321"/>
      <w:bookmarkEnd w:id="423"/>
      <w:bookmarkStart w:id="424" w:name="_Toc184313298"/>
      <w:bookmarkEnd w:id="424"/>
      <w:bookmarkStart w:id="425" w:name="_Toc184308090"/>
      <w:bookmarkEnd w:id="425"/>
      <w:bookmarkStart w:id="426" w:name="_Toc184308106"/>
      <w:bookmarkEnd w:id="426"/>
      <w:bookmarkStart w:id="427" w:name="_Toc184308055"/>
      <w:bookmarkEnd w:id="427"/>
      <w:bookmarkStart w:id="428" w:name="_Toc184310325"/>
      <w:bookmarkEnd w:id="428"/>
      <w:bookmarkStart w:id="429" w:name="_Toc184308094"/>
      <w:bookmarkEnd w:id="429"/>
      <w:r>
        <w:rPr>
          <w:rFonts w:hint="eastAsia" w:ascii="仿宋" w:hAnsi="仿宋" w:eastAsia="仿宋" w:cs="仿宋"/>
          <w:b/>
          <w:color w:val="auto"/>
          <w:sz w:val="36"/>
          <w:szCs w:val="36"/>
          <w:highlight w:val="none"/>
        </w:rPr>
        <w:t>评标办法</w:t>
      </w:r>
      <w:bookmarkEnd w:id="57"/>
      <w:bookmarkEnd w:id="58"/>
      <w:bookmarkEnd w:id="59"/>
      <w:bookmarkEnd w:id="60"/>
      <w:bookmarkEnd w:id="61"/>
      <w:bookmarkEnd w:id="63"/>
      <w:bookmarkEnd w:id="64"/>
    </w:p>
    <w:p w14:paraId="7EC84257">
      <w:pPr>
        <w:wordWrap w:val="0"/>
        <w:snapToGrid w:val="0"/>
        <w:spacing w:beforeLines="0" w:afterLines="0"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17"/>
        <w:gridCol w:w="834"/>
        <w:gridCol w:w="1089"/>
        <w:gridCol w:w="1611"/>
      </w:tblGrid>
      <w:tr w14:paraId="03EB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1CB4851A">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Style w:val="79"/>
                <w:rFonts w:hint="eastAsia" w:ascii="仿宋" w:hAnsi="仿宋" w:eastAsia="仿宋" w:cs="仿宋"/>
                <w:b w:val="0"/>
                <w:bCs/>
                <w:color w:val="auto"/>
                <w:sz w:val="21"/>
                <w:szCs w:val="21"/>
                <w:highlight w:val="none"/>
              </w:rPr>
              <w:t>序号</w:t>
            </w:r>
          </w:p>
        </w:tc>
        <w:tc>
          <w:tcPr>
            <w:tcW w:w="4317" w:type="dxa"/>
            <w:vAlign w:val="center"/>
          </w:tcPr>
          <w:p w14:paraId="00F9EC28">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834" w:type="dxa"/>
            <w:vAlign w:val="center"/>
          </w:tcPr>
          <w:p w14:paraId="67CEC292">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089" w:type="dxa"/>
            <w:vAlign w:val="center"/>
          </w:tcPr>
          <w:p w14:paraId="79F5BBE7">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611" w:type="dxa"/>
            <w:vAlign w:val="center"/>
          </w:tcPr>
          <w:p w14:paraId="601F6E36">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7A4E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3C3EF005">
            <w:pPr>
              <w:wordWrap w:val="0"/>
              <w:autoSpaceDE w:val="0"/>
              <w:autoSpaceDN w:val="0"/>
              <w:snapToGrid w:val="0"/>
              <w:spacing w:beforeLines="0" w:afterLines="0" w:line="360" w:lineRule="auto"/>
              <w:jc w:val="center"/>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1</w:t>
            </w:r>
          </w:p>
        </w:tc>
        <w:tc>
          <w:tcPr>
            <w:tcW w:w="4317" w:type="dxa"/>
            <w:vAlign w:val="center"/>
          </w:tcPr>
          <w:p w14:paraId="23E33C1A">
            <w:pPr>
              <w:wordWrap w:val="0"/>
              <w:autoSpaceDE w:val="0"/>
              <w:autoSpaceDN w:val="0"/>
              <w:snapToGrid w:val="0"/>
              <w:spacing w:beforeLines="0" w:afterLines="0" w:line="360" w:lineRule="auto"/>
              <w:jc w:val="both"/>
              <w:rPr>
                <w:rStyle w:val="79"/>
                <w:rFonts w:ascii="仿宋" w:hAnsi="仿宋" w:eastAsia="仿宋" w:cs="仿宋"/>
                <w:bCs/>
                <w:color w:val="auto"/>
                <w:sz w:val="21"/>
                <w:szCs w:val="21"/>
                <w:highlight w:val="none"/>
              </w:rPr>
            </w:pPr>
            <w:r>
              <w:rPr>
                <w:rStyle w:val="79"/>
                <w:rFonts w:hint="eastAsia" w:ascii="仿宋" w:hAnsi="仿宋" w:eastAsia="仿宋" w:cs="仿宋"/>
                <w:bCs/>
                <w:color w:val="auto"/>
                <w:kern w:val="0"/>
                <w:sz w:val="21"/>
                <w:szCs w:val="21"/>
                <w:highlight w:val="none"/>
              </w:rPr>
              <w:t>管理体系认证</w:t>
            </w:r>
            <w:r>
              <w:rPr>
                <w:rStyle w:val="79"/>
                <w:rFonts w:hint="eastAsia" w:ascii="仿宋" w:hAnsi="仿宋" w:eastAsia="仿宋" w:cs="仿宋"/>
                <w:bCs/>
                <w:color w:val="auto"/>
                <w:kern w:val="0"/>
                <w:sz w:val="21"/>
                <w:szCs w:val="21"/>
                <w:highlight w:val="none"/>
                <w:lang w:eastAsia="zh-CN"/>
              </w:rPr>
              <w:t>：</w:t>
            </w:r>
            <w:r>
              <w:rPr>
                <w:rStyle w:val="79"/>
                <w:rFonts w:hint="eastAsia" w:ascii="仿宋" w:hAnsi="仿宋" w:eastAsia="仿宋" w:cs="仿宋"/>
                <w:bCs/>
                <w:color w:val="auto"/>
                <w:sz w:val="21"/>
                <w:szCs w:val="21"/>
                <w:highlight w:val="none"/>
                <w:lang w:eastAsia="zh-CN"/>
              </w:rPr>
              <w:t>供应商（</w:t>
            </w:r>
            <w:r>
              <w:rPr>
                <w:rStyle w:val="79"/>
                <w:rFonts w:hint="eastAsia" w:ascii="仿宋" w:hAnsi="仿宋" w:eastAsia="仿宋" w:cs="仿宋"/>
                <w:bCs/>
                <w:color w:val="auto"/>
                <w:sz w:val="21"/>
                <w:szCs w:val="21"/>
                <w:highlight w:val="none"/>
                <w:lang w:val="en-US" w:eastAsia="zh-CN"/>
              </w:rPr>
              <w:t>联合体参加的指牵头人</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具有有效的质量管理体系认证证书</w:t>
            </w:r>
            <w:r>
              <w:rPr>
                <w:rStyle w:val="79"/>
                <w:rFonts w:hint="eastAsia" w:ascii="仿宋" w:hAnsi="仿宋" w:eastAsia="仿宋" w:cs="仿宋"/>
                <w:bCs/>
                <w:color w:val="auto"/>
                <w:sz w:val="21"/>
                <w:szCs w:val="21"/>
                <w:highlight w:val="none"/>
                <w:lang w:eastAsia="zh-CN"/>
              </w:rPr>
              <w:t>的</w:t>
            </w:r>
            <w:r>
              <w:rPr>
                <w:rStyle w:val="79"/>
                <w:rFonts w:hint="eastAsia" w:ascii="仿宋" w:hAnsi="仿宋" w:eastAsia="仿宋" w:cs="仿宋"/>
                <w:bCs/>
                <w:color w:val="auto"/>
                <w:sz w:val="21"/>
                <w:szCs w:val="21"/>
                <w:highlight w:val="none"/>
              </w:rPr>
              <w:t>得</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分</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highlight w:val="none"/>
                <w:lang w:val="en-US" w:eastAsia="zh-CN"/>
              </w:rPr>
              <w:t>未提供</w:t>
            </w:r>
            <w:r>
              <w:rPr>
                <w:rFonts w:hint="eastAsia" w:ascii="仿宋" w:hAnsi="仿宋" w:eastAsia="仿宋" w:cs="仿宋"/>
                <w:color w:val="auto"/>
                <w:highlight w:val="none"/>
              </w:rPr>
              <w:t>不得分。</w:t>
            </w:r>
            <w:r>
              <w:rPr>
                <w:rStyle w:val="79"/>
                <w:rFonts w:hint="eastAsia" w:ascii="仿宋" w:hAnsi="仿宋" w:eastAsia="仿宋" w:cs="仿宋"/>
                <w:bCs/>
                <w:color w:val="auto"/>
                <w:sz w:val="21"/>
                <w:szCs w:val="21"/>
                <w:highlight w:val="none"/>
              </w:rPr>
              <w:t>（</w:t>
            </w:r>
            <w:r>
              <w:rPr>
                <w:rStyle w:val="79"/>
                <w:rFonts w:hint="eastAsia" w:ascii="仿宋" w:hAnsi="仿宋" w:eastAsia="仿宋" w:cs="仿宋"/>
                <w:bCs/>
                <w:color w:val="auto"/>
                <w:sz w:val="21"/>
                <w:szCs w:val="21"/>
                <w:highlight w:val="none"/>
                <w:lang w:val="en-US" w:eastAsia="zh-CN"/>
              </w:rPr>
              <w:t>证明材料</w:t>
            </w:r>
            <w:r>
              <w:rPr>
                <w:rStyle w:val="79"/>
                <w:rFonts w:hint="eastAsia" w:ascii="仿宋" w:hAnsi="仿宋" w:eastAsia="仿宋" w:cs="仿宋"/>
                <w:bCs/>
                <w:color w:val="auto"/>
                <w:sz w:val="21"/>
                <w:szCs w:val="21"/>
                <w:highlight w:val="none"/>
              </w:rPr>
              <w:t>提供证书及</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国家认证认可监督管理委员会</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网站（http://www.cnca.gov.cn）查询截图）</w:t>
            </w:r>
          </w:p>
        </w:tc>
        <w:tc>
          <w:tcPr>
            <w:tcW w:w="834" w:type="dxa"/>
            <w:vAlign w:val="center"/>
          </w:tcPr>
          <w:p w14:paraId="791ADDBE">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89" w:type="dxa"/>
            <w:vAlign w:val="center"/>
          </w:tcPr>
          <w:p w14:paraId="65573A1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3284A7A3">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4120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00AA7508">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2</w:t>
            </w:r>
          </w:p>
        </w:tc>
        <w:tc>
          <w:tcPr>
            <w:tcW w:w="4317" w:type="dxa"/>
            <w:vAlign w:val="center"/>
          </w:tcPr>
          <w:p w14:paraId="509E9F8C">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79"/>
                <w:rFonts w:hint="eastAsia" w:ascii="仿宋" w:hAnsi="仿宋" w:eastAsia="仿宋" w:cs="仿宋"/>
                <w:bCs/>
                <w:color w:val="auto"/>
                <w:sz w:val="21"/>
                <w:szCs w:val="21"/>
                <w:highlight w:val="none"/>
              </w:rPr>
              <w:t>企业</w:t>
            </w:r>
            <w:r>
              <w:rPr>
                <w:rStyle w:val="79"/>
                <w:rFonts w:hint="eastAsia" w:ascii="仿宋" w:hAnsi="仿宋" w:eastAsia="仿宋" w:cs="仿宋"/>
                <w:bCs/>
                <w:color w:val="auto"/>
                <w:sz w:val="21"/>
                <w:szCs w:val="21"/>
                <w:highlight w:val="none"/>
                <w:lang w:val="en-US" w:eastAsia="zh-CN"/>
              </w:rPr>
              <w:t>类似</w:t>
            </w:r>
            <w:r>
              <w:rPr>
                <w:rStyle w:val="79"/>
                <w:rFonts w:hint="eastAsia" w:ascii="仿宋" w:hAnsi="仿宋" w:eastAsia="仿宋" w:cs="仿宋"/>
                <w:bCs/>
                <w:color w:val="auto"/>
                <w:sz w:val="21"/>
                <w:szCs w:val="21"/>
                <w:highlight w:val="none"/>
              </w:rPr>
              <w:t>业绩</w:t>
            </w:r>
            <w:r>
              <w:rPr>
                <w:rFonts w:hint="eastAsia" w:ascii="仿宋" w:hAnsi="仿宋" w:eastAsia="仿宋" w:cs="仿宋"/>
                <w:color w:val="auto"/>
                <w:kern w:val="0"/>
                <w:sz w:val="21"/>
                <w:szCs w:val="21"/>
                <w:highlight w:val="none"/>
                <w:lang w:val="en-US" w:eastAsia="zh-CN"/>
              </w:rPr>
              <w:t>：至投标截止近三</w:t>
            </w:r>
            <w:r>
              <w:rPr>
                <w:rStyle w:val="79"/>
                <w:rFonts w:hint="eastAsia" w:ascii="仿宋" w:hAnsi="仿宋" w:eastAsia="仿宋" w:cs="仿宋"/>
                <w:bCs/>
                <w:color w:val="auto"/>
                <w:sz w:val="21"/>
                <w:szCs w:val="21"/>
                <w:highlight w:val="none"/>
                <w:lang w:val="en-US" w:eastAsia="zh-CN"/>
              </w:rPr>
              <w:t>年</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具有类似承办服务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具有1例的，得0.5</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同一</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lang w:val="en-US" w:eastAsia="zh-CN"/>
              </w:rPr>
              <w:t>业绩</w:t>
            </w:r>
            <w:r>
              <w:rPr>
                <w:rFonts w:hint="eastAsia" w:ascii="仿宋" w:hAnsi="仿宋" w:eastAsia="仿宋" w:cs="仿宋"/>
                <w:color w:val="auto"/>
                <w:kern w:val="0"/>
                <w:sz w:val="21"/>
                <w:szCs w:val="21"/>
                <w:highlight w:val="none"/>
                <w:lang w:val="zh-CN"/>
              </w:rPr>
              <w:t>最高得</w:t>
            </w:r>
            <w:r>
              <w:rPr>
                <w:rFonts w:hint="eastAsia" w:ascii="仿宋" w:hAnsi="仿宋" w:eastAsia="仿宋" w:cs="仿宋"/>
                <w:color w:val="auto"/>
                <w:kern w:val="0"/>
                <w:sz w:val="21"/>
                <w:szCs w:val="21"/>
                <w:highlight w:val="none"/>
                <w:lang w:val="en-US" w:eastAsia="zh-CN"/>
              </w:rPr>
              <w:t>2分，本项最高得4</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w:t>
            </w:r>
            <w:r>
              <w:rPr>
                <w:rFonts w:ascii="仿宋" w:hAnsi="仿宋" w:eastAsia="仿宋" w:cs="仿宋"/>
                <w:color w:val="auto"/>
                <w:kern w:val="0"/>
                <w:sz w:val="21"/>
                <w:szCs w:val="21"/>
                <w:highlight w:val="none"/>
                <w:lang w:val="zh-CN"/>
              </w:rPr>
              <w:t>）</w:t>
            </w:r>
          </w:p>
        </w:tc>
        <w:tc>
          <w:tcPr>
            <w:tcW w:w="834" w:type="dxa"/>
            <w:vAlign w:val="center"/>
          </w:tcPr>
          <w:p w14:paraId="4E2217DC">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089" w:type="dxa"/>
            <w:vAlign w:val="center"/>
          </w:tcPr>
          <w:p w14:paraId="01F6C4A5">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184E9F99">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61EB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153A9C0C">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3</w:t>
            </w:r>
          </w:p>
        </w:tc>
        <w:tc>
          <w:tcPr>
            <w:tcW w:w="4317" w:type="dxa"/>
            <w:vAlign w:val="center"/>
          </w:tcPr>
          <w:p w14:paraId="376170E7">
            <w:pPr>
              <w:widowControl/>
              <w:snapToGrid w:val="0"/>
              <w:spacing w:beforeLines="0" w:afterLines="0" w:line="24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文娱健身</w:t>
            </w:r>
            <w:r>
              <w:rPr>
                <w:rFonts w:hint="eastAsia" w:ascii="仿宋" w:hAnsi="仿宋" w:eastAsia="仿宋" w:cs="仿宋"/>
                <w:color w:val="auto"/>
                <w:highlight w:val="none"/>
              </w:rPr>
              <w:t>活动方案</w:t>
            </w:r>
            <w:r>
              <w:rPr>
                <w:rFonts w:hint="eastAsia" w:ascii="仿宋" w:hAnsi="仿宋" w:eastAsia="仿宋" w:cs="仿宋"/>
                <w:color w:val="auto"/>
                <w:highlight w:val="none"/>
                <w:lang w:eastAsia="zh-CN"/>
              </w:rPr>
              <w:t>：</w:t>
            </w:r>
          </w:p>
          <w:p w14:paraId="3D733B0C">
            <w:pPr>
              <w:widowControl/>
              <w:snapToGrid w:val="0"/>
              <w:spacing w:beforeLines="0" w:afterLines="0" w:line="24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①文娱健身</w:t>
            </w:r>
            <w:r>
              <w:rPr>
                <w:rFonts w:hint="eastAsia" w:ascii="仿宋" w:hAnsi="仿宋" w:eastAsia="仿宋" w:cs="仿宋"/>
                <w:color w:val="auto"/>
                <w:highlight w:val="none"/>
                <w:lang w:eastAsia="zh-CN"/>
              </w:rPr>
              <w:t>活动方案</w:t>
            </w:r>
            <w:r>
              <w:rPr>
                <w:rFonts w:hint="eastAsia" w:ascii="仿宋" w:hAnsi="仿宋" w:eastAsia="仿宋" w:cs="仿宋"/>
                <w:color w:val="auto"/>
                <w:highlight w:val="none"/>
                <w:lang w:val="en-US" w:eastAsia="zh-CN"/>
              </w:rPr>
              <w:t>是否</w:t>
            </w:r>
            <w:r>
              <w:rPr>
                <w:rFonts w:hint="eastAsia" w:ascii="仿宋" w:hAnsi="仿宋" w:eastAsia="仿宋" w:cs="仿宋"/>
                <w:color w:val="auto"/>
                <w:highlight w:val="none"/>
                <w:lang w:eastAsia="zh-CN"/>
              </w:rPr>
              <w:t>合理、</w:t>
            </w:r>
            <w:r>
              <w:rPr>
                <w:rFonts w:hint="eastAsia" w:ascii="仿宋" w:hAnsi="仿宋" w:eastAsia="仿宋" w:cs="仿宋"/>
                <w:color w:val="auto"/>
                <w:highlight w:val="none"/>
                <w:lang w:val="en-US" w:eastAsia="zh-CN"/>
              </w:rPr>
              <w:t>是否</w:t>
            </w:r>
            <w:r>
              <w:rPr>
                <w:rFonts w:hint="eastAsia" w:ascii="仿宋" w:hAnsi="仿宋" w:eastAsia="仿宋" w:cs="仿宋"/>
                <w:color w:val="auto"/>
                <w:highlight w:val="none"/>
              </w:rPr>
              <w:t>适合老年人参与</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是否</w:t>
            </w:r>
            <w:r>
              <w:rPr>
                <w:rFonts w:hint="eastAsia" w:ascii="仿宋" w:hAnsi="仿宋" w:eastAsia="仿宋" w:cs="仿宋"/>
                <w:color w:val="auto"/>
                <w:highlight w:val="none"/>
                <w:lang w:eastAsia="zh-CN"/>
              </w:rPr>
              <w:t>与采购需求完全相适应、</w:t>
            </w:r>
            <w:r>
              <w:rPr>
                <w:rFonts w:hint="eastAsia" w:ascii="仿宋" w:hAnsi="仿宋" w:eastAsia="仿宋" w:cs="仿宋"/>
                <w:color w:val="auto"/>
                <w:highlight w:val="none"/>
                <w:lang w:val="en-US" w:eastAsia="zh-CN"/>
              </w:rPr>
              <w:t>是否符合小型、多样、就近、安全原则</w:t>
            </w:r>
            <w:r>
              <w:rPr>
                <w:rFonts w:hint="eastAsia" w:ascii="仿宋" w:hAnsi="仿宋" w:eastAsia="仿宋" w:cs="仿宋"/>
                <w:color w:val="auto"/>
                <w:highlight w:val="none"/>
                <w:lang w:eastAsia="zh-CN"/>
              </w:rPr>
              <w:t>进行打分。（</w:t>
            </w:r>
            <w:r>
              <w:rPr>
                <w:rFonts w:hint="eastAsia" w:ascii="仿宋" w:hAnsi="仿宋" w:eastAsia="仿宋" w:cs="仿宋"/>
                <w:color w:val="auto"/>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highlight w:val="none"/>
                <w:lang w:val="en-US" w:eastAsia="zh-CN"/>
              </w:rPr>
              <w:t>5、4、3、2、1、0）</w:t>
            </w:r>
          </w:p>
          <w:p w14:paraId="15A17DBF">
            <w:pPr>
              <w:widowControl/>
              <w:snapToGrid w:val="0"/>
              <w:spacing w:beforeLines="0" w:afterLines="0" w:line="24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②</w:t>
            </w:r>
            <w:r>
              <w:rPr>
                <w:rFonts w:hint="eastAsia" w:ascii="仿宋" w:hAnsi="仿宋" w:eastAsia="仿宋" w:cs="仿宋"/>
                <w:b w:val="0"/>
                <w:bCs w:val="0"/>
                <w:color w:val="auto"/>
                <w:kern w:val="2"/>
                <w:sz w:val="21"/>
                <w:szCs w:val="24"/>
                <w:highlight w:val="none"/>
                <w:lang w:val="en-US" w:eastAsia="zh-CN" w:bidi="ar-SA"/>
              </w:rPr>
              <w:t>提供的活动策划、活动设施设备实施方案、宣传标语内容，及为采购人提供活动宣传素材的方案是否合理、完善进行打分。（评分范围：4、3、2、1、0）</w:t>
            </w:r>
          </w:p>
          <w:p w14:paraId="64A374A1">
            <w:pPr>
              <w:widowControl/>
              <w:snapToGrid w:val="0"/>
              <w:spacing w:beforeLines="0" w:afterLines="0" w:line="240" w:lineRule="auto"/>
              <w:jc w:val="both"/>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③提供组织各类活动时筹备及现场工作人员数量安排情况、人员稳定性、熟悉度等方案是否符合保障各类活动平稳有序执行的要求进行打分。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highlight w:val="none"/>
                <w:lang w:val="en-US" w:eastAsia="zh-CN"/>
              </w:rPr>
              <w:t>4、3、2、1、0）</w:t>
            </w:r>
          </w:p>
          <w:p w14:paraId="4281B7AD">
            <w:pPr>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④对参加文娱健身活动的企退人员身份确认的措施方案是否合理合规、是否切合企退人员实际情况且操作性强进行打分。（评分范围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highlight w:val="none"/>
                <w:lang w:val="en-US" w:eastAsia="zh-CN"/>
              </w:rPr>
              <w:t>5、4、3、2、1、0）</w:t>
            </w:r>
          </w:p>
          <w:p w14:paraId="682F3C01">
            <w:pPr>
              <w:wordWrap w:val="0"/>
              <w:autoSpaceDE w:val="0"/>
              <w:autoSpaceDN w:val="0"/>
              <w:snapToGrid w:val="0"/>
              <w:spacing w:beforeLines="0" w:afterLines="0" w:line="360" w:lineRule="auto"/>
              <w:jc w:val="both"/>
              <w:rPr>
                <w:rStyle w:val="79"/>
                <w:rFonts w:hint="eastAsia" w:ascii="仿宋" w:hAnsi="仿宋" w:eastAsia="仿宋" w:cs="仿宋"/>
                <w:bCs/>
                <w:color w:val="auto"/>
                <w:sz w:val="21"/>
                <w:szCs w:val="21"/>
                <w:highlight w:val="none"/>
              </w:rPr>
            </w:pPr>
            <w:r>
              <w:rPr>
                <w:rFonts w:hint="default" w:ascii="仿宋" w:hAnsi="仿宋" w:eastAsia="仿宋" w:cs="仿宋"/>
                <w:b w:val="0"/>
                <w:bCs w:val="0"/>
                <w:color w:val="auto"/>
                <w:kern w:val="2"/>
                <w:sz w:val="21"/>
                <w:szCs w:val="21"/>
                <w:highlight w:val="none"/>
                <w:lang w:val="en-US" w:eastAsia="zh-CN" w:bidi="ar-SA"/>
              </w:rPr>
              <w:t>⑤</w:t>
            </w:r>
            <w:r>
              <w:rPr>
                <w:rFonts w:hint="eastAsia" w:ascii="仿宋" w:hAnsi="仿宋" w:eastAsia="仿宋" w:cs="仿宋"/>
                <w:b w:val="0"/>
                <w:bCs w:val="0"/>
                <w:color w:val="auto"/>
                <w:kern w:val="2"/>
                <w:sz w:val="21"/>
                <w:szCs w:val="21"/>
                <w:highlight w:val="none"/>
                <w:lang w:val="en-US" w:eastAsia="zh-CN" w:bidi="ar-SA"/>
              </w:rPr>
              <w:t>提供的上门慰问方案是否完全符合采购需</w:t>
            </w:r>
            <w:r>
              <w:rPr>
                <w:rFonts w:hint="eastAsia" w:ascii="仿宋" w:hAnsi="仿宋" w:eastAsia="仿宋" w:cs="仿宋"/>
                <w:bCs/>
                <w:color w:val="auto"/>
                <w:sz w:val="21"/>
                <w:szCs w:val="21"/>
                <w:highlight w:val="none"/>
                <w:lang w:val="en-US" w:eastAsia="zh-CN"/>
              </w:rPr>
              <w:t>求进行评分。（评分范围：4、3、2、1、0）</w:t>
            </w:r>
          </w:p>
        </w:tc>
        <w:tc>
          <w:tcPr>
            <w:tcW w:w="834" w:type="dxa"/>
            <w:vAlign w:val="center"/>
          </w:tcPr>
          <w:p w14:paraId="2F64157C">
            <w:pPr>
              <w:wordWrap w:val="0"/>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1089" w:type="dxa"/>
            <w:vAlign w:val="center"/>
          </w:tcPr>
          <w:p w14:paraId="191A6DAA">
            <w:pPr>
              <w:wordWrap w:val="0"/>
              <w:autoSpaceDE w:val="0"/>
              <w:autoSpaceDN w:val="0"/>
              <w:snapToGrid w:val="0"/>
              <w:spacing w:beforeLines="0" w:afterLines="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C1BE4C6">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7176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74E082D5">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4</w:t>
            </w:r>
          </w:p>
        </w:tc>
        <w:tc>
          <w:tcPr>
            <w:tcW w:w="4317" w:type="dxa"/>
            <w:vAlign w:val="center"/>
          </w:tcPr>
          <w:p w14:paraId="7302F372">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外出参观游览活动方案：</w:t>
            </w:r>
          </w:p>
          <w:p w14:paraId="5DF81ABF">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①外出游览策划方案是否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b w:val="0"/>
                <w:bCs w:val="0"/>
                <w:color w:val="auto"/>
                <w:kern w:val="2"/>
                <w:sz w:val="21"/>
                <w:szCs w:val="21"/>
                <w:highlight w:val="none"/>
                <w:lang w:val="en-US" w:eastAsia="zh-CN" w:bidi="ar-SA"/>
              </w:rPr>
              <w:t>具有特色且突出主题，是否种类丰富进行评分：（评分范围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b w:val="0"/>
                <w:bCs w:val="0"/>
                <w:color w:val="auto"/>
                <w:kern w:val="2"/>
                <w:sz w:val="21"/>
                <w:szCs w:val="21"/>
                <w:highlight w:val="none"/>
                <w:lang w:val="en-US" w:eastAsia="zh-CN" w:bidi="ar-SA"/>
              </w:rPr>
              <w:t>3、2、1、0）</w:t>
            </w:r>
          </w:p>
          <w:p w14:paraId="4C10EC43">
            <w:pP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②配备的导游数量是否充足、是否具备相关资格证书，配备的驾驶员是否具备5年以上驾驶经验，配备至少1名医务人员随行外出及配备常规药物，导游、驾驶员是否具有类似项目服务经验进行评分；（评分范围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b w:val="0"/>
                <w:bCs w:val="0"/>
                <w:color w:val="auto"/>
                <w:kern w:val="2"/>
                <w:sz w:val="21"/>
                <w:szCs w:val="21"/>
                <w:highlight w:val="none"/>
                <w:lang w:val="en-US" w:eastAsia="zh-CN" w:bidi="ar-SA"/>
              </w:rPr>
              <w:t>5、4、3、2、1、0）提供相关证明材料，提供不全或不能证明则不得分。</w:t>
            </w:r>
          </w:p>
          <w:p w14:paraId="6105FEEA">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③</w:t>
            </w:r>
            <w:r>
              <w:rPr>
                <w:rFonts w:hint="eastAsia" w:ascii="仿宋" w:hAnsi="仿宋" w:eastAsia="仿宋" w:cs="仿宋"/>
                <w:b w:val="0"/>
                <w:bCs w:val="0"/>
                <w:color w:val="auto"/>
                <w:kern w:val="2"/>
                <w:sz w:val="21"/>
                <w:szCs w:val="21"/>
                <w:highlight w:val="none"/>
                <w:lang w:val="en-US" w:eastAsia="zh-CN" w:bidi="ar-SA"/>
              </w:rPr>
              <w:t>外出游览车辆的配备情况，数量是否充足，车型多样化，符合不同批次出行人数需求，且车况是否良好（包括但不限于行驶年限是否3年以内，是否配备冷暖空调、定位设备、车内摄像监控装置等）（评分范围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b w:val="0"/>
                <w:bCs w:val="0"/>
                <w:color w:val="auto"/>
                <w:kern w:val="2"/>
                <w:sz w:val="21"/>
                <w:szCs w:val="21"/>
                <w:highlight w:val="none"/>
                <w:lang w:val="en-US" w:eastAsia="zh-CN" w:bidi="ar-SA"/>
              </w:rPr>
              <w:t>3、2、1、0）</w:t>
            </w:r>
          </w:p>
          <w:p w14:paraId="4E85A8E4">
            <w:pPr>
              <w:wordWrap w:val="0"/>
              <w:autoSpaceDE w:val="0"/>
              <w:autoSpaceDN w:val="0"/>
              <w:snapToGrid w:val="0"/>
              <w:spacing w:beforeLines="0" w:afterLines="0" w:line="360" w:lineRule="auto"/>
              <w:jc w:val="both"/>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④</w:t>
            </w:r>
            <w:r>
              <w:rPr>
                <w:rFonts w:hint="default" w:ascii="仿宋" w:hAnsi="仿宋" w:eastAsia="仿宋" w:cs="仿宋"/>
                <w:b w:val="0"/>
                <w:bCs w:val="0"/>
                <w:color w:val="auto"/>
                <w:kern w:val="2"/>
                <w:sz w:val="21"/>
                <w:szCs w:val="21"/>
                <w:highlight w:val="none"/>
                <w:lang w:val="en-US" w:eastAsia="zh-CN" w:bidi="ar-SA"/>
              </w:rPr>
              <w:t>外出游览餐饮安排情况：提供的餐饮服务方案</w:t>
            </w:r>
            <w:r>
              <w:rPr>
                <w:rFonts w:hint="eastAsia" w:ascii="仿宋" w:eastAsia="仿宋" w:cs="仿宋"/>
                <w:b w:val="0"/>
                <w:bCs w:val="0"/>
                <w:color w:val="auto"/>
                <w:kern w:val="2"/>
                <w:sz w:val="21"/>
                <w:szCs w:val="21"/>
                <w:highlight w:val="none"/>
                <w:lang w:val="en-US" w:eastAsia="zh-CN" w:bidi="ar-SA"/>
              </w:rPr>
              <w:t>，包括人均餐标、菜品等内容，餐饮安排具有当地特色、菜肴搭配丰富均衡，</w:t>
            </w:r>
            <w:r>
              <w:rPr>
                <w:rFonts w:hint="default" w:ascii="仿宋" w:hAnsi="仿宋" w:eastAsia="仿宋" w:cs="仿宋"/>
                <w:b w:val="0"/>
                <w:bCs w:val="0"/>
                <w:color w:val="auto"/>
                <w:kern w:val="2"/>
                <w:sz w:val="21"/>
                <w:szCs w:val="21"/>
                <w:highlight w:val="none"/>
                <w:lang w:val="en-US" w:eastAsia="zh-CN" w:bidi="ar-SA"/>
              </w:rPr>
              <w:t>是否科学、合理进行评分</w:t>
            </w:r>
            <w:r>
              <w:rPr>
                <w:rFonts w:hint="eastAsia" w:ascii="仿宋" w:eastAsia="仿宋" w:cs="仿宋"/>
                <w:b w:val="0"/>
                <w:bCs w:val="0"/>
                <w:color w:val="auto"/>
                <w:kern w:val="2"/>
                <w:sz w:val="21"/>
                <w:szCs w:val="21"/>
                <w:highlight w:val="none"/>
                <w:lang w:val="en-US" w:eastAsia="zh-CN" w:bidi="ar-SA"/>
              </w:rPr>
              <w:t>。</w:t>
            </w:r>
            <w:r>
              <w:rPr>
                <w:rFonts w:hint="default" w:ascii="仿宋" w:hAnsi="仿宋" w:eastAsia="仿宋" w:cs="仿宋"/>
                <w:b w:val="0"/>
                <w:bCs w:val="0"/>
                <w:color w:val="auto"/>
                <w:kern w:val="2"/>
                <w:sz w:val="21"/>
                <w:szCs w:val="21"/>
                <w:highlight w:val="none"/>
                <w:lang w:val="en-US" w:eastAsia="zh-CN" w:bidi="ar-SA"/>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eastAsia="仿宋" w:cs="仿宋"/>
                <w:b w:val="0"/>
                <w:bCs w:val="0"/>
                <w:color w:val="auto"/>
                <w:kern w:val="2"/>
                <w:sz w:val="21"/>
                <w:szCs w:val="21"/>
                <w:highlight w:val="none"/>
                <w:lang w:val="en-US" w:eastAsia="zh-CN" w:bidi="ar-SA"/>
              </w:rPr>
              <w:t>5、4、</w:t>
            </w:r>
            <w:r>
              <w:rPr>
                <w:rFonts w:hint="default" w:ascii="仿宋" w:hAnsi="仿宋" w:eastAsia="仿宋" w:cs="仿宋"/>
                <w:b w:val="0"/>
                <w:bCs w:val="0"/>
                <w:color w:val="auto"/>
                <w:kern w:val="2"/>
                <w:sz w:val="21"/>
                <w:szCs w:val="21"/>
                <w:highlight w:val="none"/>
                <w:lang w:val="en-US" w:eastAsia="zh-CN" w:bidi="ar-SA"/>
              </w:rPr>
              <w:t>3、2、1、0）</w:t>
            </w:r>
          </w:p>
        </w:tc>
        <w:tc>
          <w:tcPr>
            <w:tcW w:w="834" w:type="dxa"/>
            <w:vAlign w:val="center"/>
          </w:tcPr>
          <w:p w14:paraId="4CCD39D8">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w:t>
            </w:r>
          </w:p>
        </w:tc>
        <w:tc>
          <w:tcPr>
            <w:tcW w:w="1089" w:type="dxa"/>
            <w:vAlign w:val="center"/>
          </w:tcPr>
          <w:p w14:paraId="33CC47F4">
            <w:pPr>
              <w:wordWrap w:val="0"/>
              <w:autoSpaceDE w:val="0"/>
              <w:autoSpaceDN w:val="0"/>
              <w:snapToGrid w:val="0"/>
              <w:spacing w:beforeLines="0" w:afterLines="0"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65133437">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4D2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303AD0F2">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5</w:t>
            </w:r>
          </w:p>
        </w:tc>
        <w:tc>
          <w:tcPr>
            <w:tcW w:w="4317" w:type="dxa"/>
            <w:vAlign w:val="center"/>
          </w:tcPr>
          <w:p w14:paraId="32CC1B29">
            <w:pPr>
              <w:wordWrap w:val="0"/>
              <w:autoSpaceDE w:val="0"/>
              <w:autoSpaceDN w:val="0"/>
              <w:snapToGrid w:val="0"/>
              <w:spacing w:beforeLines="0" w:afterLines="0" w:line="360" w:lineRule="auto"/>
              <w:jc w:val="both"/>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活动开展的工作程序和步骤：根据供应商提供的活动开展的工作程序和步骤是否合理，是否适用性强</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包括但不限于活动开展周期及人员投入比例是否符合采购要求</w:t>
            </w:r>
            <w:r>
              <w:rPr>
                <w:rFonts w:hint="eastAsia" w:ascii="仿宋" w:hAnsi="仿宋" w:eastAsia="仿宋" w:cs="仿宋"/>
                <w:bCs/>
                <w:color w:val="auto"/>
                <w:sz w:val="21"/>
                <w:szCs w:val="21"/>
                <w:highlight w:val="none"/>
                <w:lang w:val="zh-CN" w:eastAsia="zh-CN"/>
              </w:rPr>
              <w:t>等方</w:t>
            </w:r>
            <w:r>
              <w:rPr>
                <w:rFonts w:hint="eastAsia" w:ascii="仿宋" w:hAnsi="仿宋" w:eastAsia="仿宋" w:cs="仿宋"/>
                <w:color w:val="auto"/>
                <w:sz w:val="21"/>
                <w:szCs w:val="21"/>
                <w:highlight w:val="none"/>
                <w:lang w:val="zh-CN" w:eastAsia="zh-CN"/>
              </w:rPr>
              <w:t>面进行评分。（评分范围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val="zh-CN" w:eastAsia="zh-CN"/>
              </w:rPr>
              <w:t>4、3、2、1、0）</w:t>
            </w:r>
          </w:p>
        </w:tc>
        <w:tc>
          <w:tcPr>
            <w:tcW w:w="834" w:type="dxa"/>
            <w:vAlign w:val="center"/>
          </w:tcPr>
          <w:p w14:paraId="641B9D6C">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1425D16">
            <w:pPr>
              <w:wordWrap w:val="0"/>
              <w:autoSpaceDE w:val="0"/>
              <w:autoSpaceDN w:val="0"/>
              <w:snapToGrid w:val="0"/>
              <w:spacing w:beforeLines="0" w:afterLines="0"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3058AD2E">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ECE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5" w:type="dxa"/>
            <w:vAlign w:val="center"/>
          </w:tcPr>
          <w:p w14:paraId="638CBE60">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6</w:t>
            </w:r>
          </w:p>
        </w:tc>
        <w:tc>
          <w:tcPr>
            <w:tcW w:w="4317" w:type="dxa"/>
            <w:vAlign w:val="center"/>
          </w:tcPr>
          <w:p w14:paraId="79D64378">
            <w:pPr>
              <w:widowControl/>
              <w:snapToGrid w:val="0"/>
              <w:spacing w:beforeLines="0" w:afterLines="0" w:line="360" w:lineRule="auto"/>
              <w:jc w:val="both"/>
              <w:rPr>
                <w:rFonts w:hint="default"/>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kern w:val="0"/>
                <w:sz w:val="21"/>
                <w:szCs w:val="21"/>
                <w:highlight w:val="none"/>
                <w:lang w:val="en-US" w:eastAsia="zh-CN" w:bidi="ar-SA"/>
              </w:rPr>
              <w:t>5、4、3、2、1、0）</w:t>
            </w:r>
          </w:p>
        </w:tc>
        <w:tc>
          <w:tcPr>
            <w:tcW w:w="834" w:type="dxa"/>
            <w:vAlign w:val="center"/>
          </w:tcPr>
          <w:p w14:paraId="5B895813">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p>
        </w:tc>
        <w:tc>
          <w:tcPr>
            <w:tcW w:w="1089" w:type="dxa"/>
            <w:vAlign w:val="center"/>
          </w:tcPr>
          <w:p w14:paraId="425ECCDA">
            <w:pPr>
              <w:wordWrap w:val="0"/>
              <w:snapToGrid w:val="0"/>
              <w:spacing w:beforeLines="0" w:afterLines="0"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55CF9D19">
            <w:pPr>
              <w:wordWrap w:val="0"/>
              <w:snapToGrid w:val="0"/>
              <w:spacing w:beforeLines="0" w:afterLines="0" w:line="360" w:lineRule="auto"/>
              <w:rPr>
                <w:rFonts w:hint="eastAsia" w:ascii="仿宋" w:hAnsi="仿宋" w:eastAsia="仿宋" w:cs="仿宋"/>
                <w:color w:val="auto"/>
                <w:kern w:val="0"/>
                <w:sz w:val="21"/>
                <w:szCs w:val="21"/>
                <w:highlight w:val="none"/>
                <w:lang w:val="en-US" w:eastAsia="zh-CN"/>
              </w:rPr>
            </w:pPr>
          </w:p>
        </w:tc>
      </w:tr>
      <w:tr w14:paraId="23FB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4205E1CF">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4317" w:type="dxa"/>
            <w:vAlign w:val="center"/>
          </w:tcPr>
          <w:p w14:paraId="14FFD7CA">
            <w:pPr>
              <w:pStyle w:val="58"/>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74472FD0">
            <w:pPr>
              <w:pStyle w:val="58"/>
              <w:wordWrap w:val="0"/>
              <w:snapToGrid w:val="0"/>
              <w:spacing w:before="0" w:beforeLines="0" w:beforeAutospacing="0" w:after="0" w:afterLines="0" w:afterAutospacing="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5、4、3、2、1、0）</w:t>
            </w:r>
          </w:p>
        </w:tc>
        <w:tc>
          <w:tcPr>
            <w:tcW w:w="834" w:type="dxa"/>
            <w:vAlign w:val="center"/>
          </w:tcPr>
          <w:p w14:paraId="6E963299">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3FC3DD01">
            <w:pPr>
              <w:wordWrap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39ACE2F">
            <w:pPr>
              <w:wordWrap w:val="0"/>
              <w:snapToGrid w:val="0"/>
              <w:spacing w:beforeLines="0" w:afterLines="0" w:line="360" w:lineRule="auto"/>
              <w:rPr>
                <w:rFonts w:ascii="仿宋" w:hAnsi="仿宋" w:eastAsia="仿宋" w:cs="仿宋"/>
                <w:bCs/>
                <w:color w:val="auto"/>
                <w:sz w:val="21"/>
                <w:szCs w:val="21"/>
                <w:highlight w:val="none"/>
              </w:rPr>
            </w:pPr>
          </w:p>
        </w:tc>
      </w:tr>
      <w:tr w14:paraId="2187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0088951">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4317" w:type="dxa"/>
            <w:vAlign w:val="center"/>
          </w:tcPr>
          <w:p w14:paraId="4DAB88AD">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21313E2F">
            <w:pPr>
              <w:pStyle w:val="972"/>
              <w:wordWrap w:val="0"/>
              <w:snapToGrid w:val="0"/>
              <w:spacing w:beforeLines="0" w:afterLines="0"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bidi="ar-SA"/>
              </w:rPr>
              <w:t>4、3、2、1、0）</w:t>
            </w:r>
          </w:p>
        </w:tc>
        <w:tc>
          <w:tcPr>
            <w:tcW w:w="834" w:type="dxa"/>
            <w:vAlign w:val="center"/>
          </w:tcPr>
          <w:p w14:paraId="48FA9989">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c>
          <w:tcPr>
            <w:tcW w:w="1089" w:type="dxa"/>
            <w:vAlign w:val="center"/>
          </w:tcPr>
          <w:p w14:paraId="4A928380">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0F0D948C">
            <w:pPr>
              <w:wordWrap w:val="0"/>
              <w:snapToGrid w:val="0"/>
              <w:spacing w:beforeLines="0" w:afterLines="0" w:line="360" w:lineRule="auto"/>
              <w:rPr>
                <w:rFonts w:ascii="仿宋" w:hAnsi="仿宋" w:eastAsia="仿宋" w:cs="仿宋"/>
                <w:color w:val="auto"/>
                <w:sz w:val="21"/>
                <w:szCs w:val="21"/>
                <w:highlight w:val="none"/>
              </w:rPr>
            </w:pPr>
          </w:p>
        </w:tc>
      </w:tr>
      <w:tr w14:paraId="269E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626A7F7F">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317" w:type="dxa"/>
            <w:vAlign w:val="center"/>
          </w:tcPr>
          <w:p w14:paraId="00E96244">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①动态数据：承诺随时向采购人提供完整的本项目所有活动参与人员实时动态数据（含实时动态结算数据），承诺的得1分，不承诺不得分。</w:t>
            </w:r>
          </w:p>
          <w:p w14:paraId="5ED0B2C9">
            <w:pPr>
              <w:pStyle w:val="972"/>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②承诺提供实施现场影像资料的，得1分，不承诺不得分。（投标文件中提供承诺书）</w:t>
            </w:r>
          </w:p>
        </w:tc>
        <w:tc>
          <w:tcPr>
            <w:tcW w:w="834" w:type="dxa"/>
            <w:vAlign w:val="center"/>
          </w:tcPr>
          <w:p w14:paraId="10DC5832">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2</w:t>
            </w:r>
          </w:p>
        </w:tc>
        <w:tc>
          <w:tcPr>
            <w:tcW w:w="1089" w:type="dxa"/>
            <w:vAlign w:val="center"/>
          </w:tcPr>
          <w:p w14:paraId="2E9F493E">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1F08C1E9">
            <w:pPr>
              <w:wordWrap w:val="0"/>
              <w:snapToGrid w:val="0"/>
              <w:spacing w:beforeLines="0" w:afterLines="0" w:line="360" w:lineRule="auto"/>
              <w:rPr>
                <w:rFonts w:ascii="仿宋" w:hAnsi="仿宋" w:eastAsia="仿宋" w:cs="仿宋"/>
                <w:color w:val="auto"/>
                <w:sz w:val="21"/>
                <w:szCs w:val="21"/>
                <w:highlight w:val="none"/>
              </w:rPr>
            </w:pPr>
          </w:p>
        </w:tc>
      </w:tr>
      <w:tr w14:paraId="3630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47D5B31C">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317" w:type="dxa"/>
            <w:vAlign w:val="center"/>
          </w:tcPr>
          <w:p w14:paraId="61ACDBE9">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5、4、3、2、1、0）</w:t>
            </w:r>
          </w:p>
        </w:tc>
        <w:tc>
          <w:tcPr>
            <w:tcW w:w="834" w:type="dxa"/>
            <w:vAlign w:val="center"/>
          </w:tcPr>
          <w:p w14:paraId="3ADFAD1A">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5</w:t>
            </w:r>
          </w:p>
        </w:tc>
        <w:tc>
          <w:tcPr>
            <w:tcW w:w="1089" w:type="dxa"/>
            <w:vAlign w:val="center"/>
          </w:tcPr>
          <w:p w14:paraId="56A035B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22BF92A6">
            <w:pPr>
              <w:wordWrap w:val="0"/>
              <w:snapToGrid w:val="0"/>
              <w:spacing w:beforeLines="0" w:afterLines="0" w:line="360" w:lineRule="auto"/>
              <w:rPr>
                <w:rFonts w:ascii="仿宋" w:hAnsi="仿宋" w:eastAsia="仿宋" w:cs="仿宋"/>
                <w:color w:val="auto"/>
                <w:sz w:val="21"/>
                <w:szCs w:val="21"/>
                <w:highlight w:val="none"/>
              </w:rPr>
            </w:pPr>
          </w:p>
        </w:tc>
      </w:tr>
      <w:tr w14:paraId="545E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93CF9E0">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317" w:type="dxa"/>
            <w:vAlign w:val="center"/>
          </w:tcPr>
          <w:p w14:paraId="74B1DCCF">
            <w:pPr>
              <w:pStyle w:val="58"/>
              <w:snapToGrid w:val="0"/>
              <w:spacing w:before="0" w:beforeLines="0" w:beforeAutospacing="0" w:after="0" w:afterLines="0" w:afterAutospacing="0" w:line="360" w:lineRule="auto"/>
              <w:rPr>
                <w:rStyle w:val="79"/>
                <w:rFonts w:hint="eastAsia" w:ascii="仿宋" w:hAnsi="仿宋" w:eastAsia="仿宋" w:cs="仿宋"/>
                <w:bCs/>
                <w:color w:val="auto"/>
                <w:sz w:val="21"/>
                <w:szCs w:val="21"/>
                <w:highlight w:val="none"/>
                <w:lang w:val="en-US" w:eastAsia="zh-CN"/>
              </w:rPr>
            </w:pPr>
            <w:r>
              <w:rPr>
                <w:rStyle w:val="79"/>
                <w:rFonts w:ascii="仿宋" w:hAnsi="仿宋" w:eastAsia="仿宋" w:cs="仿宋"/>
                <w:bCs/>
                <w:color w:val="auto"/>
                <w:sz w:val="21"/>
                <w:szCs w:val="21"/>
                <w:highlight w:val="none"/>
              </w:rPr>
              <w:t>保险</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lang w:val="en-US" w:eastAsia="zh-CN"/>
              </w:rPr>
              <w:t>①老年短期意外险包含但不限于意外伤害身故和残疾、意外伤害医疗、意外住院津贴、猝死、意外住院垫付服务等，是否涵盖全面进行评分。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4、3、2、1、0）</w:t>
            </w:r>
          </w:p>
          <w:p w14:paraId="1BBE376B">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Style w:val="79"/>
                <w:rFonts w:hint="eastAsia" w:ascii="仿宋" w:hAnsi="仿宋" w:eastAsia="仿宋" w:cs="仿宋"/>
                <w:bCs/>
                <w:color w:val="auto"/>
                <w:sz w:val="21"/>
                <w:szCs w:val="21"/>
                <w:highlight w:val="none"/>
                <w:lang w:val="en-US" w:eastAsia="zh-CN"/>
              </w:rPr>
              <w:t>②</w:t>
            </w:r>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p>
        </w:tc>
        <w:tc>
          <w:tcPr>
            <w:tcW w:w="834" w:type="dxa"/>
            <w:shd w:val="clear" w:color="auto" w:fill="auto"/>
            <w:vAlign w:val="center"/>
          </w:tcPr>
          <w:p w14:paraId="3EF1A77B">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w:t>
            </w:r>
          </w:p>
        </w:tc>
        <w:tc>
          <w:tcPr>
            <w:tcW w:w="1089" w:type="dxa"/>
            <w:shd w:val="clear" w:color="auto" w:fill="auto"/>
            <w:vAlign w:val="center"/>
          </w:tcPr>
          <w:p w14:paraId="06CC278B">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主、客观分</w:t>
            </w:r>
          </w:p>
        </w:tc>
        <w:tc>
          <w:tcPr>
            <w:tcW w:w="1611" w:type="dxa"/>
            <w:vAlign w:val="center"/>
          </w:tcPr>
          <w:p w14:paraId="6CF6E9DC">
            <w:pPr>
              <w:wordWrap w:val="0"/>
              <w:snapToGrid w:val="0"/>
              <w:spacing w:beforeLines="0" w:afterLines="0" w:line="360" w:lineRule="auto"/>
              <w:rPr>
                <w:rFonts w:ascii="仿宋" w:hAnsi="仿宋" w:eastAsia="仿宋" w:cs="仿宋"/>
                <w:color w:val="auto"/>
                <w:sz w:val="21"/>
                <w:szCs w:val="21"/>
                <w:highlight w:val="none"/>
              </w:rPr>
            </w:pPr>
          </w:p>
        </w:tc>
      </w:tr>
      <w:tr w14:paraId="181C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4A39ABE9">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317" w:type="dxa"/>
            <w:vAlign w:val="center"/>
          </w:tcPr>
          <w:p w14:paraId="527F4E30">
            <w:pPr>
              <w:pStyle w:val="972"/>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1、0.5、0</w:t>
            </w:r>
            <w:r>
              <w:rPr>
                <w:rFonts w:hint="eastAsia" w:ascii="仿宋" w:hAnsi="仿宋" w:eastAsia="仿宋" w:cs="仿宋"/>
                <w:color w:val="auto"/>
                <w:sz w:val="21"/>
                <w:szCs w:val="21"/>
                <w:highlight w:val="none"/>
                <w:lang w:eastAsia="zh-CN"/>
              </w:rPr>
              <w:t>）</w:t>
            </w:r>
          </w:p>
        </w:tc>
        <w:tc>
          <w:tcPr>
            <w:tcW w:w="834" w:type="dxa"/>
            <w:vAlign w:val="center"/>
          </w:tcPr>
          <w:p w14:paraId="565394E3">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089" w:type="dxa"/>
            <w:vAlign w:val="center"/>
          </w:tcPr>
          <w:p w14:paraId="1FAC0B45">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656F8EE7">
            <w:pPr>
              <w:wordWrap w:val="0"/>
              <w:snapToGrid w:val="0"/>
              <w:spacing w:beforeLines="0" w:afterLines="0" w:line="360" w:lineRule="auto"/>
              <w:rPr>
                <w:rFonts w:ascii="仿宋" w:hAnsi="仿宋" w:eastAsia="仿宋" w:cs="仿宋"/>
                <w:color w:val="auto"/>
                <w:sz w:val="21"/>
                <w:szCs w:val="21"/>
                <w:highlight w:val="none"/>
              </w:rPr>
            </w:pPr>
          </w:p>
        </w:tc>
      </w:tr>
      <w:tr w14:paraId="50C1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38C38A9">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317" w:type="dxa"/>
            <w:shd w:val="clear" w:color="auto" w:fill="auto"/>
            <w:vAlign w:val="center"/>
          </w:tcPr>
          <w:p w14:paraId="41CFD7DB">
            <w:pPr>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highlight w:val="none"/>
                <w:lang w:val="en-US" w:eastAsia="zh-CN"/>
              </w:rPr>
              <w:t>项目负责人：是否具备专业素质、从业时间、类似项目经验，是否具有调动各项资源的能力进行评分</w:t>
            </w:r>
            <w:r>
              <w:rPr>
                <w:rFonts w:hint="eastAsia" w:ascii="仿宋" w:hAnsi="仿宋" w:eastAsia="仿宋" w:cs="仿宋"/>
                <w:color w:val="auto"/>
                <w:highlight w:val="none"/>
              </w:rPr>
              <w:t>（提供人员简历及与评分有关的证明材料及近3个月有效社保缴纳证明。）</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：4、3、</w:t>
            </w:r>
            <w:r>
              <w:rPr>
                <w:rFonts w:hint="eastAsia" w:ascii="仿宋" w:hAnsi="仿宋" w:eastAsia="仿宋" w:cs="仿宋"/>
                <w:color w:val="auto"/>
                <w:sz w:val="21"/>
                <w:szCs w:val="21"/>
                <w:highlight w:val="none"/>
                <w:lang w:val="en-US" w:eastAsia="zh-CN"/>
              </w:rPr>
              <w:t>2、1、0</w:t>
            </w:r>
            <w:r>
              <w:rPr>
                <w:rFonts w:hint="eastAsia" w:ascii="仿宋" w:hAnsi="仿宋" w:eastAsia="仿宋" w:cs="仿宋"/>
                <w:color w:val="auto"/>
                <w:sz w:val="21"/>
                <w:szCs w:val="21"/>
                <w:highlight w:val="none"/>
                <w:lang w:eastAsia="zh-CN"/>
              </w:rPr>
              <w:t>）</w:t>
            </w:r>
          </w:p>
        </w:tc>
        <w:tc>
          <w:tcPr>
            <w:tcW w:w="834" w:type="dxa"/>
            <w:shd w:val="clear" w:color="auto" w:fill="auto"/>
            <w:vAlign w:val="center"/>
          </w:tcPr>
          <w:p w14:paraId="7DCA8E31">
            <w:pPr>
              <w:wordWrap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c>
          <w:tcPr>
            <w:tcW w:w="1089" w:type="dxa"/>
            <w:shd w:val="clear" w:color="auto" w:fill="auto"/>
            <w:vAlign w:val="center"/>
          </w:tcPr>
          <w:p w14:paraId="401809A3">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4DD3232">
            <w:pPr>
              <w:wordWrap w:val="0"/>
              <w:snapToGrid w:val="0"/>
              <w:spacing w:beforeLines="0" w:afterLines="0" w:line="360" w:lineRule="auto"/>
              <w:rPr>
                <w:rFonts w:ascii="仿宋" w:hAnsi="仿宋" w:eastAsia="仿宋" w:cs="仿宋"/>
                <w:color w:val="auto"/>
                <w:sz w:val="21"/>
                <w:szCs w:val="21"/>
                <w:highlight w:val="none"/>
              </w:rPr>
            </w:pPr>
          </w:p>
        </w:tc>
      </w:tr>
      <w:tr w14:paraId="2C26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5CC2C44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4317" w:type="dxa"/>
            <w:vAlign w:val="center"/>
          </w:tcPr>
          <w:p w14:paraId="24237D2A">
            <w:pPr>
              <w:wordWrap w:val="0"/>
              <w:snapToGrid w:val="0"/>
              <w:spacing w:beforeLines="0" w:afterLines="0"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拟投入本项目</w:t>
            </w:r>
            <w:r>
              <w:rPr>
                <w:rFonts w:hint="eastAsia" w:ascii="仿宋" w:hAnsi="仿宋" w:eastAsia="仿宋" w:cs="仿宋"/>
                <w:color w:val="auto"/>
                <w:szCs w:val="21"/>
                <w:highlight w:val="none"/>
                <w:lang w:val="zh-CN"/>
              </w:rPr>
              <w:t>服务团队成员情况：</w:t>
            </w:r>
          </w:p>
          <w:p w14:paraId="201831FF">
            <w:pPr>
              <w:wordWrap w:val="0"/>
              <w:snapToGrid w:val="0"/>
              <w:spacing w:beforeLines="0" w:afterLines="0" w:line="360"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lang w:val="zh-CN"/>
              </w:rPr>
              <w:t>服务团队人</w:t>
            </w:r>
            <w:r>
              <w:rPr>
                <w:rFonts w:hint="eastAsia" w:ascii="仿宋" w:hAnsi="仿宋" w:eastAsia="仿宋" w:cs="仿宋"/>
                <w:color w:val="auto"/>
                <w:szCs w:val="21"/>
                <w:highlight w:val="none"/>
                <w:lang w:val="en-US" w:eastAsia="zh-CN"/>
              </w:rPr>
              <w:t>员是否充足</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与项目相关各专业人员配备情况</w:t>
            </w:r>
            <w:r>
              <w:rPr>
                <w:rFonts w:hint="eastAsia" w:ascii="仿宋" w:hAnsi="仿宋" w:eastAsia="仿宋" w:cs="仿宋"/>
                <w:color w:val="auto"/>
                <w:szCs w:val="21"/>
                <w:highlight w:val="none"/>
                <w:lang w:val="zh-CN"/>
              </w:rPr>
              <w:t>，在团队中的职责、技术能力、从事类似服务项目经验等情况，</w:t>
            </w:r>
            <w:r>
              <w:rPr>
                <w:rFonts w:hint="eastAsia" w:ascii="仿宋" w:hAnsi="仿宋" w:eastAsia="仿宋" w:cs="仿宋"/>
                <w:color w:val="auto"/>
                <w:szCs w:val="21"/>
                <w:highlight w:val="none"/>
                <w:lang w:val="en-US" w:eastAsia="zh-CN"/>
              </w:rPr>
              <w:t>进行评分</w:t>
            </w:r>
            <w:r>
              <w:rPr>
                <w:color w:val="auto"/>
                <w:spacing w:val="5"/>
                <w:sz w:val="20"/>
                <w:szCs w:val="20"/>
                <w:highlight w:val="none"/>
              </w:rPr>
              <w:t>。</w:t>
            </w: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4、3、2、1、0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人员需提供本单位近三个月社保缴纳证明。</w:t>
            </w:r>
          </w:p>
          <w:p w14:paraId="102B9EA7">
            <w:pPr>
              <w:wordWrap w:val="0"/>
              <w:snapToGrid w:val="0"/>
              <w:spacing w:beforeLines="0" w:afterLines="0"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②保障团队情况（包括但不限于医师、</w:t>
            </w:r>
            <w:r>
              <w:rPr>
                <w:rFonts w:hint="eastAsia" w:ascii="仿宋" w:hAnsi="仿宋" w:eastAsia="仿宋" w:cs="仿宋"/>
                <w:color w:val="auto"/>
                <w:kern w:val="2"/>
                <w:sz w:val="21"/>
                <w:szCs w:val="21"/>
                <w:highlight w:val="none"/>
                <w:lang w:val="zh-CN" w:eastAsia="zh-CN" w:bidi="ar-SA"/>
              </w:rPr>
              <w:t>护理相关专业背景、</w:t>
            </w:r>
            <w:r>
              <w:rPr>
                <w:rFonts w:hint="eastAsia" w:ascii="仿宋" w:hAnsi="仿宋" w:eastAsia="仿宋" w:cs="仿宋"/>
                <w:color w:val="auto"/>
                <w:kern w:val="2"/>
                <w:sz w:val="21"/>
                <w:szCs w:val="21"/>
                <w:highlight w:val="none"/>
                <w:lang w:val="en-US" w:eastAsia="zh-CN" w:bidi="ar-SA"/>
              </w:rPr>
              <w:t>安全员等）（提供相关证明、与具备合法医疗资质机构签订的合作协议等）</w:t>
            </w:r>
          </w:p>
          <w:p w14:paraId="1F5018E5">
            <w:pPr>
              <w:widowControl/>
              <w:snapToGrid w:val="0"/>
              <w:spacing w:beforeLines="0" w:afterLines="0"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4、3、2、1、0</w:t>
            </w:r>
            <w:r>
              <w:rPr>
                <w:rFonts w:hint="eastAsia" w:ascii="仿宋" w:hAnsi="仿宋" w:eastAsia="仿宋" w:cs="仿宋"/>
                <w:color w:val="auto"/>
                <w:sz w:val="21"/>
                <w:szCs w:val="21"/>
                <w:highlight w:val="none"/>
                <w:lang w:eastAsia="zh-CN"/>
              </w:rPr>
              <w:t>）</w:t>
            </w:r>
          </w:p>
        </w:tc>
        <w:tc>
          <w:tcPr>
            <w:tcW w:w="834" w:type="dxa"/>
            <w:vAlign w:val="center"/>
          </w:tcPr>
          <w:p w14:paraId="6223631A">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1089" w:type="dxa"/>
            <w:vAlign w:val="center"/>
          </w:tcPr>
          <w:p w14:paraId="01326F0D">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56F2C790">
            <w:pPr>
              <w:wordWrap w:val="0"/>
              <w:snapToGrid w:val="0"/>
              <w:spacing w:beforeLines="0" w:afterLines="0" w:line="360" w:lineRule="auto"/>
              <w:rPr>
                <w:rFonts w:ascii="仿宋" w:hAnsi="仿宋" w:eastAsia="仿宋" w:cs="仿宋"/>
                <w:color w:val="auto"/>
                <w:sz w:val="21"/>
                <w:szCs w:val="21"/>
                <w:highlight w:val="none"/>
              </w:rPr>
            </w:pPr>
          </w:p>
        </w:tc>
      </w:tr>
      <w:tr w14:paraId="7858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1D309738">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4317" w:type="dxa"/>
            <w:shd w:val="clear" w:color="auto" w:fill="auto"/>
            <w:vAlign w:val="center"/>
          </w:tcPr>
          <w:p w14:paraId="604F61F6">
            <w:pPr>
              <w:wordWrap w:val="0"/>
              <w:snapToGrid w:val="0"/>
              <w:spacing w:beforeLines="0" w:afterLines="0" w:line="240" w:lineRule="auto"/>
              <w:rPr>
                <w:rFonts w:hint="default" w:ascii="Times New Roman" w:hAnsi="Times New Roman" w:eastAsia="仿宋" w:cs="Lucida Sans"/>
                <w:color w:val="auto"/>
                <w:kern w:val="2"/>
                <w:sz w:val="24"/>
                <w:szCs w:val="24"/>
                <w:highlight w:val="none"/>
                <w:lang w:val="en-US" w:eastAsia="zh-CN" w:bidi="ar-SA"/>
              </w:rPr>
            </w:pPr>
            <w:r>
              <w:rPr>
                <w:rFonts w:hint="eastAsia" w:ascii="仿宋" w:hAnsi="仿宋" w:eastAsia="仿宋" w:cs="仿宋"/>
                <w:color w:val="auto"/>
                <w:sz w:val="21"/>
                <w:szCs w:val="21"/>
                <w:highlight w:val="none"/>
                <w:lang w:val="en-US" w:eastAsia="zh-CN"/>
              </w:rPr>
              <w:t>增值（特色）服务方案：根据供应商对本项目的增值（特色）服务方案进行评分。方案是否合理合规、符合采购方实际、切实可行。（评分范围</w:t>
            </w:r>
            <w:r>
              <w:rPr>
                <w:rFonts w:hint="eastAsia" w:ascii="仿宋" w:hAnsi="仿宋" w:eastAsia="仿宋" w:cs="仿宋"/>
                <w:b w:val="0"/>
                <w:bCs w:val="0"/>
                <w:color w:val="auto"/>
                <w:kern w:val="2"/>
                <w:sz w:val="21"/>
                <w:szCs w:val="24"/>
                <w:highlight w:val="none"/>
                <w:lang w:val="en-US" w:eastAsia="zh-CN" w:bidi="ar-SA"/>
              </w:rPr>
              <w:t>：</w:t>
            </w:r>
            <w:r>
              <w:rPr>
                <w:rFonts w:hint="eastAsia" w:ascii="仿宋" w:hAnsi="仿宋" w:eastAsia="仿宋" w:cs="仿宋"/>
                <w:color w:val="auto"/>
                <w:sz w:val="21"/>
                <w:szCs w:val="21"/>
                <w:highlight w:val="none"/>
                <w:lang w:val="en-US" w:eastAsia="zh-CN"/>
              </w:rPr>
              <w:t>5、4、3、2、1、0）</w:t>
            </w:r>
          </w:p>
        </w:tc>
        <w:tc>
          <w:tcPr>
            <w:tcW w:w="834" w:type="dxa"/>
            <w:shd w:val="clear" w:color="auto" w:fill="auto"/>
            <w:vAlign w:val="center"/>
          </w:tcPr>
          <w:p w14:paraId="079A11B5">
            <w:pPr>
              <w:wordWrap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089" w:type="dxa"/>
            <w:vAlign w:val="center"/>
          </w:tcPr>
          <w:p w14:paraId="63DA0026">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17481AD2">
            <w:pPr>
              <w:wordWrap w:val="0"/>
              <w:snapToGrid w:val="0"/>
              <w:spacing w:beforeLines="0" w:afterLines="0" w:line="360" w:lineRule="auto"/>
              <w:rPr>
                <w:rFonts w:ascii="仿宋" w:hAnsi="仿宋" w:eastAsia="仿宋" w:cs="仿宋"/>
                <w:color w:val="auto"/>
                <w:sz w:val="21"/>
                <w:szCs w:val="21"/>
                <w:highlight w:val="none"/>
              </w:rPr>
            </w:pPr>
          </w:p>
        </w:tc>
      </w:tr>
      <w:tr w14:paraId="02B4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65CFB8B7">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16</w:t>
            </w:r>
          </w:p>
        </w:tc>
        <w:tc>
          <w:tcPr>
            <w:tcW w:w="7851" w:type="dxa"/>
            <w:gridSpan w:val="4"/>
            <w:vAlign w:val="center"/>
          </w:tcPr>
          <w:p w14:paraId="34360677">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24B89CFF">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备注：投标人编制投标文件（商务技术文件部分）时，建议按此目录（序号和内容）提供评标标准相应的商务技术资料。</w:t>
      </w:r>
    </w:p>
    <w:p w14:paraId="428934A0">
      <w:pPr>
        <w:wordWrap w:val="0"/>
        <w:snapToGrid w:val="0"/>
        <w:spacing w:beforeLines="0" w:afterLines="0" w:line="360" w:lineRule="auto"/>
        <w:ind w:firstLine="321" w:firstLineChars="100"/>
        <w:outlineLvl w:val="2"/>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793439DE">
      <w:pPr>
        <w:wordWrap w:val="0"/>
        <w:adjustRightInd/>
        <w:snapToGrid w:val="0"/>
        <w:spacing w:beforeLines="0" w:afterLines="0"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930237C">
      <w:pPr>
        <w:wordWrap w:val="0"/>
        <w:adjustRightInd/>
        <w:snapToGrid w:val="0"/>
        <w:spacing w:beforeLines="0" w:afterLines="0" w:line="360" w:lineRule="auto"/>
        <w:ind w:firstLine="321" w:firstLineChars="100"/>
        <w:outlineLvl w:val="2"/>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1DAA9090">
      <w:pPr>
        <w:wordWrap w:val="0"/>
        <w:snapToGrid w:val="0"/>
        <w:spacing w:beforeLines="0" w:after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6B55D779">
      <w:pPr>
        <w:wordWrap w:val="0"/>
        <w:snapToGrid w:val="0"/>
        <w:spacing w:beforeLines="0" w:afterLines="0" w:line="360" w:lineRule="auto"/>
        <w:ind w:firstLine="321" w:firstLineChars="100"/>
        <w:outlineLvl w:val="2"/>
        <w:rPr>
          <w:rFonts w:hint="eastAsia" w:ascii="仿宋" w:hAnsi="仿宋" w:eastAsia="仿宋" w:cs="仿宋"/>
          <w:b/>
          <w:color w:val="auto"/>
          <w:sz w:val="32"/>
          <w:highlight w:val="none"/>
        </w:rPr>
      </w:pPr>
      <w:r>
        <w:rPr>
          <w:rFonts w:hint="eastAsia" w:ascii="仿宋" w:hAnsi="仿宋" w:eastAsia="仿宋" w:cs="仿宋"/>
          <w:b/>
          <w:color w:val="auto"/>
          <w:sz w:val="32"/>
          <w:highlight w:val="none"/>
        </w:rPr>
        <w:t>3.评标程序</w:t>
      </w:r>
    </w:p>
    <w:p w14:paraId="2A836CDA">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A3E31C">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01610ED">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D6C56CD">
      <w:pPr>
        <w:wordWrap w:val="0"/>
        <w:snapToGrid w:val="0"/>
        <w:spacing w:beforeLines="0" w:afterLines="0"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1FF5500">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2768DA7B">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50CFC72E">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4A9028F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w:t>
      </w:r>
      <w:r>
        <w:rPr>
          <w:rFonts w:hint="eastAsia" w:ascii="仿宋" w:hAnsi="仿宋" w:eastAsia="仿宋" w:cs="仿宋"/>
          <w:color w:val="auto"/>
          <w:kern w:val="0"/>
          <w:szCs w:val="24"/>
          <w:highlight w:val="none"/>
          <w:lang w:eastAsia="zh-CN"/>
        </w:rPr>
        <w:t>的</w:t>
      </w:r>
      <w:r>
        <w:rPr>
          <w:rFonts w:hint="eastAsia" w:ascii="仿宋" w:hAnsi="仿宋" w:eastAsia="仿宋" w:cs="仿宋"/>
          <w:color w:val="auto"/>
          <w:kern w:val="0"/>
          <w:szCs w:val="24"/>
          <w:highlight w:val="none"/>
        </w:rPr>
        <w:t>的除外;</w:t>
      </w:r>
    </w:p>
    <w:p w14:paraId="2DB2FEAB">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4B96CADB">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517C9C1B">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26885B13">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0A9A3050">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0BC83237">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kern w:val="0"/>
          <w:szCs w:val="24"/>
          <w:highlight w:val="none"/>
          <w:lang w:eastAsia="zh-CN"/>
        </w:rPr>
        <w:t>；</w:t>
      </w:r>
      <w:r>
        <w:rPr>
          <w:rFonts w:ascii="仿宋" w:hAnsi="仿宋" w:eastAsia="仿宋" w:cs="仿宋"/>
          <w:b/>
          <w:bCs/>
          <w:color w:val="auto"/>
          <w:kern w:val="0"/>
          <w:szCs w:val="24"/>
          <w:highlight w:val="none"/>
        </w:rPr>
        <w:t>投标人不能证明其报价合理性的，评标委员会应当将其作为无效投标处理。</w:t>
      </w:r>
    </w:p>
    <w:p w14:paraId="3EEFD91C">
      <w:pPr>
        <w:pStyle w:val="133"/>
        <w:wordWrap w:val="0"/>
        <w:snapToGrid w:val="0"/>
        <w:spacing w:before="0" w:beforeLines="0" w:afterLines="0" w:line="360" w:lineRule="auto"/>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b/>
          <w:bCs/>
          <w:color w:val="auto"/>
          <w:kern w:val="0"/>
          <w:szCs w:val="24"/>
          <w:highlight w:val="none"/>
        </w:rPr>
        <w:t>的扣除，用扣除后的价格参加评审。</w:t>
      </w:r>
    </w:p>
    <w:p w14:paraId="0BA2E287">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61991624">
      <w:pPr>
        <w:keepNext w:val="0"/>
        <w:keepLines w:val="0"/>
        <w:pageBreakBefore w:val="0"/>
        <w:kinsoku/>
        <w:wordWrap/>
        <w:overflowPunct/>
        <w:topLinePunct w:val="0"/>
        <w:bidi w:val="0"/>
        <w:spacing w:before="120" w:beforeLines="50" w:line="360" w:lineRule="auto"/>
        <w:ind w:firstLine="482" w:firstLineChars="200"/>
        <w:textAlignment w:val="auto"/>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w:t>
      </w:r>
      <w:r>
        <w:rPr>
          <w:rFonts w:hint="eastAsia" w:ascii="仿宋" w:hAnsi="仿宋" w:eastAsia="仿宋" w:cs="仿宋"/>
          <w:color w:val="auto"/>
          <w:kern w:val="0"/>
          <w:sz w:val="24"/>
          <w:highlight w:val="none"/>
          <w:lang w:val="en-US" w:eastAsia="zh-CN"/>
        </w:rPr>
        <w:t>如果</w:t>
      </w:r>
      <w:r>
        <w:rPr>
          <w:rFonts w:hint="eastAsia" w:ascii="仿宋" w:hAnsi="仿宋" w:eastAsia="仿宋" w:cs="仿宋"/>
          <w:color w:val="auto"/>
          <w:kern w:val="0"/>
          <w:sz w:val="24"/>
          <w:highlight w:val="none"/>
          <w:lang w:val="en" w:eastAsia="zh-CN"/>
        </w:rPr>
        <w:t>得分相同，</w:t>
      </w:r>
      <w:r>
        <w:rPr>
          <w:rFonts w:hint="eastAsia" w:ascii="仿宋" w:hAnsi="仿宋" w:eastAsia="仿宋" w:cs="仿宋"/>
          <w:color w:val="auto"/>
          <w:kern w:val="0"/>
          <w:sz w:val="24"/>
          <w:highlight w:val="none"/>
          <w:lang w:val="en-US" w:eastAsia="zh-CN"/>
        </w:rPr>
        <w:t>则抽签决定。</w:t>
      </w:r>
      <w:r>
        <w:rPr>
          <w:rFonts w:hint="eastAsia" w:ascii="仿宋" w:hAnsi="仿宋" w:eastAsia="仿宋" w:cs="仿宋"/>
          <w:b/>
          <w:bCs/>
          <w:color w:val="auto"/>
          <w:kern w:val="0"/>
          <w:sz w:val="24"/>
          <w:highlight w:val="none"/>
        </w:rPr>
        <w:t>本项目推荐1名中标候选人。</w:t>
      </w:r>
    </w:p>
    <w:p w14:paraId="694A3065">
      <w:pPr>
        <w:wordWrap w:val="0"/>
        <w:snapToGrid w:val="0"/>
        <w:spacing w:beforeLines="0" w:afterLines="0"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6C4D5BF2">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2299F3">
      <w:pPr>
        <w:wordWrap w:val="0"/>
        <w:snapToGrid w:val="0"/>
        <w:spacing w:beforeLines="0" w:afterLines="0" w:line="360" w:lineRule="auto"/>
        <w:ind w:firstLine="321" w:firstLineChars="100"/>
        <w:outlineLvl w:val="2"/>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4</w:t>
      </w:r>
      <w:r>
        <w:rPr>
          <w:rFonts w:hint="eastAsia" w:ascii="仿宋" w:hAnsi="仿宋" w:eastAsia="仿宋" w:cs="仿宋"/>
          <w:b/>
          <w:color w:val="auto"/>
          <w:sz w:val="32"/>
          <w:highlight w:val="none"/>
        </w:rPr>
        <w:t>、评标中的其他事项</w:t>
      </w:r>
    </w:p>
    <w:p w14:paraId="43DDD7A5">
      <w:pPr>
        <w:pStyle w:val="133"/>
        <w:wordWrap w:val="0"/>
        <w:snapToGrid w:val="0"/>
        <w:spacing w:before="0" w:beforeLines="0" w:afterLines="0" w:line="360" w:lineRule="auto"/>
        <w:ind w:firstLine="472" w:firstLineChars="196"/>
        <w:outlineLvl w:val="3"/>
        <w:rPr>
          <w:rFonts w:ascii="仿宋" w:hAnsi="仿宋" w:eastAsia="仿宋" w:cs="仿宋"/>
          <w:color w:val="auto"/>
          <w:kern w:val="0"/>
          <w:szCs w:val="24"/>
          <w:highlight w:val="none"/>
        </w:rPr>
      </w:pPr>
      <w:r>
        <w:rPr>
          <w:rFonts w:hint="eastAsia" w:ascii="仿宋" w:hAnsi="仿宋" w:eastAsia="仿宋" w:cs="仿宋"/>
          <w:b/>
          <w:color w:val="auto"/>
          <w:kern w:val="2"/>
          <w:sz w:val="24"/>
          <w:szCs w:val="24"/>
          <w:highlight w:val="none"/>
          <w:lang w:val="en-US" w:eastAsia="zh-CN" w:bidi="ar-SA"/>
        </w:rPr>
        <w:t>4.1投标人澄清、说明或者补正</w:t>
      </w:r>
      <w:r>
        <w:rPr>
          <w:rFonts w:hint="eastAsia" w:ascii="仿宋" w:hAnsi="仿宋" w:eastAsia="仿宋" w:cs="仿宋"/>
          <w:b/>
          <w:color w:val="auto"/>
          <w:kern w:val="0"/>
          <w:szCs w:val="24"/>
          <w:highlight w:val="none"/>
        </w:rPr>
        <w:t>。</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A00E8D">
      <w:pPr>
        <w:pStyle w:val="25"/>
        <w:wordWrap w:val="0"/>
        <w:snapToGrid w:val="0"/>
        <w:spacing w:beforeLines="0" w:afterLines="0" w:line="360" w:lineRule="auto"/>
        <w:ind w:left="954" w:leftChars="226" w:hanging="479" w:firstLineChars="0"/>
        <w:outlineLvl w:val="3"/>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586B0704">
      <w:pPr>
        <w:pStyle w:val="25"/>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354686B7">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0CFC5E7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7362688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5FC7D64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0792E21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0A1E70BB">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b/>
          <w:bCs/>
          <w:color w:val="auto"/>
          <w:kern w:val="0"/>
          <w:sz w:val="24"/>
          <w:szCs w:val="24"/>
          <w:highlight w:val="none"/>
          <w:u w:val="single"/>
          <w:lang w:eastAsia="zh-CN"/>
        </w:rPr>
        <w:t>；</w:t>
      </w:r>
    </w:p>
    <w:p w14:paraId="3DEFB68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b/>
          <w:bCs/>
          <w:color w:val="auto"/>
          <w:kern w:val="0"/>
          <w:sz w:val="24"/>
          <w:szCs w:val="24"/>
          <w:highlight w:val="none"/>
          <w:u w:val="single"/>
          <w:lang w:eastAsia="zh-CN"/>
        </w:rPr>
        <w:t>；</w:t>
      </w:r>
    </w:p>
    <w:p w14:paraId="4A2BA06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0F604A0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73DC47C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6E9ECDF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34ACC3EB">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16E5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1F1C427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投标文件不满足采购文件的其它实质性要求的</w:t>
      </w:r>
      <w:r>
        <w:rPr>
          <w:rFonts w:hint="eastAsia" w:ascii="仿宋" w:hAnsi="仿宋" w:eastAsia="仿宋" w:cs="仿宋"/>
          <w:color w:val="auto"/>
          <w:kern w:val="0"/>
          <w:sz w:val="24"/>
          <w:szCs w:val="24"/>
          <w:highlight w:val="none"/>
        </w:rPr>
        <w:t>；</w:t>
      </w:r>
    </w:p>
    <w:p w14:paraId="5675EB6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b/>
          <w:bCs/>
          <w:color w:val="auto"/>
          <w:kern w:val="0"/>
          <w:sz w:val="24"/>
          <w:szCs w:val="24"/>
          <w:highlight w:val="none"/>
          <w:u w:val="single"/>
        </w:rPr>
        <w:t>法律、法规、规章（适用本市的）及省级以上规范性文件（适用本市的）规定的其他无效情形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5861D17B">
      <w:pPr>
        <w:pStyle w:val="25"/>
        <w:spacing w:line="360" w:lineRule="auto"/>
        <w:ind w:left="954" w:leftChars="226" w:hanging="479" w:firstLineChars="0"/>
        <w:outlineLvl w:val="3"/>
        <w:rPr>
          <w:rFonts w:hint="eastAsia" w:ascii="仿宋" w:hAnsi="仿宋" w:eastAsia="仿宋" w:cs="仿宋"/>
          <w:b/>
          <w:color w:val="auto"/>
          <w:sz w:val="24"/>
          <w:szCs w:val="24"/>
          <w:highlight w:val="none"/>
        </w:rPr>
      </w:pPr>
      <w:bookmarkStart w:id="430" w:name="第五部分"/>
      <w:bookmarkStart w:id="431" w:name="_Toc86217003"/>
      <w:r>
        <w:rPr>
          <w:rFonts w:hint="eastAsia" w:ascii="仿宋" w:hAnsi="仿宋" w:eastAsia="仿宋" w:cs="仿宋"/>
          <w:b/>
          <w:color w:val="auto"/>
          <w:sz w:val="24"/>
          <w:szCs w:val="24"/>
          <w:highlight w:val="none"/>
        </w:rPr>
        <w:t>4.3废标</w:t>
      </w:r>
    </w:p>
    <w:p w14:paraId="400DB8A5">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14D8B50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1EF942B4">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23D04397">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719CA807">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2E726F37">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688E29EE">
      <w:pPr>
        <w:pStyle w:val="25"/>
        <w:spacing w:line="360" w:lineRule="auto"/>
        <w:ind w:left="954" w:leftChars="226" w:hanging="479" w:firstLineChars="0"/>
        <w:outlineLvl w:val="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23472938">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12E6D4C7">
      <w:pPr>
        <w:pStyle w:val="25"/>
        <w:spacing w:line="360" w:lineRule="auto"/>
        <w:ind w:left="954" w:leftChars="226" w:hanging="479" w:firstLineChars="0"/>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72783D87">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368F45B5">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733AB1D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7889B85D">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72A6851D">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32AF6CA4">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61B50B71">
      <w:pPr>
        <w:pStyle w:val="25"/>
        <w:spacing w:line="360" w:lineRule="auto"/>
        <w:ind w:firstLine="422"/>
        <w:outlineLvl w:val="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6484689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768FE5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4F559518">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6239BF84">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0C342E3D">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7A2EA5C3">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0DCA54D9">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4FB71915">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65F9EE60">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47E95806">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F7154AB">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13AE666B">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5F776745">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F271D37">
      <w:pPr>
        <w:pStyle w:val="25"/>
        <w:spacing w:line="360" w:lineRule="auto"/>
        <w:ind w:firstLine="422"/>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6473D5A8">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134AFD1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731CCC7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78B4293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7E9E71E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751FFD77">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A21C34">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69B00BB2">
      <w:pPr>
        <w:pStyle w:val="25"/>
        <w:spacing w:line="360" w:lineRule="auto"/>
        <w:ind w:firstLine="422"/>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77124DCF">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投标人有下列情形之一的，投标无效且将《投标文件》、《询标记录》等报同级政府采购监管部门或有关职能部门查处：</w:t>
      </w:r>
    </w:p>
    <w:p w14:paraId="03E54D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608BECC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7FB8A58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701B4E8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3C8B4AEC">
      <w:pPr>
        <w:pStyle w:val="25"/>
        <w:spacing w:line="360" w:lineRule="auto"/>
        <w:ind w:firstLine="422"/>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5786D02E">
      <w:pPr>
        <w:pStyle w:val="7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2D9C635A">
      <w:pPr>
        <w:pStyle w:val="7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color w:val="auto"/>
          <w:sz w:val="24"/>
          <w:szCs w:val="24"/>
          <w:highlight w:val="none"/>
        </w:rPr>
        <w:t>作废标处理，重新组织采购；</w:t>
      </w:r>
    </w:p>
    <w:p w14:paraId="66643732">
      <w:pPr>
        <w:tabs>
          <w:tab w:val="left" w:pos="1792"/>
        </w:tabs>
        <w:wordWrap w:val="0"/>
        <w:snapToGrid w:val="0"/>
        <w:spacing w:beforeLines="0" w:afterLines="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color w:val="auto"/>
          <w:sz w:val="24"/>
          <w:szCs w:val="24"/>
          <w:highlight w:val="none"/>
        </w:rPr>
        <w:tab/>
      </w:r>
    </w:p>
    <w:p w14:paraId="75385856">
      <w:pPr>
        <w:wordWrap w:val="0"/>
        <w:snapToGrid w:val="0"/>
        <w:spacing w:beforeLines="0" w:afterLines="0" w:line="360" w:lineRule="auto"/>
        <w:ind w:firstLine="1807" w:firstLineChars="500"/>
        <w:outlineLvl w:val="9"/>
        <w:rPr>
          <w:rFonts w:ascii="仿宋" w:hAnsi="仿宋" w:eastAsia="仿宋" w:cs="仿宋"/>
          <w:b/>
          <w:color w:val="auto"/>
          <w:sz w:val="36"/>
          <w:szCs w:val="36"/>
          <w:highlight w:val="none"/>
        </w:rPr>
      </w:pPr>
      <w:bookmarkStart w:id="432" w:name="_Toc12903"/>
      <w:bookmarkStart w:id="433" w:name="_Toc22290"/>
      <w:bookmarkStart w:id="434" w:name="_Toc28629"/>
    </w:p>
    <w:p w14:paraId="751BEA39">
      <w:pPr>
        <w:pStyle w:val="80"/>
        <w:rPr>
          <w:color w:val="auto"/>
          <w:highlight w:val="none"/>
        </w:rPr>
        <w:sectPr>
          <w:pgSz w:w="11905" w:h="16838"/>
          <w:pgMar w:top="652" w:right="1417" w:bottom="680" w:left="1417" w:header="539" w:footer="425" w:gutter="0"/>
          <w:pgNumType w:fmt="decimal"/>
          <w:cols w:space="0" w:num="1"/>
          <w:titlePg/>
        </w:sectPr>
      </w:pPr>
    </w:p>
    <w:p w14:paraId="26480055">
      <w:pPr>
        <w:wordWrap w:val="0"/>
        <w:snapToGrid w:val="0"/>
        <w:spacing w:beforeLines="0" w:afterLines="0" w:line="360" w:lineRule="auto"/>
        <w:ind w:firstLine="1807" w:firstLineChars="500"/>
        <w:outlineLvl w:val="0"/>
        <w:rPr>
          <w:rFonts w:ascii="仿宋" w:hAnsi="仿宋" w:eastAsia="仿宋" w:cs="仿宋"/>
          <w:b/>
          <w:color w:val="auto"/>
          <w:sz w:val="36"/>
          <w:szCs w:val="36"/>
          <w:highlight w:val="none"/>
        </w:rPr>
      </w:pPr>
      <w:bookmarkStart w:id="435" w:name="_Toc8068"/>
      <w:bookmarkStart w:id="436" w:name="_Toc12722"/>
      <w:bookmarkStart w:id="437" w:name="_Toc3651"/>
      <w:bookmarkStart w:id="438" w:name="_Toc30437"/>
      <w:r>
        <w:rPr>
          <w:rFonts w:hint="eastAsia" w:ascii="仿宋" w:hAnsi="仿宋" w:eastAsia="仿宋" w:cs="仿宋"/>
          <w:b/>
          <w:color w:val="auto"/>
          <w:sz w:val="36"/>
          <w:szCs w:val="36"/>
          <w:highlight w:val="none"/>
        </w:rPr>
        <w:t>第五部分 拟签订的合同文本</w:t>
      </w:r>
      <w:bookmarkEnd w:id="432"/>
      <w:bookmarkEnd w:id="433"/>
      <w:bookmarkEnd w:id="434"/>
      <w:bookmarkEnd w:id="435"/>
      <w:bookmarkEnd w:id="436"/>
      <w:bookmarkEnd w:id="437"/>
      <w:bookmarkEnd w:id="438"/>
    </w:p>
    <w:p w14:paraId="02A6553F">
      <w:pPr>
        <w:wordWrap w:val="0"/>
        <w:snapToGrid w:val="0"/>
        <w:spacing w:beforeLines="0" w:afterLines="0" w:line="360" w:lineRule="auto"/>
        <w:rPr>
          <w:rFonts w:ascii="仿宋" w:hAnsi="仿宋" w:eastAsia="仿宋" w:cs="仿宋"/>
          <w:color w:val="auto"/>
          <w:sz w:val="24"/>
          <w:highlight w:val="none"/>
        </w:rPr>
      </w:pPr>
    </w:p>
    <w:p w14:paraId="6A16E0F6">
      <w:pPr>
        <w:wordWrap w:val="0"/>
        <w:snapToGrid w:val="0"/>
        <w:spacing w:beforeLines="0" w:afterLines="0" w:line="360" w:lineRule="auto"/>
        <w:rPr>
          <w:rFonts w:ascii="仿宋" w:hAnsi="仿宋" w:eastAsia="仿宋" w:cs="仿宋"/>
          <w:color w:val="auto"/>
          <w:sz w:val="24"/>
          <w:highlight w:val="none"/>
        </w:rPr>
      </w:pPr>
    </w:p>
    <w:p w14:paraId="388237F7">
      <w:pPr>
        <w:wordWrap w:val="0"/>
        <w:snapToGrid w:val="0"/>
        <w:spacing w:beforeLines="0" w:afterLines="0" w:line="360" w:lineRule="auto"/>
        <w:rPr>
          <w:rFonts w:ascii="仿宋" w:hAnsi="仿宋" w:eastAsia="仿宋" w:cs="仿宋"/>
          <w:color w:val="auto"/>
          <w:sz w:val="24"/>
          <w:highlight w:val="none"/>
        </w:rPr>
      </w:pPr>
    </w:p>
    <w:p w14:paraId="5E37F5C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0774A3D">
      <w:pPr>
        <w:wordWrap w:val="0"/>
        <w:snapToGrid w:val="0"/>
        <w:spacing w:beforeLines="0" w:afterLines="0" w:line="360" w:lineRule="auto"/>
        <w:jc w:val="center"/>
        <w:rPr>
          <w:rFonts w:ascii="仿宋" w:hAnsi="仿宋" w:eastAsia="仿宋" w:cs="仿宋"/>
          <w:b/>
          <w:color w:val="auto"/>
          <w:sz w:val="24"/>
          <w:highlight w:val="none"/>
        </w:rPr>
      </w:pPr>
    </w:p>
    <w:p w14:paraId="16B2B071">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46B64B0F">
      <w:pPr>
        <w:wordWrap w:val="0"/>
        <w:snapToGrid w:val="0"/>
        <w:spacing w:beforeLines="0" w:afterLines="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13F1835E">
      <w:pPr>
        <w:pStyle w:val="703"/>
        <w:wordWrap w:val="0"/>
        <w:spacing w:beforeLines="0" w:after="0" w:afterLines="0"/>
        <w:ind w:left="0" w:leftChars="0" w:firstLine="0" w:firstLineChars="0"/>
        <w:jc w:val="center"/>
        <w:rPr>
          <w:rFonts w:ascii="仿宋" w:hAnsi="仿宋" w:eastAsia="仿宋" w:cs="仿宋"/>
          <w:b/>
          <w:color w:val="auto"/>
          <w:sz w:val="32"/>
          <w:szCs w:val="32"/>
          <w:highlight w:val="none"/>
        </w:rPr>
      </w:pPr>
    </w:p>
    <w:p w14:paraId="4ED2549E">
      <w:pPr>
        <w:pStyle w:val="703"/>
        <w:wordWrap w:val="0"/>
        <w:spacing w:beforeLines="0" w:after="0" w:afterLines="0"/>
        <w:rPr>
          <w:rFonts w:ascii="仿宋" w:hAnsi="仿宋" w:eastAsia="仿宋" w:cs="仿宋"/>
          <w:color w:val="auto"/>
          <w:szCs w:val="24"/>
          <w:highlight w:val="none"/>
        </w:rPr>
      </w:pPr>
    </w:p>
    <w:p w14:paraId="565CDDB5">
      <w:pPr>
        <w:pStyle w:val="703"/>
        <w:wordWrap w:val="0"/>
        <w:spacing w:beforeLines="0" w:after="0" w:afterLines="0"/>
        <w:rPr>
          <w:rFonts w:ascii="仿宋" w:hAnsi="仿宋" w:eastAsia="仿宋" w:cs="仿宋"/>
          <w:color w:val="auto"/>
          <w:szCs w:val="24"/>
          <w:highlight w:val="none"/>
        </w:rPr>
      </w:pPr>
    </w:p>
    <w:p w14:paraId="7D7C5F06">
      <w:pPr>
        <w:pStyle w:val="25"/>
        <w:snapToGrid w:val="0"/>
        <w:spacing w:beforeLines="0" w:afterLines="0" w:line="360" w:lineRule="auto"/>
        <w:rPr>
          <w:rFonts w:ascii="仿宋" w:hAnsi="仿宋" w:eastAsia="仿宋" w:cs="仿宋"/>
          <w:color w:val="auto"/>
          <w:highlight w:val="none"/>
        </w:rPr>
      </w:pPr>
    </w:p>
    <w:p w14:paraId="401F471B">
      <w:pPr>
        <w:pStyle w:val="16"/>
        <w:spacing w:beforeLines="0" w:afterLines="0" w:line="360" w:lineRule="auto"/>
        <w:rPr>
          <w:rFonts w:ascii="仿宋" w:hAnsi="仿宋" w:eastAsia="仿宋" w:cs="仿宋"/>
          <w:color w:val="auto"/>
          <w:highlight w:val="none"/>
        </w:rPr>
      </w:pPr>
    </w:p>
    <w:p w14:paraId="54007B48">
      <w:pPr>
        <w:wordWrap w:val="0"/>
        <w:snapToGrid w:val="0"/>
        <w:spacing w:before="0" w:beforeLines="0" w:afterLines="0" w:line="360" w:lineRule="auto"/>
        <w:rPr>
          <w:rFonts w:ascii="仿宋" w:hAnsi="仿宋" w:eastAsia="仿宋" w:cs="仿宋"/>
          <w:color w:val="auto"/>
          <w:sz w:val="24"/>
          <w:highlight w:val="none"/>
        </w:rPr>
      </w:pPr>
    </w:p>
    <w:p w14:paraId="6FD63E62">
      <w:pPr>
        <w:wordWrap w:val="0"/>
        <w:snapToGrid w:val="0"/>
        <w:spacing w:beforeLines="0" w:afterLines="0"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2025年度文晖街道企退自管小组文体活动服务单位采购项目</w:t>
      </w:r>
    </w:p>
    <w:p w14:paraId="0A68BBAB">
      <w:pPr>
        <w:wordWrap w:val="0"/>
        <w:snapToGrid w:val="0"/>
        <w:spacing w:beforeLines="0" w:afterLines="0" w:line="360" w:lineRule="auto"/>
        <w:rPr>
          <w:rFonts w:ascii="仿宋" w:hAnsi="仿宋" w:eastAsia="仿宋" w:cs="仿宋"/>
          <w:color w:val="auto"/>
          <w:sz w:val="28"/>
          <w:szCs w:val="28"/>
          <w:highlight w:val="none"/>
        </w:rPr>
      </w:pPr>
    </w:p>
    <w:p w14:paraId="1C3D2AB4">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p>
    <w:p w14:paraId="214D16D7">
      <w:pPr>
        <w:wordWrap w:val="0"/>
        <w:snapToGrid w:val="0"/>
        <w:spacing w:beforeLines="0" w:afterLines="0" w:line="360" w:lineRule="auto"/>
        <w:rPr>
          <w:rFonts w:ascii="仿宋" w:hAnsi="仿宋" w:eastAsia="仿宋" w:cs="仿宋"/>
          <w:color w:val="auto"/>
          <w:sz w:val="28"/>
          <w:szCs w:val="28"/>
          <w:highlight w:val="none"/>
        </w:rPr>
      </w:pPr>
    </w:p>
    <w:p w14:paraId="2FB455B0">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6ED63400">
      <w:pPr>
        <w:wordWrap w:val="0"/>
        <w:snapToGrid w:val="0"/>
        <w:spacing w:beforeLines="0" w:afterLines="0" w:line="360" w:lineRule="auto"/>
        <w:rPr>
          <w:rFonts w:ascii="仿宋" w:hAnsi="仿宋" w:eastAsia="仿宋" w:cs="仿宋"/>
          <w:color w:val="auto"/>
          <w:sz w:val="28"/>
          <w:szCs w:val="28"/>
          <w:highlight w:val="none"/>
        </w:rPr>
      </w:pPr>
    </w:p>
    <w:p w14:paraId="5099E860">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50C96C0F">
      <w:pPr>
        <w:wordWrap w:val="0"/>
        <w:snapToGrid w:val="0"/>
        <w:spacing w:beforeLines="0" w:afterLines="0" w:line="360" w:lineRule="auto"/>
        <w:rPr>
          <w:rFonts w:ascii="仿宋" w:hAnsi="仿宋" w:eastAsia="仿宋" w:cs="仿宋"/>
          <w:color w:val="auto"/>
          <w:sz w:val="28"/>
          <w:szCs w:val="28"/>
          <w:highlight w:val="none"/>
        </w:rPr>
      </w:pPr>
    </w:p>
    <w:p w14:paraId="6C8BF178">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6496222">
      <w:pPr>
        <w:widowControl/>
        <w:wordWrap w:val="0"/>
        <w:snapToGrid w:val="0"/>
        <w:spacing w:beforeLines="0" w:afterLines="0" w:line="360" w:lineRule="auto"/>
        <w:jc w:val="left"/>
        <w:rPr>
          <w:rFonts w:ascii="仿宋" w:hAnsi="仿宋" w:eastAsia="仿宋" w:cs="仿宋"/>
          <w:color w:val="auto"/>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57A3553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方式对</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rPr>
        <w:t>进行了公开招标采购。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20C8C28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6F6E243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1E10F26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B493A0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00CCB7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5A57871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77FE436C">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62AB3EF">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29ACB2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39" w:name="_Toc27126"/>
      <w:bookmarkStart w:id="440" w:name="_Toc24300"/>
      <w:bookmarkStart w:id="441" w:name="_Toc21295"/>
      <w:r>
        <w:rPr>
          <w:rFonts w:hint="eastAsia" w:ascii="仿宋" w:hAnsi="仿宋" w:eastAsia="仿宋" w:cs="仿宋"/>
          <w:b/>
          <w:color w:val="auto"/>
          <w:sz w:val="24"/>
          <w:highlight w:val="none"/>
        </w:rPr>
        <w:t xml:space="preserve">1.2 </w:t>
      </w:r>
      <w:bookmarkEnd w:id="439"/>
      <w:bookmarkEnd w:id="440"/>
      <w:bookmarkEnd w:id="441"/>
      <w:r>
        <w:rPr>
          <w:rFonts w:hint="eastAsia" w:ascii="仿宋" w:hAnsi="仿宋" w:eastAsia="仿宋" w:cs="仿宋"/>
          <w:b/>
          <w:color w:val="auto"/>
          <w:sz w:val="24"/>
          <w:highlight w:val="none"/>
        </w:rPr>
        <w:t>标的</w:t>
      </w:r>
    </w:p>
    <w:p w14:paraId="150CADDC">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1.2.1服务内容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根据采购需求、投标文件响应填写）</w:t>
      </w:r>
    </w:p>
    <w:p w14:paraId="2DF17E72">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13237DE7">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8ACC2C">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DC4F0E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2822AF5C">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1AADA63C">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元人民币）。具体分项价格件附件。</w:t>
      </w:r>
    </w:p>
    <w:p w14:paraId="377CB8CF">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合同专用条款     </w:t>
      </w:r>
      <w:r>
        <w:rPr>
          <w:rFonts w:hint="eastAsia" w:ascii="仿宋" w:hAnsi="仿宋" w:eastAsia="仿宋" w:cs="仿宋"/>
          <w:bCs/>
          <w:color w:val="auto"/>
          <w:sz w:val="24"/>
          <w:highlight w:val="none"/>
        </w:rPr>
        <w:t>。单价合同，在合同履行期间内，根据实际完成的工作量据实结算，但结算总价上限不得超过预算金额￥</w:t>
      </w:r>
      <w:r>
        <w:rPr>
          <w:rFonts w:hint="eastAsia" w:ascii="仿宋" w:hAnsi="仿宋" w:eastAsia="仿宋" w:cs="仿宋"/>
          <w:bCs/>
          <w:color w:val="auto"/>
          <w:sz w:val="24"/>
          <w:highlight w:val="none"/>
          <w:u w:val="single"/>
        </w:rPr>
        <w:t>1508000.00</w:t>
      </w:r>
      <w:r>
        <w:rPr>
          <w:rFonts w:hint="eastAsia" w:ascii="仿宋" w:hAnsi="仿宋" w:eastAsia="仿宋" w:cs="仿宋"/>
          <w:bCs/>
          <w:color w:val="auto"/>
          <w:sz w:val="24"/>
          <w:highlight w:val="none"/>
        </w:rPr>
        <w:t>元（大写：</w:t>
      </w:r>
      <w:r>
        <w:rPr>
          <w:rFonts w:hint="eastAsia" w:ascii="仿宋" w:hAnsi="仿宋" w:eastAsia="仿宋" w:cs="仿宋"/>
          <w:bCs/>
          <w:color w:val="auto"/>
          <w:sz w:val="24"/>
          <w:highlight w:val="none"/>
          <w:u w:val="single"/>
          <w:lang w:val="en-US" w:eastAsia="zh-CN"/>
        </w:rPr>
        <w:t>壹佰伍拾万捌仟元</w:t>
      </w:r>
      <w:r>
        <w:rPr>
          <w:rFonts w:hint="eastAsia" w:ascii="仿宋" w:hAnsi="仿宋" w:eastAsia="仿宋" w:cs="仿宋"/>
          <w:bCs/>
          <w:color w:val="auto"/>
          <w:sz w:val="24"/>
          <w:highlight w:val="none"/>
          <w:u w:val="single"/>
        </w:rPr>
        <w:t>人民币</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w:t>
      </w:r>
    </w:p>
    <w:p w14:paraId="07B8D32E">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       </w:t>
      </w:r>
      <w:r>
        <w:rPr>
          <w:rFonts w:hint="eastAsia" w:ascii="仿宋" w:hAnsi="仿宋" w:eastAsia="仿宋" w:cs="仿宋"/>
          <w:b w:val="0"/>
          <w:bCs w:val="0"/>
          <w:color w:val="auto"/>
          <w:sz w:val="24"/>
          <w:highlight w:val="none"/>
        </w:rPr>
        <w:t>。</w:t>
      </w:r>
    </w:p>
    <w:p w14:paraId="3305879A">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color w:val="auto"/>
          <w:highlight w:val="none"/>
        </w:rPr>
      </w:pPr>
      <w:bookmarkStart w:id="442" w:name="_Toc10340"/>
      <w:bookmarkStart w:id="443" w:name="_Toc22618"/>
      <w:bookmarkStart w:id="444" w:name="_Toc1814"/>
      <w:bookmarkStart w:id="445" w:name="_Toc3654"/>
      <w:bookmarkStart w:id="446" w:name="_Toc30158"/>
      <w:bookmarkStart w:id="447" w:name="_Toc14993"/>
      <w:bookmarkStart w:id="448" w:name="_Toc26916"/>
      <w:bookmarkStart w:id="449" w:name="_Toc30506"/>
      <w:r>
        <w:rPr>
          <w:rFonts w:hint="eastAsia" w:ascii="仿宋" w:hAnsi="仿宋" w:eastAsia="仿宋" w:cs="仿宋"/>
          <w:b/>
          <w:color w:val="auto"/>
          <w:highlight w:val="none"/>
        </w:rPr>
        <w:t>1.4履约保证金</w:t>
      </w:r>
    </w:p>
    <w:p w14:paraId="62188665">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7BA2306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0" w:name="_Toc23432"/>
      <w:bookmarkStart w:id="451" w:name="_Toc10150"/>
      <w:bookmarkStart w:id="452"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b/>
          <w:bCs/>
          <w:color w:val="auto"/>
          <w:kern w:val="0"/>
          <w:sz w:val="24"/>
          <w:highlight w:val="none"/>
          <w:u w:val="single"/>
          <w:lang w:val="en-US" w:eastAsia="zh-CN"/>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w:t>
      </w:r>
      <w:bookmarkEnd w:id="450"/>
      <w:bookmarkEnd w:id="451"/>
      <w:bookmarkEnd w:id="452"/>
    </w:p>
    <w:p w14:paraId="284C471C">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3" w:name="_Toc6717"/>
      <w:bookmarkStart w:id="454" w:name="_Toc8714"/>
      <w:bookmarkStart w:id="455" w:name="_Toc2953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3"/>
      <w:bookmarkEnd w:id="454"/>
      <w:bookmarkEnd w:id="455"/>
    </w:p>
    <w:p w14:paraId="06F326D2">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121D5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456" w:name="_Toc22822"/>
      <w:bookmarkStart w:id="457" w:name="_Toc9602"/>
      <w:bookmarkStart w:id="458" w:name="_Toc6865"/>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56"/>
      <w:bookmarkEnd w:id="457"/>
      <w:bookmarkEnd w:id="458"/>
    </w:p>
    <w:p w14:paraId="5F7015C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59" w:name="_Toc30339"/>
      <w:bookmarkStart w:id="460" w:name="_Toc8649"/>
      <w:bookmarkStart w:id="461" w:name="_Toc13676"/>
      <w:r>
        <w:rPr>
          <w:rFonts w:hint="eastAsia" w:ascii="仿宋" w:hAnsi="仿宋" w:eastAsia="仿宋" w:cs="仿宋"/>
          <w:b/>
          <w:color w:val="auto"/>
          <w:sz w:val="24"/>
          <w:highlight w:val="none"/>
        </w:rPr>
        <w:t>1.5</w:t>
      </w:r>
      <w:bookmarkEnd w:id="442"/>
      <w:bookmarkEnd w:id="443"/>
      <w:bookmarkEnd w:id="444"/>
      <w:r>
        <w:rPr>
          <w:rFonts w:hint="eastAsia" w:ascii="仿宋" w:hAnsi="仿宋" w:eastAsia="仿宋" w:cs="仿宋"/>
          <w:b/>
          <w:color w:val="auto"/>
          <w:sz w:val="24"/>
          <w:highlight w:val="none"/>
        </w:rPr>
        <w:t>预付款</w:t>
      </w:r>
      <w:bookmarkEnd w:id="459"/>
      <w:bookmarkEnd w:id="460"/>
      <w:bookmarkEnd w:id="461"/>
    </w:p>
    <w:p w14:paraId="602E471B">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52A8867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8C0550C">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685179A">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605F43D">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2BAD5990">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CC64BC">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bookmarkStart w:id="462" w:name="_Toc15644"/>
      <w:bookmarkStart w:id="463" w:name="_Toc13230"/>
      <w:bookmarkStart w:id="464"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62"/>
      <w:bookmarkEnd w:id="463"/>
      <w:bookmarkEnd w:id="464"/>
    </w:p>
    <w:p w14:paraId="2E931CFC">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65" w:name="_Toc15195"/>
      <w:bookmarkStart w:id="466" w:name="_Toc3031"/>
      <w:bookmarkStart w:id="467" w:name="_Toc32135"/>
      <w:r>
        <w:rPr>
          <w:rFonts w:hint="eastAsia" w:ascii="仿宋" w:hAnsi="仿宋" w:eastAsia="仿宋" w:cs="仿宋"/>
          <w:b/>
          <w:color w:val="auto"/>
          <w:sz w:val="24"/>
          <w:highlight w:val="none"/>
        </w:rPr>
        <w:t>1.7 履行期限、地点和方式</w:t>
      </w:r>
      <w:bookmarkEnd w:id="465"/>
      <w:bookmarkEnd w:id="466"/>
      <w:bookmarkEnd w:id="467"/>
    </w:p>
    <w:p w14:paraId="0B1374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F0B4B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2FB0E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B3EA8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u w:val="single"/>
        </w:rPr>
      </w:pPr>
      <w:bookmarkStart w:id="468" w:name="_Toc31802"/>
      <w:bookmarkStart w:id="469" w:name="_Toc13446"/>
      <w:bookmarkStart w:id="470" w:name="_Toc23902"/>
      <w:r>
        <w:rPr>
          <w:rFonts w:hint="eastAsia" w:ascii="仿宋" w:hAnsi="仿宋" w:eastAsia="仿宋" w:cs="仿宋"/>
          <w:b/>
          <w:color w:val="auto"/>
          <w:sz w:val="24"/>
          <w:highlight w:val="none"/>
        </w:rPr>
        <w:t>1.8违约责任</w:t>
      </w:r>
      <w:bookmarkEnd w:id="468"/>
      <w:bookmarkEnd w:id="469"/>
      <w:bookmarkEnd w:id="470"/>
    </w:p>
    <w:p w14:paraId="0FC49B6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2ABFF47">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120466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037E19E">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A5BC9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8011B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7ABD466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3C73BE3">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1" w:name="_Toc15583"/>
      <w:bookmarkStart w:id="472" w:name="_Toc28375"/>
      <w:bookmarkStart w:id="473" w:name="_Toc7349"/>
      <w:bookmarkStart w:id="474" w:name="_Toc198"/>
      <w:bookmarkStart w:id="475" w:name="_Toc4927"/>
      <w:bookmarkStart w:id="476" w:name="_Toc16021"/>
      <w:r>
        <w:rPr>
          <w:rFonts w:hint="eastAsia" w:ascii="仿宋" w:hAnsi="仿宋" w:eastAsia="仿宋" w:cs="仿宋"/>
          <w:b/>
          <w:color w:val="auto"/>
          <w:sz w:val="24"/>
          <w:highlight w:val="none"/>
        </w:rPr>
        <w:t>1.9合同争议的解决</w:t>
      </w:r>
      <w:bookmarkEnd w:id="471"/>
      <w:bookmarkEnd w:id="472"/>
      <w:bookmarkEnd w:id="473"/>
      <w:bookmarkEnd w:id="474"/>
      <w:bookmarkEnd w:id="475"/>
      <w:bookmarkEnd w:id="476"/>
    </w:p>
    <w:p w14:paraId="6D92DA22">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A7FDE5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33F90A7">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C65A9FB">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77" w:name="_Toc15322"/>
      <w:bookmarkStart w:id="478" w:name="_Toc2411"/>
      <w:bookmarkStart w:id="479" w:name="_Toc14116"/>
      <w:bookmarkStart w:id="480" w:name="_Toc7245"/>
      <w:bookmarkStart w:id="481" w:name="_Toc11173"/>
      <w:r>
        <w:rPr>
          <w:rFonts w:hint="eastAsia" w:ascii="仿宋" w:hAnsi="仿宋" w:eastAsia="仿宋" w:cs="仿宋"/>
          <w:b/>
          <w:color w:val="auto"/>
          <w:sz w:val="24"/>
          <w:highlight w:val="none"/>
        </w:rPr>
        <w:t>2.0 合同生效</w:t>
      </w:r>
      <w:bookmarkEnd w:id="477"/>
      <w:bookmarkEnd w:id="478"/>
      <w:bookmarkEnd w:id="479"/>
      <w:bookmarkEnd w:id="480"/>
      <w:bookmarkEnd w:id="481"/>
    </w:p>
    <w:p w14:paraId="5B067FA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78065FC">
      <w:pPr>
        <w:snapToGrid w:val="0"/>
        <w:spacing w:beforeLines="0" w:afterLines="0" w:line="360" w:lineRule="auto"/>
        <w:rPr>
          <w:rFonts w:ascii="仿宋" w:hAnsi="仿宋" w:eastAsia="仿宋" w:cs="仿宋"/>
          <w:b/>
          <w:color w:val="auto"/>
          <w:sz w:val="24"/>
          <w:highlight w:val="none"/>
          <w:lang w:val="zh-CN"/>
        </w:rPr>
      </w:pPr>
    </w:p>
    <w:p w14:paraId="2D7D7EBF">
      <w:pPr>
        <w:autoSpaceDE w:val="0"/>
        <w:autoSpaceDN w:val="0"/>
        <w:snapToGrid w:val="0"/>
        <w:spacing w:beforeLines="0" w:afterLines="0"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7D0AC98">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C649B1D">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p>
    <w:p w14:paraId="0080D5A0">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DF19B3E">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8633416">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CB66BE0">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708D2A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8190278">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EF11D3D">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3327CA0">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764F190">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802E022">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76C36C9">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5552597">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AE460DE">
      <w:pPr>
        <w:widowControl/>
        <w:adjustRightInd/>
        <w:snapToGrid w:val="0"/>
        <w:spacing w:beforeLines="0" w:afterLines="0" w:line="360" w:lineRule="auto"/>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114A7E87">
      <w:pPr>
        <w:pStyle w:val="703"/>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leftChars="0" w:firstLine="482"/>
        <w:jc w:val="center"/>
        <w:textAlignment w:val="auto"/>
        <w:outlineLvl w:val="1"/>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24D92A3">
      <w:pPr>
        <w:snapToGrid w:val="0"/>
        <w:spacing w:beforeLines="0" w:afterLines="0" w:line="360" w:lineRule="auto"/>
        <w:ind w:firstLine="482" w:firstLineChars="200"/>
        <w:rPr>
          <w:rFonts w:ascii="仿宋" w:hAnsi="仿宋" w:eastAsia="仿宋" w:cs="仿宋"/>
          <w:b/>
          <w:color w:val="auto"/>
          <w:sz w:val="24"/>
          <w:highlight w:val="none"/>
        </w:rPr>
      </w:pPr>
      <w:bookmarkStart w:id="482" w:name="_Toc29070"/>
      <w:bookmarkStart w:id="483" w:name="_Toc9265"/>
      <w:r>
        <w:rPr>
          <w:rFonts w:hint="eastAsia" w:ascii="仿宋" w:hAnsi="仿宋" w:eastAsia="仿宋" w:cs="仿宋"/>
          <w:b/>
          <w:color w:val="auto"/>
          <w:sz w:val="24"/>
          <w:highlight w:val="none"/>
        </w:rPr>
        <w:t>2.1 定义</w:t>
      </w:r>
      <w:bookmarkEnd w:id="482"/>
      <w:bookmarkEnd w:id="483"/>
    </w:p>
    <w:p w14:paraId="79D55F1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B0D582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37B39EF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1029AB1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19FF41C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1ED0359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E441150">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A19406B">
      <w:pPr>
        <w:snapToGrid w:val="0"/>
        <w:spacing w:beforeLines="0" w:afterLines="0" w:line="360" w:lineRule="auto"/>
        <w:ind w:firstLine="482" w:firstLineChars="200"/>
        <w:rPr>
          <w:rFonts w:ascii="仿宋" w:hAnsi="仿宋" w:eastAsia="仿宋" w:cs="仿宋"/>
          <w:b/>
          <w:color w:val="auto"/>
          <w:sz w:val="24"/>
          <w:highlight w:val="none"/>
        </w:rPr>
      </w:pPr>
      <w:bookmarkStart w:id="484" w:name="_Toc18441"/>
      <w:bookmarkStart w:id="485" w:name="_Toc25348"/>
      <w:r>
        <w:rPr>
          <w:rFonts w:hint="eastAsia" w:ascii="仿宋" w:hAnsi="仿宋" w:eastAsia="仿宋" w:cs="仿宋"/>
          <w:b/>
          <w:color w:val="auto"/>
          <w:sz w:val="24"/>
          <w:highlight w:val="none"/>
        </w:rPr>
        <w:t>2.2 技术规范</w:t>
      </w:r>
      <w:bookmarkEnd w:id="484"/>
      <w:bookmarkEnd w:id="485"/>
    </w:p>
    <w:p w14:paraId="4EC4BC8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830347">
      <w:pPr>
        <w:snapToGrid w:val="0"/>
        <w:spacing w:beforeLines="0" w:afterLines="0" w:line="360" w:lineRule="auto"/>
        <w:ind w:firstLine="482" w:firstLineChars="200"/>
        <w:rPr>
          <w:rFonts w:ascii="仿宋" w:hAnsi="仿宋" w:eastAsia="仿宋" w:cs="仿宋"/>
          <w:b/>
          <w:color w:val="auto"/>
          <w:sz w:val="24"/>
          <w:highlight w:val="none"/>
        </w:rPr>
      </w:pPr>
      <w:bookmarkStart w:id="486" w:name="_Toc31737"/>
      <w:bookmarkStart w:id="487" w:name="_Toc13042"/>
      <w:r>
        <w:rPr>
          <w:rFonts w:hint="eastAsia" w:ascii="仿宋" w:hAnsi="仿宋" w:eastAsia="仿宋" w:cs="仿宋"/>
          <w:b/>
          <w:color w:val="auto"/>
          <w:sz w:val="24"/>
          <w:highlight w:val="none"/>
        </w:rPr>
        <w:t>2.3 知识产权</w:t>
      </w:r>
      <w:bookmarkEnd w:id="486"/>
      <w:bookmarkEnd w:id="487"/>
    </w:p>
    <w:p w14:paraId="79C9ABF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358B0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F52A41">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BF6B14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7DC0D17">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9E4BBCE">
      <w:pPr>
        <w:snapToGrid w:val="0"/>
        <w:spacing w:beforeLines="0" w:afterLines="0" w:line="360" w:lineRule="auto"/>
        <w:ind w:firstLine="482" w:firstLineChars="200"/>
        <w:rPr>
          <w:rFonts w:ascii="仿宋" w:hAnsi="仿宋" w:eastAsia="仿宋" w:cs="仿宋"/>
          <w:b/>
          <w:color w:val="auto"/>
          <w:sz w:val="24"/>
          <w:highlight w:val="none"/>
        </w:rPr>
      </w:pPr>
      <w:bookmarkStart w:id="488" w:name="_Toc12391"/>
      <w:bookmarkStart w:id="489" w:name="_Toc8304"/>
      <w:r>
        <w:rPr>
          <w:rFonts w:hint="eastAsia" w:ascii="仿宋" w:hAnsi="仿宋" w:eastAsia="仿宋" w:cs="仿宋"/>
          <w:b/>
          <w:color w:val="auto"/>
          <w:sz w:val="24"/>
          <w:highlight w:val="none"/>
        </w:rPr>
        <w:t>2.5 结算方式和付款条件</w:t>
      </w:r>
      <w:bookmarkEnd w:id="488"/>
      <w:bookmarkEnd w:id="489"/>
    </w:p>
    <w:p w14:paraId="41A8995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623413">
      <w:pPr>
        <w:snapToGrid w:val="0"/>
        <w:spacing w:beforeLines="0" w:afterLines="0" w:line="360" w:lineRule="auto"/>
        <w:ind w:firstLine="482" w:firstLineChars="200"/>
        <w:rPr>
          <w:rFonts w:ascii="仿宋" w:hAnsi="仿宋" w:eastAsia="仿宋" w:cs="仿宋"/>
          <w:b/>
          <w:color w:val="auto"/>
          <w:sz w:val="24"/>
          <w:highlight w:val="none"/>
        </w:rPr>
      </w:pPr>
      <w:bookmarkStart w:id="490" w:name="_Toc22052"/>
      <w:bookmarkStart w:id="491" w:name="_Toc8639"/>
      <w:r>
        <w:rPr>
          <w:rFonts w:hint="eastAsia" w:ascii="仿宋" w:hAnsi="仿宋" w:eastAsia="仿宋" w:cs="仿宋"/>
          <w:b/>
          <w:color w:val="auto"/>
          <w:sz w:val="24"/>
          <w:highlight w:val="none"/>
        </w:rPr>
        <w:t>2.6 技术资料和保密义务</w:t>
      </w:r>
      <w:bookmarkEnd w:id="490"/>
      <w:bookmarkEnd w:id="491"/>
    </w:p>
    <w:p w14:paraId="36FCB000">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83A1D0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846ECE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52F052">
      <w:pPr>
        <w:snapToGrid w:val="0"/>
        <w:spacing w:beforeLines="0" w:afterLines="0" w:line="360" w:lineRule="auto"/>
        <w:ind w:firstLine="482" w:firstLineChars="200"/>
        <w:rPr>
          <w:rFonts w:ascii="仿宋" w:hAnsi="仿宋" w:eastAsia="仿宋" w:cs="仿宋"/>
          <w:b/>
          <w:color w:val="auto"/>
          <w:sz w:val="24"/>
          <w:highlight w:val="none"/>
        </w:rPr>
      </w:pPr>
      <w:bookmarkStart w:id="492" w:name="_Toc15424"/>
      <w:bookmarkStart w:id="493" w:name="_Toc24562"/>
      <w:r>
        <w:rPr>
          <w:rFonts w:hint="eastAsia" w:ascii="仿宋" w:hAnsi="仿宋" w:eastAsia="仿宋" w:cs="仿宋"/>
          <w:b/>
          <w:color w:val="auto"/>
          <w:sz w:val="24"/>
          <w:highlight w:val="none"/>
        </w:rPr>
        <w:t>2.7 质量保证</w:t>
      </w:r>
      <w:bookmarkEnd w:id="492"/>
      <w:bookmarkEnd w:id="493"/>
    </w:p>
    <w:p w14:paraId="5F756F27">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35299C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62B32ED">
      <w:pPr>
        <w:snapToGrid w:val="0"/>
        <w:spacing w:beforeLines="0" w:afterLines="0" w:line="360" w:lineRule="auto"/>
        <w:ind w:firstLine="482" w:firstLineChars="200"/>
        <w:rPr>
          <w:rFonts w:ascii="仿宋" w:hAnsi="仿宋" w:eastAsia="仿宋" w:cs="仿宋"/>
          <w:b/>
          <w:color w:val="auto"/>
          <w:sz w:val="24"/>
          <w:highlight w:val="none"/>
        </w:rPr>
      </w:pPr>
      <w:bookmarkStart w:id="494" w:name="_Toc24080"/>
      <w:bookmarkStart w:id="495" w:name="_Toc17722"/>
      <w:r>
        <w:rPr>
          <w:rFonts w:hint="eastAsia" w:ascii="仿宋" w:hAnsi="仿宋" w:eastAsia="仿宋" w:cs="仿宋"/>
          <w:b/>
          <w:color w:val="auto"/>
          <w:sz w:val="24"/>
          <w:highlight w:val="none"/>
        </w:rPr>
        <w:t>2.8 延迟履行</w:t>
      </w:r>
      <w:bookmarkEnd w:id="494"/>
      <w:bookmarkEnd w:id="495"/>
    </w:p>
    <w:p w14:paraId="14A38FD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FD3C338">
      <w:pPr>
        <w:snapToGrid w:val="0"/>
        <w:spacing w:beforeLines="0" w:afterLines="0" w:line="360" w:lineRule="auto"/>
        <w:ind w:firstLine="482" w:firstLineChars="200"/>
        <w:rPr>
          <w:rFonts w:ascii="仿宋" w:hAnsi="仿宋" w:eastAsia="仿宋" w:cs="仿宋"/>
          <w:b/>
          <w:color w:val="auto"/>
          <w:sz w:val="24"/>
          <w:highlight w:val="none"/>
        </w:rPr>
      </w:pPr>
      <w:bookmarkStart w:id="496" w:name="_Toc11742"/>
      <w:bookmarkStart w:id="497" w:name="_Toc17148"/>
      <w:r>
        <w:rPr>
          <w:rFonts w:hint="eastAsia" w:ascii="仿宋" w:hAnsi="仿宋" w:eastAsia="仿宋" w:cs="仿宋"/>
          <w:b/>
          <w:color w:val="auto"/>
          <w:sz w:val="24"/>
          <w:highlight w:val="none"/>
        </w:rPr>
        <w:t>2.9 合同变更</w:t>
      </w:r>
      <w:bookmarkEnd w:id="496"/>
      <w:bookmarkEnd w:id="497"/>
    </w:p>
    <w:p w14:paraId="1F61BB77">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4A642FB">
      <w:pPr>
        <w:snapToGrid w:val="0"/>
        <w:spacing w:beforeLines="0" w:afterLines="0" w:line="360" w:lineRule="auto"/>
        <w:ind w:firstLine="482" w:firstLineChars="200"/>
        <w:rPr>
          <w:rFonts w:ascii="仿宋" w:hAnsi="仿宋" w:eastAsia="仿宋" w:cs="仿宋"/>
          <w:b/>
          <w:color w:val="auto"/>
          <w:sz w:val="24"/>
          <w:highlight w:val="none"/>
        </w:rPr>
      </w:pPr>
      <w:bookmarkStart w:id="498" w:name="_Toc17193"/>
      <w:bookmarkStart w:id="499" w:name="_Toc24533"/>
      <w:r>
        <w:rPr>
          <w:rFonts w:hint="eastAsia" w:ascii="仿宋" w:hAnsi="仿宋" w:eastAsia="仿宋" w:cs="仿宋"/>
          <w:b/>
          <w:color w:val="auto"/>
          <w:sz w:val="24"/>
          <w:highlight w:val="none"/>
        </w:rPr>
        <w:t>2.10 合同转让和分包</w:t>
      </w:r>
      <w:bookmarkEnd w:id="498"/>
      <w:bookmarkEnd w:id="499"/>
    </w:p>
    <w:p w14:paraId="469FFC9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FABD7F">
      <w:pPr>
        <w:snapToGrid w:val="0"/>
        <w:spacing w:beforeLines="0" w:afterLines="0" w:line="360" w:lineRule="auto"/>
        <w:ind w:firstLine="482" w:firstLineChars="200"/>
        <w:rPr>
          <w:rFonts w:ascii="仿宋" w:hAnsi="仿宋" w:eastAsia="仿宋" w:cs="仿宋"/>
          <w:b/>
          <w:color w:val="auto"/>
          <w:sz w:val="24"/>
          <w:highlight w:val="none"/>
        </w:rPr>
      </w:pPr>
      <w:bookmarkStart w:id="500" w:name="_Toc10781"/>
      <w:bookmarkStart w:id="501" w:name="_Toc18393"/>
      <w:r>
        <w:rPr>
          <w:rFonts w:hint="eastAsia" w:ascii="仿宋" w:hAnsi="仿宋" w:eastAsia="仿宋" w:cs="仿宋"/>
          <w:b/>
          <w:color w:val="auto"/>
          <w:sz w:val="24"/>
          <w:highlight w:val="none"/>
        </w:rPr>
        <w:t>2.11 不可抗力</w:t>
      </w:r>
      <w:bookmarkEnd w:id="500"/>
      <w:bookmarkEnd w:id="501"/>
    </w:p>
    <w:p w14:paraId="505C786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C4245B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8A5B71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694E0B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0E44F37">
      <w:pPr>
        <w:snapToGrid w:val="0"/>
        <w:spacing w:beforeLines="0" w:afterLines="0" w:line="360" w:lineRule="auto"/>
        <w:ind w:firstLine="482" w:firstLineChars="200"/>
        <w:rPr>
          <w:rFonts w:ascii="仿宋" w:hAnsi="仿宋" w:eastAsia="仿宋" w:cs="仿宋"/>
          <w:b/>
          <w:color w:val="auto"/>
          <w:sz w:val="24"/>
          <w:highlight w:val="none"/>
        </w:rPr>
      </w:pPr>
      <w:bookmarkStart w:id="502" w:name="_Toc13317"/>
      <w:bookmarkStart w:id="503" w:name="_Toc32573"/>
      <w:r>
        <w:rPr>
          <w:rFonts w:hint="eastAsia" w:ascii="仿宋" w:hAnsi="仿宋" w:eastAsia="仿宋" w:cs="仿宋"/>
          <w:b/>
          <w:color w:val="auto"/>
          <w:sz w:val="24"/>
          <w:highlight w:val="none"/>
        </w:rPr>
        <w:t>2.12 税费</w:t>
      </w:r>
      <w:bookmarkEnd w:id="502"/>
      <w:bookmarkEnd w:id="503"/>
    </w:p>
    <w:p w14:paraId="6AC4F89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2385714">
      <w:pPr>
        <w:snapToGrid w:val="0"/>
        <w:spacing w:beforeLines="0" w:afterLines="0" w:line="360" w:lineRule="auto"/>
        <w:ind w:firstLine="482" w:firstLineChars="200"/>
        <w:rPr>
          <w:rFonts w:ascii="仿宋" w:hAnsi="仿宋" w:eastAsia="仿宋" w:cs="仿宋"/>
          <w:b/>
          <w:color w:val="auto"/>
          <w:sz w:val="24"/>
          <w:highlight w:val="none"/>
        </w:rPr>
      </w:pPr>
      <w:bookmarkStart w:id="504" w:name="_Toc26875"/>
      <w:bookmarkStart w:id="505" w:name="_Toc24743"/>
      <w:r>
        <w:rPr>
          <w:rFonts w:hint="eastAsia" w:ascii="仿宋" w:hAnsi="仿宋" w:eastAsia="仿宋" w:cs="仿宋"/>
          <w:b/>
          <w:color w:val="auto"/>
          <w:sz w:val="24"/>
          <w:highlight w:val="none"/>
        </w:rPr>
        <w:t>2.13 乙方破产</w:t>
      </w:r>
      <w:bookmarkEnd w:id="504"/>
      <w:bookmarkEnd w:id="505"/>
    </w:p>
    <w:p w14:paraId="2E6F7A9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1BC8E4">
      <w:pPr>
        <w:snapToGrid w:val="0"/>
        <w:spacing w:beforeLines="0" w:afterLines="0" w:line="360" w:lineRule="auto"/>
        <w:ind w:firstLine="482" w:firstLineChars="200"/>
        <w:rPr>
          <w:rFonts w:ascii="仿宋" w:hAnsi="仿宋" w:eastAsia="仿宋" w:cs="仿宋"/>
          <w:b/>
          <w:color w:val="auto"/>
          <w:sz w:val="24"/>
          <w:highlight w:val="none"/>
        </w:rPr>
      </w:pPr>
      <w:bookmarkStart w:id="506" w:name="_Toc25595"/>
      <w:bookmarkStart w:id="507" w:name="_Toc25881"/>
      <w:r>
        <w:rPr>
          <w:rFonts w:hint="eastAsia" w:ascii="仿宋" w:hAnsi="仿宋" w:eastAsia="仿宋" w:cs="仿宋"/>
          <w:b/>
          <w:color w:val="auto"/>
          <w:sz w:val="24"/>
          <w:highlight w:val="none"/>
        </w:rPr>
        <w:t>2.14 合同中止、终止</w:t>
      </w:r>
      <w:bookmarkEnd w:id="506"/>
      <w:bookmarkEnd w:id="507"/>
    </w:p>
    <w:p w14:paraId="735EC6E0">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AE79D7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F636BB">
      <w:pPr>
        <w:snapToGrid w:val="0"/>
        <w:spacing w:beforeLines="0" w:afterLines="0" w:line="360" w:lineRule="auto"/>
        <w:ind w:firstLine="482" w:firstLineChars="200"/>
        <w:rPr>
          <w:rFonts w:ascii="仿宋" w:hAnsi="仿宋" w:eastAsia="仿宋" w:cs="仿宋"/>
          <w:b/>
          <w:color w:val="auto"/>
          <w:sz w:val="24"/>
          <w:highlight w:val="none"/>
        </w:rPr>
      </w:pPr>
      <w:bookmarkStart w:id="508" w:name="_Toc18802"/>
      <w:bookmarkStart w:id="509" w:name="_Toc17783"/>
      <w:r>
        <w:rPr>
          <w:rFonts w:hint="eastAsia" w:ascii="仿宋" w:hAnsi="仿宋" w:eastAsia="仿宋" w:cs="仿宋"/>
          <w:b/>
          <w:color w:val="auto"/>
          <w:sz w:val="24"/>
          <w:highlight w:val="none"/>
        </w:rPr>
        <w:t>2.15 检验和验收</w:t>
      </w:r>
      <w:bookmarkEnd w:id="508"/>
      <w:bookmarkEnd w:id="509"/>
    </w:p>
    <w:p w14:paraId="26CC46E7">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3589821">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58613C">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AE35625">
      <w:pPr>
        <w:snapToGrid w:val="0"/>
        <w:spacing w:beforeLines="0" w:afterLines="0" w:line="360" w:lineRule="auto"/>
        <w:ind w:firstLine="482" w:firstLineChars="200"/>
        <w:rPr>
          <w:rFonts w:ascii="仿宋" w:hAnsi="仿宋" w:eastAsia="仿宋" w:cs="仿宋"/>
          <w:b/>
          <w:color w:val="auto"/>
          <w:sz w:val="24"/>
          <w:highlight w:val="none"/>
        </w:rPr>
      </w:pPr>
      <w:bookmarkStart w:id="510" w:name="_Toc30732"/>
      <w:bookmarkStart w:id="511" w:name="_Toc21819"/>
      <w:r>
        <w:rPr>
          <w:rFonts w:hint="eastAsia" w:ascii="仿宋" w:hAnsi="仿宋" w:eastAsia="仿宋" w:cs="仿宋"/>
          <w:b/>
          <w:color w:val="auto"/>
          <w:sz w:val="24"/>
          <w:highlight w:val="none"/>
        </w:rPr>
        <w:t>2.16 通知和送达</w:t>
      </w:r>
      <w:bookmarkEnd w:id="510"/>
      <w:bookmarkEnd w:id="511"/>
    </w:p>
    <w:p w14:paraId="6F6C38D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13C049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6BCE8A71">
      <w:pPr>
        <w:snapToGrid w:val="0"/>
        <w:spacing w:beforeLines="0" w:afterLines="0" w:line="360" w:lineRule="auto"/>
        <w:ind w:firstLine="482" w:firstLineChars="200"/>
        <w:rPr>
          <w:rFonts w:ascii="仿宋" w:hAnsi="仿宋" w:eastAsia="仿宋" w:cs="仿宋"/>
          <w:b/>
          <w:color w:val="auto"/>
          <w:sz w:val="24"/>
          <w:highlight w:val="none"/>
        </w:rPr>
      </w:pPr>
      <w:bookmarkStart w:id="512" w:name="_Toc32405"/>
      <w:bookmarkStart w:id="513" w:name="_Toc20193"/>
      <w:r>
        <w:rPr>
          <w:rFonts w:hint="eastAsia" w:ascii="仿宋" w:hAnsi="仿宋" w:eastAsia="仿宋" w:cs="仿宋"/>
          <w:b/>
          <w:color w:val="auto"/>
          <w:sz w:val="24"/>
          <w:highlight w:val="none"/>
        </w:rPr>
        <w:t>2.17 合同使用的文字和适用的法律</w:t>
      </w:r>
      <w:bookmarkEnd w:id="512"/>
      <w:bookmarkEnd w:id="513"/>
    </w:p>
    <w:p w14:paraId="60FAA5EF">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A4B97E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6CBC0C2">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14" w:name="_Toc18540"/>
      <w:bookmarkStart w:id="515" w:name="_Toc30599"/>
      <w:bookmarkStart w:id="516" w:name="_Toc30426"/>
      <w:bookmarkStart w:id="517" w:name="_Toc25493"/>
      <w:bookmarkStart w:id="518" w:name="_Toc4355"/>
      <w:bookmarkStart w:id="519" w:name="_Toc27403"/>
      <w:bookmarkStart w:id="520" w:name="_Toc1492"/>
      <w:bookmarkStart w:id="521" w:name="_Toc27127"/>
      <w:bookmarkStart w:id="522" w:name="_Toc30096"/>
      <w:bookmarkStart w:id="523" w:name="_Toc22266"/>
      <w:r>
        <w:rPr>
          <w:rFonts w:hint="eastAsia" w:ascii="仿宋" w:hAnsi="仿宋" w:eastAsia="仿宋" w:cs="仿宋"/>
          <w:b/>
          <w:color w:val="auto"/>
          <w:sz w:val="24"/>
          <w:highlight w:val="none"/>
        </w:rPr>
        <w:t>2.18 计量单位</w:t>
      </w:r>
      <w:bookmarkEnd w:id="514"/>
      <w:bookmarkEnd w:id="515"/>
      <w:bookmarkEnd w:id="516"/>
      <w:bookmarkEnd w:id="517"/>
      <w:bookmarkEnd w:id="518"/>
    </w:p>
    <w:p w14:paraId="522726B9">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19"/>
    <w:bookmarkEnd w:id="520"/>
    <w:bookmarkEnd w:id="521"/>
    <w:bookmarkEnd w:id="522"/>
    <w:bookmarkEnd w:id="523"/>
    <w:p w14:paraId="584C48AA">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0EDDA9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45"/>
    <w:bookmarkEnd w:id="446"/>
    <w:bookmarkEnd w:id="447"/>
    <w:bookmarkEnd w:id="448"/>
    <w:bookmarkEnd w:id="449"/>
    <w:p w14:paraId="4E711FD4">
      <w:pPr>
        <w:snapToGrid w:val="0"/>
        <w:spacing w:beforeLines="0" w:afterLines="0" w:line="360" w:lineRule="auto"/>
        <w:ind w:firstLine="480" w:firstLineChars="200"/>
        <w:rPr>
          <w:rFonts w:ascii="仿宋" w:hAnsi="仿宋" w:eastAsia="仿宋" w:cs="仿宋"/>
          <w:color w:val="auto"/>
          <w:sz w:val="24"/>
          <w:highlight w:val="none"/>
        </w:rPr>
      </w:pPr>
    </w:p>
    <w:p w14:paraId="2A1A3082">
      <w:pPr>
        <w:pStyle w:val="703"/>
        <w:spacing w:beforeLines="0" w:after="0" w:afterLines="0" w:line="360" w:lineRule="auto"/>
        <w:jc w:val="center"/>
        <w:outlineLvl w:val="1"/>
        <w:rPr>
          <w:rFonts w:ascii="仿宋" w:hAnsi="仿宋" w:eastAsia="仿宋" w:cs="仿宋"/>
          <w:b/>
          <w:color w:val="auto"/>
          <w:sz w:val="36"/>
          <w:szCs w:val="36"/>
          <w:highlight w:val="none"/>
        </w:rPr>
      </w:pPr>
      <w:bookmarkStart w:id="524" w:name="_Toc23526"/>
      <w:bookmarkStart w:id="525" w:name="_Toc2144"/>
      <w:bookmarkStart w:id="526" w:name="_Toc22489"/>
      <w:bookmarkStart w:id="527" w:name="_Toc17376"/>
      <w:bookmarkStart w:id="528" w:name="_Toc25525"/>
      <w:bookmarkStart w:id="529" w:name="_Toc9348"/>
      <w:bookmarkStart w:id="530" w:name="_Toc3441"/>
      <w:r>
        <w:rPr>
          <w:rFonts w:hint="eastAsia" w:ascii="仿宋" w:hAnsi="仿宋" w:eastAsia="仿宋" w:cs="仿宋"/>
          <w:color w:val="auto"/>
          <w:kern w:val="0"/>
          <w:szCs w:val="24"/>
          <w:highlight w:val="none"/>
        </w:rPr>
        <w:br w:type="page"/>
      </w:r>
      <w:bookmarkStart w:id="531" w:name="_Toc2409"/>
      <w:bookmarkStart w:id="532" w:name="_Toc25969"/>
      <w:bookmarkStart w:id="533" w:name="_Toc25021"/>
      <w:bookmarkStart w:id="534" w:name="_Toc15098"/>
      <w:bookmarkStart w:id="535" w:name="_Toc27408"/>
      <w:bookmarkStart w:id="536" w:name="_Toc24383"/>
      <w:r>
        <w:rPr>
          <w:rFonts w:hint="eastAsia" w:ascii="仿宋" w:hAnsi="仿宋" w:eastAsia="仿宋" w:cs="仿宋"/>
          <w:b/>
          <w:color w:val="auto"/>
          <w:sz w:val="32"/>
          <w:szCs w:val="32"/>
          <w:highlight w:val="none"/>
        </w:rPr>
        <w:t>第三部分 合同专用条款</w:t>
      </w:r>
      <w:bookmarkEnd w:id="531"/>
      <w:bookmarkEnd w:id="532"/>
      <w:bookmarkEnd w:id="533"/>
      <w:bookmarkEnd w:id="534"/>
      <w:bookmarkEnd w:id="535"/>
      <w:bookmarkEnd w:id="536"/>
    </w:p>
    <w:p w14:paraId="04B069BC">
      <w:pPr>
        <w:snapToGrid w:val="0"/>
        <w:spacing w:beforeLines="0" w:afterLines="0"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7F56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4F466A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90" w:type="dxa"/>
            <w:vAlign w:val="center"/>
          </w:tcPr>
          <w:p w14:paraId="57DCE57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C36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9D78B1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color w:val="auto"/>
                <w:sz w:val="24"/>
                <w:highlight w:val="none"/>
                <w:lang w:val="en-US" w:eastAsia="zh-CN"/>
              </w:rPr>
              <w:t>1.3.2</w:t>
            </w:r>
          </w:p>
        </w:tc>
        <w:tc>
          <w:tcPr>
            <w:tcW w:w="8290" w:type="dxa"/>
            <w:vAlign w:val="center"/>
          </w:tcPr>
          <w:p w14:paraId="4873F1E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38D7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14EA17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90" w:type="dxa"/>
            <w:vAlign w:val="center"/>
          </w:tcPr>
          <w:p w14:paraId="5CED840B">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6BB0B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947578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90" w:type="dxa"/>
            <w:vAlign w:val="center"/>
          </w:tcPr>
          <w:p w14:paraId="4749BC93">
            <w:pPr>
              <w:pStyle w:val="968"/>
              <w:tabs>
                <w:tab w:val="left" w:pos="471"/>
              </w:tabs>
              <w:wordWrap/>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w:t>
            </w:r>
          </w:p>
        </w:tc>
      </w:tr>
      <w:tr w14:paraId="059A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06AC85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90" w:type="dxa"/>
            <w:vAlign w:val="center"/>
          </w:tcPr>
          <w:p w14:paraId="541EC33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52B6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C93215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90" w:type="dxa"/>
            <w:vAlign w:val="center"/>
          </w:tcPr>
          <w:p w14:paraId="69CD469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75CCD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5451F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90" w:type="dxa"/>
            <w:vAlign w:val="center"/>
          </w:tcPr>
          <w:p w14:paraId="4FDF376C">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按规定启动项目，服务至2025年9月30日后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开具发票</w:t>
            </w:r>
            <w:r>
              <w:rPr>
                <w:rFonts w:hint="eastAsia" w:ascii="仿宋" w:hAnsi="仿宋" w:eastAsia="仿宋" w:cs="仿宋"/>
                <w:color w:val="auto"/>
                <w:sz w:val="24"/>
                <w:highlight w:val="none"/>
              </w:rPr>
              <w:t>20个工作日内支付</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0%的合同</w:t>
            </w:r>
            <w:r>
              <w:rPr>
                <w:rFonts w:hint="eastAsia" w:ascii="仿宋" w:hAnsi="仿宋" w:eastAsia="仿宋" w:cs="仿宋"/>
                <w:color w:val="auto"/>
                <w:sz w:val="24"/>
                <w:highlight w:val="none"/>
                <w:lang w:val="en-US" w:eastAsia="zh-CN"/>
              </w:rPr>
              <w:t>款</w:t>
            </w:r>
            <w:r>
              <w:rPr>
                <w:rFonts w:hint="eastAsia" w:ascii="仿宋" w:hAnsi="仿宋" w:eastAsia="仿宋" w:cs="仿宋"/>
                <w:color w:val="auto"/>
                <w:sz w:val="24"/>
                <w:highlight w:val="none"/>
              </w:rPr>
              <w:t>；合同服务期结束、履约验收通过后，根据参加活动实际人数支付剩余款项，但结算总价上限不得超过预算金额。付款前</w:t>
            </w:r>
            <w:r>
              <w:rPr>
                <w:rFonts w:hint="eastAsia" w:ascii="仿宋" w:hAnsi="仿宋" w:eastAsia="仿宋" w:cs="仿宋"/>
                <w:color w:val="auto"/>
                <w:sz w:val="24"/>
                <w:highlight w:val="none"/>
                <w:lang w:val="en-US" w:eastAsia="zh-CN"/>
              </w:rPr>
              <w:t>题</w:t>
            </w:r>
            <w:r>
              <w:rPr>
                <w:rFonts w:hint="eastAsia" w:ascii="仿宋" w:hAnsi="仿宋" w:eastAsia="仿宋" w:cs="仿宋"/>
                <w:color w:val="auto"/>
                <w:sz w:val="24"/>
                <w:highlight w:val="none"/>
              </w:rPr>
              <w:t>乙方需开具增值税发票。</w:t>
            </w:r>
          </w:p>
        </w:tc>
      </w:tr>
      <w:tr w14:paraId="65E6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A043E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90" w:type="dxa"/>
            <w:vAlign w:val="center"/>
          </w:tcPr>
          <w:p w14:paraId="178F682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highlight w:val="none"/>
                <w:lang w:val="en-US" w:eastAsia="zh-CN"/>
              </w:rPr>
              <w:t>自合同签订生效之日起至辖区所有企业退休人员文体活动</w:t>
            </w:r>
            <w:r>
              <w:rPr>
                <w:rFonts w:hint="eastAsia" w:ascii="仿宋" w:hAnsi="仿宋" w:eastAsia="仿宋" w:cs="仿宋"/>
                <w:b w:val="0"/>
                <w:bCs/>
                <w:color w:val="auto"/>
                <w:sz w:val="24"/>
                <w:highlight w:val="none"/>
                <w:lang w:eastAsia="zh-CN"/>
              </w:rPr>
              <w:t>服务</w:t>
            </w:r>
            <w:r>
              <w:rPr>
                <w:rFonts w:hint="eastAsia" w:ascii="仿宋" w:hAnsi="仿宋" w:eastAsia="仿宋" w:cs="仿宋"/>
                <w:b w:val="0"/>
                <w:bCs/>
                <w:color w:val="auto"/>
                <w:sz w:val="24"/>
                <w:highlight w:val="none"/>
                <w:lang w:val="en-US" w:eastAsia="zh-CN"/>
              </w:rPr>
              <w:t>结束止</w:t>
            </w:r>
            <w:r>
              <w:rPr>
                <w:rFonts w:hint="eastAsia" w:ascii="仿宋" w:hAnsi="仿宋" w:eastAsia="仿宋" w:cs="仿宋"/>
                <w:b w:val="0"/>
                <w:bCs/>
                <w:color w:val="auto"/>
                <w:sz w:val="24"/>
                <w:highlight w:val="none"/>
                <w:lang w:eastAsia="zh-CN"/>
              </w:rPr>
              <w:t>。</w:t>
            </w:r>
          </w:p>
        </w:tc>
      </w:tr>
      <w:tr w14:paraId="1D7D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71422B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90" w:type="dxa"/>
            <w:vAlign w:val="center"/>
          </w:tcPr>
          <w:p w14:paraId="1A26A51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eastAsia="zh-CN"/>
              </w:rPr>
              <w:t>浙江省</w:t>
            </w:r>
            <w:r>
              <w:rPr>
                <w:rFonts w:ascii="仿宋" w:hAnsi="仿宋" w:eastAsia="仿宋" w:cs="仿宋"/>
                <w:color w:val="auto"/>
                <w:sz w:val="24"/>
                <w:highlight w:val="none"/>
              </w:rPr>
              <w:t>范围内</w:t>
            </w:r>
          </w:p>
        </w:tc>
      </w:tr>
      <w:tr w14:paraId="69DE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014B9F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90" w:type="dxa"/>
            <w:vAlign w:val="center"/>
          </w:tcPr>
          <w:p w14:paraId="5BCD831B">
            <w:pPr>
              <w:pStyle w:val="968"/>
              <w:tabs>
                <w:tab w:val="left" w:pos="471"/>
              </w:tabs>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color w:val="auto"/>
                <w:kern w:val="0"/>
                <w:sz w:val="24"/>
                <w:szCs w:val="24"/>
                <w:highlight w:val="none"/>
                <w:lang w:val="en-US" w:eastAsia="zh-CN" w:bidi="ar-SA"/>
              </w:rPr>
              <w:t>每人每年参加1次；不得发放现金或购物卡等代金卡（券），对75周岁以上及因客观原因不能参加活动的退休人员，可以组织慰问，发放慰问品。</w:t>
            </w:r>
          </w:p>
        </w:tc>
      </w:tr>
      <w:tr w14:paraId="479F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6BA51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290" w:type="dxa"/>
            <w:vAlign w:val="center"/>
          </w:tcPr>
          <w:p w14:paraId="2346C35F">
            <w:pPr>
              <w:keepNext w:val="0"/>
              <w:keepLines w:val="0"/>
              <w:pageBreakBefore w:val="0"/>
              <w:widowControl w:val="0"/>
              <w:kinsoku/>
              <w:overflowPunct/>
              <w:topLinePunct w:val="0"/>
              <w:autoSpaceDE/>
              <w:autoSpaceDN/>
              <w:bidi w:val="0"/>
              <w:adjustRightInd/>
              <w:snapToGrid w:val="0"/>
              <w:spacing w:beforeLines="0" w:afterLines="0" w:line="360" w:lineRule="auto"/>
              <w:ind w:right="0" w:rightChars="0" w:firstLine="0" w:firstLineChars="0"/>
              <w:textAlignment w:val="auto"/>
              <w:rPr>
                <w:color w:val="auto"/>
                <w:highlight w:val="none"/>
              </w:rPr>
            </w:pPr>
            <w:r>
              <w:rPr>
                <w:rFonts w:hint="eastAsia" w:ascii="仿宋" w:hAnsi="仿宋" w:eastAsia="仿宋" w:cs="仿宋"/>
                <w:color w:val="auto"/>
                <w:sz w:val="24"/>
                <w:highlight w:val="none"/>
              </w:rPr>
              <w:t>违约责任特殊约定：</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合同履行期间若接到来信来电等投诉经查实，每次扣500元。若被新闻媒体曝光经查实，每次扣3000元，累计2次曝光的甲方有权单方面终止合同，乙方须承担由此产生的相关责任与损失。</w:t>
            </w:r>
          </w:p>
        </w:tc>
      </w:tr>
      <w:tr w14:paraId="2E13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49BBAD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90" w:type="dxa"/>
            <w:vAlign w:val="center"/>
          </w:tcPr>
          <w:p w14:paraId="2E70DA0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本项目选择以下第1.9.2 条款规定的方式解决</w:t>
            </w:r>
            <w:r>
              <w:rPr>
                <w:rFonts w:hint="eastAsia" w:ascii="仿宋" w:hAnsi="仿宋" w:eastAsia="仿宋" w:cs="仿宋"/>
                <w:bCs/>
                <w:color w:val="auto"/>
                <w:sz w:val="24"/>
                <w:highlight w:val="none"/>
                <w:lang w:eastAsia="zh-CN"/>
              </w:rPr>
              <w:t>。</w:t>
            </w:r>
          </w:p>
        </w:tc>
      </w:tr>
      <w:tr w14:paraId="7509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249E7D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90" w:type="dxa"/>
            <w:vAlign w:val="center"/>
          </w:tcPr>
          <w:p w14:paraId="08FF2AD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将争议提交杭州仲裁委员会依申请仲裁时其现行有效的仲裁规则裁决</w:t>
            </w:r>
            <w:r>
              <w:rPr>
                <w:rFonts w:hint="eastAsia" w:ascii="仿宋" w:hAnsi="仿宋" w:eastAsia="仿宋" w:cs="仿宋"/>
                <w:bCs/>
                <w:color w:val="auto"/>
                <w:sz w:val="24"/>
                <w:highlight w:val="none"/>
                <w:lang w:eastAsia="zh-CN"/>
              </w:rPr>
              <w:t>。</w:t>
            </w:r>
          </w:p>
        </w:tc>
      </w:tr>
      <w:tr w14:paraId="45D29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5885B7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90" w:type="dxa"/>
            <w:vAlign w:val="center"/>
          </w:tcPr>
          <w:p w14:paraId="39519B3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0C11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F8FDC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90" w:type="dxa"/>
            <w:vAlign w:val="center"/>
          </w:tcPr>
          <w:p w14:paraId="12C0E4E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14:paraId="3FB6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2CE2EB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90" w:type="dxa"/>
            <w:vAlign w:val="center"/>
          </w:tcPr>
          <w:p w14:paraId="6973112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详见1.6.2</w:t>
            </w:r>
            <w:r>
              <w:rPr>
                <w:rFonts w:hint="eastAsia" w:ascii="仿宋" w:hAnsi="仿宋" w:eastAsia="仿宋" w:cs="仿宋"/>
                <w:color w:val="auto"/>
                <w:sz w:val="24"/>
                <w:highlight w:val="none"/>
                <w:lang w:eastAsia="zh-CN"/>
              </w:rPr>
              <w:t>。</w:t>
            </w:r>
          </w:p>
        </w:tc>
      </w:tr>
      <w:tr w14:paraId="110BD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3804B8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90" w:type="dxa"/>
            <w:vAlign w:val="center"/>
          </w:tcPr>
          <w:p w14:paraId="047600B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因不可抗力致使合同有变更必要的，双方当事人应在发生后</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内以书面形式变更合同</w:t>
            </w:r>
            <w:r>
              <w:rPr>
                <w:rFonts w:hint="eastAsia" w:ascii="仿宋" w:hAnsi="仿宋" w:eastAsia="仿宋" w:cs="仿宋"/>
                <w:color w:val="auto"/>
                <w:sz w:val="24"/>
                <w:highlight w:val="none"/>
                <w:lang w:eastAsia="zh-CN"/>
              </w:rPr>
              <w:t>。</w:t>
            </w:r>
          </w:p>
        </w:tc>
      </w:tr>
      <w:tr w14:paraId="0469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3168871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290" w:type="dxa"/>
            <w:vAlign w:val="center"/>
          </w:tcPr>
          <w:p w14:paraId="5B752C2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755A8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81F143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90" w:type="dxa"/>
            <w:vAlign w:val="center"/>
          </w:tcPr>
          <w:p w14:paraId="1538152D">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tc>
      </w:tr>
      <w:tr w14:paraId="16E4A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460F1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90" w:type="dxa"/>
            <w:vAlign w:val="center"/>
          </w:tcPr>
          <w:p w14:paraId="31C18B0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57FBAC4A">
            <w:pPr>
              <w:pStyle w:val="24"/>
              <w:outlineLvl w:val="1"/>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2836F9BC">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69173912">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2）拟投服务团队管理人员全部到位，与响应文件人员信息清单一致（经甲方同意更换的除外）；</w:t>
            </w:r>
          </w:p>
          <w:p w14:paraId="74489E95">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6BFCC30C">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36E25A43">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3AFF02A6">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5696FF83">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②拟投服务团队管理人员全部到位，与响应文件人员信息清单一致（经甲方同意更换的除外）；</w:t>
            </w:r>
          </w:p>
          <w:p w14:paraId="691765A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2）商务履约内容</w:t>
            </w:r>
          </w:p>
        </w:tc>
      </w:tr>
      <w:tr w14:paraId="0D26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535A531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90" w:type="dxa"/>
          </w:tcPr>
          <w:p w14:paraId="67ED9E1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461681DC">
      <w:pPr>
        <w:snapToGrid w:val="0"/>
        <w:spacing w:beforeLines="0" w:afterLines="0" w:line="360" w:lineRule="auto"/>
        <w:rPr>
          <w:rFonts w:ascii="仿宋" w:hAnsi="仿宋" w:eastAsia="仿宋" w:cs="仿宋"/>
          <w:color w:val="auto"/>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color w:val="auto"/>
          <w:sz w:val="24"/>
          <w:highlight w:val="none"/>
        </w:rPr>
        <w:br w:type="page"/>
      </w:r>
    </w:p>
    <w:p w14:paraId="2EC204E5">
      <w:pPr>
        <w:wordWrap w:val="0"/>
        <w:snapToGrid w:val="0"/>
        <w:spacing w:beforeLines="0" w:afterLines="0"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0"/>
      <w:r>
        <w:rPr>
          <w:rFonts w:hint="eastAsia" w:ascii="仿宋" w:hAnsi="仿宋" w:eastAsia="仿宋" w:cs="仿宋"/>
          <w:b/>
          <w:color w:val="auto"/>
          <w:sz w:val="36"/>
          <w:szCs w:val="20"/>
          <w:highlight w:val="none"/>
        </w:rPr>
        <w:t xml:space="preserve"> </w:t>
      </w:r>
      <w:bookmarkEnd w:id="431"/>
      <w:r>
        <w:rPr>
          <w:rFonts w:hint="eastAsia" w:ascii="仿宋" w:hAnsi="仿宋" w:eastAsia="仿宋" w:cs="仿宋"/>
          <w:b/>
          <w:color w:val="auto"/>
          <w:sz w:val="36"/>
          <w:szCs w:val="20"/>
          <w:highlight w:val="none"/>
        </w:rPr>
        <w:t>应提交的有关格式范例</w:t>
      </w:r>
      <w:bookmarkEnd w:id="524"/>
      <w:bookmarkEnd w:id="525"/>
      <w:bookmarkEnd w:id="526"/>
      <w:bookmarkEnd w:id="527"/>
      <w:bookmarkEnd w:id="528"/>
      <w:bookmarkEnd w:id="529"/>
      <w:bookmarkEnd w:id="530"/>
    </w:p>
    <w:p w14:paraId="4698E766">
      <w:pPr>
        <w:wordWrap w:val="0"/>
        <w:snapToGrid w:val="0"/>
        <w:spacing w:beforeLines="0" w:afterLines="0" w:line="360" w:lineRule="auto"/>
        <w:jc w:val="center"/>
        <w:rPr>
          <w:rFonts w:ascii="仿宋" w:hAnsi="仿宋" w:eastAsia="仿宋" w:cs="仿宋"/>
          <w:b/>
          <w:color w:val="auto"/>
          <w:kern w:val="0"/>
          <w:sz w:val="36"/>
          <w:szCs w:val="36"/>
          <w:highlight w:val="none"/>
        </w:rPr>
      </w:pPr>
    </w:p>
    <w:p w14:paraId="180F0914">
      <w:pPr>
        <w:wordWrap w:val="0"/>
        <w:snapToGrid w:val="0"/>
        <w:spacing w:beforeLines="0" w:afterLines="0"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20983E">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6667559">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p>
    <w:p w14:paraId="443317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（1）符合参加政府采购活动应当具备的一般条件、特殊资格条件的承诺函……（页码）</w:t>
      </w:r>
    </w:p>
    <w:p w14:paraId="4CD8C79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390FF4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9C5B3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ECE0F04">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19F36667">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4DD246B1">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4154F049">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ascii="仿宋" w:hAnsi="仿宋" w:eastAsia="仿宋" w:cs="仿宋"/>
          <w:color w:val="auto"/>
          <w:sz w:val="48"/>
          <w:szCs w:val="48"/>
          <w:highlight w:val="none"/>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、符合参加政府采购活动应当具备的一般条件、特殊资格条件的承诺函</w:t>
      </w:r>
    </w:p>
    <w:p w14:paraId="52D068B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7624D221">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2B27722B">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A750A7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5774ED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2EEB86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8C318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6E78B5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1864ADE9">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AC02C9A">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C632F9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7054F4A">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0186E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BC9418">
      <w:pPr>
        <w:wordWrap w:val="0"/>
        <w:snapToGrid w:val="0"/>
        <w:spacing w:beforeLines="0" w:afterLines="0" w:line="360" w:lineRule="auto"/>
        <w:ind w:firstLine="480" w:firstLineChars="200"/>
        <w:rPr>
          <w:rFonts w:ascii="仿宋" w:hAnsi="仿宋" w:eastAsia="仿宋" w:cs="仿宋"/>
          <w:color w:val="auto"/>
          <w:kern w:val="0"/>
          <w:sz w:val="24"/>
          <w:highlight w:val="none"/>
          <w:lang w:val="zh-CN"/>
        </w:rPr>
      </w:pPr>
    </w:p>
    <w:p w14:paraId="6E027E49">
      <w:pPr>
        <w:wordWrap w:val="0"/>
        <w:snapToGrid w:val="0"/>
        <w:spacing w:beforeLines="0" w:afterLines="0"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0C4B47CD">
      <w:pPr>
        <w:wordWrap w:val="0"/>
        <w:snapToGrid w:val="0"/>
        <w:spacing w:beforeLines="0" w:afterLines="0"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517B2102">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296E823">
      <w:pPr>
        <w:wordWrap w:val="0"/>
        <w:snapToGrid w:val="0"/>
        <w:spacing w:beforeLines="0" w:afterLines="0" w:line="360" w:lineRule="auto"/>
        <w:ind w:right="480"/>
        <w:rPr>
          <w:rFonts w:ascii="仿宋" w:hAnsi="仿宋" w:eastAsia="仿宋" w:cs="仿宋"/>
          <w:color w:val="auto"/>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r>
        <w:rPr>
          <w:rFonts w:ascii="仿宋" w:hAnsi="仿宋" w:eastAsia="仿宋" w:cs="仿宋"/>
          <w:color w:val="auto"/>
          <w:highlight w:val="none"/>
        </w:rPr>
        <w:br w:type="page"/>
      </w:r>
    </w:p>
    <w:p w14:paraId="3B3FDA27">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、联合协议（联合体参加的提供）</w:t>
      </w:r>
    </w:p>
    <w:p w14:paraId="4A035641">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p>
    <w:p w14:paraId="5302BCA4">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color w:val="auto"/>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296D3F88">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、满足政府采购政策资格要求证明材料</w:t>
      </w:r>
    </w:p>
    <w:p w14:paraId="4C25F6CB">
      <w:pPr>
        <w:wordWrap w:val="0"/>
        <w:snapToGrid w:val="0"/>
        <w:spacing w:before="0" w:beforeLines="0" w:after="0" w:afterLines="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A.本项目专门面向</w:t>
      </w:r>
      <w:r>
        <w:rPr>
          <w:rFonts w:hint="eastAsia" w:ascii="仿宋" w:hAnsi="仿宋" w:eastAsia="仿宋" w:cs="仿宋"/>
          <w:b/>
          <w:color w:val="auto"/>
          <w:sz w:val="24"/>
          <w:highlight w:val="none"/>
          <w:lang w:val="en-US" w:eastAsia="zh-CN"/>
        </w:rPr>
        <w:t>中小</w:t>
      </w:r>
      <w:r>
        <w:rPr>
          <w:rFonts w:hint="eastAsia" w:ascii="仿宋" w:hAnsi="仿宋" w:eastAsia="仿宋" w:cs="仿宋"/>
          <w:b/>
          <w:color w:val="auto"/>
          <w:sz w:val="24"/>
          <w:highlight w:val="none"/>
        </w:rPr>
        <w:t xml:space="preserve">企业，服务全部由符合政策要求的中小企业（或小微企业）承接的，提供相应的中小企业声明函（附件5）。 </w:t>
      </w:r>
    </w:p>
    <w:p w14:paraId="1D8FF6EC">
      <w:pPr>
        <w:widowControl/>
        <w:wordWrap w:val="0"/>
        <w:snapToGrid w:val="0"/>
        <w:spacing w:beforeLines="0" w:afterLines="0"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1A279A78">
      <w:pPr>
        <w:wordWrap w:val="0"/>
        <w:snapToGrid w:val="0"/>
        <w:spacing w:beforeLines="0" w:afterLines="0"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4B1CACCE">
      <w:pPr>
        <w:wordWrap w:val="0"/>
        <w:snapToGrid w:val="0"/>
        <w:spacing w:before="0" w:beforeLines="0" w:after="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7CECEBE6">
      <w:pPr>
        <w:widowControl/>
        <w:snapToGrid w:val="0"/>
        <w:spacing w:beforeLines="0" w:afterLines="0"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480491">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、满足本项目特定资格要求的证明材料</w:t>
      </w:r>
    </w:p>
    <w:p w14:paraId="0F092FAA">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6630D4F7">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70B32446">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8199CF4">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br w:type="page"/>
      </w:r>
    </w:p>
    <w:p w14:paraId="6465EF44">
      <w:pPr>
        <w:wordWrap w:val="0"/>
        <w:snapToGrid w:val="0"/>
        <w:spacing w:beforeLines="0" w:afterLines="0"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EFE9F5A">
      <w:pPr>
        <w:wordWrap w:val="0"/>
        <w:snapToGrid w:val="0"/>
        <w:spacing w:beforeLines="0" w:afterLines="0" w:line="360" w:lineRule="auto"/>
        <w:jc w:val="center"/>
        <w:rPr>
          <w:rFonts w:ascii="仿宋" w:hAnsi="仿宋" w:eastAsia="仿宋" w:cs="仿宋"/>
          <w:b/>
          <w:color w:val="auto"/>
          <w:kern w:val="0"/>
          <w:sz w:val="24"/>
          <w:highlight w:val="none"/>
        </w:rPr>
      </w:pPr>
    </w:p>
    <w:p w14:paraId="304A64BF">
      <w:pPr>
        <w:wordWrap w:val="0"/>
        <w:snapToGrid w:val="0"/>
        <w:spacing w:beforeLines="0" w:afterLines="0"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657C28">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37A20B9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4801F190">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FD67124">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99AB1F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B1F0320">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20E09F">
      <w:pPr>
        <w:wordWrap w:val="0"/>
        <w:snapToGrid w:val="0"/>
        <w:spacing w:beforeLines="0" w:afterLines="0"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F0689B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1975A5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val="en-US"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333A2AF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7EBA38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E3A97C7">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1B7A5A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bookmarkStart w:id="537"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16DF8EA5">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3C0EC250">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43FC8212">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6D54EEEE">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37"/>
    <w:p w14:paraId="121CBD9D">
      <w:pPr>
        <w:wordWrap w:val="0"/>
        <w:snapToGrid w:val="0"/>
        <w:spacing w:beforeLines="0" w:afterLines="0"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BAD1CC2">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D7021D8">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2897241">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65835E8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B2F2258">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687D5C9">
      <w:pPr>
        <w:wordWrap w:val="0"/>
        <w:snapToGrid w:val="0"/>
        <w:spacing w:beforeLines="0" w:afterLines="0"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116A3D2E">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9639016">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81F7A7F">
      <w:pPr>
        <w:wordWrap w:val="0"/>
        <w:adjustRightInd/>
        <w:snapToGrid w:val="0"/>
        <w:spacing w:beforeLines="0" w:afterLines="0"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467A1BEA">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20DDC1BB">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14:paraId="25C70BC9">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6681B13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DA68FB0">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5BBD595">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AF38522">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2F5D15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C85A72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C211CF">
      <w:pPr>
        <w:wordWrap w:val="0"/>
        <w:snapToGrid w:val="0"/>
        <w:spacing w:beforeLines="0" w:afterLines="0" w:line="360" w:lineRule="auto"/>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63564C81">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3ED9A2B5">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1A4D177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5A99CD7">
      <w:pPr>
        <w:wordWrap w:val="0"/>
        <w:snapToGrid w:val="0"/>
        <w:spacing w:beforeLines="0" w:afterLines="0"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4EDB03C1">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3E43DFD3">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0C1D0BD2">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23F9250B">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AB23A0F">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B795F0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067F15E0">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8DBE8D8">
      <w:pPr>
        <w:wordWrap w:val="0"/>
        <w:snapToGrid w:val="0"/>
        <w:spacing w:beforeLines="0" w:afterLines="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59DF6EDF">
      <w:pPr>
        <w:wordWrap w:val="0"/>
        <w:snapToGrid w:val="0"/>
        <w:spacing w:beforeLines="0" w:afterLines="0" w:line="360" w:lineRule="auto"/>
        <w:rPr>
          <w:rFonts w:ascii="仿宋" w:hAnsi="仿宋" w:eastAsia="仿宋" w:cs="仿宋"/>
          <w:color w:val="auto"/>
          <w:sz w:val="22"/>
          <w:szCs w:val="22"/>
          <w:highlight w:val="none"/>
        </w:rPr>
      </w:pPr>
    </w:p>
    <w:p w14:paraId="7A459887">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5CAEFC0B">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杭州市拱墅区人民政府文晖街道办事处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7426E2F7">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56D2C597">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31ADD8D">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F3B64E">
      <w:pPr>
        <w:wordWrap w:val="0"/>
        <w:snapToGrid w:val="0"/>
        <w:spacing w:beforeLines="0" w:afterLines="0" w:line="360" w:lineRule="auto"/>
        <w:rPr>
          <w:rFonts w:ascii="仿宋" w:hAnsi="仿宋" w:eastAsia="仿宋" w:cs="仿宋"/>
          <w:color w:val="auto"/>
          <w:highlight w:val="none"/>
        </w:rPr>
      </w:pPr>
    </w:p>
    <w:p w14:paraId="087624EF">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6A100BDA">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6696E7D5">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0FF656B">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11ED5F6B">
      <w:pPr>
        <w:wordWrap w:val="0"/>
        <w:snapToGrid w:val="0"/>
        <w:spacing w:beforeLines="0" w:afterLines="0" w:line="360" w:lineRule="auto"/>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53B64E29">
      <w:pPr>
        <w:wordWrap w:val="0"/>
        <w:autoSpaceDE w:val="0"/>
        <w:autoSpaceDN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71084927">
      <w:pPr>
        <w:pStyle w:val="151"/>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B4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BEF875">
            <w:pPr>
              <w:pStyle w:val="151"/>
              <w:wordWrap w:val="0"/>
              <w:adjustRightInd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E03ED1F">
            <w:pPr>
              <w:pStyle w:val="151"/>
              <w:wordWrap w:val="0"/>
              <w:adjustRightInd w:val="0"/>
              <w:snapToGrid w:val="0"/>
              <w:spacing w:beforeLines="0" w:afterLines="0" w:line="360" w:lineRule="auto"/>
              <w:rPr>
                <w:rFonts w:ascii="仿宋" w:hAnsi="仿宋" w:eastAsia="仿宋" w:cs="仿宋"/>
                <w:bCs/>
                <w:color w:val="auto"/>
                <w:sz w:val="24"/>
                <w:highlight w:val="none"/>
              </w:rPr>
            </w:pPr>
          </w:p>
        </w:tc>
      </w:tr>
    </w:tbl>
    <w:p w14:paraId="5027FC33">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BD3C8D2">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6131BECE">
      <w:pPr>
        <w:wordWrap w:val="0"/>
        <w:snapToGrid w:val="0"/>
        <w:spacing w:beforeLines="0" w:afterLines="0"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913A0D7">
      <w:pPr>
        <w:wordWrap w:val="0"/>
        <w:snapToGrid w:val="0"/>
        <w:spacing w:beforeLines="0" w:afterLines="0" w:line="360" w:lineRule="auto"/>
        <w:jc w:val="center"/>
        <w:rPr>
          <w:rFonts w:ascii="仿宋" w:hAnsi="仿宋" w:eastAsia="仿宋" w:cs="仿宋"/>
          <w:b/>
          <w:color w:val="auto"/>
          <w:kern w:val="0"/>
          <w:sz w:val="32"/>
          <w:szCs w:val="32"/>
          <w:highlight w:val="none"/>
        </w:rPr>
      </w:pPr>
    </w:p>
    <w:p w14:paraId="0AC9175C">
      <w:pPr>
        <w:wordWrap w:val="0"/>
        <w:snapToGrid w:val="0"/>
        <w:spacing w:beforeLines="0" w:afterLines="0" w:line="360" w:lineRule="auto"/>
        <w:jc w:val="both"/>
        <w:rPr>
          <w:rFonts w:ascii="仿宋" w:hAnsi="仿宋" w:eastAsia="仿宋" w:cs="仿宋"/>
          <w:b/>
          <w:color w:val="auto"/>
          <w:kern w:val="0"/>
          <w:sz w:val="32"/>
          <w:szCs w:val="32"/>
          <w:highlight w:val="none"/>
        </w:rPr>
      </w:pPr>
    </w:p>
    <w:p w14:paraId="5DC6C1DA">
      <w:pPr>
        <w:wordWrap w:val="0"/>
        <w:snapToGrid w:val="0"/>
        <w:spacing w:beforeLines="0" w:afterLines="0" w:line="360" w:lineRule="auto"/>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br w:type="page"/>
      </w:r>
    </w:p>
    <w:p w14:paraId="63434AF2">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3534" w:firstLineChars="1100"/>
        <w:textAlignment w:val="auto"/>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0AB7D24A">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同意将非主体、非关键性的工作分包</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中标后以分包方式履行合同的，另行提供分包意向协议（附件7）；</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3EAA0775">
      <w:pPr>
        <w:pStyle w:val="62"/>
        <w:snapToGrid w:val="0"/>
        <w:spacing w:beforeLines="0" w:after="0" w:afterLines="0" w:line="360" w:lineRule="auto"/>
        <w:ind w:firstLine="420"/>
        <w:rPr>
          <w:rFonts w:ascii="仿宋" w:hAnsi="仿宋" w:eastAsia="仿宋" w:cs="仿宋"/>
          <w:color w:val="auto"/>
          <w:highlight w:val="none"/>
        </w:rPr>
      </w:pPr>
    </w:p>
    <w:p w14:paraId="7DEC7B1F">
      <w:pPr>
        <w:wordWrap w:val="0"/>
        <w:snapToGrid w:val="0"/>
        <w:spacing w:beforeLines="0" w:afterLines="0" w:line="360" w:lineRule="auto"/>
        <w:ind w:firstLine="480"/>
        <w:jc w:val="left"/>
        <w:rPr>
          <w:rFonts w:hint="eastAsia" w:ascii="仿宋" w:hAnsi="仿宋" w:eastAsia="仿宋" w:cs="仿宋"/>
          <w:b/>
          <w:bCs/>
          <w:color w:val="auto"/>
          <w:sz w:val="24"/>
          <w:highlight w:val="none"/>
        </w:rPr>
      </w:pPr>
      <w:bookmarkStart w:id="538" w:name="_Toc2615"/>
      <w:bookmarkStart w:id="539" w:name="_Toc22737"/>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38"/>
      <w:bookmarkEnd w:id="539"/>
    </w:p>
    <w:p w14:paraId="3332B624">
      <w:pPr>
        <w:wordWrap w:val="0"/>
        <w:snapToGrid w:val="0"/>
        <w:spacing w:beforeLines="0" w:afterLines="0" w:line="360" w:lineRule="auto"/>
        <w:rPr>
          <w:rFonts w:ascii="仿宋" w:hAnsi="仿宋" w:eastAsia="仿宋" w:cs="仿宋"/>
          <w:b/>
          <w:color w:val="auto"/>
          <w:kern w:val="0"/>
          <w:sz w:val="32"/>
          <w:szCs w:val="32"/>
          <w:highlight w:val="none"/>
        </w:rPr>
      </w:pPr>
    </w:p>
    <w:p w14:paraId="7EF30F37">
      <w:pPr>
        <w:wordWrap/>
        <w:snapToGrid w:val="0"/>
        <w:spacing w:beforeLines="0" w:afterLines="0" w:line="36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EC119B">
      <w:pPr>
        <w:wordWrap w:val="0"/>
        <w:snapToGrid w:val="0"/>
        <w:spacing w:beforeLines="0" w:afterLines="0"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0B56BC1">
      <w:pPr>
        <w:wordWrap w:val="0"/>
        <w:snapToGrid w:val="0"/>
        <w:spacing w:beforeLines="0" w:afterLines="0" w:line="360" w:lineRule="auto"/>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1BCD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18CA5C">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7A81FAC8">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64D8DB9A">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7F170CF7">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50F3C65">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AC4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31AB6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5DAE374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5A513D4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555F4819">
            <w:pPr>
              <w:wordWrap w:val="0"/>
              <w:snapToGrid w:val="0"/>
              <w:spacing w:beforeLines="0" w:afterLines="0" w:line="360" w:lineRule="auto"/>
              <w:jc w:val="center"/>
              <w:rPr>
                <w:rFonts w:ascii="仿宋" w:hAnsi="仿宋" w:eastAsia="仿宋" w:cs="仿宋"/>
                <w:color w:val="auto"/>
                <w:sz w:val="24"/>
                <w:highlight w:val="none"/>
              </w:rPr>
            </w:pPr>
          </w:p>
          <w:p w14:paraId="4678D380">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45CF5C3">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2F2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6C7DD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101D247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055B0ACC">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04E0B043">
            <w:pPr>
              <w:wordWrap w:val="0"/>
              <w:snapToGrid w:val="0"/>
              <w:spacing w:beforeLines="0" w:afterLines="0" w:line="360" w:lineRule="auto"/>
              <w:rPr>
                <w:rFonts w:ascii="仿宋" w:hAnsi="仿宋" w:eastAsia="仿宋" w:cs="仿宋"/>
                <w:color w:val="auto"/>
                <w:sz w:val="24"/>
                <w:highlight w:val="none"/>
                <w:u w:val="single"/>
              </w:rPr>
            </w:pPr>
          </w:p>
          <w:p w14:paraId="3E2042C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49BB085D">
            <w:pPr>
              <w:wordWrap w:val="0"/>
              <w:snapToGrid w:val="0"/>
              <w:spacing w:beforeLines="0" w:afterLines="0" w:line="360" w:lineRule="auto"/>
              <w:jc w:val="center"/>
              <w:rPr>
                <w:rFonts w:ascii="仿宋" w:hAnsi="仿宋" w:eastAsia="仿宋" w:cs="仿宋"/>
                <w:color w:val="auto"/>
                <w:sz w:val="24"/>
                <w:highlight w:val="none"/>
              </w:rPr>
            </w:pPr>
          </w:p>
          <w:p w14:paraId="7F4609C2">
            <w:pPr>
              <w:wordWrap w:val="0"/>
              <w:snapToGrid w:val="0"/>
              <w:spacing w:beforeLines="0" w:afterLines="0" w:line="360" w:lineRule="auto"/>
              <w:jc w:val="center"/>
              <w:rPr>
                <w:rFonts w:ascii="仿宋" w:hAnsi="仿宋" w:eastAsia="仿宋" w:cs="仿宋"/>
                <w:color w:val="auto"/>
                <w:sz w:val="24"/>
                <w:highlight w:val="none"/>
              </w:rPr>
            </w:pPr>
          </w:p>
          <w:p w14:paraId="4722E1E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B93C08E">
            <w:pPr>
              <w:pStyle w:val="4"/>
              <w:keepNext w:val="0"/>
              <w:keepLines w:val="0"/>
              <w:wordWrap w:val="0"/>
              <w:snapToGrid w:val="0"/>
              <w:spacing w:beforeLines="0" w:afterLines="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534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F139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1690D15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3F342B4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57FAC1C0">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82AB23D">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D38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45B5A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48D75AF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70128E9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29D54FD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F0A785C">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FA8DC44">
      <w:pPr>
        <w:wordWrap w:val="0"/>
        <w:snapToGrid w:val="0"/>
        <w:spacing w:beforeLines="0" w:afterLines="0" w:line="360" w:lineRule="auto"/>
        <w:jc w:val="center"/>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6E237DEF">
      <w:pPr>
        <w:wordWrap w:val="0"/>
        <w:snapToGrid w:val="0"/>
        <w:spacing w:beforeLines="0" w:afterLines="0" w:line="360" w:lineRule="auto"/>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CA39EFD">
      <w:pPr>
        <w:pStyle w:val="33"/>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514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966C60">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B1DAA20">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43E3C75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578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23C94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429069F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3E06A61">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1D7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6C94A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833179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30B7206">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56E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3D0FB3">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70134A02">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571FCF6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D0D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A81674">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08F4306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85BEF2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0C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51356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520CFE2F">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6C3E9">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71F36907">
      <w:pPr>
        <w:pStyle w:val="82"/>
        <w:wordWrap w:val="0"/>
        <w:snapToGrid w:val="0"/>
        <w:spacing w:beforeLines="0" w:afterLines="0" w:line="360" w:lineRule="auto"/>
        <w:rPr>
          <w:rFonts w:ascii="仿宋" w:hAnsi="仿宋" w:eastAsia="仿宋" w:cs="仿宋"/>
          <w:color w:val="auto"/>
          <w:highlight w:val="none"/>
        </w:rPr>
      </w:pPr>
    </w:p>
    <w:p w14:paraId="6E9CA233">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38F60AC">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7092515">
      <w:pPr>
        <w:wordWrap w:val="0"/>
        <w:snapToGrid w:val="0"/>
        <w:spacing w:beforeLines="0" w:afterLines="0" w:line="360" w:lineRule="auto"/>
        <w:jc w:val="right"/>
        <w:rPr>
          <w:rFonts w:ascii="仿宋" w:hAnsi="仿宋" w:eastAsia="仿宋" w:cs="仿宋"/>
          <w:b/>
          <w:color w:val="auto"/>
          <w:kern w:val="0"/>
          <w:sz w:val="32"/>
          <w:szCs w:val="32"/>
          <w:highlight w:val="none"/>
        </w:rPr>
      </w:pPr>
    </w:p>
    <w:p w14:paraId="6A405F98">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3F011AB">
      <w:pPr>
        <w:wordWrap w:val="0"/>
        <w:snapToGrid w:val="0"/>
        <w:spacing w:beforeLines="0" w:afterLines="0" w:line="360" w:lineRule="auto"/>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48BB7688">
      <w:pPr>
        <w:wordWrap w:val="0"/>
        <w:snapToGrid w:val="0"/>
        <w:spacing w:beforeLines="0" w:afterLines="0" w:line="360" w:lineRule="auto"/>
        <w:rPr>
          <w:rFonts w:ascii="仿宋" w:hAnsi="仿宋" w:eastAsia="仿宋" w:cs="仿宋"/>
          <w:color w:val="auto"/>
          <w:sz w:val="24"/>
          <w:highlight w:val="none"/>
        </w:rPr>
      </w:pPr>
    </w:p>
    <w:p w14:paraId="4FC04ADC">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7769295A">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99B9FC5">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05754F3">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9AC26A8">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2A65F6B">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80C964">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D3A8F9E">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01AA892">
      <w:pPr>
        <w:numPr>
          <w:ilvl w:val="0"/>
          <w:numId w:val="7"/>
        </w:numPr>
        <w:wordWrap w:val="0"/>
        <w:autoSpaceDE w:val="0"/>
        <w:autoSpaceDN w:val="0"/>
        <w:snapToGrid w:val="0"/>
        <w:spacing w:beforeLines="0" w:afterLines="0"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118553E6">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CAFA7D5">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041307A9">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76258ABB">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689395F7">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177022FB">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C08BB00">
      <w:pPr>
        <w:wordWrap w:val="0"/>
        <w:snapToGrid w:val="0"/>
        <w:spacing w:beforeLines="0" w:afterLines="0" w:line="360" w:lineRule="auto"/>
        <w:jc w:val="center"/>
        <w:rPr>
          <w:rFonts w:ascii="仿宋" w:hAnsi="仿宋" w:eastAsia="仿宋" w:cs="仿宋"/>
          <w:b/>
          <w:bCs/>
          <w:color w:val="auto"/>
          <w:sz w:val="24"/>
          <w:highlight w:val="none"/>
        </w:rPr>
      </w:pPr>
    </w:p>
    <w:p w14:paraId="6054C4DD">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pgNumType w:fmt="decimal"/>
          <w:cols w:space="0" w:num="1"/>
          <w:titlePg/>
          <w:docGrid w:linePitch="312" w:charSpace="0"/>
        </w:sectPr>
      </w:pPr>
    </w:p>
    <w:p w14:paraId="0E00E9B3">
      <w:pPr>
        <w:wordWrap w:val="0"/>
        <w:snapToGrid w:val="0"/>
        <w:spacing w:beforeLines="0" w:afterLines="0" w:line="360" w:lineRule="auto"/>
        <w:jc w:val="center"/>
        <w:rPr>
          <w:rFonts w:ascii="仿宋" w:hAnsi="仿宋" w:eastAsia="仿宋" w:cs="仿宋"/>
          <w:b/>
          <w:color w:val="auto"/>
          <w:kern w:val="0"/>
          <w:sz w:val="36"/>
          <w:szCs w:val="36"/>
          <w:highlight w:val="none"/>
        </w:rPr>
      </w:pPr>
    </w:p>
    <w:p w14:paraId="1D552ACA">
      <w:pPr>
        <w:wordWrap w:val="0"/>
        <w:snapToGrid w:val="0"/>
        <w:spacing w:beforeLines="0" w:afterLines="0" w:line="360" w:lineRule="auto"/>
        <w:jc w:val="center"/>
        <w:outlineLvl w:val="3"/>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B7D8D25">
      <w:pPr>
        <w:wordWrap w:val="0"/>
        <w:snapToGrid w:val="0"/>
        <w:spacing w:beforeLines="0" w:afterLines="0"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818A45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7B7ACA8">
      <w:pPr>
        <w:numPr>
          <w:ilvl w:val="255"/>
          <w:numId w:val="0"/>
        </w:numPr>
        <w:adjustRightInd/>
        <w:snapToGrid w:val="0"/>
        <w:spacing w:beforeLines="0" w:afterLines="0" w:line="360" w:lineRule="auto"/>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供应商针对报价需要说明的其他文件和说明………………………………（页码）</w:t>
      </w:r>
    </w:p>
    <w:p w14:paraId="202E638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7EC1F6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0A62F12C">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0E2ED71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93AB52C">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480A4A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8151DF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6FCC26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95C4EBE">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810461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A2847F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2C6E3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9B77CEA">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BAF92A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55DCF6C">
      <w:pPr>
        <w:pStyle w:val="694"/>
        <w:keepNext w:val="0"/>
        <w:pageBreakBefore w:val="0"/>
        <w:tabs>
          <w:tab w:val="clear" w:pos="720"/>
        </w:tabs>
        <w:wordWrap w:val="0"/>
        <w:snapToGrid w:val="0"/>
        <w:spacing w:before="0" w:beforeLines="0" w:after="0" w:afterLines="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033E5114">
      <w:pPr>
        <w:pStyle w:val="694"/>
        <w:keepNext w:val="0"/>
        <w:tabs>
          <w:tab w:val="clear" w:pos="720"/>
        </w:tabs>
        <w:wordWrap w:val="0"/>
        <w:snapToGrid w:val="0"/>
        <w:spacing w:before="0" w:beforeLines="0" w:after="0" w:afterLines="0"/>
        <w:ind w:firstLine="643"/>
        <w:outlineLvl w:val="4"/>
        <w:rPr>
          <w:rFonts w:ascii="仿宋" w:hAnsi="仿宋" w:eastAsia="仿宋" w:cs="仿宋"/>
          <w:color w:val="auto"/>
          <w:kern w:val="2"/>
          <w:sz w:val="32"/>
          <w:szCs w:val="32"/>
          <w:highlight w:val="none"/>
        </w:rPr>
      </w:pPr>
      <w:bookmarkStart w:id="540" w:name="_Toc4192"/>
      <w:bookmarkStart w:id="541" w:name="_Toc10436"/>
      <w:bookmarkStart w:id="542" w:name="_Toc4763"/>
      <w:bookmarkStart w:id="543" w:name="_Toc8787"/>
      <w:bookmarkStart w:id="544" w:name="_Toc11634"/>
      <w:bookmarkStart w:id="545" w:name="_Toc23456"/>
      <w:bookmarkStart w:id="546" w:name="_Toc22252"/>
      <w:bookmarkStart w:id="547" w:name="_Toc14192"/>
      <w:bookmarkStart w:id="548" w:name="_Toc7330"/>
      <w:r>
        <w:rPr>
          <w:rFonts w:hint="eastAsia" w:ascii="仿宋" w:hAnsi="仿宋" w:eastAsia="仿宋" w:cs="仿宋"/>
          <w:color w:val="auto"/>
          <w:kern w:val="2"/>
          <w:sz w:val="32"/>
          <w:szCs w:val="32"/>
          <w:highlight w:val="none"/>
        </w:rPr>
        <w:t>一、开标一览表（报价表）</w:t>
      </w:r>
      <w:bookmarkEnd w:id="540"/>
      <w:bookmarkEnd w:id="541"/>
      <w:bookmarkEnd w:id="542"/>
      <w:bookmarkEnd w:id="543"/>
      <w:bookmarkEnd w:id="544"/>
      <w:bookmarkEnd w:id="545"/>
      <w:bookmarkEnd w:id="546"/>
      <w:bookmarkEnd w:id="547"/>
      <w:bookmarkEnd w:id="548"/>
    </w:p>
    <w:p w14:paraId="7DA90CD3">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杭州市拱墅区人民政府文晖街道办事处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78761C4A">
      <w:pPr>
        <w:wordWrap w:val="0"/>
        <w:snapToGrid w:val="0"/>
        <w:spacing w:beforeLines="0" w:afterLines="0"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2EB98191">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2025年度文晖街道企退自管小组文体活动服务单位采购项目【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编号：ZHDL2025-WHJD-01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E8F0C8D">
      <w:pPr>
        <w:wordWrap w:val="0"/>
        <w:snapToGrid w:val="0"/>
        <w:spacing w:beforeLines="0" w:afterLines="0"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4F6B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4C07F298">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7813AF2A">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5D35B642">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03E8AB46">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431701A5">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392825C7">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29B901AB">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1B4DC851">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667CA5DE">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3D45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027692D9">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47C24B68">
            <w:pPr>
              <w:pStyle w:val="341"/>
              <w:snapToGrid w:val="0"/>
              <w:spacing w:before="0" w:beforeLines="0" w:after="0" w:afterLines="0" w:line="360" w:lineRule="auto"/>
              <w:ind w:left="202" w:right="146" w:hanging="53"/>
              <w:jc w:val="center"/>
              <w:rPr>
                <w:rFonts w:hint="eastAsia" w:ascii="仿宋" w:hAnsi="仿宋" w:eastAsia="仿宋" w:cs="仿宋"/>
                <w:color w:val="auto"/>
                <w:highlight w:val="none"/>
                <w:u w:val="single"/>
                <w:lang w:val="zh-CN"/>
              </w:rPr>
            </w:pPr>
            <w:r>
              <w:rPr>
                <w:rFonts w:hint="eastAsia" w:ascii="仿宋" w:hAnsi="仿宋" w:eastAsia="仿宋" w:cs="仿宋"/>
                <w:color w:val="auto"/>
                <w:kern w:val="0"/>
                <w:sz w:val="24"/>
                <w:highlight w:val="none"/>
                <w:u w:val="single"/>
                <w:lang w:val="zh-CN"/>
              </w:rPr>
              <w:t>2025年度文晖街道企退自管小组文体活动服务单位采购项目</w:t>
            </w:r>
          </w:p>
        </w:tc>
        <w:tc>
          <w:tcPr>
            <w:tcW w:w="1161" w:type="dxa"/>
            <w:vAlign w:val="center"/>
          </w:tcPr>
          <w:p w14:paraId="75BA7ED7">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w:t>
            </w:r>
          </w:p>
        </w:tc>
        <w:tc>
          <w:tcPr>
            <w:tcW w:w="846" w:type="dxa"/>
            <w:vAlign w:val="center"/>
          </w:tcPr>
          <w:p w14:paraId="39A9C38E">
            <w:pPr>
              <w:pStyle w:val="341"/>
              <w:snapToGrid w:val="0"/>
              <w:spacing w:before="0" w:beforeLines="0" w:after="0" w:afterLines="0" w:line="360" w:lineRule="auto"/>
              <w:ind w:firstLine="0" w:firstLineChars="0"/>
              <w:jc w:val="center"/>
              <w:rPr>
                <w:rFonts w:hint="eastAsia" w:ascii="仿宋" w:hAnsi="仿宋" w:eastAsia="仿宋" w:cs="仿宋"/>
                <w:color w:val="auto"/>
                <w:highlight w:val="none"/>
                <w:u w:val="single"/>
                <w:lang w:val="zh-CN" w:eastAsia="zh-CN"/>
              </w:rPr>
            </w:pPr>
            <w:r>
              <w:rPr>
                <w:rFonts w:hint="eastAsia" w:ascii="仿宋" w:hAnsi="仿宋" w:eastAsia="仿宋" w:cs="仿宋"/>
                <w:color w:val="auto"/>
                <w:highlight w:val="none"/>
                <w:u w:val="single"/>
                <w:lang w:val="zh-CN" w:eastAsia="zh-CN"/>
              </w:rPr>
              <w:t>项</w:t>
            </w:r>
          </w:p>
        </w:tc>
        <w:tc>
          <w:tcPr>
            <w:tcW w:w="1403" w:type="dxa"/>
            <w:vAlign w:val="center"/>
          </w:tcPr>
          <w:p w14:paraId="1EFB6AAA">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136" w:type="dxa"/>
            <w:vAlign w:val="center"/>
          </w:tcPr>
          <w:p w14:paraId="63C63A51">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rPr>
            </w:pPr>
            <w:r>
              <w:rPr>
                <w:rFonts w:hint="eastAsia" w:ascii="仿宋" w:hAnsi="仿宋" w:eastAsia="仿宋" w:cs="仿宋"/>
                <w:b w:val="0"/>
                <w:bCs w:val="0"/>
                <w:color w:val="auto"/>
                <w:kern w:val="0"/>
                <w:sz w:val="24"/>
                <w:szCs w:val="24"/>
                <w:highlight w:val="none"/>
                <w:u w:val="single"/>
                <w:lang w:val="en-US" w:eastAsia="zh-CN" w:bidi="ar-SA"/>
              </w:rPr>
              <w:t xml:space="preserve">  </w:t>
            </w:r>
          </w:p>
        </w:tc>
        <w:tc>
          <w:tcPr>
            <w:tcW w:w="1136" w:type="dxa"/>
            <w:vAlign w:val="center"/>
          </w:tcPr>
          <w:p w14:paraId="490981CF">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color w:val="auto"/>
                <w:kern w:val="0"/>
                <w:sz w:val="24"/>
                <w:szCs w:val="24"/>
                <w:highlight w:val="none"/>
                <w:u w:val="single"/>
                <w:lang w:val="en-US" w:eastAsia="zh-CN"/>
              </w:rPr>
              <w:t>1508000</w:t>
            </w:r>
          </w:p>
        </w:tc>
      </w:tr>
      <w:tr w14:paraId="2ED35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03E6F9A2">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4546" w:type="dxa"/>
            <w:gridSpan w:val="4"/>
            <w:vAlign w:val="top"/>
          </w:tcPr>
          <w:p w14:paraId="1DA068A4">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1508000</w:t>
            </w:r>
          </w:p>
          <w:p w14:paraId="4F6FD1A2">
            <w:pPr>
              <w:pStyle w:val="341"/>
              <w:snapToGrid w:val="0"/>
              <w:spacing w:before="0" w:beforeLines="0" w:after="0" w:afterLines="0" w:line="360" w:lineRule="auto"/>
              <w:ind w:left="115"/>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zh-CN" w:eastAsia="zh-CN"/>
              </w:rPr>
              <w:t>壹佰</w:t>
            </w:r>
            <w:r>
              <w:rPr>
                <w:rFonts w:hint="eastAsia" w:ascii="仿宋" w:hAnsi="仿宋" w:eastAsia="仿宋" w:cs="仿宋"/>
                <w:color w:val="auto"/>
                <w:spacing w:val="0"/>
                <w:highlight w:val="none"/>
                <w:u w:val="single"/>
                <w:lang w:val="en-US" w:eastAsia="zh-CN"/>
              </w:rPr>
              <w:t>伍</w:t>
            </w:r>
            <w:r>
              <w:rPr>
                <w:rFonts w:hint="eastAsia" w:ascii="仿宋" w:hAnsi="仿宋" w:eastAsia="仿宋" w:cs="仿宋"/>
                <w:color w:val="auto"/>
                <w:spacing w:val="0"/>
                <w:highlight w:val="none"/>
                <w:u w:val="single"/>
                <w:lang w:val="zh-CN" w:eastAsia="zh-CN"/>
              </w:rPr>
              <w:t>拾</w:t>
            </w:r>
            <w:r>
              <w:rPr>
                <w:rFonts w:hint="eastAsia" w:ascii="仿宋" w:hAnsi="仿宋" w:eastAsia="仿宋" w:cs="仿宋"/>
                <w:color w:val="auto"/>
                <w:spacing w:val="0"/>
                <w:highlight w:val="none"/>
                <w:u w:val="single"/>
                <w:lang w:val="en-US" w:eastAsia="zh-CN"/>
              </w:rPr>
              <w:t>万捌</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tc>
        <w:tc>
          <w:tcPr>
            <w:tcW w:w="1136" w:type="dxa"/>
            <w:vAlign w:val="top"/>
          </w:tcPr>
          <w:p w14:paraId="602C0A79">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备注：最终按实际人数结算</w:t>
            </w:r>
          </w:p>
        </w:tc>
      </w:tr>
    </w:tbl>
    <w:p w14:paraId="39C8183C">
      <w:pPr>
        <w:wordWrap w:val="0"/>
        <w:snapToGrid w:val="0"/>
        <w:spacing w:beforeLines="0" w:afterLines="0"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A84D533">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投标人需按本表格式填写，格式、已列内容不得自行更改。若投标人根据以上列明的采购内容需对</w:t>
      </w:r>
      <w:r>
        <w:rPr>
          <w:rFonts w:hint="eastAsia" w:ascii="仿宋" w:hAnsi="仿宋" w:eastAsia="仿宋" w:cs="仿宋"/>
          <w:color w:val="auto"/>
          <w:kern w:val="0"/>
          <w:sz w:val="24"/>
          <w:highlight w:val="none"/>
        </w:rPr>
        <w:t>人力物力成本、企业管理费、利润、税金等</w:t>
      </w:r>
      <w:r>
        <w:rPr>
          <w:rFonts w:hint="eastAsia" w:ascii="仿宋" w:hAnsi="仿宋" w:eastAsia="仿宋" w:cs="仿宋"/>
          <w:color w:val="auto"/>
          <w:kern w:val="0"/>
          <w:sz w:val="24"/>
          <w:highlight w:val="none"/>
          <w:lang w:val="zh-CN"/>
        </w:rPr>
        <w:t>进行分项明细报价，请另行以附件形式提供，格式自拟。</w:t>
      </w:r>
    </w:p>
    <w:p w14:paraId="152F7A0A">
      <w:pPr>
        <w:pStyle w:val="62"/>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52D31C73">
      <w:pPr>
        <w:pStyle w:val="62"/>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1547482D">
      <w:pPr>
        <w:pStyle w:val="694"/>
        <w:keepNext w:val="0"/>
        <w:tabs>
          <w:tab w:val="clear" w:pos="720"/>
        </w:tabs>
        <w:wordWrap w:val="0"/>
        <w:snapToGrid w:val="0"/>
        <w:spacing w:before="0" w:beforeLines="0" w:after="0" w:afterLines="0"/>
        <w:ind w:firstLine="643"/>
        <w:outlineLvl w:val="4"/>
        <w:rPr>
          <w:rFonts w:ascii="仿宋" w:hAnsi="仿宋" w:eastAsia="仿宋" w:cs="仿宋"/>
          <w:color w:val="auto"/>
          <w:sz w:val="32"/>
          <w:szCs w:val="32"/>
          <w:highlight w:val="none"/>
        </w:rPr>
      </w:pPr>
      <w:bookmarkStart w:id="549" w:name="_Toc16669"/>
      <w:bookmarkStart w:id="550" w:name="_Toc10965"/>
      <w:bookmarkStart w:id="551" w:name="_Toc15901"/>
      <w:bookmarkStart w:id="552" w:name="_Toc19744"/>
      <w:bookmarkStart w:id="553" w:name="_Toc24377"/>
      <w:bookmarkStart w:id="554" w:name="_Toc16528"/>
      <w:bookmarkStart w:id="555" w:name="_Toc29327"/>
      <w:bookmarkStart w:id="556" w:name="_Toc26887"/>
      <w:bookmarkStart w:id="557" w:name="_Toc16525"/>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49"/>
      <w:bookmarkEnd w:id="550"/>
      <w:bookmarkEnd w:id="551"/>
      <w:bookmarkEnd w:id="552"/>
      <w:bookmarkEnd w:id="553"/>
      <w:bookmarkEnd w:id="554"/>
      <w:bookmarkEnd w:id="555"/>
      <w:bookmarkEnd w:id="556"/>
      <w:bookmarkEnd w:id="557"/>
    </w:p>
    <w:p w14:paraId="1575250C">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121059CF">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477FC655">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456AC956">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40CA26E">
      <w:pPr>
        <w:wordWrap w:val="0"/>
        <w:snapToGrid w:val="0"/>
        <w:spacing w:beforeLines="0" w:afterLines="0" w:line="360" w:lineRule="auto"/>
        <w:ind w:right="420" w:firstLine="2409" w:firstLineChars="1000"/>
        <w:rPr>
          <w:rFonts w:ascii="仿宋" w:hAnsi="仿宋" w:eastAsia="仿宋" w:cs="仿宋"/>
          <w:b/>
          <w:color w:val="auto"/>
          <w:kern w:val="0"/>
          <w:sz w:val="24"/>
          <w:highlight w:val="none"/>
        </w:rPr>
      </w:pPr>
    </w:p>
    <w:p w14:paraId="41B22E2D">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16F99935">
      <w:pPr>
        <w:widowControl/>
        <w:wordWrap w:val="0"/>
        <w:snapToGrid w:val="0"/>
        <w:spacing w:beforeLines="0" w:afterLines="0" w:line="360" w:lineRule="auto"/>
        <w:ind w:firstLine="120" w:firstLineChars="50"/>
        <w:rPr>
          <w:rFonts w:ascii="仿宋" w:hAnsi="仿宋" w:eastAsia="仿宋" w:cs="仿宋"/>
          <w:b/>
          <w:color w:val="auto"/>
          <w:sz w:val="24"/>
          <w:highlight w:val="none"/>
        </w:rPr>
      </w:pPr>
    </w:p>
    <w:p w14:paraId="0B24BA6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0BC50A12">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7FDB4CED">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68CBFFE9">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2505F52B">
      <w:pPr>
        <w:pStyle w:val="5"/>
        <w:keepNext w:val="0"/>
        <w:keepLines w:val="0"/>
        <w:widowControl/>
        <w:tabs>
          <w:tab w:val="left" w:pos="432"/>
          <w:tab w:val="clear" w:pos="900"/>
        </w:tabs>
        <w:wordWrap w:val="0"/>
        <w:snapToGrid w:val="0"/>
        <w:spacing w:before="0" w:beforeLines="0" w:beforeAutospacing="0" w:after="0" w:afterLines="0" w:afterAutospacing="0" w:line="360" w:lineRule="auto"/>
        <w:rPr>
          <w:rFonts w:ascii="仿宋" w:hAnsi="仿宋" w:eastAsia="仿宋" w:cs="仿宋"/>
          <w:color w:val="auto"/>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558" w:name="_Toc465665161"/>
      <w:bookmarkStart w:id="559" w:name="_Toc21803"/>
      <w:bookmarkStart w:id="560" w:name="_Toc29548"/>
      <w:bookmarkStart w:id="561" w:name="_Toc18247"/>
      <w:bookmarkStart w:id="562" w:name="_Toc11681"/>
      <w:bookmarkStart w:id="563" w:name="_Toc19385"/>
    </w:p>
    <w:p w14:paraId="5B98CF05">
      <w:pPr>
        <w:wordWrap w:val="0"/>
        <w:snapToGrid w:val="0"/>
        <w:spacing w:beforeLines="0" w:afterLines="0" w:line="360" w:lineRule="auto"/>
        <w:outlineLvl w:val="0"/>
        <w:rPr>
          <w:rFonts w:hint="eastAsia" w:ascii="仿宋" w:hAnsi="仿宋" w:eastAsia="仿宋" w:cs="仿宋"/>
          <w:b/>
          <w:color w:val="auto"/>
          <w:spacing w:val="6"/>
          <w:sz w:val="32"/>
          <w:szCs w:val="32"/>
          <w:highlight w:val="none"/>
        </w:rPr>
      </w:pPr>
      <w:bookmarkStart w:id="564" w:name="_Toc1812"/>
      <w:bookmarkStart w:id="565" w:name="_Toc19751"/>
      <w:r>
        <w:rPr>
          <w:rFonts w:hint="eastAsia" w:ascii="仿宋" w:hAnsi="仿宋" w:eastAsia="仿宋" w:cs="仿宋"/>
          <w:b/>
          <w:color w:val="auto"/>
          <w:spacing w:val="6"/>
          <w:sz w:val="32"/>
          <w:szCs w:val="32"/>
          <w:highlight w:val="none"/>
        </w:rPr>
        <w:t>附件</w:t>
      </w:r>
      <w:bookmarkEnd w:id="558"/>
      <w:bookmarkEnd w:id="559"/>
      <w:bookmarkEnd w:id="560"/>
      <w:bookmarkEnd w:id="561"/>
      <w:bookmarkEnd w:id="562"/>
      <w:bookmarkEnd w:id="563"/>
      <w:bookmarkEnd w:id="564"/>
      <w:bookmarkEnd w:id="565"/>
    </w:p>
    <w:p w14:paraId="0F3C3BC1">
      <w:pPr>
        <w:wordWrap w:val="0"/>
        <w:snapToGrid w:val="0"/>
        <w:spacing w:beforeLines="0" w:afterLines="0" w:line="360" w:lineRule="auto"/>
        <w:outlineLvl w:val="1"/>
        <w:rPr>
          <w:rFonts w:ascii="仿宋" w:hAnsi="仿宋" w:eastAsia="仿宋" w:cs="仿宋"/>
          <w:b/>
          <w:color w:val="auto"/>
          <w:spacing w:val="6"/>
          <w:sz w:val="32"/>
          <w:szCs w:val="32"/>
          <w:highlight w:val="none"/>
        </w:rPr>
      </w:pPr>
      <w:bookmarkStart w:id="566" w:name="_Toc31021"/>
      <w:bookmarkStart w:id="567" w:name="_Toc19435"/>
      <w:bookmarkStart w:id="568" w:name="_Toc7886"/>
      <w:bookmarkStart w:id="569" w:name="_Toc24540"/>
      <w:bookmarkStart w:id="570" w:name="_Toc9886"/>
      <w:bookmarkStart w:id="571" w:name="_Toc14817"/>
      <w:bookmarkStart w:id="572" w:name="_Toc7995"/>
      <w:bookmarkStart w:id="573" w:name="_Toc25826"/>
      <w:bookmarkStart w:id="574" w:name="_Toc4640"/>
      <w:r>
        <w:rPr>
          <w:rFonts w:hint="eastAsia" w:ascii="仿宋" w:hAnsi="仿宋" w:eastAsia="仿宋" w:cs="仿宋"/>
          <w:b/>
          <w:color w:val="auto"/>
          <w:spacing w:val="6"/>
          <w:sz w:val="32"/>
          <w:szCs w:val="32"/>
          <w:highlight w:val="none"/>
        </w:rPr>
        <w:t>附件1：</w:t>
      </w:r>
      <w:bookmarkEnd w:id="566"/>
      <w:bookmarkEnd w:id="567"/>
      <w:bookmarkEnd w:id="568"/>
      <w:bookmarkEnd w:id="569"/>
      <w:bookmarkEnd w:id="570"/>
      <w:bookmarkEnd w:id="571"/>
      <w:bookmarkEnd w:id="572"/>
      <w:bookmarkEnd w:id="573"/>
      <w:bookmarkEnd w:id="574"/>
      <w:bookmarkStart w:id="575" w:name="OLE_LINK14"/>
      <w:bookmarkStart w:id="576" w:name="OLE_LINK13"/>
      <w:r>
        <w:rPr>
          <w:rFonts w:hint="eastAsia" w:ascii="仿宋" w:hAnsi="仿宋" w:eastAsia="仿宋" w:cs="仿宋"/>
          <w:b/>
          <w:color w:val="auto"/>
          <w:spacing w:val="6"/>
          <w:sz w:val="32"/>
          <w:szCs w:val="32"/>
          <w:highlight w:val="none"/>
        </w:rPr>
        <w:t>残疾人福利性单位声明函</w:t>
      </w:r>
    </w:p>
    <w:bookmarkEnd w:id="575"/>
    <w:bookmarkEnd w:id="576"/>
    <w:p w14:paraId="3CBBA8B3">
      <w:pPr>
        <w:wordWrap w:val="0"/>
        <w:snapToGrid w:val="0"/>
        <w:spacing w:beforeLines="0" w:afterLines="0" w:line="360" w:lineRule="auto"/>
        <w:rPr>
          <w:rFonts w:ascii="仿宋" w:hAnsi="仿宋" w:eastAsia="仿宋" w:cs="仿宋"/>
          <w:b/>
          <w:color w:val="auto"/>
          <w:spacing w:val="6"/>
          <w:sz w:val="30"/>
          <w:szCs w:val="30"/>
          <w:highlight w:val="none"/>
        </w:rPr>
      </w:pPr>
    </w:p>
    <w:p w14:paraId="1BFFAA7A">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2025年度文晖街道企退自管小组文体活动服务单位采购项目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ZHDL2025-WHJD-01</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710EEE99">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6070D3">
      <w:pPr>
        <w:wordWrap w:val="0"/>
        <w:snapToGrid w:val="0"/>
        <w:spacing w:beforeLines="0" w:afterLines="0" w:line="360" w:lineRule="auto"/>
        <w:ind w:firstLine="480" w:firstLineChars="200"/>
        <w:rPr>
          <w:rFonts w:ascii="仿宋" w:hAnsi="仿宋" w:eastAsia="仿宋" w:cs="仿宋"/>
          <w:color w:val="auto"/>
          <w:sz w:val="24"/>
          <w:highlight w:val="none"/>
        </w:rPr>
      </w:pPr>
    </w:p>
    <w:p w14:paraId="28239374">
      <w:pPr>
        <w:wordWrap w:val="0"/>
        <w:snapToGrid w:val="0"/>
        <w:spacing w:beforeLines="0" w:afterLines="0" w:line="360" w:lineRule="auto"/>
        <w:ind w:firstLine="480" w:firstLineChars="200"/>
        <w:rPr>
          <w:rFonts w:ascii="仿宋" w:hAnsi="仿宋" w:eastAsia="仿宋" w:cs="仿宋"/>
          <w:color w:val="auto"/>
          <w:sz w:val="24"/>
          <w:highlight w:val="none"/>
        </w:rPr>
      </w:pPr>
    </w:p>
    <w:p w14:paraId="4E0E84AB">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3DCC8D5">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52D867F">
      <w:pPr>
        <w:wordWrap w:val="0"/>
        <w:snapToGrid w:val="0"/>
        <w:spacing w:beforeLines="0" w:afterLines="0" w:line="360" w:lineRule="auto"/>
        <w:ind w:firstLine="480" w:firstLineChars="200"/>
        <w:rPr>
          <w:rFonts w:ascii="仿宋" w:hAnsi="仿宋" w:eastAsia="仿宋" w:cs="仿宋"/>
          <w:color w:val="auto"/>
          <w:sz w:val="24"/>
          <w:highlight w:val="none"/>
        </w:rPr>
      </w:pPr>
    </w:p>
    <w:p w14:paraId="00A6C585">
      <w:pPr>
        <w:wordWrap w:val="0"/>
        <w:snapToGrid w:val="0"/>
        <w:spacing w:beforeLines="0" w:afterLines="0" w:line="360" w:lineRule="auto"/>
        <w:ind w:firstLine="420" w:firstLineChars="200"/>
        <w:rPr>
          <w:rFonts w:ascii="仿宋" w:hAnsi="仿宋" w:eastAsia="仿宋" w:cs="仿宋"/>
          <w:color w:val="auto"/>
          <w:highlight w:val="none"/>
        </w:rPr>
      </w:pPr>
    </w:p>
    <w:p w14:paraId="0A2CA3A6">
      <w:pPr>
        <w:wordWrap w:val="0"/>
        <w:snapToGrid w:val="0"/>
        <w:spacing w:beforeLines="0" w:afterLines="0" w:line="360" w:lineRule="auto"/>
        <w:ind w:firstLine="420" w:firstLineChars="200"/>
        <w:rPr>
          <w:rFonts w:ascii="仿宋" w:hAnsi="仿宋" w:eastAsia="仿宋" w:cs="仿宋"/>
          <w:color w:val="auto"/>
          <w:highlight w:val="none"/>
        </w:rPr>
      </w:pPr>
    </w:p>
    <w:p w14:paraId="6614FCBA">
      <w:pPr>
        <w:wordWrap w:val="0"/>
        <w:snapToGrid w:val="0"/>
        <w:spacing w:beforeLines="0" w:afterLines="0" w:line="360" w:lineRule="auto"/>
        <w:ind w:firstLine="420" w:firstLineChars="200"/>
        <w:rPr>
          <w:rFonts w:ascii="仿宋" w:hAnsi="仿宋" w:eastAsia="仿宋" w:cs="仿宋"/>
          <w:color w:val="auto"/>
          <w:highlight w:val="none"/>
        </w:rPr>
      </w:pPr>
    </w:p>
    <w:p w14:paraId="17E61007">
      <w:pPr>
        <w:wordWrap w:val="0"/>
        <w:snapToGrid w:val="0"/>
        <w:spacing w:beforeLines="0" w:afterLines="0" w:line="360" w:lineRule="auto"/>
        <w:ind w:firstLine="420" w:firstLineChars="200"/>
        <w:rPr>
          <w:rFonts w:ascii="仿宋" w:hAnsi="仿宋" w:eastAsia="仿宋" w:cs="仿宋"/>
          <w:color w:val="auto"/>
          <w:highlight w:val="none"/>
        </w:rPr>
      </w:pPr>
    </w:p>
    <w:p w14:paraId="3CBB3F80">
      <w:pPr>
        <w:wordWrap w:val="0"/>
        <w:snapToGrid w:val="0"/>
        <w:spacing w:beforeLines="0" w:afterLines="0" w:line="360" w:lineRule="auto"/>
        <w:rPr>
          <w:rFonts w:ascii="仿宋" w:hAnsi="仿宋" w:eastAsia="仿宋" w:cs="仿宋"/>
          <w:b/>
          <w:color w:val="auto"/>
          <w:sz w:val="24"/>
          <w:highlight w:val="none"/>
        </w:rPr>
      </w:pPr>
    </w:p>
    <w:p w14:paraId="2BBDD224">
      <w:pPr>
        <w:wordWrap w:val="0"/>
        <w:snapToGrid w:val="0"/>
        <w:spacing w:beforeLines="0" w:afterLines="0" w:line="360" w:lineRule="auto"/>
        <w:rPr>
          <w:rFonts w:ascii="仿宋" w:hAnsi="仿宋" w:eastAsia="仿宋" w:cs="仿宋"/>
          <w:b/>
          <w:color w:val="auto"/>
          <w:sz w:val="24"/>
          <w:highlight w:val="none"/>
        </w:rPr>
      </w:pPr>
    </w:p>
    <w:p w14:paraId="112C40CB">
      <w:pPr>
        <w:wordWrap w:val="0"/>
        <w:snapToGrid w:val="0"/>
        <w:spacing w:beforeLines="0" w:afterLines="0" w:line="360" w:lineRule="auto"/>
        <w:rPr>
          <w:rFonts w:ascii="仿宋" w:hAnsi="仿宋" w:eastAsia="仿宋" w:cs="仿宋"/>
          <w:b/>
          <w:color w:val="auto"/>
          <w:sz w:val="24"/>
          <w:highlight w:val="none"/>
        </w:rPr>
      </w:pPr>
    </w:p>
    <w:p w14:paraId="612D1239">
      <w:pPr>
        <w:wordWrap w:val="0"/>
        <w:snapToGrid w:val="0"/>
        <w:spacing w:beforeLines="0" w:afterLines="0" w:line="360" w:lineRule="auto"/>
        <w:rPr>
          <w:rFonts w:ascii="仿宋" w:hAnsi="仿宋" w:eastAsia="仿宋" w:cs="仿宋"/>
          <w:b/>
          <w:color w:val="auto"/>
          <w:sz w:val="24"/>
          <w:highlight w:val="none"/>
        </w:rPr>
      </w:pPr>
    </w:p>
    <w:p w14:paraId="609E1618">
      <w:pPr>
        <w:wordWrap w:val="0"/>
        <w:snapToGrid w:val="0"/>
        <w:spacing w:beforeLines="0" w:afterLines="0" w:line="360" w:lineRule="auto"/>
        <w:rPr>
          <w:rFonts w:ascii="仿宋" w:hAnsi="仿宋" w:eastAsia="仿宋" w:cs="仿宋"/>
          <w:b/>
          <w:color w:val="auto"/>
          <w:sz w:val="24"/>
          <w:highlight w:val="none"/>
        </w:rPr>
      </w:pPr>
    </w:p>
    <w:p w14:paraId="061AF9DC">
      <w:pPr>
        <w:wordWrap w:val="0"/>
        <w:snapToGrid w:val="0"/>
        <w:spacing w:beforeLines="0" w:afterLines="0" w:line="360" w:lineRule="auto"/>
        <w:rPr>
          <w:rFonts w:ascii="仿宋" w:hAnsi="仿宋" w:eastAsia="仿宋" w:cs="仿宋"/>
          <w:b/>
          <w:color w:val="auto"/>
          <w:sz w:val="24"/>
          <w:highlight w:val="none"/>
        </w:rPr>
      </w:pPr>
    </w:p>
    <w:p w14:paraId="40F3BEF7">
      <w:pPr>
        <w:wordWrap w:val="0"/>
        <w:snapToGrid w:val="0"/>
        <w:spacing w:beforeLines="0" w:afterLines="0" w:line="360" w:lineRule="auto"/>
        <w:rPr>
          <w:rFonts w:ascii="仿宋" w:hAnsi="仿宋" w:eastAsia="仿宋" w:cs="仿宋"/>
          <w:b/>
          <w:color w:val="auto"/>
          <w:sz w:val="24"/>
          <w:highlight w:val="none"/>
        </w:rPr>
      </w:pPr>
    </w:p>
    <w:p w14:paraId="2B22681D">
      <w:pPr>
        <w:wordWrap w:val="0"/>
        <w:snapToGrid w:val="0"/>
        <w:spacing w:beforeLines="0" w:afterLines="0" w:line="360" w:lineRule="auto"/>
        <w:rPr>
          <w:rFonts w:ascii="仿宋" w:hAnsi="仿宋" w:eastAsia="仿宋" w:cs="仿宋"/>
          <w:b/>
          <w:color w:val="auto"/>
          <w:sz w:val="24"/>
          <w:highlight w:val="none"/>
        </w:rPr>
      </w:pPr>
    </w:p>
    <w:p w14:paraId="0155DB6A">
      <w:pPr>
        <w:wordWrap w:val="0"/>
        <w:snapToGrid w:val="0"/>
        <w:spacing w:beforeLines="0" w:afterLines="0" w:line="360" w:lineRule="auto"/>
        <w:rPr>
          <w:rFonts w:ascii="仿宋" w:hAnsi="仿宋" w:eastAsia="仿宋" w:cs="仿宋"/>
          <w:b/>
          <w:color w:val="auto"/>
          <w:sz w:val="24"/>
          <w:highlight w:val="none"/>
        </w:rPr>
      </w:pPr>
    </w:p>
    <w:p w14:paraId="33CEC245">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D0193F0">
      <w:pPr>
        <w:wordWrap w:val="0"/>
        <w:snapToGrid w:val="0"/>
        <w:spacing w:beforeLines="0" w:afterLines="0" w:line="360" w:lineRule="auto"/>
        <w:jc w:val="left"/>
        <w:outlineLvl w:val="1"/>
        <w:rPr>
          <w:rFonts w:ascii="仿宋" w:hAnsi="仿宋" w:eastAsia="仿宋" w:cs="仿宋"/>
          <w:b/>
          <w:color w:val="auto"/>
          <w:spacing w:val="6"/>
          <w:sz w:val="32"/>
          <w:szCs w:val="32"/>
          <w:highlight w:val="none"/>
        </w:rPr>
      </w:pPr>
      <w:bookmarkStart w:id="577" w:name="_Toc16946"/>
      <w:bookmarkStart w:id="578" w:name="_Toc21976"/>
      <w:bookmarkStart w:id="579" w:name="_Toc22640"/>
      <w:bookmarkStart w:id="580" w:name="_Toc25285"/>
      <w:bookmarkStart w:id="581" w:name="_Toc3891"/>
      <w:bookmarkStart w:id="582" w:name="_Toc10405"/>
      <w:bookmarkStart w:id="583" w:name="_Toc19664"/>
      <w:bookmarkStart w:id="584" w:name="_Toc10890"/>
      <w:bookmarkStart w:id="585" w:name="_Toc16744"/>
      <w:r>
        <w:rPr>
          <w:rFonts w:hint="eastAsia" w:ascii="仿宋" w:hAnsi="仿宋" w:eastAsia="仿宋" w:cs="仿宋"/>
          <w:b/>
          <w:color w:val="auto"/>
          <w:spacing w:val="6"/>
          <w:sz w:val="32"/>
          <w:szCs w:val="32"/>
          <w:highlight w:val="none"/>
        </w:rPr>
        <w:t>附件2：质疑函范本及制作说明</w:t>
      </w:r>
      <w:bookmarkEnd w:id="577"/>
      <w:bookmarkEnd w:id="578"/>
      <w:bookmarkEnd w:id="579"/>
      <w:bookmarkEnd w:id="580"/>
      <w:bookmarkEnd w:id="581"/>
      <w:bookmarkEnd w:id="582"/>
      <w:bookmarkEnd w:id="583"/>
      <w:bookmarkEnd w:id="584"/>
      <w:bookmarkEnd w:id="585"/>
    </w:p>
    <w:p w14:paraId="7BC6DBBF">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2D9FBA">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8F247E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445956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0DDB28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4EC21B4">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6D67EA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55789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E4998B7">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3DFDAC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195D78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DD9D944">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60E49D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9CA4022">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825A9C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C1392F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64AE69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4A8A40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919954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ADF312E">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87E51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F9CF52E">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BA6F3B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116F32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798F4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C15459">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6E1A1C9">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372C48C">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351D2E">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44AE9EC">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A12143D">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1CC0C32">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71DA6534">
      <w:pPr>
        <w:widowControl/>
        <w:wordWrap w:val="0"/>
        <w:snapToGrid w:val="0"/>
        <w:spacing w:beforeLines="0" w:afterLines="0" w:line="360" w:lineRule="auto"/>
        <w:ind w:firstLine="600" w:firstLineChars="200"/>
        <w:jc w:val="left"/>
        <w:rPr>
          <w:rFonts w:ascii="仿宋" w:hAnsi="仿宋" w:eastAsia="仿宋" w:cs="仿宋"/>
          <w:color w:val="auto"/>
          <w:sz w:val="30"/>
          <w:szCs w:val="30"/>
          <w:highlight w:val="none"/>
        </w:rPr>
      </w:pPr>
    </w:p>
    <w:p w14:paraId="746914E2">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DBA3EFD">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2FC1EF91">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26A37C45">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31FC540D">
      <w:pPr>
        <w:wordWrap w:val="0"/>
        <w:snapToGrid w:val="0"/>
        <w:spacing w:beforeLines="0" w:afterLines="0" w:line="360" w:lineRule="auto"/>
        <w:jc w:val="left"/>
        <w:outlineLvl w:val="1"/>
        <w:rPr>
          <w:rFonts w:ascii="仿宋" w:hAnsi="仿宋" w:eastAsia="仿宋" w:cs="仿宋"/>
          <w:b/>
          <w:color w:val="auto"/>
          <w:spacing w:val="6"/>
          <w:sz w:val="32"/>
          <w:szCs w:val="32"/>
          <w:highlight w:val="none"/>
        </w:rPr>
      </w:pPr>
      <w:bookmarkStart w:id="586" w:name="_Toc15183"/>
      <w:bookmarkStart w:id="587" w:name="_Toc14739"/>
      <w:bookmarkStart w:id="588" w:name="_Toc4759"/>
      <w:bookmarkStart w:id="589" w:name="_Toc23740"/>
      <w:bookmarkStart w:id="590" w:name="_Toc13719"/>
      <w:bookmarkStart w:id="591" w:name="_Toc5259"/>
      <w:bookmarkStart w:id="592" w:name="_Toc26395"/>
      <w:bookmarkStart w:id="593" w:name="_Toc19370"/>
      <w:bookmarkStart w:id="594" w:name="_Toc1796"/>
      <w:r>
        <w:rPr>
          <w:rFonts w:hint="eastAsia" w:ascii="仿宋" w:hAnsi="仿宋" w:eastAsia="仿宋" w:cs="仿宋"/>
          <w:b/>
          <w:color w:val="auto"/>
          <w:spacing w:val="6"/>
          <w:sz w:val="32"/>
          <w:szCs w:val="32"/>
          <w:highlight w:val="none"/>
        </w:rPr>
        <w:t>附件3：投诉书范本及制作说明</w:t>
      </w:r>
      <w:bookmarkEnd w:id="586"/>
      <w:bookmarkEnd w:id="587"/>
      <w:bookmarkEnd w:id="588"/>
      <w:bookmarkEnd w:id="589"/>
      <w:bookmarkEnd w:id="590"/>
      <w:bookmarkEnd w:id="591"/>
      <w:bookmarkEnd w:id="592"/>
      <w:bookmarkEnd w:id="593"/>
      <w:bookmarkEnd w:id="594"/>
    </w:p>
    <w:p w14:paraId="5EFAFFA8">
      <w:pPr>
        <w:wordWrap w:val="0"/>
        <w:snapToGrid w:val="0"/>
        <w:spacing w:beforeLines="0" w:afterLines="0" w:line="360" w:lineRule="auto"/>
        <w:jc w:val="center"/>
        <w:rPr>
          <w:rFonts w:ascii="仿宋" w:hAnsi="仿宋" w:eastAsia="仿宋" w:cs="仿宋"/>
          <w:b/>
          <w:color w:val="auto"/>
          <w:sz w:val="24"/>
          <w:highlight w:val="none"/>
        </w:rPr>
      </w:pPr>
    </w:p>
    <w:p w14:paraId="38E5F90F">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044368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409BFE3">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A94A95F">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1FCC2E">
      <w:pPr>
        <w:tabs>
          <w:tab w:val="left" w:pos="6510"/>
        </w:tabs>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7F0EBFA">
      <w:pPr>
        <w:tabs>
          <w:tab w:val="left" w:pos="6510"/>
        </w:tabs>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C82845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B29023">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0BD0722">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97B44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2454BB">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9C2CD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E70244">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4BAD0A">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699F86">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C2607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9DB40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A73969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F2732D6">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CA5350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23ACF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052B19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A43C4F">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D2484B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6CCC832">
      <w:pPr>
        <w:wordWrap w:val="0"/>
        <w:snapToGrid w:val="0"/>
        <w:spacing w:beforeLines="0" w:afterLines="0"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A2D6BF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A2ACFC">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FE7639D">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DBB0FD6">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AA7788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ECA7B2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44C4BD0">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5FD1A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CD5DF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492449E">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BDC1B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5B2C46F">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974D9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2FD82D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E295A2">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77E7500D">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1B36697">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8E59C3F">
      <w:pPr>
        <w:widowControl/>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E4C552">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E1E9D64">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D14B7C2">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FB2584C">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A019B8E">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678F635">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66F3C9C6">
      <w:pPr>
        <w:wordWrap w:val="0"/>
        <w:snapToGrid w:val="0"/>
        <w:spacing w:beforeLines="0" w:afterLines="0" w:line="360" w:lineRule="auto"/>
        <w:rPr>
          <w:rFonts w:ascii="仿宋" w:hAnsi="仿宋" w:eastAsia="仿宋" w:cs="仿宋"/>
          <w:b/>
          <w:color w:val="auto"/>
          <w:sz w:val="24"/>
          <w:highlight w:val="none"/>
        </w:rPr>
      </w:pPr>
    </w:p>
    <w:p w14:paraId="2BC067E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DC617A0">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FF3A841">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F09AF1B">
      <w:pPr>
        <w:wordWrap w:val="0"/>
        <w:autoSpaceDE w:val="0"/>
        <w:autoSpaceDN w:val="0"/>
        <w:snapToGrid w:val="0"/>
        <w:spacing w:beforeLines="0" w:afterLines="0" w:line="360" w:lineRule="auto"/>
        <w:jc w:val="left"/>
        <w:outlineLvl w:val="1"/>
        <w:rPr>
          <w:rFonts w:ascii="仿宋" w:hAnsi="仿宋" w:eastAsia="仿宋" w:cs="仿宋"/>
          <w:b/>
          <w:bCs/>
          <w:color w:val="auto"/>
          <w:sz w:val="32"/>
          <w:szCs w:val="32"/>
          <w:highlight w:val="none"/>
        </w:rPr>
      </w:pPr>
      <w:bookmarkStart w:id="595" w:name="_Toc14277"/>
      <w:bookmarkStart w:id="596" w:name="_Toc6620"/>
      <w:bookmarkStart w:id="597" w:name="_Toc19508"/>
      <w:bookmarkStart w:id="598" w:name="_Toc1784"/>
      <w:bookmarkStart w:id="599" w:name="_Toc28414"/>
      <w:bookmarkStart w:id="600" w:name="_Toc25068"/>
      <w:bookmarkStart w:id="601" w:name="_Toc31326"/>
      <w:bookmarkStart w:id="602" w:name="_Toc30199"/>
      <w:bookmarkStart w:id="603" w:name="_Toc13943"/>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95"/>
      <w:bookmarkEnd w:id="596"/>
      <w:bookmarkEnd w:id="597"/>
      <w:bookmarkEnd w:id="598"/>
      <w:bookmarkEnd w:id="599"/>
      <w:bookmarkEnd w:id="600"/>
      <w:bookmarkEnd w:id="601"/>
      <w:bookmarkEnd w:id="602"/>
      <w:bookmarkEnd w:id="603"/>
    </w:p>
    <w:p w14:paraId="494CA34D">
      <w:pPr>
        <w:wordWrap w:val="0"/>
        <w:snapToGrid w:val="0"/>
        <w:spacing w:beforeLines="0" w:afterLines="0" w:line="360" w:lineRule="auto"/>
        <w:rPr>
          <w:rFonts w:ascii="仿宋" w:hAnsi="仿宋" w:eastAsia="仿宋" w:cs="仿宋"/>
          <w:color w:val="auto"/>
          <w:sz w:val="24"/>
          <w:highlight w:val="none"/>
          <w:u w:val="single"/>
        </w:rPr>
      </w:pPr>
    </w:p>
    <w:p w14:paraId="10B5F5B1">
      <w:pPr>
        <w:wordWrap w:val="0"/>
        <w:snapToGrid w:val="0"/>
        <w:spacing w:beforeLines="0" w:afterLines="0" w:line="360" w:lineRule="auto"/>
        <w:rPr>
          <w:rFonts w:ascii="仿宋" w:hAnsi="仿宋" w:eastAsia="仿宋" w:cs="仿宋"/>
          <w:color w:val="auto"/>
          <w:sz w:val="24"/>
          <w:highlight w:val="none"/>
          <w:u w:val="single"/>
        </w:rPr>
      </w:pPr>
    </w:p>
    <w:p w14:paraId="283DDDE3">
      <w:pPr>
        <w:wordWrap w:val="0"/>
        <w:snapToGrid w:val="0"/>
        <w:spacing w:beforeLines="0" w:afterLines="0"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p>
    <w:p w14:paraId="349DA28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FB9932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312698D">
      <w:pPr>
        <w:wordWrap w:val="0"/>
        <w:snapToGrid w:val="0"/>
        <w:spacing w:beforeLines="0" w:afterLines="0" w:line="360" w:lineRule="auto"/>
        <w:ind w:firstLine="494"/>
        <w:rPr>
          <w:rFonts w:ascii="仿宋" w:hAnsi="仿宋" w:eastAsia="仿宋" w:cs="仿宋"/>
          <w:color w:val="auto"/>
          <w:sz w:val="24"/>
          <w:highlight w:val="none"/>
        </w:rPr>
      </w:pPr>
    </w:p>
    <w:p w14:paraId="29C81EE6">
      <w:pPr>
        <w:wordWrap w:val="0"/>
        <w:snapToGrid w:val="0"/>
        <w:spacing w:beforeLines="0" w:afterLines="0" w:line="360" w:lineRule="auto"/>
        <w:ind w:firstLine="494"/>
        <w:rPr>
          <w:rFonts w:ascii="仿宋" w:hAnsi="仿宋" w:eastAsia="仿宋" w:cs="仿宋"/>
          <w:color w:val="auto"/>
          <w:sz w:val="24"/>
          <w:highlight w:val="none"/>
        </w:rPr>
      </w:pPr>
    </w:p>
    <w:p w14:paraId="2716D027">
      <w:pPr>
        <w:wordWrap w:val="0"/>
        <w:snapToGrid w:val="0"/>
        <w:spacing w:beforeLines="0" w:afterLines="0" w:line="360" w:lineRule="auto"/>
        <w:ind w:firstLine="494"/>
        <w:rPr>
          <w:rFonts w:ascii="仿宋" w:hAnsi="仿宋" w:eastAsia="仿宋" w:cs="仿宋"/>
          <w:color w:val="auto"/>
          <w:sz w:val="24"/>
          <w:highlight w:val="none"/>
        </w:rPr>
      </w:pPr>
    </w:p>
    <w:p w14:paraId="4AF64CE5">
      <w:pPr>
        <w:wordWrap w:val="0"/>
        <w:snapToGrid w:val="0"/>
        <w:spacing w:beforeLines="0" w:afterLines="0" w:line="360" w:lineRule="auto"/>
        <w:ind w:firstLine="494"/>
        <w:rPr>
          <w:rFonts w:ascii="仿宋" w:hAnsi="仿宋" w:eastAsia="仿宋" w:cs="仿宋"/>
          <w:color w:val="auto"/>
          <w:sz w:val="24"/>
          <w:highlight w:val="none"/>
        </w:rPr>
      </w:pPr>
    </w:p>
    <w:p w14:paraId="33C54900">
      <w:pPr>
        <w:wordWrap w:val="0"/>
        <w:snapToGrid w:val="0"/>
        <w:spacing w:beforeLines="0" w:afterLines="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8D3FE3D">
      <w:pPr>
        <w:wordWrap w:val="0"/>
        <w:snapToGrid w:val="0"/>
        <w:spacing w:beforeLines="0" w:afterLines="0"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6C37C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E9577F3">
      <w:pPr>
        <w:wordWrap w:val="0"/>
        <w:snapToGrid w:val="0"/>
        <w:spacing w:beforeLines="0" w:afterLines="0"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6802FD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45D82FA">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A7B8C57">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975427F">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D38686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2812EF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45351BA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1F9C981">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52DB80C">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A382F90">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151D0B2">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C143926">
      <w:pPr>
        <w:wordWrap w:val="0"/>
        <w:autoSpaceDE w:val="0"/>
        <w:autoSpaceDN w:val="0"/>
        <w:snapToGrid w:val="0"/>
        <w:spacing w:beforeLines="0" w:afterLines="0" w:line="360" w:lineRule="auto"/>
        <w:outlineLvl w:val="1"/>
        <w:rPr>
          <w:rFonts w:ascii="仿宋" w:hAnsi="仿宋" w:eastAsia="仿宋" w:cs="仿宋"/>
          <w:b/>
          <w:bCs/>
          <w:color w:val="auto"/>
          <w:sz w:val="32"/>
          <w:szCs w:val="32"/>
          <w:highlight w:val="none"/>
        </w:rPr>
      </w:pPr>
      <w:bookmarkStart w:id="604" w:name="_Toc10529"/>
      <w:bookmarkStart w:id="605" w:name="_Toc31030"/>
      <w:bookmarkStart w:id="606" w:name="_Toc29318"/>
      <w:bookmarkStart w:id="607" w:name="_Toc1904"/>
      <w:bookmarkStart w:id="608" w:name="_Toc13051"/>
      <w:bookmarkStart w:id="609" w:name="_Toc18469"/>
      <w:bookmarkStart w:id="610" w:name="_Toc23962"/>
      <w:bookmarkStart w:id="611" w:name="_Toc25308"/>
      <w:bookmarkStart w:id="612" w:name="_Toc23867"/>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04"/>
      <w:bookmarkEnd w:id="605"/>
      <w:bookmarkEnd w:id="606"/>
      <w:bookmarkEnd w:id="607"/>
      <w:bookmarkEnd w:id="608"/>
      <w:bookmarkEnd w:id="609"/>
      <w:bookmarkEnd w:id="610"/>
      <w:bookmarkEnd w:id="611"/>
      <w:bookmarkEnd w:id="612"/>
    </w:p>
    <w:p w14:paraId="333E48F2">
      <w:pPr>
        <w:wordWrap w:val="0"/>
        <w:snapToGrid w:val="0"/>
        <w:spacing w:beforeLines="0" w:afterLines="0" w:line="360" w:lineRule="auto"/>
        <w:jc w:val="center"/>
        <w:rPr>
          <w:rFonts w:ascii="仿宋" w:hAnsi="仿宋" w:eastAsia="仿宋" w:cs="仿宋"/>
          <w:color w:val="auto"/>
          <w:sz w:val="24"/>
          <w:highlight w:val="none"/>
          <w:u w:val="single"/>
        </w:rPr>
      </w:pPr>
    </w:p>
    <w:p w14:paraId="0BAE9541">
      <w:pPr>
        <w:wordWrap w:val="0"/>
        <w:snapToGrid w:val="0"/>
        <w:spacing w:beforeLines="0" w:afterLines="0"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73C4C1B2">
      <w:pPr>
        <w:wordWrap w:val="0"/>
        <w:snapToGrid w:val="0"/>
        <w:spacing w:beforeLines="0" w:afterLines="0"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杭州市拱墅区人民政府文晖街道办事处</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262AEC36">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2025年度文晖街道企退自管小组文体活动服务单位采购项目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4228CA5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086C4D44">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2025年度文晖街道企退自管小组文体活动服务单位采购项目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043C1A6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1AF29244">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2025年度文晖街道企退自管小组文体活动服务单位采购项目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0567D9EF">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2025年度文晖街道企退自管小组文体活动服务单位采购项目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3659A67">
      <w:pPr>
        <w:wordWrap w:val="0"/>
        <w:snapToGrid w:val="0"/>
        <w:spacing w:beforeLines="0" w:afterLines="0" w:line="360" w:lineRule="auto"/>
        <w:ind w:firstLine="480" w:firstLineChars="200"/>
        <w:jc w:val="left"/>
        <w:rPr>
          <w:rFonts w:ascii="仿宋" w:hAnsi="仿宋" w:eastAsia="仿宋" w:cs="仿宋"/>
          <w:color w:val="auto"/>
          <w:sz w:val="24"/>
          <w:highlight w:val="none"/>
        </w:rPr>
      </w:pPr>
    </w:p>
    <w:p w14:paraId="4C54DECF">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7F305DB">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0C2D6B">
      <w:pPr>
        <w:wordWrap w:val="0"/>
        <w:snapToGrid w:val="0"/>
        <w:spacing w:beforeLines="0" w:afterLines="0"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0B49133">
      <w:pPr>
        <w:wordWrap w:val="0"/>
        <w:snapToGrid w:val="0"/>
        <w:spacing w:beforeLines="0" w:afterLines="0"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034F44C1">
      <w:pPr>
        <w:wordWrap w:val="0"/>
        <w:snapToGrid w:val="0"/>
        <w:spacing w:beforeLines="0" w:afterLines="0"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D3C936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6032595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A5C77F">
      <w:pPr>
        <w:wordWrap w:val="0"/>
        <w:snapToGrid w:val="0"/>
        <w:spacing w:beforeLines="0" w:afterLines="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4269DEBF">
      <w:pPr>
        <w:wordWrap w:val="0"/>
        <w:snapToGrid w:val="0"/>
        <w:spacing w:beforeLines="0" w:afterLines="0"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2312C729">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43EE2D">
      <w:pPr>
        <w:wordWrap w:val="0"/>
        <w:snapToGrid w:val="0"/>
        <w:spacing w:before="0" w:beforeLines="0" w:after="0" w:afterLines="0" w:line="360" w:lineRule="auto"/>
        <w:outlineLvl w:val="1"/>
        <w:rPr>
          <w:rFonts w:ascii="仿宋" w:hAnsi="仿宋" w:eastAsia="仿宋" w:cs="仿宋"/>
          <w:b/>
          <w:color w:val="auto"/>
          <w:kern w:val="0"/>
          <w:sz w:val="32"/>
          <w:szCs w:val="32"/>
          <w:highlight w:val="none"/>
        </w:rPr>
      </w:pPr>
      <w:bookmarkStart w:id="613" w:name="_Toc16741"/>
      <w:bookmarkStart w:id="614" w:name="_Toc8013"/>
      <w:bookmarkStart w:id="615" w:name="_Toc15498"/>
      <w:bookmarkStart w:id="616" w:name="_Toc25620"/>
      <w:bookmarkStart w:id="617" w:name="_Toc15843"/>
      <w:bookmarkStart w:id="618" w:name="_Toc13984"/>
      <w:bookmarkStart w:id="619" w:name="_Toc19779"/>
      <w:bookmarkStart w:id="620" w:name="_Toc28870"/>
      <w:bookmarkStart w:id="621" w:name="_Toc2500"/>
      <w:r>
        <w:rPr>
          <w:rFonts w:hint="eastAsia" w:ascii="仿宋" w:hAnsi="仿宋" w:eastAsia="仿宋" w:cs="仿宋"/>
          <w:b/>
          <w:color w:val="auto"/>
          <w:kern w:val="0"/>
          <w:sz w:val="32"/>
          <w:szCs w:val="32"/>
          <w:highlight w:val="none"/>
        </w:rPr>
        <w:t>附件6</w:t>
      </w:r>
      <w:bookmarkEnd w:id="613"/>
      <w:bookmarkEnd w:id="614"/>
      <w:bookmarkEnd w:id="615"/>
      <w:r>
        <w:rPr>
          <w:rFonts w:hint="eastAsia" w:ascii="仿宋" w:hAnsi="仿宋" w:eastAsia="仿宋" w:cs="仿宋"/>
          <w:b/>
          <w:color w:val="auto"/>
          <w:kern w:val="0"/>
          <w:sz w:val="32"/>
          <w:szCs w:val="32"/>
          <w:highlight w:val="none"/>
        </w:rPr>
        <w:t xml:space="preserve"> </w:t>
      </w:r>
      <w:bookmarkEnd w:id="616"/>
      <w:bookmarkEnd w:id="617"/>
      <w:bookmarkEnd w:id="618"/>
      <w:r>
        <w:rPr>
          <w:rFonts w:hint="eastAsia" w:ascii="仿宋" w:hAnsi="仿宋" w:eastAsia="仿宋" w:cs="仿宋"/>
          <w:b/>
          <w:color w:val="auto"/>
          <w:kern w:val="0"/>
          <w:sz w:val="32"/>
          <w:szCs w:val="32"/>
          <w:highlight w:val="none"/>
        </w:rPr>
        <w:t>联合协议</w:t>
      </w:r>
      <w:bookmarkEnd w:id="619"/>
      <w:bookmarkEnd w:id="620"/>
      <w:bookmarkEnd w:id="621"/>
    </w:p>
    <w:p w14:paraId="243B303A">
      <w:pPr>
        <w:widowControl/>
        <w:wordWrap w:val="0"/>
        <w:snapToGrid w:val="0"/>
        <w:spacing w:beforeLines="0" w:afterLines="0"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76032898">
      <w:pPr>
        <w:widowControl/>
        <w:wordWrap w:val="0"/>
        <w:snapToGrid w:val="0"/>
        <w:spacing w:beforeLines="0" w:afterLines="0"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88A75BB">
      <w:pPr>
        <w:wordWrap w:val="0"/>
        <w:snapToGrid w:val="0"/>
        <w:spacing w:beforeLines="0" w:afterLines="0" w:line="360" w:lineRule="auto"/>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64DED7FC">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92EF732">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837D88C">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D34AA51">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56DFAA1D">
      <w:pPr>
        <w:snapToGrid w:val="0"/>
        <w:spacing w:beforeLines="0" w:afterLines="0"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2A35E170">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6F478DD">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1F584812">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2FC102B">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41457CF">
      <w:pPr>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71A3379">
      <w:pPr>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4、其他联合体双方约定的事项：</w:t>
      </w:r>
      <w:r>
        <w:rPr>
          <w:rFonts w:hint="eastAsia" w:ascii="仿宋" w:hAnsi="仿宋" w:eastAsia="仿宋" w:cs="仿宋"/>
          <w:color w:val="auto"/>
          <w:kern w:val="0"/>
          <w:sz w:val="24"/>
          <w:highlight w:val="none"/>
          <w:u w:val="single"/>
        </w:rPr>
        <w:t xml:space="preserve">                             </w:t>
      </w:r>
    </w:p>
    <w:p w14:paraId="09B8225A">
      <w:pPr>
        <w:wordWrap w:val="0"/>
        <w:snapToGrid w:val="0"/>
        <w:spacing w:beforeLines="0" w:afterLines="0" w:line="360" w:lineRule="auto"/>
        <w:ind w:firstLine="578"/>
        <w:rPr>
          <w:rFonts w:ascii="仿宋" w:hAnsi="仿宋" w:eastAsia="仿宋" w:cs="仿宋"/>
          <w:color w:val="auto"/>
          <w:kern w:val="0"/>
          <w:sz w:val="24"/>
          <w:highlight w:val="none"/>
          <w:lang w:val="zh-CN"/>
        </w:rPr>
      </w:pPr>
    </w:p>
    <w:p w14:paraId="4989EE12">
      <w:pPr>
        <w:wordWrap w:val="0"/>
        <w:snapToGrid w:val="0"/>
        <w:spacing w:beforeLines="0" w:afterLines="0" w:line="360" w:lineRule="auto"/>
        <w:ind w:right="420"/>
        <w:rPr>
          <w:rFonts w:ascii="仿宋" w:hAnsi="仿宋" w:eastAsia="仿宋" w:cs="仿宋"/>
          <w:color w:val="auto"/>
          <w:sz w:val="24"/>
          <w:highlight w:val="none"/>
        </w:rPr>
      </w:pPr>
    </w:p>
    <w:p w14:paraId="6D10364F">
      <w:pPr>
        <w:wordWrap w:val="0"/>
        <w:snapToGrid w:val="0"/>
        <w:spacing w:beforeLines="0" w:afterLines="0" w:line="360" w:lineRule="auto"/>
        <w:ind w:right="420"/>
        <w:rPr>
          <w:rFonts w:ascii="仿宋" w:hAnsi="仿宋" w:eastAsia="仿宋" w:cs="仿宋"/>
          <w:color w:val="auto"/>
          <w:sz w:val="24"/>
          <w:highlight w:val="none"/>
        </w:rPr>
      </w:pPr>
    </w:p>
    <w:p w14:paraId="52928071">
      <w:pPr>
        <w:wordWrap w:val="0"/>
        <w:snapToGrid w:val="0"/>
        <w:spacing w:beforeLines="0" w:afterLines="0"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719C7784">
      <w:pPr>
        <w:wordWrap w:val="0"/>
        <w:autoSpaceDE w:val="0"/>
        <w:autoSpaceDN w:val="0"/>
        <w:snapToGrid w:val="0"/>
        <w:spacing w:beforeLines="0" w:afterLines="0" w:line="360" w:lineRule="auto"/>
        <w:ind w:firstLine="480" w:firstLineChars="200"/>
        <w:rPr>
          <w:rFonts w:ascii="仿宋" w:hAnsi="仿宋" w:eastAsia="仿宋" w:cs="仿宋"/>
          <w:color w:val="auto"/>
          <w:kern w:val="0"/>
          <w:sz w:val="24"/>
          <w:highlight w:val="none"/>
        </w:rPr>
      </w:pPr>
    </w:p>
    <w:p w14:paraId="5FF3009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1FA05776">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0C77811F">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528D8D5D">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7ABAC18F">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A0BF84D">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F129FEF">
      <w:pPr>
        <w:wordWrap w:val="0"/>
        <w:snapToGrid w:val="0"/>
        <w:spacing w:beforeLines="0" w:afterLines="0" w:line="360" w:lineRule="auto"/>
        <w:outlineLvl w:val="1"/>
        <w:rPr>
          <w:rFonts w:ascii="仿宋" w:hAnsi="仿宋" w:eastAsia="仿宋" w:cs="仿宋"/>
          <w:b/>
          <w:color w:val="auto"/>
          <w:kern w:val="0"/>
          <w:sz w:val="32"/>
          <w:szCs w:val="32"/>
          <w:highlight w:val="none"/>
        </w:rPr>
      </w:pPr>
      <w:bookmarkStart w:id="622" w:name="_Toc32513"/>
      <w:bookmarkStart w:id="623" w:name="_Toc30868"/>
      <w:bookmarkStart w:id="624" w:name="_Toc3992"/>
      <w:bookmarkStart w:id="625" w:name="_Toc26897"/>
      <w:bookmarkStart w:id="626" w:name="_Toc31060"/>
      <w:bookmarkStart w:id="627" w:name="_Toc29153"/>
      <w:bookmarkStart w:id="628" w:name="_Toc2793"/>
      <w:bookmarkStart w:id="629" w:name="_Toc7222"/>
      <w:bookmarkStart w:id="630" w:name="_Toc3962"/>
      <w:r>
        <w:rPr>
          <w:rFonts w:hint="eastAsia" w:ascii="仿宋" w:hAnsi="仿宋" w:eastAsia="仿宋" w:cs="仿宋"/>
          <w:b/>
          <w:color w:val="auto"/>
          <w:kern w:val="0"/>
          <w:sz w:val="32"/>
          <w:szCs w:val="32"/>
          <w:highlight w:val="none"/>
        </w:rPr>
        <w:t>附件7</w:t>
      </w:r>
      <w:bookmarkEnd w:id="622"/>
      <w:bookmarkEnd w:id="623"/>
      <w:bookmarkEnd w:id="624"/>
      <w:r>
        <w:rPr>
          <w:rFonts w:hint="eastAsia" w:ascii="仿宋" w:hAnsi="仿宋" w:eastAsia="仿宋" w:cs="仿宋"/>
          <w:b/>
          <w:color w:val="auto"/>
          <w:kern w:val="0"/>
          <w:sz w:val="32"/>
          <w:szCs w:val="32"/>
          <w:highlight w:val="none"/>
        </w:rPr>
        <w:t xml:space="preserve"> 分包意向协议</w:t>
      </w:r>
      <w:bookmarkEnd w:id="625"/>
      <w:bookmarkEnd w:id="626"/>
      <w:bookmarkEnd w:id="627"/>
      <w:bookmarkEnd w:id="628"/>
      <w:bookmarkEnd w:id="629"/>
      <w:bookmarkEnd w:id="630"/>
    </w:p>
    <w:p w14:paraId="479137B8">
      <w:pPr>
        <w:wordWrap w:val="0"/>
        <w:snapToGrid w:val="0"/>
        <w:spacing w:beforeLines="0" w:afterLines="0"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610C0D6F">
      <w:pPr>
        <w:wordWrap w:val="0"/>
        <w:snapToGrid w:val="0"/>
        <w:spacing w:beforeLines="0" w:afterLines="0"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6A6EE796">
      <w:pPr>
        <w:widowControl/>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5A65AA4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2025年度文晖街道企退自管小组文体活动服务单位采购项目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ZHDL2025-WHJD-01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399AC70">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D94FF9C">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BA8DBC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AC77FFC">
      <w:pPr>
        <w:wordWrap w:val="0"/>
        <w:snapToGrid w:val="0"/>
        <w:spacing w:beforeLines="0" w:afterLines="0"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4A6AF1A">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D906996">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8533E0">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CFDCDDA">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0899CA6">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559B61B7">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418264">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06B634C4">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99EFA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3E56CE6">
      <w:pPr>
        <w:wordWrap w:val="0"/>
        <w:snapToGrid w:val="0"/>
        <w:spacing w:beforeLines="0" w:afterLines="0"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AB44321">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0B962A9">
      <w:pPr>
        <w:wordWrap w:val="0"/>
        <w:snapToGrid w:val="0"/>
        <w:spacing w:beforeLines="0" w:afterLines="0" w:line="360"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7D62955A">
      <w:pPr>
        <w:wordWrap w:val="0"/>
        <w:snapToGrid w:val="0"/>
        <w:spacing w:beforeLines="0" w:afterLines="0" w:line="360"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E3F6232">
      <w:pPr>
        <w:wordWrap w:val="0"/>
        <w:snapToGrid w:val="0"/>
        <w:spacing w:beforeLines="0" w:afterLines="0"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6BB058A">
      <w:pPr>
        <w:pStyle w:val="62"/>
        <w:wordWrap w:val="0"/>
        <w:snapToGrid w:val="0"/>
        <w:spacing w:beforeLines="0" w:after="0" w:afterLines="0" w:line="360"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7D3A6199">
      <w:pPr>
        <w:wordWrap w:val="0"/>
        <w:snapToGrid w:val="0"/>
        <w:spacing w:beforeLines="0" w:afterLines="0"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1E39E3C2">
      <w:pPr>
        <w:snapToGrid w:val="0"/>
        <w:spacing w:beforeLines="0" w:afterLines="0" w:line="360" w:lineRule="auto"/>
        <w:rPr>
          <w:rFonts w:hint="eastAsia" w:ascii="仿宋" w:hAnsi="仿宋" w:eastAsia="仿宋" w:cs="仿宋"/>
          <w:color w:val="auto"/>
          <w:highlight w:val="none"/>
        </w:rPr>
      </w:pPr>
    </w:p>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decorative"/>
    <w:pitch w:val="default"/>
    <w:sig w:usb0="00000003" w:usb1="00000000" w:usb2="00000000" w:usb3="00000000" w:csb0="20000001" w:csb1="00000000"/>
  </w:font>
  <w:font w:name="Helvetica">
    <w:altName w:val="Arial"/>
    <w:panose1 w:val="020B0504020202030204"/>
    <w:charset w:val="00"/>
    <w:family w:val="decorative"/>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华文仿宋"/>
    <w:panose1 w:val="00000000000000000000"/>
    <w:charset w:val="00"/>
    <w:family w:val="decorative"/>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华文仿宋"/>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Cumberland">
    <w:altName w:val="华文仿宋"/>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华文仿宋"/>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A9F">
    <w:pPr>
      <w:pStyle w:val="40"/>
      <w:framePr w:wrap="around" w:vAnchor="text" w:hAnchor="margin" w:xAlign="right" w:y="1"/>
      <w:rPr>
        <w:rStyle w:val="73"/>
      </w:rPr>
    </w:pPr>
    <w:r>
      <w:fldChar w:fldCharType="begin"/>
    </w:r>
    <w:r>
      <w:rPr>
        <w:rStyle w:val="73"/>
      </w:rPr>
      <w:instrText xml:space="preserve">PAGE  </w:instrText>
    </w:r>
    <w:r>
      <w:fldChar w:fldCharType="end"/>
    </w:r>
  </w:p>
  <w:p w14:paraId="5F2AECD1">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24A4">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10C40">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B10C40">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14:paraId="1B16C3D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120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8BF06">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28BF06">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7F4AEE5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4199">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1A5C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21A5C6">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7D091BC">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4818">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5650A">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8B5650A">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5E34C">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AD1D5">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AAD1D5">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3AC5">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7596FF0D">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26BE">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8EF85">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38EF85">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D2FA">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8AC1">
    <w:pPr>
      <w:pStyle w:val="40"/>
      <w:jc w:val="center"/>
      <w:rPr>
        <w:rFonts w:hint="eastAsia" w:eastAsia="宋体"/>
        <w:lang w:val="en-US" w:eastAsia="zh-CN"/>
      </w:rPr>
    </w:pPr>
    <w:r>
      <w:rPr>
        <w:rFonts w:hint="eastAsia"/>
        <w:lang w:val="en-US" w:eastAsia="zh-CN"/>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467A">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19E6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19E6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CDBD">
    <w:pPr>
      <w:pStyle w:val="40"/>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F7576">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DF7576">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708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87EE5">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A87EE5">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B5F1">
    <w:pPr>
      <w:pStyle w:val="40"/>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CEB6A">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1CEB6A">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227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D689">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72D689">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08BA">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DEC16">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9DEC16">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533A">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D3CA">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4CA9">
    <w:pPr>
      <w:pStyle w:val="41"/>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6493">
    <w:pPr>
      <w:pStyle w:val="41"/>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65347">
    <w:pPr>
      <w:pStyle w:val="41"/>
      <w:pBdr>
        <w:bottom w:val="none" w:color="auto" w:sz="0" w:space="1"/>
      </w:pBdr>
      <w:rPr>
        <w:rFonts w:ascii="仿宋_GB2312" w:eastAsia="仿宋_GB2312"/>
        <w:b/>
        <w:i/>
        <w:u w:val="single"/>
      </w:rPr>
    </w:pPr>
    <w:r>
      <w:t></w:t>
    </w:r>
    <w:r>
      <w:rPr>
        <w:rFonts w:hint="eastAsia"/>
      </w:rPr>
      <w:t xml:space="preserve">  </w:t>
    </w:r>
  </w:p>
  <w:p w14:paraId="7D6D85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A474">
    <w:pPr>
      <w:pStyle w:val="41"/>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B4A0">
    <w:pPr>
      <w:pStyle w:val="41"/>
      <w:pBdr>
        <w:bottom w:val="none" w:color="auto" w:sz="0" w:space="1"/>
      </w:pBdr>
      <w:jc w:val="right"/>
      <w:rPr>
        <w:rFonts w:ascii="仿宋_GB2312" w:eastAsia="仿宋_GB2312"/>
        <w:b/>
        <w:i/>
        <w:u w:val="single"/>
      </w:rPr>
    </w:pPr>
    <w:r>
      <w:rPr>
        <w:rFonts w:hint="eastAsia"/>
      </w:rPr>
      <w:t xml:space="preserve">                                 </w:t>
    </w:r>
  </w:p>
  <w:p w14:paraId="69886C4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D2B1">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FB62">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FE000763"/>
    <w:multiLevelType w:val="singleLevel"/>
    <w:tmpl w:val="FE000763"/>
    <w:lvl w:ilvl="0" w:tentative="0">
      <w:start w:val="8"/>
      <w:numFmt w:val="decimal"/>
      <w:suff w:val="space"/>
      <w:lvlText w:val="%1."/>
      <w:lvlJc w:val="left"/>
    </w:lvl>
  </w:abstractNum>
  <w:abstractNum w:abstractNumId="4">
    <w:nsid w:val="34238E1B"/>
    <w:multiLevelType w:val="singleLevel"/>
    <w:tmpl w:val="34238E1B"/>
    <w:lvl w:ilvl="0" w:tentative="0">
      <w:start w:val="27"/>
      <w:numFmt w:val="decimal"/>
      <w:suff w:val="space"/>
      <w:lvlText w:val="%1."/>
      <w:lvlJc w:val="left"/>
    </w:lvl>
  </w:abstractNum>
  <w:abstractNum w:abstractNumId="5">
    <w:nsid w:val="7625C79A"/>
    <w:multiLevelType w:val="singleLevel"/>
    <w:tmpl w:val="7625C79A"/>
    <w:lvl w:ilvl="0" w:tentative="0">
      <w:start w:val="2"/>
      <w:numFmt w:val="decimal"/>
      <w:suff w:val="space"/>
      <w:lvlText w:val="%1."/>
      <w:lvlJc w:val="left"/>
    </w:lvl>
  </w:abstractNum>
  <w:abstractNum w:abstractNumId="6">
    <w:nsid w:val="792045E3"/>
    <w:multiLevelType w:val="singleLevel"/>
    <w:tmpl w:val="792045E3"/>
    <w:lvl w:ilvl="0" w:tentative="0">
      <w:start w:val="6"/>
      <w:numFmt w:val="chineseCounting"/>
      <w:suff w:val="nothing"/>
      <w:lvlText w:val="%1、"/>
      <w:lvlJc w:val="left"/>
      <w:rPr>
        <w:rFonts w:hint="eastAsia"/>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B4811"/>
    <w:rsid w:val="01EC2C57"/>
    <w:rsid w:val="02284DF1"/>
    <w:rsid w:val="02392050"/>
    <w:rsid w:val="026B2E25"/>
    <w:rsid w:val="02824D4D"/>
    <w:rsid w:val="029576BA"/>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07E21"/>
    <w:rsid w:val="0421121E"/>
    <w:rsid w:val="042311BA"/>
    <w:rsid w:val="042B157A"/>
    <w:rsid w:val="043E286E"/>
    <w:rsid w:val="044B421A"/>
    <w:rsid w:val="04596E97"/>
    <w:rsid w:val="046A58A3"/>
    <w:rsid w:val="046B5C4E"/>
    <w:rsid w:val="046C5C2A"/>
    <w:rsid w:val="048F763B"/>
    <w:rsid w:val="049E721D"/>
    <w:rsid w:val="049F330E"/>
    <w:rsid w:val="04AA775C"/>
    <w:rsid w:val="04AF1889"/>
    <w:rsid w:val="04F66F48"/>
    <w:rsid w:val="050909BB"/>
    <w:rsid w:val="0522318E"/>
    <w:rsid w:val="05251E14"/>
    <w:rsid w:val="052845F3"/>
    <w:rsid w:val="05560C2A"/>
    <w:rsid w:val="0559183C"/>
    <w:rsid w:val="055D2919"/>
    <w:rsid w:val="05A16594"/>
    <w:rsid w:val="05A7762D"/>
    <w:rsid w:val="05D05C61"/>
    <w:rsid w:val="060E5941"/>
    <w:rsid w:val="06110FAF"/>
    <w:rsid w:val="06493CA7"/>
    <w:rsid w:val="065A6178"/>
    <w:rsid w:val="06623713"/>
    <w:rsid w:val="066F1CF3"/>
    <w:rsid w:val="06930BB8"/>
    <w:rsid w:val="069F3F4E"/>
    <w:rsid w:val="069F594B"/>
    <w:rsid w:val="06B75E22"/>
    <w:rsid w:val="06C748BA"/>
    <w:rsid w:val="06D23550"/>
    <w:rsid w:val="06D620B4"/>
    <w:rsid w:val="07245D42"/>
    <w:rsid w:val="07264C62"/>
    <w:rsid w:val="0730481D"/>
    <w:rsid w:val="0779354C"/>
    <w:rsid w:val="077A1300"/>
    <w:rsid w:val="07B503AE"/>
    <w:rsid w:val="07E20A40"/>
    <w:rsid w:val="07FE23B9"/>
    <w:rsid w:val="08061376"/>
    <w:rsid w:val="08163393"/>
    <w:rsid w:val="08452D77"/>
    <w:rsid w:val="084560A8"/>
    <w:rsid w:val="086401F8"/>
    <w:rsid w:val="08751CAA"/>
    <w:rsid w:val="087E4C40"/>
    <w:rsid w:val="089A6C96"/>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27D5C"/>
    <w:rsid w:val="0A67494D"/>
    <w:rsid w:val="0A695A93"/>
    <w:rsid w:val="0A99714B"/>
    <w:rsid w:val="0AA374A5"/>
    <w:rsid w:val="0AAB7649"/>
    <w:rsid w:val="0AB9580F"/>
    <w:rsid w:val="0ABC5606"/>
    <w:rsid w:val="0AC20964"/>
    <w:rsid w:val="0B30404E"/>
    <w:rsid w:val="0B4C6C14"/>
    <w:rsid w:val="0B5E5DFE"/>
    <w:rsid w:val="0B631A88"/>
    <w:rsid w:val="0B683D45"/>
    <w:rsid w:val="0B7F3F11"/>
    <w:rsid w:val="0B884417"/>
    <w:rsid w:val="0BB40AED"/>
    <w:rsid w:val="0BCE0FAA"/>
    <w:rsid w:val="0BD15D72"/>
    <w:rsid w:val="0BF6188C"/>
    <w:rsid w:val="0BF73C91"/>
    <w:rsid w:val="0C0A482C"/>
    <w:rsid w:val="0C170175"/>
    <w:rsid w:val="0C571A41"/>
    <w:rsid w:val="0C5C1171"/>
    <w:rsid w:val="0C5E1CBC"/>
    <w:rsid w:val="0C615B50"/>
    <w:rsid w:val="0C812B51"/>
    <w:rsid w:val="0C8445DA"/>
    <w:rsid w:val="0C87121B"/>
    <w:rsid w:val="0CA9608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186E4C"/>
    <w:rsid w:val="0E1C3D4F"/>
    <w:rsid w:val="0E410F89"/>
    <w:rsid w:val="0E5604B2"/>
    <w:rsid w:val="0E5C7DF2"/>
    <w:rsid w:val="0E6D5D79"/>
    <w:rsid w:val="0E9D0089"/>
    <w:rsid w:val="0EB803EE"/>
    <w:rsid w:val="0ECE7001"/>
    <w:rsid w:val="0EED7366"/>
    <w:rsid w:val="0EF94D4B"/>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2313C5"/>
    <w:rsid w:val="10646583"/>
    <w:rsid w:val="10770C3A"/>
    <w:rsid w:val="107D4B15"/>
    <w:rsid w:val="108A3C80"/>
    <w:rsid w:val="1097590F"/>
    <w:rsid w:val="10A17219"/>
    <w:rsid w:val="10A673BF"/>
    <w:rsid w:val="10AF7152"/>
    <w:rsid w:val="10C26171"/>
    <w:rsid w:val="10E16B8A"/>
    <w:rsid w:val="10F33360"/>
    <w:rsid w:val="10FC16EA"/>
    <w:rsid w:val="110F1D40"/>
    <w:rsid w:val="11266F33"/>
    <w:rsid w:val="115E6AF7"/>
    <w:rsid w:val="116374F7"/>
    <w:rsid w:val="118963A1"/>
    <w:rsid w:val="11916802"/>
    <w:rsid w:val="11C6522A"/>
    <w:rsid w:val="11CC0423"/>
    <w:rsid w:val="11DB01A5"/>
    <w:rsid w:val="11E104CC"/>
    <w:rsid w:val="11E20309"/>
    <w:rsid w:val="11E44981"/>
    <w:rsid w:val="11F76665"/>
    <w:rsid w:val="12255233"/>
    <w:rsid w:val="12530213"/>
    <w:rsid w:val="12594386"/>
    <w:rsid w:val="126A32DB"/>
    <w:rsid w:val="127723A9"/>
    <w:rsid w:val="1277795B"/>
    <w:rsid w:val="12862074"/>
    <w:rsid w:val="1288040F"/>
    <w:rsid w:val="12883966"/>
    <w:rsid w:val="129E45B4"/>
    <w:rsid w:val="12A871B9"/>
    <w:rsid w:val="12A96255"/>
    <w:rsid w:val="12C25741"/>
    <w:rsid w:val="12D22C2E"/>
    <w:rsid w:val="12D81596"/>
    <w:rsid w:val="12EF75D8"/>
    <w:rsid w:val="12FB0490"/>
    <w:rsid w:val="13072A44"/>
    <w:rsid w:val="132D3294"/>
    <w:rsid w:val="133B576B"/>
    <w:rsid w:val="135F4BE2"/>
    <w:rsid w:val="138438B5"/>
    <w:rsid w:val="139B107F"/>
    <w:rsid w:val="139B1A0A"/>
    <w:rsid w:val="139D25C7"/>
    <w:rsid w:val="13BF3CE4"/>
    <w:rsid w:val="1403455A"/>
    <w:rsid w:val="140F7FC9"/>
    <w:rsid w:val="141008D8"/>
    <w:rsid w:val="14125FE6"/>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5EF4C28"/>
    <w:rsid w:val="16016D58"/>
    <w:rsid w:val="16106893"/>
    <w:rsid w:val="16331AEA"/>
    <w:rsid w:val="163B6E92"/>
    <w:rsid w:val="16504E7A"/>
    <w:rsid w:val="1667132F"/>
    <w:rsid w:val="167B4954"/>
    <w:rsid w:val="16822B68"/>
    <w:rsid w:val="16A8729C"/>
    <w:rsid w:val="16B33193"/>
    <w:rsid w:val="16B33777"/>
    <w:rsid w:val="16B8356E"/>
    <w:rsid w:val="16BC70A7"/>
    <w:rsid w:val="16C6339E"/>
    <w:rsid w:val="17125209"/>
    <w:rsid w:val="172C16AC"/>
    <w:rsid w:val="172F2D79"/>
    <w:rsid w:val="17557BEF"/>
    <w:rsid w:val="179C00EE"/>
    <w:rsid w:val="17D349C1"/>
    <w:rsid w:val="17D62C90"/>
    <w:rsid w:val="17EA5838"/>
    <w:rsid w:val="1830729E"/>
    <w:rsid w:val="186D298C"/>
    <w:rsid w:val="1870062C"/>
    <w:rsid w:val="18817102"/>
    <w:rsid w:val="18830A15"/>
    <w:rsid w:val="18852B28"/>
    <w:rsid w:val="188B5321"/>
    <w:rsid w:val="18D55226"/>
    <w:rsid w:val="19006747"/>
    <w:rsid w:val="193261D5"/>
    <w:rsid w:val="19786FBD"/>
    <w:rsid w:val="19932372"/>
    <w:rsid w:val="19994DF7"/>
    <w:rsid w:val="19A20DD5"/>
    <w:rsid w:val="19AE03F1"/>
    <w:rsid w:val="19B33B02"/>
    <w:rsid w:val="19B962C2"/>
    <w:rsid w:val="19BB08C0"/>
    <w:rsid w:val="19C80964"/>
    <w:rsid w:val="19CA4296"/>
    <w:rsid w:val="19D62168"/>
    <w:rsid w:val="19DA04BD"/>
    <w:rsid w:val="19EB547F"/>
    <w:rsid w:val="1A071A03"/>
    <w:rsid w:val="1A0B04A0"/>
    <w:rsid w:val="1A1F16AE"/>
    <w:rsid w:val="1A3B5C77"/>
    <w:rsid w:val="1A4735B7"/>
    <w:rsid w:val="1A984BAD"/>
    <w:rsid w:val="1AB8220E"/>
    <w:rsid w:val="1ADE66E9"/>
    <w:rsid w:val="1AE4166C"/>
    <w:rsid w:val="1AE85900"/>
    <w:rsid w:val="1AE86A6B"/>
    <w:rsid w:val="1AF06CFB"/>
    <w:rsid w:val="1AF11B8D"/>
    <w:rsid w:val="1B11359C"/>
    <w:rsid w:val="1B23297F"/>
    <w:rsid w:val="1B2A271F"/>
    <w:rsid w:val="1B530544"/>
    <w:rsid w:val="1B5643DD"/>
    <w:rsid w:val="1B604104"/>
    <w:rsid w:val="1B713184"/>
    <w:rsid w:val="1BA209CF"/>
    <w:rsid w:val="1BB4777D"/>
    <w:rsid w:val="1BD75AB8"/>
    <w:rsid w:val="1C0459C2"/>
    <w:rsid w:val="1C0B5645"/>
    <w:rsid w:val="1C1B3B4A"/>
    <w:rsid w:val="1C831A57"/>
    <w:rsid w:val="1C88086E"/>
    <w:rsid w:val="1C8C6AE3"/>
    <w:rsid w:val="1CB71C44"/>
    <w:rsid w:val="1CD86393"/>
    <w:rsid w:val="1D266CE1"/>
    <w:rsid w:val="1D315072"/>
    <w:rsid w:val="1D3963AF"/>
    <w:rsid w:val="1D602818"/>
    <w:rsid w:val="1D632D08"/>
    <w:rsid w:val="1D660E3D"/>
    <w:rsid w:val="1D6A673C"/>
    <w:rsid w:val="1D9247AE"/>
    <w:rsid w:val="1DB567EC"/>
    <w:rsid w:val="1DCA7323"/>
    <w:rsid w:val="1DD003DE"/>
    <w:rsid w:val="1DF51A98"/>
    <w:rsid w:val="1E3D060F"/>
    <w:rsid w:val="1E3F7D2E"/>
    <w:rsid w:val="1E4134E4"/>
    <w:rsid w:val="1E472756"/>
    <w:rsid w:val="1E4B720A"/>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224CD0"/>
    <w:rsid w:val="204E48BC"/>
    <w:rsid w:val="207C5953"/>
    <w:rsid w:val="2089011D"/>
    <w:rsid w:val="208921B3"/>
    <w:rsid w:val="20973DEB"/>
    <w:rsid w:val="209844B3"/>
    <w:rsid w:val="20A16773"/>
    <w:rsid w:val="20AE6A88"/>
    <w:rsid w:val="20B26522"/>
    <w:rsid w:val="20B44310"/>
    <w:rsid w:val="20DB741A"/>
    <w:rsid w:val="210229B5"/>
    <w:rsid w:val="21030097"/>
    <w:rsid w:val="210D7DE1"/>
    <w:rsid w:val="211116EB"/>
    <w:rsid w:val="211C715B"/>
    <w:rsid w:val="215356BC"/>
    <w:rsid w:val="216133FC"/>
    <w:rsid w:val="21746EB6"/>
    <w:rsid w:val="21771570"/>
    <w:rsid w:val="21867C50"/>
    <w:rsid w:val="21A5330F"/>
    <w:rsid w:val="21B87027"/>
    <w:rsid w:val="21D56769"/>
    <w:rsid w:val="21E52EF3"/>
    <w:rsid w:val="21E855F1"/>
    <w:rsid w:val="21FB5D7B"/>
    <w:rsid w:val="220601CB"/>
    <w:rsid w:val="220B1C3D"/>
    <w:rsid w:val="221D1D20"/>
    <w:rsid w:val="2229539C"/>
    <w:rsid w:val="22334A87"/>
    <w:rsid w:val="22401962"/>
    <w:rsid w:val="224A1D93"/>
    <w:rsid w:val="22565A1B"/>
    <w:rsid w:val="229A5E96"/>
    <w:rsid w:val="22BE6801"/>
    <w:rsid w:val="22C502F1"/>
    <w:rsid w:val="22D503AD"/>
    <w:rsid w:val="22E1605C"/>
    <w:rsid w:val="22E51E1F"/>
    <w:rsid w:val="22F35F94"/>
    <w:rsid w:val="233500BF"/>
    <w:rsid w:val="23377FF7"/>
    <w:rsid w:val="23467C9D"/>
    <w:rsid w:val="235B7AB5"/>
    <w:rsid w:val="236B425F"/>
    <w:rsid w:val="23836192"/>
    <w:rsid w:val="23901F29"/>
    <w:rsid w:val="239C0061"/>
    <w:rsid w:val="23B908A4"/>
    <w:rsid w:val="23BA47E3"/>
    <w:rsid w:val="23D909ED"/>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8B00E2"/>
    <w:rsid w:val="259A0F29"/>
    <w:rsid w:val="25A917A6"/>
    <w:rsid w:val="25BE27CC"/>
    <w:rsid w:val="25C920A9"/>
    <w:rsid w:val="25F435D2"/>
    <w:rsid w:val="25F74A5C"/>
    <w:rsid w:val="2609679C"/>
    <w:rsid w:val="261C7718"/>
    <w:rsid w:val="26213859"/>
    <w:rsid w:val="2628662C"/>
    <w:rsid w:val="262D45DE"/>
    <w:rsid w:val="263B60F2"/>
    <w:rsid w:val="26421B0D"/>
    <w:rsid w:val="264749C3"/>
    <w:rsid w:val="26747CA0"/>
    <w:rsid w:val="26871DAD"/>
    <w:rsid w:val="26A34AE3"/>
    <w:rsid w:val="26A53EF9"/>
    <w:rsid w:val="26A94201"/>
    <w:rsid w:val="26AC274F"/>
    <w:rsid w:val="26B67F49"/>
    <w:rsid w:val="26F929A0"/>
    <w:rsid w:val="27044A29"/>
    <w:rsid w:val="27070A20"/>
    <w:rsid w:val="271816CB"/>
    <w:rsid w:val="271D34C8"/>
    <w:rsid w:val="272116A0"/>
    <w:rsid w:val="273B69E1"/>
    <w:rsid w:val="27466D3F"/>
    <w:rsid w:val="27476D19"/>
    <w:rsid w:val="276142BF"/>
    <w:rsid w:val="27783712"/>
    <w:rsid w:val="27907362"/>
    <w:rsid w:val="279D00B6"/>
    <w:rsid w:val="27BF157B"/>
    <w:rsid w:val="27C44DE4"/>
    <w:rsid w:val="28333E1D"/>
    <w:rsid w:val="28454BD6"/>
    <w:rsid w:val="28455253"/>
    <w:rsid w:val="28551971"/>
    <w:rsid w:val="285B1C53"/>
    <w:rsid w:val="28651626"/>
    <w:rsid w:val="289F7086"/>
    <w:rsid w:val="28A31469"/>
    <w:rsid w:val="28B523C7"/>
    <w:rsid w:val="28C32028"/>
    <w:rsid w:val="28CC490F"/>
    <w:rsid w:val="28DE40AA"/>
    <w:rsid w:val="28F45EEB"/>
    <w:rsid w:val="29345E77"/>
    <w:rsid w:val="294C65AD"/>
    <w:rsid w:val="294F28E5"/>
    <w:rsid w:val="2956295F"/>
    <w:rsid w:val="29631B1C"/>
    <w:rsid w:val="29806583"/>
    <w:rsid w:val="298505A2"/>
    <w:rsid w:val="298B3C4C"/>
    <w:rsid w:val="29AB289B"/>
    <w:rsid w:val="29D67219"/>
    <w:rsid w:val="29F26D24"/>
    <w:rsid w:val="2A15033F"/>
    <w:rsid w:val="2A1662C1"/>
    <w:rsid w:val="2A1C7367"/>
    <w:rsid w:val="2A2815FA"/>
    <w:rsid w:val="2A5610E8"/>
    <w:rsid w:val="2A656C56"/>
    <w:rsid w:val="2A6D6092"/>
    <w:rsid w:val="2A7D76B4"/>
    <w:rsid w:val="2ACB77CC"/>
    <w:rsid w:val="2AD43590"/>
    <w:rsid w:val="2AE92DF1"/>
    <w:rsid w:val="2B112E1F"/>
    <w:rsid w:val="2B261369"/>
    <w:rsid w:val="2B2A38B2"/>
    <w:rsid w:val="2B437463"/>
    <w:rsid w:val="2B7807EE"/>
    <w:rsid w:val="2B803D7B"/>
    <w:rsid w:val="2BBF00EC"/>
    <w:rsid w:val="2BC04E47"/>
    <w:rsid w:val="2BC37CFD"/>
    <w:rsid w:val="2BD5237F"/>
    <w:rsid w:val="2BD61DD3"/>
    <w:rsid w:val="2BE31C98"/>
    <w:rsid w:val="2BE536CE"/>
    <w:rsid w:val="2BE758D9"/>
    <w:rsid w:val="2C09049E"/>
    <w:rsid w:val="2C0A653C"/>
    <w:rsid w:val="2C191F85"/>
    <w:rsid w:val="2C3058EF"/>
    <w:rsid w:val="2C687127"/>
    <w:rsid w:val="2C873291"/>
    <w:rsid w:val="2CB0513C"/>
    <w:rsid w:val="2CB17563"/>
    <w:rsid w:val="2CB34CDD"/>
    <w:rsid w:val="2CB66EF8"/>
    <w:rsid w:val="2CE82D6F"/>
    <w:rsid w:val="2D1F486A"/>
    <w:rsid w:val="2D2E14F5"/>
    <w:rsid w:val="2D343236"/>
    <w:rsid w:val="2D606C7D"/>
    <w:rsid w:val="2D825144"/>
    <w:rsid w:val="2D97550D"/>
    <w:rsid w:val="2DD15014"/>
    <w:rsid w:val="2DE85F18"/>
    <w:rsid w:val="2DF72DE4"/>
    <w:rsid w:val="2E0220AF"/>
    <w:rsid w:val="2E372A37"/>
    <w:rsid w:val="2E4525DD"/>
    <w:rsid w:val="2E4B082A"/>
    <w:rsid w:val="2E5D4E86"/>
    <w:rsid w:val="2E5D790B"/>
    <w:rsid w:val="2E9A3C18"/>
    <w:rsid w:val="2EBB0FEE"/>
    <w:rsid w:val="2EC272E6"/>
    <w:rsid w:val="2EC63002"/>
    <w:rsid w:val="2ECD0C29"/>
    <w:rsid w:val="2EE03233"/>
    <w:rsid w:val="2F0A6B38"/>
    <w:rsid w:val="2F794269"/>
    <w:rsid w:val="2F946CCB"/>
    <w:rsid w:val="2FD25781"/>
    <w:rsid w:val="2FFD7934"/>
    <w:rsid w:val="2FFE2851"/>
    <w:rsid w:val="300967B6"/>
    <w:rsid w:val="303E6135"/>
    <w:rsid w:val="30695D8C"/>
    <w:rsid w:val="30733ACD"/>
    <w:rsid w:val="308C3862"/>
    <w:rsid w:val="309379D8"/>
    <w:rsid w:val="309612E7"/>
    <w:rsid w:val="30965A41"/>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6C2300"/>
    <w:rsid w:val="328D434A"/>
    <w:rsid w:val="32BE5C2C"/>
    <w:rsid w:val="32FB6478"/>
    <w:rsid w:val="332054B8"/>
    <w:rsid w:val="33263B3F"/>
    <w:rsid w:val="335A2AA0"/>
    <w:rsid w:val="336963EB"/>
    <w:rsid w:val="33742EAC"/>
    <w:rsid w:val="33797DE0"/>
    <w:rsid w:val="33816EEB"/>
    <w:rsid w:val="339A5965"/>
    <w:rsid w:val="33AC51E6"/>
    <w:rsid w:val="33BE302F"/>
    <w:rsid w:val="33C543BD"/>
    <w:rsid w:val="33E06F7D"/>
    <w:rsid w:val="33EB55CD"/>
    <w:rsid w:val="33EC4C02"/>
    <w:rsid w:val="340D2360"/>
    <w:rsid w:val="3410665D"/>
    <w:rsid w:val="34211214"/>
    <w:rsid w:val="342E63AB"/>
    <w:rsid w:val="34401C96"/>
    <w:rsid w:val="344D14A1"/>
    <w:rsid w:val="34663C21"/>
    <w:rsid w:val="34950E68"/>
    <w:rsid w:val="34986E94"/>
    <w:rsid w:val="34A727F1"/>
    <w:rsid w:val="34AF62C9"/>
    <w:rsid w:val="34C1304E"/>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AE3E56"/>
    <w:rsid w:val="36B224F9"/>
    <w:rsid w:val="36DD325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E6C03"/>
    <w:rsid w:val="39636459"/>
    <w:rsid w:val="396B7F6C"/>
    <w:rsid w:val="39B417A9"/>
    <w:rsid w:val="39C56945"/>
    <w:rsid w:val="39FC5695"/>
    <w:rsid w:val="3A006D8E"/>
    <w:rsid w:val="3A3651E5"/>
    <w:rsid w:val="3A3B691F"/>
    <w:rsid w:val="3A56271C"/>
    <w:rsid w:val="3A744481"/>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EC0AE7"/>
    <w:rsid w:val="3BF15831"/>
    <w:rsid w:val="3C014684"/>
    <w:rsid w:val="3C105946"/>
    <w:rsid w:val="3C297A7F"/>
    <w:rsid w:val="3C332295"/>
    <w:rsid w:val="3C34279E"/>
    <w:rsid w:val="3C471448"/>
    <w:rsid w:val="3C53303F"/>
    <w:rsid w:val="3C5850B9"/>
    <w:rsid w:val="3C5F759A"/>
    <w:rsid w:val="3C6C525A"/>
    <w:rsid w:val="3C7637CB"/>
    <w:rsid w:val="3C8F3836"/>
    <w:rsid w:val="3CA76B12"/>
    <w:rsid w:val="3CA86DA1"/>
    <w:rsid w:val="3CB678A5"/>
    <w:rsid w:val="3CCE23CB"/>
    <w:rsid w:val="3CD17D17"/>
    <w:rsid w:val="3D001AC2"/>
    <w:rsid w:val="3D0512A8"/>
    <w:rsid w:val="3D0C4D62"/>
    <w:rsid w:val="3D330CF2"/>
    <w:rsid w:val="3D3C7F39"/>
    <w:rsid w:val="3D440F09"/>
    <w:rsid w:val="3D4504A0"/>
    <w:rsid w:val="3D8734BB"/>
    <w:rsid w:val="3D9573AF"/>
    <w:rsid w:val="3D9A11D4"/>
    <w:rsid w:val="3DA16D89"/>
    <w:rsid w:val="3DA364BE"/>
    <w:rsid w:val="3DA57D9A"/>
    <w:rsid w:val="3DB42C81"/>
    <w:rsid w:val="3DCE23CC"/>
    <w:rsid w:val="3DE041CB"/>
    <w:rsid w:val="3E0D48F6"/>
    <w:rsid w:val="3E1868B4"/>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4B3A35"/>
    <w:rsid w:val="3F6363FE"/>
    <w:rsid w:val="3F6A5E19"/>
    <w:rsid w:val="3F756B8F"/>
    <w:rsid w:val="3F95482B"/>
    <w:rsid w:val="3FA5340F"/>
    <w:rsid w:val="3FD85478"/>
    <w:rsid w:val="3FFB7F60"/>
    <w:rsid w:val="3FFD7116"/>
    <w:rsid w:val="401029F0"/>
    <w:rsid w:val="4012098A"/>
    <w:rsid w:val="4019356B"/>
    <w:rsid w:val="40592157"/>
    <w:rsid w:val="406D3E12"/>
    <w:rsid w:val="406E1CAE"/>
    <w:rsid w:val="409D6A27"/>
    <w:rsid w:val="40A0133A"/>
    <w:rsid w:val="40C31A53"/>
    <w:rsid w:val="40E750BB"/>
    <w:rsid w:val="40E83499"/>
    <w:rsid w:val="40EC249B"/>
    <w:rsid w:val="40FF545D"/>
    <w:rsid w:val="410067C8"/>
    <w:rsid w:val="4137139D"/>
    <w:rsid w:val="414E562C"/>
    <w:rsid w:val="418748FA"/>
    <w:rsid w:val="418F0D2A"/>
    <w:rsid w:val="41B810BD"/>
    <w:rsid w:val="41C007E7"/>
    <w:rsid w:val="41D01505"/>
    <w:rsid w:val="41E262A1"/>
    <w:rsid w:val="42095F6E"/>
    <w:rsid w:val="424172D1"/>
    <w:rsid w:val="42474939"/>
    <w:rsid w:val="424C3C57"/>
    <w:rsid w:val="42613FF3"/>
    <w:rsid w:val="42660D96"/>
    <w:rsid w:val="428667D2"/>
    <w:rsid w:val="42891389"/>
    <w:rsid w:val="428C1C2A"/>
    <w:rsid w:val="42920521"/>
    <w:rsid w:val="42975168"/>
    <w:rsid w:val="42A12863"/>
    <w:rsid w:val="42CD1CE0"/>
    <w:rsid w:val="42E1381E"/>
    <w:rsid w:val="42ED6459"/>
    <w:rsid w:val="42FE58DD"/>
    <w:rsid w:val="43174B3D"/>
    <w:rsid w:val="43255987"/>
    <w:rsid w:val="434B790E"/>
    <w:rsid w:val="4360274F"/>
    <w:rsid w:val="43977AB6"/>
    <w:rsid w:val="43A3342B"/>
    <w:rsid w:val="43AE3A19"/>
    <w:rsid w:val="43C77C27"/>
    <w:rsid w:val="43DE09EE"/>
    <w:rsid w:val="44002FAD"/>
    <w:rsid w:val="44781916"/>
    <w:rsid w:val="447865A6"/>
    <w:rsid w:val="449101DD"/>
    <w:rsid w:val="44B261A8"/>
    <w:rsid w:val="44B800F6"/>
    <w:rsid w:val="44BC5DFB"/>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4BB0"/>
    <w:rsid w:val="460E7DA5"/>
    <w:rsid w:val="463257DE"/>
    <w:rsid w:val="46422483"/>
    <w:rsid w:val="464500CB"/>
    <w:rsid w:val="4659254A"/>
    <w:rsid w:val="465B0637"/>
    <w:rsid w:val="465E3F0D"/>
    <w:rsid w:val="466A16E6"/>
    <w:rsid w:val="46893F2B"/>
    <w:rsid w:val="46BA4EE4"/>
    <w:rsid w:val="46C4686E"/>
    <w:rsid w:val="46E75F49"/>
    <w:rsid w:val="46EB42AF"/>
    <w:rsid w:val="46F21269"/>
    <w:rsid w:val="46F72688"/>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89449C"/>
    <w:rsid w:val="499C4B8B"/>
    <w:rsid w:val="49B64211"/>
    <w:rsid w:val="49F6167F"/>
    <w:rsid w:val="4A064FA0"/>
    <w:rsid w:val="4A16615C"/>
    <w:rsid w:val="4A3F0A96"/>
    <w:rsid w:val="4A4424D7"/>
    <w:rsid w:val="4A571ACA"/>
    <w:rsid w:val="4A88443C"/>
    <w:rsid w:val="4AAA236F"/>
    <w:rsid w:val="4AB033A5"/>
    <w:rsid w:val="4AB77EE6"/>
    <w:rsid w:val="4AB82D0F"/>
    <w:rsid w:val="4AEB7664"/>
    <w:rsid w:val="4AFD2237"/>
    <w:rsid w:val="4AFD7C19"/>
    <w:rsid w:val="4B0567D1"/>
    <w:rsid w:val="4B236AAE"/>
    <w:rsid w:val="4B4136B7"/>
    <w:rsid w:val="4B456459"/>
    <w:rsid w:val="4B5C6BE0"/>
    <w:rsid w:val="4B707271"/>
    <w:rsid w:val="4B721531"/>
    <w:rsid w:val="4B9739F7"/>
    <w:rsid w:val="4BEE2503"/>
    <w:rsid w:val="4C143962"/>
    <w:rsid w:val="4C245A30"/>
    <w:rsid w:val="4C4E180D"/>
    <w:rsid w:val="4C5155B1"/>
    <w:rsid w:val="4C964049"/>
    <w:rsid w:val="4CB6685F"/>
    <w:rsid w:val="4CC367FE"/>
    <w:rsid w:val="4D077F3C"/>
    <w:rsid w:val="4D123355"/>
    <w:rsid w:val="4D2A3B31"/>
    <w:rsid w:val="4D312C52"/>
    <w:rsid w:val="4D363554"/>
    <w:rsid w:val="4D4203D5"/>
    <w:rsid w:val="4D4364EE"/>
    <w:rsid w:val="4D8E14E7"/>
    <w:rsid w:val="4D8F41D8"/>
    <w:rsid w:val="4D905305"/>
    <w:rsid w:val="4D964A72"/>
    <w:rsid w:val="4D9728A8"/>
    <w:rsid w:val="4D9C1254"/>
    <w:rsid w:val="4DE54634"/>
    <w:rsid w:val="4DF23BA9"/>
    <w:rsid w:val="4DF706F9"/>
    <w:rsid w:val="4E6C5709"/>
    <w:rsid w:val="4E72304A"/>
    <w:rsid w:val="4E793892"/>
    <w:rsid w:val="4E800872"/>
    <w:rsid w:val="4E94015D"/>
    <w:rsid w:val="4EB370CB"/>
    <w:rsid w:val="4EC569ED"/>
    <w:rsid w:val="4ED50EA1"/>
    <w:rsid w:val="4EDFDB55"/>
    <w:rsid w:val="4EEC050C"/>
    <w:rsid w:val="4F0A6345"/>
    <w:rsid w:val="4F104EC3"/>
    <w:rsid w:val="4F376B26"/>
    <w:rsid w:val="4F47354A"/>
    <w:rsid w:val="4F643BD8"/>
    <w:rsid w:val="4F794597"/>
    <w:rsid w:val="4F8B7ADC"/>
    <w:rsid w:val="4F911C54"/>
    <w:rsid w:val="4F917FAC"/>
    <w:rsid w:val="4FB11948"/>
    <w:rsid w:val="4FE625E0"/>
    <w:rsid w:val="50011D94"/>
    <w:rsid w:val="50037267"/>
    <w:rsid w:val="501B67F5"/>
    <w:rsid w:val="5021480F"/>
    <w:rsid w:val="505A4E52"/>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8832C8"/>
    <w:rsid w:val="518E2D23"/>
    <w:rsid w:val="519D31E6"/>
    <w:rsid w:val="51A0432A"/>
    <w:rsid w:val="51A86090"/>
    <w:rsid w:val="51B7396D"/>
    <w:rsid w:val="51B7477A"/>
    <w:rsid w:val="51F003FF"/>
    <w:rsid w:val="52170CBE"/>
    <w:rsid w:val="5220355B"/>
    <w:rsid w:val="522E4CC3"/>
    <w:rsid w:val="5244713B"/>
    <w:rsid w:val="52615633"/>
    <w:rsid w:val="52977FD4"/>
    <w:rsid w:val="52A25790"/>
    <w:rsid w:val="52A96B6F"/>
    <w:rsid w:val="52B45975"/>
    <w:rsid w:val="52D94AA4"/>
    <w:rsid w:val="52E10F88"/>
    <w:rsid w:val="52EA3A62"/>
    <w:rsid w:val="52F50BB8"/>
    <w:rsid w:val="52FA12FF"/>
    <w:rsid w:val="53097272"/>
    <w:rsid w:val="53183CE0"/>
    <w:rsid w:val="533C1349"/>
    <w:rsid w:val="53544462"/>
    <w:rsid w:val="537D468A"/>
    <w:rsid w:val="539262C5"/>
    <w:rsid w:val="5397158E"/>
    <w:rsid w:val="53A416DB"/>
    <w:rsid w:val="53AB46CC"/>
    <w:rsid w:val="54013861"/>
    <w:rsid w:val="54487265"/>
    <w:rsid w:val="544D6070"/>
    <w:rsid w:val="54605E1E"/>
    <w:rsid w:val="5473672B"/>
    <w:rsid w:val="54B3506A"/>
    <w:rsid w:val="54CA0D16"/>
    <w:rsid w:val="54D06243"/>
    <w:rsid w:val="54D45DB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861D6A"/>
    <w:rsid w:val="56A60C14"/>
    <w:rsid w:val="56E31D66"/>
    <w:rsid w:val="57032A2C"/>
    <w:rsid w:val="570F5219"/>
    <w:rsid w:val="57144D63"/>
    <w:rsid w:val="57150236"/>
    <w:rsid w:val="571F7486"/>
    <w:rsid w:val="572E7B96"/>
    <w:rsid w:val="5741255F"/>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9254A57"/>
    <w:rsid w:val="592E25D7"/>
    <w:rsid w:val="593970D0"/>
    <w:rsid w:val="595E1678"/>
    <w:rsid w:val="596D5BD4"/>
    <w:rsid w:val="597E0ADA"/>
    <w:rsid w:val="597E3DD8"/>
    <w:rsid w:val="599538BA"/>
    <w:rsid w:val="59C141BA"/>
    <w:rsid w:val="59C52C01"/>
    <w:rsid w:val="59DC694C"/>
    <w:rsid w:val="59E76E3E"/>
    <w:rsid w:val="59F80043"/>
    <w:rsid w:val="5A09252F"/>
    <w:rsid w:val="5A0B2778"/>
    <w:rsid w:val="5A2A7C7B"/>
    <w:rsid w:val="5A3E2560"/>
    <w:rsid w:val="5A5D3B6E"/>
    <w:rsid w:val="5A637A76"/>
    <w:rsid w:val="5A6A482A"/>
    <w:rsid w:val="5A6D33BA"/>
    <w:rsid w:val="5A792B1F"/>
    <w:rsid w:val="5A874767"/>
    <w:rsid w:val="5AA844A7"/>
    <w:rsid w:val="5AAD6F28"/>
    <w:rsid w:val="5AD10710"/>
    <w:rsid w:val="5AD63A24"/>
    <w:rsid w:val="5B2E1A1D"/>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7102BC"/>
    <w:rsid w:val="5D891B7B"/>
    <w:rsid w:val="5D8B7162"/>
    <w:rsid w:val="5DA45E8A"/>
    <w:rsid w:val="5DA94ECA"/>
    <w:rsid w:val="5DAD38EE"/>
    <w:rsid w:val="5E006862"/>
    <w:rsid w:val="5E0207B9"/>
    <w:rsid w:val="5E13292D"/>
    <w:rsid w:val="5E1834A1"/>
    <w:rsid w:val="5E1E4087"/>
    <w:rsid w:val="5E261785"/>
    <w:rsid w:val="5E4A7017"/>
    <w:rsid w:val="5E550F9B"/>
    <w:rsid w:val="5E552BBA"/>
    <w:rsid w:val="5E611C10"/>
    <w:rsid w:val="5E84188B"/>
    <w:rsid w:val="5EFC7377"/>
    <w:rsid w:val="5F02557F"/>
    <w:rsid w:val="5F06174D"/>
    <w:rsid w:val="5F071B9D"/>
    <w:rsid w:val="5F13300F"/>
    <w:rsid w:val="5F1C5A05"/>
    <w:rsid w:val="5F3A3602"/>
    <w:rsid w:val="5F57701B"/>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2372C"/>
    <w:rsid w:val="60B65B72"/>
    <w:rsid w:val="60E03D35"/>
    <w:rsid w:val="60FA2EE8"/>
    <w:rsid w:val="60FE42AA"/>
    <w:rsid w:val="61054A27"/>
    <w:rsid w:val="610A52BC"/>
    <w:rsid w:val="611D2366"/>
    <w:rsid w:val="61421856"/>
    <w:rsid w:val="61457E1B"/>
    <w:rsid w:val="614E5DAA"/>
    <w:rsid w:val="615227C4"/>
    <w:rsid w:val="61654E3F"/>
    <w:rsid w:val="617678F3"/>
    <w:rsid w:val="617C580C"/>
    <w:rsid w:val="6182292A"/>
    <w:rsid w:val="619117A1"/>
    <w:rsid w:val="61937B14"/>
    <w:rsid w:val="619F7F92"/>
    <w:rsid w:val="61DA33F4"/>
    <w:rsid w:val="61ED1160"/>
    <w:rsid w:val="61F94C26"/>
    <w:rsid w:val="62000E56"/>
    <w:rsid w:val="62227AC4"/>
    <w:rsid w:val="62497A32"/>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3FF463B"/>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5B62E7"/>
    <w:rsid w:val="668B6A45"/>
    <w:rsid w:val="669A71DE"/>
    <w:rsid w:val="669F7E18"/>
    <w:rsid w:val="66A525B6"/>
    <w:rsid w:val="66B01071"/>
    <w:rsid w:val="66BF7F84"/>
    <w:rsid w:val="66D95049"/>
    <w:rsid w:val="66EA1469"/>
    <w:rsid w:val="67203BA2"/>
    <w:rsid w:val="67272539"/>
    <w:rsid w:val="672F3F24"/>
    <w:rsid w:val="673E055F"/>
    <w:rsid w:val="67551CE3"/>
    <w:rsid w:val="6772060E"/>
    <w:rsid w:val="67A22552"/>
    <w:rsid w:val="67A23AF2"/>
    <w:rsid w:val="67B22DCC"/>
    <w:rsid w:val="67B67C39"/>
    <w:rsid w:val="67BE71AA"/>
    <w:rsid w:val="67D16BCF"/>
    <w:rsid w:val="67D40535"/>
    <w:rsid w:val="67D90273"/>
    <w:rsid w:val="67DE5875"/>
    <w:rsid w:val="67E55852"/>
    <w:rsid w:val="67E61FFB"/>
    <w:rsid w:val="67EB1AB4"/>
    <w:rsid w:val="67FA1285"/>
    <w:rsid w:val="68263E9E"/>
    <w:rsid w:val="683722ED"/>
    <w:rsid w:val="68464DC5"/>
    <w:rsid w:val="68482B8F"/>
    <w:rsid w:val="68551F4F"/>
    <w:rsid w:val="687705BA"/>
    <w:rsid w:val="687C10C9"/>
    <w:rsid w:val="68840C16"/>
    <w:rsid w:val="688549D0"/>
    <w:rsid w:val="68876EFB"/>
    <w:rsid w:val="68884654"/>
    <w:rsid w:val="689F444F"/>
    <w:rsid w:val="68B96DBB"/>
    <w:rsid w:val="68BE6186"/>
    <w:rsid w:val="68CA2805"/>
    <w:rsid w:val="68D321AA"/>
    <w:rsid w:val="68E937A3"/>
    <w:rsid w:val="693E15D3"/>
    <w:rsid w:val="69627681"/>
    <w:rsid w:val="696B783B"/>
    <w:rsid w:val="696F140C"/>
    <w:rsid w:val="6977531D"/>
    <w:rsid w:val="69AD46D4"/>
    <w:rsid w:val="69CC2BFF"/>
    <w:rsid w:val="69FD55B8"/>
    <w:rsid w:val="6A0B1C62"/>
    <w:rsid w:val="6A206786"/>
    <w:rsid w:val="6A21712D"/>
    <w:rsid w:val="6A2406C8"/>
    <w:rsid w:val="6A42336B"/>
    <w:rsid w:val="6A4A0458"/>
    <w:rsid w:val="6A7D274A"/>
    <w:rsid w:val="6A962FC7"/>
    <w:rsid w:val="6AB00311"/>
    <w:rsid w:val="6ADE0BD1"/>
    <w:rsid w:val="6AE96859"/>
    <w:rsid w:val="6B147746"/>
    <w:rsid w:val="6B2460A8"/>
    <w:rsid w:val="6B24787C"/>
    <w:rsid w:val="6B573233"/>
    <w:rsid w:val="6B5B6274"/>
    <w:rsid w:val="6B6001CE"/>
    <w:rsid w:val="6B6E4E2E"/>
    <w:rsid w:val="6B91309A"/>
    <w:rsid w:val="6B935D53"/>
    <w:rsid w:val="6BAD2F42"/>
    <w:rsid w:val="6BBF5E5E"/>
    <w:rsid w:val="6BD86FC5"/>
    <w:rsid w:val="6BDD2706"/>
    <w:rsid w:val="6BE74768"/>
    <w:rsid w:val="6BFD39ED"/>
    <w:rsid w:val="6C07131A"/>
    <w:rsid w:val="6C196F71"/>
    <w:rsid w:val="6C226FCB"/>
    <w:rsid w:val="6C31226F"/>
    <w:rsid w:val="6C4E5EC8"/>
    <w:rsid w:val="6C552F0B"/>
    <w:rsid w:val="6C7A3314"/>
    <w:rsid w:val="6C802036"/>
    <w:rsid w:val="6C8C67B7"/>
    <w:rsid w:val="6C9D166B"/>
    <w:rsid w:val="6C9D744C"/>
    <w:rsid w:val="6CB95587"/>
    <w:rsid w:val="6CD91762"/>
    <w:rsid w:val="6D08572F"/>
    <w:rsid w:val="6D161816"/>
    <w:rsid w:val="6D167928"/>
    <w:rsid w:val="6D1E19E3"/>
    <w:rsid w:val="6D26299B"/>
    <w:rsid w:val="6D2F659C"/>
    <w:rsid w:val="6D395B07"/>
    <w:rsid w:val="6D4772EC"/>
    <w:rsid w:val="6D8141C3"/>
    <w:rsid w:val="6D9078AF"/>
    <w:rsid w:val="6D9E2FAE"/>
    <w:rsid w:val="6DAA3FEF"/>
    <w:rsid w:val="6DC0172B"/>
    <w:rsid w:val="6DCB690C"/>
    <w:rsid w:val="6DD41A5B"/>
    <w:rsid w:val="6DF43C2E"/>
    <w:rsid w:val="6DF456B4"/>
    <w:rsid w:val="6DF51CA3"/>
    <w:rsid w:val="6E011CE3"/>
    <w:rsid w:val="6E22773B"/>
    <w:rsid w:val="6E24348E"/>
    <w:rsid w:val="6E25722B"/>
    <w:rsid w:val="6E5D0773"/>
    <w:rsid w:val="6E6E43D9"/>
    <w:rsid w:val="6E8335BD"/>
    <w:rsid w:val="6E8C5C36"/>
    <w:rsid w:val="6E8E12EF"/>
    <w:rsid w:val="6E972936"/>
    <w:rsid w:val="6ED446C5"/>
    <w:rsid w:val="6F046601"/>
    <w:rsid w:val="6F2A7D94"/>
    <w:rsid w:val="6F4B2014"/>
    <w:rsid w:val="6F8331F1"/>
    <w:rsid w:val="6FAE1A09"/>
    <w:rsid w:val="6FD75BF8"/>
    <w:rsid w:val="7015480C"/>
    <w:rsid w:val="70585DB5"/>
    <w:rsid w:val="707723D0"/>
    <w:rsid w:val="70951DFF"/>
    <w:rsid w:val="70F5661B"/>
    <w:rsid w:val="70FA031E"/>
    <w:rsid w:val="71091281"/>
    <w:rsid w:val="71283699"/>
    <w:rsid w:val="71345422"/>
    <w:rsid w:val="71360107"/>
    <w:rsid w:val="713B688E"/>
    <w:rsid w:val="7170522D"/>
    <w:rsid w:val="71752277"/>
    <w:rsid w:val="71805602"/>
    <w:rsid w:val="71D43752"/>
    <w:rsid w:val="71EE501B"/>
    <w:rsid w:val="71F1796A"/>
    <w:rsid w:val="72154626"/>
    <w:rsid w:val="721E1E3F"/>
    <w:rsid w:val="72262B5D"/>
    <w:rsid w:val="72283FF7"/>
    <w:rsid w:val="722E7212"/>
    <w:rsid w:val="723A0474"/>
    <w:rsid w:val="723F6B0D"/>
    <w:rsid w:val="725923E4"/>
    <w:rsid w:val="72864BF7"/>
    <w:rsid w:val="729023FC"/>
    <w:rsid w:val="72A423C8"/>
    <w:rsid w:val="72AD22E1"/>
    <w:rsid w:val="72B372E1"/>
    <w:rsid w:val="72FA5514"/>
    <w:rsid w:val="731742D0"/>
    <w:rsid w:val="73472C17"/>
    <w:rsid w:val="73810A2E"/>
    <w:rsid w:val="73C0646E"/>
    <w:rsid w:val="73E059CF"/>
    <w:rsid w:val="740340C5"/>
    <w:rsid w:val="742222F5"/>
    <w:rsid w:val="74476126"/>
    <w:rsid w:val="746066F5"/>
    <w:rsid w:val="74706664"/>
    <w:rsid w:val="747F3682"/>
    <w:rsid w:val="74963463"/>
    <w:rsid w:val="749B1299"/>
    <w:rsid w:val="749C4185"/>
    <w:rsid w:val="74B6549D"/>
    <w:rsid w:val="74D2336D"/>
    <w:rsid w:val="75067759"/>
    <w:rsid w:val="752E6DCD"/>
    <w:rsid w:val="75374EE7"/>
    <w:rsid w:val="7551380D"/>
    <w:rsid w:val="755B317E"/>
    <w:rsid w:val="75600BE5"/>
    <w:rsid w:val="7564475C"/>
    <w:rsid w:val="756615CF"/>
    <w:rsid w:val="7583797F"/>
    <w:rsid w:val="758722D4"/>
    <w:rsid w:val="758E3908"/>
    <w:rsid w:val="75D20F1D"/>
    <w:rsid w:val="75DA2C18"/>
    <w:rsid w:val="75E713C0"/>
    <w:rsid w:val="75EE03DC"/>
    <w:rsid w:val="75F54412"/>
    <w:rsid w:val="76125E91"/>
    <w:rsid w:val="761D08E0"/>
    <w:rsid w:val="765D347C"/>
    <w:rsid w:val="76787555"/>
    <w:rsid w:val="76826699"/>
    <w:rsid w:val="76986431"/>
    <w:rsid w:val="76C87133"/>
    <w:rsid w:val="76CD08D5"/>
    <w:rsid w:val="76D127D4"/>
    <w:rsid w:val="76DB4B92"/>
    <w:rsid w:val="77017403"/>
    <w:rsid w:val="77052AA4"/>
    <w:rsid w:val="77136511"/>
    <w:rsid w:val="77287328"/>
    <w:rsid w:val="77340A39"/>
    <w:rsid w:val="77351FD0"/>
    <w:rsid w:val="7745698E"/>
    <w:rsid w:val="77472422"/>
    <w:rsid w:val="775E5C88"/>
    <w:rsid w:val="777F31F2"/>
    <w:rsid w:val="77930DBD"/>
    <w:rsid w:val="77D1700D"/>
    <w:rsid w:val="77EC04CC"/>
    <w:rsid w:val="77EF5AEB"/>
    <w:rsid w:val="77F83E94"/>
    <w:rsid w:val="780C028E"/>
    <w:rsid w:val="781A1DFC"/>
    <w:rsid w:val="78775729"/>
    <w:rsid w:val="78A42DB0"/>
    <w:rsid w:val="78A656AB"/>
    <w:rsid w:val="78A958E0"/>
    <w:rsid w:val="78B2245C"/>
    <w:rsid w:val="78E172CC"/>
    <w:rsid w:val="78EA1D1F"/>
    <w:rsid w:val="78F93394"/>
    <w:rsid w:val="7904172F"/>
    <w:rsid w:val="790F7E27"/>
    <w:rsid w:val="792A231A"/>
    <w:rsid w:val="79316829"/>
    <w:rsid w:val="79715C01"/>
    <w:rsid w:val="797E66A9"/>
    <w:rsid w:val="79A97383"/>
    <w:rsid w:val="79C36276"/>
    <w:rsid w:val="79D21CD2"/>
    <w:rsid w:val="79DD2640"/>
    <w:rsid w:val="79E27E8B"/>
    <w:rsid w:val="79F850CE"/>
    <w:rsid w:val="79FD443C"/>
    <w:rsid w:val="7A1D1975"/>
    <w:rsid w:val="7A3E5150"/>
    <w:rsid w:val="7A4670D6"/>
    <w:rsid w:val="7A4C24CB"/>
    <w:rsid w:val="7A4F2AA8"/>
    <w:rsid w:val="7A534B63"/>
    <w:rsid w:val="7A615382"/>
    <w:rsid w:val="7A67303B"/>
    <w:rsid w:val="7A84326F"/>
    <w:rsid w:val="7AAB1D04"/>
    <w:rsid w:val="7ABA4368"/>
    <w:rsid w:val="7AD05746"/>
    <w:rsid w:val="7B113533"/>
    <w:rsid w:val="7B257FFD"/>
    <w:rsid w:val="7B343476"/>
    <w:rsid w:val="7B3F7158"/>
    <w:rsid w:val="7B5A2978"/>
    <w:rsid w:val="7B5A7E4C"/>
    <w:rsid w:val="7B667AF9"/>
    <w:rsid w:val="7B737828"/>
    <w:rsid w:val="7B7468F8"/>
    <w:rsid w:val="7B7D4202"/>
    <w:rsid w:val="7BB6739F"/>
    <w:rsid w:val="7BEE0103"/>
    <w:rsid w:val="7C0A0FE4"/>
    <w:rsid w:val="7C254906"/>
    <w:rsid w:val="7C590818"/>
    <w:rsid w:val="7C7037C2"/>
    <w:rsid w:val="7C764345"/>
    <w:rsid w:val="7C7C10F6"/>
    <w:rsid w:val="7C853BEA"/>
    <w:rsid w:val="7C881368"/>
    <w:rsid w:val="7CE27788"/>
    <w:rsid w:val="7CE56A95"/>
    <w:rsid w:val="7D0C32F1"/>
    <w:rsid w:val="7D0F408D"/>
    <w:rsid w:val="7D284070"/>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2A2EFD"/>
    <w:rsid w:val="7E6B60AA"/>
    <w:rsid w:val="7E9A4E1F"/>
    <w:rsid w:val="7EA7723A"/>
    <w:rsid w:val="7EBA2443"/>
    <w:rsid w:val="7EF56FBB"/>
    <w:rsid w:val="7EFD5503"/>
    <w:rsid w:val="7EFF16F0"/>
    <w:rsid w:val="7F0768EB"/>
    <w:rsid w:val="7F090DDA"/>
    <w:rsid w:val="7F143BEC"/>
    <w:rsid w:val="7F1A7159"/>
    <w:rsid w:val="7F715AF2"/>
    <w:rsid w:val="7F886E69"/>
    <w:rsid w:val="7F8F7E3F"/>
    <w:rsid w:val="7F977A1B"/>
    <w:rsid w:val="7FCC5E52"/>
    <w:rsid w:val="7FE919F7"/>
    <w:rsid w:val="7FF87E3A"/>
    <w:rsid w:val="88A0D0E6"/>
    <w:rsid w:val="9EF9B7F8"/>
    <w:rsid w:val="BB7FA927"/>
    <w:rsid w:val="CFBE7CF6"/>
    <w:rsid w:val="E7BF80B5"/>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rPr>
      <w:rFonts w:ascii="仿宋" w:hAnsi="仿宋" w:eastAsia="仿宋" w:cs="仿宋"/>
      <w:color w:val="FF0000"/>
      <w:sz w:val="24"/>
    </w:r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next w:val="1"/>
    <w:link w:val="322"/>
    <w:qFormat/>
    <w:uiPriority w:val="0"/>
    <w:pPr>
      <w:ind w:firstLine="420"/>
    </w:pPr>
    <w:rPr>
      <w:rFonts w:hAnsi="Calibri"/>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rFonts w:ascii="仿宋" w:hAnsi="仿宋" w:eastAsia="仿宋" w:cs="仿宋"/>
      <w:color w:val="FF0000"/>
      <w:kern w:val="2"/>
      <w:sz w:val="24"/>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qFormat/>
    <w:uiPriority w:val="0"/>
    <w:pPr>
      <w:jc w:val="center"/>
    </w:pPr>
    <w:rPr>
      <w:b/>
      <w:sz w:val="36"/>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next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qFormat/>
    <w:uiPriority w:val="0"/>
    <w:rPr>
      <w:rFonts w:ascii="Arial" w:hAnsi="Arial" w:eastAsia="宋体"/>
      <w:b/>
      <w:bCs/>
      <w:kern w:val="2"/>
      <w:sz w:val="28"/>
      <w:szCs w:val="32"/>
      <w:lang w:val="en-US" w:eastAsia="zh-CN" w:bidi="ar-SA"/>
    </w:rPr>
  </w:style>
  <w:style w:type="paragraph" w:customStyle="1" w:styleId="970">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71">
    <w:name w:val="Normal Indent1"/>
    <w:basedOn w:val="1"/>
    <w:next w:val="24"/>
    <w:qFormat/>
    <w:uiPriority w:val="0"/>
    <w:pPr>
      <w:ind w:firstLine="420" w:firstLineChars="200"/>
    </w:pPr>
  </w:style>
  <w:style w:type="paragraph" w:customStyle="1" w:styleId="972">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14984</Words>
  <Characters>16190</Characters>
  <Lines>401</Lines>
  <Paragraphs>113</Paragraphs>
  <TotalTime>4</TotalTime>
  <ScaleCrop>false</ScaleCrop>
  <LinksUpToDate>false</LinksUpToDate>
  <CharactersWithSpaces>16427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2024-04-04T09:59:00Z</dcterms:created>
  <dc:creator>玥</dc:creator>
  <cp:lastModifiedBy>飘</cp:lastModifiedBy>
  <cp:lastPrinted>2025-06-07T07:53:00Z</cp:lastPrinted>
  <dcterms:modified xsi:type="dcterms:W3CDTF">2025-07-11T07:01:08Z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17E2B930959C4F7F86056436BD336CF2_13</vt:lpwstr>
  </property>
  <property fmtid="{D5CDD505-2E9C-101B-9397-08002B2CF9AE}" pid="5" name="KSOTemplateDocerSaveRecord">
    <vt:lpwstr>eyJoZGlkIjoiNTA2YmFkNDQ2YjcxMmI0YzllMDM0YjE3ZDNkMTRiNmMiLCJ1c2VySWQiOiIzNDg1NTYyMTIifQ==</vt:lpwstr>
  </property>
</Properties>
</file>