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5BDA2">
      <w:pPr>
        <w:kinsoku/>
        <w:wordWrap/>
        <w:topLinePunct w:val="0"/>
        <w:bidi w:val="0"/>
        <w:snapToGrid w:val="0"/>
        <w:spacing w:line="360" w:lineRule="auto"/>
        <w:jc w:val="center"/>
        <w:rPr>
          <w:rFonts w:hint="eastAsia" w:ascii="仿宋" w:hAnsi="仿宋" w:eastAsia="仿宋" w:cs="仿宋"/>
          <w:b/>
          <w:color w:val="auto"/>
          <w:sz w:val="21"/>
          <w:szCs w:val="21"/>
          <w:highlight w:val="none"/>
          <w:lang w:eastAsia="zh-CN"/>
        </w:rPr>
      </w:pPr>
    </w:p>
    <w:p w14:paraId="7C7F073E">
      <w:pPr>
        <w:pStyle w:val="5"/>
        <w:kinsoku/>
        <w:wordWrap/>
        <w:topLinePunct w:val="0"/>
        <w:bidi w:val="0"/>
        <w:spacing w:line="360" w:lineRule="auto"/>
        <w:rPr>
          <w:rFonts w:hint="eastAsia" w:ascii="仿宋" w:hAnsi="仿宋" w:eastAsia="仿宋" w:cs="仿宋"/>
          <w:color w:val="auto"/>
          <w:sz w:val="21"/>
          <w:szCs w:val="21"/>
          <w:highlight w:val="none"/>
        </w:rPr>
      </w:pPr>
    </w:p>
    <w:p w14:paraId="24659C27">
      <w:pPr>
        <w:kinsoku/>
        <w:wordWrap/>
        <w:topLinePunct w:val="0"/>
        <w:bidi w:val="0"/>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2025年浙江省全国碳市场技术服务项目</w:t>
      </w:r>
    </w:p>
    <w:p w14:paraId="28A22638">
      <w:pPr>
        <w:kinsoku/>
        <w:wordWrap/>
        <w:topLinePunct w:val="0"/>
        <w:bidi w:val="0"/>
        <w:spacing w:line="360" w:lineRule="auto"/>
        <w:jc w:val="center"/>
        <w:rPr>
          <w:rFonts w:hint="eastAsia" w:ascii="仿宋" w:hAnsi="仿宋" w:eastAsia="仿宋" w:cs="仿宋"/>
          <w:b/>
          <w:color w:val="auto"/>
          <w:sz w:val="21"/>
          <w:szCs w:val="21"/>
          <w:highlight w:val="none"/>
        </w:rPr>
      </w:pPr>
    </w:p>
    <w:p w14:paraId="2E38A013">
      <w:pPr>
        <w:kinsoku/>
        <w:wordWrap/>
        <w:topLinePunct w:val="0"/>
        <w:bidi w:val="0"/>
        <w:spacing w:line="360" w:lineRule="auto"/>
        <w:jc w:val="center"/>
        <w:rPr>
          <w:rFonts w:hint="eastAsia" w:ascii="仿宋" w:hAnsi="仿宋" w:eastAsia="仿宋" w:cs="仿宋"/>
          <w:b/>
          <w:color w:val="auto"/>
          <w:sz w:val="32"/>
          <w:szCs w:val="32"/>
          <w:highlight w:val="none"/>
        </w:rPr>
      </w:pPr>
    </w:p>
    <w:p w14:paraId="0063F81A">
      <w:pPr>
        <w:kinsoku/>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采购文件</w:t>
      </w:r>
    </w:p>
    <w:p w14:paraId="49CFC272">
      <w:pPr>
        <w:kinsoku/>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04BF2D30">
      <w:pPr>
        <w:pStyle w:val="6"/>
        <w:kinsoku/>
        <w:wordWrap/>
        <w:topLinePunct w:val="0"/>
        <w:bidi w:val="0"/>
        <w:spacing w:line="360" w:lineRule="auto"/>
        <w:rPr>
          <w:rFonts w:hint="eastAsia" w:ascii="仿宋" w:hAnsi="仿宋" w:eastAsia="仿宋" w:cs="仿宋"/>
          <w:color w:val="auto"/>
          <w:sz w:val="21"/>
          <w:szCs w:val="21"/>
          <w:highlight w:val="none"/>
        </w:rPr>
      </w:pPr>
    </w:p>
    <w:p w14:paraId="65B93B38">
      <w:pPr>
        <w:kinsoku/>
        <w:wordWrap/>
        <w:topLinePunct w:val="0"/>
        <w:bidi w:val="0"/>
        <w:spacing w:line="360" w:lineRule="auto"/>
        <w:ind w:firstLine="2570" w:firstLineChars="800"/>
        <w:jc w:val="left"/>
        <w:rPr>
          <w:rFonts w:hint="eastAsia" w:ascii="仿宋" w:hAnsi="仿宋" w:eastAsia="仿宋" w:cs="仿宋"/>
          <w:b/>
          <w:color w:val="auto"/>
          <w:sz w:val="32"/>
          <w:szCs w:val="32"/>
          <w:highlight w:val="none"/>
        </w:rPr>
      </w:pPr>
    </w:p>
    <w:p w14:paraId="41A8316D">
      <w:pPr>
        <w:kinsoku/>
        <w:wordWrap/>
        <w:topLinePunct w:val="0"/>
        <w:bidi w:val="0"/>
        <w:spacing w:line="360" w:lineRule="auto"/>
        <w:ind w:firstLine="2570" w:firstLineChars="8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采购编号：</w:t>
      </w:r>
      <w:r>
        <w:rPr>
          <w:rFonts w:hint="eastAsia" w:ascii="仿宋" w:hAnsi="仿宋" w:eastAsia="仿宋" w:cs="仿宋"/>
          <w:b/>
          <w:color w:val="auto"/>
          <w:sz w:val="32"/>
          <w:szCs w:val="32"/>
          <w:highlight w:val="none"/>
          <w:lang w:eastAsia="zh-CN"/>
        </w:rPr>
        <w:t>ZHDL2025-STHJTzhc-03</w:t>
      </w:r>
    </w:p>
    <w:p w14:paraId="159D487A">
      <w:pPr>
        <w:kinsoku/>
        <w:wordWrap/>
        <w:topLinePunct w:val="0"/>
        <w:bidi w:val="0"/>
        <w:spacing w:line="360" w:lineRule="auto"/>
        <w:ind w:firstLine="840" w:firstLineChars="400"/>
        <w:rPr>
          <w:rFonts w:hint="eastAsia" w:ascii="仿宋" w:hAnsi="仿宋" w:eastAsia="仿宋" w:cs="仿宋"/>
          <w:color w:val="auto"/>
          <w:sz w:val="21"/>
          <w:szCs w:val="21"/>
          <w:highlight w:val="none"/>
        </w:rPr>
      </w:pPr>
    </w:p>
    <w:p w14:paraId="56147E21">
      <w:pPr>
        <w:kinsoku/>
        <w:wordWrap/>
        <w:topLinePunct w:val="0"/>
        <w:bidi w:val="0"/>
        <w:spacing w:line="360" w:lineRule="auto"/>
        <w:ind w:firstLine="840" w:firstLineChars="400"/>
        <w:rPr>
          <w:rFonts w:hint="eastAsia" w:ascii="仿宋" w:hAnsi="仿宋" w:eastAsia="仿宋" w:cs="仿宋"/>
          <w:color w:val="auto"/>
          <w:sz w:val="21"/>
          <w:szCs w:val="21"/>
          <w:highlight w:val="none"/>
        </w:rPr>
      </w:pPr>
    </w:p>
    <w:p w14:paraId="33770969">
      <w:pPr>
        <w:kinsoku/>
        <w:wordWrap/>
        <w:topLinePunct w:val="0"/>
        <w:bidi w:val="0"/>
        <w:spacing w:line="360" w:lineRule="auto"/>
        <w:ind w:firstLine="840" w:firstLineChars="400"/>
        <w:rPr>
          <w:rFonts w:hint="eastAsia" w:ascii="仿宋" w:hAnsi="仿宋" w:eastAsia="仿宋" w:cs="仿宋"/>
          <w:color w:val="auto"/>
          <w:sz w:val="21"/>
          <w:szCs w:val="21"/>
          <w:highlight w:val="none"/>
        </w:rPr>
      </w:pPr>
    </w:p>
    <w:p w14:paraId="751CA9EA">
      <w:pPr>
        <w:kinsoku/>
        <w:wordWrap/>
        <w:topLinePunct w:val="0"/>
        <w:bidi w:val="0"/>
        <w:spacing w:line="360" w:lineRule="auto"/>
        <w:jc w:val="center"/>
        <w:rPr>
          <w:rFonts w:hint="eastAsia" w:ascii="仿宋" w:hAnsi="仿宋" w:eastAsia="仿宋" w:cs="仿宋"/>
          <w:b/>
          <w:color w:val="auto"/>
          <w:sz w:val="32"/>
          <w:szCs w:val="32"/>
          <w:highlight w:val="none"/>
        </w:rPr>
      </w:pPr>
    </w:p>
    <w:p w14:paraId="7F5E7904">
      <w:pPr>
        <w:kinsoku/>
        <w:wordWrap/>
        <w:topLinePunct w:val="0"/>
        <w:bidi w:val="0"/>
        <w:spacing w:line="360" w:lineRule="auto"/>
        <w:jc w:val="center"/>
        <w:rPr>
          <w:rFonts w:hint="eastAsia" w:ascii="仿宋" w:hAnsi="仿宋" w:eastAsia="仿宋" w:cs="仿宋"/>
          <w:b/>
          <w:color w:val="auto"/>
          <w:sz w:val="32"/>
          <w:szCs w:val="32"/>
          <w:highlight w:val="none"/>
        </w:rPr>
      </w:pPr>
    </w:p>
    <w:p w14:paraId="5B307660">
      <w:pPr>
        <w:kinsoku/>
        <w:wordWrap/>
        <w:topLinePunct w:val="0"/>
        <w:bidi w:val="0"/>
        <w:spacing w:line="360" w:lineRule="auto"/>
        <w:jc w:val="center"/>
        <w:rPr>
          <w:rFonts w:hint="eastAsia" w:ascii="仿宋" w:hAnsi="仿宋" w:eastAsia="仿宋" w:cs="仿宋"/>
          <w:b/>
          <w:color w:val="auto"/>
          <w:sz w:val="32"/>
          <w:szCs w:val="32"/>
          <w:highlight w:val="none"/>
        </w:rPr>
      </w:pPr>
    </w:p>
    <w:p w14:paraId="025F2218">
      <w:pPr>
        <w:kinsoku/>
        <w:wordWrap/>
        <w:topLinePunct w:val="0"/>
        <w:bidi w:val="0"/>
        <w:spacing w:line="360" w:lineRule="auto"/>
        <w:jc w:val="center"/>
        <w:rPr>
          <w:rFonts w:hint="eastAsia" w:ascii="仿宋" w:hAnsi="仿宋" w:eastAsia="仿宋" w:cs="仿宋"/>
          <w:b/>
          <w:color w:val="auto"/>
          <w:sz w:val="32"/>
          <w:szCs w:val="32"/>
          <w:highlight w:val="none"/>
        </w:rPr>
      </w:pPr>
    </w:p>
    <w:p w14:paraId="59A10EE2">
      <w:pPr>
        <w:kinsoku/>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   购   人：浙江省生态环境厅</w:t>
      </w:r>
    </w:p>
    <w:p w14:paraId="6602C30D">
      <w:pPr>
        <w:kinsoku/>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采购代理机构：浙江正淏招标代理有限公司</w:t>
      </w:r>
    </w:p>
    <w:p w14:paraId="04A3B921">
      <w:pPr>
        <w:kinsoku/>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日        期：</w:t>
      </w:r>
      <w:r>
        <w:rPr>
          <w:rFonts w:hint="eastAsia" w:ascii="仿宋" w:hAnsi="仿宋" w:eastAsia="仿宋" w:cs="仿宋"/>
          <w:b/>
          <w:color w:val="auto"/>
          <w:sz w:val="32"/>
          <w:szCs w:val="32"/>
          <w:highlight w:val="none"/>
          <w:lang w:eastAsia="zh-CN"/>
        </w:rPr>
        <w:t>2025年</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月</w:t>
      </w:r>
    </w:p>
    <w:p w14:paraId="21B19826">
      <w:pPr>
        <w:kinsoku/>
        <w:wordWrap/>
        <w:topLinePunct w:val="0"/>
        <w:bidi w:val="0"/>
        <w:spacing w:line="360" w:lineRule="auto"/>
        <w:jc w:val="center"/>
        <w:rPr>
          <w:rFonts w:hint="eastAsia" w:ascii="仿宋" w:hAnsi="仿宋" w:eastAsia="仿宋" w:cs="仿宋"/>
          <w:color w:val="auto"/>
          <w:sz w:val="21"/>
          <w:szCs w:val="21"/>
          <w:highlight w:val="none"/>
        </w:rPr>
      </w:pPr>
      <w:bookmarkStart w:id="0" w:name="_Hlt67893495"/>
      <w:bookmarkEnd w:id="0"/>
    </w:p>
    <w:p w14:paraId="33A90DC2">
      <w:pPr>
        <w:kinsoku/>
        <w:wordWrap/>
        <w:topLinePunct w:val="0"/>
        <w:bidi w:val="0"/>
        <w:adjustRightInd w:val="0"/>
        <w:snapToGrid w:val="0"/>
        <w:spacing w:line="360" w:lineRule="auto"/>
        <w:ind w:firstLine="1155" w:firstLineChars="5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5E0527C6">
      <w:pPr>
        <w:kinsoku/>
        <w:wordWrap/>
        <w:topLinePunct w:val="0"/>
        <w:bidi w:val="0"/>
        <w:spacing w:line="360" w:lineRule="auto"/>
        <w:ind w:firstLine="1285" w:firstLineChars="40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2"/>
          <w:szCs w:val="32"/>
          <w:highlight w:val="none"/>
        </w:rPr>
        <w:t>目    录</w:t>
      </w:r>
    </w:p>
    <w:p w14:paraId="148F253A">
      <w:pPr>
        <w:pStyle w:val="10"/>
        <w:kinsoku/>
        <w:wordWrap/>
        <w:topLinePunct w:val="0"/>
        <w:bidi w:val="0"/>
        <w:spacing w:before="0" w:after="0" w:line="360" w:lineRule="auto"/>
        <w:rPr>
          <w:rFonts w:hint="eastAsia" w:ascii="仿宋" w:hAnsi="仿宋" w:eastAsia="仿宋" w:cs="仿宋"/>
          <w:b/>
          <w:snapToGrid w:val="0"/>
          <w:color w:val="auto"/>
          <w:kern w:val="0"/>
          <w:sz w:val="30"/>
          <w:szCs w:val="30"/>
          <w:highlight w:val="none"/>
        </w:rPr>
      </w:pPr>
    </w:p>
    <w:p w14:paraId="4657D67B">
      <w:pPr>
        <w:kinsoku/>
        <w:wordWrap/>
        <w:topLinePunct w:val="0"/>
        <w:bidi w:val="0"/>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第一部分      采购公告</w:t>
      </w:r>
    </w:p>
    <w:p w14:paraId="0BA2DF62">
      <w:pPr>
        <w:kinsoku/>
        <w:wordWrap/>
        <w:topLinePunct w:val="0"/>
        <w:bidi w:val="0"/>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第二部分      投标人须知</w:t>
      </w:r>
    </w:p>
    <w:p w14:paraId="3735779E">
      <w:pPr>
        <w:kinsoku/>
        <w:wordWrap/>
        <w:topLinePunct w:val="0"/>
        <w:bidi w:val="0"/>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第三部分      采购需求</w:t>
      </w:r>
    </w:p>
    <w:p w14:paraId="073F4833">
      <w:pPr>
        <w:kinsoku/>
        <w:wordWrap/>
        <w:topLinePunct w:val="0"/>
        <w:bidi w:val="0"/>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第四部分      评标方法及评分标准</w:t>
      </w:r>
    </w:p>
    <w:p w14:paraId="7E2734B4">
      <w:pPr>
        <w:kinsoku/>
        <w:wordWrap/>
        <w:topLinePunct w:val="0"/>
        <w:bidi w:val="0"/>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第五部分      拟签订的合同文本</w:t>
      </w:r>
    </w:p>
    <w:p w14:paraId="2F0883CE">
      <w:pPr>
        <w:kinsoku/>
        <w:wordWrap/>
        <w:topLinePunct w:val="0"/>
        <w:bidi w:val="0"/>
        <w:spacing w:line="360" w:lineRule="auto"/>
        <w:ind w:firstLine="1200" w:firstLineChars="4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第六部分      应提交的有关格式范例</w:t>
      </w:r>
    </w:p>
    <w:p w14:paraId="599A5B59">
      <w:pPr>
        <w:kinsoku/>
        <w:wordWrap/>
        <w:topLinePunct w:val="0"/>
        <w:bidi w:val="0"/>
        <w:adjustRightInd w:val="0"/>
        <w:snapToGrid w:val="0"/>
        <w:spacing w:line="360" w:lineRule="auto"/>
        <w:jc w:val="center"/>
        <w:rPr>
          <w:rFonts w:hint="eastAsia" w:ascii="仿宋" w:hAnsi="仿宋" w:eastAsia="仿宋" w:cs="仿宋"/>
          <w:snapToGrid w:val="0"/>
          <w:color w:val="auto"/>
          <w:kern w:val="0"/>
          <w:sz w:val="30"/>
          <w:szCs w:val="30"/>
          <w:highlight w:val="none"/>
        </w:rPr>
        <w:sectPr>
          <w:pgSz w:w="11906" w:h="16838"/>
          <w:pgMar w:top="1418" w:right="1588" w:bottom="1418"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861C20B">
      <w:pPr>
        <w:pStyle w:val="3"/>
        <w:numPr>
          <w:ilvl w:val="0"/>
          <w:numId w:val="1"/>
        </w:numPr>
        <w:bidi w:val="0"/>
        <w:jc w:val="center"/>
        <w:rPr>
          <w:rFonts w:hint="eastAsia"/>
        </w:rPr>
      </w:pPr>
      <w:bookmarkStart w:id="1" w:name="_Toc387766864"/>
      <w:bookmarkStart w:id="2" w:name="_Toc418613506"/>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620395</wp:posOffset>
                </wp:positionV>
                <wp:extent cx="6085840" cy="1147445"/>
                <wp:effectExtent l="4445" t="4445" r="5715" b="10160"/>
                <wp:wrapNone/>
                <wp:docPr id="6" name="文本框 6"/>
                <wp:cNvGraphicFramePr/>
                <a:graphic xmlns:a="http://schemas.openxmlformats.org/drawingml/2006/main">
                  <a:graphicData uri="http://schemas.microsoft.com/office/word/2010/wordprocessingShape">
                    <wps:wsp>
                      <wps:cNvSpPr txBox="1"/>
                      <wps:spPr>
                        <a:xfrm>
                          <a:off x="0" y="0"/>
                          <a:ext cx="6085840" cy="1147445"/>
                        </a:xfrm>
                        <a:prstGeom prst="rect">
                          <a:avLst/>
                        </a:prstGeom>
                        <a:noFill/>
                        <a:ln w="3175" cap="flat" cmpd="sng">
                          <a:solidFill>
                            <a:srgbClr val="000000"/>
                          </a:solidFill>
                          <a:prstDash val="solid"/>
                          <a:miter/>
                          <a:headEnd type="none" w="med" len="med"/>
                          <a:tailEnd type="none" w="med" len="med"/>
                        </a:ln>
                      </wps:spPr>
                      <wps:txbx>
                        <w:txbxContent>
                          <w:p w14:paraId="4E9DDB88">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31723034">
                            <w:pPr>
                              <w:snapToGrid w:val="0"/>
                              <w:spacing w:line="36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2025年浙江省全国碳市场技术服务项目招标项目的潜在投标人应在政采云平台（http://zfcg.czt.zj.gov.cn）获取（下载）</w:t>
                            </w:r>
                            <w:r>
                              <w:rPr>
                                <w:rFonts w:hint="eastAsia" w:ascii="仿宋" w:hAnsi="仿宋" w:eastAsia="仿宋" w:cs="仿宋"/>
                                <w:color w:val="auto"/>
                                <w:szCs w:val="21"/>
                                <w:lang w:val="zh-CN"/>
                              </w:rPr>
                              <w:t>招标文件，并于2025年</w:t>
                            </w:r>
                            <w:r>
                              <w:rPr>
                                <w:rFonts w:hint="eastAsia" w:ascii="仿宋" w:hAnsi="仿宋" w:eastAsia="仿宋" w:cs="仿宋"/>
                                <w:color w:val="auto"/>
                                <w:szCs w:val="21"/>
                                <w:lang w:val="en-US" w:eastAsia="zh-CN"/>
                              </w:rPr>
                              <w:t>7月25</w:t>
                            </w:r>
                            <w:r>
                              <w:rPr>
                                <w:rFonts w:hint="eastAsia" w:ascii="仿宋" w:hAnsi="仿宋" w:eastAsia="仿宋" w:cs="仿宋"/>
                                <w:color w:val="auto"/>
                                <w:szCs w:val="21"/>
                                <w:lang w:val="zh-CN"/>
                              </w:rPr>
                              <w:t>日1</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zh-CN"/>
                              </w:rPr>
                              <w:t>0（北</w:t>
                            </w:r>
                            <w:r>
                              <w:rPr>
                                <w:rFonts w:hint="eastAsia" w:ascii="仿宋" w:hAnsi="仿宋" w:eastAsia="仿宋" w:cs="仿宋"/>
                                <w:szCs w:val="21"/>
                                <w:highlight w:val="none"/>
                                <w:lang w:val="zh-CN"/>
                              </w:rPr>
                              <w:t>京时间）前</w:t>
                            </w:r>
                            <w:r>
                              <w:rPr>
                                <w:rFonts w:hint="eastAsia" w:ascii="仿宋" w:hAnsi="仿宋" w:eastAsia="仿宋" w:cs="仿宋"/>
                                <w:szCs w:val="21"/>
                                <w:lang w:val="zh-CN"/>
                              </w:rPr>
                              <w:t>递交（上传）投标文件。</w:t>
                            </w:r>
                          </w:p>
                        </w:txbxContent>
                      </wps:txbx>
                      <wps:bodyPr upright="1"/>
                    </wps:wsp>
                  </a:graphicData>
                </a:graphic>
              </wp:anchor>
            </w:drawing>
          </mc:Choice>
          <mc:Fallback>
            <w:pict>
              <v:shape id="_x0000_s1026" o:spid="_x0000_s1026" o:spt="202" type="#_x0000_t202" style="position:absolute;left:0pt;margin-left:2.3pt;margin-top:48.85pt;height:90.35pt;width:479.2pt;z-index:251659264;mso-width-relative:page;mso-height-relative:page;" filled="f" stroked="t" coordsize="21600,21600" o:gfxdata="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289MNgAAAAIAQAADwAAAAAAAAABACAAAAAiAAAA&#10;ZHJzL2Rvd25yZXYueG1sUEsBAhQAFAAAAAgAh07iQJATI34HAgAADgQAAA4AAAAAAAAAAQAgAAAA&#10;JwEAAGRycy9lMm9Eb2MueG1sUEsFBgAAAAAGAAYAWQEAAKAFAAAAAA==&#10;">
                <v:fill on="f" focussize="0,0"/>
                <v:stroke weight="0.25pt" color="#000000" joinstyle="miter"/>
                <v:imagedata o:title=""/>
                <o:lock v:ext="edit" aspectratio="f"/>
                <v:textbox>
                  <w:txbxContent>
                    <w:p w14:paraId="4E9DDB88">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31723034">
                      <w:pPr>
                        <w:snapToGrid w:val="0"/>
                        <w:spacing w:line="36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2025年浙江省全国碳市场技术服务项目招标项目的潜在投标人应在政采云平台（http://zfcg.czt.zj.gov.cn）获取（下载）</w:t>
                      </w:r>
                      <w:r>
                        <w:rPr>
                          <w:rFonts w:hint="eastAsia" w:ascii="仿宋" w:hAnsi="仿宋" w:eastAsia="仿宋" w:cs="仿宋"/>
                          <w:color w:val="auto"/>
                          <w:szCs w:val="21"/>
                          <w:lang w:val="zh-CN"/>
                        </w:rPr>
                        <w:t>招标文件，并于2025年</w:t>
                      </w:r>
                      <w:r>
                        <w:rPr>
                          <w:rFonts w:hint="eastAsia" w:ascii="仿宋" w:hAnsi="仿宋" w:eastAsia="仿宋" w:cs="仿宋"/>
                          <w:color w:val="auto"/>
                          <w:szCs w:val="21"/>
                          <w:lang w:val="en-US" w:eastAsia="zh-CN"/>
                        </w:rPr>
                        <w:t>7月25</w:t>
                      </w:r>
                      <w:r>
                        <w:rPr>
                          <w:rFonts w:hint="eastAsia" w:ascii="仿宋" w:hAnsi="仿宋" w:eastAsia="仿宋" w:cs="仿宋"/>
                          <w:color w:val="auto"/>
                          <w:szCs w:val="21"/>
                          <w:lang w:val="zh-CN"/>
                        </w:rPr>
                        <w:t>日1</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zh-CN"/>
                        </w:rPr>
                        <w:t>0（北</w:t>
                      </w:r>
                      <w:r>
                        <w:rPr>
                          <w:rFonts w:hint="eastAsia" w:ascii="仿宋" w:hAnsi="仿宋" w:eastAsia="仿宋" w:cs="仿宋"/>
                          <w:szCs w:val="21"/>
                          <w:highlight w:val="none"/>
                          <w:lang w:val="zh-CN"/>
                        </w:rPr>
                        <w:t>京时间）前</w:t>
                      </w:r>
                      <w:r>
                        <w:rPr>
                          <w:rFonts w:hint="eastAsia" w:ascii="仿宋" w:hAnsi="仿宋" w:eastAsia="仿宋" w:cs="仿宋"/>
                          <w:szCs w:val="21"/>
                          <w:lang w:val="zh-CN"/>
                        </w:rPr>
                        <w:t>递交（上传）投标文件。</w:t>
                      </w:r>
                    </w:p>
                  </w:txbxContent>
                </v:textbox>
              </v:shape>
            </w:pict>
          </mc:Fallback>
        </mc:AlternateContent>
      </w:r>
      <w:r>
        <w:rPr>
          <w:rFonts w:hint="eastAsia" w:ascii="仿宋" w:hAnsi="仿宋" w:eastAsia="仿宋" w:cs="仿宋"/>
        </w:rPr>
        <w:t xml:space="preserve"> </w:t>
      </w:r>
      <w:bookmarkEnd w:id="1"/>
      <w:r>
        <w:rPr>
          <w:rFonts w:hint="eastAsia" w:ascii="仿宋" w:hAnsi="仿宋" w:eastAsia="仿宋" w:cs="仿宋"/>
        </w:rPr>
        <w:t>采购公告</w:t>
      </w:r>
    </w:p>
    <w:bookmarkEnd w:id="2"/>
    <w:p w14:paraId="4169B9DC">
      <w:pPr>
        <w:kinsoku/>
        <w:wordWrap/>
        <w:topLinePunct w:val="0"/>
        <w:bidi w:val="0"/>
        <w:spacing w:line="360" w:lineRule="auto"/>
        <w:rPr>
          <w:rFonts w:hint="eastAsia" w:ascii="仿宋" w:hAnsi="仿宋" w:eastAsia="仿宋" w:cs="仿宋"/>
          <w:color w:val="auto"/>
          <w:sz w:val="21"/>
          <w:szCs w:val="21"/>
          <w:highlight w:val="none"/>
        </w:rPr>
      </w:pPr>
    </w:p>
    <w:p w14:paraId="10DA185B">
      <w:pPr>
        <w:pStyle w:val="7"/>
        <w:rPr>
          <w:rFonts w:hint="eastAsia" w:ascii="仿宋" w:hAnsi="仿宋" w:eastAsia="仿宋" w:cs="仿宋"/>
          <w:color w:val="auto"/>
          <w:sz w:val="21"/>
          <w:szCs w:val="21"/>
          <w:highlight w:val="none"/>
        </w:rPr>
      </w:pPr>
    </w:p>
    <w:p w14:paraId="73ECEE02">
      <w:pPr>
        <w:pStyle w:val="7"/>
        <w:rPr>
          <w:rFonts w:hint="eastAsia" w:ascii="仿宋" w:hAnsi="仿宋" w:eastAsia="仿宋" w:cs="仿宋"/>
          <w:color w:val="auto"/>
          <w:sz w:val="21"/>
          <w:szCs w:val="21"/>
          <w:highlight w:val="none"/>
        </w:rPr>
      </w:pPr>
    </w:p>
    <w:p w14:paraId="648AF93F">
      <w:pPr>
        <w:pStyle w:val="7"/>
        <w:rPr>
          <w:rFonts w:hint="eastAsia" w:ascii="仿宋" w:hAnsi="仿宋" w:eastAsia="仿宋" w:cs="仿宋"/>
          <w:color w:val="auto"/>
          <w:sz w:val="21"/>
          <w:szCs w:val="21"/>
          <w:highlight w:val="none"/>
        </w:rPr>
      </w:pPr>
    </w:p>
    <w:p w14:paraId="2C8D7E71">
      <w:pPr>
        <w:kinsoku/>
        <w:wordWrap/>
        <w:topLinePunct w:val="0"/>
        <w:bidi w:val="0"/>
        <w:snapToGrid w:val="0"/>
        <w:spacing w:before="120" w:beforeLines="50" w:line="360" w:lineRule="auto"/>
        <w:jc w:val="left"/>
        <w:rPr>
          <w:rFonts w:hint="eastAsia" w:ascii="仿宋" w:hAnsi="仿宋" w:eastAsia="仿宋" w:cs="仿宋"/>
          <w:b/>
          <w:bCs/>
          <w:color w:val="auto"/>
          <w:sz w:val="21"/>
          <w:szCs w:val="21"/>
          <w:highlight w:val="none"/>
          <w:lang w:val="zh-CN"/>
        </w:rPr>
      </w:pPr>
    </w:p>
    <w:p w14:paraId="62B3626E">
      <w:pPr>
        <w:kinsoku/>
        <w:wordWrap/>
        <w:topLinePunct w:val="0"/>
        <w:bidi w:val="0"/>
        <w:snapToGrid w:val="0"/>
        <w:spacing w:before="120" w:beforeLines="50"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一、项目基本情况</w:t>
      </w:r>
    </w:p>
    <w:p w14:paraId="46C610EC">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项目编号：ZHDL2025-STHJTzhc-03</w:t>
      </w:r>
    </w:p>
    <w:p w14:paraId="32E27941">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项目名称：2025年浙江省全国碳市场技术服务项目  </w:t>
      </w:r>
    </w:p>
    <w:p w14:paraId="165FE93B">
      <w:pPr>
        <w:kinsoku/>
        <w:wordWrap/>
        <w:topLinePunct w:val="0"/>
        <w:bidi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预算金额（元）：</w:t>
      </w:r>
      <w:r>
        <w:rPr>
          <w:rFonts w:hint="eastAsia" w:ascii="仿宋" w:hAnsi="仿宋" w:eastAsia="仿宋" w:cs="仿宋"/>
          <w:color w:val="auto"/>
          <w:sz w:val="21"/>
          <w:szCs w:val="21"/>
          <w:highlight w:val="none"/>
          <w:lang w:val="en-US" w:eastAsia="zh-CN"/>
        </w:rPr>
        <w:t>140</w:t>
      </w:r>
      <w:r>
        <w:rPr>
          <w:rFonts w:hint="eastAsia" w:ascii="仿宋" w:hAnsi="仿宋" w:eastAsia="仿宋" w:cs="仿宋"/>
          <w:color w:val="auto"/>
          <w:sz w:val="21"/>
          <w:szCs w:val="21"/>
          <w:highlight w:val="none"/>
        </w:rPr>
        <w:t>0000</w:t>
      </w:r>
    </w:p>
    <w:p w14:paraId="198DE4C2">
      <w:pPr>
        <w:kinsoku/>
        <w:wordWrap/>
        <w:topLinePunct w:val="0"/>
        <w:bidi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最高限价（元）：</w:t>
      </w:r>
      <w:r>
        <w:rPr>
          <w:rFonts w:hint="eastAsia" w:ascii="仿宋" w:hAnsi="仿宋" w:eastAsia="仿宋" w:cs="仿宋"/>
          <w:color w:val="auto"/>
          <w:sz w:val="21"/>
          <w:szCs w:val="21"/>
          <w:highlight w:val="none"/>
          <w:lang w:val="en-US" w:eastAsia="zh-CN"/>
        </w:rPr>
        <w:t>140</w:t>
      </w:r>
      <w:r>
        <w:rPr>
          <w:rFonts w:hint="eastAsia" w:ascii="仿宋" w:hAnsi="仿宋" w:eastAsia="仿宋" w:cs="仿宋"/>
          <w:color w:val="auto"/>
          <w:sz w:val="21"/>
          <w:szCs w:val="21"/>
          <w:highlight w:val="none"/>
        </w:rPr>
        <w:t>0000</w:t>
      </w:r>
    </w:p>
    <w:p w14:paraId="487E2901">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采购需求：</w:t>
      </w:r>
    </w:p>
    <w:p w14:paraId="59FF5723">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标项名称:2025年浙江省全国碳市场技术服务项目  </w:t>
      </w:r>
    </w:p>
    <w:p w14:paraId="4DCD9916">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数量:1</w:t>
      </w:r>
      <w:r>
        <w:rPr>
          <w:rFonts w:hint="eastAsia" w:ascii="仿宋" w:hAnsi="仿宋" w:eastAsia="仿宋" w:cs="仿宋"/>
          <w:color w:val="auto"/>
          <w:sz w:val="21"/>
          <w:szCs w:val="21"/>
          <w:highlight w:val="none"/>
          <w:lang w:val="zh-CN"/>
        </w:rPr>
        <w:br w:type="textWrapping"/>
      </w:r>
      <w:r>
        <w:rPr>
          <w:rFonts w:hint="eastAsia" w:ascii="仿宋" w:hAnsi="仿宋" w:eastAsia="仿宋" w:cs="仿宋"/>
          <w:color w:val="auto"/>
          <w:sz w:val="21"/>
          <w:szCs w:val="21"/>
          <w:highlight w:val="none"/>
          <w:lang w:val="zh-CN"/>
        </w:rPr>
        <w:t>预算金额（元）:</w:t>
      </w:r>
      <w:r>
        <w:rPr>
          <w:rFonts w:hint="eastAsia" w:ascii="仿宋" w:hAnsi="仿宋" w:eastAsia="仿宋" w:cs="仿宋"/>
          <w:color w:val="auto"/>
          <w:sz w:val="21"/>
          <w:szCs w:val="21"/>
          <w:highlight w:val="none"/>
          <w:lang w:val="en-US" w:eastAsia="zh-CN"/>
        </w:rPr>
        <w:t>140</w:t>
      </w:r>
      <w:r>
        <w:rPr>
          <w:rFonts w:hint="eastAsia" w:ascii="仿宋" w:hAnsi="仿宋" w:eastAsia="仿宋" w:cs="仿宋"/>
          <w:color w:val="auto"/>
          <w:sz w:val="21"/>
          <w:szCs w:val="21"/>
          <w:highlight w:val="none"/>
          <w:lang w:val="zh-CN"/>
        </w:rPr>
        <w:t>0000</w:t>
      </w:r>
      <w:r>
        <w:rPr>
          <w:rFonts w:hint="eastAsia" w:ascii="仿宋" w:hAnsi="仿宋" w:eastAsia="仿宋" w:cs="仿宋"/>
          <w:color w:val="auto"/>
          <w:sz w:val="21"/>
          <w:szCs w:val="21"/>
          <w:highlight w:val="none"/>
          <w:lang w:val="zh-CN"/>
        </w:rPr>
        <w:br w:type="textWrapping"/>
      </w:r>
      <w:r>
        <w:rPr>
          <w:rFonts w:hint="eastAsia" w:ascii="仿宋" w:hAnsi="仿宋" w:eastAsia="仿宋" w:cs="仿宋"/>
          <w:color w:val="auto"/>
          <w:sz w:val="21"/>
          <w:szCs w:val="21"/>
          <w:highlight w:val="none"/>
          <w:lang w:val="zh-CN"/>
        </w:rPr>
        <w:t>简要规格描述或项目基本概况介绍、用途：本项目为2025年浙江省全国碳市场技术服务项目  ，具体内容和要求详见采购文件第三部分。</w:t>
      </w:r>
    </w:p>
    <w:p w14:paraId="08946956">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合同履约期限：详见采购文件第三部分。</w:t>
      </w:r>
    </w:p>
    <w:p w14:paraId="04EBA6AA">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备注：</w:t>
      </w:r>
    </w:p>
    <w:p w14:paraId="383BE66A">
      <w:pPr>
        <w:kinsoku/>
        <w:wordWrap/>
        <w:topLinePunct w:val="0"/>
        <w:bidi w:val="0"/>
        <w:snapToGrid w:val="0"/>
        <w:spacing w:line="360" w:lineRule="auto"/>
        <w:jc w:val="left"/>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本项目（</w:t>
      </w:r>
      <w:r>
        <w:rPr>
          <w:rFonts w:hint="eastAsia" w:ascii="仿宋" w:hAnsi="仿宋" w:eastAsia="仿宋" w:cs="仿宋"/>
          <w:b w:val="0"/>
          <w:bCs w:val="0"/>
          <w:color w:val="auto"/>
          <w:sz w:val="21"/>
          <w:szCs w:val="21"/>
          <w:highlight w:val="none"/>
          <w:lang w:val="en-US" w:eastAsia="zh-CN"/>
        </w:rPr>
        <w:t>是</w:t>
      </w:r>
      <w:r>
        <w:rPr>
          <w:rFonts w:hint="eastAsia" w:ascii="仿宋" w:hAnsi="仿宋" w:eastAsia="仿宋" w:cs="仿宋"/>
          <w:b w:val="0"/>
          <w:bCs w:val="0"/>
          <w:color w:val="auto"/>
          <w:sz w:val="21"/>
          <w:szCs w:val="21"/>
          <w:highlight w:val="none"/>
          <w:lang w:val="zh-CN"/>
        </w:rPr>
        <w:t>）接受联合体投标。</w:t>
      </w:r>
    </w:p>
    <w:p w14:paraId="3CF538CA">
      <w:pPr>
        <w:kinsoku/>
        <w:wordWrap/>
        <w:topLinePunct w:val="0"/>
        <w:bidi w:val="0"/>
        <w:snapToGrid w:val="0"/>
        <w:spacing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二、申请人的资格要求：</w:t>
      </w:r>
    </w:p>
    <w:p w14:paraId="1E4E6F53">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满足《中华人民共和国政府采购法》第二十二条规定；未被“信用中国”（www.creditchina.gov.cn)、中国政府采购网（www.ccgp.gov.cn）列入失信被执行人、重大税收违法案件当事人名单、政府采购严重违法失信行为记录名单。</w:t>
      </w:r>
    </w:p>
    <w:p w14:paraId="20D56FED">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2.落实政府采购政策需满足的资格要求：无。</w:t>
      </w:r>
    </w:p>
    <w:p w14:paraId="758805AC">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3.本项目的特定资格要求：无。</w:t>
      </w:r>
    </w:p>
    <w:p w14:paraId="1952E0E4">
      <w:pPr>
        <w:kinsoku/>
        <w:wordWrap/>
        <w:topLinePunct w:val="0"/>
        <w:bidi w:val="0"/>
        <w:snapToGrid w:val="0"/>
        <w:spacing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三、获取招标文件</w:t>
      </w:r>
    </w:p>
    <w:p w14:paraId="24705130">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时间：</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CN"/>
        </w:rPr>
        <w:t>至</w:t>
      </w:r>
      <w:r>
        <w:rPr>
          <w:rFonts w:hint="eastAsia" w:ascii="仿宋" w:hAnsi="仿宋" w:eastAsia="仿宋" w:cs="仿宋"/>
          <w:color w:val="auto"/>
          <w:sz w:val="21"/>
          <w:szCs w:val="21"/>
          <w:highlight w:val="none"/>
          <w:lang w:val="en-US" w:eastAsia="zh-CN"/>
        </w:rPr>
        <w:t>投标截止时间</w:t>
      </w:r>
      <w:r>
        <w:rPr>
          <w:rFonts w:hint="eastAsia" w:ascii="仿宋" w:hAnsi="仿宋" w:eastAsia="仿宋" w:cs="仿宋"/>
          <w:color w:val="auto"/>
          <w:sz w:val="21"/>
          <w:szCs w:val="21"/>
          <w:highlight w:val="none"/>
          <w:lang w:val="zh-CN"/>
        </w:rPr>
        <w:t>（北京时间，线上获取法定节假日均可，线下获取文件法定节假日除外）</w:t>
      </w:r>
    </w:p>
    <w:p w14:paraId="60E808F2">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地点（网址）：政采云平台（http://zfcg.czt.zj.gov.cn）</w:t>
      </w:r>
    </w:p>
    <w:p w14:paraId="3010D534">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方式：潜在供应商登陆政府采购云平台，在线申请获取招标文件（进入“项目采购”应用，在获取招标文件菜单中选择项目，申请获取招标文件，本项目招标文件不收取工本费；仅需浏览招标文件的供应商可点击“游客，浏览采购文件”直接下载招标文件浏览）；</w:t>
      </w:r>
    </w:p>
    <w:p w14:paraId="3CBDA20C">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售价（元）：0</w:t>
      </w:r>
    </w:p>
    <w:p w14:paraId="12A332FE">
      <w:pPr>
        <w:kinsoku/>
        <w:wordWrap/>
        <w:topLinePunct w:val="0"/>
        <w:bidi w:val="0"/>
        <w:snapToGrid w:val="0"/>
        <w:spacing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四、提交投标文件截止时间、开标时间和地点</w:t>
      </w:r>
    </w:p>
    <w:p w14:paraId="7B12D89A">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提交投标文件截止时间：2025年</w:t>
      </w:r>
      <w:r>
        <w:rPr>
          <w:rFonts w:hint="eastAsia" w:ascii="仿宋" w:hAnsi="仿宋" w:eastAsia="仿宋" w:cs="仿宋"/>
          <w:color w:val="auto"/>
          <w:sz w:val="21"/>
          <w:szCs w:val="21"/>
          <w:highlight w:val="none"/>
          <w:lang w:val="en-US" w:eastAsia="zh-CN"/>
        </w:rPr>
        <w:t>7月25</w:t>
      </w:r>
      <w:r>
        <w:rPr>
          <w:rFonts w:hint="eastAsia" w:ascii="仿宋" w:hAnsi="仿宋" w:eastAsia="仿宋" w:cs="仿宋"/>
          <w:color w:val="auto"/>
          <w:sz w:val="21"/>
          <w:szCs w:val="21"/>
          <w:highlight w:val="none"/>
          <w:lang w:val="zh-CN"/>
        </w:rPr>
        <w:t>日1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val="zh-CN"/>
        </w:rPr>
        <w:t>0（北京时间）</w:t>
      </w:r>
    </w:p>
    <w:p w14:paraId="5628C235">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投标地点（网址）：通过“政府采购云平台（http://zfcg.czt.zj.gov.cn）”实行在线投标响应；</w:t>
      </w:r>
    </w:p>
    <w:p w14:paraId="5AE392B5">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开标时间：2025年</w:t>
      </w:r>
      <w:r>
        <w:rPr>
          <w:rFonts w:hint="eastAsia" w:ascii="仿宋" w:hAnsi="仿宋" w:eastAsia="仿宋" w:cs="仿宋"/>
          <w:color w:val="auto"/>
          <w:sz w:val="21"/>
          <w:szCs w:val="21"/>
          <w:highlight w:val="none"/>
          <w:lang w:val="en-US" w:eastAsia="zh-CN"/>
        </w:rPr>
        <w:t>7月25</w:t>
      </w:r>
      <w:r>
        <w:rPr>
          <w:rFonts w:hint="eastAsia" w:ascii="仿宋" w:hAnsi="仿宋" w:eastAsia="仿宋" w:cs="仿宋"/>
          <w:color w:val="auto"/>
          <w:sz w:val="21"/>
          <w:szCs w:val="21"/>
          <w:highlight w:val="none"/>
          <w:lang w:val="zh-CN"/>
        </w:rPr>
        <w:t>日1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val="zh-CN"/>
        </w:rPr>
        <w:t>0（北京时间）</w:t>
      </w:r>
    </w:p>
    <w:p w14:paraId="79030E90">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开标地点（网址）：“政府采购云平台（（http://zfcg.czt.zj.gov.cn）”。</w:t>
      </w:r>
    </w:p>
    <w:p w14:paraId="54159AF6">
      <w:pPr>
        <w:kinsoku/>
        <w:wordWrap/>
        <w:topLinePunct w:val="0"/>
        <w:bidi w:val="0"/>
        <w:snapToGrid w:val="0"/>
        <w:spacing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五、公告期限</w:t>
      </w:r>
    </w:p>
    <w:p w14:paraId="16D0F4FA">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自本公告发布之日起5个工作日。</w:t>
      </w:r>
    </w:p>
    <w:p w14:paraId="7FC098F9">
      <w:pPr>
        <w:kinsoku/>
        <w:wordWrap/>
        <w:topLinePunct w:val="0"/>
        <w:bidi w:val="0"/>
        <w:snapToGrid w:val="0"/>
        <w:spacing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六、其他补充事宜</w:t>
      </w:r>
    </w:p>
    <w:p w14:paraId="408F8399">
      <w:pPr>
        <w:kinsoku/>
        <w:wordWrap/>
        <w:topLinePunct w:val="0"/>
        <w:bidi w:val="0"/>
        <w:snapToGrid w:val="0"/>
        <w:spacing w:line="360" w:lineRule="auto"/>
        <w:jc w:val="left"/>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864EDC">
      <w:pPr>
        <w:kinsoku/>
        <w:wordWrap/>
        <w:topLinePunct w:val="0"/>
        <w:bidi w:val="0"/>
        <w:snapToGrid w:val="0"/>
        <w:spacing w:line="360" w:lineRule="auto"/>
        <w:jc w:val="left"/>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E12F616">
      <w:pPr>
        <w:kinsoku/>
        <w:wordWrap/>
        <w:topLinePunct w:val="0"/>
        <w:bidi w:val="0"/>
        <w:snapToGrid w:val="0"/>
        <w:spacing w:line="360" w:lineRule="auto"/>
        <w:jc w:val="left"/>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3.供应商认为采购文件使自己的权益受到损害的，可以自获取采购文件之日或者采购公告期限届满之日起7个工作日内，</w:t>
      </w:r>
      <w:r>
        <w:rPr>
          <w:rFonts w:hint="eastAsia" w:ascii="仿宋" w:hAnsi="仿宋" w:eastAsia="仿宋" w:cs="仿宋"/>
          <w:b w:val="0"/>
          <w:bCs w:val="0"/>
          <w:color w:val="auto"/>
          <w:sz w:val="21"/>
          <w:szCs w:val="21"/>
          <w:highlight w:val="none"/>
          <w:lang w:val="en-US" w:eastAsia="zh-CN"/>
        </w:rPr>
        <w:t>一次性</w:t>
      </w:r>
      <w:r>
        <w:rPr>
          <w:rFonts w:hint="eastAsia" w:ascii="仿宋" w:hAnsi="仿宋" w:eastAsia="仿宋" w:cs="仿宋"/>
          <w:b w:val="0"/>
          <w:bCs w:val="0"/>
          <w:color w:val="auto"/>
          <w:sz w:val="21"/>
          <w:szCs w:val="21"/>
          <w:highlight w:val="none"/>
          <w:lang w:val="zh-CN"/>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B6D431">
      <w:pPr>
        <w:kinsoku/>
        <w:wordWrap/>
        <w:topLinePunct w:val="0"/>
        <w:bidi w:val="0"/>
        <w:snapToGrid w:val="0"/>
        <w:spacing w:line="360" w:lineRule="auto"/>
        <w:jc w:val="left"/>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lang w:val="zh-CN"/>
        </w:rPr>
        <w:t>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74498B">
      <w:pPr>
        <w:kinsoku/>
        <w:wordWrap/>
        <w:topLinePunct w:val="0"/>
        <w:bidi w:val="0"/>
        <w:snapToGrid w:val="0"/>
        <w:spacing w:line="360" w:lineRule="auto"/>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七、对本次采购提出询问、质疑、投诉，请按以下方式联系</w:t>
      </w:r>
    </w:p>
    <w:p w14:paraId="0F430143">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1.采购人信息</w:t>
      </w:r>
    </w:p>
    <w:p w14:paraId="664F0C74">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名 称：浙江省生态环境厅</w:t>
      </w:r>
    </w:p>
    <w:p w14:paraId="6953E319">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地 址：杭州市西湖区文三路140号</w:t>
      </w:r>
    </w:p>
    <w:p w14:paraId="25FFF92C">
      <w:pPr>
        <w:kinsoku/>
        <w:wordWrap/>
        <w:topLinePunct w:val="0"/>
        <w:bidi w:val="0"/>
        <w:snapToGrid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传 真：</w:t>
      </w:r>
      <w:r>
        <w:rPr>
          <w:rFonts w:hint="eastAsia" w:ascii="仿宋" w:hAnsi="仿宋" w:eastAsia="仿宋" w:cs="仿宋"/>
          <w:color w:val="auto"/>
          <w:sz w:val="21"/>
          <w:szCs w:val="21"/>
          <w:highlight w:val="none"/>
          <w:lang w:val="en-US" w:eastAsia="zh-CN"/>
        </w:rPr>
        <w:t>/</w:t>
      </w:r>
    </w:p>
    <w:p w14:paraId="745037D3">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项目联系人（询问）：黄老师</w:t>
      </w:r>
    </w:p>
    <w:p w14:paraId="6013ED16">
      <w:pPr>
        <w:kinsoku/>
        <w:wordWrap/>
        <w:topLinePunct w:val="0"/>
        <w:bidi w:val="0"/>
        <w:snapToGrid w:val="0"/>
        <w:spacing w:line="36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项目联系方式（询问）：0571-8105412</w:t>
      </w:r>
      <w:r>
        <w:rPr>
          <w:rFonts w:hint="eastAsia" w:ascii="仿宋" w:hAnsi="仿宋" w:eastAsia="仿宋" w:cs="仿宋"/>
          <w:color w:val="auto"/>
          <w:sz w:val="21"/>
          <w:szCs w:val="21"/>
          <w:highlight w:val="none"/>
          <w:lang w:val="en-US" w:eastAsia="zh-CN"/>
        </w:rPr>
        <w:t>6</w:t>
      </w:r>
    </w:p>
    <w:p w14:paraId="50F840D0">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质疑联系人：俞老师</w:t>
      </w:r>
    </w:p>
    <w:p w14:paraId="129616F2">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质疑联系方式：0571-81054120</w:t>
      </w:r>
    </w:p>
    <w:p w14:paraId="546D48F8">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2.采购代理机构信息</w:t>
      </w:r>
    </w:p>
    <w:p w14:paraId="2F9BE307">
      <w:pPr>
        <w:kinsoku/>
        <w:wordWrap/>
        <w:topLinePunct w:val="0"/>
        <w:bidi w:val="0"/>
        <w:snapToGrid w:val="0"/>
        <w:spacing w:line="360" w:lineRule="auto"/>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zh-CN"/>
        </w:rPr>
        <w:t>名 称：</w:t>
      </w:r>
      <w:r>
        <w:rPr>
          <w:rFonts w:hint="eastAsia" w:ascii="仿宋" w:hAnsi="仿宋" w:eastAsia="仿宋" w:cs="仿宋"/>
          <w:bCs/>
          <w:color w:val="auto"/>
          <w:sz w:val="21"/>
          <w:szCs w:val="21"/>
          <w:highlight w:val="none"/>
        </w:rPr>
        <w:t>浙江正淏招标代理有限公司</w:t>
      </w:r>
    </w:p>
    <w:p w14:paraId="30713BD4">
      <w:pPr>
        <w:kinsoku/>
        <w:wordWrap/>
        <w:topLinePunct w:val="0"/>
        <w:bidi w:val="0"/>
        <w:snapToGrid w:val="0"/>
        <w:spacing w:line="36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Hans"/>
        </w:rPr>
        <w:t>地</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lang w:val="en-US" w:eastAsia="zh-Hans"/>
        </w:rPr>
        <w:t>址</w:t>
      </w:r>
      <w:r>
        <w:rPr>
          <w:rFonts w:hint="default" w:ascii="仿宋" w:hAnsi="仿宋" w:eastAsia="仿宋" w:cs="仿宋"/>
          <w:bCs/>
          <w:color w:val="auto"/>
          <w:sz w:val="21"/>
          <w:szCs w:val="21"/>
          <w:highlight w:val="none"/>
          <w:lang w:eastAsia="zh-Hans"/>
        </w:rPr>
        <w:t>：浙江省杭州市拱墅区</w:t>
      </w:r>
      <w:r>
        <w:rPr>
          <w:rFonts w:hint="eastAsia" w:ascii="仿宋" w:hAnsi="仿宋" w:eastAsia="仿宋" w:cs="仿宋"/>
          <w:bCs/>
          <w:color w:val="auto"/>
          <w:sz w:val="21"/>
          <w:szCs w:val="21"/>
          <w:highlight w:val="none"/>
          <w:lang w:val="en-US" w:eastAsia="zh-CN"/>
        </w:rPr>
        <w:t>文晖路108号</w:t>
      </w:r>
    </w:p>
    <w:p w14:paraId="36064BFB">
      <w:pPr>
        <w:kinsoku/>
        <w:wordWrap/>
        <w:topLinePunct w:val="0"/>
        <w:bidi w:val="0"/>
        <w:snapToGrid w:val="0"/>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项目联系人（询问）：</w:t>
      </w:r>
      <w:r>
        <w:rPr>
          <w:rFonts w:hint="eastAsia" w:ascii="仿宋" w:hAnsi="仿宋" w:eastAsia="仿宋" w:cs="仿宋"/>
          <w:color w:val="auto"/>
          <w:sz w:val="21"/>
          <w:szCs w:val="21"/>
          <w:highlight w:val="none"/>
          <w:lang w:val="en-US" w:eastAsia="zh-CN"/>
        </w:rPr>
        <w:t>吴工、魏工</w:t>
      </w:r>
    </w:p>
    <w:p w14:paraId="3387F2D6">
      <w:pPr>
        <w:kinsoku/>
        <w:wordWrap/>
        <w:topLinePunct w:val="0"/>
        <w:bidi w:val="0"/>
        <w:snapToGrid w:val="0"/>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项目联系方式（询问）：</w:t>
      </w:r>
      <w:r>
        <w:rPr>
          <w:rFonts w:hint="eastAsia" w:ascii="仿宋" w:hAnsi="仿宋" w:eastAsia="仿宋" w:cs="仿宋"/>
          <w:color w:val="auto"/>
          <w:sz w:val="21"/>
          <w:szCs w:val="21"/>
          <w:highlight w:val="none"/>
        </w:rPr>
        <w:t>18868114708</w:t>
      </w:r>
    </w:p>
    <w:p w14:paraId="7AAE203F">
      <w:pPr>
        <w:kinsoku/>
        <w:wordWrap/>
        <w:topLinePunct w:val="0"/>
        <w:bidi w:val="0"/>
        <w:snapToGrid w:val="0"/>
        <w:spacing w:line="360" w:lineRule="auto"/>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质疑联系人：</w:t>
      </w:r>
      <w:r>
        <w:rPr>
          <w:rFonts w:hint="eastAsia" w:ascii="仿宋" w:hAnsi="仿宋" w:eastAsia="仿宋" w:cs="仿宋"/>
          <w:color w:val="auto"/>
          <w:sz w:val="21"/>
          <w:szCs w:val="21"/>
          <w:highlight w:val="none"/>
          <w:lang w:val="en-US" w:eastAsia="zh-CN"/>
        </w:rPr>
        <w:t>许</w:t>
      </w:r>
      <w:r>
        <w:rPr>
          <w:rFonts w:hint="eastAsia" w:ascii="仿宋" w:hAnsi="仿宋" w:eastAsia="仿宋" w:cs="仿宋"/>
          <w:color w:val="auto"/>
          <w:sz w:val="21"/>
          <w:szCs w:val="21"/>
          <w:highlight w:val="none"/>
        </w:rPr>
        <w:t>工</w:t>
      </w:r>
    </w:p>
    <w:p w14:paraId="2B54020C">
      <w:pPr>
        <w:kinsoku/>
        <w:wordWrap/>
        <w:topLinePunct w:val="0"/>
        <w:bidi w:val="0"/>
        <w:snapToGrid w:val="0"/>
        <w:spacing w:line="360" w:lineRule="auto"/>
        <w:jc w:val="left"/>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zh-CN"/>
        </w:rPr>
        <w:t>质疑联系方式：</w:t>
      </w:r>
      <w:r>
        <w:rPr>
          <w:rFonts w:hint="eastAsia" w:ascii="仿宋" w:hAnsi="仿宋" w:eastAsia="仿宋" w:cs="仿宋"/>
          <w:color w:val="auto"/>
          <w:sz w:val="21"/>
          <w:szCs w:val="21"/>
          <w:highlight w:val="none"/>
          <w:lang w:val="en-US" w:eastAsia="zh-CN"/>
        </w:rPr>
        <w:t>0571-86096831</w:t>
      </w:r>
    </w:p>
    <w:p w14:paraId="4E049769">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3.同级政府采购监督管理部门</w:t>
      </w:r>
    </w:p>
    <w:p w14:paraId="15A576B3">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称：浙江省政府采购行政裁决服务中心（杭州市上城区清泰街549号城建综合大楼11楼）</w:t>
      </w:r>
    </w:p>
    <w:p w14:paraId="0C066D45">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址：杭州市上城区清泰街549号城建综合大楼11楼</w:t>
      </w:r>
    </w:p>
    <w:p w14:paraId="63C54B41">
      <w:pPr>
        <w:widowControl/>
        <w:kinsoku/>
        <w:wordWrap/>
        <w:topLinePunct w:val="0"/>
        <w:bidi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真：</w:t>
      </w:r>
      <w:r>
        <w:rPr>
          <w:rFonts w:hint="eastAsia" w:ascii="仿宋" w:hAnsi="仿宋" w:eastAsia="仿宋" w:cs="仿宋"/>
          <w:color w:val="auto"/>
          <w:sz w:val="21"/>
          <w:szCs w:val="21"/>
          <w:highlight w:val="none"/>
          <w:lang w:val="en-US" w:eastAsia="zh-CN"/>
        </w:rPr>
        <w:t>/</w:t>
      </w:r>
    </w:p>
    <w:p w14:paraId="46EFD288">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人：朱老师、王老师、匡老师</w:t>
      </w:r>
    </w:p>
    <w:p w14:paraId="0BD494BE">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监督投诉电话：0571-87800218，0571-87227671</w:t>
      </w:r>
    </w:p>
    <w:p w14:paraId="1E09B848">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政策咨询：何一平、冯华，0571-87058424、87055741</w:t>
      </w:r>
    </w:p>
    <w:p w14:paraId="314D2B97">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预算金额未达100万元的采购项目，由采购人处理采购争议。</w:t>
      </w:r>
    </w:p>
    <w:p w14:paraId="71955F70">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3B989FD5">
      <w:pPr>
        <w:widowControl/>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4ED1D111">
      <w:pPr>
        <w:pStyle w:val="3"/>
        <w:bidi w:val="0"/>
        <w:jc w:val="center"/>
        <w:rPr>
          <w:rFonts w:hint="eastAsia" w:ascii="仿宋" w:hAnsi="仿宋" w:eastAsia="仿宋" w:cs="仿宋"/>
          <w:b w:val="0"/>
          <w:snapToGrid w:val="0"/>
          <w:color w:val="auto"/>
          <w:kern w:val="0"/>
          <w:sz w:val="21"/>
          <w:szCs w:val="21"/>
          <w:highlight w:val="none"/>
        </w:rPr>
      </w:pPr>
      <w:r>
        <w:rPr>
          <w:rFonts w:hint="eastAsia" w:ascii="仿宋" w:hAnsi="仿宋" w:eastAsia="仿宋" w:cs="仿宋"/>
          <w:b w:val="0"/>
          <w:snapToGrid w:val="0"/>
          <w:color w:val="auto"/>
          <w:kern w:val="0"/>
          <w:sz w:val="21"/>
          <w:szCs w:val="21"/>
          <w:highlight w:val="none"/>
        </w:rPr>
        <w:br w:type="page"/>
      </w:r>
      <w:r>
        <w:rPr>
          <w:rStyle w:val="16"/>
          <w:rFonts w:hint="eastAsia" w:ascii="仿宋" w:hAnsi="仿宋" w:eastAsia="仿宋" w:cs="仿宋"/>
          <w:b/>
          <w:bCs/>
          <w:color w:val="auto"/>
          <w:sz w:val="32"/>
          <w:szCs w:val="32"/>
          <w:highlight w:val="none"/>
        </w:rPr>
        <w:t>第二部分 投标人须知</w:t>
      </w:r>
    </w:p>
    <w:p w14:paraId="353512E8">
      <w:pPr>
        <w:widowControl/>
        <w:kinsoku/>
        <w:wordWrap/>
        <w:topLinePunct w:val="0"/>
        <w:bidi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 附 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6CA50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noWrap w:val="0"/>
            <w:vAlign w:val="center"/>
          </w:tcPr>
          <w:p w14:paraId="703605C5">
            <w:pPr>
              <w:kinsoku/>
              <w:wordWrap/>
              <w:topLinePunct w:val="0"/>
              <w:bidi w:val="0"/>
              <w:adjustRightInd w:val="0"/>
              <w:snapToGrid w:val="0"/>
              <w:spacing w:line="360" w:lineRule="auto"/>
              <w:jc w:val="center"/>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序号</w:t>
            </w:r>
          </w:p>
        </w:tc>
        <w:tc>
          <w:tcPr>
            <w:tcW w:w="1902" w:type="dxa"/>
            <w:tcBorders>
              <w:right w:val="single" w:color="auto" w:sz="4" w:space="0"/>
            </w:tcBorders>
            <w:noWrap w:val="0"/>
            <w:vAlign w:val="center"/>
          </w:tcPr>
          <w:p w14:paraId="3755CE6B">
            <w:pPr>
              <w:kinsoku/>
              <w:wordWrap/>
              <w:topLinePunct w:val="0"/>
              <w:bidi w:val="0"/>
              <w:adjustRightInd w:val="0"/>
              <w:snapToGrid w:val="0"/>
              <w:spacing w:line="360" w:lineRule="auto"/>
              <w:jc w:val="center"/>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项   目</w:t>
            </w:r>
          </w:p>
        </w:tc>
        <w:tc>
          <w:tcPr>
            <w:tcW w:w="6615" w:type="dxa"/>
            <w:tcBorders>
              <w:left w:val="single" w:color="auto" w:sz="4" w:space="0"/>
            </w:tcBorders>
            <w:noWrap w:val="0"/>
            <w:vAlign w:val="center"/>
          </w:tcPr>
          <w:p w14:paraId="57A19EAE">
            <w:pPr>
              <w:kinsoku/>
              <w:wordWrap/>
              <w:topLinePunct w:val="0"/>
              <w:bidi w:val="0"/>
              <w:adjustRightInd w:val="0"/>
              <w:snapToGrid w:val="0"/>
              <w:spacing w:line="360" w:lineRule="auto"/>
              <w:jc w:val="center"/>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内       容</w:t>
            </w:r>
          </w:p>
        </w:tc>
      </w:tr>
      <w:tr w14:paraId="2CE24C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43C12EA4">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1</w:t>
            </w:r>
          </w:p>
        </w:tc>
        <w:tc>
          <w:tcPr>
            <w:tcW w:w="1902" w:type="dxa"/>
            <w:tcBorders>
              <w:right w:val="single" w:color="auto" w:sz="4" w:space="0"/>
            </w:tcBorders>
            <w:noWrap w:val="0"/>
            <w:vAlign w:val="center"/>
          </w:tcPr>
          <w:p w14:paraId="2A5EC6C9">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项目属性</w:t>
            </w:r>
          </w:p>
        </w:tc>
        <w:tc>
          <w:tcPr>
            <w:tcW w:w="6615" w:type="dxa"/>
            <w:tcBorders>
              <w:left w:val="single" w:color="auto" w:sz="4" w:space="0"/>
            </w:tcBorders>
            <w:noWrap w:val="0"/>
            <w:vAlign w:val="center"/>
          </w:tcPr>
          <w:p w14:paraId="260E1853">
            <w:pPr>
              <w:kinsoku/>
              <w:wordWrap/>
              <w:topLinePunct w:val="0"/>
              <w:bidi w:val="0"/>
              <w:spacing w:before="120" w:beforeLines="50" w:after="120" w:afterLines="50" w:line="360" w:lineRule="auto"/>
              <w:rPr>
                <w:rFonts w:hint="eastAsia" w:ascii="仿宋" w:hAnsi="仿宋" w:eastAsia="仿宋" w:cs="仿宋"/>
                <w:b/>
                <w:snapToGrid w:val="0"/>
                <w:color w:val="auto"/>
                <w:kern w:val="0"/>
                <w:sz w:val="21"/>
                <w:szCs w:val="21"/>
                <w:highlight w:val="none"/>
              </w:rPr>
            </w:pPr>
            <w:r>
              <w:rPr>
                <w:rFonts w:hint="eastAsia" w:ascii="仿宋" w:hAnsi="仿宋" w:eastAsia="仿宋" w:cs="宋体"/>
                <w:sz w:val="21"/>
                <w:szCs w:val="21"/>
                <w:lang w:val="en-US" w:eastAsia="zh-CN"/>
              </w:rPr>
              <w:t>服务类</w:t>
            </w:r>
            <w:r>
              <w:rPr>
                <w:rFonts w:hint="eastAsia" w:ascii="仿宋" w:hAnsi="仿宋" w:eastAsia="仿宋" w:cs="仿宋"/>
                <w:sz w:val="21"/>
                <w:szCs w:val="21"/>
              </w:rPr>
              <w:t>。</w:t>
            </w:r>
          </w:p>
        </w:tc>
      </w:tr>
      <w:tr w14:paraId="4E527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59" w:hRule="atLeast"/>
          <w:jc w:val="center"/>
        </w:trPr>
        <w:tc>
          <w:tcPr>
            <w:tcW w:w="648" w:type="dxa"/>
            <w:noWrap w:val="0"/>
            <w:vAlign w:val="center"/>
          </w:tcPr>
          <w:p w14:paraId="7BE8AC5E">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2</w:t>
            </w:r>
          </w:p>
        </w:tc>
        <w:tc>
          <w:tcPr>
            <w:tcW w:w="1902" w:type="dxa"/>
            <w:tcBorders>
              <w:right w:val="single" w:color="auto" w:sz="4" w:space="0"/>
            </w:tcBorders>
            <w:noWrap w:val="0"/>
            <w:vAlign w:val="center"/>
          </w:tcPr>
          <w:p w14:paraId="63E2E720">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采购标的及其对应的中小企业划分标准所属行业</w:t>
            </w:r>
          </w:p>
        </w:tc>
        <w:tc>
          <w:tcPr>
            <w:tcW w:w="6615" w:type="dxa"/>
            <w:tcBorders>
              <w:left w:val="single" w:color="auto" w:sz="4" w:space="0"/>
            </w:tcBorders>
            <w:noWrap w:val="0"/>
            <w:vAlign w:val="center"/>
          </w:tcPr>
          <w:p w14:paraId="14EB200B">
            <w:pPr>
              <w:numPr>
                <w:ilvl w:val="0"/>
                <w:numId w:val="0"/>
              </w:numPr>
              <w:kinsoku/>
              <w:wordWrap/>
              <w:topLinePunct w:val="0"/>
              <w:bidi w:val="0"/>
              <w:snapToGrid w:val="0"/>
              <w:spacing w:line="360" w:lineRule="auto"/>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lang w:val="en-US" w:eastAsia="zh-CN" w:bidi="ar-SA"/>
              </w:rPr>
              <w:t>（1）</w:t>
            </w:r>
            <w:r>
              <w:rPr>
                <w:rFonts w:hint="eastAsia" w:ascii="仿宋" w:hAnsi="仿宋" w:eastAsia="仿宋" w:cs="仿宋"/>
                <w:snapToGrid w:val="0"/>
                <w:color w:val="auto"/>
                <w:kern w:val="0"/>
                <w:sz w:val="21"/>
                <w:szCs w:val="21"/>
                <w:highlight w:val="none"/>
              </w:rPr>
              <w:t>采购标的：</w:t>
            </w:r>
            <w:r>
              <w:rPr>
                <w:rFonts w:hint="eastAsia" w:ascii="仿宋" w:hAnsi="仿宋" w:eastAsia="仿宋" w:cs="仿宋"/>
                <w:snapToGrid w:val="0"/>
                <w:color w:val="auto"/>
                <w:kern w:val="0"/>
                <w:sz w:val="21"/>
                <w:szCs w:val="21"/>
                <w:highlight w:val="none"/>
                <w:u w:val="single"/>
                <w:lang w:eastAsia="zh-CN"/>
              </w:rPr>
              <w:t xml:space="preserve">2025年浙江省全国碳市场技术服务项目  </w:t>
            </w:r>
            <w:r>
              <w:rPr>
                <w:rFonts w:hint="eastAsia" w:ascii="仿宋" w:hAnsi="仿宋" w:eastAsia="仿宋" w:cs="仿宋"/>
                <w:snapToGrid w:val="0"/>
                <w:color w:val="auto"/>
                <w:kern w:val="0"/>
                <w:sz w:val="21"/>
                <w:szCs w:val="21"/>
                <w:highlight w:val="none"/>
              </w:rPr>
              <w:t>，所属行业：</w:t>
            </w:r>
            <w:r>
              <w:rPr>
                <w:rFonts w:hint="eastAsia" w:ascii="仿宋" w:hAnsi="仿宋" w:eastAsia="仿宋" w:cs="仿宋"/>
                <w:snapToGrid w:val="0"/>
                <w:color w:val="auto"/>
                <w:kern w:val="0"/>
                <w:sz w:val="21"/>
                <w:szCs w:val="21"/>
                <w:highlight w:val="none"/>
                <w:u w:val="single"/>
              </w:rPr>
              <w:t>其他未列明行业。</w:t>
            </w:r>
          </w:p>
          <w:p w14:paraId="5EB95A1E">
            <w:pPr>
              <w:pStyle w:val="2"/>
              <w:numPr>
                <w:ilvl w:val="0"/>
                <w:numId w:val="0"/>
              </w:numPr>
              <w:jc w:val="both"/>
              <w:rPr>
                <w:rFonts w:hint="eastAsia"/>
              </w:rPr>
            </w:pPr>
            <w:r>
              <w:rPr>
                <w:rFonts w:hint="eastAsia" w:ascii="仿宋" w:hAnsi="仿宋" w:eastAsia="仿宋" w:cs="仿宋"/>
                <w:b/>
                <w:bCs/>
                <w:snapToGrid w:val="0"/>
                <w:color w:val="auto"/>
                <w:kern w:val="0"/>
                <w:sz w:val="21"/>
                <w:szCs w:val="21"/>
                <w:highlight w:val="none"/>
                <w:u w:val="none"/>
                <w:lang w:val="en-US" w:eastAsia="zh-CN" w:bidi="ar-SA"/>
              </w:rPr>
              <w:t>其他未列明行业：</w:t>
            </w:r>
            <w:r>
              <w:rPr>
                <w:rFonts w:hint="eastAsia" w:ascii="仿宋" w:hAnsi="仿宋" w:eastAsia="仿宋" w:cs="仿宋"/>
                <w:b w:val="0"/>
                <w:bCs w:val="0"/>
                <w:snapToGrid w:val="0"/>
                <w:color w:val="auto"/>
                <w:kern w:val="0"/>
                <w:sz w:val="21"/>
                <w:szCs w:val="21"/>
                <w:highlight w:val="none"/>
                <w:u w:val="none"/>
                <w:lang w:val="en-US" w:eastAsia="zh-CN" w:bidi="ar-SA"/>
              </w:rPr>
              <w:t>从业人员300人以下的为中小微型企业。其中，从业人员100人及以上的为中型企业；从业人员10人及以上的为小型企业；从业人员10人以下的为微型企业。</w:t>
            </w:r>
            <w:bookmarkStart w:id="40" w:name="_GoBack"/>
            <w:bookmarkEnd w:id="40"/>
          </w:p>
        </w:tc>
      </w:tr>
      <w:tr w14:paraId="34923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48" w:type="dxa"/>
            <w:noWrap w:val="0"/>
            <w:vAlign w:val="center"/>
          </w:tcPr>
          <w:p w14:paraId="17134313">
            <w:pPr>
              <w:kinsoku/>
              <w:wordWrap/>
              <w:topLinePunct w:val="0"/>
              <w:bidi w:val="0"/>
              <w:adjustRightInd w:val="0"/>
              <w:snapToGrid w:val="0"/>
              <w:spacing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3</w:t>
            </w:r>
          </w:p>
        </w:tc>
        <w:tc>
          <w:tcPr>
            <w:tcW w:w="1902" w:type="dxa"/>
            <w:tcBorders>
              <w:right w:val="single" w:color="auto" w:sz="4" w:space="0"/>
            </w:tcBorders>
            <w:noWrap w:val="0"/>
            <w:vAlign w:val="center"/>
          </w:tcPr>
          <w:p w14:paraId="652B90E3">
            <w:pPr>
              <w:kinsoku/>
              <w:wordWrap/>
              <w:topLinePunct w:val="0"/>
              <w:bidi w:val="0"/>
              <w:snapToGrid w:val="0"/>
              <w:spacing w:before="120" w:beforeLines="50" w:after="120" w:afterLines="50" w:line="360" w:lineRule="auto"/>
              <w:jc w:val="center"/>
              <w:rPr>
                <w:rFonts w:ascii="仿宋" w:hAnsi="仿宋" w:eastAsia="仿宋" w:cs="宋体"/>
                <w:b/>
                <w:sz w:val="21"/>
                <w:szCs w:val="21"/>
              </w:rPr>
            </w:pPr>
            <w:r>
              <w:rPr>
                <w:rFonts w:hint="eastAsia" w:ascii="仿宋" w:hAnsi="仿宋" w:eastAsia="仿宋" w:cs="宋体"/>
                <w:b/>
                <w:sz w:val="21"/>
                <w:szCs w:val="21"/>
              </w:rPr>
              <w:t>是否允许采购</w:t>
            </w:r>
          </w:p>
          <w:p w14:paraId="4B74C85B">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进口产品</w:t>
            </w:r>
          </w:p>
        </w:tc>
        <w:tc>
          <w:tcPr>
            <w:tcW w:w="6615" w:type="dxa"/>
            <w:tcBorders>
              <w:left w:val="single" w:color="auto" w:sz="4" w:space="0"/>
            </w:tcBorders>
            <w:noWrap w:val="0"/>
            <w:vAlign w:val="center"/>
          </w:tcPr>
          <w:p w14:paraId="6701865D">
            <w:pPr>
              <w:kinsoku/>
              <w:wordWrap/>
              <w:topLinePunct w:val="0"/>
              <w:bidi w:val="0"/>
              <w:spacing w:before="120" w:beforeLines="50" w:after="120" w:afterLines="50" w:line="360" w:lineRule="auto"/>
              <w:rPr>
                <w:rFonts w:hint="eastAsia" w:ascii="仿宋" w:hAnsi="仿宋" w:eastAsia="仿宋" w:cs="仿宋"/>
                <w:b/>
                <w:snapToGrid w:val="0"/>
                <w:color w:val="auto"/>
                <w:kern w:val="0"/>
                <w:sz w:val="21"/>
                <w:szCs w:val="21"/>
                <w:highlight w:val="none"/>
              </w:rPr>
            </w:pPr>
            <w:r>
              <w:rPr>
                <w:rFonts w:hint="eastAsia" w:ascii="仿宋" w:hAnsi="仿宋" w:eastAsia="仿宋" w:cs="宋体"/>
                <w:kern w:val="0"/>
                <w:sz w:val="21"/>
                <w:szCs w:val="21"/>
              </w:rPr>
              <w:sym w:font="Wingdings" w:char="F0FE"/>
            </w:r>
            <w:r>
              <w:rPr>
                <w:rFonts w:hint="eastAsia" w:ascii="仿宋" w:hAnsi="仿宋" w:eastAsia="仿宋" w:cs="宋体"/>
                <w:kern w:val="0"/>
                <w:sz w:val="21"/>
                <w:szCs w:val="21"/>
              </w:rPr>
              <w:t>本项目不允许采购进口产品。</w:t>
            </w:r>
          </w:p>
        </w:tc>
      </w:tr>
      <w:tr w14:paraId="249E4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noWrap w:val="0"/>
            <w:vAlign w:val="center"/>
          </w:tcPr>
          <w:p w14:paraId="78089AF1">
            <w:pPr>
              <w:kinsoku/>
              <w:wordWrap/>
              <w:topLinePunct w:val="0"/>
              <w:bidi w:val="0"/>
              <w:adjustRightInd w:val="0"/>
              <w:snapToGrid w:val="0"/>
              <w:spacing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4</w:t>
            </w:r>
          </w:p>
        </w:tc>
        <w:tc>
          <w:tcPr>
            <w:tcW w:w="1902" w:type="dxa"/>
            <w:tcBorders>
              <w:right w:val="single" w:color="auto" w:sz="4" w:space="0"/>
            </w:tcBorders>
            <w:noWrap w:val="0"/>
            <w:vAlign w:val="center"/>
          </w:tcPr>
          <w:p w14:paraId="351F4D32">
            <w:pPr>
              <w:kinsoku/>
              <w:wordWrap/>
              <w:topLinePunct w:val="0"/>
              <w:bidi w:val="0"/>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分包或转包</w:t>
            </w:r>
          </w:p>
        </w:tc>
        <w:tc>
          <w:tcPr>
            <w:tcW w:w="6615" w:type="dxa"/>
            <w:tcBorders>
              <w:left w:val="single" w:color="auto" w:sz="4" w:space="0"/>
            </w:tcBorders>
            <w:noWrap w:val="0"/>
            <w:vAlign w:val="center"/>
          </w:tcPr>
          <w:p w14:paraId="1D9B7B32">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中标人中标后不得将工作转包,未经采购人同意不得分包。</w:t>
            </w:r>
          </w:p>
        </w:tc>
      </w:tr>
      <w:tr w14:paraId="76A59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noWrap w:val="0"/>
            <w:vAlign w:val="center"/>
          </w:tcPr>
          <w:p w14:paraId="499E1D24">
            <w:pPr>
              <w:kinsoku/>
              <w:wordWrap/>
              <w:topLinePunct w:val="0"/>
              <w:bidi w:val="0"/>
              <w:snapToGrid w:val="0"/>
              <w:spacing w:line="360" w:lineRule="auto"/>
              <w:ind w:firstLine="210" w:firstLineChars="1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w:t>
            </w:r>
          </w:p>
        </w:tc>
        <w:tc>
          <w:tcPr>
            <w:tcW w:w="1902" w:type="dxa"/>
            <w:tcBorders>
              <w:right w:val="single" w:color="auto" w:sz="4" w:space="0"/>
            </w:tcBorders>
            <w:noWrap w:val="0"/>
            <w:vAlign w:val="center"/>
          </w:tcPr>
          <w:p w14:paraId="69B8207B">
            <w:pPr>
              <w:kinsoku/>
              <w:wordWrap/>
              <w:topLinePunct w:val="0"/>
              <w:bidi w:val="0"/>
              <w:snapToGrid w:val="0"/>
              <w:spacing w:before="120" w:beforeLines="50" w:after="120" w:afterLines="50" w:line="360" w:lineRule="auto"/>
              <w:jc w:val="center"/>
              <w:rPr>
                <w:rFonts w:ascii="仿宋" w:hAnsi="仿宋" w:eastAsia="仿宋" w:cs="宋体"/>
                <w:b/>
                <w:sz w:val="21"/>
                <w:szCs w:val="21"/>
              </w:rPr>
            </w:pPr>
            <w:r>
              <w:rPr>
                <w:rFonts w:hint="eastAsia" w:ascii="仿宋" w:hAnsi="仿宋" w:eastAsia="仿宋" w:cs="宋体"/>
                <w:b/>
                <w:sz w:val="21"/>
                <w:szCs w:val="21"/>
              </w:rPr>
              <w:t>开标前答疑会</w:t>
            </w:r>
          </w:p>
          <w:p w14:paraId="79DAEC6D">
            <w:pPr>
              <w:kinsoku/>
              <w:wordWrap/>
              <w:topLinePunct w:val="0"/>
              <w:bidi w:val="0"/>
              <w:snapToGrid w:val="0"/>
              <w:spacing w:before="120" w:beforeLines="50" w:after="120" w:afterLines="50" w:line="360" w:lineRule="auto"/>
              <w:jc w:val="center"/>
              <w:rPr>
                <w:rFonts w:hint="eastAsia" w:ascii="仿宋" w:hAnsi="仿宋" w:eastAsia="仿宋" w:cs="仿宋"/>
                <w:bCs/>
                <w:color w:val="auto"/>
                <w:sz w:val="21"/>
                <w:szCs w:val="21"/>
                <w:highlight w:val="none"/>
              </w:rPr>
            </w:pPr>
            <w:r>
              <w:rPr>
                <w:rFonts w:hint="eastAsia" w:ascii="仿宋" w:hAnsi="仿宋" w:eastAsia="仿宋" w:cs="宋体"/>
                <w:b/>
                <w:sz w:val="21"/>
                <w:szCs w:val="21"/>
              </w:rPr>
              <w:t>或现场考察</w:t>
            </w:r>
          </w:p>
        </w:tc>
        <w:tc>
          <w:tcPr>
            <w:tcW w:w="6615" w:type="dxa"/>
            <w:tcBorders>
              <w:left w:val="single" w:color="auto" w:sz="4" w:space="0"/>
            </w:tcBorders>
            <w:noWrap w:val="0"/>
            <w:vAlign w:val="center"/>
          </w:tcPr>
          <w:p w14:paraId="40CBA6B6">
            <w:pPr>
              <w:kinsoku/>
              <w:wordWrap/>
              <w:topLinePunct w:val="0"/>
              <w:bidi w:val="0"/>
              <w:spacing w:before="120" w:beforeLines="50" w:after="120" w:afterLines="50" w:line="360" w:lineRule="auto"/>
              <w:rPr>
                <w:rFonts w:hint="eastAsia" w:ascii="仿宋" w:hAnsi="仿宋" w:eastAsia="仿宋" w:cs="仿宋"/>
                <w:b/>
                <w:color w:val="auto"/>
                <w:sz w:val="21"/>
                <w:szCs w:val="21"/>
                <w:highlight w:val="none"/>
              </w:rPr>
            </w:pPr>
            <w:r>
              <w:rPr>
                <w:rFonts w:hint="eastAsia" w:ascii="仿宋" w:hAnsi="仿宋" w:eastAsia="仿宋" w:cs="宋体"/>
                <w:kern w:val="0"/>
                <w:sz w:val="21"/>
                <w:szCs w:val="21"/>
              </w:rPr>
              <w:sym w:font="Wingdings" w:char="00FE"/>
            </w:r>
            <w:r>
              <w:rPr>
                <w:rFonts w:hint="eastAsia" w:ascii="仿宋" w:hAnsi="仿宋" w:eastAsia="仿宋" w:cs="宋体"/>
                <w:sz w:val="21"/>
                <w:szCs w:val="21"/>
              </w:rPr>
              <w:t>不组织。</w:t>
            </w:r>
          </w:p>
        </w:tc>
      </w:tr>
      <w:tr w14:paraId="6644D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noWrap w:val="0"/>
            <w:vAlign w:val="center"/>
          </w:tcPr>
          <w:p w14:paraId="06F2C56F">
            <w:pPr>
              <w:kinsoku/>
              <w:wordWrap/>
              <w:topLinePunct w:val="0"/>
              <w:bidi w:val="0"/>
              <w:adjustRightInd w:val="0"/>
              <w:snapToGrid w:val="0"/>
              <w:spacing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6</w:t>
            </w:r>
          </w:p>
        </w:tc>
        <w:tc>
          <w:tcPr>
            <w:tcW w:w="1902" w:type="dxa"/>
            <w:tcBorders>
              <w:right w:val="single" w:color="auto" w:sz="4" w:space="0"/>
            </w:tcBorders>
            <w:noWrap w:val="0"/>
            <w:vAlign w:val="center"/>
          </w:tcPr>
          <w:p w14:paraId="75EE321F">
            <w:pPr>
              <w:kinsoku/>
              <w:wordWrap/>
              <w:topLinePunct w:val="0"/>
              <w:bidi w:val="0"/>
              <w:snapToGrid w:val="0"/>
              <w:spacing w:before="120" w:beforeLines="50" w:after="120" w:afterLines="5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宋体"/>
                <w:b/>
                <w:sz w:val="21"/>
                <w:szCs w:val="21"/>
              </w:rPr>
              <w:t>样品提供</w:t>
            </w:r>
          </w:p>
        </w:tc>
        <w:tc>
          <w:tcPr>
            <w:tcW w:w="6615" w:type="dxa"/>
            <w:tcBorders>
              <w:left w:val="single" w:color="auto" w:sz="4" w:space="0"/>
            </w:tcBorders>
            <w:noWrap w:val="0"/>
            <w:vAlign w:val="center"/>
          </w:tcPr>
          <w:p w14:paraId="29F982E6">
            <w:pPr>
              <w:kinsoku/>
              <w:wordWrap/>
              <w:topLinePunct w:val="0"/>
              <w:bidi w:val="0"/>
              <w:spacing w:before="120" w:beforeLines="50" w:after="120" w:afterLines="50" w:line="360" w:lineRule="auto"/>
              <w:rPr>
                <w:rFonts w:hint="eastAsia" w:ascii="仿宋" w:hAnsi="仿宋" w:eastAsia="仿宋" w:cs="仿宋"/>
                <w:snapToGrid w:val="0"/>
                <w:color w:val="auto"/>
                <w:kern w:val="0"/>
                <w:sz w:val="21"/>
                <w:szCs w:val="21"/>
                <w:highlight w:val="none"/>
              </w:rPr>
            </w:pPr>
            <w:r>
              <w:rPr>
                <w:rFonts w:hint="eastAsia" w:ascii="仿宋" w:hAnsi="仿宋" w:eastAsia="仿宋" w:cs="宋体"/>
                <w:kern w:val="0"/>
                <w:sz w:val="21"/>
                <w:szCs w:val="21"/>
              </w:rPr>
              <w:sym w:font="Wingdings" w:char="F0FE"/>
            </w:r>
            <w:r>
              <w:rPr>
                <w:rFonts w:hint="eastAsia" w:ascii="仿宋" w:hAnsi="仿宋" w:eastAsia="仿宋" w:cs="宋体"/>
                <w:sz w:val="21"/>
                <w:szCs w:val="21"/>
              </w:rPr>
              <w:t>不要求提供。</w:t>
            </w:r>
          </w:p>
        </w:tc>
      </w:tr>
      <w:tr w14:paraId="01EC8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noWrap w:val="0"/>
            <w:vAlign w:val="center"/>
          </w:tcPr>
          <w:p w14:paraId="196B4A0B">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7</w:t>
            </w:r>
          </w:p>
        </w:tc>
        <w:tc>
          <w:tcPr>
            <w:tcW w:w="1902" w:type="dxa"/>
            <w:noWrap w:val="0"/>
            <w:vAlign w:val="center"/>
          </w:tcPr>
          <w:p w14:paraId="4822249A">
            <w:pPr>
              <w:kinsoku/>
              <w:wordWrap/>
              <w:topLinePunct w:val="0"/>
              <w:bidi w:val="0"/>
              <w:snapToGrid w:val="0"/>
              <w:spacing w:before="120" w:beforeLines="50" w:after="120" w:afterLines="5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宋体"/>
                <w:b/>
                <w:sz w:val="21"/>
                <w:szCs w:val="21"/>
              </w:rPr>
              <w:t>方案讲解演示</w:t>
            </w:r>
          </w:p>
        </w:tc>
        <w:tc>
          <w:tcPr>
            <w:tcW w:w="6615" w:type="dxa"/>
            <w:noWrap w:val="0"/>
            <w:vAlign w:val="center"/>
          </w:tcPr>
          <w:p w14:paraId="3B2CD9D0">
            <w:pPr>
              <w:kinsoku/>
              <w:wordWrap/>
              <w:topLinePunct w:val="0"/>
              <w:bidi w:val="0"/>
              <w:spacing w:line="360" w:lineRule="auto"/>
              <w:jc w:val="left"/>
              <w:rPr>
                <w:rFonts w:ascii="仿宋" w:hAnsi="仿宋" w:eastAsia="仿宋"/>
                <w:sz w:val="21"/>
                <w:szCs w:val="21"/>
              </w:rPr>
            </w:pPr>
            <w:r>
              <w:rPr>
                <w:rFonts w:hint="eastAsia" w:ascii="仿宋" w:hAnsi="仿宋" w:eastAsia="仿宋" w:cs="宋体"/>
                <w:kern w:val="0"/>
                <w:sz w:val="21"/>
                <w:szCs w:val="21"/>
              </w:rPr>
              <w:sym w:font="Wingdings" w:char="00FE"/>
            </w:r>
            <w:r>
              <w:rPr>
                <w:rFonts w:hint="eastAsia" w:ascii="仿宋" w:hAnsi="仿宋" w:eastAsia="仿宋"/>
                <w:sz w:val="21"/>
                <w:szCs w:val="21"/>
              </w:rPr>
              <w:t>不组织</w:t>
            </w:r>
          </w:p>
          <w:p w14:paraId="54209B3C">
            <w:pPr>
              <w:kinsoku/>
              <w:wordWrap/>
              <w:topLinePunct w:val="0"/>
              <w:bidi w:val="0"/>
              <w:spacing w:line="360" w:lineRule="auto"/>
              <w:jc w:val="left"/>
              <w:rPr>
                <w:rFonts w:ascii="仿宋" w:hAnsi="仿宋" w:eastAsia="仿宋"/>
                <w:sz w:val="21"/>
                <w:szCs w:val="21"/>
              </w:rPr>
            </w:pPr>
            <w:r>
              <w:rPr>
                <w:rFonts w:hint="eastAsia" w:ascii="仿宋" w:hAnsi="仿宋" w:eastAsia="仿宋" w:cs="宋体"/>
                <w:kern w:val="0"/>
                <w:sz w:val="21"/>
                <w:szCs w:val="21"/>
              </w:rPr>
              <w:sym w:font="Wingdings" w:char="00A8"/>
            </w:r>
            <w:r>
              <w:rPr>
                <w:rFonts w:ascii="仿宋" w:hAnsi="仿宋" w:eastAsia="仿宋"/>
                <w:sz w:val="21"/>
                <w:szCs w:val="21"/>
              </w:rPr>
              <w:t>B</w:t>
            </w:r>
            <w:r>
              <w:rPr>
                <w:rFonts w:hint="eastAsia" w:ascii="仿宋" w:hAnsi="仿宋" w:eastAsia="仿宋"/>
                <w:sz w:val="21"/>
                <w:szCs w:val="21"/>
              </w:rPr>
              <w:t>要求提供，具体规定如下：</w:t>
            </w:r>
          </w:p>
          <w:p w14:paraId="6A105CD9">
            <w:pPr>
              <w:pStyle w:val="6"/>
              <w:kinsoku/>
              <w:wordWrap/>
              <w:topLinePunct w:val="0"/>
              <w:bidi w:val="0"/>
              <w:spacing w:line="360" w:lineRule="auto"/>
              <w:ind w:firstLine="0" w:firstLineChars="0"/>
              <w:jc w:val="left"/>
              <w:rPr>
                <w:rFonts w:ascii="仿宋" w:hAnsi="仿宋" w:eastAsia="仿宋"/>
                <w:sz w:val="21"/>
                <w:szCs w:val="21"/>
              </w:rPr>
            </w:pPr>
            <w:r>
              <w:rPr>
                <w:rFonts w:hint="eastAsia" w:ascii="仿宋" w:hAnsi="仿宋" w:eastAsia="仿宋"/>
                <w:sz w:val="21"/>
                <w:szCs w:val="21"/>
              </w:rPr>
              <w:t>（1）在评标时安排每个投标人进行方案讲解演示。每个投标人总时间不超过</w:t>
            </w:r>
            <w:r>
              <w:rPr>
                <w:rFonts w:ascii="仿宋" w:hAnsi="仿宋" w:eastAsia="仿宋"/>
                <w:sz w:val="21"/>
                <w:szCs w:val="21"/>
              </w:rPr>
              <w:t>20</w:t>
            </w:r>
            <w:r>
              <w:rPr>
                <w:rFonts w:hint="eastAsia" w:ascii="仿宋" w:hAnsi="仿宋" w:eastAsia="仿宋"/>
                <w:sz w:val="21"/>
                <w:szCs w:val="21"/>
              </w:rPr>
              <w:t>分钟，讲解次序以投标文件解密时间先后次序为准，讲解演示人员不超过2人。讲解演示结束后按要求解答评标委员会提问。</w:t>
            </w:r>
          </w:p>
          <w:p w14:paraId="3665F09F">
            <w:pPr>
              <w:pStyle w:val="6"/>
              <w:kinsoku/>
              <w:wordWrap/>
              <w:topLinePunct w:val="0"/>
              <w:bidi w:val="0"/>
              <w:spacing w:line="360" w:lineRule="auto"/>
              <w:ind w:firstLine="0" w:firstLineChars="0"/>
              <w:jc w:val="left"/>
              <w:rPr>
                <w:rFonts w:ascii="仿宋" w:hAnsi="仿宋" w:eastAsia="仿宋"/>
                <w:sz w:val="21"/>
                <w:szCs w:val="21"/>
              </w:rPr>
            </w:pPr>
            <w:r>
              <w:rPr>
                <w:rFonts w:hint="eastAsia" w:ascii="仿宋" w:hAnsi="仿宋" w:eastAsia="仿宋"/>
                <w:sz w:val="21"/>
                <w:szCs w:val="21"/>
              </w:rPr>
              <w:t>（2）方案讲解演示可选择以下其中一种方式：</w:t>
            </w:r>
          </w:p>
          <w:p w14:paraId="645B5B59">
            <w:pPr>
              <w:pStyle w:val="6"/>
              <w:kinsoku/>
              <w:wordWrap/>
              <w:topLinePunct w:val="0"/>
              <w:bidi w:val="0"/>
              <w:spacing w:line="360" w:lineRule="auto"/>
              <w:ind w:firstLine="0" w:firstLineChars="0"/>
              <w:jc w:val="left"/>
              <w:rPr>
                <w:rFonts w:ascii="仿宋" w:hAnsi="仿宋" w:eastAsia="仿宋"/>
                <w:sz w:val="21"/>
                <w:szCs w:val="21"/>
              </w:rPr>
            </w:pPr>
            <w:r>
              <w:rPr>
                <w:rFonts w:ascii="Segoe UI Symbol" w:hAnsi="Segoe UI Symbol" w:eastAsia="仿宋" w:cs="Segoe UI Symbol"/>
                <w:sz w:val="21"/>
                <w:szCs w:val="21"/>
              </w:rPr>
              <w:t>☐</w:t>
            </w:r>
            <w:r>
              <w:rPr>
                <w:rFonts w:hint="eastAsia" w:ascii="仿宋" w:hAnsi="仿宋" w:eastAsia="仿宋"/>
                <w:sz w:val="21"/>
                <w:szCs w:val="21"/>
              </w:rPr>
              <w:t>方式一：政采云平台在线讲解演示。政采云平台在线讲解需投标人根据政采云平台操作要求做好准备工作，提前完善软硬件配置环境。</w:t>
            </w:r>
          </w:p>
          <w:p w14:paraId="7AA432EF">
            <w:pPr>
              <w:pStyle w:val="6"/>
              <w:kinsoku/>
              <w:wordWrap/>
              <w:topLinePunct w:val="0"/>
              <w:bidi w:val="0"/>
              <w:spacing w:line="360" w:lineRule="auto"/>
              <w:ind w:firstLine="0" w:firstLineChars="0"/>
              <w:jc w:val="left"/>
              <w:rPr>
                <w:rFonts w:ascii="仿宋" w:hAnsi="仿宋" w:eastAsia="仿宋"/>
                <w:sz w:val="21"/>
                <w:szCs w:val="21"/>
              </w:rPr>
            </w:pPr>
            <w:r>
              <w:rPr>
                <w:rFonts w:ascii="Segoe UI Symbol" w:hAnsi="Segoe UI Symbol" w:eastAsia="仿宋" w:cs="Segoe UI Symbol"/>
                <w:sz w:val="21"/>
                <w:szCs w:val="21"/>
              </w:rPr>
              <w:t>☐</w:t>
            </w:r>
            <w:r>
              <w:rPr>
                <w:rFonts w:hint="eastAsia" w:ascii="仿宋" w:hAnsi="仿宋" w:eastAsia="仿宋"/>
                <w:sz w:val="21"/>
                <w:szCs w:val="21"/>
              </w:rPr>
              <w:t>方式二：采购代理机构现场讲解演示。现场讲解地点，讲解演示所用电脑等设备由投标人自备。现场讲解演示人员进场时提供讲解人员名单（加盖公章或授权代表签名）及身份证明，否则不得讲解演示。</w:t>
            </w:r>
          </w:p>
          <w:p w14:paraId="0B2BC041">
            <w:pPr>
              <w:pStyle w:val="6"/>
              <w:kinsoku/>
              <w:wordWrap/>
              <w:topLinePunct w:val="0"/>
              <w:bidi w:val="0"/>
              <w:spacing w:line="360" w:lineRule="auto"/>
              <w:ind w:firstLine="0" w:firstLineChars="0"/>
              <w:jc w:val="left"/>
              <w:rPr>
                <w:rFonts w:ascii="仿宋" w:hAnsi="仿宋" w:eastAsia="仿宋"/>
                <w:sz w:val="21"/>
                <w:szCs w:val="21"/>
              </w:rPr>
            </w:pPr>
            <w:r>
              <w:rPr>
                <w:rFonts w:ascii="Segoe UI Symbol" w:hAnsi="Segoe UI Symbol" w:eastAsia="仿宋" w:cs="Segoe UI Symbol"/>
                <w:sz w:val="21"/>
                <w:szCs w:val="21"/>
              </w:rPr>
              <w:t>☐</w:t>
            </w:r>
            <w:r>
              <w:rPr>
                <w:rFonts w:hint="eastAsia" w:ascii="仿宋" w:hAnsi="仿宋" w:eastAsia="仿宋"/>
                <w:sz w:val="21"/>
                <w:szCs w:val="21"/>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eastAsia="仿宋"/>
                <w:sz w:val="21"/>
                <w:szCs w:val="21"/>
              </w:rPr>
              <w:t>U</w:t>
            </w:r>
            <w:r>
              <w:rPr>
                <w:rFonts w:hint="eastAsia" w:ascii="仿宋" w:hAnsi="仿宋" w:eastAsia="仿宋"/>
                <w:sz w:val="21"/>
                <w:szCs w:val="21"/>
              </w:rPr>
              <w:t>盘中应有确保文件正常打开的播放器。</w:t>
            </w:r>
          </w:p>
          <w:p w14:paraId="5A15FB0D">
            <w:pPr>
              <w:pStyle w:val="6"/>
              <w:kinsoku/>
              <w:wordWrap/>
              <w:topLinePunct w:val="0"/>
              <w:bidi w:val="0"/>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sz w:val="21"/>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23D162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noWrap w:val="0"/>
            <w:vAlign w:val="center"/>
          </w:tcPr>
          <w:p w14:paraId="3272F9D5">
            <w:pPr>
              <w:kinsoku/>
              <w:wordWrap/>
              <w:topLinePunct w:val="0"/>
              <w:bidi w:val="0"/>
              <w:snapToGrid w:val="0"/>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w:t>
            </w:r>
          </w:p>
        </w:tc>
        <w:tc>
          <w:tcPr>
            <w:tcW w:w="1902" w:type="dxa"/>
            <w:vMerge w:val="restart"/>
            <w:noWrap w:val="0"/>
            <w:vAlign w:val="center"/>
          </w:tcPr>
          <w:p w14:paraId="4B92B4E3">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投标人应当提供的资格、资信证明文件</w:t>
            </w:r>
          </w:p>
        </w:tc>
        <w:tc>
          <w:tcPr>
            <w:tcW w:w="6615" w:type="dxa"/>
            <w:noWrap w:val="0"/>
            <w:vAlign w:val="center"/>
          </w:tcPr>
          <w:p w14:paraId="73E3E187">
            <w:pPr>
              <w:kinsoku/>
              <w:wordWrap/>
              <w:topLinePunct w:val="0"/>
              <w:bidi w:val="0"/>
              <w:spacing w:before="120" w:beforeLines="50" w:after="120" w:afterLines="50" w:line="360" w:lineRule="auto"/>
              <w:rPr>
                <w:rFonts w:ascii="仿宋" w:hAnsi="仿宋" w:eastAsia="仿宋" w:cs="宋体"/>
                <w:sz w:val="21"/>
                <w:szCs w:val="21"/>
              </w:rPr>
            </w:pPr>
            <w:r>
              <w:rPr>
                <w:rFonts w:hint="eastAsia" w:ascii="仿宋" w:hAnsi="仿宋" w:eastAsia="仿宋" w:cs="宋体"/>
                <w:sz w:val="21"/>
                <w:szCs w:val="21"/>
              </w:rPr>
              <w:t>（1）资格证明文件：见招标文件第二部分11.1。</w:t>
            </w:r>
          </w:p>
          <w:p w14:paraId="7D258BDE">
            <w:pPr>
              <w:kinsoku/>
              <w:wordWrap/>
              <w:topLinePunct w:val="0"/>
              <w:bidi w:val="0"/>
              <w:spacing w:before="120" w:beforeLines="50" w:after="120" w:afterLines="50" w:line="360" w:lineRule="auto"/>
              <w:rPr>
                <w:rFonts w:hint="eastAsia" w:ascii="仿宋" w:hAnsi="仿宋" w:eastAsia="仿宋" w:cs="仿宋"/>
                <w:bCs/>
                <w:color w:val="auto"/>
                <w:sz w:val="21"/>
                <w:szCs w:val="21"/>
                <w:highlight w:val="none"/>
              </w:rPr>
            </w:pPr>
            <w:r>
              <w:rPr>
                <w:rFonts w:hint="eastAsia" w:ascii="仿宋" w:hAnsi="仿宋" w:eastAsia="仿宋" w:cs="宋体"/>
                <w:kern w:val="0"/>
                <w:sz w:val="21"/>
                <w:szCs w:val="21"/>
                <w:lang w:val="en-US" w:eastAsia="zh-CN"/>
              </w:rPr>
              <w:t>▲</w:t>
            </w:r>
            <w:r>
              <w:rPr>
                <w:rFonts w:hint="eastAsia" w:ascii="仿宋" w:hAnsi="仿宋" w:eastAsia="仿宋" w:cs="宋体"/>
                <w:kern w:val="0"/>
                <w:sz w:val="21"/>
                <w:szCs w:val="21"/>
                <w:lang w:val="zh-CN"/>
              </w:rPr>
              <w:t>投标人未提供有效的资格证明文件的，视为投标人不具备招标文件中规定的资格要求，投标无效。</w:t>
            </w:r>
          </w:p>
        </w:tc>
      </w:tr>
      <w:tr w14:paraId="08849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noWrap w:val="0"/>
            <w:vAlign w:val="center"/>
          </w:tcPr>
          <w:p w14:paraId="6496E9F3">
            <w:pPr>
              <w:kinsoku/>
              <w:wordWrap/>
              <w:topLinePunct w:val="0"/>
              <w:bidi w:val="0"/>
              <w:snapToGrid w:val="0"/>
              <w:spacing w:line="360" w:lineRule="auto"/>
              <w:ind w:firstLine="210" w:firstLineChars="100"/>
              <w:rPr>
                <w:rFonts w:hint="eastAsia" w:ascii="仿宋" w:hAnsi="仿宋" w:eastAsia="仿宋" w:cs="仿宋"/>
                <w:bCs/>
                <w:color w:val="auto"/>
                <w:sz w:val="21"/>
                <w:szCs w:val="21"/>
                <w:highlight w:val="none"/>
              </w:rPr>
            </w:pPr>
          </w:p>
        </w:tc>
        <w:tc>
          <w:tcPr>
            <w:tcW w:w="1902" w:type="dxa"/>
            <w:vMerge w:val="continue"/>
            <w:noWrap w:val="0"/>
            <w:vAlign w:val="center"/>
          </w:tcPr>
          <w:p w14:paraId="33290AAA">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p>
        </w:tc>
        <w:tc>
          <w:tcPr>
            <w:tcW w:w="6615" w:type="dxa"/>
            <w:noWrap w:val="0"/>
            <w:vAlign w:val="center"/>
          </w:tcPr>
          <w:p w14:paraId="45788CB4">
            <w:pPr>
              <w:kinsoku/>
              <w:wordWrap/>
              <w:topLinePunct w:val="0"/>
              <w:bidi w:val="0"/>
              <w:spacing w:before="120" w:beforeLines="50" w:after="120" w:afterLines="50" w:line="360" w:lineRule="auto"/>
              <w:rPr>
                <w:rFonts w:hint="eastAsia" w:ascii="仿宋" w:hAnsi="仿宋" w:eastAsia="仿宋" w:cs="仿宋"/>
                <w:color w:val="auto"/>
                <w:sz w:val="21"/>
                <w:szCs w:val="21"/>
                <w:highlight w:val="none"/>
              </w:rPr>
            </w:pPr>
            <w:r>
              <w:rPr>
                <w:rFonts w:hint="eastAsia" w:ascii="仿宋" w:hAnsi="仿宋" w:eastAsia="仿宋" w:cs="宋体"/>
                <w:sz w:val="21"/>
                <w:szCs w:val="21"/>
              </w:rPr>
              <w:t>（2）资信证明文件：根据招标文件第四部分评标标准提供。</w:t>
            </w:r>
          </w:p>
        </w:tc>
      </w:tr>
      <w:tr w14:paraId="56255C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5942CB21">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1902" w:type="dxa"/>
            <w:noWrap w:val="0"/>
            <w:vAlign w:val="center"/>
          </w:tcPr>
          <w:p w14:paraId="64A1C3E3">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节能产品、环境标志产品</w:t>
            </w:r>
          </w:p>
        </w:tc>
        <w:tc>
          <w:tcPr>
            <w:tcW w:w="6615" w:type="dxa"/>
            <w:noWrap w:val="0"/>
            <w:vAlign w:val="center"/>
          </w:tcPr>
          <w:p w14:paraId="59B3C8C4">
            <w:pPr>
              <w:kinsoku/>
              <w:wordWrap/>
              <w:topLinePunct w:val="0"/>
              <w:bidi w:val="0"/>
              <w:snapToGrid w:val="0"/>
              <w:spacing w:before="120" w:beforeLines="50" w:after="120" w:afterLines="50" w:line="360" w:lineRule="auto"/>
              <w:rPr>
                <w:rFonts w:hint="eastAsia" w:ascii="仿宋" w:hAnsi="仿宋" w:eastAsia="仿宋" w:cs="仿宋"/>
                <w:color w:val="auto"/>
                <w:sz w:val="21"/>
                <w:szCs w:val="21"/>
                <w:highlight w:val="none"/>
              </w:rPr>
            </w:pPr>
            <w:r>
              <w:rPr>
                <w:rFonts w:hint="eastAsia" w:ascii="仿宋" w:hAnsi="仿宋" w:eastAsia="仿宋" w:cs="宋体"/>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E7B3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774EDF57">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p>
        </w:tc>
        <w:tc>
          <w:tcPr>
            <w:tcW w:w="1902" w:type="dxa"/>
            <w:noWrap w:val="0"/>
            <w:vAlign w:val="center"/>
          </w:tcPr>
          <w:p w14:paraId="51C882F3">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报价要求</w:t>
            </w:r>
          </w:p>
        </w:tc>
        <w:tc>
          <w:tcPr>
            <w:tcW w:w="6615" w:type="dxa"/>
            <w:tcBorders>
              <w:bottom w:val="single" w:color="auto" w:sz="4" w:space="0"/>
            </w:tcBorders>
            <w:noWrap w:val="0"/>
            <w:vAlign w:val="center"/>
          </w:tcPr>
          <w:p w14:paraId="7DDC6BD5">
            <w:pPr>
              <w:kinsoku/>
              <w:wordWrap/>
              <w:topLinePunct w:val="0"/>
              <w:bidi w:val="0"/>
              <w:snapToGrid w:val="0"/>
              <w:spacing w:before="120" w:beforeLines="50" w:after="120" w:afterLines="50" w:line="360" w:lineRule="auto"/>
              <w:jc w:val="left"/>
              <w:rPr>
                <w:rFonts w:ascii="仿宋" w:hAnsi="仿宋" w:eastAsia="仿宋" w:cs="宋体"/>
                <w:b/>
                <w:kern w:val="0"/>
                <w:sz w:val="21"/>
                <w:szCs w:val="21"/>
                <w:lang w:val="zh-CN"/>
              </w:rPr>
            </w:pPr>
            <w:r>
              <w:rPr>
                <w:rFonts w:hint="eastAsia" w:ascii="仿宋" w:hAnsi="仿宋" w:eastAsia="仿宋" w:cs="宋体"/>
                <w:kern w:val="0"/>
                <w:sz w:val="21"/>
                <w:szCs w:val="21"/>
                <w:lang w:val="zh-CN"/>
              </w:rPr>
              <w:t>有关本项目实施所需的所有费用（含税费）均计入报价。</w:t>
            </w:r>
            <w:r>
              <w:rPr>
                <w:rFonts w:hint="eastAsia" w:ascii="仿宋" w:hAnsi="仿宋" w:eastAsia="仿宋" w:cs="宋体"/>
                <w:b/>
                <w:bCs/>
                <w:kern w:val="0"/>
                <w:sz w:val="21"/>
                <w:szCs w:val="21"/>
                <w:lang w:val="zh-CN"/>
              </w:rPr>
              <w:t>投标文件</w:t>
            </w:r>
            <w:r>
              <w:rPr>
                <w:rFonts w:hint="eastAsia" w:ascii="仿宋" w:hAnsi="仿宋" w:eastAsia="仿宋" w:cs="宋体"/>
                <w:b/>
                <w:bCs/>
                <w:sz w:val="21"/>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1"/>
                <w:szCs w:val="21"/>
                <w:lang w:val="zh-CN"/>
              </w:rPr>
              <w:t>投标文件中价格全部采用人民币报价。招标文件未列明，而投标人认为必需的费用也需列入报价。</w:t>
            </w:r>
            <w:r>
              <w:rPr>
                <w:rFonts w:hint="eastAsia" w:ascii="仿宋" w:hAnsi="仿宋" w:eastAsia="仿宋" w:cs="宋体"/>
                <w:b/>
                <w:kern w:val="0"/>
                <w:sz w:val="21"/>
                <w:szCs w:val="21"/>
                <w:lang w:val="zh-CN"/>
              </w:rPr>
              <w:t>提醒：验收时检测费用由采购人承担，不包含在投标总价中。</w:t>
            </w:r>
          </w:p>
          <w:p w14:paraId="7CB985D6">
            <w:pPr>
              <w:kinsoku/>
              <w:wordWrap/>
              <w:topLinePunct w:val="0"/>
              <w:bidi w:val="0"/>
              <w:snapToGrid w:val="0"/>
              <w:spacing w:before="120" w:beforeLines="50" w:after="120" w:afterLines="50" w:line="360" w:lineRule="auto"/>
              <w:jc w:val="left"/>
              <w:rPr>
                <w:rFonts w:ascii="仿宋" w:hAnsi="仿宋" w:eastAsia="仿宋" w:cs="宋体"/>
                <w:b/>
                <w:kern w:val="0"/>
                <w:sz w:val="21"/>
                <w:szCs w:val="21"/>
                <w:lang w:val="zh-CN"/>
              </w:rPr>
            </w:pPr>
            <w:r>
              <w:rPr>
                <w:rFonts w:hint="eastAsia" w:ascii="仿宋" w:hAnsi="仿宋" w:eastAsia="仿宋" w:cs="宋体"/>
                <w:b/>
                <w:kern w:val="0"/>
                <w:sz w:val="21"/>
                <w:szCs w:val="21"/>
                <w:lang w:val="zh-CN"/>
              </w:rPr>
              <w:t>投标报价出现下列情形的，投标无效：</w:t>
            </w:r>
          </w:p>
          <w:p w14:paraId="2983AF16">
            <w:pPr>
              <w:kinsoku/>
              <w:wordWrap/>
              <w:topLinePunct w:val="0"/>
              <w:bidi w:val="0"/>
              <w:snapToGrid w:val="0"/>
              <w:spacing w:before="120" w:beforeLines="50" w:after="120" w:afterLines="50" w:line="360" w:lineRule="auto"/>
              <w:ind w:firstLine="211" w:firstLineChars="100"/>
              <w:jc w:val="left"/>
              <w:rPr>
                <w:rFonts w:ascii="仿宋" w:hAnsi="仿宋" w:eastAsia="仿宋" w:cs="宋体"/>
                <w:b/>
                <w:kern w:val="0"/>
                <w:sz w:val="21"/>
                <w:szCs w:val="21"/>
                <w:lang w:val="zh-CN"/>
              </w:rPr>
            </w:pPr>
            <w:r>
              <w:rPr>
                <w:rFonts w:hint="eastAsia" w:ascii="仿宋" w:hAnsi="仿宋" w:eastAsia="仿宋" w:cs="宋体"/>
                <w:b/>
                <w:kern w:val="0"/>
                <w:sz w:val="21"/>
                <w:szCs w:val="21"/>
                <w:lang w:val="en-US" w:eastAsia="zh-CN"/>
              </w:rPr>
              <w:t>▲</w:t>
            </w:r>
            <w:r>
              <w:rPr>
                <w:rFonts w:hint="eastAsia" w:ascii="仿宋" w:hAnsi="仿宋" w:eastAsia="仿宋" w:cs="宋体"/>
                <w:b/>
                <w:kern w:val="0"/>
                <w:sz w:val="21"/>
                <w:szCs w:val="21"/>
                <w:lang w:val="zh-CN"/>
              </w:rPr>
              <w:t>投标文件出现不是唯一的、有选择性投标报价的；</w:t>
            </w:r>
          </w:p>
          <w:p w14:paraId="0C23EFDB">
            <w:pPr>
              <w:kinsoku/>
              <w:wordWrap/>
              <w:topLinePunct w:val="0"/>
              <w:bidi w:val="0"/>
              <w:snapToGrid w:val="0"/>
              <w:spacing w:before="120" w:beforeLines="50" w:after="120" w:afterLines="50" w:line="360" w:lineRule="auto"/>
              <w:ind w:firstLine="211" w:firstLineChars="100"/>
              <w:jc w:val="left"/>
              <w:rPr>
                <w:rFonts w:ascii="仿宋" w:hAnsi="仿宋" w:eastAsia="仿宋" w:cs="宋体"/>
                <w:kern w:val="0"/>
                <w:sz w:val="21"/>
                <w:szCs w:val="21"/>
                <w:lang w:val="zh-CN"/>
              </w:rPr>
            </w:pPr>
            <w:r>
              <w:rPr>
                <w:rFonts w:hint="eastAsia" w:ascii="仿宋" w:hAnsi="仿宋" w:eastAsia="仿宋" w:cs="宋体"/>
                <w:b/>
                <w:kern w:val="0"/>
                <w:sz w:val="21"/>
                <w:szCs w:val="21"/>
                <w:lang w:val="zh-CN"/>
              </w:rPr>
              <w:t>投标报价超过招标文件中规定的预算金额或者最高限价的;</w:t>
            </w:r>
          </w:p>
          <w:p w14:paraId="15F2549D">
            <w:pPr>
              <w:kinsoku/>
              <w:wordWrap/>
              <w:topLinePunct w:val="0"/>
              <w:bidi w:val="0"/>
              <w:spacing w:before="120" w:beforeLines="50" w:after="120" w:afterLines="50" w:line="360" w:lineRule="auto"/>
              <w:ind w:firstLine="211" w:firstLineChars="100"/>
              <w:rPr>
                <w:rFonts w:ascii="仿宋" w:hAnsi="仿宋" w:eastAsia="仿宋" w:cs="宋体"/>
                <w:b/>
                <w:sz w:val="21"/>
                <w:szCs w:val="21"/>
              </w:rPr>
            </w:pPr>
            <w:r>
              <w:rPr>
                <w:rFonts w:hint="eastAsia" w:ascii="仿宋" w:hAnsi="仿宋" w:eastAsia="仿宋" w:cs="宋体"/>
                <w:b/>
                <w:kern w:val="0"/>
                <w:sz w:val="21"/>
                <w:szCs w:val="21"/>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1"/>
                <w:szCs w:val="21"/>
              </w:rPr>
              <w:t>;</w:t>
            </w:r>
          </w:p>
          <w:p w14:paraId="6B1BBF1B">
            <w:pPr>
              <w:kinsoku/>
              <w:wordWrap/>
              <w:topLinePunct w:val="0"/>
              <w:bidi w:val="0"/>
              <w:spacing w:before="120" w:beforeLines="50" w:after="120" w:afterLines="50" w:line="360" w:lineRule="auto"/>
              <w:ind w:firstLine="211" w:firstLineChars="100"/>
              <w:rPr>
                <w:rFonts w:hint="eastAsia" w:ascii="仿宋" w:hAnsi="仿宋" w:eastAsia="仿宋" w:cs="仿宋"/>
                <w:color w:val="auto"/>
                <w:sz w:val="21"/>
                <w:szCs w:val="21"/>
                <w:highlight w:val="none"/>
              </w:rPr>
            </w:pPr>
            <w:r>
              <w:rPr>
                <w:rFonts w:hint="eastAsia" w:ascii="仿宋" w:hAnsi="仿宋" w:eastAsia="仿宋" w:cs="宋体"/>
                <w:b/>
                <w:kern w:val="0"/>
                <w:sz w:val="21"/>
                <w:szCs w:val="21"/>
              </w:rPr>
              <w:t>投标人对根据修正原则修正后的报价不确认的</w:t>
            </w:r>
            <w:r>
              <w:rPr>
                <w:rFonts w:hint="eastAsia" w:ascii="仿宋" w:hAnsi="仿宋" w:eastAsia="仿宋" w:cs="宋体"/>
                <w:b/>
                <w:sz w:val="21"/>
                <w:szCs w:val="21"/>
              </w:rPr>
              <w:t>。</w:t>
            </w:r>
          </w:p>
        </w:tc>
      </w:tr>
      <w:tr w14:paraId="37745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110336D7">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p>
        </w:tc>
        <w:tc>
          <w:tcPr>
            <w:tcW w:w="1902" w:type="dxa"/>
            <w:noWrap w:val="0"/>
            <w:vAlign w:val="center"/>
          </w:tcPr>
          <w:p w14:paraId="763AAA32">
            <w:pPr>
              <w:kinsoku/>
              <w:wordWrap/>
              <w:topLinePunct w:val="0"/>
              <w:bidi w:val="0"/>
              <w:snapToGrid w:val="0"/>
              <w:spacing w:before="120" w:beforeLines="50" w:after="120" w:afterLines="50" w:line="360" w:lineRule="auto"/>
              <w:jc w:val="center"/>
              <w:rPr>
                <w:rFonts w:ascii="仿宋" w:hAnsi="仿宋" w:eastAsia="仿宋" w:cs="宋体"/>
                <w:b/>
                <w:sz w:val="21"/>
                <w:szCs w:val="21"/>
              </w:rPr>
            </w:pPr>
            <w:r>
              <w:rPr>
                <w:rFonts w:hint="eastAsia" w:ascii="仿宋" w:hAnsi="仿宋" w:eastAsia="仿宋" w:cs="宋体"/>
                <w:b/>
                <w:sz w:val="21"/>
                <w:szCs w:val="21"/>
              </w:rPr>
              <w:t>中小企业</w:t>
            </w:r>
          </w:p>
          <w:p w14:paraId="6D1D7839">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信用融资</w:t>
            </w:r>
          </w:p>
        </w:tc>
        <w:tc>
          <w:tcPr>
            <w:tcW w:w="6615" w:type="dxa"/>
            <w:tcBorders>
              <w:bottom w:val="single" w:color="auto" w:sz="4" w:space="0"/>
            </w:tcBorders>
            <w:noWrap w:val="0"/>
            <w:vAlign w:val="center"/>
          </w:tcPr>
          <w:p w14:paraId="240226A1">
            <w:pPr>
              <w:kinsoku/>
              <w:wordWrap/>
              <w:topLinePunct w:val="0"/>
              <w:bidi w:val="0"/>
              <w:spacing w:before="120" w:beforeLines="50" w:after="120" w:afterLines="50" w:line="360" w:lineRule="auto"/>
              <w:rPr>
                <w:rFonts w:hint="eastAsia" w:ascii="仿宋" w:hAnsi="仿宋" w:eastAsia="仿宋" w:cs="仿宋"/>
                <w:color w:val="auto"/>
                <w:kern w:val="2"/>
                <w:sz w:val="21"/>
                <w:szCs w:val="21"/>
                <w:highlight w:val="none"/>
              </w:rPr>
            </w:pPr>
            <w:r>
              <w:rPr>
                <w:rFonts w:hint="eastAsia" w:ascii="仿宋" w:hAnsi="仿宋" w:eastAsia="仿宋" w:cs="宋体"/>
                <w:snapToGrid w:val="0"/>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829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noWrap w:val="0"/>
            <w:vAlign w:val="center"/>
          </w:tcPr>
          <w:p w14:paraId="54B2A3D7">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1902" w:type="dxa"/>
            <w:noWrap w:val="0"/>
            <w:vAlign w:val="center"/>
          </w:tcPr>
          <w:p w14:paraId="00C1C790">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宋体"/>
                <w:b/>
                <w:sz w:val="21"/>
                <w:szCs w:val="21"/>
              </w:rPr>
              <w:t>备份投标文件送达地点和签收人员</w:t>
            </w:r>
          </w:p>
        </w:tc>
        <w:tc>
          <w:tcPr>
            <w:tcW w:w="6615" w:type="dxa"/>
            <w:noWrap w:val="0"/>
            <w:vAlign w:val="center"/>
          </w:tcPr>
          <w:p w14:paraId="7A6090F0">
            <w:pPr>
              <w:pStyle w:val="7"/>
              <w:kinsoku/>
              <w:wordWrap/>
              <w:topLinePunct w:val="0"/>
              <w:bidi w:val="0"/>
              <w:spacing w:before="120" w:beforeLines="50" w:after="120" w:afterLines="50" w:line="360" w:lineRule="auto"/>
              <w:rPr>
                <w:rFonts w:hint="eastAsia" w:ascii="仿宋" w:hAnsi="仿宋" w:eastAsia="仿宋" w:cs="仿宋"/>
                <w:color w:val="auto"/>
                <w:kern w:val="2"/>
                <w:sz w:val="21"/>
                <w:szCs w:val="21"/>
                <w:highlight w:val="none"/>
              </w:rPr>
            </w:pPr>
            <w:r>
              <w:rPr>
                <w:rFonts w:hint="eastAsia" w:ascii="仿宋" w:hAnsi="仿宋" w:eastAsia="仿宋" w:cs="宋体"/>
                <w:kern w:val="28"/>
                <w:sz w:val="21"/>
                <w:szCs w:val="21"/>
              </w:rPr>
              <w:t>备份投标文件送达地点：</w:t>
            </w:r>
            <w:r>
              <w:rPr>
                <w:rFonts w:hint="eastAsia" w:ascii="仿宋" w:hAnsi="仿宋" w:eastAsia="仿宋" w:cs="宋体"/>
                <w:sz w:val="21"/>
                <w:szCs w:val="21"/>
                <w:u w:val="single"/>
              </w:rPr>
              <w:t>杭州市</w:t>
            </w:r>
            <w:r>
              <w:rPr>
                <w:rFonts w:hint="eastAsia" w:ascii="仿宋" w:hAnsi="仿宋" w:eastAsia="仿宋" w:cs="宋体"/>
                <w:sz w:val="21"/>
                <w:szCs w:val="21"/>
                <w:u w:val="single"/>
                <w:lang w:val="en-US" w:eastAsia="zh-CN"/>
              </w:rPr>
              <w:t>拱墅区文晖</w:t>
            </w:r>
            <w:r>
              <w:rPr>
                <w:rFonts w:hint="eastAsia" w:ascii="仿宋" w:hAnsi="仿宋" w:eastAsia="仿宋" w:cs="宋体"/>
                <w:sz w:val="21"/>
                <w:szCs w:val="21"/>
                <w:u w:val="single"/>
              </w:rPr>
              <w:t>路</w:t>
            </w:r>
            <w:r>
              <w:rPr>
                <w:rFonts w:hint="eastAsia" w:ascii="仿宋" w:hAnsi="仿宋" w:eastAsia="仿宋" w:cs="宋体"/>
                <w:sz w:val="21"/>
                <w:szCs w:val="21"/>
                <w:u w:val="single"/>
                <w:lang w:val="en-US" w:eastAsia="zh-CN"/>
              </w:rPr>
              <w:t>108</w:t>
            </w:r>
            <w:r>
              <w:rPr>
                <w:rFonts w:hint="eastAsia" w:ascii="仿宋" w:hAnsi="仿宋" w:eastAsia="仿宋" w:cs="宋体"/>
                <w:sz w:val="21"/>
                <w:szCs w:val="21"/>
                <w:u w:val="single"/>
              </w:rPr>
              <w:t>号</w:t>
            </w:r>
            <w:r>
              <w:rPr>
                <w:rFonts w:hint="eastAsia" w:ascii="仿宋" w:hAnsi="仿宋" w:eastAsia="仿宋" w:cs="宋体"/>
                <w:sz w:val="21"/>
                <w:szCs w:val="21"/>
                <w:u w:val="single"/>
                <w:lang w:val="en-US" w:eastAsia="zh-CN"/>
              </w:rPr>
              <w:t>浙江出版物资大厦</w:t>
            </w:r>
            <w:r>
              <w:rPr>
                <w:rFonts w:hint="eastAsia" w:ascii="仿宋" w:hAnsi="仿宋" w:eastAsia="仿宋" w:cs="宋体"/>
                <w:sz w:val="21"/>
                <w:szCs w:val="21"/>
                <w:u w:val="single"/>
              </w:rPr>
              <w:t>A座</w:t>
            </w:r>
            <w:r>
              <w:rPr>
                <w:rFonts w:hint="eastAsia" w:ascii="仿宋" w:hAnsi="仿宋" w:eastAsia="仿宋" w:cs="宋体"/>
                <w:sz w:val="21"/>
                <w:szCs w:val="21"/>
                <w:u w:val="single"/>
                <w:lang w:val="en-US" w:eastAsia="zh-CN"/>
              </w:rPr>
              <w:t>1513</w:t>
            </w:r>
            <w:r>
              <w:rPr>
                <w:rFonts w:hint="eastAsia" w:ascii="仿宋" w:hAnsi="仿宋" w:eastAsia="仿宋" w:cs="宋体"/>
                <w:sz w:val="21"/>
                <w:szCs w:val="21"/>
                <w:u w:val="single"/>
              </w:rPr>
              <w:t>室</w:t>
            </w:r>
            <w:r>
              <w:rPr>
                <w:rFonts w:hint="eastAsia" w:ascii="仿宋" w:hAnsi="仿宋" w:eastAsia="仿宋" w:cs="宋体"/>
                <w:kern w:val="28"/>
                <w:sz w:val="21"/>
                <w:szCs w:val="21"/>
              </w:rPr>
              <w:t>；备份投标文件签收人员联系电话：</w:t>
            </w:r>
            <w:r>
              <w:rPr>
                <w:rFonts w:hint="eastAsia" w:ascii="仿宋" w:hAnsi="仿宋" w:eastAsia="仿宋" w:cs="宋体"/>
                <w:sz w:val="21"/>
                <w:szCs w:val="21"/>
                <w:u w:val="single"/>
                <w:lang w:val="en-US" w:eastAsia="zh-CN"/>
              </w:rPr>
              <w:t>吴工</w:t>
            </w:r>
            <w:r>
              <w:rPr>
                <w:rFonts w:hint="eastAsia" w:ascii="仿宋" w:hAnsi="仿宋" w:eastAsia="仿宋" w:cs="宋体"/>
                <w:sz w:val="21"/>
                <w:szCs w:val="21"/>
                <w:u w:val="single"/>
              </w:rPr>
              <w:t>，</w:t>
            </w:r>
            <w:r>
              <w:rPr>
                <w:rFonts w:hint="eastAsia" w:ascii="仿宋" w:hAnsi="仿宋" w:eastAsia="仿宋" w:cs="宋体"/>
                <w:sz w:val="21"/>
                <w:szCs w:val="21"/>
                <w:u w:val="single"/>
                <w:lang w:val="en-US" w:eastAsia="zh-CN"/>
              </w:rPr>
              <w:t>18066284630</w:t>
            </w:r>
            <w:r>
              <w:rPr>
                <w:rFonts w:hint="eastAsia" w:ascii="仿宋" w:hAnsi="仿宋" w:eastAsia="仿宋" w:cs="宋体"/>
                <w:sz w:val="21"/>
                <w:szCs w:val="21"/>
              </w:rPr>
              <w:t>。</w:t>
            </w:r>
            <w:r>
              <w:rPr>
                <w:rFonts w:hint="eastAsia" w:ascii="仿宋" w:hAnsi="仿宋" w:eastAsia="仿宋" w:cs="宋体"/>
                <w:b/>
                <w:sz w:val="21"/>
                <w:szCs w:val="21"/>
              </w:rPr>
              <w:t>采购人、采购机构不强制或变相强制投标人提交备份投标文件。</w:t>
            </w:r>
          </w:p>
        </w:tc>
      </w:tr>
      <w:tr w14:paraId="67267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restart"/>
            <w:noWrap w:val="0"/>
            <w:vAlign w:val="center"/>
          </w:tcPr>
          <w:p w14:paraId="45A2BFA6">
            <w:pPr>
              <w:kinsoku/>
              <w:wordWrap/>
              <w:topLinePunct w:val="0"/>
              <w:bidi w:val="0"/>
              <w:snapToGrid w:val="0"/>
              <w:spacing w:line="360" w:lineRule="auto"/>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w:t>
            </w:r>
            <w:r>
              <w:rPr>
                <w:rFonts w:hint="eastAsia" w:ascii="仿宋" w:hAnsi="仿宋" w:eastAsia="仿宋" w:cs="仿宋"/>
                <w:color w:val="auto"/>
                <w:sz w:val="21"/>
                <w:szCs w:val="21"/>
                <w:highlight w:val="none"/>
                <w:lang w:val="en-US" w:eastAsia="zh-CN" w:bidi="ar"/>
              </w:rPr>
              <w:t>3</w:t>
            </w:r>
          </w:p>
          <w:p w14:paraId="72EBC69E">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lang w:eastAsia="zh-CN"/>
              </w:rPr>
            </w:pPr>
          </w:p>
        </w:tc>
        <w:tc>
          <w:tcPr>
            <w:tcW w:w="1902" w:type="dxa"/>
            <w:vMerge w:val="restart"/>
            <w:noWrap w:val="0"/>
            <w:vAlign w:val="center"/>
          </w:tcPr>
          <w:p w14:paraId="1EFF1875">
            <w:pPr>
              <w:kinsoku/>
              <w:wordWrap/>
              <w:topLinePunct w:val="0"/>
              <w:bidi w:val="0"/>
              <w:snapToGrid w:val="0"/>
              <w:spacing w:before="120" w:beforeLines="50" w:after="120" w:afterLines="50" w:line="360" w:lineRule="auto"/>
              <w:jc w:val="center"/>
              <w:rPr>
                <w:rFonts w:hint="eastAsia" w:ascii="仿宋" w:hAnsi="仿宋" w:eastAsia="仿宋" w:cs="仿宋"/>
                <w:color w:val="auto"/>
                <w:sz w:val="21"/>
                <w:szCs w:val="21"/>
                <w:highlight w:val="none"/>
                <w:lang w:bidi="ar"/>
              </w:rPr>
            </w:pPr>
            <w:r>
              <w:rPr>
                <w:rFonts w:hint="eastAsia" w:ascii="仿宋" w:hAnsi="仿宋" w:eastAsia="仿宋" w:cs="宋体"/>
                <w:b/>
                <w:sz w:val="21"/>
                <w:szCs w:val="21"/>
              </w:rPr>
              <w:t>特别说明</w:t>
            </w:r>
          </w:p>
        </w:tc>
        <w:tc>
          <w:tcPr>
            <w:tcW w:w="6615" w:type="dxa"/>
            <w:noWrap w:val="0"/>
            <w:vAlign w:val="center"/>
          </w:tcPr>
          <w:p w14:paraId="2B6EA9ED">
            <w:pPr>
              <w:kinsoku/>
              <w:wordWrap/>
              <w:topLinePunct w:val="0"/>
              <w:bidi w:val="0"/>
              <w:spacing w:before="120" w:beforeLines="50" w:after="120" w:afterLines="50" w:line="360" w:lineRule="auto"/>
              <w:rPr>
                <w:rFonts w:hint="eastAsia" w:ascii="仿宋" w:hAnsi="仿宋" w:eastAsia="仿宋" w:cs="仿宋"/>
                <w:color w:val="auto"/>
                <w:sz w:val="21"/>
                <w:szCs w:val="21"/>
                <w:highlight w:val="none"/>
                <w:lang w:val="zh-CN" w:bidi="ar"/>
              </w:rPr>
            </w:pPr>
            <w:r>
              <w:rPr>
                <w:rFonts w:hint="eastAsia" w:ascii="仿宋" w:hAnsi="仿宋" w:eastAsia="仿宋" w:cs="宋体"/>
                <w:snapToGrid w:val="0"/>
                <w:kern w:val="28"/>
                <w:sz w:val="21"/>
                <w:szCs w:val="21"/>
              </w:rPr>
              <w:t>联合体投标的，联合体各方分别提供与联合体协议中规定的分工内容相应的业绩证明材料，业绩数量以提供材料较少的一方为准。</w:t>
            </w:r>
          </w:p>
        </w:tc>
      </w:tr>
      <w:tr w14:paraId="68739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6C2D95AF">
            <w:pPr>
              <w:kinsoku/>
              <w:wordWrap/>
              <w:topLinePunct w:val="0"/>
              <w:bidi w:val="0"/>
              <w:snapToGrid w:val="0"/>
              <w:spacing w:line="360" w:lineRule="auto"/>
              <w:jc w:val="center"/>
              <w:rPr>
                <w:rFonts w:hint="eastAsia" w:ascii="仿宋" w:hAnsi="仿宋" w:eastAsia="仿宋" w:cs="仿宋"/>
                <w:b/>
                <w:bCs/>
                <w:color w:val="auto"/>
                <w:sz w:val="21"/>
                <w:szCs w:val="21"/>
                <w:highlight w:val="none"/>
                <w:lang w:eastAsia="zh-CN" w:bidi="ar"/>
              </w:rPr>
            </w:pPr>
          </w:p>
        </w:tc>
        <w:tc>
          <w:tcPr>
            <w:tcW w:w="1902" w:type="dxa"/>
            <w:vMerge w:val="continue"/>
            <w:noWrap w:val="0"/>
            <w:vAlign w:val="center"/>
          </w:tcPr>
          <w:p w14:paraId="40D588FC">
            <w:pPr>
              <w:kinsoku/>
              <w:wordWrap/>
              <w:topLinePunct w:val="0"/>
              <w:bidi w:val="0"/>
              <w:snapToGrid w:val="0"/>
              <w:spacing w:before="120" w:beforeLines="50" w:after="120" w:afterLines="50" w:line="360" w:lineRule="auto"/>
              <w:jc w:val="center"/>
              <w:rPr>
                <w:rFonts w:hint="eastAsia" w:ascii="仿宋" w:hAnsi="仿宋" w:eastAsia="仿宋" w:cs="仿宋"/>
                <w:b/>
                <w:bCs/>
                <w:color w:val="auto"/>
                <w:sz w:val="21"/>
                <w:szCs w:val="21"/>
                <w:highlight w:val="none"/>
                <w:lang w:bidi="ar"/>
              </w:rPr>
            </w:pPr>
          </w:p>
        </w:tc>
        <w:tc>
          <w:tcPr>
            <w:tcW w:w="6615" w:type="dxa"/>
            <w:noWrap w:val="0"/>
            <w:vAlign w:val="center"/>
          </w:tcPr>
          <w:p w14:paraId="14FE533C">
            <w:pPr>
              <w:kinsoku/>
              <w:wordWrap/>
              <w:topLinePunct w:val="0"/>
              <w:bidi w:val="0"/>
              <w:spacing w:before="120" w:beforeLines="50" w:after="120" w:afterLines="50" w:line="360" w:lineRule="auto"/>
              <w:rPr>
                <w:rFonts w:hint="eastAsia" w:ascii="仿宋" w:hAnsi="仿宋" w:eastAsia="仿宋" w:cs="宋体"/>
                <w:snapToGrid w:val="0"/>
                <w:kern w:val="28"/>
                <w:sz w:val="21"/>
                <w:szCs w:val="21"/>
              </w:rPr>
            </w:pPr>
            <w:r>
              <w:rPr>
                <w:rFonts w:hint="eastAsia" w:ascii="仿宋" w:hAnsi="仿宋" w:eastAsia="仿宋" w:cs="宋体"/>
                <w:kern w:val="0"/>
                <w:sz w:val="21"/>
                <w:szCs w:val="21"/>
              </w:rPr>
              <w:sym w:font="Wingdings" w:char="00A8"/>
            </w:r>
            <w:r>
              <w:rPr>
                <w:rFonts w:hint="eastAsia" w:ascii="仿宋" w:hAnsi="仿宋" w:eastAsia="仿宋" w:cs="宋体"/>
                <w:snapToGrid w:val="0"/>
                <w:kern w:val="28"/>
                <w:sz w:val="21"/>
                <w:szCs w:val="21"/>
              </w:rPr>
              <w:t>联合体投标的，联合体各方均需按招标文件第四部分评标标准要求提供资信证明文件，否则视为不符合相关要求。</w:t>
            </w:r>
          </w:p>
          <w:p w14:paraId="6520B08C">
            <w:pPr>
              <w:kinsoku/>
              <w:wordWrap/>
              <w:topLinePunct w:val="0"/>
              <w:bidi w:val="0"/>
              <w:spacing w:before="120" w:beforeLines="50" w:after="120" w:afterLines="50" w:line="360" w:lineRule="auto"/>
              <w:rPr>
                <w:rFonts w:hint="eastAsia"/>
                <w:lang w:val="zh-CN"/>
              </w:rPr>
            </w:pPr>
            <w:r>
              <w:rPr>
                <w:rFonts w:hint="eastAsia" w:ascii="Wingdings" w:hAnsi="Wingdings" w:eastAsia="仿宋" w:cs="仿宋"/>
                <w:kern w:val="0"/>
                <w:sz w:val="24"/>
                <w:szCs w:val="24"/>
                <w:lang w:val="en-US" w:eastAsia="zh-CN" w:bidi="ar-SA"/>
              </w:rPr>
              <w:t>þ</w:t>
            </w:r>
            <w:r>
              <w:rPr>
                <w:rFonts w:hint="eastAsia" w:ascii="仿宋" w:hAnsi="仿宋" w:eastAsia="仿宋" w:cs="仿宋"/>
                <w:snapToGrid w:val="0"/>
                <w:kern w:val="28"/>
                <w:sz w:val="21"/>
                <w:szCs w:val="21"/>
              </w:rPr>
              <w:t>联合体投标的，联合体中有一方或者联合体成员根据分工按招标文件第四部分评标标准要求提供资信证明文件的，视为符合了相关要求。</w:t>
            </w:r>
          </w:p>
        </w:tc>
      </w:tr>
      <w:tr w14:paraId="71451D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465D758A">
            <w:pPr>
              <w:kinsoku/>
              <w:wordWrap/>
              <w:topLinePunct w:val="0"/>
              <w:bidi w:val="0"/>
              <w:snapToGrid w:val="0"/>
              <w:spacing w:line="360" w:lineRule="auto"/>
              <w:jc w:val="center"/>
              <w:rPr>
                <w:rFonts w:hint="eastAsia" w:ascii="仿宋" w:hAnsi="仿宋" w:eastAsia="仿宋" w:cs="仿宋"/>
                <w:color w:val="auto"/>
                <w:sz w:val="21"/>
                <w:szCs w:val="21"/>
                <w:highlight w:val="none"/>
                <w:lang w:eastAsia="zh-CN" w:bidi="ar"/>
              </w:rPr>
            </w:pPr>
          </w:p>
        </w:tc>
        <w:tc>
          <w:tcPr>
            <w:tcW w:w="1902" w:type="dxa"/>
            <w:vMerge w:val="continue"/>
            <w:noWrap w:val="0"/>
            <w:vAlign w:val="center"/>
          </w:tcPr>
          <w:p w14:paraId="6678DC28">
            <w:pPr>
              <w:kinsoku/>
              <w:wordWrap/>
              <w:topLinePunct w:val="0"/>
              <w:bidi w:val="0"/>
              <w:snapToGrid w:val="0"/>
              <w:spacing w:before="120" w:beforeLines="50" w:after="120" w:afterLines="50" w:line="360" w:lineRule="auto"/>
              <w:jc w:val="center"/>
              <w:rPr>
                <w:rFonts w:hint="eastAsia" w:ascii="仿宋" w:hAnsi="仿宋" w:eastAsia="仿宋" w:cs="仿宋"/>
                <w:b/>
                <w:bCs/>
                <w:color w:val="auto"/>
                <w:sz w:val="21"/>
                <w:szCs w:val="21"/>
                <w:highlight w:val="none"/>
                <w:lang w:bidi="ar"/>
              </w:rPr>
            </w:pPr>
          </w:p>
        </w:tc>
        <w:tc>
          <w:tcPr>
            <w:tcW w:w="6615" w:type="dxa"/>
            <w:noWrap w:val="0"/>
            <w:vAlign w:val="center"/>
          </w:tcPr>
          <w:p w14:paraId="1E9CBAB3">
            <w:pPr>
              <w:pStyle w:val="7"/>
              <w:kinsoku/>
              <w:wordWrap/>
              <w:topLinePunct w:val="0"/>
              <w:bidi w:val="0"/>
              <w:spacing w:line="360" w:lineRule="auto"/>
              <w:rPr>
                <w:rFonts w:hint="eastAsia" w:ascii="仿宋" w:hAnsi="仿宋" w:eastAsia="仿宋" w:cs="仿宋"/>
                <w:color w:val="auto"/>
                <w:sz w:val="21"/>
                <w:szCs w:val="21"/>
                <w:highlight w:val="none"/>
                <w:lang w:bidi="ar"/>
              </w:rPr>
            </w:pPr>
            <w:r>
              <w:rPr>
                <w:rFonts w:hint="eastAsia" w:ascii="仿宋" w:hAnsi="仿宋" w:eastAsia="仿宋"/>
                <w:kern w:val="0"/>
                <w:sz w:val="21"/>
                <w:szCs w:val="21"/>
              </w:rPr>
              <w:t>本项目的采购代理费由中标人支付。计费标准：以中标金额为计费基准，按差额定率累进制计算,具体标准为:</w:t>
            </w:r>
            <w:r>
              <w:rPr>
                <w:rFonts w:hint="eastAsia" w:ascii="仿宋" w:hAnsi="仿宋" w:eastAsia="仿宋"/>
                <w:kern w:val="0"/>
                <w:sz w:val="21"/>
                <w:szCs w:val="21"/>
                <w:highlight w:val="none"/>
                <w:lang w:val="en-US" w:eastAsia="zh-CN"/>
              </w:rPr>
              <w:t>参照</w:t>
            </w:r>
            <w:r>
              <w:rPr>
                <w:rFonts w:hint="eastAsia" w:ascii="仿宋" w:hAnsi="仿宋" w:eastAsia="仿宋"/>
                <w:kern w:val="0"/>
                <w:sz w:val="21"/>
                <w:szCs w:val="21"/>
                <w:highlight w:val="none"/>
              </w:rPr>
              <w:t>国家发展和改革委员会发改价格【2011】534号文件规定的服务类收费标准支付招标代理服务费</w:t>
            </w:r>
            <w:r>
              <w:rPr>
                <w:rFonts w:hint="eastAsia" w:ascii="仿宋" w:hAnsi="仿宋" w:eastAsia="仿宋"/>
                <w:kern w:val="0"/>
                <w:sz w:val="21"/>
                <w:szCs w:val="21"/>
                <w:highlight w:val="none"/>
                <w:lang w:eastAsia="zh-CN"/>
              </w:rPr>
              <w:t>，</w:t>
            </w:r>
            <w:r>
              <w:rPr>
                <w:rFonts w:hint="eastAsia" w:ascii="仿宋" w:hAnsi="仿宋" w:eastAsia="仿宋"/>
                <w:kern w:val="0"/>
                <w:sz w:val="21"/>
                <w:szCs w:val="21"/>
                <w:highlight w:val="none"/>
                <w:lang w:val="en-US" w:eastAsia="zh-CN"/>
              </w:rPr>
              <w:t>低于捌仟按捌仟计</w:t>
            </w:r>
            <w:r>
              <w:rPr>
                <w:rFonts w:hint="eastAsia" w:ascii="仿宋" w:hAnsi="仿宋" w:eastAsia="仿宋"/>
                <w:kern w:val="0"/>
                <w:sz w:val="21"/>
                <w:szCs w:val="21"/>
                <w:highlight w:val="none"/>
              </w:rPr>
              <w:t>。</w:t>
            </w:r>
            <w:r>
              <w:rPr>
                <w:rFonts w:hint="eastAsia" w:ascii="仿宋" w:hAnsi="仿宋" w:eastAsia="仿宋"/>
                <w:kern w:val="0"/>
                <w:sz w:val="21"/>
                <w:szCs w:val="21"/>
              </w:rPr>
              <w:t>结算方式及时间为：在领取中标通知书时由中标人一次性向采购代理机构付清。(开户名：浙江正淏招标代理有限公司,开户银行：中国农业银行杭州科技城支行</w:t>
            </w:r>
            <w:r>
              <w:rPr>
                <w:rFonts w:hint="eastAsia" w:ascii="仿宋" w:hAnsi="仿宋" w:eastAsia="仿宋"/>
                <w:kern w:val="0"/>
                <w:sz w:val="21"/>
                <w:szCs w:val="21"/>
                <w:lang w:val="zh-CN"/>
              </w:rPr>
              <w:t>,</w:t>
            </w:r>
            <w:r>
              <w:rPr>
                <w:rFonts w:hint="eastAsia" w:ascii="仿宋" w:hAnsi="仿宋" w:eastAsia="仿宋"/>
                <w:kern w:val="0"/>
                <w:sz w:val="21"/>
                <w:szCs w:val="21"/>
              </w:rPr>
              <w:t>账号：19036401040031211</w:t>
            </w:r>
            <w:r>
              <w:rPr>
                <w:rFonts w:hint="eastAsia" w:ascii="仿宋" w:hAnsi="仿宋" w:eastAsia="仿宋"/>
                <w:kern w:val="0"/>
                <w:sz w:val="21"/>
                <w:szCs w:val="21"/>
                <w:lang w:val="zh-CN"/>
              </w:rPr>
              <w:t>)</w:t>
            </w:r>
          </w:p>
        </w:tc>
      </w:tr>
      <w:tr w14:paraId="55820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Merge w:val="continue"/>
            <w:noWrap w:val="0"/>
            <w:vAlign w:val="center"/>
          </w:tcPr>
          <w:p w14:paraId="35E1B467">
            <w:pPr>
              <w:kinsoku/>
              <w:wordWrap/>
              <w:topLinePunct w:val="0"/>
              <w:bidi w:val="0"/>
              <w:adjustRightInd w:val="0"/>
              <w:snapToGrid w:val="0"/>
              <w:spacing w:line="360" w:lineRule="auto"/>
              <w:jc w:val="center"/>
              <w:rPr>
                <w:rFonts w:hint="eastAsia" w:ascii="仿宋" w:hAnsi="仿宋" w:eastAsia="仿宋" w:cs="仿宋"/>
                <w:snapToGrid w:val="0"/>
                <w:color w:val="auto"/>
                <w:kern w:val="0"/>
                <w:sz w:val="21"/>
                <w:szCs w:val="21"/>
                <w:highlight w:val="none"/>
                <w:lang w:eastAsia="zh-CN"/>
              </w:rPr>
            </w:pPr>
          </w:p>
        </w:tc>
        <w:tc>
          <w:tcPr>
            <w:tcW w:w="1902" w:type="dxa"/>
            <w:vMerge w:val="continue"/>
            <w:noWrap w:val="0"/>
            <w:vAlign w:val="center"/>
          </w:tcPr>
          <w:p w14:paraId="5554516E">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p>
        </w:tc>
        <w:tc>
          <w:tcPr>
            <w:tcW w:w="6615" w:type="dxa"/>
            <w:noWrap w:val="0"/>
            <w:vAlign w:val="center"/>
          </w:tcPr>
          <w:p w14:paraId="2874E407">
            <w:pPr>
              <w:kinsoku/>
              <w:wordWrap/>
              <w:topLinePunct w:val="0"/>
              <w:bidi w:val="0"/>
              <w:spacing w:before="120" w:beforeLines="50" w:after="120" w:afterLines="50" w:line="360" w:lineRule="auto"/>
              <w:rPr>
                <w:rFonts w:hint="eastAsia" w:ascii="仿宋" w:hAnsi="仿宋" w:eastAsia="仿宋" w:cs="仿宋"/>
                <w:color w:val="auto"/>
                <w:sz w:val="21"/>
                <w:szCs w:val="21"/>
                <w:highlight w:val="none"/>
              </w:rPr>
            </w:pPr>
            <w:r>
              <w:rPr>
                <w:rFonts w:hint="eastAsia" w:ascii="仿宋" w:hAnsi="仿宋" w:eastAsia="仿宋" w:cs="宋体"/>
                <w:snapToGrid w:val="0"/>
                <w:kern w:val="28"/>
                <w:sz w:val="21"/>
                <w:szCs w:val="21"/>
              </w:rPr>
              <w:t>如遇“政府采购云平台”电子化开标或评审程序调整的，按调整后程序执行。</w:t>
            </w:r>
          </w:p>
        </w:tc>
      </w:tr>
      <w:tr w14:paraId="0F64D0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Merge w:val="continue"/>
            <w:noWrap w:val="0"/>
            <w:vAlign w:val="center"/>
          </w:tcPr>
          <w:p w14:paraId="5C6AB7B2">
            <w:pPr>
              <w:kinsoku/>
              <w:wordWrap/>
              <w:topLinePunct w:val="0"/>
              <w:bidi w:val="0"/>
              <w:snapToGrid w:val="0"/>
              <w:spacing w:line="360" w:lineRule="auto"/>
              <w:jc w:val="center"/>
              <w:rPr>
                <w:rFonts w:hint="eastAsia" w:ascii="仿宋" w:hAnsi="仿宋" w:eastAsia="仿宋" w:cs="仿宋"/>
                <w:snapToGrid w:val="0"/>
                <w:color w:val="auto"/>
                <w:kern w:val="0"/>
                <w:sz w:val="21"/>
                <w:szCs w:val="21"/>
                <w:highlight w:val="none"/>
                <w:lang w:eastAsia="zh-CN"/>
              </w:rPr>
            </w:pPr>
          </w:p>
        </w:tc>
        <w:tc>
          <w:tcPr>
            <w:tcW w:w="1902" w:type="dxa"/>
            <w:vMerge w:val="continue"/>
            <w:noWrap w:val="0"/>
            <w:vAlign w:val="center"/>
          </w:tcPr>
          <w:p w14:paraId="7AF0BE6D">
            <w:pPr>
              <w:kinsoku/>
              <w:wordWrap/>
              <w:topLinePunct w:val="0"/>
              <w:bidi w:val="0"/>
              <w:snapToGrid w:val="0"/>
              <w:spacing w:before="120" w:beforeLines="50" w:after="120" w:afterLines="50" w:line="360" w:lineRule="auto"/>
              <w:jc w:val="center"/>
              <w:rPr>
                <w:rFonts w:hint="eastAsia" w:ascii="仿宋" w:hAnsi="仿宋" w:eastAsia="仿宋" w:cs="仿宋"/>
                <w:b/>
                <w:color w:val="auto"/>
                <w:kern w:val="2"/>
                <w:sz w:val="21"/>
                <w:szCs w:val="21"/>
                <w:highlight w:val="none"/>
              </w:rPr>
            </w:pPr>
          </w:p>
        </w:tc>
        <w:tc>
          <w:tcPr>
            <w:tcW w:w="6615" w:type="dxa"/>
            <w:noWrap w:val="0"/>
            <w:vAlign w:val="center"/>
          </w:tcPr>
          <w:p w14:paraId="61E36415">
            <w:pPr>
              <w:kinsoku/>
              <w:wordWrap/>
              <w:topLinePunct w:val="0"/>
              <w:bidi w:val="0"/>
              <w:spacing w:before="120" w:beforeLines="50" w:after="120" w:afterLines="50" w:line="360" w:lineRule="auto"/>
              <w:rPr>
                <w:rFonts w:hint="eastAsia" w:ascii="仿宋" w:hAnsi="仿宋" w:eastAsia="仿宋" w:cs="仿宋"/>
                <w:bCs/>
                <w:color w:val="auto"/>
                <w:kern w:val="2"/>
                <w:sz w:val="21"/>
                <w:szCs w:val="21"/>
                <w:highlight w:val="none"/>
              </w:rPr>
            </w:pPr>
            <w:r>
              <w:rPr>
                <w:rFonts w:hint="eastAsia" w:ascii="仿宋" w:hAnsi="仿宋" w:eastAsia="仿宋" w:cs="宋体"/>
                <w:snapToGrid w:val="0"/>
                <w:kern w:val="28"/>
                <w:sz w:val="21"/>
                <w:szCs w:val="21"/>
              </w:rPr>
              <w:t>通过“政府采购云平台”公布开标一览表有关内容后，供应商应通过“政府采购云平台”进行确认，在收到采购人或采购代理机构的通知后仍不予确认的应说明理由，否则视为无异议。</w:t>
            </w:r>
          </w:p>
        </w:tc>
      </w:tr>
    </w:tbl>
    <w:p w14:paraId="1320EB55">
      <w:pPr>
        <w:kinsoku/>
        <w:wordWrap/>
        <w:topLinePunct w:val="0"/>
        <w:bidi w:val="0"/>
        <w:spacing w:line="360" w:lineRule="auto"/>
        <w:ind w:firstLine="210" w:firstLineChars="100"/>
        <w:jc w:val="center"/>
        <w:rPr>
          <w:rFonts w:hint="eastAsia" w:ascii="仿宋" w:hAnsi="仿宋" w:eastAsia="仿宋" w:cs="仿宋"/>
          <w:color w:val="auto"/>
          <w:kern w:val="0"/>
          <w:sz w:val="21"/>
          <w:szCs w:val="21"/>
          <w:highlight w:val="none"/>
        </w:rPr>
      </w:pPr>
      <w:bookmarkStart w:id="3" w:name="_Toc352681995"/>
      <w:bookmarkStart w:id="4" w:name="_Toc240450077"/>
      <w:bookmarkStart w:id="5" w:name="_Toc251566650"/>
      <w:bookmarkStart w:id="6" w:name="_Toc418613508"/>
    </w:p>
    <w:p w14:paraId="72F2036C">
      <w:pPr>
        <w:pStyle w:val="17"/>
        <w:kinsoku/>
        <w:wordWrap/>
        <w:topLinePunct w:val="0"/>
        <w:bidi w:val="0"/>
        <w:spacing w:before="240" w:beforeLines="100" w:after="120" w:line="360" w:lineRule="auto"/>
        <w:ind w:left="525"/>
        <w:jc w:val="center"/>
        <w:rPr>
          <w:rFonts w:ascii="仿宋" w:hAnsi="仿宋" w:eastAsia="仿宋"/>
          <w:sz w:val="21"/>
          <w:szCs w:val="21"/>
        </w:rPr>
      </w:pPr>
      <w:r>
        <w:rPr>
          <w:rFonts w:ascii="仿宋" w:hAnsi="仿宋" w:eastAsia="仿宋" w:cs="仿宋"/>
          <w:color w:val="auto"/>
          <w:kern w:val="0"/>
          <w:sz w:val="21"/>
          <w:szCs w:val="21"/>
          <w:highlight w:val="none"/>
        </w:rPr>
        <w:br w:type="page"/>
      </w:r>
      <w:bookmarkEnd w:id="3"/>
      <w:bookmarkEnd w:id="4"/>
      <w:bookmarkEnd w:id="5"/>
      <w:bookmarkEnd w:id="6"/>
      <w:bookmarkStart w:id="7" w:name="第三部分"/>
      <w:bookmarkStart w:id="8" w:name="_Toc164416483"/>
      <w:bookmarkStart w:id="9" w:name="_Toc294777238"/>
      <w:bookmarkStart w:id="10" w:name="_Toc236047431"/>
      <w:bookmarkStart w:id="11" w:name="_Toc204483585"/>
      <w:bookmarkStart w:id="12" w:name="_Toc418613514"/>
      <w:r>
        <w:rPr>
          <w:rFonts w:hint="eastAsia" w:ascii="仿宋" w:hAnsi="仿宋" w:eastAsia="仿宋"/>
          <w:sz w:val="21"/>
          <w:szCs w:val="21"/>
        </w:rPr>
        <w:t>一、总则</w:t>
      </w:r>
    </w:p>
    <w:p w14:paraId="4E11F006">
      <w:pPr>
        <w:kinsoku/>
        <w:wordWrap/>
        <w:topLinePunct w:val="0"/>
        <w:bidi w:val="0"/>
        <w:snapToGrid w:val="0"/>
        <w:spacing w:before="120" w:beforeLines="50" w:line="360" w:lineRule="auto"/>
        <w:jc w:val="left"/>
        <w:rPr>
          <w:rFonts w:ascii="仿宋" w:hAnsi="仿宋" w:eastAsia="仿宋" w:cs="宋体"/>
          <w:b/>
          <w:bCs/>
          <w:sz w:val="21"/>
          <w:szCs w:val="21"/>
        </w:rPr>
      </w:pPr>
      <w:r>
        <w:rPr>
          <w:rFonts w:hint="eastAsia" w:ascii="仿宋" w:hAnsi="仿宋" w:eastAsia="仿宋" w:cs="宋体"/>
          <w:b/>
          <w:bCs/>
          <w:sz w:val="21"/>
          <w:szCs w:val="21"/>
        </w:rPr>
        <w:t>1. 适用范围</w:t>
      </w:r>
    </w:p>
    <w:p w14:paraId="298FBBB0">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本招标文件适用于该项目的招标、投标、开标、资格审查及信用信息查询、评标、定标、合同、验收等行为（法律、法规另有规定的，从其规定）。</w:t>
      </w:r>
    </w:p>
    <w:p w14:paraId="177BC27A">
      <w:pPr>
        <w:kinsoku/>
        <w:wordWrap/>
        <w:topLinePunct w:val="0"/>
        <w:bidi w:val="0"/>
        <w:snapToGrid w:val="0"/>
        <w:spacing w:before="120" w:beforeLines="50" w:line="360" w:lineRule="auto"/>
        <w:jc w:val="left"/>
        <w:rPr>
          <w:rFonts w:ascii="仿宋" w:hAnsi="仿宋" w:eastAsia="仿宋" w:cs="宋体"/>
          <w:b/>
          <w:bCs/>
          <w:sz w:val="21"/>
          <w:szCs w:val="21"/>
        </w:rPr>
      </w:pPr>
      <w:r>
        <w:rPr>
          <w:rFonts w:hint="eastAsia" w:ascii="仿宋" w:hAnsi="仿宋" w:eastAsia="仿宋" w:cs="宋体"/>
          <w:b/>
          <w:bCs/>
          <w:sz w:val="21"/>
          <w:szCs w:val="21"/>
        </w:rPr>
        <w:t>2.定义</w:t>
      </w:r>
    </w:p>
    <w:p w14:paraId="628BB77E">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2.1 “采购人”系指招标公告中载明的本项目的采购人。</w:t>
      </w:r>
    </w:p>
    <w:p w14:paraId="7180064D">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2.2 “采购机构”系指招标公告中载明的本项目的采购机构。</w:t>
      </w:r>
    </w:p>
    <w:p w14:paraId="68853990">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2.3 “投标人”系指是指响应招标、参加投标竞争的法人、其他组织或者自然人。</w:t>
      </w:r>
    </w:p>
    <w:p w14:paraId="6A06B41F">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2.4 “负责人”系指法人企业的法定负责人，或其他组织为法律、行政法规规定代表单位行使职权的主要负责人，或自然人本人。</w:t>
      </w:r>
    </w:p>
    <w:p w14:paraId="3147D025">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11B024">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2.6“电子交易平台”是指本项目政府采购活动所依托的政府采购云平台（https://www.zcygov.cn/）。</w:t>
      </w:r>
    </w:p>
    <w:p w14:paraId="5D5B30D1">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2.7 “▲”系指实质性要求条款，“</w:t>
      </w:r>
      <w:r>
        <w:rPr>
          <w:rFonts w:hint="eastAsia" w:ascii="仿宋" w:hAnsi="仿宋" w:eastAsia="仿宋" w:cs="宋体"/>
          <w:kern w:val="0"/>
          <w:sz w:val="21"/>
          <w:szCs w:val="21"/>
        </w:rPr>
        <w:sym w:font="Wingdings" w:char="F0FE"/>
      </w:r>
      <w:r>
        <w:rPr>
          <w:rFonts w:hint="eastAsia" w:ascii="仿宋" w:hAnsi="仿宋" w:eastAsia="仿宋" w:cs="宋体"/>
          <w:sz w:val="21"/>
          <w:szCs w:val="21"/>
        </w:rPr>
        <w:t>”系指适用本项目的要求，“</w:t>
      </w:r>
      <w:r>
        <w:rPr>
          <w:rFonts w:ascii="Segoe UI Symbol" w:hAnsi="Segoe UI Symbol" w:eastAsia="仿宋" w:cs="Segoe UI Symbol"/>
          <w:sz w:val="21"/>
          <w:szCs w:val="21"/>
        </w:rPr>
        <w:t>☐</w:t>
      </w:r>
      <w:r>
        <w:rPr>
          <w:rFonts w:hint="eastAsia" w:ascii="仿宋" w:hAnsi="仿宋" w:eastAsia="仿宋" w:cs="宋体"/>
          <w:sz w:val="21"/>
          <w:szCs w:val="21"/>
        </w:rPr>
        <w:t>”系指不适用本项目的要求。</w:t>
      </w:r>
    </w:p>
    <w:p w14:paraId="04E8048D">
      <w:pPr>
        <w:kinsoku/>
        <w:wordWrap/>
        <w:topLinePunct w:val="0"/>
        <w:bidi w:val="0"/>
        <w:snapToGrid w:val="0"/>
        <w:spacing w:before="120" w:beforeLines="50" w:line="360" w:lineRule="auto"/>
        <w:jc w:val="left"/>
        <w:rPr>
          <w:rFonts w:ascii="仿宋" w:hAnsi="仿宋" w:eastAsia="仿宋" w:cs="宋体"/>
          <w:b/>
          <w:bCs/>
          <w:sz w:val="21"/>
          <w:szCs w:val="21"/>
        </w:rPr>
      </w:pPr>
      <w:r>
        <w:rPr>
          <w:rFonts w:hint="eastAsia" w:ascii="仿宋" w:hAnsi="仿宋" w:eastAsia="仿宋" w:cs="宋体"/>
          <w:b/>
          <w:bCs/>
          <w:sz w:val="21"/>
          <w:szCs w:val="21"/>
        </w:rPr>
        <w:t>3. 采购项目需要落实的政府采购政策</w:t>
      </w:r>
    </w:p>
    <w:p w14:paraId="3CCFACCD">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56453F8">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3.2 支持绿色发展</w:t>
      </w:r>
    </w:p>
    <w:p w14:paraId="19F38F22">
      <w:pPr>
        <w:kinsoku/>
        <w:wordWrap/>
        <w:topLinePunct w:val="0"/>
        <w:bidi w:val="0"/>
        <w:spacing w:before="120" w:beforeLines="50" w:line="360" w:lineRule="auto"/>
        <w:ind w:firstLine="420" w:firstLineChars="200"/>
        <w:rPr>
          <w:rFonts w:ascii="仿宋" w:hAnsi="仿宋" w:eastAsia="仿宋" w:cs="宋体"/>
          <w:b/>
          <w:sz w:val="21"/>
          <w:szCs w:val="21"/>
        </w:rPr>
      </w:pPr>
      <w:r>
        <w:rPr>
          <w:rFonts w:hint="eastAsia" w:ascii="仿宋" w:hAnsi="仿宋" w:eastAsia="仿宋"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1"/>
          <w:szCs w:val="21"/>
        </w:rPr>
        <w:t>▲采购人拟采购的产品属于政府强制采购的节能产品品目清单范围的，投标人相应的投标产品未获得国家确定的认证机构出具的、处于有效期之内的节能产品认证证书的，投标无效。</w:t>
      </w:r>
    </w:p>
    <w:p w14:paraId="55EE3D04">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3.2.2 修缮、装修类项目采购建材的，采购人应将绿色建筑和绿色建材性能、指标等作为实质性条件纳入招标文件和合同。</w:t>
      </w:r>
    </w:p>
    <w:p w14:paraId="492F2D28">
      <w:pPr>
        <w:rPr>
          <w:rFonts w:hint="eastAsia" w:ascii="仿宋" w:hAnsi="仿宋" w:eastAsia="仿宋" w:cs="宋体"/>
          <w:sz w:val="21"/>
          <w:szCs w:val="21"/>
        </w:rPr>
      </w:pPr>
      <w:r>
        <w:rPr>
          <w:rFonts w:hint="eastAsia" w:ascii="仿宋" w:hAnsi="仿宋" w:eastAsia="仿宋" w:cs="宋体"/>
          <w:sz w:val="21"/>
          <w:szCs w:val="21"/>
        </w:rPr>
        <w:br w:type="page"/>
      </w:r>
    </w:p>
    <w:p w14:paraId="0A4BAD55">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5F62EEF">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3.3支持中小企业发展</w:t>
      </w:r>
    </w:p>
    <w:p w14:paraId="3F2D58E3">
      <w:pPr>
        <w:kinsoku/>
        <w:wordWrap/>
        <w:topLinePunct w:val="0"/>
        <w:bidi w:val="0"/>
        <w:snapToGrid w:val="0"/>
        <w:spacing w:before="120" w:beforeLines="50"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02AB1E">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符合中小企业划分标准的个体工商户，在政府采购活动中视同中小企业。</w:t>
      </w:r>
    </w:p>
    <w:p w14:paraId="295679FF">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5C5015">
      <w:pPr>
        <w:kinsoku/>
        <w:wordWrap/>
        <w:topLinePunct w:val="0"/>
        <w:bidi w:val="0"/>
        <w:spacing w:before="120" w:beforeLines="50" w:line="360" w:lineRule="auto"/>
        <w:ind w:firstLine="420" w:firstLineChars="200"/>
        <w:rPr>
          <w:rFonts w:ascii="仿宋" w:hAnsi="仿宋" w:eastAsia="仿宋" w:cs="宋体"/>
          <w:kern w:val="0"/>
          <w:sz w:val="21"/>
          <w:szCs w:val="21"/>
        </w:rPr>
      </w:pPr>
      <w:r>
        <w:rPr>
          <w:rFonts w:hint="eastAsia" w:ascii="仿宋" w:hAnsi="仿宋" w:eastAsia="仿宋" w:cs="宋体"/>
          <w:sz w:val="21"/>
          <w:szCs w:val="21"/>
        </w:rPr>
        <w:t>以联合体形式参加政府采购活动，联合体各方均为中小企业的，联合体视同中小企业。其中，联合体各方均为小微企业的，联合体视同小微企业。</w:t>
      </w:r>
    </w:p>
    <w:p w14:paraId="7EE2D1A0">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3.3.3对于未预留份额专门面向中小企业的政府采购货物</w:t>
      </w:r>
      <w:r>
        <w:rPr>
          <w:rFonts w:hint="eastAsia" w:ascii="仿宋" w:hAnsi="仿宋" w:eastAsia="仿宋" w:cs="宋体"/>
          <w:sz w:val="21"/>
          <w:szCs w:val="21"/>
          <w:lang w:val="zh-CN" w:eastAsia="zh-CN"/>
        </w:rPr>
        <w:t>（或服务）</w:t>
      </w:r>
      <w:r>
        <w:rPr>
          <w:rFonts w:hint="eastAsia" w:ascii="仿宋" w:hAnsi="仿宋" w:eastAsia="仿宋" w:cs="宋体"/>
          <w:sz w:val="21"/>
          <w:szCs w:val="21"/>
        </w:rPr>
        <w:t>项目，以及预留份额政府采购货物</w:t>
      </w:r>
      <w:r>
        <w:rPr>
          <w:rFonts w:hint="eastAsia" w:ascii="仿宋" w:hAnsi="仿宋" w:eastAsia="仿宋" w:cs="宋体"/>
          <w:sz w:val="21"/>
          <w:szCs w:val="21"/>
          <w:lang w:val="zh-CN" w:eastAsia="zh-CN"/>
        </w:rPr>
        <w:t>（或服务）</w:t>
      </w:r>
      <w:r>
        <w:rPr>
          <w:rFonts w:hint="eastAsia" w:ascii="仿宋" w:hAnsi="仿宋" w:eastAsia="仿宋" w:cs="宋体"/>
          <w:sz w:val="21"/>
          <w:szCs w:val="21"/>
        </w:rPr>
        <w:t>项目中的非预留部分标项，对小型和微型企业的投标报价给予</w:t>
      </w:r>
      <w:r>
        <w:rPr>
          <w:rFonts w:hint="eastAsia" w:ascii="仿宋" w:hAnsi="仿宋" w:eastAsia="仿宋" w:cs="宋体"/>
          <w:b/>
          <w:bCs/>
          <w:sz w:val="21"/>
          <w:szCs w:val="21"/>
        </w:rPr>
        <w:t>10%</w:t>
      </w:r>
      <w:r>
        <w:rPr>
          <w:rFonts w:hint="eastAsia" w:ascii="仿宋" w:hAnsi="仿宋" w:eastAsia="仿宋" w:cs="宋体"/>
          <w:sz w:val="21"/>
          <w:szCs w:val="21"/>
        </w:rPr>
        <w:t>的扣除，用扣除后的价格参与评审。接受大中型企业与小微企业组成联合体或者允许大中型企业向一家或者多家小微企业分包的政府采购货物</w:t>
      </w:r>
      <w:r>
        <w:rPr>
          <w:rFonts w:hint="eastAsia" w:ascii="仿宋" w:hAnsi="仿宋" w:eastAsia="仿宋" w:cs="宋体"/>
          <w:sz w:val="21"/>
          <w:szCs w:val="21"/>
          <w:lang w:val="zh-CN" w:eastAsia="zh-CN"/>
        </w:rPr>
        <w:t>（或服务）</w:t>
      </w:r>
      <w:r>
        <w:rPr>
          <w:rFonts w:hint="eastAsia" w:ascii="仿宋" w:hAnsi="仿宋" w:eastAsia="仿宋" w:cs="宋体"/>
          <w:sz w:val="21"/>
          <w:szCs w:val="21"/>
        </w:rPr>
        <w:t>项目，对于联合协议或者分包意向协议约定小微企业的合同份额占到合同总金额30%以上的，对联合体或者大中型企业的报价给予</w:t>
      </w:r>
      <w:r>
        <w:rPr>
          <w:rFonts w:hint="eastAsia" w:ascii="仿宋" w:hAnsi="仿宋" w:eastAsia="仿宋" w:cs="宋体"/>
          <w:b/>
          <w:bCs/>
          <w:sz w:val="21"/>
          <w:szCs w:val="21"/>
        </w:rPr>
        <w:t>4%</w:t>
      </w:r>
      <w:r>
        <w:rPr>
          <w:rFonts w:hint="eastAsia" w:ascii="仿宋" w:hAnsi="仿宋" w:eastAsia="仿宋" w:cs="宋体"/>
          <w:sz w:val="21"/>
          <w:szCs w:val="21"/>
        </w:rPr>
        <w:t>的扣除，用扣除后的价格参加评审。组成联合体或者接受分包的小微企业与联合体内其他企业、分包企业之间存在直接控股、管理关系的，不享受价格扣除优惠政策。</w:t>
      </w:r>
    </w:p>
    <w:p w14:paraId="4F99492A">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3.3.4符合《关于促进残疾人就业政府采购政策的通知》（财库〔2017〕141号）规定的条件并提供《残疾人福利性单位声明函》（附件1）的残疾人福利性单位视同小型、微型企业；</w:t>
      </w:r>
    </w:p>
    <w:p w14:paraId="5F2A620E">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8360D5">
      <w:pPr>
        <w:kinsoku/>
        <w:wordWrap/>
        <w:topLinePunct w:val="0"/>
        <w:bidi w:val="0"/>
        <w:spacing w:before="120" w:beforeLines="50" w:line="360" w:lineRule="auto"/>
        <w:ind w:firstLine="420" w:firstLineChars="200"/>
        <w:rPr>
          <w:rFonts w:hint="eastAsia" w:ascii="仿宋" w:hAnsi="仿宋" w:eastAsia="仿宋" w:cs="宋体"/>
          <w:sz w:val="21"/>
          <w:szCs w:val="21"/>
        </w:rPr>
      </w:pPr>
      <w:r>
        <w:rPr>
          <w:rFonts w:hint="eastAsia" w:ascii="仿宋" w:hAnsi="仿宋" w:eastAsia="仿宋" w:cs="宋体"/>
          <w:sz w:val="21"/>
          <w:szCs w:val="21"/>
        </w:rPr>
        <w:t>3.3.6</w:t>
      </w:r>
      <w:r>
        <w:rPr>
          <w:rFonts w:hint="eastAsia" w:ascii="仿宋" w:hAnsi="仿宋" w:eastAsia="仿宋" w:cs="宋体"/>
          <w:sz w:val="21"/>
          <w:szCs w:val="21"/>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宋体"/>
          <w:sz w:val="21"/>
          <w:szCs w:val="21"/>
        </w:rPr>
        <w:t>。</w:t>
      </w:r>
    </w:p>
    <w:p w14:paraId="2B5BFFA8">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3.3.7中小企业享受扶持政策获得政府采购合同的，小微企业不得将合同分包给大中型企业，中型企业不得将合同分包给大型企业。</w:t>
      </w:r>
    </w:p>
    <w:p w14:paraId="03F46113">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3.4支持创新发展</w:t>
      </w:r>
    </w:p>
    <w:p w14:paraId="2564535D">
      <w:pPr>
        <w:kinsoku/>
        <w:wordWrap/>
        <w:topLinePunct w:val="0"/>
        <w:bidi w:val="0"/>
        <w:spacing w:before="120" w:beforeLines="50" w:line="360" w:lineRule="auto"/>
        <w:ind w:firstLine="420" w:firstLineChars="200"/>
        <w:rPr>
          <w:rFonts w:hint="eastAsia" w:ascii="仿宋" w:hAnsi="仿宋" w:eastAsia="仿宋" w:cs="宋体"/>
          <w:sz w:val="21"/>
          <w:szCs w:val="21"/>
        </w:rPr>
      </w:pPr>
      <w:r>
        <w:rPr>
          <w:rFonts w:hint="eastAsia" w:ascii="仿宋" w:hAnsi="仿宋" w:eastAsia="仿宋" w:cs="宋体"/>
          <w:sz w:val="21"/>
          <w:szCs w:val="21"/>
        </w:rPr>
        <w:t xml:space="preserve">3.4.1 </w:t>
      </w:r>
      <w:r>
        <w:rPr>
          <w:rFonts w:hint="default" w:ascii="仿宋" w:hAnsi="仿宋" w:eastAsia="仿宋" w:cs="宋体"/>
          <w:sz w:val="21"/>
          <w:szCs w:val="21"/>
          <w:lang w:eastAsia="zh-CN"/>
        </w:rPr>
        <w:t>首台套</w:t>
      </w:r>
      <w:r>
        <w:rPr>
          <w:rFonts w:hint="eastAsia" w:ascii="仿宋" w:hAnsi="仿宋" w:eastAsia="仿宋" w:cs="宋体"/>
          <w:sz w:val="21"/>
          <w:szCs w:val="21"/>
          <w:lang w:eastAsia="zh-CN"/>
        </w:rPr>
        <w:t>、“制造精品”、“专精特新”等创新</w:t>
      </w:r>
      <w:r>
        <w:rPr>
          <w:rFonts w:hint="default" w:ascii="仿宋" w:hAnsi="仿宋" w:eastAsia="仿宋" w:cs="宋体"/>
          <w:sz w:val="21"/>
          <w:szCs w:val="21"/>
          <w:lang w:eastAsia="zh-CN"/>
        </w:rPr>
        <w:t>产品</w:t>
      </w:r>
      <w:r>
        <w:rPr>
          <w:rFonts w:hint="eastAsia" w:ascii="仿宋" w:hAnsi="仿宋" w:eastAsia="仿宋" w:cs="宋体"/>
          <w:sz w:val="21"/>
          <w:szCs w:val="21"/>
          <w:lang w:eastAsia="zh-CN"/>
        </w:rPr>
        <w:t>按规定享受政府采购支持政策</w:t>
      </w:r>
      <w:r>
        <w:rPr>
          <w:rFonts w:hint="eastAsia" w:ascii="仿宋" w:hAnsi="仿宋" w:eastAsia="仿宋" w:cs="宋体"/>
          <w:sz w:val="21"/>
          <w:szCs w:val="21"/>
        </w:rPr>
        <w:t>。</w:t>
      </w:r>
    </w:p>
    <w:p w14:paraId="0E8518A8">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3.4.</w:t>
      </w:r>
      <w:r>
        <w:rPr>
          <w:rFonts w:hint="eastAsia" w:ascii="仿宋" w:hAnsi="仿宋" w:eastAsia="仿宋" w:cs="宋体"/>
          <w:sz w:val="21"/>
          <w:szCs w:val="21"/>
          <w:lang w:val="en-US" w:eastAsia="zh-CN"/>
        </w:rPr>
        <w:t>2</w:t>
      </w:r>
      <w:r>
        <w:rPr>
          <w:rFonts w:hint="eastAsia" w:ascii="仿宋" w:hAnsi="仿宋" w:eastAsia="仿宋" w:cs="宋体"/>
          <w:sz w:val="21"/>
          <w:szCs w:val="21"/>
        </w:rPr>
        <w:t xml:space="preserve"> 采购人应当贯彻落实知识产权保护相关法律法规，应当采购使用正版软件。</w:t>
      </w:r>
    </w:p>
    <w:p w14:paraId="74D45E94">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3.5平等对待内外资企业和符合条件的破产重整企业</w:t>
      </w:r>
    </w:p>
    <w:p w14:paraId="46F838D7">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平等对待内外资企业和符合条件的破产重整企业，切实保障企业公平竞争，平等维护企业的合法利益。</w:t>
      </w:r>
    </w:p>
    <w:p w14:paraId="72CFD6AA">
      <w:pPr>
        <w:numPr>
          <w:ilvl w:val="0"/>
          <w:numId w:val="2"/>
        </w:numPr>
        <w:kinsoku/>
        <w:wordWrap/>
        <w:topLinePunct w:val="0"/>
        <w:bidi w:val="0"/>
        <w:spacing w:before="120" w:beforeLines="50" w:line="360" w:lineRule="auto"/>
        <w:rPr>
          <w:rFonts w:ascii="仿宋" w:hAnsi="仿宋" w:eastAsia="仿宋" w:cs="宋体"/>
          <w:b/>
          <w:bCs/>
          <w:sz w:val="21"/>
          <w:szCs w:val="21"/>
        </w:rPr>
      </w:pPr>
      <w:r>
        <w:rPr>
          <w:rFonts w:hint="eastAsia" w:ascii="仿宋" w:hAnsi="仿宋" w:eastAsia="仿宋" w:cs="宋体"/>
          <w:b/>
          <w:bCs/>
          <w:sz w:val="21"/>
          <w:szCs w:val="21"/>
        </w:rPr>
        <w:t>询问、质疑、投诉、补偿救济</w:t>
      </w:r>
    </w:p>
    <w:p w14:paraId="56F8D009">
      <w:pPr>
        <w:kinsoku/>
        <w:wordWrap/>
        <w:topLinePunct w:val="0"/>
        <w:bidi w:val="0"/>
        <w:spacing w:before="120" w:beforeLines="50" w:line="360" w:lineRule="auto"/>
        <w:ind w:firstLine="210" w:firstLineChars="100"/>
        <w:rPr>
          <w:rFonts w:ascii="仿宋" w:hAnsi="仿宋" w:eastAsia="仿宋" w:cs="宋体"/>
          <w:sz w:val="21"/>
          <w:szCs w:val="21"/>
        </w:rPr>
      </w:pPr>
      <w:r>
        <w:rPr>
          <w:rFonts w:hint="eastAsia" w:ascii="仿宋" w:hAnsi="仿宋" w:eastAsia="仿宋" w:cs="宋体"/>
          <w:sz w:val="21"/>
          <w:szCs w:val="21"/>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7F542">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4.2供应商询问</w:t>
      </w:r>
    </w:p>
    <w:p w14:paraId="7A8897CD">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24044F">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4.3供应商质疑</w:t>
      </w:r>
    </w:p>
    <w:p w14:paraId="71D24729">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4.3.1提出质疑的供应商应当是参与所质疑项目采购活动的供应商。潜在供应商已依法获取其可质疑的招标文件的，可以对该文件提出质疑。</w:t>
      </w:r>
    </w:p>
    <w:p w14:paraId="195E730C">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4.3.2供应商认为招标文件、采购过程和中标结果使自己的权益受到损害的，可以在知道或者应知其权益受到损害之日起七个工作日内，以书面形式</w:t>
      </w:r>
      <w:r>
        <w:rPr>
          <w:rFonts w:hint="eastAsia" w:ascii="仿宋" w:hAnsi="仿宋" w:eastAsia="仿宋" w:cs="宋体"/>
          <w:sz w:val="21"/>
          <w:szCs w:val="21"/>
          <w:lang w:val="en-US" w:eastAsia="zh-CN"/>
        </w:rPr>
        <w:t>一次性</w:t>
      </w:r>
      <w:r>
        <w:rPr>
          <w:rFonts w:hint="eastAsia" w:ascii="仿宋" w:hAnsi="仿宋" w:eastAsia="仿宋" w:cs="宋体"/>
          <w:sz w:val="21"/>
          <w:szCs w:val="21"/>
        </w:rPr>
        <w:t>向采购人或者采购机构提出质疑，否则，采购人或者采购机构不予受理：</w:t>
      </w:r>
    </w:p>
    <w:p w14:paraId="6BC24C39">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4.3.2.1对招标文件提出质疑的，质疑期限为供应商获得招标文件之日或者招标文件公告期限届满之日起计算。</w:t>
      </w:r>
    </w:p>
    <w:p w14:paraId="20239B3C">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4.3.2.2对采购过程提出质疑的，质疑期限为各采购程序环节结束之日起计算。4.3.2.3对采购结果提出质疑的，质疑期限自采购结果公告期限届满之日起计算。</w:t>
      </w:r>
    </w:p>
    <w:p w14:paraId="3B72BAB0">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4.3.3供应商提出质疑应当提交质疑函和必要的证明材料。质疑函应当包括下列内容：</w:t>
      </w:r>
    </w:p>
    <w:p w14:paraId="5E6E38C4">
      <w:pPr>
        <w:pStyle w:val="7"/>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　　4.3.3.1供应商的姓名或者名称、地址、邮编、联系人及联系电话；</w:t>
      </w:r>
    </w:p>
    <w:p w14:paraId="0AD80D73">
      <w:pPr>
        <w:pStyle w:val="7"/>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　　4.3.3.2质疑项目的名称、编号；</w:t>
      </w:r>
    </w:p>
    <w:p w14:paraId="5C900496">
      <w:pPr>
        <w:pStyle w:val="7"/>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　　4.3.3.3具体、明确的质疑事项和与质疑事项相关的请求；</w:t>
      </w:r>
    </w:p>
    <w:p w14:paraId="02B7F2A7">
      <w:pPr>
        <w:pStyle w:val="7"/>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　　4.3.3.4事实依据；</w:t>
      </w:r>
    </w:p>
    <w:p w14:paraId="045F3C82">
      <w:pPr>
        <w:pStyle w:val="7"/>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　　4.3.3.5必要的法律依据；</w:t>
      </w:r>
    </w:p>
    <w:p w14:paraId="66379888">
      <w:pPr>
        <w:pStyle w:val="7"/>
        <w:kinsoku/>
        <w:wordWrap/>
        <w:topLinePunct w:val="0"/>
        <w:bidi w:val="0"/>
        <w:spacing w:before="120" w:beforeLines="50" w:line="360" w:lineRule="auto"/>
        <w:ind w:firstLine="840" w:firstLineChars="400"/>
        <w:rPr>
          <w:rFonts w:ascii="仿宋" w:hAnsi="仿宋" w:eastAsia="仿宋" w:cs="宋体"/>
          <w:kern w:val="0"/>
          <w:sz w:val="21"/>
          <w:szCs w:val="21"/>
          <w:lang w:val="zh-CN"/>
        </w:rPr>
      </w:pPr>
      <w:r>
        <w:rPr>
          <w:rFonts w:hint="eastAsia" w:ascii="仿宋" w:hAnsi="仿宋" w:eastAsia="仿宋" w:cs="宋体"/>
          <w:kern w:val="0"/>
          <w:sz w:val="21"/>
          <w:szCs w:val="21"/>
          <w:lang w:val="zh-CN"/>
        </w:rPr>
        <w:t>4.3.3.6提出质疑的日期。</w:t>
      </w:r>
    </w:p>
    <w:p w14:paraId="437BAC7C">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供应商提交的质疑函需一式三份。供应商为自然人的，应当由本人签字；供应商为法人或者其他组织的，应当由法定代表人、主要负责人，或者其授权代表签字或者盖章，并加盖公章。</w:t>
      </w:r>
    </w:p>
    <w:p w14:paraId="2DFF3526">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质疑函范本及制作说明详见附件2。</w:t>
      </w:r>
    </w:p>
    <w:p w14:paraId="07398D21">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4.3.4对同一采购程序环节的质疑，供应商须在法定质疑期内一次性提出。</w:t>
      </w:r>
    </w:p>
    <w:p w14:paraId="458242AA">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79B68AE9">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4.3.6询问或者质疑事项可能影响采购结果的，采购人应当暂停签订合同，已经签订合同的，应当中止履行合同。</w:t>
      </w:r>
    </w:p>
    <w:p w14:paraId="11021F55">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4.4供应商投诉</w:t>
      </w:r>
    </w:p>
    <w:p w14:paraId="006E8B34">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4.4.1质疑供应商对采购人、采购机构的答复不满意或者采购人、采购机构未在规定的时间内作出答复的，可以在答复期满后十五个工作日内向同级政府采购监督管理部门提出投诉。</w:t>
      </w:r>
    </w:p>
    <w:p w14:paraId="6987451A">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4.4.2供应商投诉的事项不得超出已质疑事项的范围，基于质疑答复内容提出的投诉事项除外。</w:t>
      </w:r>
    </w:p>
    <w:p w14:paraId="3BEDDC5D">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4.4.3供应商投诉应当有明确的请求和必要的证明材料。</w:t>
      </w:r>
    </w:p>
    <w:p w14:paraId="054BB258">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4.4.4以联合体形式参加政府采购活动的，其投诉应当由组成联合体的所有供应商共同提出。</w:t>
      </w:r>
    </w:p>
    <w:p w14:paraId="66E065F2">
      <w:pPr>
        <w:kinsoku/>
        <w:wordWrap/>
        <w:topLinePunct w:val="0"/>
        <w:bidi w:val="0"/>
        <w:snapToGrid w:val="0"/>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投诉书范本及制作说明详见附件3。</w:t>
      </w:r>
    </w:p>
    <w:p w14:paraId="191DE3DC">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4.5 补偿救济</w:t>
      </w:r>
    </w:p>
    <w:p w14:paraId="765EF124">
      <w:pPr>
        <w:kinsoku/>
        <w:wordWrap/>
        <w:topLinePunct w:val="0"/>
        <w:bidi w:val="0"/>
        <w:spacing w:before="120" w:beforeLines="50" w:line="360" w:lineRule="auto"/>
        <w:ind w:firstLine="420" w:firstLineChars="200"/>
        <w:rPr>
          <w:rFonts w:hint="eastAsia" w:ascii="仿宋" w:hAnsi="仿宋" w:eastAsia="仿宋" w:cs="宋体"/>
          <w:sz w:val="21"/>
          <w:szCs w:val="21"/>
        </w:rPr>
      </w:pPr>
      <w:r>
        <w:rPr>
          <w:rFonts w:hint="default" w:ascii="仿宋" w:hAnsi="仿宋" w:eastAsia="仿宋" w:cs="宋体"/>
          <w:sz w:val="21"/>
          <w:szCs w:val="21"/>
        </w:rPr>
        <w:t>采购人因政策变化、规划调整而不履行政府采购合同的，供应商可依据《杭州市涉企补偿救济实施办法（试行）》向采购人提起补偿申请</w:t>
      </w:r>
    </w:p>
    <w:p w14:paraId="099B7091">
      <w:pPr>
        <w:pStyle w:val="17"/>
        <w:kinsoku/>
        <w:wordWrap/>
        <w:topLinePunct w:val="0"/>
        <w:bidi w:val="0"/>
        <w:spacing w:before="240" w:beforeLines="100" w:after="120" w:line="360" w:lineRule="auto"/>
        <w:ind w:left="525"/>
        <w:jc w:val="center"/>
        <w:rPr>
          <w:rFonts w:ascii="仿宋" w:hAnsi="仿宋" w:eastAsia="仿宋"/>
          <w:sz w:val="21"/>
          <w:szCs w:val="21"/>
        </w:rPr>
      </w:pPr>
      <w:r>
        <w:rPr>
          <w:rFonts w:hint="eastAsia" w:ascii="仿宋" w:hAnsi="仿宋" w:eastAsia="仿宋"/>
          <w:sz w:val="21"/>
          <w:szCs w:val="21"/>
        </w:rPr>
        <w:t>二、招标文件的构成、澄清、修改</w:t>
      </w:r>
    </w:p>
    <w:p w14:paraId="4A7D1881">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5．招标文件的构成</w:t>
      </w:r>
    </w:p>
    <w:p w14:paraId="000D1732">
      <w:pPr>
        <w:pStyle w:val="7"/>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5.1 招标文件包括下列文件及附件：</w:t>
      </w:r>
    </w:p>
    <w:p w14:paraId="2ACEAE4A">
      <w:pPr>
        <w:pStyle w:val="7"/>
        <w:tabs>
          <w:tab w:val="left" w:pos="840"/>
        </w:tabs>
        <w:kinsoku/>
        <w:wordWrap/>
        <w:topLinePunct w:val="0"/>
        <w:bidi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5.1.1招标公告；</w:t>
      </w:r>
    </w:p>
    <w:p w14:paraId="69254F38">
      <w:pPr>
        <w:pStyle w:val="7"/>
        <w:tabs>
          <w:tab w:val="left" w:pos="840"/>
        </w:tabs>
        <w:kinsoku/>
        <w:wordWrap/>
        <w:topLinePunct w:val="0"/>
        <w:bidi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5.1.2投标人须知；</w:t>
      </w:r>
    </w:p>
    <w:p w14:paraId="514F2258">
      <w:pPr>
        <w:pStyle w:val="7"/>
        <w:tabs>
          <w:tab w:val="left" w:pos="840"/>
        </w:tabs>
        <w:kinsoku/>
        <w:wordWrap/>
        <w:topLinePunct w:val="0"/>
        <w:bidi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5.1.3采购需求；</w:t>
      </w:r>
    </w:p>
    <w:p w14:paraId="0803E1FD">
      <w:pPr>
        <w:pStyle w:val="7"/>
        <w:tabs>
          <w:tab w:val="left" w:pos="840"/>
        </w:tabs>
        <w:kinsoku/>
        <w:wordWrap/>
        <w:topLinePunct w:val="0"/>
        <w:bidi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5.1.4评标办法；</w:t>
      </w:r>
    </w:p>
    <w:p w14:paraId="2DCEFE94">
      <w:pPr>
        <w:pStyle w:val="7"/>
        <w:tabs>
          <w:tab w:val="left" w:pos="840"/>
        </w:tabs>
        <w:kinsoku/>
        <w:wordWrap/>
        <w:topLinePunct w:val="0"/>
        <w:bidi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5.1.5拟签订的合同文本；</w:t>
      </w:r>
    </w:p>
    <w:p w14:paraId="406A78E2">
      <w:pPr>
        <w:pStyle w:val="7"/>
        <w:tabs>
          <w:tab w:val="left" w:pos="840"/>
        </w:tabs>
        <w:kinsoku/>
        <w:wordWrap/>
        <w:topLinePunct w:val="0"/>
        <w:bidi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5.1.6应提交的有关格式范例。</w:t>
      </w:r>
    </w:p>
    <w:p w14:paraId="345256B1">
      <w:pPr>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5.2与本项目有关的</w:t>
      </w:r>
      <w:r>
        <w:rPr>
          <w:rFonts w:hint="eastAsia" w:ascii="仿宋" w:hAnsi="仿宋" w:eastAsia="仿宋" w:cs="宋体"/>
          <w:bCs/>
          <w:sz w:val="21"/>
          <w:szCs w:val="21"/>
        </w:rPr>
        <w:t>澄清或者修改的内容为招标文件的组成部分</w:t>
      </w:r>
      <w:r>
        <w:rPr>
          <w:rFonts w:hint="eastAsia" w:ascii="仿宋" w:hAnsi="仿宋" w:eastAsia="仿宋" w:cs="宋体"/>
          <w:sz w:val="21"/>
          <w:szCs w:val="21"/>
        </w:rPr>
        <w:t>。</w:t>
      </w:r>
    </w:p>
    <w:p w14:paraId="490E33BF">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6. 招标文件的澄清、修改</w:t>
      </w:r>
    </w:p>
    <w:p w14:paraId="191DF3F7">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6.1已获取招标文件的潜在投标人，若有问题需要澄清，应于投标截止时间前，以书面形式向采购机构提出。</w:t>
      </w:r>
    </w:p>
    <w:p w14:paraId="530A0D90">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417036">
      <w:pPr>
        <w:kinsoku/>
        <w:wordWrap/>
        <w:topLinePunct w:val="0"/>
        <w:bidi w:val="0"/>
        <w:spacing w:line="360" w:lineRule="auto"/>
        <w:ind w:firstLine="420" w:firstLineChars="200"/>
        <w:rPr>
          <w:rFonts w:ascii="仿宋" w:hAnsi="仿宋" w:eastAsia="仿宋" w:cs="宋体"/>
          <w:sz w:val="21"/>
          <w:szCs w:val="21"/>
        </w:rPr>
      </w:pPr>
    </w:p>
    <w:p w14:paraId="0E649E65">
      <w:pPr>
        <w:pStyle w:val="17"/>
        <w:kinsoku/>
        <w:wordWrap/>
        <w:topLinePunct w:val="0"/>
        <w:bidi w:val="0"/>
        <w:spacing w:before="240" w:beforeLines="100" w:after="120" w:line="360" w:lineRule="auto"/>
        <w:ind w:left="525"/>
        <w:jc w:val="center"/>
        <w:rPr>
          <w:rFonts w:ascii="仿宋" w:hAnsi="仿宋" w:eastAsia="仿宋"/>
          <w:sz w:val="21"/>
          <w:szCs w:val="21"/>
        </w:rPr>
      </w:pPr>
      <w:r>
        <w:rPr>
          <w:rFonts w:hint="eastAsia" w:ascii="仿宋" w:hAnsi="仿宋" w:eastAsia="仿宋"/>
          <w:sz w:val="21"/>
          <w:szCs w:val="21"/>
        </w:rPr>
        <w:t>三、投标</w:t>
      </w:r>
    </w:p>
    <w:p w14:paraId="7BE9BC0A">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7. 招标文件的获取</w:t>
      </w:r>
    </w:p>
    <w:p w14:paraId="4FA798D7">
      <w:pPr>
        <w:kinsoku/>
        <w:wordWrap/>
        <w:topLinePunct w:val="0"/>
        <w:bidi w:val="0"/>
        <w:spacing w:before="120" w:beforeLines="50" w:line="360" w:lineRule="auto"/>
        <w:ind w:firstLine="420" w:firstLineChars="200"/>
        <w:rPr>
          <w:rFonts w:ascii="仿宋" w:hAnsi="仿宋" w:eastAsia="仿宋" w:cs="宋体"/>
          <w:snapToGrid w:val="0"/>
          <w:kern w:val="28"/>
          <w:sz w:val="21"/>
          <w:szCs w:val="21"/>
        </w:rPr>
      </w:pPr>
      <w:r>
        <w:rPr>
          <w:rFonts w:hint="eastAsia" w:ascii="仿宋" w:hAnsi="仿宋" w:eastAsia="仿宋" w:cs="宋体"/>
          <w:snapToGrid w:val="0"/>
          <w:kern w:val="28"/>
          <w:sz w:val="21"/>
          <w:szCs w:val="21"/>
        </w:rPr>
        <w:t>详见招标公告中获取招标文件的时间期限、地点、方式及招标文件售价。</w:t>
      </w:r>
    </w:p>
    <w:p w14:paraId="6D515790">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8.开标前答疑会或现场考察</w:t>
      </w:r>
    </w:p>
    <w:p w14:paraId="6A2E8B6C">
      <w:pPr>
        <w:pStyle w:val="7"/>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采购人组织潜在投标人现场考察或者召开开标前答疑会的，潜在投标人按第二部分投标人须知前附表的规定参加现场考察或者开标前答疑会。</w:t>
      </w:r>
    </w:p>
    <w:p w14:paraId="1C779277">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kern w:val="28"/>
          <w:sz w:val="21"/>
          <w:szCs w:val="21"/>
        </w:rPr>
        <w:t>9.投标保证金</w:t>
      </w:r>
    </w:p>
    <w:p w14:paraId="3DE45CE0">
      <w:pPr>
        <w:pStyle w:val="4"/>
        <w:kinsoku/>
        <w:wordWrap/>
        <w:topLinePunct w:val="0"/>
        <w:bidi w:val="0"/>
        <w:spacing w:before="120" w:beforeLines="50" w:line="360" w:lineRule="auto"/>
        <w:ind w:firstLine="411" w:firstLineChars="196"/>
        <w:rPr>
          <w:rFonts w:ascii="仿宋" w:hAnsi="仿宋" w:eastAsia="仿宋" w:cs="宋体"/>
          <w:color w:val="auto"/>
          <w:sz w:val="21"/>
          <w:szCs w:val="21"/>
        </w:rPr>
      </w:pPr>
      <w:r>
        <w:rPr>
          <w:rFonts w:hint="eastAsia" w:ascii="仿宋" w:hAnsi="仿宋" w:eastAsia="仿宋" w:cs="宋体"/>
          <w:color w:val="auto"/>
          <w:sz w:val="21"/>
          <w:szCs w:val="21"/>
        </w:rPr>
        <w:t>本项目不需缴纳投标保证金。</w:t>
      </w:r>
    </w:p>
    <w:p w14:paraId="60FC6A84">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10. 投标文件的语言</w:t>
      </w:r>
    </w:p>
    <w:p w14:paraId="676624AA">
      <w:pPr>
        <w:kinsoku/>
        <w:wordWrap/>
        <w:topLinePunct w:val="0"/>
        <w:autoSpaceDE w:val="0"/>
        <w:autoSpaceDN w:val="0"/>
        <w:bidi w:val="0"/>
        <w:spacing w:before="120" w:beforeLines="50" w:line="360" w:lineRule="auto"/>
        <w:ind w:firstLine="420" w:firstLineChars="200"/>
        <w:rPr>
          <w:rFonts w:ascii="仿宋" w:hAnsi="仿宋" w:eastAsia="仿宋" w:cs="宋体"/>
          <w:sz w:val="21"/>
          <w:szCs w:val="21"/>
          <w:lang w:val="zh-CN"/>
        </w:rPr>
      </w:pPr>
      <w:r>
        <w:rPr>
          <w:rFonts w:hint="eastAsia" w:ascii="仿宋" w:hAnsi="仿宋" w:eastAsia="仿宋" w:cs="宋体"/>
          <w:sz w:val="21"/>
          <w:szCs w:val="21"/>
        </w:rPr>
        <w:t>投标文件及投标人与采购有关的来往通知、函件和文件均应使用中文。</w:t>
      </w:r>
    </w:p>
    <w:p w14:paraId="073A6A3A">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11. 投标文件的组成</w:t>
      </w:r>
    </w:p>
    <w:p w14:paraId="5BA9C5EA">
      <w:pPr>
        <w:kinsoku/>
        <w:wordWrap/>
        <w:topLinePunct w:val="0"/>
        <w:bidi w:val="0"/>
        <w:snapToGrid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11.1</w:t>
      </w:r>
      <w:r>
        <w:rPr>
          <w:rFonts w:hint="eastAsia" w:ascii="仿宋" w:hAnsi="仿宋" w:eastAsia="仿宋" w:cs="宋体"/>
          <w:b/>
          <w:sz w:val="21"/>
          <w:szCs w:val="21"/>
        </w:rPr>
        <w:t>资格文件</w:t>
      </w:r>
      <w:r>
        <w:rPr>
          <w:rFonts w:hint="eastAsia" w:ascii="仿宋" w:hAnsi="仿宋" w:eastAsia="仿宋" w:cs="宋体"/>
          <w:sz w:val="21"/>
          <w:szCs w:val="21"/>
        </w:rPr>
        <w:t>：</w:t>
      </w:r>
    </w:p>
    <w:p w14:paraId="78BBD9DC">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11.1.1符合参加政府采购活动应当具备的一般条件的承诺函；</w:t>
      </w:r>
    </w:p>
    <w:p w14:paraId="4271D2C5">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w:t>
      </w:r>
      <w:r>
        <w:rPr>
          <w:rFonts w:ascii="仿宋" w:hAnsi="仿宋" w:eastAsia="仿宋" w:cs="宋体"/>
          <w:sz w:val="21"/>
          <w:szCs w:val="21"/>
        </w:rPr>
        <w:t>1.1.2</w:t>
      </w:r>
      <w:r>
        <w:rPr>
          <w:rFonts w:hint="eastAsia" w:ascii="仿宋" w:hAnsi="仿宋" w:eastAsia="仿宋" w:cs="宋体"/>
          <w:snapToGrid w:val="0"/>
          <w:kern w:val="28"/>
          <w:sz w:val="21"/>
          <w:szCs w:val="21"/>
        </w:rPr>
        <w:t>联合协议（如果有)；</w:t>
      </w:r>
    </w:p>
    <w:p w14:paraId="15189C75">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11.1.</w:t>
      </w:r>
      <w:r>
        <w:rPr>
          <w:rFonts w:ascii="仿宋" w:hAnsi="仿宋" w:eastAsia="仿宋" w:cs="宋体"/>
          <w:sz w:val="21"/>
          <w:szCs w:val="21"/>
        </w:rPr>
        <w:t>3</w:t>
      </w:r>
      <w:r>
        <w:rPr>
          <w:rFonts w:hint="eastAsia" w:ascii="仿宋" w:hAnsi="仿宋" w:eastAsia="仿宋" w:cs="宋体"/>
          <w:sz w:val="21"/>
          <w:szCs w:val="21"/>
        </w:rPr>
        <w:t>落实政府采购政策需满足的资格要求</w:t>
      </w:r>
      <w:r>
        <w:rPr>
          <w:rFonts w:hint="eastAsia" w:ascii="仿宋" w:hAnsi="仿宋" w:eastAsia="仿宋" w:cs="宋体"/>
          <w:snapToGrid w:val="0"/>
          <w:kern w:val="28"/>
          <w:sz w:val="21"/>
          <w:szCs w:val="21"/>
        </w:rPr>
        <w:t>（如果有</w:t>
      </w:r>
      <w:bookmarkStart w:id="13" w:name="_Hlk129763710"/>
      <w:r>
        <w:rPr>
          <w:rFonts w:hint="eastAsia" w:ascii="仿宋" w:hAnsi="仿宋" w:eastAsia="仿宋" w:cs="宋体"/>
          <w:snapToGrid w:val="0"/>
          <w:kern w:val="28"/>
          <w:sz w:val="21"/>
          <w:szCs w:val="21"/>
        </w:rPr>
        <w:t>,专门面向中小企业采购的项目须提供《</w:t>
      </w:r>
      <w:r>
        <w:rPr>
          <w:rFonts w:hint="eastAsia" w:ascii="仿宋" w:hAnsi="仿宋" w:eastAsia="仿宋" w:cs="宋体"/>
          <w:sz w:val="21"/>
          <w:szCs w:val="21"/>
        </w:rPr>
        <w:t>中小企业声明函</w:t>
      </w:r>
      <w:r>
        <w:rPr>
          <w:rFonts w:hint="eastAsia" w:ascii="仿宋" w:hAnsi="仿宋" w:eastAsia="仿宋" w:cs="宋体"/>
          <w:snapToGrid w:val="0"/>
          <w:kern w:val="28"/>
          <w:sz w:val="21"/>
          <w:szCs w:val="21"/>
        </w:rPr>
        <w:t>》</w:t>
      </w:r>
      <w:bookmarkEnd w:id="13"/>
      <w:r>
        <w:rPr>
          <w:rFonts w:hint="eastAsia" w:ascii="仿宋" w:hAnsi="仿宋" w:eastAsia="仿宋" w:cs="宋体"/>
          <w:snapToGrid w:val="0"/>
          <w:kern w:val="28"/>
          <w:sz w:val="21"/>
          <w:szCs w:val="21"/>
        </w:rPr>
        <w:t>)</w:t>
      </w:r>
      <w:r>
        <w:rPr>
          <w:rFonts w:hint="eastAsia" w:ascii="仿宋" w:hAnsi="仿宋" w:eastAsia="仿宋" w:cs="宋体"/>
          <w:sz w:val="21"/>
          <w:szCs w:val="21"/>
        </w:rPr>
        <w:t>；</w:t>
      </w:r>
    </w:p>
    <w:p w14:paraId="69316793">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11.1.</w:t>
      </w:r>
      <w:r>
        <w:rPr>
          <w:rFonts w:ascii="仿宋" w:hAnsi="仿宋" w:eastAsia="仿宋" w:cs="宋体"/>
          <w:sz w:val="21"/>
          <w:szCs w:val="21"/>
        </w:rPr>
        <w:t>4</w:t>
      </w:r>
      <w:r>
        <w:rPr>
          <w:rFonts w:hint="eastAsia" w:ascii="仿宋" w:hAnsi="仿宋" w:eastAsia="仿宋" w:cs="宋体"/>
          <w:sz w:val="21"/>
          <w:szCs w:val="21"/>
        </w:rPr>
        <w:t>本项目的特定资格要求</w:t>
      </w:r>
      <w:r>
        <w:rPr>
          <w:rFonts w:hint="eastAsia" w:ascii="仿宋" w:hAnsi="仿宋" w:eastAsia="仿宋" w:cs="宋体"/>
          <w:snapToGrid w:val="0"/>
          <w:kern w:val="28"/>
          <w:sz w:val="21"/>
          <w:szCs w:val="21"/>
        </w:rPr>
        <w:t>（如果有)</w:t>
      </w:r>
      <w:r>
        <w:rPr>
          <w:rFonts w:hint="eastAsia" w:ascii="仿宋" w:hAnsi="仿宋" w:eastAsia="仿宋" w:cs="宋体"/>
          <w:sz w:val="21"/>
          <w:szCs w:val="21"/>
        </w:rPr>
        <w:t>。</w:t>
      </w:r>
    </w:p>
    <w:p w14:paraId="105AB15F">
      <w:pPr>
        <w:kinsoku/>
        <w:wordWrap/>
        <w:topLinePunct w:val="0"/>
        <w:bidi w:val="0"/>
        <w:snapToGrid w:val="0"/>
        <w:spacing w:before="120" w:beforeLines="50" w:line="360" w:lineRule="auto"/>
        <w:ind w:firstLine="420" w:firstLineChars="200"/>
        <w:rPr>
          <w:rFonts w:ascii="仿宋" w:hAnsi="仿宋" w:eastAsia="仿宋" w:cs="宋体"/>
          <w:sz w:val="21"/>
          <w:szCs w:val="21"/>
          <w:lang w:val="zh-CN"/>
        </w:rPr>
      </w:pPr>
      <w:r>
        <w:rPr>
          <w:rFonts w:hint="eastAsia" w:ascii="仿宋" w:hAnsi="仿宋" w:eastAsia="仿宋" w:cs="宋体"/>
          <w:sz w:val="21"/>
          <w:szCs w:val="21"/>
          <w:lang w:val="zh-CN"/>
        </w:rPr>
        <w:t>11.</w:t>
      </w:r>
      <w:r>
        <w:rPr>
          <w:rFonts w:hint="eastAsia" w:ascii="仿宋" w:hAnsi="仿宋" w:eastAsia="仿宋" w:cs="宋体"/>
          <w:sz w:val="21"/>
          <w:szCs w:val="21"/>
        </w:rPr>
        <w:t>2商务技术</w:t>
      </w:r>
      <w:r>
        <w:rPr>
          <w:rFonts w:hint="eastAsia" w:ascii="仿宋" w:hAnsi="仿宋" w:eastAsia="仿宋" w:cs="宋体"/>
          <w:sz w:val="21"/>
          <w:szCs w:val="21"/>
          <w:lang w:val="zh-CN"/>
        </w:rPr>
        <w:t>文件：</w:t>
      </w:r>
    </w:p>
    <w:p w14:paraId="604A4A17">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11.2.1投标函；</w:t>
      </w:r>
    </w:p>
    <w:p w14:paraId="29CA5F72">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11.2.2授权委托书或法定代表人（单位负责人、自然人本人）身份证明；</w:t>
      </w:r>
    </w:p>
    <w:p w14:paraId="5CF782A7">
      <w:pPr>
        <w:kinsoku/>
        <w:wordWrap/>
        <w:topLinePunct w:val="0"/>
        <w:bidi w:val="0"/>
        <w:snapToGrid w:val="0"/>
        <w:spacing w:before="120" w:beforeLines="50" w:line="360" w:lineRule="auto"/>
        <w:ind w:firstLine="840" w:firstLineChars="400"/>
        <w:rPr>
          <w:rFonts w:hint="eastAsia" w:ascii="仿宋" w:hAnsi="仿宋" w:eastAsia="仿宋" w:cs="宋体"/>
          <w:sz w:val="21"/>
          <w:szCs w:val="21"/>
        </w:rPr>
      </w:pPr>
      <w:r>
        <w:rPr>
          <w:rFonts w:hint="eastAsia" w:ascii="仿宋" w:hAnsi="仿宋" w:eastAsia="仿宋" w:cs="宋体"/>
          <w:sz w:val="21"/>
          <w:szCs w:val="21"/>
        </w:rPr>
        <w:t>11.2.</w:t>
      </w:r>
      <w:r>
        <w:rPr>
          <w:rFonts w:ascii="仿宋" w:hAnsi="仿宋" w:eastAsia="仿宋" w:cs="宋体"/>
          <w:sz w:val="21"/>
          <w:szCs w:val="21"/>
        </w:rPr>
        <w:t>3</w:t>
      </w:r>
      <w:r>
        <w:rPr>
          <w:rFonts w:hint="eastAsia" w:ascii="仿宋" w:hAnsi="仿宋" w:eastAsia="仿宋" w:cs="宋体"/>
          <w:sz w:val="21"/>
          <w:szCs w:val="21"/>
          <w:lang w:val="en-US" w:eastAsia="zh-CN"/>
        </w:rPr>
        <w:t>联合体</w:t>
      </w:r>
      <w:r>
        <w:rPr>
          <w:rFonts w:hint="eastAsia" w:ascii="仿宋" w:hAnsi="仿宋" w:eastAsia="仿宋" w:cs="宋体"/>
          <w:sz w:val="21"/>
          <w:szCs w:val="21"/>
        </w:rPr>
        <w:t>协议</w:t>
      </w:r>
      <w:r>
        <w:rPr>
          <w:rFonts w:hint="eastAsia" w:ascii="仿宋" w:hAnsi="仿宋" w:eastAsia="仿宋" w:cs="宋体"/>
          <w:snapToGrid w:val="0"/>
          <w:kern w:val="28"/>
          <w:sz w:val="21"/>
          <w:szCs w:val="21"/>
        </w:rPr>
        <w:t>（如果有)</w:t>
      </w:r>
      <w:r>
        <w:rPr>
          <w:rFonts w:hint="eastAsia" w:ascii="仿宋" w:hAnsi="仿宋" w:eastAsia="仿宋" w:cs="宋体"/>
          <w:sz w:val="21"/>
          <w:szCs w:val="21"/>
        </w:rPr>
        <w:t>；</w:t>
      </w:r>
    </w:p>
    <w:p w14:paraId="043089CC">
      <w:pPr>
        <w:pStyle w:val="20"/>
        <w:ind w:firstLine="840" w:firstLineChars="400"/>
        <w:rPr>
          <w:rFonts w:hint="default" w:eastAsia="仿宋"/>
          <w:lang w:val="en-US" w:eastAsia="zh-CN"/>
        </w:rPr>
      </w:pPr>
      <w:r>
        <w:rPr>
          <w:rFonts w:hint="eastAsia" w:ascii="仿宋" w:hAnsi="仿宋" w:eastAsia="仿宋" w:cs="宋体"/>
          <w:sz w:val="21"/>
          <w:szCs w:val="21"/>
          <w:lang w:val="en-US" w:eastAsia="zh-CN"/>
        </w:rPr>
        <w:t>11.2.4</w:t>
      </w:r>
      <w:r>
        <w:rPr>
          <w:rFonts w:hint="eastAsia" w:ascii="仿宋" w:hAnsi="仿宋" w:eastAsia="仿宋" w:cs="宋体"/>
          <w:sz w:val="21"/>
          <w:szCs w:val="21"/>
        </w:rPr>
        <w:t>分包意向协议</w:t>
      </w:r>
      <w:r>
        <w:rPr>
          <w:rFonts w:hint="eastAsia" w:ascii="仿宋" w:hAnsi="仿宋" w:eastAsia="仿宋" w:cs="宋体"/>
          <w:snapToGrid w:val="0"/>
          <w:kern w:val="28"/>
          <w:sz w:val="21"/>
          <w:szCs w:val="21"/>
        </w:rPr>
        <w:t>（如果有)</w:t>
      </w:r>
      <w:r>
        <w:rPr>
          <w:rFonts w:hint="eastAsia" w:ascii="仿宋" w:hAnsi="仿宋" w:eastAsia="仿宋" w:cs="宋体"/>
          <w:sz w:val="21"/>
          <w:szCs w:val="21"/>
        </w:rPr>
        <w:t>；</w:t>
      </w:r>
    </w:p>
    <w:p w14:paraId="6A58DBC5">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11.2.</w:t>
      </w:r>
      <w:r>
        <w:rPr>
          <w:rFonts w:ascii="仿宋" w:hAnsi="仿宋" w:eastAsia="仿宋" w:cs="宋体"/>
          <w:sz w:val="21"/>
          <w:szCs w:val="21"/>
        </w:rPr>
        <w:t>4</w:t>
      </w:r>
      <w:r>
        <w:rPr>
          <w:rFonts w:hint="eastAsia" w:ascii="仿宋" w:hAnsi="仿宋" w:eastAsia="仿宋" w:cs="宋体"/>
          <w:sz w:val="21"/>
          <w:szCs w:val="21"/>
        </w:rPr>
        <w:t>符合性审查资料；</w:t>
      </w:r>
    </w:p>
    <w:p w14:paraId="19132734">
      <w:pPr>
        <w:kinsoku/>
        <w:wordWrap/>
        <w:topLinePunct w:val="0"/>
        <w:bidi w:val="0"/>
        <w:snapToGrid w:val="0"/>
        <w:spacing w:before="120" w:beforeLines="50" w:line="360" w:lineRule="auto"/>
        <w:ind w:left="420" w:leftChars="200" w:firstLine="420" w:firstLineChars="200"/>
        <w:rPr>
          <w:rFonts w:ascii="仿宋" w:hAnsi="仿宋" w:eastAsia="仿宋" w:cs="宋体"/>
          <w:sz w:val="21"/>
          <w:szCs w:val="21"/>
        </w:rPr>
      </w:pPr>
      <w:r>
        <w:rPr>
          <w:rFonts w:hint="eastAsia" w:ascii="仿宋" w:hAnsi="仿宋" w:eastAsia="仿宋" w:cs="宋体"/>
          <w:sz w:val="21"/>
          <w:szCs w:val="21"/>
        </w:rPr>
        <w:t>11.2.</w:t>
      </w:r>
      <w:r>
        <w:rPr>
          <w:rFonts w:ascii="仿宋" w:hAnsi="仿宋" w:eastAsia="仿宋" w:cs="宋体"/>
          <w:sz w:val="21"/>
          <w:szCs w:val="21"/>
        </w:rPr>
        <w:t>5</w:t>
      </w:r>
      <w:r>
        <w:rPr>
          <w:rFonts w:hint="eastAsia" w:ascii="仿宋" w:hAnsi="仿宋" w:eastAsia="仿宋" w:cs="宋体"/>
          <w:sz w:val="21"/>
          <w:szCs w:val="21"/>
        </w:rPr>
        <w:t>评标标准相应的商务技术资料；</w:t>
      </w:r>
    </w:p>
    <w:p w14:paraId="0A1274C8">
      <w:pPr>
        <w:kinsoku/>
        <w:wordWrap/>
        <w:topLinePunct w:val="0"/>
        <w:bidi w:val="0"/>
        <w:snapToGrid w:val="0"/>
        <w:spacing w:before="120" w:beforeLines="50" w:line="360" w:lineRule="auto"/>
        <w:ind w:firstLine="840" w:firstLineChars="400"/>
        <w:rPr>
          <w:rFonts w:hint="eastAsia" w:ascii="仿宋" w:hAnsi="仿宋" w:eastAsia="仿宋" w:cs="宋体"/>
          <w:sz w:val="21"/>
          <w:szCs w:val="21"/>
          <w:lang w:val="zh-CN"/>
        </w:rPr>
      </w:pPr>
      <w:r>
        <w:rPr>
          <w:rFonts w:hint="eastAsia" w:ascii="仿宋" w:hAnsi="仿宋" w:eastAsia="仿宋" w:cs="宋体"/>
          <w:sz w:val="21"/>
          <w:szCs w:val="21"/>
          <w:lang w:val="zh-CN"/>
        </w:rPr>
        <w:t>11.2.6投标标的清单；</w:t>
      </w:r>
    </w:p>
    <w:p w14:paraId="4097DC7A">
      <w:pPr>
        <w:kinsoku/>
        <w:wordWrap/>
        <w:topLinePunct w:val="0"/>
        <w:bidi w:val="0"/>
        <w:snapToGrid w:val="0"/>
        <w:spacing w:before="120" w:beforeLines="50" w:line="360" w:lineRule="auto"/>
        <w:ind w:firstLine="840" w:firstLineChars="400"/>
        <w:rPr>
          <w:rFonts w:hint="eastAsia" w:ascii="仿宋" w:hAnsi="仿宋" w:eastAsia="仿宋" w:cs="宋体"/>
          <w:sz w:val="21"/>
          <w:szCs w:val="21"/>
          <w:lang w:val="zh-CN"/>
        </w:rPr>
      </w:pPr>
      <w:r>
        <w:rPr>
          <w:rFonts w:hint="eastAsia" w:ascii="仿宋" w:hAnsi="仿宋" w:eastAsia="仿宋" w:cs="宋体"/>
          <w:sz w:val="21"/>
          <w:szCs w:val="21"/>
          <w:lang w:val="zh-CN"/>
        </w:rPr>
        <w:t>11.2.7商务技术偏离表；</w:t>
      </w:r>
    </w:p>
    <w:p w14:paraId="5C64632C">
      <w:pPr>
        <w:kinsoku/>
        <w:wordWrap/>
        <w:topLinePunct w:val="0"/>
        <w:bidi w:val="0"/>
        <w:snapToGrid w:val="0"/>
        <w:spacing w:before="120" w:beforeLines="50" w:line="360" w:lineRule="auto"/>
        <w:ind w:firstLine="840" w:firstLineChars="400"/>
        <w:rPr>
          <w:rFonts w:hint="eastAsia" w:ascii="仿宋" w:hAnsi="仿宋" w:eastAsia="仿宋" w:cs="宋体"/>
          <w:sz w:val="21"/>
          <w:szCs w:val="21"/>
          <w:lang w:val="zh-CN"/>
        </w:rPr>
      </w:pPr>
      <w:r>
        <w:rPr>
          <w:rFonts w:hint="eastAsia" w:ascii="仿宋" w:hAnsi="仿宋" w:eastAsia="仿宋" w:cs="宋体"/>
          <w:sz w:val="21"/>
          <w:szCs w:val="21"/>
          <w:lang w:val="zh-CN"/>
        </w:rPr>
        <w:t>11.2.8政府采购供应商廉洁自律承诺书；</w:t>
      </w:r>
    </w:p>
    <w:p w14:paraId="0ABDA9D1">
      <w:pPr>
        <w:kinsoku/>
        <w:wordWrap/>
        <w:topLinePunct w:val="0"/>
        <w:bidi w:val="0"/>
        <w:snapToGrid w:val="0"/>
        <w:spacing w:before="120" w:beforeLines="50" w:line="360" w:lineRule="auto"/>
        <w:ind w:firstLine="420" w:firstLineChars="200"/>
        <w:rPr>
          <w:rFonts w:ascii="仿宋" w:hAnsi="仿宋" w:eastAsia="仿宋" w:cs="宋体"/>
          <w:sz w:val="21"/>
          <w:szCs w:val="21"/>
          <w:u w:val="single"/>
          <w:lang w:val="zh-CN"/>
        </w:rPr>
      </w:pPr>
      <w:r>
        <w:rPr>
          <w:rFonts w:hint="eastAsia" w:ascii="仿宋" w:hAnsi="仿宋" w:eastAsia="仿宋" w:cs="宋体"/>
          <w:kern w:val="0"/>
          <w:sz w:val="21"/>
          <w:szCs w:val="21"/>
          <w:lang w:val="zh-CN"/>
        </w:rPr>
        <w:t>11.</w:t>
      </w:r>
      <w:r>
        <w:rPr>
          <w:rFonts w:hint="eastAsia" w:ascii="仿宋" w:hAnsi="仿宋" w:eastAsia="仿宋" w:cs="宋体"/>
          <w:kern w:val="0"/>
          <w:sz w:val="21"/>
          <w:szCs w:val="21"/>
        </w:rPr>
        <w:t>3</w:t>
      </w:r>
      <w:r>
        <w:rPr>
          <w:rFonts w:hint="eastAsia" w:ascii="仿宋" w:hAnsi="仿宋" w:eastAsia="仿宋" w:cs="宋体"/>
          <w:b/>
          <w:sz w:val="21"/>
          <w:szCs w:val="21"/>
        </w:rPr>
        <w:t>报价文件：</w:t>
      </w:r>
    </w:p>
    <w:p w14:paraId="4C396CEB">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11.3.1开标一览表（报价表）；</w:t>
      </w:r>
    </w:p>
    <w:p w14:paraId="0AB95D76">
      <w:pPr>
        <w:kinsoku/>
        <w:wordWrap/>
        <w:topLinePunct w:val="0"/>
        <w:bidi w:val="0"/>
        <w:snapToGrid w:val="0"/>
        <w:spacing w:before="120" w:beforeLines="50" w:line="360" w:lineRule="auto"/>
        <w:ind w:firstLine="840" w:firstLineChars="400"/>
        <w:rPr>
          <w:rFonts w:ascii="仿宋" w:hAnsi="仿宋" w:eastAsia="仿宋" w:cs="宋体"/>
          <w:sz w:val="21"/>
          <w:szCs w:val="21"/>
        </w:rPr>
      </w:pPr>
      <w:r>
        <w:rPr>
          <w:rFonts w:hint="eastAsia" w:ascii="仿宋" w:hAnsi="仿宋" w:eastAsia="仿宋" w:cs="宋体"/>
          <w:sz w:val="21"/>
          <w:szCs w:val="21"/>
        </w:rPr>
        <w:t>11.3.2 《中小企业声明函》</w:t>
      </w:r>
      <w:r>
        <w:rPr>
          <w:rFonts w:hint="eastAsia" w:ascii="仿宋" w:hAnsi="仿宋" w:eastAsia="仿宋" w:cs="宋体"/>
          <w:sz w:val="21"/>
          <w:szCs w:val="21"/>
          <w:lang w:eastAsia="zh-CN"/>
        </w:rPr>
        <w:t>（</w:t>
      </w:r>
      <w:r>
        <w:rPr>
          <w:rFonts w:hint="eastAsia" w:ascii="仿宋" w:hAnsi="仿宋" w:eastAsia="仿宋" w:cs="宋体"/>
          <w:sz w:val="21"/>
          <w:szCs w:val="21"/>
          <w:lang w:val="en-US" w:eastAsia="zh-CN"/>
        </w:rPr>
        <w:t>如果有）</w:t>
      </w:r>
      <w:r>
        <w:rPr>
          <w:rFonts w:hint="eastAsia" w:ascii="仿宋" w:hAnsi="仿宋" w:eastAsia="仿宋" w:cs="宋体"/>
          <w:sz w:val="21"/>
          <w:szCs w:val="21"/>
        </w:rPr>
        <w:t>。</w:t>
      </w:r>
    </w:p>
    <w:p w14:paraId="41FAB062">
      <w:pPr>
        <w:kinsoku/>
        <w:wordWrap/>
        <w:topLinePunct w:val="0"/>
        <w:bidi w:val="0"/>
        <w:spacing w:before="120" w:beforeLines="50" w:line="360" w:lineRule="auto"/>
        <w:ind w:firstLine="632" w:firstLineChars="300"/>
        <w:rPr>
          <w:rFonts w:ascii="仿宋" w:hAnsi="仿宋" w:eastAsia="仿宋" w:cs="宋体"/>
          <w:b/>
          <w:sz w:val="21"/>
          <w:szCs w:val="21"/>
        </w:rPr>
      </w:pPr>
      <w:r>
        <w:rPr>
          <w:rFonts w:hint="eastAsia" w:ascii="仿宋" w:hAnsi="仿宋" w:eastAsia="仿宋" w:cs="宋体"/>
          <w:b/>
          <w:sz w:val="21"/>
          <w:szCs w:val="21"/>
          <w:lang w:val="en-US" w:eastAsia="zh-CN"/>
        </w:rPr>
        <w:t>▲</w:t>
      </w:r>
      <w:r>
        <w:rPr>
          <w:rFonts w:hint="eastAsia" w:ascii="仿宋" w:hAnsi="仿宋" w:eastAsia="仿宋" w:cs="宋体"/>
          <w:b/>
          <w:sz w:val="21"/>
          <w:szCs w:val="21"/>
        </w:rPr>
        <w:t>投标文件含有采购人不能接受的附加条件的，投标无效；</w:t>
      </w:r>
    </w:p>
    <w:p w14:paraId="33DE60D5">
      <w:pPr>
        <w:pStyle w:val="21"/>
        <w:kinsoku/>
        <w:wordWrap/>
        <w:topLinePunct w:val="0"/>
        <w:bidi w:val="0"/>
        <w:spacing w:line="360" w:lineRule="auto"/>
        <w:ind w:firstLine="482"/>
        <w:rPr>
          <w:rFonts w:ascii="仿宋" w:hAnsi="仿宋" w:eastAsia="仿宋" w:cs="宋体"/>
          <w:b/>
          <w:sz w:val="21"/>
          <w:szCs w:val="21"/>
        </w:rPr>
      </w:pPr>
      <w:r>
        <w:rPr>
          <w:rFonts w:hint="eastAsia" w:ascii="仿宋" w:hAnsi="仿宋" w:eastAsia="仿宋" w:cs="宋体"/>
          <w:b/>
          <w:sz w:val="21"/>
          <w:szCs w:val="21"/>
          <w:lang w:val="en-US" w:eastAsia="zh-CN"/>
        </w:rPr>
        <w:t>▲</w:t>
      </w:r>
      <w:r>
        <w:rPr>
          <w:rFonts w:hint="eastAsia" w:ascii="仿宋" w:hAnsi="仿宋" w:eastAsia="仿宋" w:cs="宋体"/>
          <w:b/>
          <w:sz w:val="21"/>
          <w:szCs w:val="21"/>
        </w:rPr>
        <w:t>投标人提供虚假材料投标的，投标无效。</w:t>
      </w:r>
    </w:p>
    <w:p w14:paraId="6E1F709B">
      <w:pPr>
        <w:kinsoku/>
        <w:wordWrap/>
        <w:topLinePunct w:val="0"/>
        <w:bidi w:val="0"/>
        <w:snapToGrid w:val="0"/>
        <w:spacing w:before="120" w:beforeLines="50" w:line="360" w:lineRule="auto"/>
        <w:ind w:firstLine="422" w:firstLineChars="200"/>
        <w:rPr>
          <w:rFonts w:hint="eastAsia" w:ascii="仿宋" w:hAnsi="仿宋" w:eastAsia="仿宋" w:cs="宋体"/>
          <w:b/>
          <w:kern w:val="2"/>
          <w:sz w:val="21"/>
          <w:szCs w:val="21"/>
          <w:lang w:val="en-US" w:eastAsia="zh-CN" w:bidi="ar-SA"/>
        </w:rPr>
      </w:pPr>
      <w:r>
        <w:rPr>
          <w:rFonts w:hint="eastAsia" w:ascii="仿宋" w:hAnsi="仿宋" w:eastAsia="仿宋" w:cs="宋体"/>
          <w:b/>
          <w:kern w:val="2"/>
          <w:sz w:val="21"/>
          <w:szCs w:val="21"/>
          <w:lang w:val="en-US" w:eastAsia="zh-CN" w:bidi="ar-SA"/>
        </w:rPr>
        <w:t>投标人可事先在公开官网查询、核对相关证书和报告内容，确保投标（响应）文件资料准确无误。投标人应对投标文件中材料的真实性、合法性负责。</w:t>
      </w:r>
    </w:p>
    <w:p w14:paraId="09FA94FC">
      <w:pPr>
        <w:kinsoku/>
        <w:wordWrap/>
        <w:topLinePunct w:val="0"/>
        <w:bidi w:val="0"/>
        <w:snapToGrid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12. 投标文件的编制</w:t>
      </w:r>
    </w:p>
    <w:p w14:paraId="4C69212B">
      <w:pPr>
        <w:kinsoku/>
        <w:wordWrap/>
        <w:topLinePunct w:val="0"/>
        <w:bidi w:val="0"/>
        <w:spacing w:before="120" w:beforeLines="50" w:line="360" w:lineRule="auto"/>
        <w:ind w:firstLine="420" w:firstLineChars="200"/>
        <w:rPr>
          <w:rFonts w:ascii="仿宋" w:hAnsi="仿宋" w:eastAsia="仿宋" w:cs="宋体"/>
          <w:b/>
          <w:sz w:val="21"/>
          <w:szCs w:val="21"/>
        </w:rPr>
      </w:pPr>
      <w:r>
        <w:rPr>
          <w:rFonts w:hint="eastAsia" w:ascii="仿宋" w:hAnsi="仿宋" w:eastAsia="仿宋" w:cs="宋体"/>
          <w:kern w:val="0"/>
          <w:sz w:val="21"/>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4490B8">
      <w:pPr>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8A796E">
      <w:pPr>
        <w:kinsoku/>
        <w:wordWrap/>
        <w:topLinePunct w:val="0"/>
        <w:bidi w:val="0"/>
        <w:spacing w:before="120" w:beforeLines="50" w:line="360" w:lineRule="auto"/>
        <w:ind w:firstLine="420" w:firstLineChars="200"/>
        <w:rPr>
          <w:rFonts w:ascii="仿宋" w:hAnsi="仿宋" w:eastAsia="仿宋" w:cs="宋体"/>
          <w:kern w:val="0"/>
          <w:sz w:val="21"/>
          <w:szCs w:val="21"/>
          <w:lang w:val="zh-CN"/>
        </w:rPr>
      </w:pPr>
      <w:r>
        <w:rPr>
          <w:rFonts w:hint="eastAsia" w:ascii="仿宋" w:hAnsi="仿宋" w:eastAsia="仿宋" w:cs="宋体"/>
          <w:kern w:val="0"/>
          <w:sz w:val="21"/>
          <w:szCs w:val="21"/>
          <w:lang w:val="zh-CN"/>
        </w:rPr>
        <w:t>12.3使用“政采云电子交易客户端”需要提前申领CA数字证书，申领流程请自行前往“浙江政府采购网-下载专区-电子交易客户端-CA驱动和申领流程”进行查阅。</w:t>
      </w:r>
    </w:p>
    <w:p w14:paraId="37865774">
      <w:pPr>
        <w:kinsoku/>
        <w:wordWrap/>
        <w:topLinePunct w:val="0"/>
        <w:bidi w:val="0"/>
        <w:snapToGrid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13.投标文件的签署、盖章</w:t>
      </w:r>
    </w:p>
    <w:p w14:paraId="20BFDE57">
      <w:pPr>
        <w:pStyle w:val="19"/>
        <w:kinsoku/>
        <w:wordWrap/>
        <w:topLinePunct w:val="0"/>
        <w:bidi w:val="0"/>
        <w:snapToGrid w:val="0"/>
        <w:spacing w:before="120" w:beforeLines="50" w:line="360" w:lineRule="auto"/>
        <w:ind w:firstLine="480"/>
        <w:rPr>
          <w:rFonts w:ascii="仿宋" w:hAnsi="仿宋" w:eastAsia="仿宋" w:cs="宋体"/>
          <w:b/>
          <w:sz w:val="21"/>
          <w:szCs w:val="21"/>
        </w:rPr>
      </w:pPr>
      <w:r>
        <w:rPr>
          <w:rFonts w:hint="eastAsia" w:ascii="仿宋" w:hAnsi="仿宋" w:eastAsia="仿宋" w:cs="宋体"/>
          <w:sz w:val="21"/>
          <w:szCs w:val="21"/>
        </w:rPr>
        <w:t>13.1投标文件按照招标文件第六部分格式要求进行签署、盖章。</w:t>
      </w:r>
      <w:r>
        <w:rPr>
          <w:rFonts w:hint="eastAsia" w:ascii="仿宋" w:hAnsi="仿宋" w:eastAsia="仿宋" w:cs="宋体"/>
          <w:b/>
          <w:sz w:val="21"/>
          <w:szCs w:val="21"/>
        </w:rPr>
        <w:t>▲投标人的投标文件未按照招标文件要求签署、盖章的，其投标无效</w:t>
      </w:r>
      <w:r>
        <w:rPr>
          <w:rFonts w:hint="eastAsia" w:ascii="仿宋" w:hAnsi="仿宋" w:eastAsia="仿宋" w:cs="宋体"/>
          <w:sz w:val="21"/>
          <w:szCs w:val="21"/>
        </w:rPr>
        <w:t>。</w:t>
      </w:r>
    </w:p>
    <w:p w14:paraId="5E047736">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3458093E">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13.3招标文件对投标文件签署、盖章的要求适用于电子签名。</w:t>
      </w:r>
    </w:p>
    <w:p w14:paraId="21D559BF">
      <w:pPr>
        <w:pStyle w:val="19"/>
        <w:kinsoku/>
        <w:wordWrap/>
        <w:topLinePunct w:val="0"/>
        <w:bidi w:val="0"/>
        <w:spacing w:before="120" w:beforeLines="50" w:line="360" w:lineRule="auto"/>
        <w:ind w:firstLine="0" w:firstLineChars="0"/>
        <w:rPr>
          <w:rFonts w:ascii="仿宋" w:hAnsi="仿宋" w:eastAsia="仿宋" w:cs="宋体"/>
          <w:b/>
          <w:sz w:val="21"/>
          <w:szCs w:val="21"/>
        </w:rPr>
      </w:pPr>
      <w:r>
        <w:rPr>
          <w:rFonts w:hint="eastAsia" w:ascii="仿宋" w:hAnsi="仿宋" w:eastAsia="仿宋" w:cs="宋体"/>
          <w:b/>
          <w:sz w:val="21"/>
          <w:szCs w:val="21"/>
        </w:rPr>
        <w:t>14. 投标文件的提交、补充、修改、撤回</w:t>
      </w:r>
    </w:p>
    <w:p w14:paraId="72F07B32">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宋体"/>
          <w:sz w:val="21"/>
          <w:szCs w:val="21"/>
          <w:lang w:val="en-US" w:eastAsia="zh-CN"/>
        </w:rPr>
        <w:t>▲</w:t>
      </w:r>
      <w:r>
        <w:rPr>
          <w:rFonts w:hint="eastAsia" w:ascii="仿宋" w:hAnsi="仿宋" w:eastAsia="仿宋" w:cs="宋体"/>
          <w:sz w:val="21"/>
          <w:szCs w:val="21"/>
        </w:rPr>
        <w:t>投标截止时间后递交的投标文件，电子交易平台将拒收。</w:t>
      </w:r>
    </w:p>
    <w:p w14:paraId="5EA3935B">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6B0F2975">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14.3采购人、采购机构可以视情况延长投标文件提交的截止时间。在上述情况下，采购机构与投标人以前在投标截止期方面的全部权利、责任和义务，将适用于延长至新的投标截止期。</w:t>
      </w:r>
    </w:p>
    <w:p w14:paraId="121F0F27">
      <w:pPr>
        <w:pStyle w:val="7"/>
        <w:kinsoku/>
        <w:wordWrap/>
        <w:topLinePunct w:val="0"/>
        <w:bidi w:val="0"/>
        <w:spacing w:before="120" w:beforeLines="50" w:line="360" w:lineRule="auto"/>
        <w:rPr>
          <w:rFonts w:ascii="仿宋" w:hAnsi="仿宋" w:eastAsia="仿宋" w:cs="宋体"/>
          <w:b/>
          <w:sz w:val="21"/>
          <w:szCs w:val="21"/>
        </w:rPr>
      </w:pPr>
      <w:r>
        <w:rPr>
          <w:rFonts w:hint="eastAsia" w:ascii="仿宋" w:hAnsi="仿宋" w:eastAsia="仿宋" w:cs="宋体"/>
          <w:b/>
          <w:sz w:val="21"/>
          <w:szCs w:val="21"/>
        </w:rPr>
        <w:t>15.备份投标文件</w:t>
      </w:r>
    </w:p>
    <w:p w14:paraId="20FC46A3">
      <w:pPr>
        <w:pStyle w:val="7"/>
        <w:kinsoku/>
        <w:wordWrap/>
        <w:topLinePunct w:val="0"/>
        <w:bidi w:val="0"/>
        <w:spacing w:before="120" w:beforeLines="50" w:line="360" w:lineRule="auto"/>
        <w:ind w:firstLine="315" w:firstLineChars="150"/>
        <w:rPr>
          <w:rFonts w:ascii="仿宋" w:hAnsi="仿宋" w:eastAsia="仿宋" w:cs="宋体"/>
          <w:b/>
          <w:sz w:val="21"/>
          <w:szCs w:val="21"/>
        </w:rPr>
      </w:pPr>
      <w:r>
        <w:rPr>
          <w:rFonts w:hint="eastAsia" w:ascii="仿宋" w:hAnsi="仿宋" w:eastAsia="仿宋" w:cs="宋体"/>
          <w:sz w:val="21"/>
          <w:szCs w:val="21"/>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1"/>
          <w:szCs w:val="21"/>
        </w:rPr>
        <w:t>但采购人、采购机构不强制或变相强制投标人提交备份投标文件。</w:t>
      </w:r>
    </w:p>
    <w:p w14:paraId="56C31DE0">
      <w:pPr>
        <w:pStyle w:val="7"/>
        <w:kinsoku/>
        <w:wordWrap/>
        <w:topLinePunct w:val="0"/>
        <w:bidi w:val="0"/>
        <w:spacing w:before="120" w:beforeLines="50" w:line="360" w:lineRule="auto"/>
        <w:ind w:firstLine="420" w:firstLineChars="200"/>
        <w:rPr>
          <w:rFonts w:ascii="仿宋" w:hAnsi="仿宋" w:eastAsia="仿宋" w:cs="宋体"/>
          <w:b/>
          <w:sz w:val="21"/>
          <w:szCs w:val="21"/>
        </w:rPr>
      </w:pPr>
      <w:r>
        <w:rPr>
          <w:rFonts w:hint="eastAsia" w:ascii="仿宋" w:hAnsi="仿宋" w:eastAsia="仿宋" w:cs="宋体"/>
          <w:sz w:val="21"/>
          <w:szCs w:val="21"/>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1"/>
          <w:szCs w:val="21"/>
        </w:rPr>
        <w:t>不符合上述制作、存储、密封规定的备份投标文件将被视为无效或者被拒绝接收。</w:t>
      </w:r>
    </w:p>
    <w:p w14:paraId="687CF6A5">
      <w:pPr>
        <w:pStyle w:val="7"/>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15.3直接提交备份投标文件的，投标人应于投标截止时间前在招标公告中载明的开标地点将备份投标文件提交给采购机构，采购机构将拒绝接受逾期送达的备份投标文件。</w:t>
      </w:r>
    </w:p>
    <w:p w14:paraId="4769A0D7">
      <w:pPr>
        <w:pStyle w:val="7"/>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1"/>
          <w:szCs w:val="21"/>
        </w:rPr>
        <w:t>招标文件第二部分投标人须知前附表规定的备份投标文件送达地点；</w:t>
      </w:r>
      <w:r>
        <w:rPr>
          <w:rFonts w:hint="eastAsia" w:ascii="仿宋" w:hAnsi="仿宋" w:eastAsia="仿宋" w:cs="宋体"/>
          <w:sz w:val="21"/>
          <w:szCs w:val="21"/>
        </w:rPr>
        <w:t>送达时间以签收人签收时间为准。采购机构将拒绝接受逾期送达的备份投标文件。邮寄过程中，电子备份投标文件发生泄露、遗失、损坏或延期送达等情况的，由投标人自行负责。</w:t>
      </w:r>
    </w:p>
    <w:p w14:paraId="769F5598">
      <w:pPr>
        <w:pStyle w:val="7"/>
        <w:kinsoku/>
        <w:wordWrap/>
        <w:topLinePunct w:val="0"/>
        <w:bidi w:val="0"/>
        <w:spacing w:before="120" w:beforeLines="50" w:line="360" w:lineRule="auto"/>
        <w:ind w:firstLine="420" w:firstLineChars="199"/>
        <w:rPr>
          <w:rFonts w:ascii="仿宋" w:hAnsi="仿宋" w:eastAsia="仿宋" w:cs="宋体"/>
          <w:b/>
          <w:sz w:val="21"/>
          <w:szCs w:val="21"/>
        </w:rPr>
      </w:pPr>
      <w:r>
        <w:rPr>
          <w:rFonts w:hint="eastAsia" w:ascii="仿宋" w:hAnsi="仿宋" w:eastAsia="仿宋" w:cs="宋体"/>
          <w:b/>
          <w:sz w:val="21"/>
          <w:szCs w:val="21"/>
          <w:lang w:val="en-US" w:eastAsia="zh-CN"/>
        </w:rPr>
        <w:t>▲</w:t>
      </w:r>
      <w:r>
        <w:rPr>
          <w:rFonts w:hint="eastAsia" w:ascii="仿宋" w:hAnsi="仿宋" w:eastAsia="仿宋" w:cs="宋体"/>
          <w:b/>
          <w:sz w:val="21"/>
          <w:szCs w:val="21"/>
        </w:rPr>
        <w:t>15.5投标人仅提交备份投标文件，未在电子交易平台传输递交投标文件的，投标无效。</w:t>
      </w:r>
    </w:p>
    <w:p w14:paraId="14C213A4">
      <w:pPr>
        <w:pStyle w:val="19"/>
        <w:kinsoku/>
        <w:wordWrap/>
        <w:topLinePunct w:val="0"/>
        <w:bidi w:val="0"/>
        <w:spacing w:before="120" w:beforeLines="50" w:line="360" w:lineRule="auto"/>
        <w:ind w:firstLine="0" w:firstLineChars="0"/>
        <w:rPr>
          <w:rFonts w:ascii="仿宋" w:hAnsi="仿宋" w:eastAsia="仿宋" w:cs="宋体"/>
          <w:b/>
          <w:sz w:val="21"/>
          <w:szCs w:val="21"/>
        </w:rPr>
      </w:pPr>
      <w:r>
        <w:rPr>
          <w:rFonts w:hint="eastAsia" w:ascii="仿宋" w:hAnsi="仿宋" w:eastAsia="仿宋" w:cs="宋体"/>
          <w:b/>
          <w:sz w:val="21"/>
          <w:szCs w:val="21"/>
        </w:rPr>
        <w:t>16.投标文件的无效处理</w:t>
      </w:r>
    </w:p>
    <w:p w14:paraId="43A12EE9">
      <w:pPr>
        <w:pStyle w:val="7"/>
        <w:kinsoku/>
        <w:wordWrap/>
        <w:topLinePunct w:val="0"/>
        <w:bidi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sz w:val="21"/>
          <w:szCs w:val="21"/>
        </w:rPr>
        <w:t>有招标文件第四部分</w:t>
      </w:r>
      <w:r>
        <w:rPr>
          <w:rFonts w:ascii="仿宋" w:hAnsi="仿宋" w:eastAsia="仿宋" w:cs="宋体"/>
          <w:sz w:val="21"/>
          <w:szCs w:val="21"/>
        </w:rPr>
        <w:t>4.2规定</w:t>
      </w:r>
      <w:r>
        <w:rPr>
          <w:rFonts w:hint="eastAsia" w:ascii="仿宋" w:hAnsi="仿宋" w:eastAsia="仿宋" w:cs="宋体"/>
          <w:sz w:val="21"/>
          <w:szCs w:val="21"/>
        </w:rPr>
        <w:t>的情形之一的，投标无效：</w:t>
      </w:r>
    </w:p>
    <w:p w14:paraId="69AD4473">
      <w:pPr>
        <w:pStyle w:val="19"/>
        <w:kinsoku/>
        <w:wordWrap/>
        <w:topLinePunct w:val="0"/>
        <w:bidi w:val="0"/>
        <w:spacing w:before="120" w:beforeLines="50" w:line="360" w:lineRule="auto"/>
        <w:ind w:firstLine="0" w:firstLineChars="0"/>
        <w:rPr>
          <w:rFonts w:ascii="仿宋" w:hAnsi="仿宋" w:eastAsia="仿宋" w:cs="宋体"/>
          <w:b/>
          <w:sz w:val="21"/>
          <w:szCs w:val="21"/>
        </w:rPr>
      </w:pPr>
      <w:r>
        <w:rPr>
          <w:rFonts w:hint="eastAsia" w:ascii="仿宋" w:hAnsi="仿宋" w:eastAsia="仿宋" w:cs="宋体"/>
          <w:b/>
          <w:sz w:val="21"/>
          <w:szCs w:val="21"/>
        </w:rPr>
        <w:t>17.投标有效期</w:t>
      </w:r>
    </w:p>
    <w:p w14:paraId="3EBD4022">
      <w:pPr>
        <w:kinsoku/>
        <w:wordWrap/>
        <w:topLinePunct w:val="0"/>
        <w:bidi w:val="0"/>
        <w:spacing w:before="120" w:beforeLines="50" w:line="360" w:lineRule="auto"/>
        <w:ind w:firstLine="420" w:firstLineChars="200"/>
        <w:rPr>
          <w:rFonts w:ascii="仿宋" w:hAnsi="仿宋" w:eastAsia="仿宋" w:cs="宋体"/>
          <w:b/>
          <w:sz w:val="21"/>
          <w:szCs w:val="21"/>
        </w:rPr>
      </w:pPr>
      <w:r>
        <w:rPr>
          <w:rFonts w:hint="eastAsia" w:ascii="仿宋" w:hAnsi="仿宋" w:eastAsia="仿宋" w:cs="宋体"/>
          <w:sz w:val="21"/>
          <w:szCs w:val="21"/>
        </w:rPr>
        <w:t>17.1投标有效期为从提交投标文件的截止之日起90天。▲</w:t>
      </w:r>
      <w:r>
        <w:rPr>
          <w:rFonts w:hint="eastAsia" w:ascii="仿宋" w:hAnsi="仿宋" w:eastAsia="仿宋" w:cs="宋体"/>
          <w:b/>
          <w:sz w:val="21"/>
          <w:szCs w:val="21"/>
        </w:rPr>
        <w:t>投标人的投标文件中承诺的投标有效期少于招标文件中载明的投标有效期的，投标无效。</w:t>
      </w:r>
    </w:p>
    <w:p w14:paraId="3BDD26A0">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17.2投标文件合格投递后，自投标截止日期起，在投标有效期内有效。</w:t>
      </w:r>
    </w:p>
    <w:p w14:paraId="659A0728">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64B56E7">
      <w:pPr>
        <w:pStyle w:val="17"/>
        <w:kinsoku/>
        <w:wordWrap/>
        <w:topLinePunct w:val="0"/>
        <w:bidi w:val="0"/>
        <w:spacing w:before="240" w:beforeLines="100" w:after="120" w:line="360" w:lineRule="auto"/>
        <w:ind w:left="525"/>
        <w:jc w:val="center"/>
        <w:rPr>
          <w:rFonts w:ascii="仿宋" w:hAnsi="仿宋" w:eastAsia="仿宋"/>
          <w:sz w:val="21"/>
          <w:szCs w:val="21"/>
        </w:rPr>
      </w:pPr>
      <w:r>
        <w:rPr>
          <w:rFonts w:hint="eastAsia" w:ascii="仿宋" w:hAnsi="仿宋" w:eastAsia="仿宋"/>
          <w:sz w:val="21"/>
          <w:szCs w:val="21"/>
        </w:rPr>
        <w:t>四、开标、资格审查与信用信息查询</w:t>
      </w:r>
    </w:p>
    <w:p w14:paraId="27D6CFA5">
      <w:pPr>
        <w:pStyle w:val="23"/>
        <w:kinsoku/>
        <w:wordWrap/>
        <w:topLinePunct w:val="0"/>
        <w:bidi w:val="0"/>
        <w:spacing w:before="120" w:beforeLines="50" w:line="360" w:lineRule="auto"/>
        <w:ind w:left="0" w:firstLine="0"/>
        <w:contextualSpacing/>
        <w:rPr>
          <w:rFonts w:ascii="仿宋" w:hAnsi="仿宋" w:eastAsia="仿宋" w:cs="宋体"/>
          <w:sz w:val="21"/>
          <w:szCs w:val="21"/>
        </w:rPr>
      </w:pPr>
      <w:r>
        <w:rPr>
          <w:rFonts w:hint="eastAsia" w:ascii="仿宋" w:hAnsi="仿宋" w:eastAsia="仿宋" w:cs="宋体"/>
          <w:b/>
          <w:sz w:val="21"/>
          <w:szCs w:val="21"/>
        </w:rPr>
        <w:t>18.开标</w:t>
      </w:r>
    </w:p>
    <w:p w14:paraId="3240FF07">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18.1采购机构按照招标文件规定的时间通过电子交易平台组织开标，所有投标人均应当准时在线参加。投标人不足3家的，不得开标。</w:t>
      </w:r>
    </w:p>
    <w:p w14:paraId="0D3648E6">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18.2开标时，电子交易平台按开标时间自动提取所有投标文件。采购机构依托电子交易平台发起开始解密指令，投标人按照平台提示和招标文件的规定在半小时内完成在线解密。</w:t>
      </w:r>
    </w:p>
    <w:p w14:paraId="2E2DF843">
      <w:pPr>
        <w:pStyle w:val="19"/>
        <w:kinsoku/>
        <w:wordWrap/>
        <w:topLinePunct w:val="0"/>
        <w:bidi w:val="0"/>
        <w:spacing w:before="120" w:beforeLines="50" w:line="360" w:lineRule="auto"/>
        <w:ind w:firstLine="495" w:firstLineChars="0"/>
        <w:rPr>
          <w:rFonts w:ascii="仿宋" w:hAnsi="仿宋" w:eastAsia="仿宋" w:cs="宋体"/>
          <w:b/>
          <w:bCs/>
          <w:kern w:val="0"/>
          <w:sz w:val="21"/>
          <w:szCs w:val="21"/>
        </w:rPr>
      </w:pPr>
      <w:r>
        <w:rPr>
          <w:rFonts w:hint="eastAsia" w:ascii="仿宋" w:hAnsi="仿宋" w:eastAsia="仿宋" w:cs="宋体"/>
          <w:b/>
          <w:bCs/>
          <w:kern w:val="0"/>
          <w:sz w:val="21"/>
          <w:szCs w:val="21"/>
        </w:rPr>
        <w:t>18.3投标文件未按时解密，投标人提供了备份投标文件的，以备份投标文件作为依据，否则视为投标文件撤回。投标文件已按时解密的，备份投标文件自动失效。</w:t>
      </w:r>
    </w:p>
    <w:p w14:paraId="1F8C05B8">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1</w:t>
      </w:r>
      <w:r>
        <w:rPr>
          <w:rFonts w:ascii="仿宋" w:hAnsi="仿宋" w:eastAsia="仿宋" w:cs="宋体"/>
          <w:kern w:val="0"/>
          <w:sz w:val="21"/>
          <w:szCs w:val="21"/>
        </w:rPr>
        <w:t>8.4</w:t>
      </w:r>
      <w:r>
        <w:rPr>
          <w:rFonts w:hint="eastAsia" w:ascii="仿宋" w:hAnsi="仿宋" w:eastAsia="仿宋" w:cs="宋体"/>
          <w:kern w:val="0"/>
          <w:sz w:val="21"/>
          <w:szCs w:val="21"/>
        </w:rPr>
        <w:t>结束解密后</w:t>
      </w:r>
      <w:r>
        <w:rPr>
          <w:rFonts w:ascii="仿宋" w:hAnsi="仿宋" w:eastAsia="仿宋" w:cs="宋体"/>
          <w:kern w:val="0"/>
          <w:sz w:val="21"/>
          <w:szCs w:val="21"/>
        </w:rPr>
        <w:t>3</w:t>
      </w:r>
      <w:r>
        <w:rPr>
          <w:rFonts w:hint="eastAsia" w:ascii="仿宋" w:hAnsi="仿宋" w:eastAsia="仿宋" w:cs="宋体"/>
          <w:kern w:val="0"/>
          <w:sz w:val="21"/>
          <w:szCs w:val="21"/>
        </w:rPr>
        <w:t>0分钟内，供应商应通过邮件形式将经授权代表签署的《政府采购活动现场确认声明书》（格式见采购文件最后一页内容）扫描件发至代理机构经办人邮箱（邮箱地址：</w:t>
      </w:r>
      <w:r>
        <w:rPr>
          <w:sz w:val="21"/>
          <w:szCs w:val="21"/>
        </w:rPr>
        <w:fldChar w:fldCharType="begin"/>
      </w:r>
      <w:r>
        <w:rPr>
          <w:sz w:val="21"/>
          <w:szCs w:val="21"/>
        </w:rPr>
        <w:instrText xml:space="preserve"> HYPERLINK "mailto:3576339@qq.com，联系人：冯雪涛，电话：" </w:instrText>
      </w:r>
      <w:r>
        <w:rPr>
          <w:sz w:val="21"/>
          <w:szCs w:val="21"/>
        </w:rPr>
        <w:fldChar w:fldCharType="separate"/>
      </w:r>
      <w:r>
        <w:rPr>
          <w:rFonts w:hint="eastAsia"/>
          <w:sz w:val="21"/>
          <w:szCs w:val="21"/>
          <w:lang w:val="zh-CN"/>
        </w:rPr>
        <w:t>zjzhenghaozb@163.com</w:t>
      </w:r>
      <w:r>
        <w:rPr>
          <w:rFonts w:hint="eastAsia" w:ascii="仿宋" w:hAnsi="仿宋" w:eastAsia="仿宋" w:cs="宋体"/>
          <w:kern w:val="0"/>
          <w:sz w:val="21"/>
          <w:szCs w:val="21"/>
        </w:rPr>
        <w:t>，联系人：</w:t>
      </w:r>
      <w:r>
        <w:rPr>
          <w:rFonts w:hint="eastAsia" w:ascii="仿宋" w:hAnsi="仿宋" w:eastAsia="仿宋" w:cs="宋体"/>
          <w:kern w:val="0"/>
          <w:sz w:val="21"/>
          <w:szCs w:val="21"/>
          <w:lang w:val="en-US" w:eastAsia="zh-CN"/>
        </w:rPr>
        <w:t>吴工</w:t>
      </w:r>
      <w:r>
        <w:rPr>
          <w:rFonts w:hint="eastAsia" w:ascii="仿宋" w:hAnsi="仿宋" w:eastAsia="仿宋" w:cs="宋体"/>
          <w:kern w:val="0"/>
          <w:sz w:val="21"/>
          <w:szCs w:val="21"/>
        </w:rPr>
        <w:t>，电话：</w:t>
      </w:r>
      <w:r>
        <w:rPr>
          <w:rFonts w:hint="eastAsia" w:ascii="仿宋" w:hAnsi="仿宋" w:eastAsia="仿宋" w:cs="宋体"/>
          <w:kern w:val="0"/>
          <w:sz w:val="21"/>
          <w:szCs w:val="21"/>
        </w:rPr>
        <w:fldChar w:fldCharType="end"/>
      </w:r>
      <w:r>
        <w:rPr>
          <w:rFonts w:hint="eastAsia" w:ascii="仿宋" w:hAnsi="仿宋" w:eastAsia="仿宋" w:cs="宋体"/>
          <w:kern w:val="0"/>
          <w:sz w:val="21"/>
          <w:szCs w:val="21"/>
          <w:lang w:val="en-US" w:eastAsia="zh-CN"/>
        </w:rPr>
        <w:t>18066284630</w:t>
      </w:r>
      <w:r>
        <w:rPr>
          <w:rFonts w:hint="eastAsia" w:ascii="仿宋" w:hAnsi="仿宋" w:eastAsia="仿宋" w:cs="宋体"/>
          <w:kern w:val="0"/>
          <w:sz w:val="21"/>
          <w:szCs w:val="21"/>
        </w:rPr>
        <w:t>），未发送视为对开标过程及结果无异议。</w:t>
      </w:r>
    </w:p>
    <w:p w14:paraId="0096E4A2">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ascii="仿宋" w:hAnsi="仿宋" w:eastAsia="仿宋" w:cs="宋体"/>
          <w:kern w:val="0"/>
          <w:sz w:val="21"/>
          <w:szCs w:val="21"/>
        </w:rPr>
        <w:t>18.5</w:t>
      </w:r>
      <w:r>
        <w:rPr>
          <w:rFonts w:hint="eastAsia" w:ascii="仿宋" w:hAnsi="仿宋" w:eastAsia="仿宋" w:cs="宋体"/>
          <w:kern w:val="0"/>
          <w:sz w:val="21"/>
          <w:szCs w:val="21"/>
        </w:rPr>
        <w:t>采购机构点击【开启报价文件】，开启报价成功后进入报价评审流程。各供应商代表应当在接到系统通知后10分钟内自行完成在线签字确认，逾期未在线签字确认的视为对开标过程及结果无异议。</w:t>
      </w:r>
    </w:p>
    <w:p w14:paraId="3834FBF6">
      <w:pPr>
        <w:widowControl/>
        <w:kinsoku/>
        <w:wordWrap/>
        <w:topLinePunct w:val="0"/>
        <w:bidi w:val="0"/>
        <w:spacing w:before="120" w:beforeLines="50" w:line="360" w:lineRule="auto"/>
        <w:jc w:val="left"/>
        <w:rPr>
          <w:rFonts w:ascii="仿宋" w:hAnsi="仿宋" w:eastAsia="仿宋" w:cs="宋体"/>
          <w:b/>
          <w:sz w:val="21"/>
          <w:szCs w:val="21"/>
        </w:rPr>
      </w:pPr>
      <w:r>
        <w:rPr>
          <w:rFonts w:hint="eastAsia" w:ascii="仿宋" w:hAnsi="仿宋" w:eastAsia="仿宋" w:cs="宋体"/>
          <w:b/>
          <w:sz w:val="21"/>
          <w:szCs w:val="21"/>
        </w:rPr>
        <w:t>19、资格审查</w:t>
      </w:r>
    </w:p>
    <w:p w14:paraId="0D876FDF">
      <w:pPr>
        <w:pStyle w:val="19"/>
        <w:kinsoku/>
        <w:wordWrap/>
        <w:topLinePunct w:val="0"/>
        <w:bidi w:val="0"/>
        <w:spacing w:before="120" w:beforeLines="50" w:line="360" w:lineRule="auto"/>
        <w:ind w:firstLine="480"/>
        <w:rPr>
          <w:rFonts w:ascii="仿宋" w:hAnsi="仿宋" w:eastAsia="仿宋" w:cs="宋体"/>
          <w:kern w:val="0"/>
          <w:sz w:val="21"/>
          <w:szCs w:val="21"/>
        </w:rPr>
      </w:pPr>
      <w:r>
        <w:rPr>
          <w:rFonts w:hint="eastAsia" w:ascii="仿宋" w:hAnsi="仿宋" w:eastAsia="仿宋" w:cs="宋体"/>
          <w:kern w:val="0"/>
          <w:sz w:val="21"/>
          <w:szCs w:val="21"/>
        </w:rPr>
        <w:t>19.1开标后，采购人或采购机构将依法对投标人的资格进行审查。</w:t>
      </w:r>
    </w:p>
    <w:p w14:paraId="40DB86EB">
      <w:pPr>
        <w:kinsoku/>
        <w:wordWrap/>
        <w:topLinePunct w:val="0"/>
        <w:bidi w:val="0"/>
        <w:snapToGrid w:val="0"/>
        <w:spacing w:before="120" w:beforeLines="50" w:line="360" w:lineRule="auto"/>
        <w:ind w:firstLine="420" w:firstLineChars="200"/>
        <w:rPr>
          <w:rFonts w:ascii="仿宋" w:hAnsi="仿宋" w:eastAsia="仿宋" w:cs="宋体"/>
          <w:sz w:val="21"/>
          <w:szCs w:val="21"/>
        </w:rPr>
      </w:pPr>
      <w:r>
        <w:rPr>
          <w:rFonts w:hint="eastAsia" w:ascii="仿宋" w:hAnsi="仿宋" w:eastAsia="仿宋" w:cs="宋体"/>
          <w:kern w:val="0"/>
          <w:sz w:val="21"/>
          <w:szCs w:val="21"/>
        </w:rPr>
        <w:t>19.2</w:t>
      </w:r>
      <w:r>
        <w:rPr>
          <w:rFonts w:hint="eastAsia" w:ascii="仿宋" w:hAnsi="仿宋" w:eastAsia="仿宋" w:cs="宋体"/>
          <w:sz w:val="21"/>
          <w:szCs w:val="21"/>
        </w:rPr>
        <w:t>采购人或采购机构依据法律法规和招标文件的规定，对投标人的资格进行审查。</w:t>
      </w:r>
    </w:p>
    <w:p w14:paraId="17833059">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kern w:val="0"/>
          <w:sz w:val="21"/>
          <w:szCs w:val="21"/>
        </w:rPr>
        <w:t>19.3投标人未按照招标文件要求提供与</w:t>
      </w:r>
      <w:r>
        <w:rPr>
          <w:rFonts w:hint="eastAsia" w:ascii="仿宋" w:hAnsi="仿宋" w:eastAsia="仿宋" w:cs="宋体"/>
          <w:sz w:val="21"/>
          <w:szCs w:val="21"/>
        </w:rPr>
        <w:t>资格条件相应的</w:t>
      </w:r>
      <w:r>
        <w:rPr>
          <w:rFonts w:hint="eastAsia" w:ascii="仿宋" w:hAnsi="仿宋" w:eastAsia="仿宋" w:cs="宋体"/>
          <w:kern w:val="0"/>
          <w:sz w:val="21"/>
          <w:szCs w:val="21"/>
        </w:rPr>
        <w:t>有效资格证明材料的，视为</w:t>
      </w:r>
      <w:r>
        <w:rPr>
          <w:rFonts w:hint="eastAsia" w:ascii="仿宋" w:hAnsi="仿宋" w:eastAsia="仿宋" w:cs="宋体"/>
          <w:sz w:val="21"/>
          <w:szCs w:val="21"/>
        </w:rPr>
        <w:t>投标人不具备招标文件中规定的资格要求，其投标无效。</w:t>
      </w:r>
    </w:p>
    <w:p w14:paraId="5913EEFC">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kern w:val="0"/>
          <w:sz w:val="21"/>
          <w:szCs w:val="21"/>
        </w:rPr>
        <w:t>19.</w:t>
      </w:r>
      <w:r>
        <w:rPr>
          <w:rFonts w:hint="eastAsia" w:ascii="仿宋" w:hAnsi="仿宋" w:eastAsia="仿宋" w:cs="宋体"/>
          <w:sz w:val="21"/>
          <w:szCs w:val="21"/>
        </w:rPr>
        <w:t>4对未通过资格审查的投标人，采购人或采购机构告知其未通过的原因。</w:t>
      </w:r>
    </w:p>
    <w:p w14:paraId="431C5843">
      <w:pPr>
        <w:pStyle w:val="19"/>
        <w:kinsoku/>
        <w:wordWrap/>
        <w:topLinePunct w:val="0"/>
        <w:bidi w:val="0"/>
        <w:spacing w:before="120" w:beforeLines="50" w:line="360" w:lineRule="auto"/>
        <w:ind w:firstLine="480"/>
        <w:rPr>
          <w:rFonts w:ascii="仿宋" w:hAnsi="仿宋" w:eastAsia="仿宋" w:cs="宋体"/>
          <w:sz w:val="21"/>
          <w:szCs w:val="21"/>
        </w:rPr>
      </w:pPr>
      <w:r>
        <w:rPr>
          <w:rFonts w:hint="eastAsia" w:ascii="仿宋" w:hAnsi="仿宋" w:eastAsia="仿宋" w:cs="宋体"/>
          <w:kern w:val="0"/>
          <w:sz w:val="21"/>
          <w:szCs w:val="21"/>
        </w:rPr>
        <w:t>19.</w:t>
      </w:r>
      <w:r>
        <w:rPr>
          <w:rFonts w:hint="eastAsia" w:ascii="仿宋" w:hAnsi="仿宋" w:eastAsia="仿宋" w:cs="宋体"/>
          <w:kern w:val="0"/>
          <w:sz w:val="21"/>
          <w:szCs w:val="21"/>
          <w:lang w:val="en-US" w:eastAsia="zh-CN"/>
        </w:rPr>
        <w:t>5</w:t>
      </w:r>
      <w:r>
        <w:rPr>
          <w:rFonts w:hint="eastAsia" w:ascii="仿宋" w:hAnsi="仿宋" w:eastAsia="仿宋" w:cs="宋体"/>
          <w:sz w:val="21"/>
          <w:szCs w:val="21"/>
        </w:rPr>
        <w:t>合格投标人不足3家的，不再评标。</w:t>
      </w:r>
    </w:p>
    <w:p w14:paraId="4405FA0D">
      <w:pPr>
        <w:pStyle w:val="19"/>
        <w:kinsoku/>
        <w:wordWrap/>
        <w:topLinePunct w:val="0"/>
        <w:bidi w:val="0"/>
        <w:spacing w:before="120" w:beforeLines="50" w:line="360" w:lineRule="auto"/>
        <w:ind w:firstLine="0" w:firstLineChars="0"/>
        <w:rPr>
          <w:rFonts w:ascii="仿宋" w:hAnsi="仿宋" w:eastAsia="仿宋" w:cs="宋体"/>
          <w:b/>
          <w:sz w:val="21"/>
          <w:szCs w:val="21"/>
        </w:rPr>
      </w:pPr>
      <w:r>
        <w:rPr>
          <w:rFonts w:hint="eastAsia" w:ascii="仿宋" w:hAnsi="仿宋" w:eastAsia="仿宋" w:cs="宋体"/>
          <w:b/>
          <w:sz w:val="21"/>
          <w:szCs w:val="21"/>
        </w:rPr>
        <w:t>20、信用信息查询</w:t>
      </w:r>
    </w:p>
    <w:p w14:paraId="486B9BEA">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20.1信用信息查询渠道及截止时间：采购机构将在资格审查时通过“信用中国”网站(www.creditchina.gov.cn)、中国政府采购网(www.ccgp.gov.cn)渠道查询投标人接受资格时的信用记录。</w:t>
      </w:r>
    </w:p>
    <w:p w14:paraId="5EEB0711">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20.2信用信息查询记录和证据留存的具体方式：现场查询的投标人的信用记录、查询结果经确认后将与采购文件一起存档。</w:t>
      </w:r>
    </w:p>
    <w:p w14:paraId="200AE851">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20.3信用信息的使用规则：经查询列入失信被执行人名单、重大税收违法案件当事人名单、政府采购严重违法失信行为记录名单的投标人将被拒绝参与政府采购活动。</w:t>
      </w:r>
    </w:p>
    <w:p w14:paraId="3DA69743">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5600CE">
      <w:pPr>
        <w:kinsoku/>
        <w:wordWrap/>
        <w:topLinePunct w:val="0"/>
        <w:bidi w:val="0"/>
        <w:spacing w:line="360" w:lineRule="auto"/>
        <w:ind w:firstLine="420" w:firstLineChars="200"/>
        <w:rPr>
          <w:rFonts w:ascii="仿宋" w:hAnsi="仿宋" w:eastAsia="仿宋" w:cs="宋体"/>
          <w:sz w:val="21"/>
          <w:szCs w:val="21"/>
        </w:rPr>
      </w:pPr>
    </w:p>
    <w:p w14:paraId="28DFA194">
      <w:pPr>
        <w:pStyle w:val="17"/>
        <w:kinsoku/>
        <w:wordWrap/>
        <w:topLinePunct w:val="0"/>
        <w:bidi w:val="0"/>
        <w:spacing w:before="240" w:beforeLines="100" w:after="120" w:line="360" w:lineRule="auto"/>
        <w:ind w:left="525"/>
        <w:jc w:val="center"/>
        <w:rPr>
          <w:rFonts w:ascii="仿宋" w:hAnsi="仿宋" w:eastAsia="仿宋"/>
          <w:sz w:val="21"/>
          <w:szCs w:val="21"/>
        </w:rPr>
      </w:pPr>
      <w:r>
        <w:rPr>
          <w:rFonts w:hint="eastAsia" w:ascii="仿宋" w:hAnsi="仿宋" w:eastAsia="仿宋"/>
          <w:sz w:val="21"/>
          <w:szCs w:val="21"/>
        </w:rPr>
        <w:t>五、评标</w:t>
      </w:r>
    </w:p>
    <w:p w14:paraId="429171E3">
      <w:pPr>
        <w:kinsoku/>
        <w:wordWrap/>
        <w:topLinePunct w:val="0"/>
        <w:bidi w:val="0"/>
        <w:spacing w:before="120" w:beforeLines="50" w:line="360" w:lineRule="auto"/>
        <w:rPr>
          <w:rFonts w:ascii="仿宋" w:hAnsi="仿宋" w:eastAsia="仿宋" w:cs="宋体"/>
          <w:b/>
          <w:sz w:val="21"/>
          <w:szCs w:val="21"/>
        </w:rPr>
      </w:pPr>
      <w:bookmarkStart w:id="14" w:name="_Toc91899903"/>
      <w:r>
        <w:rPr>
          <w:rFonts w:hint="eastAsia" w:ascii="仿宋" w:hAnsi="仿宋" w:eastAsia="仿宋" w:cs="宋体"/>
          <w:b/>
          <w:sz w:val="21"/>
          <w:szCs w:val="21"/>
        </w:rPr>
        <w:t>21.</w:t>
      </w:r>
      <w:r>
        <w:rPr>
          <w:rFonts w:hint="eastAsia" w:ascii="仿宋" w:hAnsi="仿宋" w:eastAsia="仿宋" w:cs="宋体"/>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1"/>
          <w:szCs w:val="21"/>
        </w:rPr>
        <w:t>详见招标文件第四部分评标办法。</w:t>
      </w:r>
    </w:p>
    <w:p w14:paraId="68974CC6">
      <w:pPr>
        <w:kinsoku/>
        <w:wordWrap/>
        <w:topLinePunct w:val="0"/>
        <w:bidi w:val="0"/>
        <w:spacing w:line="360" w:lineRule="auto"/>
        <w:ind w:firstLine="420" w:firstLineChars="200"/>
        <w:rPr>
          <w:rFonts w:ascii="仿宋" w:hAnsi="仿宋" w:eastAsia="仿宋" w:cs="宋体"/>
          <w:sz w:val="21"/>
          <w:szCs w:val="21"/>
        </w:rPr>
      </w:pPr>
    </w:p>
    <w:p w14:paraId="0ACC13C4">
      <w:pPr>
        <w:rPr>
          <w:rFonts w:hint="eastAsia" w:ascii="仿宋" w:hAnsi="仿宋" w:eastAsia="仿宋"/>
          <w:sz w:val="21"/>
          <w:szCs w:val="21"/>
        </w:rPr>
      </w:pPr>
      <w:r>
        <w:rPr>
          <w:rFonts w:hint="eastAsia" w:ascii="仿宋" w:hAnsi="仿宋" w:eastAsia="仿宋"/>
          <w:sz w:val="21"/>
          <w:szCs w:val="21"/>
        </w:rPr>
        <w:br w:type="page"/>
      </w:r>
    </w:p>
    <w:p w14:paraId="29D290BA">
      <w:pPr>
        <w:pStyle w:val="17"/>
        <w:kinsoku/>
        <w:wordWrap/>
        <w:topLinePunct w:val="0"/>
        <w:bidi w:val="0"/>
        <w:spacing w:before="240" w:beforeLines="100" w:after="120" w:line="360" w:lineRule="auto"/>
        <w:ind w:left="525"/>
        <w:jc w:val="center"/>
        <w:rPr>
          <w:rFonts w:ascii="仿宋" w:hAnsi="仿宋" w:eastAsia="仿宋"/>
          <w:sz w:val="21"/>
          <w:szCs w:val="21"/>
        </w:rPr>
      </w:pPr>
      <w:r>
        <w:rPr>
          <w:rFonts w:hint="eastAsia" w:ascii="仿宋" w:hAnsi="仿宋" w:eastAsia="仿宋"/>
          <w:sz w:val="21"/>
          <w:szCs w:val="21"/>
        </w:rPr>
        <w:t>六、定 标</w:t>
      </w:r>
    </w:p>
    <w:p w14:paraId="448DDCBA">
      <w:pPr>
        <w:pStyle w:val="6"/>
        <w:kinsoku/>
        <w:wordWrap/>
        <w:topLinePunct w:val="0"/>
        <w:bidi w:val="0"/>
        <w:spacing w:before="120" w:beforeLines="50" w:line="360" w:lineRule="auto"/>
        <w:ind w:left="479" w:hanging="420" w:hangingChars="199"/>
        <w:rPr>
          <w:rFonts w:ascii="仿宋" w:hAnsi="仿宋" w:eastAsia="仿宋" w:cs="宋体"/>
          <w:b/>
          <w:sz w:val="21"/>
          <w:szCs w:val="21"/>
        </w:rPr>
      </w:pPr>
      <w:r>
        <w:rPr>
          <w:rFonts w:hint="eastAsia" w:ascii="仿宋" w:hAnsi="仿宋" w:eastAsia="仿宋" w:cs="宋体"/>
          <w:b/>
          <w:sz w:val="21"/>
          <w:szCs w:val="21"/>
        </w:rPr>
        <w:t>22. 确定中标供应商</w:t>
      </w:r>
    </w:p>
    <w:p w14:paraId="104582EC">
      <w:pPr>
        <w:pStyle w:val="19"/>
        <w:kinsoku/>
        <w:wordWrap/>
        <w:topLinePunct w:val="0"/>
        <w:bidi w:val="0"/>
        <w:snapToGrid w:val="0"/>
        <w:spacing w:before="120" w:beforeLines="50" w:line="360" w:lineRule="auto"/>
        <w:ind w:firstLine="480"/>
        <w:rPr>
          <w:rFonts w:ascii="仿宋" w:hAnsi="仿宋" w:eastAsia="仿宋" w:cs="宋体"/>
          <w:b/>
          <w:sz w:val="21"/>
          <w:szCs w:val="21"/>
        </w:rPr>
      </w:pPr>
      <w:r>
        <w:rPr>
          <w:rFonts w:hint="eastAsia" w:ascii="仿宋" w:hAnsi="仿宋" w:eastAsia="仿宋"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23F4C16">
      <w:pPr>
        <w:pStyle w:val="19"/>
        <w:kinsoku/>
        <w:wordWrap/>
        <w:topLinePunct w:val="0"/>
        <w:bidi w:val="0"/>
        <w:snapToGrid w:val="0"/>
        <w:spacing w:before="120" w:beforeLines="50" w:line="360" w:lineRule="auto"/>
        <w:ind w:firstLine="0" w:firstLineChars="0"/>
        <w:rPr>
          <w:rFonts w:ascii="仿宋" w:hAnsi="仿宋" w:eastAsia="仿宋" w:cs="宋体"/>
          <w:b/>
          <w:sz w:val="21"/>
          <w:szCs w:val="21"/>
        </w:rPr>
      </w:pPr>
      <w:r>
        <w:rPr>
          <w:rFonts w:hint="eastAsia" w:ascii="仿宋" w:hAnsi="仿宋" w:eastAsia="仿宋" w:cs="宋体"/>
          <w:b/>
          <w:sz w:val="21"/>
          <w:szCs w:val="21"/>
        </w:rPr>
        <w:t>23. 中标通知与中标结果公告</w:t>
      </w:r>
    </w:p>
    <w:p w14:paraId="59435CA3">
      <w:pPr>
        <w:pStyle w:val="19"/>
        <w:kinsoku/>
        <w:wordWrap/>
        <w:topLinePunct w:val="0"/>
        <w:bidi w:val="0"/>
        <w:snapToGrid w:val="0"/>
        <w:spacing w:before="120" w:beforeLines="50" w:line="360" w:lineRule="auto"/>
        <w:ind w:firstLine="480"/>
        <w:rPr>
          <w:rFonts w:hint="eastAsia" w:ascii="仿宋" w:hAnsi="仿宋" w:eastAsia="仿宋" w:cs="宋体"/>
          <w:sz w:val="21"/>
          <w:szCs w:val="21"/>
        </w:rPr>
      </w:pPr>
      <w:r>
        <w:rPr>
          <w:rFonts w:hint="eastAsia" w:ascii="仿宋" w:hAnsi="仿宋" w:eastAsia="仿宋" w:cs="宋体"/>
          <w:sz w:val="21"/>
          <w:szCs w:val="21"/>
        </w:rPr>
        <w:t>23.1自中标人确定之日起2个工作日内，采购机构通过电子交易平台向中标人发出中标通知书，同时编制发布采购结果公告。采购机构也可以以纸质形式进行中标通知。</w:t>
      </w:r>
    </w:p>
    <w:p w14:paraId="0C9F468A">
      <w:pPr>
        <w:pStyle w:val="19"/>
        <w:kinsoku/>
        <w:wordWrap/>
        <w:topLinePunct w:val="0"/>
        <w:bidi w:val="0"/>
        <w:snapToGrid w:val="0"/>
        <w:spacing w:before="120" w:beforeLines="50" w:line="360" w:lineRule="auto"/>
        <w:ind w:firstLine="480"/>
        <w:rPr>
          <w:rFonts w:hint="eastAsia" w:ascii="仿宋" w:hAnsi="仿宋" w:eastAsia="仿宋" w:cs="宋体"/>
          <w:sz w:val="21"/>
          <w:szCs w:val="21"/>
        </w:rPr>
      </w:pPr>
      <w:r>
        <w:rPr>
          <w:rFonts w:hint="eastAsia" w:ascii="仿宋" w:hAnsi="仿宋" w:eastAsia="仿宋" w:cs="宋体"/>
          <w:sz w:val="21"/>
          <w:szCs w:val="21"/>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宋体"/>
          <w:sz w:val="21"/>
          <w:szCs w:val="21"/>
        </w:rPr>
        <w:t>资格审查情况、评审专家抽取规则、符合性审查情况、</w:t>
      </w:r>
      <w:bookmarkEnd w:id="15"/>
      <w:r>
        <w:rPr>
          <w:rFonts w:hint="eastAsia" w:ascii="仿宋" w:hAnsi="仿宋" w:eastAsia="仿宋" w:cs="宋体"/>
          <w:sz w:val="21"/>
          <w:szCs w:val="21"/>
        </w:rPr>
        <w:t>未中标情况说明、中标公告期限以及评审专家名单、评分汇总及明细。</w:t>
      </w:r>
    </w:p>
    <w:p w14:paraId="3857DE59">
      <w:pPr>
        <w:pStyle w:val="19"/>
        <w:kinsoku/>
        <w:wordWrap/>
        <w:topLinePunct w:val="0"/>
        <w:bidi w:val="0"/>
        <w:snapToGrid w:val="0"/>
        <w:spacing w:before="120" w:beforeLines="50" w:line="360" w:lineRule="auto"/>
        <w:ind w:firstLine="480"/>
        <w:rPr>
          <w:rFonts w:hint="eastAsia" w:ascii="仿宋" w:hAnsi="仿宋" w:eastAsia="仿宋" w:cs="宋体"/>
          <w:sz w:val="21"/>
          <w:szCs w:val="21"/>
        </w:rPr>
      </w:pPr>
      <w:r>
        <w:rPr>
          <w:rFonts w:hint="eastAsia" w:ascii="仿宋" w:hAnsi="仿宋" w:eastAsia="仿宋" w:cs="宋体"/>
          <w:sz w:val="21"/>
          <w:szCs w:val="21"/>
        </w:rPr>
        <w:t>23.3公告期限为1个工作日。</w:t>
      </w:r>
    </w:p>
    <w:p w14:paraId="1EB7F5B8">
      <w:pPr>
        <w:pStyle w:val="17"/>
        <w:tabs>
          <w:tab w:val="left" w:pos="0"/>
          <w:tab w:val="clear" w:pos="480"/>
        </w:tabs>
        <w:kinsoku/>
        <w:wordWrap/>
        <w:topLinePunct w:val="0"/>
        <w:bidi w:val="0"/>
        <w:spacing w:before="240" w:beforeLines="100" w:after="120" w:line="360" w:lineRule="auto"/>
        <w:ind w:left="525" w:leftChars="0" w:hanging="525"/>
        <w:jc w:val="center"/>
        <w:rPr>
          <w:rFonts w:ascii="仿宋" w:hAnsi="仿宋" w:eastAsia="仿宋"/>
          <w:sz w:val="21"/>
          <w:szCs w:val="21"/>
        </w:rPr>
      </w:pPr>
      <w:r>
        <w:rPr>
          <w:rFonts w:hint="eastAsia" w:ascii="仿宋" w:hAnsi="仿宋" w:eastAsia="仿宋"/>
          <w:sz w:val="21"/>
          <w:szCs w:val="21"/>
        </w:rPr>
        <w:t>七、合同授予</w:t>
      </w:r>
    </w:p>
    <w:p w14:paraId="2A7206A8">
      <w:pPr>
        <w:pStyle w:val="6"/>
        <w:kinsoku/>
        <w:wordWrap/>
        <w:topLinePunct w:val="0"/>
        <w:bidi w:val="0"/>
        <w:spacing w:before="120" w:beforeLines="50" w:line="360" w:lineRule="auto"/>
        <w:ind w:left="479" w:hanging="420" w:hangingChars="199"/>
        <w:rPr>
          <w:rFonts w:ascii="仿宋" w:hAnsi="仿宋" w:eastAsia="仿宋" w:cs="宋体"/>
          <w:b/>
          <w:sz w:val="21"/>
          <w:szCs w:val="21"/>
        </w:rPr>
      </w:pPr>
      <w:r>
        <w:rPr>
          <w:rFonts w:hint="eastAsia" w:ascii="仿宋" w:hAnsi="仿宋" w:eastAsia="仿宋" w:cs="宋体"/>
          <w:b/>
          <w:sz w:val="21"/>
          <w:szCs w:val="21"/>
        </w:rPr>
        <w:t xml:space="preserve">24. </w:t>
      </w:r>
      <w:r>
        <w:rPr>
          <w:rFonts w:hint="eastAsia" w:ascii="仿宋" w:hAnsi="仿宋" w:eastAsia="仿宋" w:cs="宋体"/>
          <w:sz w:val="21"/>
          <w:szCs w:val="21"/>
        </w:rPr>
        <w:t>合同主要条款详见第五部分拟签订的合同文本。</w:t>
      </w:r>
    </w:p>
    <w:p w14:paraId="19FCA50D">
      <w:pPr>
        <w:pStyle w:val="6"/>
        <w:kinsoku/>
        <w:wordWrap/>
        <w:topLinePunct w:val="0"/>
        <w:bidi w:val="0"/>
        <w:spacing w:before="120" w:beforeLines="50" w:line="360" w:lineRule="auto"/>
        <w:ind w:left="479" w:hanging="420" w:hangingChars="199"/>
        <w:rPr>
          <w:rFonts w:ascii="仿宋" w:hAnsi="仿宋" w:eastAsia="仿宋" w:cs="宋体"/>
          <w:b/>
          <w:sz w:val="21"/>
          <w:szCs w:val="21"/>
        </w:rPr>
      </w:pPr>
      <w:r>
        <w:rPr>
          <w:rFonts w:hint="eastAsia" w:ascii="仿宋" w:hAnsi="仿宋" w:eastAsia="仿宋" w:cs="宋体"/>
          <w:b/>
          <w:sz w:val="21"/>
          <w:szCs w:val="21"/>
        </w:rPr>
        <w:t>25. 合同的签订</w:t>
      </w:r>
    </w:p>
    <w:p w14:paraId="3F34E44E">
      <w:pPr>
        <w:pStyle w:val="19"/>
        <w:kinsoku/>
        <w:wordWrap/>
        <w:topLinePunct w:val="0"/>
        <w:bidi w:val="0"/>
        <w:snapToGrid w:val="0"/>
        <w:spacing w:before="120" w:beforeLines="50" w:line="360" w:lineRule="auto"/>
        <w:ind w:firstLine="480"/>
        <w:rPr>
          <w:rFonts w:hint="eastAsia" w:ascii="仿宋" w:hAnsi="仿宋" w:eastAsia="仿宋" w:cs="宋体"/>
          <w:sz w:val="21"/>
          <w:szCs w:val="21"/>
        </w:rPr>
      </w:pPr>
      <w:r>
        <w:rPr>
          <w:rFonts w:hint="eastAsia" w:ascii="仿宋" w:hAnsi="仿宋" w:eastAsia="仿宋" w:cs="宋体"/>
          <w:sz w:val="21"/>
          <w:szCs w:val="21"/>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B19D0B">
      <w:pPr>
        <w:pStyle w:val="19"/>
        <w:kinsoku/>
        <w:wordWrap/>
        <w:topLinePunct w:val="0"/>
        <w:bidi w:val="0"/>
        <w:snapToGrid w:val="0"/>
        <w:spacing w:before="120" w:beforeLines="50" w:line="360" w:lineRule="auto"/>
        <w:ind w:firstLine="480"/>
        <w:rPr>
          <w:rFonts w:ascii="仿宋" w:hAnsi="仿宋" w:eastAsia="仿宋" w:cs="宋体"/>
          <w:kern w:val="0"/>
          <w:sz w:val="21"/>
          <w:szCs w:val="21"/>
        </w:rPr>
      </w:pPr>
      <w:r>
        <w:rPr>
          <w:rFonts w:hint="eastAsia" w:ascii="仿宋" w:hAnsi="仿宋" w:eastAsia="仿宋"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59A783E">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25.3如签订合同并生效后，供应商无故拒绝或延期，除按照合同条款处理外，列入不良行为记录一次，并给予通报。</w:t>
      </w:r>
    </w:p>
    <w:p w14:paraId="4F7E019A">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25.4中标供应商拒绝与采购人签订合同的，采购人可以按照评审报告推荐的中标或者成交候选人名单排序，确定下一候选人为中标供应商，也可以重新开展政府采购活动。</w:t>
      </w:r>
    </w:p>
    <w:p w14:paraId="4CC6CB73">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25.5采购合同由采购人与中标供应商根据招标文件、投标文件等内容通过政府采购电子交易平台在线签订，自动备案。</w:t>
      </w:r>
    </w:p>
    <w:p w14:paraId="62072633">
      <w:pPr>
        <w:rPr>
          <w:rFonts w:hint="eastAsia" w:ascii="仿宋" w:hAnsi="仿宋" w:eastAsia="仿宋" w:cs="宋体"/>
          <w:b/>
          <w:sz w:val="21"/>
          <w:szCs w:val="21"/>
        </w:rPr>
      </w:pPr>
      <w:r>
        <w:rPr>
          <w:rFonts w:hint="eastAsia" w:ascii="仿宋" w:hAnsi="仿宋" w:eastAsia="仿宋" w:cs="宋体"/>
          <w:b/>
          <w:sz w:val="21"/>
          <w:szCs w:val="21"/>
        </w:rPr>
        <w:br w:type="page"/>
      </w:r>
    </w:p>
    <w:p w14:paraId="05143156">
      <w:pPr>
        <w:pStyle w:val="6"/>
        <w:kinsoku/>
        <w:wordWrap/>
        <w:topLinePunct w:val="0"/>
        <w:bidi w:val="0"/>
        <w:spacing w:before="120" w:beforeLines="50" w:line="360" w:lineRule="auto"/>
        <w:ind w:left="479" w:hanging="420" w:hangingChars="199"/>
        <w:rPr>
          <w:rFonts w:ascii="仿宋" w:hAnsi="仿宋" w:eastAsia="仿宋" w:cs="宋体"/>
          <w:b/>
          <w:sz w:val="21"/>
          <w:szCs w:val="21"/>
        </w:rPr>
      </w:pPr>
      <w:r>
        <w:rPr>
          <w:rFonts w:hint="eastAsia" w:ascii="仿宋" w:hAnsi="仿宋" w:eastAsia="仿宋" w:cs="宋体"/>
          <w:b/>
          <w:sz w:val="21"/>
          <w:szCs w:val="21"/>
        </w:rPr>
        <w:t>26. 履约保证金</w:t>
      </w:r>
    </w:p>
    <w:p w14:paraId="527D75BC">
      <w:pPr>
        <w:tabs>
          <w:tab w:val="left" w:pos="0"/>
        </w:tabs>
        <w:kinsoku/>
        <w:wordWrap/>
        <w:topLinePunct w:val="0"/>
        <w:bidi w:val="0"/>
        <w:spacing w:before="120" w:beforeLines="50" w:line="360" w:lineRule="auto"/>
        <w:ind w:firstLine="482"/>
        <w:rPr>
          <w:rFonts w:ascii="仿宋" w:hAnsi="仿宋" w:eastAsia="仿宋" w:cs="宋体"/>
          <w:sz w:val="21"/>
          <w:szCs w:val="21"/>
        </w:rPr>
      </w:pPr>
      <w:r>
        <w:rPr>
          <w:rFonts w:hint="eastAsia" w:ascii="仿宋" w:hAnsi="仿宋" w:eastAsia="仿宋" w:cs="宋体"/>
          <w:kern w:val="0"/>
          <w:sz w:val="21"/>
          <w:szCs w:val="21"/>
        </w:rPr>
        <w:t>拟签订的合同文本要求中标供应商提交履约保证金的，供应商应当以支票、汇票、本票或者金融机构、担保机构出具的保函等非现金形式提交</w:t>
      </w:r>
      <w:r>
        <w:rPr>
          <w:rFonts w:hint="eastAsia" w:ascii="仿宋" w:hAnsi="仿宋" w:eastAsia="仿宋" w:cs="宋体"/>
          <w:sz w:val="21"/>
          <w:szCs w:val="21"/>
        </w:rPr>
        <w:t>。履约保证金的数额不得超过政府采购合同金额的</w:t>
      </w:r>
      <w:r>
        <w:rPr>
          <w:rFonts w:ascii="仿宋" w:hAnsi="仿宋" w:eastAsia="仿宋" w:cs="宋体"/>
          <w:sz w:val="21"/>
          <w:szCs w:val="21"/>
        </w:rPr>
        <w:t>1</w:t>
      </w:r>
      <w:r>
        <w:rPr>
          <w:rFonts w:hint="eastAsia" w:ascii="仿宋" w:hAnsi="仿宋" w:eastAsia="仿宋" w:cs="宋体"/>
          <w:sz w:val="21"/>
          <w:szCs w:val="21"/>
        </w:rPr>
        <w:t>%。鼓励和支持供应商以银行、保险公司出具的保函形式提供履约保证金。采购人不得拒收履约保函，项目验收结束后应及时退还，</w:t>
      </w:r>
      <w:r>
        <w:rPr>
          <w:rFonts w:ascii="仿宋" w:hAnsi="仿宋" w:eastAsia="仿宋" w:cs="宋体"/>
          <w:sz w:val="21"/>
          <w:szCs w:val="21"/>
        </w:rPr>
        <w:t>延迟退还的，应当按照合同约定和法律规定承担相应的赔偿责任</w:t>
      </w:r>
      <w:r>
        <w:rPr>
          <w:rFonts w:hint="eastAsia" w:ascii="仿宋" w:hAnsi="仿宋" w:eastAsia="仿宋" w:cs="宋体"/>
          <w:sz w:val="21"/>
          <w:szCs w:val="21"/>
        </w:rPr>
        <w:t>。</w:t>
      </w:r>
    </w:p>
    <w:p w14:paraId="693BBD89">
      <w:pPr>
        <w:pStyle w:val="19"/>
        <w:kinsoku/>
        <w:wordWrap/>
        <w:topLinePunct w:val="0"/>
        <w:bidi w:val="0"/>
        <w:spacing w:before="120" w:beforeLines="50" w:line="360" w:lineRule="auto"/>
        <w:ind w:firstLine="495" w:firstLineChars="0"/>
        <w:rPr>
          <w:rFonts w:ascii="仿宋" w:hAnsi="仿宋" w:eastAsia="仿宋" w:cs="宋体"/>
          <w:kern w:val="0"/>
          <w:sz w:val="21"/>
          <w:szCs w:val="21"/>
        </w:rPr>
      </w:pPr>
      <w:r>
        <w:rPr>
          <w:rFonts w:hint="eastAsia" w:ascii="仿宋" w:hAnsi="仿宋" w:eastAsia="仿宋" w:cs="宋体"/>
          <w:kern w:val="0"/>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3FBA08">
      <w:pPr>
        <w:pStyle w:val="17"/>
        <w:tabs>
          <w:tab w:val="left" w:pos="0"/>
          <w:tab w:val="clear" w:pos="480"/>
        </w:tabs>
        <w:kinsoku/>
        <w:wordWrap/>
        <w:topLinePunct w:val="0"/>
        <w:bidi w:val="0"/>
        <w:spacing w:before="240" w:beforeLines="100" w:after="120" w:line="360" w:lineRule="auto"/>
        <w:ind w:left="525" w:leftChars="0" w:hanging="525"/>
        <w:jc w:val="center"/>
        <w:rPr>
          <w:rFonts w:ascii="仿宋" w:hAnsi="仿宋" w:eastAsia="仿宋"/>
          <w:sz w:val="21"/>
          <w:szCs w:val="21"/>
        </w:rPr>
      </w:pPr>
      <w:r>
        <w:rPr>
          <w:rFonts w:hint="eastAsia" w:ascii="仿宋" w:hAnsi="仿宋" w:eastAsia="仿宋"/>
          <w:sz w:val="21"/>
          <w:szCs w:val="21"/>
        </w:rPr>
        <w:t>八、电子交易活动的中止</w:t>
      </w:r>
    </w:p>
    <w:p w14:paraId="62C7D221">
      <w:pPr>
        <w:pStyle w:val="19"/>
        <w:kinsoku/>
        <w:wordWrap/>
        <w:topLinePunct w:val="0"/>
        <w:bidi w:val="0"/>
        <w:snapToGrid w:val="0"/>
        <w:spacing w:before="120" w:beforeLines="50" w:line="360" w:lineRule="auto"/>
        <w:ind w:firstLine="0" w:firstLineChars="0"/>
        <w:rPr>
          <w:rFonts w:ascii="仿宋" w:hAnsi="仿宋" w:eastAsia="仿宋" w:cs="宋体"/>
          <w:sz w:val="21"/>
          <w:szCs w:val="21"/>
        </w:rPr>
      </w:pPr>
      <w:r>
        <w:rPr>
          <w:rFonts w:hint="eastAsia" w:ascii="仿宋" w:hAnsi="仿宋" w:eastAsia="仿宋" w:cs="宋体"/>
          <w:b/>
          <w:bCs/>
          <w:sz w:val="21"/>
          <w:szCs w:val="21"/>
        </w:rPr>
        <w:t>27. 电子交易活动的中止。</w:t>
      </w:r>
      <w:r>
        <w:rPr>
          <w:rFonts w:hint="eastAsia" w:ascii="仿宋" w:hAnsi="仿宋" w:eastAsia="仿宋" w:cs="宋体"/>
          <w:sz w:val="21"/>
          <w:szCs w:val="21"/>
        </w:rPr>
        <w:t>采购过程中出现以下情形，导致电子交易平台无法正常运行，或者无法保证电子交易的公平、公正和安全时，采购机构可中止电子交易活动：</w:t>
      </w:r>
    </w:p>
    <w:p w14:paraId="0A6DD8BE">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 xml:space="preserve">27.1电子交易平台发生故障而无法登录访问的； </w:t>
      </w:r>
    </w:p>
    <w:p w14:paraId="3B5BCDDB">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27.2电子交易平台应用或数据库出现错误，不能进行正常操作的；</w:t>
      </w:r>
    </w:p>
    <w:p w14:paraId="0BBAC40A">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27.3电子交易平台发现严重安全漏洞，有潜在泄密危险的；</w:t>
      </w:r>
    </w:p>
    <w:p w14:paraId="7322CFCC">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 xml:space="preserve">27.4病毒发作导致不能进行正常操作的； </w:t>
      </w:r>
    </w:p>
    <w:p w14:paraId="0998BCAB">
      <w:pPr>
        <w:pStyle w:val="19"/>
        <w:kinsoku/>
        <w:wordWrap/>
        <w:topLinePunct w:val="0"/>
        <w:bidi w:val="0"/>
        <w:snapToGrid w:val="0"/>
        <w:spacing w:before="120" w:beforeLines="50" w:line="360" w:lineRule="auto"/>
        <w:ind w:firstLine="480"/>
        <w:rPr>
          <w:rFonts w:ascii="仿宋" w:hAnsi="仿宋" w:eastAsia="仿宋" w:cs="宋体"/>
          <w:sz w:val="21"/>
          <w:szCs w:val="21"/>
        </w:rPr>
      </w:pPr>
      <w:r>
        <w:rPr>
          <w:rFonts w:hint="eastAsia" w:ascii="仿宋" w:hAnsi="仿宋" w:eastAsia="仿宋" w:cs="宋体"/>
          <w:sz w:val="21"/>
          <w:szCs w:val="21"/>
        </w:rPr>
        <w:t>27.5其他无法保证电子交易的公平、公正和安全的情况。</w:t>
      </w:r>
    </w:p>
    <w:p w14:paraId="5EBA926D">
      <w:pPr>
        <w:pStyle w:val="19"/>
        <w:kinsoku/>
        <w:wordWrap/>
        <w:topLinePunct w:val="0"/>
        <w:bidi w:val="0"/>
        <w:snapToGrid w:val="0"/>
        <w:spacing w:before="120" w:beforeLines="50" w:line="360" w:lineRule="auto"/>
        <w:ind w:firstLine="0" w:firstLineChars="0"/>
        <w:rPr>
          <w:rFonts w:ascii="仿宋" w:hAnsi="仿宋" w:eastAsia="仿宋" w:cs="宋体"/>
          <w:sz w:val="21"/>
          <w:szCs w:val="21"/>
        </w:rPr>
      </w:pPr>
      <w:r>
        <w:rPr>
          <w:rFonts w:hint="eastAsia" w:ascii="仿宋" w:hAnsi="仿宋" w:eastAsia="仿宋" w:cs="宋体"/>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5D931547">
      <w:pPr>
        <w:pStyle w:val="17"/>
        <w:tabs>
          <w:tab w:val="left" w:pos="0"/>
          <w:tab w:val="clear" w:pos="480"/>
        </w:tabs>
        <w:kinsoku/>
        <w:wordWrap/>
        <w:topLinePunct w:val="0"/>
        <w:bidi w:val="0"/>
        <w:spacing w:before="240" w:beforeLines="100" w:after="120" w:line="360" w:lineRule="auto"/>
        <w:ind w:left="525" w:leftChars="0" w:hanging="525"/>
        <w:jc w:val="center"/>
        <w:rPr>
          <w:rFonts w:ascii="仿宋" w:hAnsi="仿宋" w:eastAsia="仿宋"/>
          <w:sz w:val="21"/>
          <w:szCs w:val="21"/>
        </w:rPr>
      </w:pPr>
      <w:r>
        <w:rPr>
          <w:rFonts w:hint="eastAsia" w:ascii="仿宋" w:hAnsi="仿宋" w:eastAsia="仿宋"/>
          <w:sz w:val="21"/>
          <w:szCs w:val="21"/>
        </w:rPr>
        <w:t>九、验收</w:t>
      </w:r>
    </w:p>
    <w:p w14:paraId="403583E4">
      <w:pPr>
        <w:pStyle w:val="6"/>
        <w:kinsoku/>
        <w:wordWrap/>
        <w:topLinePunct w:val="0"/>
        <w:bidi w:val="0"/>
        <w:spacing w:before="120" w:beforeLines="50" w:line="360" w:lineRule="auto"/>
        <w:ind w:firstLine="0" w:firstLineChars="0"/>
        <w:rPr>
          <w:rFonts w:ascii="仿宋" w:hAnsi="仿宋" w:eastAsia="仿宋" w:cs="宋体"/>
          <w:b/>
          <w:sz w:val="21"/>
          <w:szCs w:val="21"/>
        </w:rPr>
      </w:pPr>
      <w:r>
        <w:rPr>
          <w:rFonts w:hint="eastAsia" w:ascii="仿宋" w:hAnsi="仿宋" w:eastAsia="仿宋" w:cs="宋体"/>
          <w:b/>
          <w:sz w:val="21"/>
          <w:szCs w:val="21"/>
        </w:rPr>
        <w:t>29.验收</w:t>
      </w:r>
    </w:p>
    <w:p w14:paraId="5567DD96">
      <w:pPr>
        <w:tabs>
          <w:tab w:val="left" w:pos="0"/>
        </w:tabs>
        <w:kinsoku/>
        <w:wordWrap/>
        <w:topLinePunct w:val="0"/>
        <w:bidi w:val="0"/>
        <w:spacing w:before="120" w:beforeLines="50" w:line="360" w:lineRule="auto"/>
        <w:ind w:firstLine="480"/>
        <w:rPr>
          <w:rFonts w:ascii="仿宋" w:hAnsi="仿宋" w:eastAsia="仿宋" w:cs="宋体"/>
          <w:kern w:val="0"/>
          <w:sz w:val="21"/>
          <w:szCs w:val="21"/>
        </w:rPr>
      </w:pPr>
      <w:r>
        <w:rPr>
          <w:rFonts w:hint="eastAsia" w:ascii="仿宋" w:hAnsi="仿宋" w:eastAsia="仿宋" w:cs="宋体"/>
          <w:kern w:val="0"/>
          <w:sz w:val="21"/>
          <w:szCs w:val="21"/>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7135A6">
      <w:pPr>
        <w:tabs>
          <w:tab w:val="left" w:pos="0"/>
        </w:tabs>
        <w:kinsoku/>
        <w:wordWrap/>
        <w:topLinePunct w:val="0"/>
        <w:bidi w:val="0"/>
        <w:spacing w:before="120" w:beforeLines="50" w:line="360" w:lineRule="auto"/>
        <w:ind w:firstLine="480"/>
        <w:rPr>
          <w:rFonts w:hint="eastAsia" w:ascii="仿宋" w:hAnsi="仿宋" w:eastAsia="仿宋" w:cs="宋体"/>
          <w:kern w:val="0"/>
          <w:sz w:val="21"/>
          <w:szCs w:val="21"/>
        </w:rPr>
      </w:pPr>
      <w:r>
        <w:rPr>
          <w:rFonts w:hint="eastAsia" w:ascii="仿宋" w:hAnsi="仿宋" w:eastAsia="仿宋" w:cs="宋体"/>
          <w:kern w:val="0"/>
          <w:sz w:val="21"/>
          <w:szCs w:val="21"/>
        </w:rPr>
        <w:t>29.2采购人可以邀请参加本项目的其他投标人或者第三方机构参与验收。参与验收的投标人或者第三方机构的意见作为验收书的参考资料一并存档。</w:t>
      </w:r>
    </w:p>
    <w:bookmarkEnd w:id="7"/>
    <w:bookmarkEnd w:id="8"/>
    <w:bookmarkEnd w:id="14"/>
    <w:p w14:paraId="0654649D">
      <w:pPr>
        <w:pStyle w:val="3"/>
        <w:numPr>
          <w:ilvl w:val="0"/>
          <w:numId w:val="3"/>
        </w:numPr>
        <w:bidi w:val="0"/>
        <w:rPr>
          <w:rStyle w:val="16"/>
          <w:rFonts w:hint="eastAsia" w:ascii="仿宋" w:hAnsi="仿宋" w:eastAsia="仿宋" w:cs="仿宋"/>
          <w:b/>
          <w:bCs/>
          <w:color w:val="auto"/>
          <w:sz w:val="32"/>
          <w:szCs w:val="32"/>
          <w:highlight w:val="none"/>
        </w:rPr>
      </w:pPr>
      <w:r>
        <w:rPr>
          <w:rStyle w:val="16"/>
          <w:rFonts w:hint="eastAsia" w:ascii="仿宋" w:hAnsi="仿宋" w:eastAsia="仿宋" w:cs="仿宋"/>
          <w:b/>
          <w:bCs/>
          <w:color w:val="auto"/>
          <w:sz w:val="32"/>
          <w:szCs w:val="32"/>
          <w:highlight w:val="none"/>
        </w:rPr>
        <w:t xml:space="preserve"> 采购需求</w:t>
      </w:r>
    </w:p>
    <w:p w14:paraId="70964ED6">
      <w:pPr>
        <w:pStyle w:val="3"/>
        <w:spacing w:before="120" w:beforeLines="50" w:after="120" w:afterLines="50" w:line="360" w:lineRule="auto"/>
        <w:jc w:val="both"/>
        <w:rPr>
          <w:rFonts w:hint="eastAsia" w:ascii="仿宋" w:hAnsi="仿宋" w:eastAsia="仿宋" w:cs="仿宋"/>
          <w:color w:val="auto"/>
          <w:sz w:val="24"/>
          <w:szCs w:val="24"/>
          <w:highlight w:val="none"/>
        </w:rPr>
      </w:pPr>
      <w:bookmarkStart w:id="16" w:name="_Toc30070"/>
      <w:bookmarkStart w:id="17" w:name="_Toc19843"/>
      <w:r>
        <w:rPr>
          <w:rFonts w:hint="eastAsia" w:ascii="仿宋" w:hAnsi="仿宋" w:eastAsia="仿宋" w:cs="仿宋"/>
          <w:color w:val="auto"/>
          <w:sz w:val="24"/>
          <w:szCs w:val="24"/>
          <w:highlight w:val="none"/>
        </w:rPr>
        <w:t>一、采购背景</w:t>
      </w:r>
      <w:bookmarkEnd w:id="16"/>
      <w:bookmarkEnd w:id="17"/>
    </w:p>
    <w:p w14:paraId="3204A514">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全国碳市场是落实碳达峰碳中和目标的重要政策工具，是推动绿色低碳发展的重要引擎。生态环境部高度重视全国碳排放权交易市场建设，积极稳妥推进制度体系、技术规范、基础设施建设、能力建设等各项工作任务。根据生态环境部办公厅《关于做好2023-2025年发电行业企业温室气体排放报告管理有关工作的通知》（环办气候函〔2023〕43号）、</w:t>
      </w:r>
      <w:r>
        <w:rPr>
          <w:rFonts w:hint="eastAsia" w:ascii="仿宋" w:hAnsi="仿宋" w:eastAsia="仿宋" w:cs="仿宋"/>
          <w:snapToGrid w:val="0"/>
          <w:kern w:val="0"/>
          <w:szCs w:val="28"/>
          <w:highlight w:val="none"/>
        </w:rPr>
        <w:t>《关于做好2025年全国碳排放权交易市场有关工作的通知》（环办气候函〔2025〕140号）</w:t>
      </w:r>
      <w:r>
        <w:rPr>
          <w:rFonts w:hint="eastAsia" w:ascii="仿宋" w:hAnsi="仿宋" w:eastAsia="仿宋" w:cs="仿宋"/>
          <w:snapToGrid w:val="0"/>
          <w:color w:val="auto"/>
          <w:kern w:val="0"/>
          <w:szCs w:val="28"/>
          <w:highlight w:val="none"/>
        </w:rPr>
        <w:t>《关于做好2023—2025年部分重点行业企业温室气体排放报告与核查工作的通知》（环办气候函〔2023〕332号）、《碳排放权交易管理暂行条例》（中华人民共和国国务院令 第775号）、《碳排放权交易管理办法（试行）》、《碳排放权登记管理规则（试行）》、《碳排放权交易管理规则（试行）》和《碳排放权结算管理规则（试行）》等文件要求，结合全国碳交易市场建设的工作部署，我省积极稳妥推进202</w:t>
      </w:r>
      <w:r>
        <w:rPr>
          <w:rFonts w:hint="eastAsia" w:ascii="仿宋" w:hAnsi="仿宋" w:eastAsia="仿宋" w:cs="仿宋"/>
          <w:snapToGrid w:val="0"/>
          <w:color w:val="auto"/>
          <w:kern w:val="0"/>
          <w:szCs w:val="28"/>
          <w:highlight w:val="none"/>
          <w:lang w:val="en-US" w:eastAsia="zh-CN"/>
        </w:rPr>
        <w:t>5</w:t>
      </w:r>
      <w:r>
        <w:rPr>
          <w:rFonts w:hint="eastAsia" w:ascii="仿宋" w:hAnsi="仿宋" w:eastAsia="仿宋" w:cs="仿宋"/>
          <w:snapToGrid w:val="0"/>
          <w:color w:val="auto"/>
          <w:kern w:val="0"/>
          <w:szCs w:val="28"/>
          <w:highlight w:val="none"/>
        </w:rPr>
        <w:t>年全国碳市场建设相关工作。</w:t>
      </w:r>
    </w:p>
    <w:p w14:paraId="621C7F1B">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按照全国碳市场总体部署，发电行业率先开展全国碳市场交易，水泥、钢铁等行业将逐步启动碳市场交易。为深入贯彻落实习近平总书记关于全国碳市场建设指示精神，全面推进全省碳市场建设各项工作任务，拟围绕全省碳市场管理工作，开展专业技术支撑，进一步提升各类主体参与碳市场的能力，确保全省碳市场有序运行。</w:t>
      </w:r>
    </w:p>
    <w:p w14:paraId="5CB83490">
      <w:pPr>
        <w:pStyle w:val="3"/>
        <w:spacing w:before="120" w:beforeLines="50" w:after="120" w:afterLines="50" w:line="360" w:lineRule="auto"/>
        <w:jc w:val="both"/>
        <w:rPr>
          <w:rFonts w:hint="eastAsia" w:ascii="仿宋" w:hAnsi="仿宋" w:eastAsia="仿宋" w:cs="仿宋"/>
          <w:color w:val="auto"/>
          <w:sz w:val="24"/>
          <w:szCs w:val="24"/>
          <w:highlight w:val="none"/>
        </w:rPr>
      </w:pPr>
      <w:bookmarkStart w:id="18" w:name="_Toc24176"/>
      <w:bookmarkStart w:id="19" w:name="_Toc17872"/>
      <w:r>
        <w:rPr>
          <w:rFonts w:hint="eastAsia" w:ascii="仿宋" w:hAnsi="仿宋" w:eastAsia="仿宋" w:cs="仿宋"/>
          <w:color w:val="auto"/>
          <w:sz w:val="24"/>
          <w:szCs w:val="24"/>
          <w:highlight w:val="none"/>
        </w:rPr>
        <w:t>二、</w:t>
      </w:r>
      <w:bookmarkEnd w:id="18"/>
      <w:bookmarkEnd w:id="19"/>
      <w:r>
        <w:rPr>
          <w:rFonts w:hint="eastAsia" w:ascii="仿宋" w:hAnsi="仿宋" w:eastAsia="仿宋" w:cs="仿宋"/>
          <w:color w:val="auto"/>
          <w:sz w:val="24"/>
          <w:szCs w:val="24"/>
          <w:highlight w:val="none"/>
        </w:rPr>
        <w:t>具体要求</w:t>
      </w:r>
    </w:p>
    <w:p w14:paraId="72E5479E">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按照采购人对碳市场工作的总体要求，开展全流程多层次的碳市场管理技术服务。</w:t>
      </w:r>
    </w:p>
    <w:p w14:paraId="5D4B7E48">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1.按照全国碳市场最新文件要求，协助采购人制定我省碳市场相关政策，做好全省纳入企业名录管理，整理报送企业年度碳排放数据工作；</w:t>
      </w:r>
    </w:p>
    <w:p w14:paraId="619E993E">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2.按照全省核复查工作安排，协助采购人组织各类工作推进会议，做好碳市场工作手册等材料编制，开展培训帮扶，做好年度核查机构评估工作；</w:t>
      </w:r>
    </w:p>
    <w:p w14:paraId="5C5D4D1D">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3.根据生态环境部工作安排，协助采购人开展第三履约周期本省企业年度配额核算、发放、预支、清缴履约、异议处理、重点企业个性纾困方案统筹、CCER抵销、数据质量监督管理以及月度存证审核等；</w:t>
      </w:r>
    </w:p>
    <w:p w14:paraId="2BA9DD30">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4.协助采购人做好全国碳市场管理平台、碳排放权注册登记系统和交易系统、浙江省低碳发展综合管理系统的管理操作，以及地市非碳企业碳排放报告工作的技术支撑。</w:t>
      </w:r>
      <w:bookmarkStart w:id="20" w:name="_Toc6066"/>
      <w:bookmarkStart w:id="21" w:name="_Toc26558"/>
    </w:p>
    <w:p w14:paraId="242019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F63678D">
      <w:pPr>
        <w:pStyle w:val="3"/>
        <w:spacing w:before="120" w:beforeLines="50" w:after="120" w:afterLines="5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三、服务要求</w:t>
      </w:r>
      <w:bookmarkEnd w:id="20"/>
      <w:bookmarkEnd w:id="21"/>
    </w:p>
    <w:p w14:paraId="57C9A17A">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1、服务期限自合同签订之日至本项目通过专项验收为止。</w:t>
      </w:r>
    </w:p>
    <w:p w14:paraId="2DCD3CCA">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2、中标人在202</w:t>
      </w:r>
      <w:r>
        <w:rPr>
          <w:rFonts w:hint="eastAsia" w:ascii="仿宋" w:hAnsi="仿宋" w:eastAsia="仿宋" w:cs="仿宋"/>
          <w:snapToGrid w:val="0"/>
          <w:color w:val="auto"/>
          <w:kern w:val="0"/>
          <w:szCs w:val="28"/>
          <w:highlight w:val="none"/>
          <w:lang w:val="en-US" w:eastAsia="zh-CN"/>
        </w:rPr>
        <w:t>5</w:t>
      </w:r>
      <w:r>
        <w:rPr>
          <w:rFonts w:hint="eastAsia" w:ascii="仿宋" w:hAnsi="仿宋" w:eastAsia="仿宋" w:cs="仿宋"/>
          <w:snapToGrid w:val="0"/>
          <w:color w:val="auto"/>
          <w:kern w:val="0"/>
          <w:szCs w:val="28"/>
          <w:highlight w:val="none"/>
        </w:rPr>
        <w:t>年12月31日前对报告组织专家评审，修改完善，并提交最终稿，为专项验收提供项目相关的一切资料。</w:t>
      </w:r>
    </w:p>
    <w:p w14:paraId="0E5536A8">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3、成果形式：《202</w:t>
      </w:r>
      <w:r>
        <w:rPr>
          <w:rFonts w:hint="eastAsia" w:ascii="仿宋" w:hAnsi="仿宋" w:eastAsia="仿宋" w:cs="仿宋"/>
          <w:snapToGrid w:val="0"/>
          <w:color w:val="auto"/>
          <w:kern w:val="0"/>
          <w:szCs w:val="28"/>
          <w:highlight w:val="none"/>
          <w:lang w:val="en-US" w:eastAsia="zh-CN"/>
        </w:rPr>
        <w:t>5</w:t>
      </w:r>
      <w:r>
        <w:rPr>
          <w:rFonts w:hint="eastAsia" w:ascii="仿宋" w:hAnsi="仿宋" w:eastAsia="仿宋" w:cs="仿宋"/>
          <w:snapToGrid w:val="0"/>
          <w:color w:val="auto"/>
          <w:kern w:val="0"/>
          <w:szCs w:val="28"/>
          <w:highlight w:val="none"/>
        </w:rPr>
        <w:t>年浙江省碳市场管理技术服务报告》。</w:t>
      </w:r>
    </w:p>
    <w:p w14:paraId="396CDE0F">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4、中标人在服务期限内负责对项目成果进行及时改正，并按规定进行调整或补充；中标人能提供快速的售后服务响应，如在使用过程中发生问题，中标人在接到采购人通知后在24小时内回应。</w:t>
      </w:r>
    </w:p>
    <w:p w14:paraId="6B11C01F">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5、对于需要采购人协调处理的重大问题，中标人应于签订合同后10天内向采购人提出。</w:t>
      </w:r>
    </w:p>
    <w:p w14:paraId="683F5552">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6、项目通过专家评审形式进行验收，采购人将邀请专家参与验收，专家和验收费用将由中标人承担；因项目报告质量问题或报告编制、修改时间延期而造成项目不通过或时间延误，将由中标人负全部责任</w:t>
      </w:r>
    </w:p>
    <w:p w14:paraId="5D95EDC5">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7、人员要求：为本项目建立专用的服务团队，项目团队人员配置科学合理、分工明确。</w:t>
      </w:r>
    </w:p>
    <w:p w14:paraId="4151E5DD">
      <w:pPr>
        <w:pStyle w:val="3"/>
        <w:spacing w:before="120" w:beforeLines="50" w:after="120" w:afterLines="50"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四、付款方式</w:t>
      </w:r>
    </w:p>
    <w:p w14:paraId="22B24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仿宋" w:hAnsi="仿宋" w:eastAsia="仿宋" w:cs="仿宋"/>
          <w:color w:val="auto"/>
          <w:highlight w:val="none"/>
        </w:rPr>
        <w:t>分两期付款：第一期为合同生效以及具备实施条件后十个工作日内，</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支付合同价款的60%；第二期为验收通过之日起十个工作日内，</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支付合同价款的40%。</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在结算合同价款前需提供正式的税务发票。</w:t>
      </w:r>
    </w:p>
    <w:p w14:paraId="295E0C32">
      <w:pPr>
        <w:pStyle w:val="7"/>
        <w:kinsoku/>
        <w:wordWrap/>
        <w:topLinePunct w:val="0"/>
        <w:bidi w:val="0"/>
        <w:adjustRightInd w:val="0"/>
        <w:spacing w:line="360" w:lineRule="auto"/>
        <w:ind w:firstLine="420" w:firstLineChars="200"/>
        <w:rPr>
          <w:rFonts w:hint="eastAsia" w:ascii="仿宋" w:hAnsi="仿宋" w:eastAsia="仿宋" w:cs="仿宋"/>
          <w:color w:val="auto"/>
          <w:sz w:val="21"/>
          <w:szCs w:val="21"/>
          <w:highlight w:val="none"/>
        </w:rPr>
      </w:pPr>
    </w:p>
    <w:p w14:paraId="6838A48E">
      <w:pPr>
        <w:pStyle w:val="7"/>
        <w:kinsoku/>
        <w:wordWrap/>
        <w:topLinePunct w:val="0"/>
        <w:bidi w:val="0"/>
        <w:adjustRightInd w:val="0"/>
        <w:spacing w:line="360" w:lineRule="auto"/>
        <w:ind w:firstLine="420" w:firstLineChars="200"/>
        <w:rPr>
          <w:rFonts w:hint="eastAsia" w:ascii="仿宋" w:hAnsi="仿宋" w:eastAsia="仿宋" w:cs="仿宋"/>
          <w:color w:val="auto"/>
          <w:sz w:val="21"/>
          <w:szCs w:val="21"/>
          <w:highlight w:val="none"/>
        </w:rPr>
      </w:pPr>
    </w:p>
    <w:p w14:paraId="4155E1AA">
      <w:pPr>
        <w:pStyle w:val="7"/>
        <w:kinsoku/>
        <w:wordWrap/>
        <w:topLinePunct w:val="0"/>
        <w:bidi w:val="0"/>
        <w:adjustRightInd w:val="0"/>
        <w:spacing w:line="360" w:lineRule="auto"/>
        <w:ind w:firstLine="420" w:firstLineChars="200"/>
        <w:rPr>
          <w:rFonts w:hint="eastAsia" w:ascii="仿宋" w:hAnsi="仿宋" w:eastAsia="仿宋" w:cs="仿宋"/>
          <w:color w:val="auto"/>
          <w:sz w:val="21"/>
          <w:szCs w:val="21"/>
          <w:highlight w:val="none"/>
        </w:rPr>
      </w:pPr>
    </w:p>
    <w:p w14:paraId="0A362F74">
      <w:pPr>
        <w:pStyle w:val="7"/>
        <w:kinsoku/>
        <w:wordWrap/>
        <w:topLinePunct w:val="0"/>
        <w:bidi w:val="0"/>
        <w:adjustRightInd w:val="0"/>
        <w:spacing w:line="360" w:lineRule="auto"/>
        <w:ind w:firstLine="420" w:firstLineChars="200"/>
        <w:rPr>
          <w:rFonts w:hint="eastAsia" w:ascii="仿宋" w:hAnsi="仿宋" w:eastAsia="仿宋" w:cs="仿宋"/>
          <w:color w:val="auto"/>
          <w:sz w:val="21"/>
          <w:szCs w:val="21"/>
          <w:highlight w:val="none"/>
        </w:rPr>
      </w:pPr>
    </w:p>
    <w:p w14:paraId="2D6FD5F8">
      <w:pPr>
        <w:pStyle w:val="7"/>
        <w:kinsoku/>
        <w:wordWrap/>
        <w:topLinePunct w:val="0"/>
        <w:bidi w:val="0"/>
        <w:adjustRightInd w:val="0"/>
        <w:spacing w:line="360" w:lineRule="auto"/>
        <w:ind w:firstLine="420" w:firstLineChars="200"/>
        <w:rPr>
          <w:rFonts w:hint="eastAsia" w:ascii="仿宋" w:hAnsi="仿宋" w:eastAsia="仿宋" w:cs="仿宋"/>
          <w:color w:val="auto"/>
          <w:sz w:val="32"/>
          <w:szCs w:val="32"/>
          <w:highlight w:val="none"/>
        </w:rPr>
      </w:pPr>
      <w:r>
        <w:rPr>
          <w:rFonts w:hint="eastAsia" w:ascii="仿宋" w:hAnsi="仿宋" w:eastAsia="仿宋" w:cs="仿宋"/>
          <w:color w:val="auto"/>
          <w:sz w:val="21"/>
          <w:szCs w:val="21"/>
          <w:highlight w:val="none"/>
        </w:rPr>
        <w:br w:type="page"/>
      </w:r>
    </w:p>
    <w:bookmarkEnd w:id="9"/>
    <w:bookmarkEnd w:id="10"/>
    <w:bookmarkEnd w:id="11"/>
    <w:bookmarkEnd w:id="12"/>
    <w:p w14:paraId="0EB8E87B">
      <w:pPr>
        <w:pStyle w:val="3"/>
        <w:numPr>
          <w:ilvl w:val="0"/>
          <w:numId w:val="4"/>
        </w:numPr>
        <w:bidi w:val="0"/>
        <w:jc w:val="center"/>
        <w:rPr>
          <w:rFonts w:hint="default"/>
          <w:lang w:val="en-US"/>
        </w:rPr>
      </w:pPr>
      <w:r>
        <w:rPr>
          <w:rFonts w:hint="eastAsia"/>
        </w:rPr>
        <w:t>评标</w:t>
      </w:r>
      <w:r>
        <w:rPr>
          <w:rFonts w:hint="eastAsia"/>
          <w:lang w:val="en-US" w:eastAsia="zh-CN"/>
        </w:rPr>
        <w:t>办</w:t>
      </w:r>
      <w:r>
        <w:rPr>
          <w:rFonts w:hint="eastAsia"/>
        </w:rPr>
        <w:t>法</w:t>
      </w:r>
      <w:bookmarkStart w:id="22" w:name="_Toc249760797"/>
      <w:bookmarkStart w:id="23" w:name="_Toc234764855"/>
      <w:bookmarkStart w:id="24" w:name="_Toc251566668"/>
    </w:p>
    <w:p w14:paraId="5A9126A3">
      <w:pPr>
        <w:pStyle w:val="19"/>
        <w:kinsoku/>
        <w:wordWrap/>
        <w:topLinePunct w:val="0"/>
        <w:bidi w:val="0"/>
        <w:spacing w:before="0" w:line="360" w:lineRule="auto"/>
        <w:ind w:firstLine="0" w:firstLineChars="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评标办法前附表</w:t>
      </w:r>
    </w:p>
    <w:tbl>
      <w:tblPr>
        <w:tblStyle w:val="13"/>
        <w:tblpPr w:leftFromText="180" w:rightFromText="180" w:vertAnchor="text" w:horzAnchor="page" w:tblpX="1101" w:tblpY="261"/>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26"/>
        <w:gridCol w:w="4712"/>
        <w:gridCol w:w="1318"/>
        <w:gridCol w:w="1161"/>
        <w:gridCol w:w="1162"/>
      </w:tblGrid>
      <w:tr w14:paraId="00D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50B528F1">
            <w:pPr>
              <w:snapToGrid w:val="0"/>
              <w:jc w:val="center"/>
              <w:rPr>
                <w:rFonts w:ascii="仿宋" w:hAnsi="仿宋" w:eastAsia="仿宋" w:cs="仿宋"/>
                <w:kern w:val="0"/>
                <w:szCs w:val="21"/>
              </w:rPr>
            </w:pPr>
            <w:r>
              <w:rPr>
                <w:rFonts w:hint="eastAsia" w:ascii="仿宋" w:hAnsi="仿宋" w:eastAsia="仿宋" w:cs="仿宋"/>
                <w:kern w:val="0"/>
                <w:szCs w:val="21"/>
              </w:rPr>
              <w:t>序号</w:t>
            </w:r>
          </w:p>
        </w:tc>
        <w:tc>
          <w:tcPr>
            <w:tcW w:w="6038" w:type="dxa"/>
            <w:gridSpan w:val="2"/>
            <w:noWrap w:val="0"/>
            <w:vAlign w:val="center"/>
          </w:tcPr>
          <w:p w14:paraId="7A5CDE30">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评分项目</w:t>
            </w:r>
          </w:p>
        </w:tc>
        <w:tc>
          <w:tcPr>
            <w:tcW w:w="1318" w:type="dxa"/>
            <w:noWrap w:val="0"/>
            <w:vAlign w:val="center"/>
          </w:tcPr>
          <w:p w14:paraId="2B899763">
            <w:pPr>
              <w:snapToGrid w:val="0"/>
              <w:jc w:val="center"/>
              <w:rPr>
                <w:rFonts w:ascii="仿宋" w:hAnsi="仿宋" w:eastAsia="仿宋" w:cs="仿宋"/>
                <w:kern w:val="0"/>
                <w:szCs w:val="21"/>
                <w:lang w:val="zh-CN"/>
              </w:rPr>
            </w:pPr>
            <w:r>
              <w:rPr>
                <w:rFonts w:hint="eastAsia" w:ascii="仿宋" w:hAnsi="仿宋" w:eastAsia="仿宋" w:cs="仿宋"/>
                <w:kern w:val="0"/>
                <w:szCs w:val="21"/>
              </w:rPr>
              <w:t>权重</w:t>
            </w:r>
          </w:p>
        </w:tc>
        <w:tc>
          <w:tcPr>
            <w:tcW w:w="1161" w:type="dxa"/>
            <w:noWrap w:val="0"/>
            <w:vAlign w:val="center"/>
          </w:tcPr>
          <w:p w14:paraId="052CA525">
            <w:pPr>
              <w:snapToGrid w:val="0"/>
              <w:jc w:val="center"/>
              <w:rPr>
                <w:rFonts w:ascii="仿宋" w:hAnsi="仿宋" w:eastAsia="仿宋" w:cs="仿宋"/>
                <w:kern w:val="0"/>
                <w:szCs w:val="21"/>
              </w:rPr>
            </w:pPr>
            <w:r>
              <w:rPr>
                <w:rFonts w:hint="eastAsia" w:ascii="仿宋" w:hAnsi="仿宋" w:eastAsia="仿宋" w:cs="仿宋"/>
                <w:kern w:val="0"/>
                <w:szCs w:val="21"/>
              </w:rPr>
              <w:t>主/客观分属性</w:t>
            </w:r>
          </w:p>
        </w:tc>
        <w:tc>
          <w:tcPr>
            <w:tcW w:w="1162" w:type="dxa"/>
            <w:noWrap w:val="0"/>
            <w:vAlign w:val="center"/>
          </w:tcPr>
          <w:p w14:paraId="4997233B">
            <w:pPr>
              <w:snapToGrid w:val="0"/>
              <w:jc w:val="center"/>
              <w:rPr>
                <w:rFonts w:ascii="仿宋" w:hAnsi="仿宋" w:eastAsia="仿宋" w:cs="仿宋"/>
                <w:kern w:val="0"/>
                <w:szCs w:val="21"/>
              </w:rPr>
            </w:pPr>
            <w:r>
              <w:rPr>
                <w:rFonts w:hint="eastAsia" w:ascii="仿宋" w:hAnsi="仿宋" w:eastAsia="仿宋" w:cs="仿宋"/>
                <w:kern w:val="0"/>
                <w:szCs w:val="21"/>
              </w:rPr>
              <w:t>投标文件中评标标准相应的商务技术资料目录*</w:t>
            </w:r>
          </w:p>
        </w:tc>
      </w:tr>
      <w:tr w14:paraId="7410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759C2A0B">
            <w:pPr>
              <w:snapToGrid w:val="0"/>
              <w:jc w:val="center"/>
              <w:rPr>
                <w:rFonts w:ascii="仿宋" w:hAnsi="仿宋" w:eastAsia="仿宋" w:cs="仿宋"/>
                <w:kern w:val="0"/>
                <w:szCs w:val="21"/>
              </w:rPr>
            </w:pPr>
            <w:r>
              <w:rPr>
                <w:rFonts w:hint="eastAsia" w:ascii="仿宋" w:hAnsi="仿宋" w:eastAsia="仿宋" w:cs="仿宋"/>
                <w:kern w:val="0"/>
                <w:szCs w:val="21"/>
              </w:rPr>
              <w:t>1</w:t>
            </w:r>
          </w:p>
        </w:tc>
        <w:tc>
          <w:tcPr>
            <w:tcW w:w="1326" w:type="dxa"/>
            <w:noWrap w:val="0"/>
            <w:vAlign w:val="center"/>
          </w:tcPr>
          <w:p w14:paraId="6BDE0663">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对项目的理解</w:t>
            </w:r>
          </w:p>
        </w:tc>
        <w:tc>
          <w:tcPr>
            <w:tcW w:w="4712" w:type="dxa"/>
            <w:noWrap w:val="0"/>
            <w:vAlign w:val="center"/>
          </w:tcPr>
          <w:p w14:paraId="34EB4276">
            <w:pPr>
              <w:snapToGrid w:val="0"/>
              <w:jc w:val="left"/>
              <w:rPr>
                <w:rFonts w:ascii="仿宋" w:hAnsi="仿宋" w:eastAsia="仿宋" w:cs="仿宋"/>
                <w:kern w:val="0"/>
                <w:szCs w:val="21"/>
              </w:rPr>
            </w:pPr>
            <w:r>
              <w:rPr>
                <w:rFonts w:hint="eastAsia" w:ascii="仿宋" w:hAnsi="仿宋" w:eastAsia="仿宋" w:cs="仿宋"/>
                <w:kern w:val="0"/>
                <w:szCs w:val="21"/>
              </w:rPr>
              <w:t>对本项目工作理解是否全面、准确进行评分。（评分范围：5、4、3、2、1、0）</w:t>
            </w:r>
          </w:p>
        </w:tc>
        <w:tc>
          <w:tcPr>
            <w:tcW w:w="1318" w:type="dxa"/>
            <w:noWrap w:val="0"/>
            <w:vAlign w:val="center"/>
          </w:tcPr>
          <w:p w14:paraId="3848B49D">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73B95A3C">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6C775767">
            <w:pPr>
              <w:snapToGrid w:val="0"/>
              <w:jc w:val="center"/>
              <w:rPr>
                <w:rFonts w:ascii="仿宋" w:hAnsi="仿宋" w:eastAsia="仿宋" w:cs="仿宋"/>
                <w:kern w:val="0"/>
                <w:szCs w:val="21"/>
              </w:rPr>
            </w:pPr>
          </w:p>
        </w:tc>
      </w:tr>
      <w:tr w14:paraId="15B1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noWrap w:val="0"/>
            <w:vAlign w:val="center"/>
          </w:tcPr>
          <w:p w14:paraId="78E619E0">
            <w:pPr>
              <w:snapToGrid w:val="0"/>
              <w:jc w:val="center"/>
              <w:rPr>
                <w:rFonts w:ascii="仿宋" w:hAnsi="仿宋" w:eastAsia="仿宋" w:cs="仿宋"/>
                <w:kern w:val="0"/>
                <w:szCs w:val="21"/>
              </w:rPr>
            </w:pPr>
            <w:r>
              <w:rPr>
                <w:rFonts w:hint="eastAsia" w:ascii="仿宋" w:hAnsi="仿宋" w:eastAsia="仿宋" w:cs="仿宋"/>
                <w:kern w:val="0"/>
                <w:szCs w:val="21"/>
              </w:rPr>
              <w:t>2</w:t>
            </w:r>
          </w:p>
        </w:tc>
        <w:tc>
          <w:tcPr>
            <w:tcW w:w="1326" w:type="dxa"/>
            <w:vMerge w:val="restart"/>
            <w:noWrap w:val="0"/>
            <w:vAlign w:val="center"/>
          </w:tcPr>
          <w:p w14:paraId="091D4920">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技术方案</w:t>
            </w:r>
          </w:p>
        </w:tc>
        <w:tc>
          <w:tcPr>
            <w:tcW w:w="4712" w:type="dxa"/>
            <w:noWrap w:val="0"/>
            <w:vAlign w:val="center"/>
          </w:tcPr>
          <w:p w14:paraId="478B2698">
            <w:pPr>
              <w:snapToGrid w:val="0"/>
              <w:jc w:val="left"/>
              <w:rPr>
                <w:rFonts w:ascii="仿宋" w:hAnsi="仿宋" w:eastAsia="仿宋" w:cs="仿宋"/>
                <w:kern w:val="0"/>
                <w:szCs w:val="21"/>
              </w:rPr>
            </w:pPr>
            <w:r>
              <w:rPr>
                <w:rFonts w:hint="eastAsia" w:ascii="仿宋" w:hAnsi="仿宋" w:eastAsia="仿宋" w:cs="仿宋"/>
                <w:kern w:val="0"/>
                <w:szCs w:val="21"/>
                <w:lang w:val="zh-CN"/>
              </w:rPr>
              <w:t>对全国碳市场政策情况的梳理分析：分析</w:t>
            </w:r>
            <w:r>
              <w:rPr>
                <w:rFonts w:hint="eastAsia" w:ascii="仿宋" w:hAnsi="仿宋" w:eastAsia="仿宋" w:cs="仿宋"/>
                <w:kern w:val="0"/>
                <w:szCs w:val="21"/>
              </w:rPr>
              <w:t>是否</w:t>
            </w:r>
            <w:r>
              <w:rPr>
                <w:rFonts w:hint="eastAsia" w:ascii="仿宋" w:hAnsi="仿宋" w:eastAsia="仿宋" w:cs="仿宋"/>
                <w:kern w:val="0"/>
                <w:szCs w:val="21"/>
                <w:lang w:val="zh-CN"/>
              </w:rPr>
              <w:t>全面准确、</w:t>
            </w:r>
            <w:r>
              <w:rPr>
                <w:rFonts w:hint="eastAsia" w:ascii="仿宋" w:hAnsi="仿宋" w:eastAsia="仿宋" w:cs="仿宋"/>
                <w:kern w:val="0"/>
                <w:szCs w:val="21"/>
              </w:rPr>
              <w:t>合理进行评分。（评分范围：5、4、3、2、1、0）。</w:t>
            </w:r>
          </w:p>
        </w:tc>
        <w:tc>
          <w:tcPr>
            <w:tcW w:w="1318" w:type="dxa"/>
            <w:noWrap w:val="0"/>
            <w:vAlign w:val="center"/>
          </w:tcPr>
          <w:p w14:paraId="755EECED">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3C2C07E0">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73908C04">
            <w:pPr>
              <w:snapToGrid w:val="0"/>
              <w:jc w:val="center"/>
              <w:rPr>
                <w:rFonts w:ascii="仿宋" w:hAnsi="仿宋" w:eastAsia="仿宋" w:cs="仿宋"/>
                <w:kern w:val="0"/>
                <w:szCs w:val="21"/>
              </w:rPr>
            </w:pPr>
          </w:p>
        </w:tc>
      </w:tr>
      <w:tr w14:paraId="6E55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2F24AFB2">
            <w:pPr>
              <w:snapToGrid w:val="0"/>
              <w:jc w:val="center"/>
              <w:rPr>
                <w:rFonts w:ascii="仿宋" w:hAnsi="仿宋" w:eastAsia="仿宋" w:cs="仿宋"/>
                <w:kern w:val="0"/>
                <w:szCs w:val="21"/>
                <w:lang w:val="zh-CN"/>
              </w:rPr>
            </w:pPr>
          </w:p>
        </w:tc>
        <w:tc>
          <w:tcPr>
            <w:tcW w:w="1326" w:type="dxa"/>
            <w:vMerge w:val="continue"/>
            <w:noWrap w:val="0"/>
            <w:vAlign w:val="center"/>
          </w:tcPr>
          <w:p w14:paraId="15AAFB87">
            <w:pPr>
              <w:snapToGrid w:val="0"/>
              <w:jc w:val="center"/>
              <w:rPr>
                <w:rFonts w:ascii="仿宋" w:hAnsi="仿宋" w:eastAsia="仿宋" w:cs="仿宋"/>
                <w:kern w:val="0"/>
                <w:szCs w:val="21"/>
                <w:lang w:val="zh-CN"/>
              </w:rPr>
            </w:pPr>
          </w:p>
        </w:tc>
        <w:tc>
          <w:tcPr>
            <w:tcW w:w="4712" w:type="dxa"/>
            <w:noWrap w:val="0"/>
            <w:vAlign w:val="center"/>
          </w:tcPr>
          <w:p w14:paraId="2332B6C1">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全省碳交易纳入企业碳排放基本情况分析：分析</w:t>
            </w:r>
            <w:r>
              <w:rPr>
                <w:rFonts w:hint="eastAsia" w:ascii="仿宋" w:hAnsi="仿宋" w:eastAsia="仿宋" w:cs="仿宋"/>
                <w:kern w:val="0"/>
                <w:szCs w:val="21"/>
              </w:rPr>
              <w:t>是否</w:t>
            </w:r>
            <w:r>
              <w:rPr>
                <w:rFonts w:hint="eastAsia" w:ascii="仿宋" w:hAnsi="仿宋" w:eastAsia="仿宋" w:cs="仿宋"/>
                <w:kern w:val="0"/>
                <w:szCs w:val="21"/>
                <w:lang w:val="zh-CN"/>
              </w:rPr>
              <w:t>全面准确</w:t>
            </w:r>
            <w:r>
              <w:rPr>
                <w:rFonts w:hint="eastAsia" w:ascii="仿宋" w:hAnsi="仿宋" w:eastAsia="仿宋" w:cs="仿宋"/>
                <w:kern w:val="0"/>
                <w:szCs w:val="21"/>
              </w:rPr>
              <w:t>进行评分。（评分范围：3、2、1、0）。</w:t>
            </w:r>
          </w:p>
        </w:tc>
        <w:tc>
          <w:tcPr>
            <w:tcW w:w="1318" w:type="dxa"/>
            <w:noWrap w:val="0"/>
            <w:vAlign w:val="center"/>
          </w:tcPr>
          <w:p w14:paraId="5B5E59D1">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4847DC17">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2F5DD64C">
            <w:pPr>
              <w:snapToGrid w:val="0"/>
              <w:jc w:val="center"/>
              <w:rPr>
                <w:rFonts w:ascii="仿宋" w:hAnsi="仿宋" w:eastAsia="仿宋" w:cs="仿宋"/>
                <w:kern w:val="0"/>
                <w:szCs w:val="21"/>
              </w:rPr>
            </w:pPr>
          </w:p>
        </w:tc>
      </w:tr>
      <w:tr w14:paraId="691B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2FBB6445">
            <w:pPr>
              <w:snapToGrid w:val="0"/>
              <w:jc w:val="center"/>
              <w:rPr>
                <w:rFonts w:ascii="仿宋" w:hAnsi="仿宋" w:eastAsia="仿宋" w:cs="仿宋"/>
                <w:kern w:val="0"/>
                <w:szCs w:val="21"/>
                <w:lang w:val="zh-CN"/>
              </w:rPr>
            </w:pPr>
          </w:p>
        </w:tc>
        <w:tc>
          <w:tcPr>
            <w:tcW w:w="1326" w:type="dxa"/>
            <w:vMerge w:val="continue"/>
            <w:noWrap w:val="0"/>
            <w:vAlign w:val="center"/>
          </w:tcPr>
          <w:p w14:paraId="03931874">
            <w:pPr>
              <w:snapToGrid w:val="0"/>
              <w:jc w:val="center"/>
              <w:rPr>
                <w:rFonts w:ascii="仿宋" w:hAnsi="仿宋" w:eastAsia="仿宋" w:cs="仿宋"/>
                <w:kern w:val="0"/>
                <w:szCs w:val="21"/>
                <w:lang w:val="zh-CN"/>
              </w:rPr>
            </w:pPr>
          </w:p>
        </w:tc>
        <w:tc>
          <w:tcPr>
            <w:tcW w:w="4712" w:type="dxa"/>
            <w:noWrap w:val="0"/>
            <w:vAlign w:val="center"/>
          </w:tcPr>
          <w:p w14:paraId="4B65616F">
            <w:pPr>
              <w:snapToGrid w:val="0"/>
              <w:jc w:val="left"/>
              <w:rPr>
                <w:rFonts w:ascii="仿宋" w:hAnsi="仿宋" w:eastAsia="仿宋" w:cs="仿宋"/>
                <w:kern w:val="0"/>
                <w:szCs w:val="21"/>
              </w:rPr>
            </w:pPr>
            <w:r>
              <w:rPr>
                <w:rFonts w:hint="eastAsia" w:ascii="仿宋" w:hAnsi="仿宋" w:eastAsia="仿宋" w:cs="仿宋"/>
                <w:kern w:val="0"/>
                <w:szCs w:val="21"/>
                <w:lang w:val="zh-CN"/>
              </w:rPr>
              <w:t>企业名录管理方案：方案</w:t>
            </w:r>
            <w:r>
              <w:rPr>
                <w:rFonts w:hint="eastAsia" w:ascii="仿宋" w:hAnsi="仿宋" w:eastAsia="仿宋" w:cs="仿宋"/>
                <w:kern w:val="0"/>
                <w:szCs w:val="21"/>
              </w:rPr>
              <w:t>是否</w:t>
            </w:r>
            <w:r>
              <w:rPr>
                <w:rFonts w:hint="eastAsia" w:ascii="仿宋" w:hAnsi="仿宋" w:eastAsia="仿宋" w:cs="仿宋"/>
                <w:kern w:val="0"/>
                <w:szCs w:val="21"/>
                <w:lang w:val="zh-CN"/>
              </w:rPr>
              <w:t>全面科学合理</w:t>
            </w:r>
            <w:r>
              <w:rPr>
                <w:rFonts w:hint="eastAsia" w:ascii="仿宋" w:hAnsi="仿宋" w:eastAsia="仿宋" w:cs="仿宋"/>
                <w:kern w:val="0"/>
                <w:szCs w:val="21"/>
              </w:rPr>
              <w:t>进行评分。（评分范围：3、2、1、0）</w:t>
            </w:r>
          </w:p>
        </w:tc>
        <w:tc>
          <w:tcPr>
            <w:tcW w:w="1318" w:type="dxa"/>
            <w:noWrap w:val="0"/>
            <w:vAlign w:val="center"/>
          </w:tcPr>
          <w:p w14:paraId="54214FD4">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1E10A00F">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41D463DE">
            <w:pPr>
              <w:snapToGrid w:val="0"/>
              <w:jc w:val="center"/>
              <w:rPr>
                <w:rFonts w:ascii="仿宋" w:hAnsi="仿宋" w:eastAsia="仿宋" w:cs="仿宋"/>
                <w:kern w:val="0"/>
                <w:szCs w:val="21"/>
              </w:rPr>
            </w:pPr>
          </w:p>
        </w:tc>
      </w:tr>
      <w:tr w14:paraId="6C98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204B0DA0">
            <w:pPr>
              <w:snapToGrid w:val="0"/>
              <w:jc w:val="center"/>
              <w:rPr>
                <w:rFonts w:ascii="仿宋" w:hAnsi="仿宋" w:eastAsia="仿宋" w:cs="仿宋"/>
                <w:kern w:val="0"/>
                <w:szCs w:val="21"/>
                <w:lang w:val="zh-CN"/>
              </w:rPr>
            </w:pPr>
          </w:p>
        </w:tc>
        <w:tc>
          <w:tcPr>
            <w:tcW w:w="1326" w:type="dxa"/>
            <w:vMerge w:val="continue"/>
            <w:noWrap w:val="0"/>
            <w:vAlign w:val="center"/>
          </w:tcPr>
          <w:p w14:paraId="375817E5">
            <w:pPr>
              <w:snapToGrid w:val="0"/>
              <w:jc w:val="center"/>
              <w:rPr>
                <w:rFonts w:ascii="仿宋" w:hAnsi="仿宋" w:eastAsia="仿宋" w:cs="仿宋"/>
                <w:kern w:val="0"/>
                <w:szCs w:val="21"/>
                <w:lang w:val="zh-CN"/>
              </w:rPr>
            </w:pPr>
          </w:p>
        </w:tc>
        <w:tc>
          <w:tcPr>
            <w:tcW w:w="4712" w:type="dxa"/>
            <w:noWrap w:val="0"/>
            <w:vAlign w:val="center"/>
          </w:tcPr>
          <w:p w14:paraId="0D7F6CCA">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核复查工作推进会议方案：方案</w:t>
            </w:r>
            <w:r>
              <w:rPr>
                <w:rFonts w:hint="eastAsia" w:ascii="仿宋" w:hAnsi="仿宋" w:eastAsia="仿宋" w:cs="仿宋"/>
                <w:kern w:val="0"/>
                <w:szCs w:val="21"/>
              </w:rPr>
              <w:t>是否</w:t>
            </w:r>
            <w:r>
              <w:rPr>
                <w:rFonts w:hint="eastAsia" w:ascii="仿宋" w:hAnsi="仿宋" w:eastAsia="仿宋" w:cs="仿宋"/>
                <w:kern w:val="0"/>
                <w:szCs w:val="21"/>
                <w:lang w:val="zh-CN"/>
              </w:rPr>
              <w:t>合理可行</w:t>
            </w:r>
            <w:r>
              <w:rPr>
                <w:rFonts w:hint="eastAsia" w:ascii="仿宋" w:hAnsi="仿宋" w:eastAsia="仿宋" w:cs="仿宋"/>
                <w:kern w:val="0"/>
                <w:szCs w:val="21"/>
              </w:rPr>
              <w:t>进行评分。（评分范围：5、4、3、2、1、0）</w:t>
            </w:r>
          </w:p>
        </w:tc>
        <w:tc>
          <w:tcPr>
            <w:tcW w:w="1318" w:type="dxa"/>
            <w:noWrap w:val="0"/>
            <w:vAlign w:val="center"/>
          </w:tcPr>
          <w:p w14:paraId="0FCC9C7C">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48B4C70B">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6032871A">
            <w:pPr>
              <w:snapToGrid w:val="0"/>
              <w:jc w:val="center"/>
              <w:rPr>
                <w:rFonts w:ascii="仿宋" w:hAnsi="仿宋" w:eastAsia="仿宋" w:cs="仿宋"/>
                <w:kern w:val="0"/>
                <w:szCs w:val="21"/>
              </w:rPr>
            </w:pPr>
          </w:p>
        </w:tc>
      </w:tr>
      <w:tr w14:paraId="716A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2E0F8261">
            <w:pPr>
              <w:snapToGrid w:val="0"/>
              <w:jc w:val="center"/>
              <w:rPr>
                <w:rFonts w:ascii="仿宋" w:hAnsi="仿宋" w:eastAsia="仿宋" w:cs="仿宋"/>
                <w:kern w:val="0"/>
                <w:szCs w:val="21"/>
                <w:lang w:val="zh-CN"/>
              </w:rPr>
            </w:pPr>
          </w:p>
        </w:tc>
        <w:tc>
          <w:tcPr>
            <w:tcW w:w="1326" w:type="dxa"/>
            <w:vMerge w:val="continue"/>
            <w:noWrap w:val="0"/>
            <w:vAlign w:val="center"/>
          </w:tcPr>
          <w:p w14:paraId="3D05124D">
            <w:pPr>
              <w:snapToGrid w:val="0"/>
              <w:jc w:val="center"/>
              <w:rPr>
                <w:rFonts w:ascii="仿宋" w:hAnsi="仿宋" w:eastAsia="仿宋" w:cs="仿宋"/>
                <w:kern w:val="0"/>
                <w:szCs w:val="21"/>
                <w:lang w:val="zh-CN"/>
              </w:rPr>
            </w:pPr>
          </w:p>
        </w:tc>
        <w:tc>
          <w:tcPr>
            <w:tcW w:w="4712" w:type="dxa"/>
            <w:noWrap w:val="0"/>
            <w:vAlign w:val="center"/>
          </w:tcPr>
          <w:p w14:paraId="61BFEDB2">
            <w:pPr>
              <w:snapToGrid w:val="0"/>
              <w:jc w:val="left"/>
              <w:rPr>
                <w:rFonts w:ascii="仿宋" w:hAnsi="仿宋" w:eastAsia="仿宋" w:cs="仿宋"/>
                <w:kern w:val="0"/>
                <w:szCs w:val="21"/>
              </w:rPr>
            </w:pPr>
            <w:r>
              <w:rPr>
                <w:rFonts w:hint="eastAsia" w:ascii="仿宋" w:hAnsi="仿宋" w:eastAsia="仿宋" w:cs="仿宋"/>
                <w:kern w:val="0"/>
                <w:szCs w:val="21"/>
                <w:lang w:val="zh-CN"/>
              </w:rPr>
              <w:t>核查机构评估工作思路：思路</w:t>
            </w:r>
            <w:r>
              <w:rPr>
                <w:rFonts w:hint="eastAsia" w:ascii="仿宋" w:hAnsi="仿宋" w:eastAsia="仿宋" w:cs="仿宋"/>
                <w:kern w:val="0"/>
                <w:szCs w:val="21"/>
              </w:rPr>
              <w:t>是否</w:t>
            </w:r>
            <w:r>
              <w:rPr>
                <w:rFonts w:hint="eastAsia" w:ascii="仿宋" w:hAnsi="仿宋" w:eastAsia="仿宋" w:cs="仿宋"/>
                <w:kern w:val="0"/>
                <w:szCs w:val="21"/>
                <w:lang w:val="zh-CN"/>
              </w:rPr>
              <w:t>完整清晰</w:t>
            </w:r>
            <w:r>
              <w:rPr>
                <w:rFonts w:hint="eastAsia" w:ascii="仿宋" w:hAnsi="仿宋" w:eastAsia="仿宋" w:cs="仿宋"/>
                <w:kern w:val="0"/>
                <w:szCs w:val="21"/>
              </w:rPr>
              <w:t>进行评分。（评分范围：5、4、3、2、1、0）</w:t>
            </w:r>
          </w:p>
        </w:tc>
        <w:tc>
          <w:tcPr>
            <w:tcW w:w="1318" w:type="dxa"/>
            <w:noWrap w:val="0"/>
            <w:vAlign w:val="center"/>
          </w:tcPr>
          <w:p w14:paraId="318489A0">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2F26E34D">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033B15B3">
            <w:pPr>
              <w:snapToGrid w:val="0"/>
              <w:jc w:val="center"/>
              <w:rPr>
                <w:rFonts w:ascii="仿宋" w:hAnsi="仿宋" w:eastAsia="仿宋" w:cs="仿宋"/>
                <w:kern w:val="0"/>
                <w:szCs w:val="21"/>
              </w:rPr>
            </w:pPr>
          </w:p>
        </w:tc>
      </w:tr>
      <w:tr w14:paraId="3D1B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445E0B8C">
            <w:pPr>
              <w:snapToGrid w:val="0"/>
              <w:jc w:val="center"/>
              <w:rPr>
                <w:rFonts w:ascii="仿宋" w:hAnsi="仿宋" w:eastAsia="仿宋" w:cs="仿宋"/>
                <w:kern w:val="0"/>
                <w:szCs w:val="21"/>
                <w:lang w:val="zh-CN"/>
              </w:rPr>
            </w:pPr>
          </w:p>
        </w:tc>
        <w:tc>
          <w:tcPr>
            <w:tcW w:w="1326" w:type="dxa"/>
            <w:vMerge w:val="continue"/>
            <w:noWrap w:val="0"/>
            <w:vAlign w:val="center"/>
          </w:tcPr>
          <w:p w14:paraId="3BF073EC">
            <w:pPr>
              <w:snapToGrid w:val="0"/>
              <w:jc w:val="center"/>
              <w:rPr>
                <w:rFonts w:ascii="仿宋" w:hAnsi="仿宋" w:eastAsia="仿宋" w:cs="仿宋"/>
                <w:kern w:val="0"/>
                <w:szCs w:val="21"/>
                <w:lang w:val="zh-CN"/>
              </w:rPr>
            </w:pPr>
          </w:p>
        </w:tc>
        <w:tc>
          <w:tcPr>
            <w:tcW w:w="4712" w:type="dxa"/>
            <w:noWrap w:val="0"/>
            <w:vAlign w:val="center"/>
          </w:tcPr>
          <w:p w14:paraId="6DCA8154">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数据质量管理工作重点难点分析：分析</w:t>
            </w:r>
            <w:r>
              <w:rPr>
                <w:rFonts w:hint="eastAsia" w:ascii="仿宋" w:hAnsi="仿宋" w:eastAsia="仿宋" w:cs="仿宋"/>
                <w:kern w:val="0"/>
                <w:szCs w:val="21"/>
              </w:rPr>
              <w:t>是否</w:t>
            </w:r>
            <w:r>
              <w:rPr>
                <w:rFonts w:hint="eastAsia" w:ascii="仿宋" w:hAnsi="仿宋" w:eastAsia="仿宋" w:cs="仿宋"/>
                <w:kern w:val="0"/>
                <w:szCs w:val="21"/>
                <w:lang w:val="zh-CN"/>
              </w:rPr>
              <w:t>全面准确</w:t>
            </w:r>
            <w:r>
              <w:rPr>
                <w:rFonts w:hint="eastAsia" w:ascii="仿宋" w:hAnsi="仿宋" w:eastAsia="仿宋" w:cs="仿宋"/>
                <w:kern w:val="0"/>
                <w:szCs w:val="21"/>
              </w:rPr>
              <w:t>进行评分。（评分范围：3、2、1、0）</w:t>
            </w:r>
          </w:p>
        </w:tc>
        <w:tc>
          <w:tcPr>
            <w:tcW w:w="1318" w:type="dxa"/>
            <w:noWrap w:val="0"/>
            <w:vAlign w:val="center"/>
          </w:tcPr>
          <w:p w14:paraId="457E04C4">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2C67407D">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3B09358D">
            <w:pPr>
              <w:snapToGrid w:val="0"/>
              <w:jc w:val="center"/>
              <w:rPr>
                <w:rFonts w:ascii="仿宋" w:hAnsi="仿宋" w:eastAsia="仿宋" w:cs="仿宋"/>
                <w:kern w:val="0"/>
                <w:szCs w:val="21"/>
              </w:rPr>
            </w:pPr>
          </w:p>
        </w:tc>
      </w:tr>
      <w:tr w14:paraId="228A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5E55216E">
            <w:pPr>
              <w:snapToGrid w:val="0"/>
              <w:jc w:val="center"/>
              <w:rPr>
                <w:rFonts w:ascii="仿宋" w:hAnsi="仿宋" w:eastAsia="仿宋" w:cs="仿宋"/>
                <w:kern w:val="0"/>
                <w:szCs w:val="21"/>
                <w:lang w:val="zh-CN"/>
              </w:rPr>
            </w:pPr>
          </w:p>
        </w:tc>
        <w:tc>
          <w:tcPr>
            <w:tcW w:w="1326" w:type="dxa"/>
            <w:vMerge w:val="continue"/>
            <w:noWrap w:val="0"/>
            <w:vAlign w:val="center"/>
          </w:tcPr>
          <w:p w14:paraId="70D16B6B">
            <w:pPr>
              <w:snapToGrid w:val="0"/>
              <w:jc w:val="center"/>
              <w:rPr>
                <w:rFonts w:ascii="仿宋" w:hAnsi="仿宋" w:eastAsia="仿宋" w:cs="仿宋"/>
                <w:kern w:val="0"/>
                <w:szCs w:val="21"/>
                <w:lang w:val="zh-CN"/>
              </w:rPr>
            </w:pPr>
          </w:p>
        </w:tc>
        <w:tc>
          <w:tcPr>
            <w:tcW w:w="4712" w:type="dxa"/>
            <w:noWrap w:val="0"/>
            <w:vAlign w:val="center"/>
          </w:tcPr>
          <w:p w14:paraId="7F2BAF33">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数据质量管理相关工作实施方案：方案</w:t>
            </w:r>
            <w:r>
              <w:rPr>
                <w:rFonts w:hint="eastAsia" w:ascii="仿宋" w:hAnsi="仿宋" w:eastAsia="仿宋" w:cs="仿宋"/>
                <w:kern w:val="0"/>
                <w:szCs w:val="21"/>
              </w:rPr>
              <w:t>是否</w:t>
            </w:r>
            <w:r>
              <w:rPr>
                <w:rFonts w:hint="eastAsia" w:ascii="仿宋" w:hAnsi="仿宋" w:eastAsia="仿宋" w:cs="仿宋"/>
                <w:kern w:val="0"/>
                <w:szCs w:val="21"/>
                <w:lang w:val="zh-CN"/>
              </w:rPr>
              <w:t>全面科学合理</w:t>
            </w:r>
            <w:r>
              <w:rPr>
                <w:rFonts w:hint="eastAsia" w:ascii="仿宋" w:hAnsi="仿宋" w:eastAsia="仿宋" w:cs="仿宋"/>
                <w:kern w:val="0"/>
                <w:szCs w:val="21"/>
              </w:rPr>
              <w:t>进行评分。（评分范围：5、4、3、2、1、0）</w:t>
            </w:r>
          </w:p>
        </w:tc>
        <w:tc>
          <w:tcPr>
            <w:tcW w:w="1318" w:type="dxa"/>
            <w:noWrap w:val="0"/>
            <w:vAlign w:val="center"/>
          </w:tcPr>
          <w:p w14:paraId="4ABFF298">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397761D6">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4C792C8F">
            <w:pPr>
              <w:snapToGrid w:val="0"/>
              <w:jc w:val="center"/>
              <w:rPr>
                <w:rFonts w:ascii="仿宋" w:hAnsi="仿宋" w:eastAsia="仿宋" w:cs="仿宋"/>
                <w:kern w:val="0"/>
                <w:szCs w:val="21"/>
              </w:rPr>
            </w:pPr>
          </w:p>
        </w:tc>
      </w:tr>
      <w:tr w14:paraId="1C7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47BF6744">
            <w:pPr>
              <w:snapToGrid w:val="0"/>
              <w:jc w:val="center"/>
              <w:rPr>
                <w:rFonts w:ascii="仿宋" w:hAnsi="仿宋" w:eastAsia="仿宋" w:cs="仿宋"/>
                <w:kern w:val="0"/>
                <w:szCs w:val="21"/>
                <w:lang w:val="zh-CN"/>
              </w:rPr>
            </w:pPr>
          </w:p>
        </w:tc>
        <w:tc>
          <w:tcPr>
            <w:tcW w:w="1326" w:type="dxa"/>
            <w:vMerge w:val="continue"/>
            <w:noWrap w:val="0"/>
            <w:vAlign w:val="center"/>
          </w:tcPr>
          <w:p w14:paraId="64740FE8">
            <w:pPr>
              <w:snapToGrid w:val="0"/>
              <w:jc w:val="center"/>
              <w:rPr>
                <w:rFonts w:ascii="仿宋" w:hAnsi="仿宋" w:eastAsia="仿宋" w:cs="仿宋"/>
                <w:kern w:val="0"/>
                <w:szCs w:val="21"/>
                <w:lang w:val="zh-CN"/>
              </w:rPr>
            </w:pPr>
          </w:p>
        </w:tc>
        <w:tc>
          <w:tcPr>
            <w:tcW w:w="4712" w:type="dxa"/>
            <w:noWrap w:val="0"/>
            <w:vAlign w:val="center"/>
          </w:tcPr>
          <w:p w14:paraId="41146D2E">
            <w:pPr>
              <w:snapToGrid w:val="0"/>
              <w:jc w:val="left"/>
              <w:rPr>
                <w:rFonts w:ascii="仿宋" w:hAnsi="仿宋" w:eastAsia="仿宋" w:cs="仿宋"/>
                <w:kern w:val="0"/>
                <w:szCs w:val="21"/>
              </w:rPr>
            </w:pPr>
            <w:r>
              <w:rPr>
                <w:rFonts w:hint="eastAsia" w:ascii="仿宋" w:hAnsi="仿宋" w:eastAsia="仿宋" w:cs="仿宋"/>
                <w:kern w:val="0"/>
                <w:szCs w:val="21"/>
                <w:lang w:val="zh-CN"/>
              </w:rPr>
              <w:t>对碳市场相关工作平台操作流程熟悉程度</w:t>
            </w:r>
            <w:r>
              <w:rPr>
                <w:rFonts w:hint="eastAsia" w:ascii="仿宋" w:hAnsi="仿宋" w:eastAsia="仿宋" w:cs="仿宋"/>
                <w:kern w:val="0"/>
                <w:szCs w:val="21"/>
              </w:rPr>
              <w:t>进行评分。（评分范围：5、4、3、2、1、0）。</w:t>
            </w:r>
          </w:p>
        </w:tc>
        <w:tc>
          <w:tcPr>
            <w:tcW w:w="1318" w:type="dxa"/>
            <w:noWrap w:val="0"/>
            <w:vAlign w:val="center"/>
          </w:tcPr>
          <w:p w14:paraId="203B547F">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0F9D86A4">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1F7D569C">
            <w:pPr>
              <w:snapToGrid w:val="0"/>
              <w:jc w:val="center"/>
              <w:rPr>
                <w:rFonts w:ascii="仿宋" w:hAnsi="仿宋" w:eastAsia="仿宋" w:cs="仿宋"/>
                <w:kern w:val="0"/>
                <w:szCs w:val="21"/>
              </w:rPr>
            </w:pPr>
          </w:p>
        </w:tc>
      </w:tr>
      <w:tr w14:paraId="1193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59609EAB">
            <w:pPr>
              <w:snapToGrid w:val="0"/>
              <w:jc w:val="center"/>
              <w:rPr>
                <w:rFonts w:ascii="仿宋" w:hAnsi="仿宋" w:eastAsia="仿宋" w:cs="仿宋"/>
                <w:kern w:val="0"/>
                <w:szCs w:val="21"/>
                <w:lang w:val="zh-CN"/>
              </w:rPr>
            </w:pPr>
          </w:p>
        </w:tc>
        <w:tc>
          <w:tcPr>
            <w:tcW w:w="1326" w:type="dxa"/>
            <w:vMerge w:val="continue"/>
            <w:noWrap w:val="0"/>
            <w:vAlign w:val="center"/>
          </w:tcPr>
          <w:p w14:paraId="437A3EA7">
            <w:pPr>
              <w:snapToGrid w:val="0"/>
              <w:jc w:val="center"/>
              <w:rPr>
                <w:rFonts w:ascii="仿宋" w:hAnsi="仿宋" w:eastAsia="仿宋" w:cs="仿宋"/>
                <w:kern w:val="0"/>
                <w:szCs w:val="21"/>
                <w:lang w:val="zh-CN"/>
              </w:rPr>
            </w:pPr>
          </w:p>
        </w:tc>
        <w:tc>
          <w:tcPr>
            <w:tcW w:w="4712" w:type="dxa"/>
            <w:noWrap w:val="0"/>
            <w:vAlign w:val="center"/>
          </w:tcPr>
          <w:p w14:paraId="13A4957F">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非碳交易纳入企业复查工作方案：方案</w:t>
            </w:r>
            <w:r>
              <w:rPr>
                <w:rFonts w:hint="eastAsia" w:ascii="仿宋" w:hAnsi="仿宋" w:eastAsia="仿宋" w:cs="仿宋"/>
                <w:kern w:val="0"/>
                <w:szCs w:val="21"/>
              </w:rPr>
              <w:t>是否</w:t>
            </w:r>
            <w:r>
              <w:rPr>
                <w:rFonts w:hint="eastAsia" w:ascii="仿宋" w:hAnsi="仿宋" w:eastAsia="仿宋" w:cs="仿宋"/>
                <w:kern w:val="0"/>
                <w:szCs w:val="21"/>
                <w:lang w:val="zh-CN"/>
              </w:rPr>
              <w:t>全面科学合理</w:t>
            </w:r>
            <w:r>
              <w:rPr>
                <w:rFonts w:hint="eastAsia" w:ascii="仿宋" w:hAnsi="仿宋" w:eastAsia="仿宋" w:cs="仿宋"/>
                <w:kern w:val="0"/>
                <w:szCs w:val="21"/>
              </w:rPr>
              <w:t>进行评分。（评分范围：5、4、3、2、1、0）</w:t>
            </w:r>
          </w:p>
        </w:tc>
        <w:tc>
          <w:tcPr>
            <w:tcW w:w="1318" w:type="dxa"/>
            <w:noWrap w:val="0"/>
            <w:vAlign w:val="center"/>
          </w:tcPr>
          <w:p w14:paraId="72BF7450">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12AD8F85">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1F95BECF">
            <w:pPr>
              <w:snapToGrid w:val="0"/>
              <w:jc w:val="center"/>
              <w:rPr>
                <w:rFonts w:ascii="仿宋" w:hAnsi="仿宋" w:eastAsia="仿宋" w:cs="仿宋"/>
                <w:kern w:val="0"/>
                <w:szCs w:val="21"/>
              </w:rPr>
            </w:pPr>
          </w:p>
        </w:tc>
      </w:tr>
      <w:tr w14:paraId="25F9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1A41651C">
            <w:pPr>
              <w:snapToGrid w:val="0"/>
              <w:jc w:val="center"/>
              <w:rPr>
                <w:rFonts w:ascii="仿宋" w:hAnsi="仿宋" w:eastAsia="仿宋" w:cs="仿宋"/>
                <w:kern w:val="0"/>
                <w:szCs w:val="21"/>
                <w:lang w:val="zh-CN"/>
              </w:rPr>
            </w:pPr>
          </w:p>
        </w:tc>
        <w:tc>
          <w:tcPr>
            <w:tcW w:w="1326" w:type="dxa"/>
            <w:vMerge w:val="continue"/>
            <w:noWrap w:val="0"/>
            <w:vAlign w:val="center"/>
          </w:tcPr>
          <w:p w14:paraId="151359A3">
            <w:pPr>
              <w:snapToGrid w:val="0"/>
              <w:jc w:val="center"/>
              <w:rPr>
                <w:rFonts w:ascii="仿宋" w:hAnsi="仿宋" w:eastAsia="仿宋" w:cs="仿宋"/>
                <w:kern w:val="0"/>
                <w:szCs w:val="21"/>
                <w:lang w:val="zh-CN"/>
              </w:rPr>
            </w:pPr>
          </w:p>
        </w:tc>
        <w:tc>
          <w:tcPr>
            <w:tcW w:w="4712" w:type="dxa"/>
            <w:noWrap w:val="0"/>
            <w:vAlign w:val="center"/>
          </w:tcPr>
          <w:p w14:paraId="05A76E57">
            <w:pPr>
              <w:snapToGrid w:val="0"/>
              <w:jc w:val="left"/>
              <w:rPr>
                <w:rFonts w:ascii="仿宋" w:hAnsi="仿宋" w:eastAsia="仿宋" w:cs="仿宋"/>
                <w:kern w:val="0"/>
                <w:szCs w:val="21"/>
              </w:rPr>
            </w:pPr>
            <w:r>
              <w:rPr>
                <w:rFonts w:hint="eastAsia" w:ascii="仿宋" w:hAnsi="仿宋" w:eastAsia="仿宋" w:cs="仿宋"/>
                <w:kern w:val="0"/>
                <w:szCs w:val="21"/>
                <w:lang w:val="zh-CN"/>
              </w:rPr>
              <w:t>碳市场工作手册编制目录：</w:t>
            </w:r>
            <w:r>
              <w:rPr>
                <w:rFonts w:hint="eastAsia" w:ascii="仿宋" w:hAnsi="仿宋" w:eastAsia="仿宋" w:cs="仿宋"/>
                <w:kern w:val="0"/>
                <w:szCs w:val="21"/>
              </w:rPr>
              <w:t>是否</w:t>
            </w:r>
            <w:r>
              <w:rPr>
                <w:rFonts w:hint="eastAsia" w:ascii="仿宋" w:hAnsi="仿宋" w:eastAsia="仿宋" w:cs="仿宋"/>
                <w:kern w:val="0"/>
                <w:szCs w:val="21"/>
                <w:lang w:val="zh-CN"/>
              </w:rPr>
              <w:t>全面完整</w:t>
            </w:r>
            <w:r>
              <w:rPr>
                <w:rFonts w:hint="eastAsia" w:ascii="仿宋" w:hAnsi="仿宋" w:eastAsia="仿宋" w:cs="仿宋"/>
                <w:kern w:val="0"/>
                <w:szCs w:val="21"/>
              </w:rPr>
              <w:t>进行评分。（评分范围：5、4、3、2、1、0）</w:t>
            </w:r>
          </w:p>
        </w:tc>
        <w:tc>
          <w:tcPr>
            <w:tcW w:w="1318" w:type="dxa"/>
            <w:noWrap w:val="0"/>
            <w:vAlign w:val="center"/>
          </w:tcPr>
          <w:p w14:paraId="3BAFDE22">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72B9D146">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59E1D832">
            <w:pPr>
              <w:snapToGrid w:val="0"/>
              <w:jc w:val="center"/>
              <w:rPr>
                <w:rFonts w:ascii="仿宋" w:hAnsi="仿宋" w:eastAsia="仿宋" w:cs="仿宋"/>
                <w:kern w:val="0"/>
                <w:szCs w:val="21"/>
              </w:rPr>
            </w:pPr>
          </w:p>
        </w:tc>
      </w:tr>
      <w:tr w14:paraId="2AD7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0098387A">
            <w:pPr>
              <w:snapToGrid w:val="0"/>
              <w:jc w:val="center"/>
              <w:rPr>
                <w:rFonts w:ascii="仿宋" w:hAnsi="仿宋" w:eastAsia="仿宋" w:cs="仿宋"/>
                <w:kern w:val="0"/>
                <w:szCs w:val="21"/>
                <w:lang w:val="zh-CN"/>
              </w:rPr>
            </w:pPr>
          </w:p>
        </w:tc>
        <w:tc>
          <w:tcPr>
            <w:tcW w:w="1326" w:type="dxa"/>
            <w:vMerge w:val="continue"/>
            <w:noWrap w:val="0"/>
            <w:vAlign w:val="center"/>
          </w:tcPr>
          <w:p w14:paraId="3602A7D9">
            <w:pPr>
              <w:snapToGrid w:val="0"/>
              <w:jc w:val="center"/>
              <w:rPr>
                <w:rFonts w:ascii="仿宋" w:hAnsi="仿宋" w:eastAsia="仿宋" w:cs="仿宋"/>
                <w:kern w:val="0"/>
                <w:szCs w:val="21"/>
                <w:lang w:val="zh-CN"/>
              </w:rPr>
            </w:pPr>
          </w:p>
        </w:tc>
        <w:tc>
          <w:tcPr>
            <w:tcW w:w="4712" w:type="dxa"/>
            <w:noWrap w:val="0"/>
            <w:vAlign w:val="center"/>
          </w:tcPr>
          <w:p w14:paraId="118F4D01">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培训帮扶方案：方案</w:t>
            </w:r>
            <w:r>
              <w:rPr>
                <w:rFonts w:hint="eastAsia" w:ascii="仿宋" w:hAnsi="仿宋" w:eastAsia="仿宋" w:cs="仿宋"/>
                <w:kern w:val="0"/>
                <w:szCs w:val="21"/>
              </w:rPr>
              <w:t>是否</w:t>
            </w:r>
            <w:r>
              <w:rPr>
                <w:rFonts w:hint="eastAsia" w:ascii="仿宋" w:hAnsi="仿宋" w:eastAsia="仿宋" w:cs="仿宋"/>
                <w:kern w:val="0"/>
                <w:szCs w:val="21"/>
                <w:lang w:val="zh-CN"/>
              </w:rPr>
              <w:t>全面科学切实可行</w:t>
            </w:r>
            <w:r>
              <w:rPr>
                <w:rFonts w:hint="eastAsia" w:ascii="仿宋" w:hAnsi="仿宋" w:eastAsia="仿宋" w:cs="仿宋"/>
                <w:kern w:val="0"/>
                <w:szCs w:val="21"/>
              </w:rPr>
              <w:t>进行评分。（评分范围：3、2、1、0）</w:t>
            </w:r>
          </w:p>
        </w:tc>
        <w:tc>
          <w:tcPr>
            <w:tcW w:w="1318" w:type="dxa"/>
            <w:noWrap w:val="0"/>
            <w:vAlign w:val="center"/>
          </w:tcPr>
          <w:p w14:paraId="29F0E036">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400F9AD4">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353E0E52">
            <w:pPr>
              <w:snapToGrid w:val="0"/>
              <w:jc w:val="center"/>
              <w:rPr>
                <w:rFonts w:ascii="仿宋" w:hAnsi="仿宋" w:eastAsia="仿宋" w:cs="仿宋"/>
                <w:kern w:val="0"/>
                <w:szCs w:val="21"/>
              </w:rPr>
            </w:pPr>
          </w:p>
        </w:tc>
      </w:tr>
      <w:tr w14:paraId="5AA6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noWrap w:val="0"/>
            <w:vAlign w:val="center"/>
          </w:tcPr>
          <w:p w14:paraId="79E7C1F5">
            <w:pPr>
              <w:snapToGrid w:val="0"/>
              <w:jc w:val="center"/>
              <w:rPr>
                <w:rFonts w:ascii="仿宋" w:hAnsi="仿宋" w:eastAsia="仿宋" w:cs="仿宋"/>
                <w:kern w:val="0"/>
                <w:szCs w:val="21"/>
              </w:rPr>
            </w:pPr>
            <w:r>
              <w:rPr>
                <w:rFonts w:hint="eastAsia" w:ascii="仿宋" w:hAnsi="仿宋" w:eastAsia="仿宋" w:cs="仿宋"/>
                <w:kern w:val="0"/>
                <w:szCs w:val="21"/>
              </w:rPr>
              <w:t>3</w:t>
            </w:r>
          </w:p>
        </w:tc>
        <w:tc>
          <w:tcPr>
            <w:tcW w:w="1326" w:type="dxa"/>
            <w:vMerge w:val="restart"/>
            <w:noWrap w:val="0"/>
            <w:vAlign w:val="center"/>
          </w:tcPr>
          <w:p w14:paraId="74A8EFAF">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质量保障方案</w:t>
            </w:r>
          </w:p>
        </w:tc>
        <w:tc>
          <w:tcPr>
            <w:tcW w:w="4712" w:type="dxa"/>
            <w:noWrap w:val="0"/>
            <w:vAlign w:val="center"/>
          </w:tcPr>
          <w:p w14:paraId="1623EA6D">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工作制度保障方案：方案</w:t>
            </w:r>
            <w:r>
              <w:rPr>
                <w:rFonts w:hint="eastAsia" w:ascii="仿宋" w:hAnsi="仿宋" w:eastAsia="仿宋" w:cs="仿宋"/>
                <w:kern w:val="0"/>
                <w:szCs w:val="21"/>
              </w:rPr>
              <w:t>是否</w:t>
            </w:r>
            <w:r>
              <w:rPr>
                <w:rFonts w:hint="eastAsia" w:ascii="仿宋" w:hAnsi="仿宋" w:eastAsia="仿宋" w:cs="仿宋"/>
                <w:kern w:val="0"/>
                <w:szCs w:val="21"/>
                <w:lang w:val="zh-CN"/>
              </w:rPr>
              <w:t>全面、</w:t>
            </w:r>
            <w:r>
              <w:rPr>
                <w:rFonts w:hint="eastAsia" w:ascii="仿宋" w:hAnsi="仿宋" w:eastAsia="仿宋" w:cs="仿宋"/>
                <w:kern w:val="0"/>
                <w:szCs w:val="21"/>
              </w:rPr>
              <w:t>清晰、</w:t>
            </w:r>
            <w:r>
              <w:rPr>
                <w:rFonts w:hint="eastAsia" w:ascii="仿宋" w:hAnsi="仿宋" w:eastAsia="仿宋" w:cs="仿宋"/>
                <w:kern w:val="0"/>
                <w:szCs w:val="21"/>
                <w:lang w:val="zh-CN"/>
              </w:rPr>
              <w:t>合理</w:t>
            </w:r>
            <w:r>
              <w:rPr>
                <w:rFonts w:hint="eastAsia" w:ascii="仿宋" w:hAnsi="仿宋" w:eastAsia="仿宋" w:cs="仿宋"/>
                <w:kern w:val="0"/>
                <w:szCs w:val="21"/>
              </w:rPr>
              <w:t>进行评分。（评分范围：3、2、1、0）</w:t>
            </w:r>
          </w:p>
        </w:tc>
        <w:tc>
          <w:tcPr>
            <w:tcW w:w="1318" w:type="dxa"/>
            <w:noWrap w:val="0"/>
            <w:vAlign w:val="center"/>
          </w:tcPr>
          <w:p w14:paraId="2EBDA051">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01ABDB6B">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28D8E2A0">
            <w:pPr>
              <w:snapToGrid w:val="0"/>
              <w:jc w:val="center"/>
              <w:rPr>
                <w:rFonts w:ascii="仿宋" w:hAnsi="仿宋" w:eastAsia="仿宋" w:cs="仿宋"/>
                <w:kern w:val="0"/>
                <w:szCs w:val="21"/>
              </w:rPr>
            </w:pPr>
          </w:p>
        </w:tc>
      </w:tr>
      <w:tr w14:paraId="08D6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2FE9473D">
            <w:pPr>
              <w:snapToGrid w:val="0"/>
              <w:jc w:val="center"/>
              <w:rPr>
                <w:rFonts w:ascii="仿宋" w:hAnsi="仿宋" w:eastAsia="仿宋" w:cs="仿宋"/>
                <w:kern w:val="0"/>
                <w:szCs w:val="21"/>
                <w:lang w:val="zh-CN"/>
              </w:rPr>
            </w:pPr>
          </w:p>
        </w:tc>
        <w:tc>
          <w:tcPr>
            <w:tcW w:w="1326" w:type="dxa"/>
            <w:vMerge w:val="continue"/>
            <w:noWrap w:val="0"/>
            <w:vAlign w:val="center"/>
          </w:tcPr>
          <w:p w14:paraId="30BA6A63">
            <w:pPr>
              <w:snapToGrid w:val="0"/>
              <w:jc w:val="center"/>
              <w:rPr>
                <w:rFonts w:ascii="仿宋" w:hAnsi="仿宋" w:eastAsia="仿宋" w:cs="仿宋"/>
                <w:kern w:val="0"/>
                <w:szCs w:val="21"/>
                <w:lang w:val="zh-CN"/>
              </w:rPr>
            </w:pPr>
          </w:p>
        </w:tc>
        <w:tc>
          <w:tcPr>
            <w:tcW w:w="4712" w:type="dxa"/>
            <w:noWrap w:val="0"/>
            <w:vAlign w:val="center"/>
          </w:tcPr>
          <w:p w14:paraId="1C63A73D">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工作进度计划方案：方案</w:t>
            </w:r>
            <w:r>
              <w:rPr>
                <w:rFonts w:hint="eastAsia" w:ascii="仿宋" w:hAnsi="仿宋" w:eastAsia="仿宋" w:cs="仿宋"/>
                <w:kern w:val="0"/>
                <w:szCs w:val="21"/>
              </w:rPr>
              <w:t>是否</w:t>
            </w:r>
            <w:r>
              <w:rPr>
                <w:rFonts w:hint="eastAsia" w:ascii="仿宋" w:hAnsi="仿宋" w:eastAsia="仿宋" w:cs="仿宋"/>
                <w:kern w:val="0"/>
                <w:szCs w:val="21"/>
                <w:lang w:val="zh-CN"/>
              </w:rPr>
              <w:t>全面科学合理</w:t>
            </w:r>
            <w:r>
              <w:rPr>
                <w:rFonts w:hint="eastAsia" w:ascii="仿宋" w:hAnsi="仿宋" w:eastAsia="仿宋" w:cs="仿宋"/>
                <w:kern w:val="0"/>
                <w:szCs w:val="21"/>
              </w:rPr>
              <w:t>进行评分。（评分范围：3、2、1、0）</w:t>
            </w:r>
          </w:p>
        </w:tc>
        <w:tc>
          <w:tcPr>
            <w:tcW w:w="1318" w:type="dxa"/>
            <w:noWrap w:val="0"/>
            <w:vAlign w:val="center"/>
          </w:tcPr>
          <w:p w14:paraId="620273D0">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4C816AB2">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749F385C">
            <w:pPr>
              <w:snapToGrid w:val="0"/>
              <w:jc w:val="center"/>
              <w:rPr>
                <w:rFonts w:ascii="仿宋" w:hAnsi="仿宋" w:eastAsia="仿宋" w:cs="仿宋"/>
                <w:kern w:val="0"/>
                <w:szCs w:val="21"/>
              </w:rPr>
            </w:pPr>
          </w:p>
        </w:tc>
      </w:tr>
      <w:tr w14:paraId="41FD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noWrap w:val="0"/>
            <w:vAlign w:val="center"/>
          </w:tcPr>
          <w:p w14:paraId="070D7E9C">
            <w:pPr>
              <w:snapToGrid w:val="0"/>
              <w:jc w:val="center"/>
              <w:rPr>
                <w:rFonts w:ascii="仿宋" w:hAnsi="仿宋" w:eastAsia="仿宋" w:cs="仿宋"/>
                <w:kern w:val="0"/>
                <w:szCs w:val="21"/>
              </w:rPr>
            </w:pPr>
            <w:r>
              <w:rPr>
                <w:rFonts w:hint="eastAsia" w:ascii="仿宋" w:hAnsi="仿宋" w:eastAsia="仿宋" w:cs="仿宋"/>
                <w:kern w:val="0"/>
                <w:szCs w:val="21"/>
              </w:rPr>
              <w:t>4</w:t>
            </w:r>
          </w:p>
        </w:tc>
        <w:tc>
          <w:tcPr>
            <w:tcW w:w="1326" w:type="dxa"/>
            <w:vMerge w:val="restart"/>
            <w:noWrap w:val="0"/>
            <w:vAlign w:val="center"/>
          </w:tcPr>
          <w:p w14:paraId="5676E8E7">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负责人，服务团队</w:t>
            </w:r>
          </w:p>
        </w:tc>
        <w:tc>
          <w:tcPr>
            <w:tcW w:w="4712" w:type="dxa"/>
            <w:noWrap w:val="0"/>
            <w:vAlign w:val="center"/>
          </w:tcPr>
          <w:p w14:paraId="447E7E37">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投标人针对本项目拟派项目负责人具有高级职称或博士学位的得3分；</w:t>
            </w:r>
          </w:p>
          <w:p w14:paraId="5DE6BA1C">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（提供相关证明材料及3个月社保证明材料，不提供不得分）</w:t>
            </w:r>
          </w:p>
        </w:tc>
        <w:tc>
          <w:tcPr>
            <w:tcW w:w="1318" w:type="dxa"/>
            <w:noWrap w:val="0"/>
            <w:vAlign w:val="center"/>
          </w:tcPr>
          <w:p w14:paraId="7A97CB31">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0FC6B425">
            <w:pPr>
              <w:snapToGrid w:val="0"/>
              <w:jc w:val="center"/>
              <w:rPr>
                <w:rFonts w:ascii="仿宋" w:hAnsi="仿宋" w:eastAsia="仿宋" w:cs="仿宋"/>
                <w:kern w:val="0"/>
                <w:szCs w:val="21"/>
              </w:rPr>
            </w:pPr>
            <w:r>
              <w:rPr>
                <w:rFonts w:hint="eastAsia" w:ascii="仿宋" w:hAnsi="仿宋" w:eastAsia="仿宋" w:cs="仿宋"/>
                <w:kern w:val="0"/>
                <w:szCs w:val="21"/>
              </w:rPr>
              <w:t>客观分</w:t>
            </w:r>
          </w:p>
        </w:tc>
        <w:tc>
          <w:tcPr>
            <w:tcW w:w="1162" w:type="dxa"/>
            <w:noWrap w:val="0"/>
            <w:vAlign w:val="center"/>
          </w:tcPr>
          <w:p w14:paraId="5C13C0FA">
            <w:pPr>
              <w:snapToGrid w:val="0"/>
              <w:jc w:val="center"/>
              <w:rPr>
                <w:rFonts w:ascii="仿宋" w:hAnsi="仿宋" w:eastAsia="仿宋" w:cs="仿宋"/>
                <w:kern w:val="0"/>
                <w:szCs w:val="21"/>
              </w:rPr>
            </w:pPr>
          </w:p>
        </w:tc>
      </w:tr>
      <w:tr w14:paraId="1D60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2E067C48">
            <w:pPr>
              <w:snapToGrid w:val="0"/>
              <w:jc w:val="center"/>
              <w:rPr>
                <w:rFonts w:ascii="仿宋" w:hAnsi="仿宋" w:eastAsia="仿宋" w:cs="仿宋"/>
                <w:kern w:val="0"/>
                <w:szCs w:val="21"/>
                <w:lang w:val="zh-CN"/>
              </w:rPr>
            </w:pPr>
          </w:p>
        </w:tc>
        <w:tc>
          <w:tcPr>
            <w:tcW w:w="1326" w:type="dxa"/>
            <w:vMerge w:val="continue"/>
            <w:noWrap w:val="0"/>
            <w:vAlign w:val="center"/>
          </w:tcPr>
          <w:p w14:paraId="581D711A">
            <w:pPr>
              <w:snapToGrid w:val="0"/>
              <w:jc w:val="center"/>
              <w:rPr>
                <w:rFonts w:ascii="仿宋" w:hAnsi="仿宋" w:eastAsia="仿宋" w:cs="仿宋"/>
                <w:kern w:val="0"/>
                <w:szCs w:val="21"/>
                <w:lang w:val="zh-CN"/>
              </w:rPr>
            </w:pPr>
          </w:p>
        </w:tc>
        <w:tc>
          <w:tcPr>
            <w:tcW w:w="4712" w:type="dxa"/>
            <w:noWrap w:val="0"/>
            <w:vAlign w:val="center"/>
          </w:tcPr>
          <w:p w14:paraId="5357C6EF">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投标人针对本项目拟派项目负责人具有连续3年碳市场工作经验的得3分；</w:t>
            </w:r>
          </w:p>
          <w:p w14:paraId="1B34FA5A">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（提供相关证明材料，不提供不得分）</w:t>
            </w:r>
          </w:p>
        </w:tc>
        <w:tc>
          <w:tcPr>
            <w:tcW w:w="1318" w:type="dxa"/>
            <w:noWrap w:val="0"/>
            <w:vAlign w:val="center"/>
          </w:tcPr>
          <w:p w14:paraId="3E58B00C">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571E9865">
            <w:pPr>
              <w:snapToGrid w:val="0"/>
              <w:jc w:val="center"/>
              <w:rPr>
                <w:rFonts w:ascii="仿宋" w:hAnsi="仿宋" w:eastAsia="仿宋" w:cs="仿宋"/>
                <w:kern w:val="0"/>
                <w:szCs w:val="21"/>
              </w:rPr>
            </w:pPr>
            <w:r>
              <w:rPr>
                <w:rFonts w:hint="eastAsia" w:ascii="仿宋" w:hAnsi="仿宋" w:eastAsia="仿宋" w:cs="仿宋"/>
                <w:kern w:val="0"/>
                <w:szCs w:val="21"/>
              </w:rPr>
              <w:t>客观分</w:t>
            </w:r>
          </w:p>
        </w:tc>
        <w:tc>
          <w:tcPr>
            <w:tcW w:w="1162" w:type="dxa"/>
            <w:noWrap w:val="0"/>
            <w:vAlign w:val="center"/>
          </w:tcPr>
          <w:p w14:paraId="743E57FB">
            <w:pPr>
              <w:snapToGrid w:val="0"/>
              <w:jc w:val="center"/>
              <w:rPr>
                <w:rFonts w:ascii="仿宋" w:hAnsi="仿宋" w:eastAsia="仿宋" w:cs="仿宋"/>
                <w:kern w:val="0"/>
                <w:szCs w:val="21"/>
              </w:rPr>
            </w:pPr>
          </w:p>
        </w:tc>
      </w:tr>
      <w:tr w14:paraId="661B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4490A52B">
            <w:pPr>
              <w:snapToGrid w:val="0"/>
              <w:jc w:val="center"/>
              <w:rPr>
                <w:rFonts w:ascii="仿宋" w:hAnsi="仿宋" w:eastAsia="仿宋" w:cs="仿宋"/>
                <w:kern w:val="0"/>
                <w:szCs w:val="21"/>
                <w:lang w:val="zh-CN"/>
              </w:rPr>
            </w:pPr>
          </w:p>
        </w:tc>
        <w:tc>
          <w:tcPr>
            <w:tcW w:w="1326" w:type="dxa"/>
            <w:vMerge w:val="continue"/>
            <w:noWrap w:val="0"/>
            <w:vAlign w:val="center"/>
          </w:tcPr>
          <w:p w14:paraId="566DDD62">
            <w:pPr>
              <w:snapToGrid w:val="0"/>
              <w:jc w:val="center"/>
              <w:rPr>
                <w:rFonts w:ascii="仿宋" w:hAnsi="仿宋" w:eastAsia="仿宋" w:cs="仿宋"/>
                <w:kern w:val="0"/>
                <w:szCs w:val="21"/>
                <w:lang w:val="zh-CN"/>
              </w:rPr>
            </w:pPr>
          </w:p>
        </w:tc>
        <w:tc>
          <w:tcPr>
            <w:tcW w:w="4712" w:type="dxa"/>
            <w:noWrap w:val="0"/>
            <w:vAlign w:val="center"/>
          </w:tcPr>
          <w:p w14:paraId="6EFB362B">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供应商针对本项目拟派项目成员（</w:t>
            </w:r>
            <w:r>
              <w:rPr>
                <w:rFonts w:hint="eastAsia" w:ascii="仿宋" w:hAnsi="仿宋" w:eastAsia="仿宋" w:cs="仿宋"/>
                <w:kern w:val="0"/>
                <w:szCs w:val="21"/>
              </w:rPr>
              <w:t>除</w:t>
            </w:r>
            <w:r>
              <w:rPr>
                <w:rFonts w:hint="eastAsia" w:ascii="仿宋" w:hAnsi="仿宋" w:eastAsia="仿宋" w:cs="仿宋"/>
                <w:kern w:val="0"/>
                <w:szCs w:val="21"/>
                <w:lang w:val="zh-CN"/>
              </w:rPr>
              <w:t>项目负责人</w:t>
            </w:r>
            <w:r>
              <w:rPr>
                <w:rFonts w:hint="eastAsia" w:ascii="仿宋" w:hAnsi="仿宋" w:eastAsia="仿宋" w:cs="仿宋"/>
                <w:kern w:val="0"/>
                <w:szCs w:val="21"/>
              </w:rPr>
              <w:t>外</w:t>
            </w:r>
            <w:r>
              <w:rPr>
                <w:rFonts w:hint="eastAsia" w:ascii="仿宋" w:hAnsi="仿宋" w:eastAsia="仿宋" w:cs="仿宋"/>
                <w:kern w:val="0"/>
                <w:szCs w:val="21"/>
                <w:lang w:val="zh-CN"/>
              </w:rPr>
              <w:t>）中具备硕士学位或中级及以上职称的每人得1分，最高5分。（提供相关证明材料，3个月社保证明材料，不提供不得分）</w:t>
            </w:r>
          </w:p>
        </w:tc>
        <w:tc>
          <w:tcPr>
            <w:tcW w:w="1318" w:type="dxa"/>
            <w:noWrap w:val="0"/>
            <w:vAlign w:val="center"/>
          </w:tcPr>
          <w:p w14:paraId="04350F04">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1E7B6024">
            <w:pPr>
              <w:snapToGrid w:val="0"/>
              <w:jc w:val="center"/>
              <w:rPr>
                <w:rFonts w:ascii="仿宋" w:hAnsi="仿宋" w:eastAsia="仿宋" w:cs="仿宋"/>
                <w:kern w:val="0"/>
                <w:szCs w:val="21"/>
              </w:rPr>
            </w:pPr>
            <w:r>
              <w:rPr>
                <w:rFonts w:hint="eastAsia" w:ascii="仿宋" w:hAnsi="仿宋" w:eastAsia="仿宋" w:cs="仿宋"/>
                <w:kern w:val="0"/>
                <w:szCs w:val="21"/>
              </w:rPr>
              <w:t>客观分</w:t>
            </w:r>
          </w:p>
        </w:tc>
        <w:tc>
          <w:tcPr>
            <w:tcW w:w="1162" w:type="dxa"/>
            <w:noWrap w:val="0"/>
            <w:vAlign w:val="center"/>
          </w:tcPr>
          <w:p w14:paraId="1356E974">
            <w:pPr>
              <w:snapToGrid w:val="0"/>
              <w:jc w:val="center"/>
              <w:rPr>
                <w:rFonts w:ascii="仿宋" w:hAnsi="仿宋" w:eastAsia="仿宋" w:cs="仿宋"/>
                <w:kern w:val="0"/>
                <w:szCs w:val="21"/>
              </w:rPr>
            </w:pPr>
          </w:p>
        </w:tc>
      </w:tr>
      <w:tr w14:paraId="64F7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58BC0EB7">
            <w:pPr>
              <w:snapToGrid w:val="0"/>
              <w:jc w:val="center"/>
              <w:rPr>
                <w:rFonts w:ascii="仿宋" w:hAnsi="仿宋" w:eastAsia="仿宋" w:cs="仿宋"/>
                <w:kern w:val="0"/>
                <w:szCs w:val="21"/>
                <w:lang w:val="zh-CN"/>
              </w:rPr>
            </w:pPr>
          </w:p>
        </w:tc>
        <w:tc>
          <w:tcPr>
            <w:tcW w:w="1326" w:type="dxa"/>
            <w:vMerge w:val="continue"/>
            <w:noWrap w:val="0"/>
            <w:vAlign w:val="center"/>
          </w:tcPr>
          <w:p w14:paraId="78589EF6">
            <w:pPr>
              <w:snapToGrid w:val="0"/>
              <w:jc w:val="center"/>
              <w:rPr>
                <w:rFonts w:ascii="仿宋" w:hAnsi="仿宋" w:eastAsia="仿宋" w:cs="仿宋"/>
                <w:kern w:val="0"/>
                <w:szCs w:val="21"/>
                <w:lang w:val="zh-CN"/>
              </w:rPr>
            </w:pPr>
          </w:p>
        </w:tc>
        <w:tc>
          <w:tcPr>
            <w:tcW w:w="4712" w:type="dxa"/>
            <w:noWrap w:val="0"/>
            <w:vAlign w:val="center"/>
          </w:tcPr>
          <w:p w14:paraId="34DF659D">
            <w:pPr>
              <w:jc w:val="left"/>
              <w:rPr>
                <w:rFonts w:ascii="仿宋" w:hAnsi="仿宋" w:eastAsia="仿宋" w:cs="仿宋"/>
                <w:kern w:val="0"/>
                <w:szCs w:val="21"/>
              </w:rPr>
            </w:pPr>
            <w:r>
              <w:rPr>
                <w:rFonts w:hint="eastAsia" w:ascii="仿宋" w:hAnsi="仿宋" w:eastAsia="仿宋" w:cs="仿宋"/>
                <w:kern w:val="0"/>
                <w:szCs w:val="21"/>
              </w:rPr>
              <w:t>团队人员结构：</w:t>
            </w:r>
            <w:r>
              <w:rPr>
                <w:rFonts w:hint="eastAsia" w:ascii="仿宋" w:hAnsi="仿宋" w:eastAsia="仿宋" w:cs="仿宋"/>
                <w:szCs w:val="21"/>
              </w:rPr>
              <w:t>人员结构分工安排是否科学、合理</w:t>
            </w:r>
            <w:r>
              <w:rPr>
                <w:rFonts w:hint="eastAsia" w:ascii="仿宋" w:hAnsi="仿宋" w:eastAsia="仿宋" w:cs="仿宋"/>
                <w:kern w:val="0"/>
                <w:szCs w:val="21"/>
              </w:rPr>
              <w:t>进行评分。（评分范围：5、4、3、2、1、0）</w:t>
            </w:r>
          </w:p>
          <w:p w14:paraId="56B8C836">
            <w:pPr>
              <w:snapToGrid w:val="0"/>
              <w:jc w:val="left"/>
              <w:rPr>
                <w:rFonts w:ascii="仿宋" w:hAnsi="仿宋" w:eastAsia="仿宋" w:cs="仿宋"/>
                <w:kern w:val="0"/>
                <w:szCs w:val="21"/>
                <w:lang w:val="zh-CN"/>
              </w:rPr>
            </w:pPr>
            <w:r>
              <w:rPr>
                <w:rFonts w:hint="eastAsia" w:ascii="仿宋" w:hAnsi="仿宋" w:eastAsia="仿宋" w:cs="仿宋"/>
                <w:kern w:val="0"/>
                <w:szCs w:val="21"/>
              </w:rPr>
              <w:t>（提供3个月社保证明材料，不提供不得分）</w:t>
            </w:r>
          </w:p>
        </w:tc>
        <w:tc>
          <w:tcPr>
            <w:tcW w:w="1318" w:type="dxa"/>
            <w:noWrap w:val="0"/>
            <w:vAlign w:val="center"/>
          </w:tcPr>
          <w:p w14:paraId="057D77B4">
            <w:pPr>
              <w:snapToGrid w:val="0"/>
              <w:jc w:val="center"/>
              <w:rPr>
                <w:rFonts w:ascii="仿宋" w:hAnsi="仿宋" w:eastAsia="仿宋" w:cs="仿宋"/>
                <w:kern w:val="0"/>
                <w:szCs w:val="21"/>
              </w:rPr>
            </w:pPr>
            <w:r>
              <w:rPr>
                <w:rFonts w:hint="eastAsia" w:ascii="仿宋" w:hAnsi="仿宋" w:eastAsia="仿宋" w:cs="仿宋"/>
                <w:kern w:val="0"/>
                <w:szCs w:val="21"/>
              </w:rPr>
              <w:t>0-5分</w:t>
            </w:r>
          </w:p>
        </w:tc>
        <w:tc>
          <w:tcPr>
            <w:tcW w:w="1161" w:type="dxa"/>
            <w:noWrap w:val="0"/>
            <w:vAlign w:val="center"/>
          </w:tcPr>
          <w:p w14:paraId="0488885D">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1EA97F2E">
            <w:pPr>
              <w:snapToGrid w:val="0"/>
              <w:jc w:val="center"/>
              <w:rPr>
                <w:rFonts w:ascii="仿宋" w:hAnsi="仿宋" w:eastAsia="仿宋" w:cs="仿宋"/>
                <w:kern w:val="0"/>
                <w:szCs w:val="21"/>
              </w:rPr>
            </w:pPr>
          </w:p>
        </w:tc>
      </w:tr>
      <w:tr w14:paraId="0874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noWrap w:val="0"/>
            <w:vAlign w:val="center"/>
          </w:tcPr>
          <w:p w14:paraId="0B19EC2B">
            <w:pPr>
              <w:snapToGrid w:val="0"/>
              <w:jc w:val="center"/>
              <w:rPr>
                <w:rFonts w:ascii="仿宋" w:hAnsi="仿宋" w:eastAsia="仿宋" w:cs="仿宋"/>
                <w:kern w:val="0"/>
                <w:szCs w:val="21"/>
              </w:rPr>
            </w:pPr>
            <w:r>
              <w:rPr>
                <w:rFonts w:hint="eastAsia" w:ascii="仿宋" w:hAnsi="仿宋" w:eastAsia="仿宋" w:cs="仿宋"/>
                <w:kern w:val="0"/>
                <w:szCs w:val="21"/>
              </w:rPr>
              <w:t>5</w:t>
            </w:r>
          </w:p>
        </w:tc>
        <w:tc>
          <w:tcPr>
            <w:tcW w:w="1326" w:type="dxa"/>
            <w:vMerge w:val="restart"/>
            <w:noWrap w:val="0"/>
            <w:vAlign w:val="center"/>
          </w:tcPr>
          <w:p w14:paraId="41580927">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服务承诺</w:t>
            </w:r>
          </w:p>
        </w:tc>
        <w:tc>
          <w:tcPr>
            <w:tcW w:w="4712" w:type="dxa"/>
            <w:noWrap w:val="0"/>
            <w:vAlign w:val="center"/>
          </w:tcPr>
          <w:p w14:paraId="28D866E3">
            <w:pPr>
              <w:jc w:val="left"/>
              <w:rPr>
                <w:rFonts w:ascii="仿宋" w:hAnsi="仿宋" w:eastAsia="仿宋" w:cs="仿宋"/>
                <w:kern w:val="0"/>
                <w:szCs w:val="21"/>
              </w:rPr>
            </w:pPr>
            <w:r>
              <w:rPr>
                <w:rFonts w:hint="eastAsia" w:ascii="仿宋" w:hAnsi="仿宋" w:eastAsia="仿宋" w:cs="仿宋"/>
                <w:kern w:val="0"/>
                <w:szCs w:val="21"/>
              </w:rPr>
              <w:t>保密工作方案：是否科学合理，切实可行进行评分。（评分范围：3、2、1、0）</w:t>
            </w:r>
          </w:p>
        </w:tc>
        <w:tc>
          <w:tcPr>
            <w:tcW w:w="1318" w:type="dxa"/>
            <w:noWrap w:val="0"/>
            <w:vAlign w:val="center"/>
          </w:tcPr>
          <w:p w14:paraId="68D58CD1">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42B6BDEA">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4EFFF95B">
            <w:pPr>
              <w:snapToGrid w:val="0"/>
              <w:jc w:val="center"/>
              <w:rPr>
                <w:rFonts w:ascii="仿宋" w:hAnsi="仿宋" w:eastAsia="仿宋" w:cs="仿宋"/>
                <w:kern w:val="0"/>
                <w:szCs w:val="21"/>
              </w:rPr>
            </w:pPr>
          </w:p>
        </w:tc>
      </w:tr>
      <w:tr w14:paraId="2DE7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noWrap w:val="0"/>
            <w:vAlign w:val="center"/>
          </w:tcPr>
          <w:p w14:paraId="1E30D118">
            <w:pPr>
              <w:snapToGrid w:val="0"/>
              <w:jc w:val="center"/>
              <w:rPr>
                <w:rFonts w:ascii="仿宋" w:hAnsi="仿宋" w:eastAsia="仿宋" w:cs="仿宋"/>
                <w:kern w:val="0"/>
                <w:szCs w:val="21"/>
              </w:rPr>
            </w:pPr>
          </w:p>
        </w:tc>
        <w:tc>
          <w:tcPr>
            <w:tcW w:w="1326" w:type="dxa"/>
            <w:vMerge w:val="continue"/>
            <w:noWrap w:val="0"/>
            <w:vAlign w:val="center"/>
          </w:tcPr>
          <w:p w14:paraId="596A00FC">
            <w:pPr>
              <w:snapToGrid w:val="0"/>
              <w:jc w:val="center"/>
              <w:rPr>
                <w:rFonts w:ascii="仿宋" w:hAnsi="仿宋" w:eastAsia="仿宋" w:cs="仿宋"/>
                <w:kern w:val="0"/>
                <w:szCs w:val="21"/>
                <w:lang w:val="zh-CN"/>
              </w:rPr>
            </w:pPr>
          </w:p>
        </w:tc>
        <w:tc>
          <w:tcPr>
            <w:tcW w:w="4712" w:type="dxa"/>
            <w:noWrap w:val="0"/>
            <w:vAlign w:val="center"/>
          </w:tcPr>
          <w:p w14:paraId="36AA7CA6">
            <w:pPr>
              <w:jc w:val="left"/>
              <w:rPr>
                <w:rFonts w:ascii="仿宋" w:hAnsi="仿宋" w:eastAsia="仿宋" w:cs="仿宋"/>
                <w:kern w:val="0"/>
                <w:szCs w:val="21"/>
              </w:rPr>
            </w:pPr>
            <w:r>
              <w:rPr>
                <w:rFonts w:hint="eastAsia" w:ascii="仿宋" w:hAnsi="仿宋" w:eastAsia="仿宋" w:cs="仿宋"/>
                <w:kern w:val="0"/>
                <w:szCs w:val="21"/>
              </w:rPr>
              <w:t>廉政建设方案：是否合理可行进行评分。（评分范围：3、2、1、0）</w:t>
            </w:r>
          </w:p>
        </w:tc>
        <w:tc>
          <w:tcPr>
            <w:tcW w:w="1318" w:type="dxa"/>
            <w:noWrap w:val="0"/>
            <w:vAlign w:val="center"/>
          </w:tcPr>
          <w:p w14:paraId="55690BFC">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432970D4">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537F92BD">
            <w:pPr>
              <w:snapToGrid w:val="0"/>
              <w:jc w:val="center"/>
              <w:rPr>
                <w:rFonts w:ascii="仿宋" w:hAnsi="仿宋" w:eastAsia="仿宋" w:cs="仿宋"/>
                <w:kern w:val="0"/>
                <w:szCs w:val="21"/>
              </w:rPr>
            </w:pPr>
          </w:p>
        </w:tc>
      </w:tr>
      <w:tr w14:paraId="2936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268CA368">
            <w:pPr>
              <w:snapToGrid w:val="0"/>
              <w:jc w:val="center"/>
              <w:rPr>
                <w:rFonts w:ascii="仿宋" w:hAnsi="仿宋" w:eastAsia="仿宋" w:cs="仿宋"/>
                <w:kern w:val="0"/>
                <w:szCs w:val="21"/>
              </w:rPr>
            </w:pPr>
            <w:r>
              <w:rPr>
                <w:rFonts w:hint="eastAsia" w:ascii="仿宋" w:hAnsi="仿宋" w:eastAsia="仿宋" w:cs="仿宋"/>
                <w:kern w:val="0"/>
                <w:szCs w:val="21"/>
              </w:rPr>
              <w:t>6</w:t>
            </w:r>
          </w:p>
        </w:tc>
        <w:tc>
          <w:tcPr>
            <w:tcW w:w="1326" w:type="dxa"/>
            <w:noWrap w:val="0"/>
            <w:vAlign w:val="center"/>
          </w:tcPr>
          <w:p w14:paraId="57225613">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成果形式</w:t>
            </w:r>
          </w:p>
        </w:tc>
        <w:tc>
          <w:tcPr>
            <w:tcW w:w="4712" w:type="dxa"/>
            <w:noWrap w:val="0"/>
            <w:vAlign w:val="center"/>
          </w:tcPr>
          <w:p w14:paraId="068FCD43">
            <w:pPr>
              <w:snapToGrid w:val="0"/>
              <w:jc w:val="left"/>
              <w:rPr>
                <w:rFonts w:ascii="仿宋" w:hAnsi="仿宋" w:eastAsia="仿宋" w:cs="仿宋"/>
                <w:kern w:val="0"/>
                <w:szCs w:val="21"/>
                <w:lang w:val="zh-CN"/>
              </w:rPr>
            </w:pPr>
            <w:r>
              <w:rPr>
                <w:rFonts w:hint="eastAsia" w:ascii="仿宋" w:hAnsi="仿宋" w:eastAsia="仿宋" w:cs="仿宋"/>
                <w:bCs/>
                <w:kern w:val="0"/>
                <w:szCs w:val="21"/>
              </w:rPr>
              <w:t>《2025年浙江省碳市场管理技术服务报告》形式大纲是否</w:t>
            </w:r>
            <w:r>
              <w:rPr>
                <w:rFonts w:hint="eastAsia" w:ascii="仿宋" w:hAnsi="仿宋" w:eastAsia="仿宋" w:cs="仿宋"/>
                <w:kern w:val="0"/>
                <w:szCs w:val="21"/>
              </w:rPr>
              <w:t>完整合理进行评分。（评分范围：3、2、1、0）</w:t>
            </w:r>
          </w:p>
        </w:tc>
        <w:tc>
          <w:tcPr>
            <w:tcW w:w="1318" w:type="dxa"/>
            <w:noWrap w:val="0"/>
            <w:vAlign w:val="center"/>
          </w:tcPr>
          <w:p w14:paraId="0FB9B362">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5B93A38F">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38C38C55">
            <w:pPr>
              <w:snapToGrid w:val="0"/>
              <w:jc w:val="center"/>
              <w:rPr>
                <w:rFonts w:ascii="仿宋" w:hAnsi="仿宋" w:eastAsia="仿宋" w:cs="仿宋"/>
                <w:kern w:val="0"/>
                <w:szCs w:val="21"/>
              </w:rPr>
            </w:pPr>
          </w:p>
        </w:tc>
      </w:tr>
      <w:tr w14:paraId="5D5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5FE87A84">
            <w:pPr>
              <w:snapToGrid w:val="0"/>
              <w:jc w:val="center"/>
              <w:rPr>
                <w:rFonts w:ascii="仿宋" w:hAnsi="仿宋" w:eastAsia="仿宋" w:cs="仿宋"/>
                <w:kern w:val="0"/>
                <w:szCs w:val="21"/>
              </w:rPr>
            </w:pPr>
            <w:r>
              <w:rPr>
                <w:rFonts w:hint="eastAsia" w:ascii="仿宋" w:hAnsi="仿宋" w:eastAsia="仿宋" w:cs="仿宋"/>
                <w:kern w:val="0"/>
                <w:szCs w:val="21"/>
              </w:rPr>
              <w:t>7</w:t>
            </w:r>
          </w:p>
        </w:tc>
        <w:tc>
          <w:tcPr>
            <w:tcW w:w="1326" w:type="dxa"/>
            <w:noWrap w:val="0"/>
            <w:vAlign w:val="center"/>
          </w:tcPr>
          <w:p w14:paraId="52A93D6D">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项目验收方案</w:t>
            </w:r>
          </w:p>
        </w:tc>
        <w:tc>
          <w:tcPr>
            <w:tcW w:w="4712" w:type="dxa"/>
            <w:noWrap w:val="0"/>
            <w:vAlign w:val="center"/>
          </w:tcPr>
          <w:p w14:paraId="67938B0C">
            <w:pPr>
              <w:snapToGrid w:val="0"/>
              <w:jc w:val="left"/>
              <w:rPr>
                <w:rFonts w:ascii="仿宋" w:hAnsi="仿宋" w:eastAsia="仿宋" w:cs="仿宋"/>
                <w:kern w:val="0"/>
                <w:szCs w:val="21"/>
                <w:lang w:val="zh-CN"/>
              </w:rPr>
            </w:pPr>
            <w:r>
              <w:rPr>
                <w:rFonts w:hint="eastAsia" w:ascii="仿宋" w:hAnsi="仿宋" w:eastAsia="仿宋" w:cs="仿宋"/>
                <w:kern w:val="0"/>
                <w:szCs w:val="21"/>
              </w:rPr>
              <w:t>验收</w:t>
            </w:r>
            <w:r>
              <w:rPr>
                <w:rFonts w:hint="eastAsia" w:ascii="仿宋" w:hAnsi="仿宋" w:eastAsia="仿宋" w:cs="仿宋"/>
                <w:kern w:val="0"/>
                <w:szCs w:val="21"/>
                <w:lang w:val="zh-CN"/>
              </w:rPr>
              <w:t>方案</w:t>
            </w:r>
            <w:r>
              <w:rPr>
                <w:rFonts w:hint="eastAsia" w:ascii="仿宋" w:hAnsi="仿宋" w:eastAsia="仿宋" w:cs="仿宋"/>
                <w:kern w:val="0"/>
                <w:szCs w:val="21"/>
              </w:rPr>
              <w:t>是否</w:t>
            </w:r>
            <w:r>
              <w:rPr>
                <w:rFonts w:hint="eastAsia" w:ascii="仿宋" w:hAnsi="仿宋" w:eastAsia="仿宋" w:cs="仿宋"/>
                <w:kern w:val="0"/>
                <w:szCs w:val="21"/>
                <w:lang w:val="zh-CN"/>
              </w:rPr>
              <w:t>全面、</w:t>
            </w:r>
            <w:r>
              <w:rPr>
                <w:rFonts w:hint="eastAsia" w:ascii="仿宋" w:hAnsi="仿宋" w:eastAsia="仿宋" w:cs="仿宋"/>
                <w:kern w:val="0"/>
                <w:szCs w:val="21"/>
              </w:rPr>
              <w:t>清晰、</w:t>
            </w:r>
            <w:r>
              <w:rPr>
                <w:rFonts w:hint="eastAsia" w:ascii="仿宋" w:hAnsi="仿宋" w:eastAsia="仿宋" w:cs="仿宋"/>
                <w:kern w:val="0"/>
                <w:szCs w:val="21"/>
                <w:lang w:val="zh-CN"/>
              </w:rPr>
              <w:t>科学、合理</w:t>
            </w:r>
            <w:r>
              <w:rPr>
                <w:rFonts w:hint="eastAsia" w:ascii="仿宋" w:hAnsi="仿宋" w:eastAsia="仿宋" w:cs="仿宋"/>
                <w:kern w:val="0"/>
                <w:szCs w:val="21"/>
              </w:rPr>
              <w:t>进行评分。（评分范围：3、2、1、0）</w:t>
            </w:r>
          </w:p>
        </w:tc>
        <w:tc>
          <w:tcPr>
            <w:tcW w:w="1318" w:type="dxa"/>
            <w:noWrap w:val="0"/>
            <w:vAlign w:val="center"/>
          </w:tcPr>
          <w:p w14:paraId="0A175025">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0BB4DB66">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0F3BDC6F">
            <w:pPr>
              <w:snapToGrid w:val="0"/>
              <w:jc w:val="center"/>
              <w:rPr>
                <w:rFonts w:ascii="仿宋" w:hAnsi="仿宋" w:eastAsia="仿宋" w:cs="仿宋"/>
                <w:kern w:val="0"/>
                <w:szCs w:val="21"/>
              </w:rPr>
            </w:pPr>
          </w:p>
        </w:tc>
      </w:tr>
      <w:tr w14:paraId="2FDB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14:paraId="356030F9">
            <w:pPr>
              <w:snapToGrid w:val="0"/>
              <w:jc w:val="center"/>
              <w:rPr>
                <w:rFonts w:ascii="仿宋" w:hAnsi="仿宋" w:eastAsia="仿宋" w:cs="仿宋"/>
                <w:kern w:val="0"/>
                <w:szCs w:val="21"/>
              </w:rPr>
            </w:pPr>
            <w:r>
              <w:rPr>
                <w:rFonts w:hint="eastAsia" w:ascii="仿宋" w:hAnsi="仿宋" w:eastAsia="仿宋" w:cs="仿宋"/>
                <w:kern w:val="0"/>
                <w:szCs w:val="21"/>
              </w:rPr>
              <w:t>8</w:t>
            </w:r>
          </w:p>
        </w:tc>
        <w:tc>
          <w:tcPr>
            <w:tcW w:w="1326" w:type="dxa"/>
            <w:noWrap w:val="0"/>
            <w:vAlign w:val="center"/>
          </w:tcPr>
          <w:p w14:paraId="5880AE6E">
            <w:pPr>
              <w:snapToGrid w:val="0"/>
              <w:jc w:val="center"/>
              <w:rPr>
                <w:rFonts w:ascii="仿宋" w:hAnsi="仿宋" w:eastAsia="仿宋" w:cs="仿宋"/>
                <w:kern w:val="0"/>
                <w:szCs w:val="21"/>
                <w:lang w:val="zh-CN"/>
              </w:rPr>
            </w:pPr>
            <w:r>
              <w:rPr>
                <w:rFonts w:hint="eastAsia" w:ascii="仿宋" w:hAnsi="仿宋" w:eastAsia="仿宋" w:cs="仿宋"/>
                <w:kern w:val="0"/>
                <w:szCs w:val="21"/>
                <w:lang w:val="zh-CN"/>
              </w:rPr>
              <w:t>其他服务承诺</w:t>
            </w:r>
          </w:p>
        </w:tc>
        <w:tc>
          <w:tcPr>
            <w:tcW w:w="4712" w:type="dxa"/>
            <w:noWrap w:val="0"/>
            <w:vAlign w:val="center"/>
          </w:tcPr>
          <w:p w14:paraId="38567A1A">
            <w:pPr>
              <w:snapToGrid w:val="0"/>
              <w:jc w:val="left"/>
              <w:rPr>
                <w:rFonts w:ascii="仿宋" w:hAnsi="仿宋" w:eastAsia="仿宋" w:cs="仿宋"/>
                <w:kern w:val="0"/>
                <w:szCs w:val="21"/>
                <w:lang w:val="zh-CN"/>
              </w:rPr>
            </w:pPr>
            <w:r>
              <w:rPr>
                <w:rFonts w:hint="eastAsia" w:ascii="仿宋" w:hAnsi="仿宋" w:eastAsia="仿宋" w:cs="仿宋"/>
                <w:kern w:val="0"/>
                <w:szCs w:val="21"/>
                <w:lang w:val="zh-CN"/>
              </w:rPr>
              <w:t>承诺</w:t>
            </w:r>
            <w:r>
              <w:rPr>
                <w:rFonts w:hint="eastAsia" w:ascii="仿宋" w:hAnsi="仿宋" w:eastAsia="仿宋" w:cs="仿宋"/>
                <w:kern w:val="0"/>
                <w:szCs w:val="21"/>
              </w:rPr>
              <w:t>是否</w:t>
            </w:r>
            <w:r>
              <w:rPr>
                <w:rFonts w:hint="eastAsia" w:ascii="仿宋" w:hAnsi="仿宋" w:eastAsia="仿宋" w:cs="仿宋"/>
                <w:kern w:val="0"/>
                <w:szCs w:val="21"/>
                <w:lang w:val="zh-CN"/>
              </w:rPr>
              <w:t>科学合理</w:t>
            </w:r>
            <w:r>
              <w:rPr>
                <w:rFonts w:hint="eastAsia" w:ascii="仿宋" w:hAnsi="仿宋" w:eastAsia="仿宋" w:cs="仿宋"/>
                <w:kern w:val="0"/>
                <w:szCs w:val="21"/>
              </w:rPr>
              <w:t>可行进行评分。（评分范围：3、2、1、0）</w:t>
            </w:r>
          </w:p>
        </w:tc>
        <w:tc>
          <w:tcPr>
            <w:tcW w:w="1318" w:type="dxa"/>
            <w:noWrap w:val="0"/>
            <w:vAlign w:val="center"/>
          </w:tcPr>
          <w:p w14:paraId="527D26FE">
            <w:pPr>
              <w:snapToGrid w:val="0"/>
              <w:jc w:val="center"/>
              <w:rPr>
                <w:rFonts w:ascii="仿宋" w:hAnsi="仿宋" w:eastAsia="仿宋" w:cs="仿宋"/>
                <w:kern w:val="0"/>
                <w:szCs w:val="21"/>
              </w:rPr>
            </w:pPr>
            <w:r>
              <w:rPr>
                <w:rFonts w:hint="eastAsia" w:ascii="仿宋" w:hAnsi="仿宋" w:eastAsia="仿宋" w:cs="仿宋"/>
                <w:kern w:val="0"/>
                <w:szCs w:val="21"/>
              </w:rPr>
              <w:t>0-3分</w:t>
            </w:r>
          </w:p>
        </w:tc>
        <w:tc>
          <w:tcPr>
            <w:tcW w:w="1161" w:type="dxa"/>
            <w:noWrap w:val="0"/>
            <w:vAlign w:val="center"/>
          </w:tcPr>
          <w:p w14:paraId="2CAE89CF">
            <w:pPr>
              <w:snapToGrid w:val="0"/>
              <w:jc w:val="center"/>
              <w:rPr>
                <w:rFonts w:ascii="仿宋" w:hAnsi="仿宋" w:eastAsia="仿宋" w:cs="仿宋"/>
                <w:kern w:val="0"/>
                <w:szCs w:val="21"/>
              </w:rPr>
            </w:pPr>
            <w:r>
              <w:rPr>
                <w:rFonts w:hint="eastAsia" w:ascii="仿宋" w:hAnsi="仿宋" w:eastAsia="仿宋" w:cs="仿宋"/>
                <w:kern w:val="0"/>
                <w:szCs w:val="21"/>
              </w:rPr>
              <w:t>主观分</w:t>
            </w:r>
          </w:p>
        </w:tc>
        <w:tc>
          <w:tcPr>
            <w:tcW w:w="1162" w:type="dxa"/>
            <w:noWrap w:val="0"/>
            <w:vAlign w:val="center"/>
          </w:tcPr>
          <w:p w14:paraId="4C3B4376">
            <w:pPr>
              <w:snapToGrid w:val="0"/>
              <w:jc w:val="center"/>
              <w:rPr>
                <w:rFonts w:ascii="仿宋" w:hAnsi="仿宋" w:eastAsia="仿宋" w:cs="仿宋"/>
                <w:kern w:val="0"/>
                <w:szCs w:val="21"/>
              </w:rPr>
            </w:pPr>
          </w:p>
        </w:tc>
      </w:tr>
      <w:tr w14:paraId="365BB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noWrap w:val="0"/>
            <w:vAlign w:val="center"/>
          </w:tcPr>
          <w:p w14:paraId="59CCD882">
            <w:pPr>
              <w:jc w:val="center"/>
              <w:rPr>
                <w:rFonts w:ascii="仿宋" w:hAnsi="仿宋" w:eastAsia="仿宋" w:cs="仿宋"/>
                <w:szCs w:val="21"/>
              </w:rPr>
            </w:pPr>
            <w:r>
              <w:rPr>
                <w:rFonts w:hint="eastAsia" w:ascii="仿宋" w:hAnsi="仿宋" w:eastAsia="仿宋" w:cs="仿宋"/>
                <w:szCs w:val="21"/>
              </w:rPr>
              <w:t>9</w:t>
            </w:r>
          </w:p>
        </w:tc>
        <w:tc>
          <w:tcPr>
            <w:tcW w:w="1326" w:type="dxa"/>
            <w:noWrap w:val="0"/>
            <w:vAlign w:val="center"/>
          </w:tcPr>
          <w:p w14:paraId="335190CC">
            <w:pPr>
              <w:jc w:val="center"/>
              <w:rPr>
                <w:rFonts w:ascii="仿宋" w:hAnsi="仿宋" w:eastAsia="仿宋" w:cs="仿宋"/>
                <w:szCs w:val="21"/>
              </w:rPr>
            </w:pPr>
            <w:r>
              <w:rPr>
                <w:rFonts w:hint="eastAsia" w:ascii="仿宋" w:hAnsi="仿宋" w:eastAsia="仿宋" w:cs="仿宋"/>
                <w:szCs w:val="21"/>
              </w:rPr>
              <w:t>业绩</w:t>
            </w:r>
          </w:p>
        </w:tc>
        <w:tc>
          <w:tcPr>
            <w:tcW w:w="4712" w:type="dxa"/>
            <w:noWrap w:val="0"/>
            <w:vAlign w:val="center"/>
          </w:tcPr>
          <w:p w14:paraId="13549875">
            <w:pPr>
              <w:rPr>
                <w:rFonts w:ascii="仿宋" w:hAnsi="仿宋" w:eastAsia="仿宋" w:cs="仿宋"/>
                <w:spacing w:val="-6"/>
                <w:szCs w:val="21"/>
              </w:rPr>
            </w:pPr>
            <w:r>
              <w:rPr>
                <w:rFonts w:hint="eastAsia" w:ascii="仿宋" w:hAnsi="仿宋" w:eastAsia="仿宋" w:cs="仿宋"/>
                <w:spacing w:val="-6"/>
                <w:szCs w:val="21"/>
              </w:rPr>
              <w:t>投标人自</w:t>
            </w:r>
            <w:r>
              <w:rPr>
                <w:rFonts w:hint="eastAsia" w:ascii="仿宋" w:hAnsi="仿宋" w:eastAsia="仿宋" w:cs="仿宋"/>
                <w:spacing w:val="-6"/>
                <w:szCs w:val="21"/>
                <w:highlight w:val="none"/>
              </w:rPr>
              <w:t>202</w:t>
            </w:r>
            <w:r>
              <w:rPr>
                <w:rFonts w:ascii="仿宋" w:hAnsi="仿宋" w:eastAsia="仿宋" w:cs="仿宋"/>
                <w:spacing w:val="-6"/>
                <w:szCs w:val="21"/>
                <w:highlight w:val="none"/>
              </w:rPr>
              <w:t>2</w:t>
            </w:r>
            <w:r>
              <w:rPr>
                <w:rFonts w:hint="eastAsia" w:ascii="仿宋" w:hAnsi="仿宋" w:eastAsia="仿宋" w:cs="仿宋"/>
                <w:spacing w:val="-6"/>
                <w:szCs w:val="21"/>
                <w:highlight w:val="none"/>
              </w:rPr>
              <w:t>年</w:t>
            </w:r>
            <w:r>
              <w:rPr>
                <w:rFonts w:ascii="仿宋" w:hAnsi="仿宋" w:eastAsia="仿宋" w:cs="仿宋"/>
                <w:spacing w:val="-6"/>
                <w:szCs w:val="21"/>
                <w:highlight w:val="none"/>
              </w:rPr>
              <w:t>5</w:t>
            </w:r>
            <w:r>
              <w:rPr>
                <w:rFonts w:hint="eastAsia" w:ascii="仿宋" w:hAnsi="仿宋" w:eastAsia="仿宋" w:cs="仿宋"/>
                <w:spacing w:val="-6"/>
                <w:szCs w:val="21"/>
                <w:highlight w:val="none"/>
              </w:rPr>
              <w:t>月</w:t>
            </w:r>
            <w:r>
              <w:rPr>
                <w:rFonts w:hint="eastAsia" w:ascii="仿宋" w:hAnsi="仿宋" w:eastAsia="仿宋" w:cs="仿宋"/>
                <w:spacing w:val="-6"/>
                <w:szCs w:val="21"/>
              </w:rPr>
              <w:t>以来承接过碳市场相关项目，每提供1份合同业绩得0.5分，最高得1分。业绩必须提供合同复印件，时间以合同签订时间为准。</w:t>
            </w:r>
          </w:p>
        </w:tc>
        <w:tc>
          <w:tcPr>
            <w:tcW w:w="1318" w:type="dxa"/>
            <w:noWrap w:val="0"/>
            <w:vAlign w:val="center"/>
          </w:tcPr>
          <w:p w14:paraId="7B367AED">
            <w:pPr>
              <w:jc w:val="center"/>
              <w:rPr>
                <w:rFonts w:ascii="仿宋" w:hAnsi="仿宋" w:eastAsia="仿宋" w:cs="仿宋"/>
                <w:szCs w:val="21"/>
              </w:rPr>
            </w:pPr>
            <w:r>
              <w:rPr>
                <w:rFonts w:hint="eastAsia" w:ascii="仿宋" w:hAnsi="仿宋" w:eastAsia="仿宋" w:cs="仿宋"/>
                <w:kern w:val="0"/>
                <w:szCs w:val="21"/>
              </w:rPr>
              <w:t>0-1分</w:t>
            </w:r>
          </w:p>
        </w:tc>
        <w:tc>
          <w:tcPr>
            <w:tcW w:w="1161" w:type="dxa"/>
            <w:noWrap w:val="0"/>
            <w:vAlign w:val="center"/>
          </w:tcPr>
          <w:p w14:paraId="4615E404">
            <w:pPr>
              <w:jc w:val="center"/>
              <w:rPr>
                <w:rFonts w:ascii="仿宋" w:hAnsi="仿宋" w:eastAsia="仿宋" w:cs="仿宋"/>
                <w:kern w:val="0"/>
                <w:szCs w:val="21"/>
              </w:rPr>
            </w:pPr>
            <w:r>
              <w:rPr>
                <w:rFonts w:hint="eastAsia" w:ascii="仿宋" w:hAnsi="仿宋" w:eastAsia="仿宋" w:cs="仿宋"/>
                <w:kern w:val="0"/>
                <w:szCs w:val="21"/>
              </w:rPr>
              <w:t>客观分</w:t>
            </w:r>
          </w:p>
        </w:tc>
        <w:tc>
          <w:tcPr>
            <w:tcW w:w="1162" w:type="dxa"/>
            <w:noWrap w:val="0"/>
            <w:vAlign w:val="center"/>
          </w:tcPr>
          <w:p w14:paraId="27DE5074">
            <w:pPr>
              <w:jc w:val="center"/>
              <w:rPr>
                <w:rFonts w:ascii="仿宋" w:hAnsi="仿宋" w:eastAsia="仿宋" w:cs="仿宋"/>
                <w:kern w:val="0"/>
                <w:szCs w:val="21"/>
              </w:rPr>
            </w:pPr>
          </w:p>
        </w:tc>
      </w:tr>
      <w:tr w14:paraId="24730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26" w:type="dxa"/>
            <w:noWrap w:val="0"/>
            <w:vAlign w:val="center"/>
          </w:tcPr>
          <w:p w14:paraId="2ED7A252">
            <w:pPr>
              <w:jc w:val="center"/>
              <w:rPr>
                <w:rFonts w:ascii="仿宋" w:hAnsi="仿宋" w:eastAsia="仿宋" w:cs="仿宋"/>
                <w:szCs w:val="21"/>
              </w:rPr>
            </w:pPr>
            <w:r>
              <w:rPr>
                <w:rFonts w:hint="eastAsia" w:ascii="仿宋" w:hAnsi="仿宋" w:eastAsia="仿宋" w:cs="仿宋"/>
                <w:b/>
                <w:bCs/>
                <w:szCs w:val="21"/>
              </w:rPr>
              <w:t>二</w:t>
            </w:r>
          </w:p>
        </w:tc>
        <w:tc>
          <w:tcPr>
            <w:tcW w:w="1326" w:type="dxa"/>
            <w:noWrap w:val="0"/>
            <w:vAlign w:val="center"/>
          </w:tcPr>
          <w:p w14:paraId="767BB3EF">
            <w:pPr>
              <w:snapToGrid w:val="0"/>
              <w:spacing w:before="156" w:beforeLines="50" w:after="156" w:afterLines="50" w:line="400" w:lineRule="exact"/>
              <w:jc w:val="center"/>
              <w:rPr>
                <w:rFonts w:ascii="仿宋" w:hAnsi="仿宋" w:eastAsia="仿宋" w:cs="仿宋"/>
                <w:b/>
                <w:bCs/>
                <w:szCs w:val="21"/>
              </w:rPr>
            </w:pPr>
          </w:p>
        </w:tc>
        <w:tc>
          <w:tcPr>
            <w:tcW w:w="4712" w:type="dxa"/>
            <w:noWrap w:val="0"/>
            <w:vAlign w:val="center"/>
          </w:tcPr>
          <w:p w14:paraId="259796F2">
            <w:pPr>
              <w:snapToGrid w:val="0"/>
              <w:spacing w:line="400" w:lineRule="exact"/>
              <w:jc w:val="center"/>
              <w:rPr>
                <w:rFonts w:ascii="仿宋" w:hAnsi="仿宋" w:eastAsia="仿宋" w:cs="仿宋"/>
                <w:b/>
                <w:bCs/>
                <w:szCs w:val="21"/>
              </w:rPr>
            </w:pPr>
            <w:r>
              <w:rPr>
                <w:rFonts w:hint="eastAsia" w:ascii="仿宋" w:hAnsi="仿宋" w:eastAsia="仿宋" w:cs="仿宋"/>
                <w:b/>
                <w:bCs/>
                <w:szCs w:val="21"/>
              </w:rPr>
              <w:t>价格分</w:t>
            </w:r>
          </w:p>
        </w:tc>
        <w:tc>
          <w:tcPr>
            <w:tcW w:w="1318" w:type="dxa"/>
            <w:noWrap w:val="0"/>
            <w:vAlign w:val="center"/>
          </w:tcPr>
          <w:p w14:paraId="2D93E552">
            <w:pPr>
              <w:snapToGrid w:val="0"/>
              <w:spacing w:line="400" w:lineRule="exact"/>
              <w:jc w:val="center"/>
              <w:rPr>
                <w:rFonts w:ascii="仿宋" w:hAnsi="仿宋" w:eastAsia="仿宋" w:cs="仿宋"/>
                <w:szCs w:val="21"/>
              </w:rPr>
            </w:pPr>
          </w:p>
        </w:tc>
        <w:tc>
          <w:tcPr>
            <w:tcW w:w="1161" w:type="dxa"/>
            <w:noWrap w:val="0"/>
            <w:vAlign w:val="center"/>
          </w:tcPr>
          <w:p w14:paraId="50A18D45">
            <w:pPr>
              <w:snapToGrid w:val="0"/>
              <w:spacing w:line="400" w:lineRule="exact"/>
              <w:jc w:val="center"/>
              <w:rPr>
                <w:rFonts w:ascii="仿宋" w:hAnsi="仿宋" w:eastAsia="仿宋" w:cs="仿宋"/>
                <w:szCs w:val="21"/>
              </w:rPr>
            </w:pPr>
          </w:p>
        </w:tc>
        <w:tc>
          <w:tcPr>
            <w:tcW w:w="1162" w:type="dxa"/>
            <w:noWrap w:val="0"/>
            <w:vAlign w:val="center"/>
          </w:tcPr>
          <w:p w14:paraId="1079A3CC">
            <w:pPr>
              <w:snapToGrid w:val="0"/>
              <w:spacing w:line="400" w:lineRule="exact"/>
              <w:jc w:val="center"/>
              <w:rPr>
                <w:rFonts w:ascii="仿宋" w:hAnsi="仿宋" w:eastAsia="仿宋" w:cs="仿宋"/>
                <w:szCs w:val="21"/>
              </w:rPr>
            </w:pPr>
          </w:p>
        </w:tc>
      </w:tr>
      <w:tr w14:paraId="770CD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noWrap w:val="0"/>
            <w:vAlign w:val="top"/>
          </w:tcPr>
          <w:p w14:paraId="22F609BD">
            <w:pPr>
              <w:jc w:val="center"/>
              <w:rPr>
                <w:rFonts w:ascii="仿宋" w:hAnsi="仿宋" w:eastAsia="仿宋" w:cs="仿宋"/>
                <w:szCs w:val="21"/>
              </w:rPr>
            </w:pPr>
            <w:r>
              <w:rPr>
                <w:rFonts w:hint="eastAsia" w:ascii="仿宋" w:hAnsi="仿宋" w:eastAsia="仿宋" w:cs="仿宋"/>
                <w:szCs w:val="21"/>
              </w:rPr>
              <w:t>10</w:t>
            </w:r>
          </w:p>
        </w:tc>
        <w:tc>
          <w:tcPr>
            <w:tcW w:w="1326" w:type="dxa"/>
            <w:shd w:val="clear" w:color="auto" w:fill="auto"/>
            <w:noWrap w:val="0"/>
            <w:vAlign w:val="center"/>
          </w:tcPr>
          <w:p w14:paraId="06C4BA1B">
            <w:pPr>
              <w:snapToGrid w:val="0"/>
              <w:spacing w:before="156" w:beforeLines="50" w:after="156" w:afterLines="50" w:line="400" w:lineRule="exact"/>
              <w:jc w:val="center"/>
              <w:rPr>
                <w:rFonts w:ascii="仿宋" w:hAnsi="仿宋" w:eastAsia="仿宋" w:cs="仿宋"/>
                <w:szCs w:val="21"/>
              </w:rPr>
            </w:pPr>
          </w:p>
        </w:tc>
        <w:tc>
          <w:tcPr>
            <w:tcW w:w="4712" w:type="dxa"/>
            <w:shd w:val="clear" w:color="FFFFFF" w:fill="auto"/>
            <w:noWrap w:val="0"/>
            <w:vAlign w:val="center"/>
          </w:tcPr>
          <w:p w14:paraId="1ACBC5FD">
            <w:pPr>
              <w:spacing w:line="400" w:lineRule="exact"/>
              <w:outlineLvl w:val="0"/>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有效投标报价的最低价作为评标基准价，其最低报价为满分；按［投标报价得分=（评标基准价/投标报价）*权重］的计算公式计算。</w:t>
            </w:r>
          </w:p>
          <w:p w14:paraId="0A775ACD">
            <w:pPr>
              <w:spacing w:line="400" w:lineRule="exact"/>
              <w:outlineLvl w:val="0"/>
              <w:rPr>
                <w:rFonts w:ascii="仿宋" w:hAnsi="仿宋" w:eastAsia="仿宋" w:cs="仿宋"/>
                <w:szCs w:val="21"/>
              </w:rPr>
            </w:pPr>
            <w:r>
              <w:rPr>
                <w:rFonts w:hint="eastAsia" w:ascii="仿宋" w:hAnsi="仿宋" w:eastAsia="仿宋" w:cs="仿宋"/>
                <w:szCs w:val="21"/>
              </w:rPr>
              <w:t>评标过程中，不得去掉报价中的最高报价和最低报价。</w:t>
            </w:r>
          </w:p>
        </w:tc>
        <w:tc>
          <w:tcPr>
            <w:tcW w:w="1318" w:type="dxa"/>
            <w:shd w:val="clear" w:color="FFFFFF" w:fill="auto"/>
            <w:noWrap w:val="0"/>
            <w:vAlign w:val="center"/>
          </w:tcPr>
          <w:p w14:paraId="19827A67">
            <w:pPr>
              <w:spacing w:line="400" w:lineRule="exact"/>
              <w:jc w:val="center"/>
              <w:outlineLvl w:val="0"/>
              <w:rPr>
                <w:rFonts w:ascii="仿宋" w:hAnsi="仿宋" w:eastAsia="仿宋" w:cs="仿宋"/>
                <w:szCs w:val="21"/>
              </w:rPr>
            </w:pPr>
            <w:r>
              <w:rPr>
                <w:rFonts w:hint="eastAsia" w:ascii="仿宋" w:hAnsi="仿宋" w:eastAsia="仿宋" w:cs="仿宋"/>
                <w:szCs w:val="21"/>
              </w:rPr>
              <w:t>10</w:t>
            </w:r>
          </w:p>
        </w:tc>
        <w:tc>
          <w:tcPr>
            <w:tcW w:w="1161" w:type="dxa"/>
            <w:noWrap w:val="0"/>
            <w:vAlign w:val="center"/>
          </w:tcPr>
          <w:p w14:paraId="566A8143">
            <w:pPr>
              <w:spacing w:line="400" w:lineRule="exact"/>
              <w:jc w:val="center"/>
              <w:outlineLvl w:val="0"/>
              <w:rPr>
                <w:rFonts w:ascii="仿宋" w:hAnsi="仿宋" w:eastAsia="仿宋" w:cs="仿宋"/>
                <w:szCs w:val="21"/>
              </w:rPr>
            </w:pPr>
            <w:r>
              <w:rPr>
                <w:rFonts w:hint="eastAsia" w:ascii="仿宋" w:hAnsi="仿宋" w:eastAsia="仿宋" w:cs="仿宋"/>
                <w:szCs w:val="21"/>
              </w:rPr>
              <w:t>客观分</w:t>
            </w:r>
          </w:p>
        </w:tc>
        <w:tc>
          <w:tcPr>
            <w:tcW w:w="1162" w:type="dxa"/>
            <w:noWrap w:val="0"/>
            <w:vAlign w:val="center"/>
          </w:tcPr>
          <w:p w14:paraId="05DE64D4">
            <w:pPr>
              <w:spacing w:line="400" w:lineRule="exact"/>
              <w:jc w:val="center"/>
              <w:outlineLvl w:val="0"/>
              <w:rPr>
                <w:rFonts w:ascii="仿宋" w:hAnsi="仿宋" w:eastAsia="仿宋" w:cs="仿宋"/>
                <w:szCs w:val="21"/>
              </w:rPr>
            </w:pPr>
            <w:r>
              <w:rPr>
                <w:rFonts w:hint="eastAsia" w:ascii="仿宋" w:hAnsi="仿宋" w:eastAsia="仿宋" w:cs="仿宋"/>
                <w:szCs w:val="21"/>
              </w:rPr>
              <w:t>/</w:t>
            </w:r>
          </w:p>
        </w:tc>
      </w:tr>
    </w:tbl>
    <w:p w14:paraId="07CBF06F">
      <w:pPr>
        <w:pStyle w:val="20"/>
        <w:keepNext w:val="0"/>
        <w:keepLines w:val="0"/>
        <w:pageBreakBefore w:val="0"/>
        <w:kinsoku/>
        <w:wordWrap/>
        <w:overflowPunct/>
        <w:topLinePunct w:val="0"/>
        <w:bidi w:val="0"/>
        <w:spacing w:line="360" w:lineRule="auto"/>
        <w:textAlignment w:val="auto"/>
        <w:rPr>
          <w:rFonts w:ascii="仿宋" w:hAnsi="仿宋" w:eastAsia="仿宋" w:cs="仿宋"/>
          <w:b/>
          <w:bCs/>
          <w:color w:val="auto"/>
          <w:sz w:val="21"/>
          <w:szCs w:val="21"/>
          <w:highlight w:val="none"/>
          <w:lang w:val="zh-CN"/>
        </w:rPr>
      </w:pPr>
      <w:r>
        <w:rPr>
          <w:rFonts w:ascii="Calibri" w:hAnsi="Calibri" w:eastAsia="仿宋" w:cs="Calibri"/>
          <w:sz w:val="21"/>
          <w:szCs w:val="21"/>
          <w:shd w:val="clear" w:color="auto" w:fill="FFFFFF"/>
        </w:rPr>
        <w:t> </w:t>
      </w:r>
      <w:r>
        <w:rPr>
          <w:rFonts w:hint="eastAsia" w:ascii="仿宋" w:hAnsi="仿宋" w:eastAsia="仿宋" w:cs="宋体"/>
          <w:sz w:val="21"/>
          <w:szCs w:val="21"/>
          <w:shd w:val="clear" w:color="auto" w:fill="FFFFFF"/>
        </w:rPr>
        <w:t>*</w:t>
      </w:r>
      <w:r>
        <w:rPr>
          <w:rFonts w:hint="eastAsia" w:ascii="仿宋" w:hAnsi="仿宋" w:eastAsia="仿宋" w:cs="宋体"/>
          <w:b/>
          <w:sz w:val="21"/>
          <w:szCs w:val="21"/>
        </w:rPr>
        <w:t>备注：</w:t>
      </w:r>
      <w:r>
        <w:rPr>
          <w:rFonts w:hint="eastAsia" w:ascii="仿宋" w:hAnsi="仿宋" w:eastAsia="仿宋" w:cs="宋体"/>
          <w:sz w:val="21"/>
          <w:szCs w:val="21"/>
        </w:rPr>
        <w:t>投标人编制投标文件（商务技术文件部分）时，建议按此目录（序号和内容）提供评标标准相应的商务技术资料。</w:t>
      </w:r>
    </w:p>
    <w:p w14:paraId="410FFD8C">
      <w:pPr>
        <w:pStyle w:val="17"/>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sz w:val="21"/>
          <w:szCs w:val="21"/>
        </w:rPr>
      </w:pPr>
      <w:r>
        <w:rPr>
          <w:rFonts w:hint="eastAsia" w:ascii="仿宋" w:hAnsi="仿宋" w:eastAsia="仿宋"/>
          <w:sz w:val="21"/>
          <w:szCs w:val="21"/>
        </w:rPr>
        <w:t>一、评标方法</w:t>
      </w:r>
    </w:p>
    <w:p w14:paraId="150A9E2C">
      <w:pPr>
        <w:keepNext w:val="0"/>
        <w:keepLines w:val="0"/>
        <w:pageBreakBefore w:val="0"/>
        <w:kinsoku/>
        <w:wordWrap/>
        <w:overflowPunct/>
        <w:topLinePunct w:val="0"/>
        <w:bidi w:val="0"/>
        <w:adjustRightInd/>
        <w:spacing w:before="120" w:beforeLines="50" w:line="360" w:lineRule="auto"/>
        <w:ind w:firstLine="413" w:firstLineChars="196"/>
        <w:textAlignment w:val="auto"/>
        <w:rPr>
          <w:rFonts w:ascii="仿宋" w:hAnsi="仿宋" w:eastAsia="仿宋" w:cs="宋体"/>
          <w:kern w:val="0"/>
          <w:sz w:val="21"/>
          <w:szCs w:val="21"/>
        </w:rPr>
      </w:pPr>
      <w:r>
        <w:rPr>
          <w:rFonts w:hint="eastAsia" w:ascii="仿宋" w:hAnsi="仿宋" w:eastAsia="仿宋" w:cs="宋体"/>
          <w:b/>
          <w:kern w:val="0"/>
          <w:sz w:val="21"/>
          <w:szCs w:val="21"/>
        </w:rPr>
        <w:t>1.本项目采用综合评分法。</w:t>
      </w:r>
      <w:r>
        <w:rPr>
          <w:rFonts w:hint="eastAsia" w:ascii="仿宋" w:hAnsi="仿宋" w:eastAsia="仿宋" w:cs="宋体"/>
          <w:kern w:val="0"/>
          <w:sz w:val="21"/>
          <w:szCs w:val="21"/>
        </w:rPr>
        <w:t>综合评分法，是指投标文件满足招标文件全部实质性要求，且按照评审因素的量化指标评审得分最高的投标人为中标候选人的评标方法。</w:t>
      </w:r>
    </w:p>
    <w:p w14:paraId="205D9AEB">
      <w:pPr>
        <w:pStyle w:val="17"/>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sz w:val="21"/>
          <w:szCs w:val="21"/>
        </w:rPr>
      </w:pPr>
      <w:r>
        <w:rPr>
          <w:rFonts w:hint="eastAsia" w:ascii="仿宋" w:hAnsi="仿宋" w:eastAsia="仿宋"/>
          <w:sz w:val="21"/>
          <w:szCs w:val="21"/>
        </w:rPr>
        <w:t>二、评标标准</w:t>
      </w:r>
    </w:p>
    <w:p w14:paraId="4D26851A">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b/>
          <w:sz w:val="21"/>
          <w:szCs w:val="21"/>
        </w:rPr>
      </w:pPr>
      <w:r>
        <w:rPr>
          <w:rFonts w:hint="eastAsia" w:ascii="仿宋" w:hAnsi="仿宋" w:eastAsia="仿宋" w:cs="宋体"/>
          <w:b/>
          <w:sz w:val="21"/>
          <w:szCs w:val="21"/>
        </w:rPr>
        <w:t>2.评标标准：</w:t>
      </w:r>
      <w:r>
        <w:rPr>
          <w:rFonts w:hint="eastAsia" w:ascii="仿宋" w:hAnsi="仿宋" w:eastAsia="仿宋" w:cs="宋体"/>
          <w:kern w:val="0"/>
          <w:sz w:val="21"/>
          <w:szCs w:val="21"/>
        </w:rPr>
        <w:t>见评标办法前附表。</w:t>
      </w:r>
    </w:p>
    <w:p w14:paraId="55E28D41">
      <w:pPr>
        <w:pStyle w:val="17"/>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sz w:val="21"/>
          <w:szCs w:val="21"/>
        </w:rPr>
      </w:pPr>
      <w:r>
        <w:rPr>
          <w:rFonts w:hint="eastAsia" w:ascii="仿宋" w:hAnsi="仿宋" w:eastAsia="仿宋"/>
          <w:sz w:val="21"/>
          <w:szCs w:val="21"/>
        </w:rPr>
        <w:t>三、评标程序</w:t>
      </w:r>
    </w:p>
    <w:p w14:paraId="0224F814">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kern w:val="0"/>
          <w:sz w:val="21"/>
          <w:szCs w:val="21"/>
        </w:rPr>
      </w:pPr>
      <w:r>
        <w:rPr>
          <w:rFonts w:hint="eastAsia" w:ascii="仿宋" w:hAnsi="仿宋" w:eastAsia="仿宋" w:cs="宋体"/>
          <w:b/>
          <w:kern w:val="0"/>
          <w:sz w:val="21"/>
          <w:szCs w:val="21"/>
        </w:rPr>
        <w:t>3.1符合性审查。</w:t>
      </w:r>
      <w:r>
        <w:rPr>
          <w:rFonts w:hint="eastAsia" w:ascii="仿宋" w:hAnsi="仿宋" w:eastAsia="仿宋" w:cs="宋体"/>
          <w:kern w:val="0"/>
          <w:sz w:val="21"/>
          <w:szCs w:val="21"/>
        </w:rPr>
        <w:t>评标委员会应当对符合资格的投标人的投标文件进行符合性审查，以确定其是否满足招标文件的实质性要求。</w:t>
      </w:r>
      <w:r>
        <w:rPr>
          <w:rFonts w:hint="eastAsia" w:ascii="仿宋" w:hAnsi="仿宋" w:eastAsia="仿宋" w:cs="宋体"/>
          <w:kern w:val="0"/>
          <w:sz w:val="21"/>
          <w:szCs w:val="21"/>
          <w:lang w:val="en-US" w:eastAsia="zh-CN"/>
        </w:rPr>
        <w:t>▲</w:t>
      </w:r>
      <w:r>
        <w:rPr>
          <w:rFonts w:hint="eastAsia" w:ascii="仿宋" w:hAnsi="仿宋" w:eastAsia="仿宋" w:cs="宋体"/>
          <w:kern w:val="0"/>
          <w:sz w:val="21"/>
          <w:szCs w:val="21"/>
        </w:rPr>
        <w:t>不满足招标文件的实质性要求的，投标无效。</w:t>
      </w:r>
    </w:p>
    <w:p w14:paraId="5F6900B1">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kern w:val="0"/>
          <w:sz w:val="21"/>
          <w:szCs w:val="21"/>
        </w:rPr>
      </w:pPr>
      <w:r>
        <w:rPr>
          <w:rFonts w:hint="eastAsia" w:ascii="仿宋" w:hAnsi="仿宋" w:eastAsia="仿宋" w:cs="宋体"/>
          <w:b/>
          <w:kern w:val="0"/>
          <w:sz w:val="21"/>
          <w:szCs w:val="21"/>
        </w:rPr>
        <w:t>3.2 比较与评价。</w:t>
      </w:r>
      <w:r>
        <w:rPr>
          <w:rFonts w:hint="eastAsia" w:ascii="仿宋" w:hAnsi="仿宋" w:eastAsia="仿宋" w:cs="宋体"/>
          <w:kern w:val="0"/>
          <w:sz w:val="21"/>
          <w:szCs w:val="21"/>
        </w:rPr>
        <w:t>评标委员会应当按照招标文件中规定的评标方法和标准，对符合性审查合格的投标文件进行商务和技术评估，综合比较与评价。</w:t>
      </w:r>
    </w:p>
    <w:p w14:paraId="5241743D">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kern w:val="0"/>
          <w:sz w:val="21"/>
          <w:szCs w:val="21"/>
        </w:rPr>
      </w:pPr>
      <w:r>
        <w:rPr>
          <w:rFonts w:hint="eastAsia" w:ascii="仿宋" w:hAnsi="仿宋" w:eastAsia="仿宋" w:cs="宋体"/>
          <w:b/>
          <w:kern w:val="0"/>
          <w:sz w:val="21"/>
          <w:szCs w:val="21"/>
        </w:rPr>
        <w:t>3.3汇总商务技术得分。</w:t>
      </w:r>
      <w:r>
        <w:rPr>
          <w:rFonts w:hint="eastAsia" w:ascii="仿宋" w:hAnsi="仿宋" w:eastAsia="仿宋" w:cs="宋体"/>
          <w:kern w:val="0"/>
          <w:sz w:val="21"/>
          <w:szCs w:val="21"/>
        </w:rPr>
        <w:t>评标委员会各成员应当独立对每个投标人的商务和技术文件进行评价，并汇总商务技术得分情况。</w:t>
      </w:r>
    </w:p>
    <w:p w14:paraId="0FFF6FC8">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b/>
          <w:kern w:val="0"/>
          <w:sz w:val="21"/>
          <w:szCs w:val="21"/>
        </w:rPr>
      </w:pPr>
      <w:r>
        <w:rPr>
          <w:rFonts w:hint="eastAsia" w:ascii="仿宋" w:hAnsi="仿宋" w:eastAsia="仿宋" w:cs="宋体"/>
          <w:b/>
          <w:kern w:val="0"/>
          <w:sz w:val="21"/>
          <w:szCs w:val="21"/>
        </w:rPr>
        <w:t>3.4报价评审。</w:t>
      </w:r>
    </w:p>
    <w:p w14:paraId="06B2ED21">
      <w:pPr>
        <w:pStyle w:val="19"/>
        <w:keepNext w:val="0"/>
        <w:keepLines w:val="0"/>
        <w:pageBreakBefore w:val="0"/>
        <w:kinsoku/>
        <w:wordWrap/>
        <w:overflowPunct/>
        <w:topLinePunct w:val="0"/>
        <w:bidi w:val="0"/>
        <w:spacing w:before="120" w:beforeLines="50" w:line="360" w:lineRule="auto"/>
        <w:ind w:firstLine="445" w:firstLineChars="212"/>
        <w:textAlignment w:val="auto"/>
        <w:rPr>
          <w:rFonts w:ascii="仿宋" w:hAnsi="仿宋" w:eastAsia="仿宋" w:cs="宋体"/>
          <w:kern w:val="0"/>
          <w:sz w:val="21"/>
          <w:szCs w:val="21"/>
        </w:rPr>
      </w:pPr>
      <w:r>
        <w:rPr>
          <w:rFonts w:hint="eastAsia" w:ascii="仿宋" w:hAnsi="仿宋" w:eastAsia="仿宋" w:cs="宋体"/>
          <w:kern w:val="0"/>
          <w:sz w:val="21"/>
          <w:szCs w:val="21"/>
        </w:rPr>
        <w:t>3.4.1投标文件报价出现前后不一致的，按照下列规定修正：</w:t>
      </w:r>
    </w:p>
    <w:p w14:paraId="6CA89A54">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3.4.1.1投标文件中开标一览表(报价表)内容与投标文件中相应内容不一致的，以开标一览表(报价表)为准;</w:t>
      </w:r>
    </w:p>
    <w:p w14:paraId="54302117">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3.4.1.2大写金额和小写金额不一致的，以大写金额为准;</w:t>
      </w:r>
    </w:p>
    <w:p w14:paraId="107CA42D">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3.4.1.3单价金额小数点或者百分比有明显错位的，以开标一览表的总价为准，并修改单价;</w:t>
      </w:r>
    </w:p>
    <w:p w14:paraId="0B6D7127">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3.4.1.4总价金额与按单价汇总金额不一致的，以单价金额计算结果为准。</w:t>
      </w:r>
    </w:p>
    <w:p w14:paraId="7A74F131">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5738DBDB">
      <w:pPr>
        <w:keepNext w:val="0"/>
        <w:keepLines w:val="0"/>
        <w:pageBreakBefore w:val="0"/>
        <w:kinsoku/>
        <w:wordWrap/>
        <w:overflowPunct/>
        <w:topLinePunct w:val="0"/>
        <w:bidi w:val="0"/>
        <w:snapToGrid w:val="0"/>
        <w:spacing w:before="120" w:beforeLines="50" w:line="360" w:lineRule="auto"/>
        <w:ind w:firstLine="420" w:firstLineChars="200"/>
        <w:jc w:val="left"/>
        <w:textAlignment w:val="auto"/>
        <w:rPr>
          <w:rFonts w:ascii="仿宋" w:hAnsi="仿宋" w:eastAsia="仿宋" w:cs="宋体"/>
          <w:kern w:val="0"/>
          <w:sz w:val="21"/>
          <w:szCs w:val="21"/>
        </w:rPr>
      </w:pPr>
      <w:r>
        <w:rPr>
          <w:rFonts w:hint="eastAsia" w:ascii="仿宋" w:hAnsi="仿宋" w:eastAsia="仿宋" w:cs="宋体"/>
          <w:kern w:val="0"/>
          <w:sz w:val="21"/>
          <w:szCs w:val="21"/>
          <w:lang w:val="en-US" w:eastAsia="zh-CN"/>
        </w:rPr>
        <w:t>▲</w:t>
      </w:r>
      <w:r>
        <w:rPr>
          <w:rFonts w:hint="eastAsia" w:ascii="仿宋" w:hAnsi="仿宋" w:eastAsia="仿宋" w:cs="宋体"/>
          <w:kern w:val="0"/>
          <w:sz w:val="21"/>
          <w:szCs w:val="21"/>
        </w:rPr>
        <w:t>3.4.2投标文件出现不是唯一的、有选择性投标报价的，投标无效。</w:t>
      </w:r>
    </w:p>
    <w:p w14:paraId="694AD9AD">
      <w:pPr>
        <w:keepNext w:val="0"/>
        <w:keepLines w:val="0"/>
        <w:pageBreakBefore w:val="0"/>
        <w:kinsoku/>
        <w:wordWrap/>
        <w:overflowPunct/>
        <w:topLinePunct w:val="0"/>
        <w:bidi w:val="0"/>
        <w:snapToGrid w:val="0"/>
        <w:spacing w:before="120" w:beforeLines="50" w:line="360" w:lineRule="auto"/>
        <w:ind w:firstLine="420" w:firstLineChars="200"/>
        <w:jc w:val="left"/>
        <w:textAlignment w:val="auto"/>
        <w:rPr>
          <w:rFonts w:ascii="仿宋" w:hAnsi="仿宋" w:eastAsia="仿宋" w:cs="宋体"/>
          <w:kern w:val="0"/>
          <w:sz w:val="21"/>
          <w:szCs w:val="21"/>
        </w:rPr>
      </w:pPr>
      <w:r>
        <w:rPr>
          <w:rFonts w:hint="eastAsia" w:ascii="仿宋" w:hAnsi="仿宋" w:eastAsia="仿宋" w:cs="宋体"/>
          <w:kern w:val="0"/>
          <w:sz w:val="21"/>
          <w:szCs w:val="21"/>
          <w:lang w:val="en-US" w:eastAsia="zh-CN"/>
        </w:rPr>
        <w:t>▲</w:t>
      </w:r>
      <w:r>
        <w:rPr>
          <w:rFonts w:hint="eastAsia" w:ascii="仿宋" w:hAnsi="仿宋" w:eastAsia="仿宋" w:cs="宋体"/>
          <w:kern w:val="0"/>
          <w:sz w:val="21"/>
          <w:szCs w:val="21"/>
        </w:rPr>
        <w:t>3.4.3投标报价超过招标文件中规定的预算金额或者最高限价的，投标无效。</w:t>
      </w:r>
    </w:p>
    <w:p w14:paraId="32275E4B">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宋体"/>
          <w:kern w:val="0"/>
          <w:sz w:val="21"/>
          <w:szCs w:val="21"/>
          <w:lang w:val="en-US" w:eastAsia="zh-CN"/>
        </w:rPr>
        <w:t>▲</w:t>
      </w:r>
      <w:r>
        <w:rPr>
          <w:rFonts w:hint="eastAsia" w:ascii="仿宋" w:hAnsi="仿宋" w:eastAsia="仿宋" w:cs="宋体"/>
          <w:kern w:val="0"/>
          <w:sz w:val="21"/>
          <w:szCs w:val="21"/>
        </w:rPr>
        <w:t>投标人不能证明其报价合理性的，评标委员会应当将其作为无效投标处理。</w:t>
      </w:r>
    </w:p>
    <w:p w14:paraId="1C9B6EF0">
      <w:pPr>
        <w:pStyle w:val="19"/>
        <w:keepNext w:val="0"/>
        <w:keepLines w:val="0"/>
        <w:pageBreakBefore w:val="0"/>
        <w:kinsoku/>
        <w:wordWrap/>
        <w:overflowPunct/>
        <w:topLinePunct w:val="0"/>
        <w:bidi w:val="0"/>
        <w:spacing w:before="120" w:beforeLines="50" w:line="360" w:lineRule="auto"/>
        <w:ind w:firstLine="480"/>
        <w:textAlignment w:val="auto"/>
        <w:rPr>
          <w:rFonts w:ascii="仿宋" w:hAnsi="仿宋" w:eastAsia="仿宋" w:cs="宋体"/>
          <w:kern w:val="0"/>
          <w:sz w:val="21"/>
          <w:szCs w:val="21"/>
        </w:rPr>
      </w:pPr>
      <w:r>
        <w:rPr>
          <w:rFonts w:hint="eastAsia" w:ascii="仿宋" w:hAnsi="仿宋" w:eastAsia="仿宋" w:cs="宋体"/>
          <w:kern w:val="0"/>
          <w:sz w:val="21"/>
          <w:szCs w:val="21"/>
        </w:rPr>
        <w:t>3.4.5对于未预留份额专门面向中小企业的政府采购货物</w:t>
      </w:r>
      <w:r>
        <w:rPr>
          <w:rFonts w:hint="eastAsia" w:ascii="仿宋" w:hAnsi="仿宋" w:eastAsia="仿宋" w:cs="宋体"/>
          <w:sz w:val="21"/>
          <w:szCs w:val="21"/>
          <w:lang w:val="zh-CN" w:eastAsia="zh-CN"/>
        </w:rPr>
        <w:t>（或服务）</w:t>
      </w:r>
      <w:r>
        <w:rPr>
          <w:rFonts w:hint="eastAsia" w:ascii="仿宋" w:hAnsi="仿宋" w:eastAsia="仿宋" w:cs="宋体"/>
          <w:kern w:val="0"/>
          <w:sz w:val="21"/>
          <w:szCs w:val="21"/>
        </w:rPr>
        <w:t>项目，以及预留份额政府采购货物</w:t>
      </w:r>
      <w:r>
        <w:rPr>
          <w:rFonts w:hint="eastAsia" w:ascii="仿宋" w:hAnsi="仿宋" w:eastAsia="仿宋" w:cs="宋体"/>
          <w:sz w:val="21"/>
          <w:szCs w:val="21"/>
          <w:lang w:val="zh-CN" w:eastAsia="zh-CN"/>
        </w:rPr>
        <w:t>（或服务）</w:t>
      </w:r>
      <w:r>
        <w:rPr>
          <w:rFonts w:hint="eastAsia" w:ascii="仿宋" w:hAnsi="仿宋" w:eastAsia="仿宋" w:cs="宋体"/>
          <w:kern w:val="0"/>
          <w:sz w:val="21"/>
          <w:szCs w:val="21"/>
        </w:rPr>
        <w:t>项目中的非预留部分标项，对小型和微型企业的投标报价给予10%的扣除，用扣除后的价格参与评审。接受大中型企业与小微企业组成联合体或者允许大中型企业向一家或者多家小微企业分包的政府采购货物</w:t>
      </w:r>
      <w:r>
        <w:rPr>
          <w:rFonts w:hint="eastAsia" w:ascii="仿宋" w:hAnsi="仿宋" w:eastAsia="仿宋" w:cs="宋体"/>
          <w:sz w:val="21"/>
          <w:szCs w:val="21"/>
          <w:lang w:val="zh-CN" w:eastAsia="zh-CN"/>
        </w:rPr>
        <w:t>（或服务）</w:t>
      </w:r>
      <w:r>
        <w:rPr>
          <w:rFonts w:hint="eastAsia" w:ascii="仿宋" w:hAnsi="仿宋" w:eastAsia="仿宋" w:cs="宋体"/>
          <w:kern w:val="0"/>
          <w:sz w:val="21"/>
          <w:szCs w:val="21"/>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E46B950">
      <w:pPr>
        <w:keepNext w:val="0"/>
        <w:keepLines w:val="0"/>
        <w:pageBreakBefore w:val="0"/>
        <w:kinsoku/>
        <w:wordWrap/>
        <w:overflowPunct/>
        <w:topLinePunct w:val="0"/>
        <w:bidi w:val="0"/>
        <w:spacing w:before="120" w:beforeLines="50" w:line="360" w:lineRule="auto"/>
        <w:ind w:firstLine="422" w:firstLineChars="200"/>
        <w:textAlignment w:val="auto"/>
        <w:rPr>
          <w:rFonts w:hint="eastAsia" w:ascii="仿宋" w:hAnsi="仿宋" w:eastAsia="仿宋" w:cs="宋体"/>
          <w:kern w:val="0"/>
          <w:sz w:val="21"/>
          <w:szCs w:val="21"/>
          <w:lang w:val="en-US" w:eastAsia="zh-CN" w:bidi="ar-SA"/>
        </w:rPr>
      </w:pPr>
      <w:r>
        <w:rPr>
          <w:rFonts w:hint="eastAsia" w:ascii="仿宋" w:hAnsi="仿宋" w:eastAsia="仿宋" w:cs="宋体"/>
          <w:b/>
          <w:kern w:val="0"/>
          <w:sz w:val="21"/>
          <w:szCs w:val="21"/>
        </w:rPr>
        <w:t>3.5排序与推荐。</w:t>
      </w:r>
      <w:r>
        <w:rPr>
          <w:rFonts w:hint="eastAsia" w:ascii="仿宋" w:hAnsi="仿宋" w:eastAsia="仿宋" w:cs="仿宋"/>
          <w:kern w:val="0"/>
          <w:szCs w:val="21"/>
          <w:highlight w:val="none"/>
        </w:rPr>
        <w:t>采</w:t>
      </w:r>
      <w:r>
        <w:rPr>
          <w:rFonts w:hint="eastAsia" w:ascii="仿宋" w:hAnsi="仿宋" w:eastAsia="仿宋" w:cs="宋体"/>
          <w:kern w:val="0"/>
          <w:sz w:val="21"/>
          <w:szCs w:val="21"/>
          <w:lang w:val="en-US" w:eastAsia="zh-CN" w:bidi="ar-SA"/>
        </w:rPr>
        <w:t>用综合评分法的，</w:t>
      </w:r>
      <w:r>
        <w:rPr>
          <w:rFonts w:hint="eastAsia" w:ascii="仿宋" w:hAnsi="仿宋" w:eastAsia="仿宋" w:cs="宋体"/>
          <w:kern w:val="0"/>
          <w:sz w:val="21"/>
          <w:szCs w:val="21"/>
          <w:lang w:val="en" w:eastAsia="zh-CN" w:bidi="ar-SA"/>
        </w:rPr>
        <w:t>评标结果按评审后得分由高到低顺序排列。</w:t>
      </w:r>
      <w:r>
        <w:rPr>
          <w:rFonts w:hint="eastAsia" w:ascii="仿宋" w:hAnsi="仿宋" w:eastAsia="仿宋" w:cs="宋体"/>
          <w:kern w:val="0"/>
          <w:sz w:val="21"/>
          <w:szCs w:val="21"/>
          <w:lang w:val="en-US" w:eastAsia="zh-CN" w:bidi="ar-SA"/>
        </w:rPr>
        <w:t>如果</w:t>
      </w:r>
      <w:r>
        <w:rPr>
          <w:rFonts w:hint="eastAsia" w:ascii="仿宋" w:hAnsi="仿宋" w:eastAsia="仿宋" w:cs="宋体"/>
          <w:kern w:val="0"/>
          <w:sz w:val="21"/>
          <w:szCs w:val="21"/>
          <w:lang w:val="en" w:eastAsia="zh-CN" w:bidi="ar-SA"/>
        </w:rPr>
        <w:t>得分相同，</w:t>
      </w:r>
      <w:r>
        <w:rPr>
          <w:rFonts w:hint="eastAsia" w:ascii="仿宋" w:hAnsi="仿宋" w:eastAsia="仿宋" w:cs="宋体"/>
          <w:kern w:val="0"/>
          <w:sz w:val="21"/>
          <w:szCs w:val="21"/>
          <w:lang w:val="en-US" w:eastAsia="zh-CN" w:bidi="ar-SA"/>
        </w:rPr>
        <w:t>则按</w:t>
      </w:r>
      <w:r>
        <w:rPr>
          <w:rFonts w:hint="eastAsia" w:ascii="仿宋" w:hAnsi="仿宋" w:eastAsia="仿宋" w:cs="宋体"/>
          <w:kern w:val="0"/>
          <w:sz w:val="21"/>
          <w:szCs w:val="21"/>
          <w:lang w:val="en" w:eastAsia="zh-CN" w:bidi="ar-SA"/>
        </w:rPr>
        <w:t>投标</w:t>
      </w:r>
      <w:r>
        <w:rPr>
          <w:rFonts w:hint="eastAsia" w:ascii="仿宋" w:hAnsi="仿宋" w:eastAsia="仿宋" w:cs="宋体"/>
          <w:kern w:val="0"/>
          <w:sz w:val="21"/>
          <w:szCs w:val="21"/>
          <w:lang w:val="en-US" w:eastAsia="zh-CN" w:bidi="ar-SA"/>
        </w:rPr>
        <w:t>人</w:t>
      </w:r>
      <w:r>
        <w:rPr>
          <w:rFonts w:hint="eastAsia" w:ascii="仿宋" w:hAnsi="仿宋" w:eastAsia="仿宋" w:cs="宋体"/>
          <w:kern w:val="0"/>
          <w:sz w:val="21"/>
          <w:szCs w:val="21"/>
          <w:lang w:val="en" w:eastAsia="zh-CN" w:bidi="ar-SA"/>
        </w:rPr>
        <w:t>报价</w:t>
      </w:r>
      <w:r>
        <w:rPr>
          <w:rFonts w:hint="eastAsia" w:ascii="仿宋" w:hAnsi="仿宋" w:eastAsia="仿宋" w:cs="宋体"/>
          <w:kern w:val="0"/>
          <w:sz w:val="21"/>
          <w:szCs w:val="21"/>
          <w:lang w:val="en-US" w:eastAsia="zh-CN" w:bidi="ar-SA"/>
        </w:rPr>
        <w:t>从</w:t>
      </w:r>
      <w:r>
        <w:rPr>
          <w:rFonts w:hint="eastAsia" w:ascii="仿宋" w:hAnsi="仿宋" w:eastAsia="仿宋" w:cs="宋体"/>
          <w:kern w:val="0"/>
          <w:sz w:val="21"/>
          <w:szCs w:val="21"/>
          <w:lang w:val="en" w:eastAsia="zh-CN" w:bidi="ar-SA"/>
        </w:rPr>
        <w:t>低到高顺序</w:t>
      </w:r>
      <w:r>
        <w:rPr>
          <w:rFonts w:hint="eastAsia" w:ascii="仿宋" w:hAnsi="仿宋" w:eastAsia="仿宋" w:cs="宋体"/>
          <w:kern w:val="0"/>
          <w:sz w:val="21"/>
          <w:szCs w:val="21"/>
          <w:lang w:val="en-US" w:eastAsia="zh-CN" w:bidi="ar-SA"/>
        </w:rPr>
        <w:t>推荐为中标候选人，如果投标报价也相同，则按投标人技术部分得分从高到低顺序推荐中标候选人，如果报价和技术得分都相同则抽签决定。</w:t>
      </w:r>
    </w:p>
    <w:p w14:paraId="0A1A18D1">
      <w:pPr>
        <w:rPr>
          <w:rFonts w:hint="eastAsia" w:ascii="仿宋" w:hAnsi="仿宋" w:eastAsia="仿宋" w:cs="宋体"/>
          <w:b/>
          <w:kern w:val="0"/>
          <w:sz w:val="21"/>
          <w:szCs w:val="21"/>
        </w:rPr>
      </w:pPr>
      <w:r>
        <w:rPr>
          <w:rFonts w:hint="eastAsia" w:ascii="仿宋" w:hAnsi="仿宋" w:eastAsia="仿宋" w:cs="宋体"/>
          <w:b/>
          <w:kern w:val="0"/>
          <w:sz w:val="21"/>
          <w:szCs w:val="21"/>
        </w:rPr>
        <w:br w:type="page"/>
      </w:r>
    </w:p>
    <w:p w14:paraId="30A93E7C">
      <w:pPr>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kern w:val="0"/>
          <w:sz w:val="21"/>
          <w:szCs w:val="21"/>
        </w:rPr>
      </w:pPr>
      <w:r>
        <w:rPr>
          <w:rFonts w:hint="eastAsia" w:ascii="仿宋" w:hAnsi="仿宋" w:eastAsia="仿宋" w:cs="宋体"/>
          <w:b/>
          <w:kern w:val="0"/>
          <w:sz w:val="21"/>
          <w:szCs w:val="21"/>
        </w:rPr>
        <w:t>3.6编写评标报告。</w:t>
      </w:r>
      <w:r>
        <w:rPr>
          <w:rFonts w:hint="eastAsia" w:ascii="仿宋" w:hAnsi="仿宋" w:eastAsia="仿宋" w:cs="宋体"/>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5A0B33">
      <w:pPr>
        <w:pStyle w:val="17"/>
        <w:keepNext w:val="0"/>
        <w:keepLines w:val="0"/>
        <w:pageBreakBefore w:val="0"/>
        <w:tabs>
          <w:tab w:val="left" w:pos="0"/>
          <w:tab w:val="clear" w:pos="480"/>
        </w:tabs>
        <w:kinsoku/>
        <w:wordWrap/>
        <w:overflowPunct/>
        <w:topLinePunct w:val="0"/>
        <w:bidi w:val="0"/>
        <w:spacing w:before="240" w:beforeLines="100" w:after="120" w:line="360" w:lineRule="auto"/>
        <w:ind w:left="525" w:leftChars="0" w:hanging="525"/>
        <w:textAlignment w:val="auto"/>
        <w:rPr>
          <w:rFonts w:ascii="仿宋" w:hAnsi="仿宋" w:eastAsia="仿宋"/>
          <w:sz w:val="21"/>
          <w:szCs w:val="21"/>
        </w:rPr>
      </w:pPr>
      <w:r>
        <w:rPr>
          <w:rFonts w:hint="eastAsia" w:ascii="仿宋" w:hAnsi="仿宋" w:eastAsia="仿宋"/>
          <w:sz w:val="21"/>
          <w:szCs w:val="21"/>
        </w:rPr>
        <w:t>四、评标中的其他事项</w:t>
      </w:r>
    </w:p>
    <w:p w14:paraId="54FAF51E">
      <w:pPr>
        <w:pStyle w:val="19"/>
        <w:keepNext w:val="0"/>
        <w:keepLines w:val="0"/>
        <w:pageBreakBefore w:val="0"/>
        <w:kinsoku/>
        <w:wordWrap/>
        <w:overflowPunct/>
        <w:topLinePunct w:val="0"/>
        <w:bidi w:val="0"/>
        <w:spacing w:before="120" w:beforeLines="50" w:line="360" w:lineRule="auto"/>
        <w:ind w:firstLine="413" w:firstLineChars="196"/>
        <w:textAlignment w:val="auto"/>
        <w:rPr>
          <w:rFonts w:ascii="仿宋" w:hAnsi="仿宋" w:eastAsia="仿宋" w:cs="宋体"/>
          <w:kern w:val="0"/>
          <w:sz w:val="21"/>
          <w:szCs w:val="21"/>
        </w:rPr>
      </w:pPr>
      <w:r>
        <w:rPr>
          <w:rFonts w:hint="eastAsia" w:ascii="仿宋" w:hAnsi="仿宋" w:eastAsia="仿宋" w:cs="宋体"/>
          <w:b/>
          <w:kern w:val="0"/>
          <w:sz w:val="21"/>
          <w:szCs w:val="21"/>
        </w:rPr>
        <w:t>4.1投标人澄清、说明或者补正。</w:t>
      </w:r>
      <w:r>
        <w:rPr>
          <w:rFonts w:hint="eastAsia" w:ascii="仿宋" w:hAnsi="仿宋" w:eastAsia="仿宋"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B94449">
      <w:pPr>
        <w:pStyle w:val="6"/>
        <w:keepNext w:val="0"/>
        <w:keepLines w:val="0"/>
        <w:pageBreakBefore w:val="0"/>
        <w:kinsoku/>
        <w:wordWrap/>
        <w:overflowPunct/>
        <w:topLinePunct w:val="0"/>
        <w:bidi w:val="0"/>
        <w:spacing w:before="120" w:beforeLines="50" w:line="360" w:lineRule="auto"/>
        <w:ind w:left="954" w:leftChars="226" w:hanging="479" w:firstLineChars="0"/>
        <w:textAlignment w:val="auto"/>
        <w:rPr>
          <w:rFonts w:ascii="仿宋" w:hAnsi="仿宋" w:eastAsia="仿宋" w:cs="宋体"/>
          <w:sz w:val="21"/>
          <w:szCs w:val="21"/>
        </w:rPr>
      </w:pPr>
      <w:r>
        <w:rPr>
          <w:rFonts w:hint="eastAsia" w:ascii="仿宋" w:hAnsi="仿宋" w:eastAsia="仿宋" w:cs="宋体"/>
          <w:b/>
          <w:kern w:val="0"/>
          <w:sz w:val="21"/>
          <w:szCs w:val="21"/>
          <w:lang w:val="en-US" w:eastAsia="zh-CN"/>
        </w:rPr>
        <w:t>▲</w:t>
      </w:r>
      <w:r>
        <w:rPr>
          <w:rFonts w:hint="eastAsia" w:ascii="仿宋" w:hAnsi="仿宋" w:eastAsia="仿宋" w:cs="宋体"/>
          <w:b/>
          <w:kern w:val="0"/>
          <w:sz w:val="21"/>
          <w:szCs w:val="21"/>
        </w:rPr>
        <w:t>4.2投标无效。</w:t>
      </w:r>
      <w:r>
        <w:rPr>
          <w:rFonts w:hint="eastAsia" w:ascii="仿宋" w:hAnsi="仿宋" w:eastAsia="仿宋" w:cs="宋体"/>
          <w:sz w:val="21"/>
          <w:szCs w:val="21"/>
        </w:rPr>
        <w:t>有下列情形之一的，投标无效：</w:t>
      </w:r>
    </w:p>
    <w:p w14:paraId="21BE7E29">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4.2.1投标人不具备招标文件中规定的资格要求的（投标人未提供有效的资格文件的，视为投标人不具备招标文件中规定的资格要求）；</w:t>
      </w:r>
    </w:p>
    <w:p w14:paraId="25877D90">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4.2.2投标文件未按照招标文件要求签署、盖章的；</w:t>
      </w:r>
    </w:p>
    <w:p w14:paraId="6616B6E0">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4.2.3采购人拟采购的产品属于政府强制采购的节能产品品目清单范围的，投标人相应的投标产品未获得国家确定的认证机构出具的、处于有效期之内的节能产品认证证书的；</w:t>
      </w:r>
    </w:p>
    <w:p w14:paraId="7EA8436F">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4.2.4投标文件含有采购人不能接受的附加条件的；</w:t>
      </w:r>
    </w:p>
    <w:p w14:paraId="55752247">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4.2.5投标文件中承诺的投标有效期少于招标文件中载明的投标有效期的；</w:t>
      </w:r>
    </w:p>
    <w:p w14:paraId="51EB9FA7">
      <w:pPr>
        <w:keepNext w:val="0"/>
        <w:keepLines w:val="0"/>
        <w:pageBreakBefore w:val="0"/>
        <w:kinsoku/>
        <w:wordWrap/>
        <w:overflowPunct/>
        <w:topLinePunct w:val="0"/>
        <w:bidi w:val="0"/>
        <w:snapToGrid w:val="0"/>
        <w:spacing w:before="120" w:beforeLines="50" w:line="360" w:lineRule="auto"/>
        <w:ind w:firstLine="105" w:firstLineChars="50"/>
        <w:jc w:val="left"/>
        <w:textAlignment w:val="auto"/>
        <w:rPr>
          <w:rFonts w:ascii="仿宋" w:hAnsi="仿宋" w:eastAsia="仿宋" w:cs="宋体"/>
          <w:kern w:val="0"/>
          <w:sz w:val="21"/>
          <w:szCs w:val="21"/>
        </w:rPr>
      </w:pPr>
      <w:r>
        <w:rPr>
          <w:rFonts w:hint="eastAsia" w:ascii="仿宋" w:hAnsi="仿宋" w:eastAsia="仿宋" w:cs="宋体"/>
          <w:kern w:val="0"/>
          <w:sz w:val="21"/>
          <w:szCs w:val="21"/>
        </w:rPr>
        <w:t xml:space="preserve">   4.2.6投标文件出现不是唯一的、有选择性投标报价的;</w:t>
      </w:r>
    </w:p>
    <w:p w14:paraId="5F8328C4">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4.2.7投标报价超过招标文件中规定的预算金额或者最高限价的;</w:t>
      </w:r>
    </w:p>
    <w:p w14:paraId="1D4C69C5">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4.2.8报价明显低于其他通过符合性审查投标人的报价，有可能影响产品质量或者不能诚信履约的，未能按要求提供书面说明或者提交相关证明材料，不能证明其报价合理性的;</w:t>
      </w:r>
    </w:p>
    <w:p w14:paraId="538100B4">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4.2.9投标人对根据修正原则修正后的报价不确认的；</w:t>
      </w:r>
    </w:p>
    <w:p w14:paraId="671A1D2F">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4.2.10投标人提供虚假材料投标的；</w:t>
      </w:r>
    </w:p>
    <w:p w14:paraId="10063D62">
      <w:pPr>
        <w:keepNext w:val="0"/>
        <w:keepLines w:val="0"/>
        <w:pageBreakBefore w:val="0"/>
        <w:kinsoku/>
        <w:wordWrap/>
        <w:overflowPunct/>
        <w:topLinePunct w:val="0"/>
        <w:bidi w:val="0"/>
        <w:spacing w:before="120" w:beforeLines="50" w:line="360" w:lineRule="auto"/>
        <w:ind w:firstLine="210" w:firstLineChars="100"/>
        <w:textAlignment w:val="auto"/>
        <w:rPr>
          <w:rFonts w:ascii="仿宋" w:hAnsi="仿宋" w:eastAsia="仿宋" w:cs="宋体"/>
          <w:kern w:val="0"/>
          <w:sz w:val="21"/>
          <w:szCs w:val="21"/>
        </w:rPr>
      </w:pPr>
      <w:r>
        <w:rPr>
          <w:rFonts w:hint="eastAsia" w:ascii="仿宋" w:hAnsi="仿宋" w:eastAsia="仿宋" w:cs="宋体"/>
          <w:kern w:val="0"/>
          <w:sz w:val="21"/>
          <w:szCs w:val="21"/>
        </w:rPr>
        <w:t xml:space="preserve">  4.2.11投标人有恶意串通、妨碍其他投标人的竞争行为、损害采购人或者其他投标人的合法权益情形的；</w:t>
      </w:r>
    </w:p>
    <w:p w14:paraId="5E596D8C">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4.2.12投标人仅提交备份投标文件，未在电子交易平台传输递交投标文件的，投标无效；</w:t>
      </w:r>
    </w:p>
    <w:p w14:paraId="46CDFB0E">
      <w:pPr>
        <w:keepNext w:val="0"/>
        <w:keepLines w:val="0"/>
        <w:pageBreakBefore w:val="0"/>
        <w:kinsoku/>
        <w:wordWrap/>
        <w:overflowPunct/>
        <w:topLinePunct w:val="0"/>
        <w:bidi w:val="0"/>
        <w:spacing w:before="120" w:beforeLines="50" w:line="360" w:lineRule="auto"/>
        <w:ind w:firstLine="420" w:firstLineChars="200"/>
        <w:textAlignment w:val="auto"/>
        <w:rPr>
          <w:rFonts w:hint="eastAsia" w:ascii="仿宋" w:hAnsi="仿宋" w:eastAsia="仿宋" w:cs="宋体"/>
          <w:kern w:val="0"/>
          <w:sz w:val="21"/>
          <w:szCs w:val="21"/>
        </w:rPr>
      </w:pPr>
      <w:r>
        <w:rPr>
          <w:rFonts w:hint="eastAsia" w:ascii="仿宋" w:hAnsi="仿宋" w:eastAsia="仿宋" w:cs="宋体"/>
          <w:kern w:val="0"/>
          <w:sz w:val="21"/>
          <w:szCs w:val="21"/>
        </w:rPr>
        <w:t>4.2.13 投标文件不满足招标文件的其它实质性要求的；</w:t>
      </w:r>
    </w:p>
    <w:p w14:paraId="4A2883F2">
      <w:pPr>
        <w:rPr>
          <w:rFonts w:hint="eastAsia" w:ascii="仿宋" w:hAnsi="仿宋" w:eastAsia="仿宋" w:cs="宋体"/>
          <w:kern w:val="0"/>
          <w:sz w:val="21"/>
          <w:szCs w:val="21"/>
        </w:rPr>
      </w:pPr>
      <w:r>
        <w:rPr>
          <w:rFonts w:hint="eastAsia" w:ascii="仿宋" w:hAnsi="仿宋" w:eastAsia="仿宋" w:cs="宋体"/>
          <w:kern w:val="0"/>
          <w:sz w:val="21"/>
          <w:szCs w:val="21"/>
        </w:rPr>
        <w:br w:type="page"/>
      </w:r>
    </w:p>
    <w:p w14:paraId="52538F60">
      <w:pPr>
        <w:keepNext w:val="0"/>
        <w:keepLines w:val="0"/>
        <w:pageBreakBefore w:val="0"/>
        <w:kinsoku/>
        <w:wordWrap/>
        <w:overflowPunct/>
        <w:topLinePunct w:val="0"/>
        <w:bidi w:val="0"/>
        <w:spacing w:before="120" w:beforeLines="50" w:line="360" w:lineRule="auto"/>
        <w:ind w:firstLine="420" w:firstLineChars="200"/>
        <w:textAlignment w:val="auto"/>
        <w:rPr>
          <w:rFonts w:hint="eastAsia" w:ascii="仿宋" w:hAnsi="仿宋" w:eastAsia="仿宋" w:cs="宋体"/>
          <w:b/>
          <w:bCs/>
          <w:kern w:val="0"/>
          <w:sz w:val="21"/>
          <w:szCs w:val="21"/>
          <w:lang w:val="en-US" w:eastAsia="zh-CN"/>
        </w:rPr>
      </w:pPr>
      <w:r>
        <w:rPr>
          <w:rFonts w:hint="eastAsia" w:ascii="仿宋" w:hAnsi="仿宋" w:eastAsia="仿宋" w:cs="宋体"/>
          <w:kern w:val="0"/>
          <w:sz w:val="21"/>
          <w:szCs w:val="21"/>
        </w:rPr>
        <w:t>4.2.1</w:t>
      </w:r>
      <w:r>
        <w:rPr>
          <w:rFonts w:hint="eastAsia" w:ascii="仿宋" w:hAnsi="仿宋" w:eastAsia="仿宋" w:cs="宋体"/>
          <w:kern w:val="0"/>
          <w:sz w:val="21"/>
          <w:szCs w:val="21"/>
          <w:lang w:val="en-US" w:eastAsia="zh-CN"/>
        </w:rPr>
        <w:t>4</w:t>
      </w:r>
      <w:r>
        <w:rPr>
          <w:rFonts w:hint="eastAsia" w:ascii="仿宋" w:hAnsi="仿宋" w:eastAsia="仿宋" w:cs="宋体"/>
          <w:kern w:val="0"/>
          <w:sz w:val="21"/>
          <w:szCs w:val="21"/>
          <w:lang w:val="en" w:eastAsia="zh-CN"/>
        </w:rPr>
        <w:t>参与同一个采购包（标段）的供应商存在下列情形之一且无法合理解释的，其投标（响应）文件无效：</w:t>
      </w:r>
      <w:r>
        <w:rPr>
          <w:rFonts w:hint="eastAsia" w:ascii="仿宋" w:hAnsi="仿宋" w:eastAsia="仿宋" w:cs="宋体"/>
          <w:b/>
          <w:bCs/>
          <w:kern w:val="0"/>
          <w:sz w:val="21"/>
          <w:szCs w:val="21"/>
          <w:lang w:val="en" w:eastAsia="zh-CN"/>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F5629E0">
      <w:pPr>
        <w:keepNext w:val="0"/>
        <w:keepLines w:val="0"/>
        <w:pageBreakBefore w:val="0"/>
        <w:kinsoku/>
        <w:wordWrap/>
        <w:overflowPunct/>
        <w:topLinePunct w:val="0"/>
        <w:bidi w:val="0"/>
        <w:spacing w:before="120" w:beforeLines="50" w:line="360" w:lineRule="auto"/>
        <w:ind w:firstLine="420" w:firstLineChars="200"/>
        <w:textAlignment w:val="auto"/>
        <w:rPr>
          <w:rFonts w:ascii="仿宋" w:hAnsi="仿宋" w:eastAsia="仿宋" w:cs="宋体"/>
          <w:kern w:val="0"/>
          <w:sz w:val="21"/>
          <w:szCs w:val="21"/>
        </w:rPr>
      </w:pPr>
      <w:r>
        <w:rPr>
          <w:rFonts w:hint="eastAsia" w:ascii="仿宋" w:hAnsi="仿宋" w:eastAsia="仿宋" w:cs="宋体"/>
          <w:kern w:val="0"/>
          <w:sz w:val="21"/>
          <w:szCs w:val="21"/>
        </w:rPr>
        <w:t>4.2.1</w:t>
      </w:r>
      <w:r>
        <w:rPr>
          <w:rFonts w:hint="eastAsia" w:ascii="仿宋" w:hAnsi="仿宋" w:eastAsia="仿宋" w:cs="宋体"/>
          <w:kern w:val="0"/>
          <w:sz w:val="21"/>
          <w:szCs w:val="21"/>
          <w:lang w:val="en-US" w:eastAsia="zh-CN"/>
        </w:rPr>
        <w:t>5</w:t>
      </w:r>
      <w:r>
        <w:rPr>
          <w:rFonts w:hint="eastAsia" w:ascii="仿宋" w:hAnsi="仿宋" w:eastAsia="仿宋" w:cs="宋体"/>
          <w:kern w:val="0"/>
          <w:sz w:val="21"/>
          <w:szCs w:val="21"/>
        </w:rPr>
        <w:t>法律、法规、规章（适用本市的）及省级以上规范性文件（适用本市的）规定的其他无效情形。</w:t>
      </w:r>
    </w:p>
    <w:p w14:paraId="569FED7B">
      <w:pPr>
        <w:pStyle w:val="6"/>
        <w:keepNext w:val="0"/>
        <w:keepLines w:val="0"/>
        <w:pageBreakBefore w:val="0"/>
        <w:kinsoku/>
        <w:wordWrap/>
        <w:overflowPunct/>
        <w:topLinePunct w:val="0"/>
        <w:bidi w:val="0"/>
        <w:snapToGrid w:val="0"/>
        <w:spacing w:before="120" w:beforeLines="50" w:line="360" w:lineRule="auto"/>
        <w:ind w:firstLine="413" w:firstLineChars="196"/>
        <w:textAlignment w:val="auto"/>
        <w:rPr>
          <w:rFonts w:ascii="仿宋" w:hAnsi="仿宋" w:eastAsia="仿宋" w:cs="宋体"/>
          <w:sz w:val="21"/>
          <w:szCs w:val="21"/>
        </w:rPr>
      </w:pPr>
      <w:r>
        <w:rPr>
          <w:rFonts w:hint="eastAsia" w:ascii="仿宋" w:hAnsi="仿宋" w:eastAsia="仿宋" w:cs="宋体"/>
          <w:b/>
          <w:sz w:val="21"/>
          <w:szCs w:val="21"/>
        </w:rPr>
        <w:t>5.废标。</w:t>
      </w:r>
      <w:r>
        <w:rPr>
          <w:rFonts w:hint="eastAsia" w:ascii="仿宋" w:hAnsi="仿宋" w:eastAsia="仿宋" w:cs="宋体"/>
          <w:sz w:val="21"/>
          <w:szCs w:val="21"/>
        </w:rPr>
        <w:t>根据《中华人民共和国政府采购法》第三十六条之规定，在采购中，出现下列情形之一的，应予废标：</w:t>
      </w:r>
    </w:p>
    <w:p w14:paraId="134EDE32">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5.1符合专业条件的供应商或者对招标文件作实质响应的供应商不足3家的；</w:t>
      </w:r>
    </w:p>
    <w:p w14:paraId="18492A01">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5.2出现影响采购公正的违法、违规行为的；</w:t>
      </w:r>
    </w:p>
    <w:p w14:paraId="71CF79B2">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5.3投标人的报价均超过了采购预算，采购人不能支付的；</w:t>
      </w:r>
    </w:p>
    <w:p w14:paraId="48AB703D">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5.4因重大变故，采购任务取消的。</w:t>
      </w:r>
    </w:p>
    <w:p w14:paraId="5C177042">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废标后，采购机构应当将废标理由通知所有投标人。</w:t>
      </w:r>
    </w:p>
    <w:p w14:paraId="27C23754">
      <w:pPr>
        <w:pStyle w:val="6"/>
        <w:keepNext w:val="0"/>
        <w:keepLines w:val="0"/>
        <w:pageBreakBefore w:val="0"/>
        <w:kinsoku/>
        <w:wordWrap/>
        <w:overflowPunct/>
        <w:topLinePunct w:val="0"/>
        <w:bidi w:val="0"/>
        <w:snapToGrid w:val="0"/>
        <w:spacing w:before="120" w:beforeLines="50" w:line="360" w:lineRule="auto"/>
        <w:ind w:firstLine="517" w:firstLineChars="245"/>
        <w:textAlignment w:val="auto"/>
        <w:rPr>
          <w:rFonts w:ascii="仿宋" w:hAnsi="仿宋" w:eastAsia="仿宋" w:cs="宋体"/>
          <w:sz w:val="21"/>
          <w:szCs w:val="21"/>
        </w:rPr>
      </w:pPr>
      <w:r>
        <w:rPr>
          <w:rFonts w:hint="eastAsia" w:ascii="仿宋" w:hAnsi="仿宋" w:eastAsia="仿宋" w:cs="宋体"/>
          <w:b/>
          <w:sz w:val="21"/>
          <w:szCs w:val="21"/>
        </w:rPr>
        <w:t>6.修改招标文件，重新组织采购活动。</w:t>
      </w:r>
      <w:r>
        <w:rPr>
          <w:rFonts w:hint="eastAsia" w:ascii="仿宋" w:hAnsi="仿宋" w:eastAsia="仿宋" w:cs="宋体"/>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01FC30E">
      <w:pPr>
        <w:pStyle w:val="6"/>
        <w:keepNext w:val="0"/>
        <w:keepLines w:val="0"/>
        <w:pageBreakBefore w:val="0"/>
        <w:kinsoku/>
        <w:wordWrap/>
        <w:overflowPunct/>
        <w:topLinePunct w:val="0"/>
        <w:bidi w:val="0"/>
        <w:snapToGrid w:val="0"/>
        <w:spacing w:before="120" w:beforeLines="50" w:line="360" w:lineRule="auto"/>
        <w:ind w:firstLine="482"/>
        <w:textAlignment w:val="auto"/>
        <w:rPr>
          <w:rFonts w:ascii="仿宋" w:hAnsi="仿宋" w:eastAsia="仿宋" w:cs="宋体"/>
          <w:sz w:val="21"/>
          <w:szCs w:val="21"/>
        </w:rPr>
      </w:pPr>
      <w:r>
        <w:rPr>
          <w:rFonts w:hint="eastAsia" w:ascii="仿宋" w:hAnsi="仿宋" w:eastAsia="仿宋" w:cs="宋体"/>
          <w:b/>
          <w:kern w:val="0"/>
          <w:sz w:val="21"/>
          <w:szCs w:val="21"/>
        </w:rPr>
        <w:t>7.重新开展采购。</w:t>
      </w:r>
      <w:r>
        <w:rPr>
          <w:rFonts w:hint="eastAsia" w:ascii="仿宋" w:hAnsi="仿宋" w:eastAsia="仿宋" w:cs="宋体"/>
          <w:sz w:val="21"/>
          <w:szCs w:val="21"/>
        </w:rPr>
        <w:t>有政府采购法第七十一条、第七十二条规定的违法行为之一，影响或者可能影响中标结果的，依照下列规定处理：</w:t>
      </w:r>
    </w:p>
    <w:p w14:paraId="5FA7756D">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7.1未确定中标供应商的，终止本次政府采购活动，重新开展政府采购活动。</w:t>
      </w:r>
    </w:p>
    <w:p w14:paraId="4051B503">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7.2已确定中标供应商但尚未签订政府采购合同的，中标结果无效，从合格的中标候选人中另行确定中标供应商；没有合格的中标候选人的，重新开展政府采购活动。</w:t>
      </w:r>
    </w:p>
    <w:p w14:paraId="740E4331">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7.3政府采购合同已签订但尚未履行的，撤销合同，从合格的中标候选人中另行确定中标供应商；没有合格的中标候选人的，重新开展政府采购活动。</w:t>
      </w:r>
    </w:p>
    <w:p w14:paraId="2ED6FB83">
      <w:pPr>
        <w:pStyle w:val="6"/>
        <w:keepNext w:val="0"/>
        <w:keepLines w:val="0"/>
        <w:pageBreakBefore w:val="0"/>
        <w:kinsoku/>
        <w:wordWrap/>
        <w:overflowPunct/>
        <w:topLinePunct w:val="0"/>
        <w:bidi w:val="0"/>
        <w:snapToGrid w:val="0"/>
        <w:spacing w:before="120" w:beforeLines="50" w:line="360" w:lineRule="auto"/>
        <w:textAlignment w:val="auto"/>
        <w:rPr>
          <w:rFonts w:ascii="仿宋" w:hAnsi="仿宋" w:eastAsia="仿宋" w:cs="宋体"/>
          <w:sz w:val="21"/>
          <w:szCs w:val="21"/>
        </w:rPr>
      </w:pPr>
      <w:r>
        <w:rPr>
          <w:rFonts w:hint="eastAsia" w:ascii="仿宋" w:hAnsi="仿宋" w:eastAsia="仿宋" w:cs="宋体"/>
          <w:sz w:val="21"/>
          <w:szCs w:val="21"/>
        </w:rPr>
        <w:t>7.4政府采购合同已经履行，给采购人、供应商造成损失的，由责任人承担赔偿责任。</w:t>
      </w:r>
    </w:p>
    <w:p w14:paraId="43B5190D">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5CAC8162">
      <w:pPr>
        <w:pStyle w:val="7"/>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仿宋" w:hAnsi="仿宋" w:eastAsia="仿宋" w:cs="仿宋"/>
          <w:b/>
          <w:snapToGrid w:val="0"/>
          <w:color w:val="auto"/>
          <w:sz w:val="21"/>
          <w:szCs w:val="21"/>
          <w:highlight w:val="none"/>
        </w:rPr>
        <w:sectPr>
          <w:headerReference r:id="rId4" w:type="first"/>
          <w:footerReference r:id="rId6" w:type="first"/>
          <w:headerReference r:id="rId3"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0BEFD9C">
      <w:pPr>
        <w:pStyle w:val="3"/>
        <w:bidi w:val="0"/>
        <w:rPr>
          <w:rFonts w:hint="eastAsia"/>
        </w:rPr>
      </w:pPr>
      <w:r>
        <w:rPr>
          <w:rFonts w:hint="eastAsia"/>
        </w:rPr>
        <w:t>第五部分 拟签订的合同文本</w:t>
      </w:r>
    </w:p>
    <w:p w14:paraId="2A3D7DD3">
      <w:pPr>
        <w:kinsoku/>
        <w:wordWrap/>
        <w:topLinePunct w:val="0"/>
        <w:bidi w:val="0"/>
        <w:adjustRightInd w:val="0"/>
        <w:snapToGrid w:val="0"/>
        <w:spacing w:before="120" w:beforeLines="50" w:after="120" w:afterLines="50" w:line="360" w:lineRule="auto"/>
        <w:jc w:val="center"/>
        <w:outlineLvl w:val="9"/>
        <w:rPr>
          <w:rFonts w:hint="eastAsia" w:ascii="仿宋" w:hAnsi="仿宋" w:eastAsia="仿宋" w:cs="仿宋"/>
          <w:color w:val="auto"/>
          <w:sz w:val="21"/>
          <w:szCs w:val="21"/>
          <w:highlight w:val="none"/>
        </w:rPr>
      </w:pPr>
      <w:bookmarkStart w:id="25" w:name="_Toc418613524"/>
      <w:r>
        <w:rPr>
          <w:rFonts w:hint="eastAsia" w:ascii="仿宋" w:hAnsi="仿宋" w:eastAsia="仿宋" w:cs="仿宋"/>
          <w:b/>
          <w:color w:val="auto"/>
          <w:sz w:val="21"/>
          <w:szCs w:val="21"/>
          <w:highlight w:val="none"/>
        </w:rPr>
        <w:t>合同条款</w:t>
      </w:r>
    </w:p>
    <w:p w14:paraId="4FC96A99">
      <w:pPr>
        <w:kinsoku/>
        <w:wordWrap/>
        <w:topLinePunct w:val="0"/>
        <w:bidi w:val="0"/>
        <w:adjustRightInd w:val="0"/>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5188E038">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p>
    <w:p w14:paraId="02887843">
      <w:pPr>
        <w:kinsoku/>
        <w:wordWrap/>
        <w:topLinePunct w:val="0"/>
        <w:bidi w:val="0"/>
        <w:snapToGrid w:val="0"/>
        <w:spacing w:before="120" w:beforeLines="50" w:after="120" w:afterLines="50" w:line="360" w:lineRule="auto"/>
        <w:jc w:val="center"/>
        <w:rPr>
          <w:rFonts w:hint="eastAsia" w:ascii="仿宋" w:hAnsi="仿宋" w:eastAsia="仿宋" w:cs="仿宋"/>
          <w:b/>
          <w:color w:val="auto"/>
          <w:sz w:val="21"/>
          <w:szCs w:val="21"/>
          <w:highlight w:val="none"/>
        </w:rPr>
      </w:pPr>
    </w:p>
    <w:p w14:paraId="697A5CB1">
      <w:pPr>
        <w:kinsoku/>
        <w:wordWrap/>
        <w:topLinePunct w:val="0"/>
        <w:bidi w:val="0"/>
        <w:adjustRightInd w:val="0"/>
        <w:snapToGrid w:val="0"/>
        <w:spacing w:before="120" w:beforeLines="50" w:after="120" w:afterLines="50"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浙江省政府采购合同（参考）</w:t>
      </w:r>
    </w:p>
    <w:p w14:paraId="47935C04">
      <w:pPr>
        <w:kinsoku/>
        <w:wordWrap/>
        <w:topLinePunct w:val="0"/>
        <w:bidi w:val="0"/>
        <w:adjustRightInd w:val="0"/>
        <w:snapToGrid w:val="0"/>
        <w:spacing w:line="360" w:lineRule="auto"/>
        <w:ind w:firstLine="422" w:firstLineChars="200"/>
        <w:rPr>
          <w:rFonts w:hint="eastAsia" w:ascii="仿宋" w:hAnsi="仿宋" w:eastAsia="仿宋" w:cs="仿宋"/>
          <w:b/>
          <w:color w:val="auto"/>
          <w:sz w:val="21"/>
          <w:szCs w:val="21"/>
          <w:highlight w:val="none"/>
        </w:rPr>
      </w:pPr>
    </w:p>
    <w:p w14:paraId="4054AEAA">
      <w:pPr>
        <w:kinsoku/>
        <w:wordWrap/>
        <w:topLinePunct w:val="0"/>
        <w:bidi w:val="0"/>
        <w:adjustRightInd w:val="0"/>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甲方：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（委托方）</w:t>
      </w:r>
    </w:p>
    <w:p w14:paraId="0976762F">
      <w:pPr>
        <w:kinsoku/>
        <w:wordWrap/>
        <w:topLinePunct w:val="0"/>
        <w:bidi w:val="0"/>
        <w:adjustRightInd w:val="0"/>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乙方：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（受托方）</w:t>
      </w:r>
    </w:p>
    <w:p w14:paraId="0554DF40">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签订日期：               年       月       日</w:t>
      </w:r>
    </w:p>
    <w:p w14:paraId="0A64EB99">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p>
    <w:p w14:paraId="382F7968">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根据浙江省生态环境厅关于“</w:t>
      </w:r>
      <w:r>
        <w:rPr>
          <w:rFonts w:hint="eastAsia" w:ascii="仿宋" w:hAnsi="仿宋" w:eastAsia="仿宋" w:cs="仿宋"/>
          <w:snapToGrid w:val="0"/>
          <w:color w:val="auto"/>
          <w:kern w:val="0"/>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 xml:space="preserve">”公开招标的采购结果，为明确双方的权利义务，经协商，一致同意订立本协议，双方共同遵守执行。 </w:t>
      </w:r>
    </w:p>
    <w:p w14:paraId="014F63D0">
      <w:pPr>
        <w:numPr>
          <w:ilvl w:val="0"/>
          <w:numId w:val="5"/>
        </w:numPr>
        <w:tabs>
          <w:tab w:val="left" w:pos="567"/>
          <w:tab w:val="clear" w:pos="480"/>
        </w:tabs>
        <w:kinsoku/>
        <w:wordWrap/>
        <w:topLinePunct w:val="0"/>
        <w:bidi w:val="0"/>
        <w:spacing w:line="360" w:lineRule="auto"/>
        <w:rPr>
          <w:rFonts w:ascii="仿宋" w:hAnsi="仿宋" w:eastAsia="仿宋"/>
          <w:b/>
          <w:color w:val="auto"/>
          <w:sz w:val="21"/>
          <w:szCs w:val="21"/>
          <w:highlight w:val="none"/>
        </w:rPr>
      </w:pPr>
      <w:r>
        <w:rPr>
          <w:rFonts w:hint="eastAsia" w:ascii="仿宋" w:hAnsi="仿宋" w:eastAsia="仿宋"/>
          <w:b/>
          <w:color w:val="auto"/>
          <w:sz w:val="21"/>
          <w:szCs w:val="21"/>
          <w:highlight w:val="none"/>
        </w:rPr>
        <w:t>工作内容</w:t>
      </w:r>
    </w:p>
    <w:p w14:paraId="40DE3DFE">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按照</w:t>
      </w:r>
      <w:r>
        <w:rPr>
          <w:rFonts w:hint="eastAsia" w:ascii="仿宋" w:hAnsi="仿宋" w:eastAsia="仿宋" w:cs="仿宋"/>
          <w:snapToGrid w:val="0"/>
          <w:color w:val="auto"/>
          <w:kern w:val="0"/>
          <w:szCs w:val="28"/>
          <w:highlight w:val="none"/>
          <w:lang w:val="en-US" w:eastAsia="zh-CN"/>
        </w:rPr>
        <w:t>甲方</w:t>
      </w:r>
      <w:r>
        <w:rPr>
          <w:rFonts w:hint="eastAsia" w:ascii="仿宋" w:hAnsi="仿宋" w:eastAsia="仿宋" w:cs="仿宋"/>
          <w:snapToGrid w:val="0"/>
          <w:color w:val="auto"/>
          <w:kern w:val="0"/>
          <w:szCs w:val="28"/>
          <w:highlight w:val="none"/>
        </w:rPr>
        <w:t>对碳市场工作的总体要求，开展全流程多层次的碳市场管理技术服务。</w:t>
      </w:r>
    </w:p>
    <w:p w14:paraId="2CBB1FF0">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1.按照全国碳市场最新文件要求，协助采购人制定我省碳市场相关政策，做好全省纳入企业名录管理，整理报送企业年度碳排放数据工作；</w:t>
      </w:r>
    </w:p>
    <w:p w14:paraId="52E7CE09">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2.按照全省核复查工作安排，协助</w:t>
      </w:r>
      <w:r>
        <w:rPr>
          <w:rFonts w:hint="eastAsia" w:ascii="仿宋" w:hAnsi="仿宋" w:eastAsia="仿宋" w:cs="仿宋"/>
          <w:snapToGrid w:val="0"/>
          <w:color w:val="auto"/>
          <w:kern w:val="0"/>
          <w:szCs w:val="28"/>
          <w:highlight w:val="none"/>
          <w:lang w:val="en-US" w:eastAsia="zh-CN"/>
        </w:rPr>
        <w:t>甲方</w:t>
      </w:r>
      <w:r>
        <w:rPr>
          <w:rFonts w:hint="eastAsia" w:ascii="仿宋" w:hAnsi="仿宋" w:eastAsia="仿宋" w:cs="仿宋"/>
          <w:snapToGrid w:val="0"/>
          <w:color w:val="auto"/>
          <w:kern w:val="0"/>
          <w:szCs w:val="28"/>
          <w:highlight w:val="none"/>
        </w:rPr>
        <w:t>组织各类工作推进会议，做好碳市场工作手册等材料编制，开展培训帮扶，做好年度核查机构评估工作；</w:t>
      </w:r>
    </w:p>
    <w:p w14:paraId="23BE598F">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3.根据生态环境部工作安排，协助</w:t>
      </w:r>
      <w:r>
        <w:rPr>
          <w:rFonts w:hint="eastAsia" w:ascii="仿宋" w:hAnsi="仿宋" w:eastAsia="仿宋" w:cs="仿宋"/>
          <w:snapToGrid w:val="0"/>
          <w:color w:val="auto"/>
          <w:kern w:val="0"/>
          <w:szCs w:val="28"/>
          <w:highlight w:val="none"/>
          <w:lang w:val="en-US" w:eastAsia="zh-CN"/>
        </w:rPr>
        <w:t>甲方</w:t>
      </w:r>
      <w:r>
        <w:rPr>
          <w:rFonts w:hint="eastAsia" w:ascii="仿宋" w:hAnsi="仿宋" w:eastAsia="仿宋" w:cs="仿宋"/>
          <w:snapToGrid w:val="0"/>
          <w:color w:val="auto"/>
          <w:kern w:val="0"/>
          <w:szCs w:val="28"/>
          <w:highlight w:val="none"/>
        </w:rPr>
        <w:t>开展第三履约周期本省企业年度配额核算、发放、预支、清缴履约、异议处理、重点企业个性纾困方案统筹、CCER抵销、数据质量监督管理以及月度存证审核等；</w:t>
      </w:r>
    </w:p>
    <w:p w14:paraId="11B406B9">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4.协助</w:t>
      </w:r>
      <w:r>
        <w:rPr>
          <w:rFonts w:hint="eastAsia" w:ascii="仿宋" w:hAnsi="仿宋" w:eastAsia="仿宋" w:cs="仿宋"/>
          <w:snapToGrid w:val="0"/>
          <w:color w:val="auto"/>
          <w:kern w:val="0"/>
          <w:szCs w:val="28"/>
          <w:highlight w:val="none"/>
          <w:lang w:val="en-US" w:eastAsia="zh-CN"/>
        </w:rPr>
        <w:t>甲方</w:t>
      </w:r>
      <w:r>
        <w:rPr>
          <w:rFonts w:hint="eastAsia" w:ascii="仿宋" w:hAnsi="仿宋" w:eastAsia="仿宋" w:cs="仿宋"/>
          <w:snapToGrid w:val="0"/>
          <w:color w:val="auto"/>
          <w:kern w:val="0"/>
          <w:szCs w:val="28"/>
          <w:highlight w:val="none"/>
        </w:rPr>
        <w:t>做好全国碳市场管理平台、碳排放权注册登记系统和交易系统、浙江省低碳发展综合管理系统的管理操作，以及地市非碳企业碳排放报告工作的技术支撑。</w:t>
      </w:r>
    </w:p>
    <w:p w14:paraId="0E106CD4">
      <w:pPr>
        <w:numPr>
          <w:ilvl w:val="0"/>
          <w:numId w:val="5"/>
        </w:numPr>
        <w:tabs>
          <w:tab w:val="left" w:pos="567"/>
          <w:tab w:val="clear" w:pos="480"/>
        </w:tabs>
        <w:kinsoku/>
        <w:wordWrap/>
        <w:topLinePunct w:val="0"/>
        <w:bidi w:val="0"/>
        <w:spacing w:line="360" w:lineRule="auto"/>
        <w:rPr>
          <w:rFonts w:ascii="仿宋" w:hAnsi="仿宋" w:eastAsia="仿宋"/>
          <w:b/>
          <w:color w:val="auto"/>
          <w:sz w:val="21"/>
          <w:szCs w:val="21"/>
          <w:highlight w:val="none"/>
        </w:rPr>
      </w:pPr>
      <w:r>
        <w:rPr>
          <w:rFonts w:hint="eastAsia" w:ascii="仿宋" w:hAnsi="仿宋" w:eastAsia="仿宋"/>
          <w:b/>
          <w:color w:val="auto"/>
          <w:sz w:val="21"/>
          <w:szCs w:val="21"/>
          <w:highlight w:val="none"/>
        </w:rPr>
        <w:t>进度要求</w:t>
      </w:r>
    </w:p>
    <w:p w14:paraId="2AE9958D">
      <w:pPr>
        <w:numPr>
          <w:ilvl w:val="0"/>
          <w:numId w:val="0"/>
        </w:numPr>
        <w:tabs>
          <w:tab w:val="left" w:pos="567"/>
        </w:tabs>
        <w:kinsoku/>
        <w:wordWrap/>
        <w:topLinePunct w:val="0"/>
        <w:bidi w:val="0"/>
        <w:spacing w:line="360" w:lineRule="auto"/>
        <w:ind w:leftChars="0" w:firstLine="420" w:firstLineChars="200"/>
        <w:rPr>
          <w:rFonts w:hint="eastAsia" w:ascii="仿宋" w:hAnsi="仿宋" w:eastAsia="仿宋"/>
          <w:b w:val="0"/>
          <w:bCs/>
          <w:color w:val="auto"/>
          <w:sz w:val="21"/>
          <w:szCs w:val="21"/>
          <w:highlight w:val="none"/>
          <w:lang w:val="en-US" w:eastAsia="zh-CN"/>
        </w:rPr>
      </w:pPr>
      <w:r>
        <w:rPr>
          <w:rFonts w:hint="eastAsia" w:ascii="仿宋" w:hAnsi="仿宋" w:eastAsia="仿宋" w:cs="仿宋"/>
          <w:snapToGrid w:val="0"/>
          <w:color w:val="auto"/>
          <w:kern w:val="0"/>
          <w:szCs w:val="28"/>
          <w:highlight w:val="none"/>
          <w:lang w:val="en-US" w:eastAsia="zh-CN"/>
        </w:rPr>
        <w:t>乙方</w:t>
      </w:r>
      <w:r>
        <w:rPr>
          <w:rFonts w:hint="eastAsia" w:ascii="仿宋" w:hAnsi="仿宋" w:eastAsia="仿宋" w:cs="仿宋"/>
          <w:snapToGrid w:val="0"/>
          <w:color w:val="auto"/>
          <w:kern w:val="0"/>
          <w:szCs w:val="28"/>
          <w:highlight w:val="none"/>
        </w:rPr>
        <w:t>在202</w:t>
      </w:r>
      <w:r>
        <w:rPr>
          <w:rFonts w:hint="eastAsia" w:ascii="仿宋" w:hAnsi="仿宋" w:eastAsia="仿宋" w:cs="仿宋"/>
          <w:snapToGrid w:val="0"/>
          <w:color w:val="auto"/>
          <w:kern w:val="0"/>
          <w:szCs w:val="28"/>
          <w:highlight w:val="none"/>
          <w:lang w:val="en-US" w:eastAsia="zh-CN"/>
        </w:rPr>
        <w:t>5</w:t>
      </w:r>
      <w:r>
        <w:rPr>
          <w:rFonts w:hint="eastAsia" w:ascii="仿宋" w:hAnsi="仿宋" w:eastAsia="仿宋" w:cs="仿宋"/>
          <w:snapToGrid w:val="0"/>
          <w:color w:val="auto"/>
          <w:kern w:val="0"/>
          <w:szCs w:val="28"/>
          <w:highlight w:val="none"/>
        </w:rPr>
        <w:t>年12月31日前对报告组织专家评审，修改完善，并提交最终稿，为专项验收提供项目相关的一切资料。</w:t>
      </w:r>
    </w:p>
    <w:p w14:paraId="59A5D880">
      <w:pPr>
        <w:numPr>
          <w:ilvl w:val="0"/>
          <w:numId w:val="5"/>
        </w:numPr>
        <w:tabs>
          <w:tab w:val="left" w:pos="567"/>
          <w:tab w:val="clear" w:pos="480"/>
        </w:tabs>
        <w:kinsoku/>
        <w:wordWrap/>
        <w:topLinePunct w:val="0"/>
        <w:bidi w:val="0"/>
        <w:spacing w:line="360" w:lineRule="auto"/>
        <w:rPr>
          <w:rFonts w:ascii="仿宋" w:hAnsi="仿宋" w:eastAsia="仿宋"/>
          <w:b/>
          <w:color w:val="auto"/>
          <w:sz w:val="21"/>
          <w:szCs w:val="21"/>
          <w:highlight w:val="none"/>
        </w:rPr>
      </w:pPr>
      <w:r>
        <w:rPr>
          <w:rFonts w:hint="eastAsia" w:ascii="仿宋" w:hAnsi="仿宋" w:eastAsia="仿宋"/>
          <w:b/>
          <w:color w:val="auto"/>
          <w:sz w:val="21"/>
          <w:szCs w:val="21"/>
          <w:highlight w:val="none"/>
        </w:rPr>
        <w:t>合同价款及支付</w:t>
      </w:r>
    </w:p>
    <w:p w14:paraId="564A4A30">
      <w:pPr>
        <w:kinsoku/>
        <w:wordWrap/>
        <w:topLinePunct w:val="0"/>
        <w:bidi w:val="0"/>
        <w:spacing w:line="360" w:lineRule="auto"/>
        <w:rPr>
          <w:rFonts w:ascii="仿宋" w:hAnsi="仿宋" w:eastAsia="仿宋"/>
          <w:b/>
          <w:color w:val="auto"/>
          <w:sz w:val="21"/>
          <w:szCs w:val="21"/>
          <w:highlight w:val="none"/>
        </w:rPr>
      </w:pPr>
      <w:r>
        <w:rPr>
          <w:rFonts w:hint="eastAsia" w:ascii="仿宋" w:hAnsi="仿宋" w:eastAsia="仿宋"/>
          <w:color w:val="auto"/>
          <w:sz w:val="21"/>
          <w:szCs w:val="21"/>
          <w:highlight w:val="none"/>
        </w:rPr>
        <w:t>（一）合同价款</w:t>
      </w:r>
    </w:p>
    <w:p w14:paraId="65A0C150">
      <w:pPr>
        <w:numPr>
          <w:ilvl w:val="0"/>
          <w:numId w:val="6"/>
        </w:numPr>
        <w:kinsoku/>
        <w:wordWrap/>
        <w:topLinePunct w:val="0"/>
        <w:bidi w:val="0"/>
        <w:spacing w:line="360" w:lineRule="auto"/>
        <w:ind w:left="0" w:firstLine="426"/>
        <w:rPr>
          <w:rFonts w:ascii="仿宋" w:hAnsi="仿宋" w:eastAsia="仿宋"/>
          <w:color w:val="auto"/>
          <w:sz w:val="21"/>
          <w:szCs w:val="21"/>
          <w:highlight w:val="none"/>
        </w:rPr>
      </w:pPr>
      <w:r>
        <w:rPr>
          <w:rFonts w:hint="eastAsia" w:ascii="仿宋" w:hAnsi="仿宋" w:eastAsia="仿宋"/>
          <w:color w:val="auto"/>
          <w:sz w:val="21"/>
          <w:szCs w:val="21"/>
          <w:highlight w:val="none"/>
        </w:rPr>
        <w:t>本合同总价为人民币</w:t>
      </w:r>
      <w:r>
        <w:rPr>
          <w:rFonts w:hint="eastAsia" w:ascii="仿宋" w:hAnsi="仿宋" w:eastAsia="仿宋"/>
          <w:b/>
          <w:color w:val="auto"/>
          <w:sz w:val="21"/>
          <w:szCs w:val="21"/>
          <w:highlight w:val="none"/>
          <w:u w:val="single"/>
        </w:rPr>
        <w:t xml:space="preserve">           </w:t>
      </w:r>
      <w:r>
        <w:rPr>
          <w:rFonts w:hint="eastAsia" w:ascii="仿宋" w:hAnsi="仿宋" w:eastAsia="仿宋"/>
          <w:color w:val="auto"/>
          <w:sz w:val="21"/>
          <w:szCs w:val="21"/>
          <w:highlight w:val="none"/>
        </w:rPr>
        <w:t>元（大写：人民币</w:t>
      </w:r>
      <w:r>
        <w:rPr>
          <w:rFonts w:hint="eastAsia" w:ascii="仿宋" w:hAnsi="仿宋" w:eastAsia="仿宋"/>
          <w:color w:val="auto"/>
          <w:sz w:val="21"/>
          <w:szCs w:val="21"/>
          <w:highlight w:val="none"/>
          <w:u w:val="single"/>
        </w:rPr>
        <w:t xml:space="preserve">            ）</w:t>
      </w:r>
      <w:r>
        <w:rPr>
          <w:rFonts w:hint="eastAsia" w:ascii="仿宋" w:hAnsi="仿宋" w:eastAsia="仿宋"/>
          <w:color w:val="auto"/>
          <w:sz w:val="21"/>
          <w:szCs w:val="21"/>
          <w:highlight w:val="none"/>
        </w:rPr>
        <w:t>。</w:t>
      </w:r>
    </w:p>
    <w:p w14:paraId="28356060">
      <w:pPr>
        <w:numPr>
          <w:ilvl w:val="0"/>
          <w:numId w:val="6"/>
        </w:numPr>
        <w:kinsoku/>
        <w:wordWrap/>
        <w:topLinePunct w:val="0"/>
        <w:bidi w:val="0"/>
        <w:spacing w:line="360" w:lineRule="auto"/>
        <w:ind w:left="0" w:firstLine="426"/>
        <w:rPr>
          <w:rFonts w:ascii="仿宋" w:hAnsi="仿宋" w:eastAsia="仿宋"/>
          <w:color w:val="auto"/>
          <w:sz w:val="21"/>
          <w:szCs w:val="21"/>
          <w:highlight w:val="none"/>
        </w:rPr>
      </w:pPr>
      <w:r>
        <w:rPr>
          <w:rFonts w:hint="eastAsia" w:ascii="仿宋" w:hAnsi="仿宋" w:eastAsia="仿宋"/>
          <w:color w:val="auto"/>
          <w:sz w:val="21"/>
          <w:szCs w:val="21"/>
          <w:highlight w:val="none"/>
        </w:rPr>
        <w:t>此价格包括乙方</w:t>
      </w:r>
      <w:r>
        <w:rPr>
          <w:rFonts w:hint="eastAsia" w:ascii="仿宋" w:hAnsi="仿宋" w:eastAsia="仿宋" w:cs="仿宋"/>
          <w:color w:val="auto"/>
          <w:sz w:val="21"/>
          <w:szCs w:val="21"/>
          <w:highlight w:val="none"/>
          <w:lang w:val="zh-CN"/>
        </w:rPr>
        <w:t>为完成本项目各项服务可能发生的全部费用及利润和应交纳的税金、项目不可预见的风险等一切费用（</w:t>
      </w:r>
      <w:r>
        <w:rPr>
          <w:rFonts w:hint="eastAsia" w:ascii="仿宋" w:hAnsi="仿宋" w:eastAsia="仿宋" w:cs="仿宋"/>
          <w:snapToGrid w:val="0"/>
          <w:color w:val="auto"/>
          <w:kern w:val="0"/>
          <w:sz w:val="21"/>
          <w:szCs w:val="21"/>
          <w:highlight w:val="none"/>
        </w:rPr>
        <w:t>包括人员工资、《劳动合同法》规定的各类社会保险费用、人员食宿与交通、工具费、材料费等所涉及的一切费用</w:t>
      </w:r>
      <w:r>
        <w:rPr>
          <w:rFonts w:hint="eastAsia" w:ascii="仿宋" w:hAnsi="仿宋" w:eastAsia="仿宋"/>
          <w:color w:val="auto"/>
          <w:sz w:val="21"/>
          <w:szCs w:val="21"/>
          <w:highlight w:val="none"/>
        </w:rPr>
        <w:t>。上述价格已经充分考虑了工作中可能遇到的各种因素和一切必要的费用。</w:t>
      </w:r>
    </w:p>
    <w:p w14:paraId="4F495B06">
      <w:pPr>
        <w:numPr>
          <w:ilvl w:val="0"/>
          <w:numId w:val="6"/>
        </w:numPr>
        <w:kinsoku/>
        <w:wordWrap/>
        <w:topLinePunct w:val="0"/>
        <w:bidi w:val="0"/>
        <w:spacing w:line="360" w:lineRule="auto"/>
        <w:ind w:left="0" w:firstLine="426"/>
        <w:rPr>
          <w:rFonts w:ascii="仿宋" w:hAnsi="仿宋" w:eastAsia="仿宋"/>
          <w:color w:val="auto"/>
          <w:sz w:val="21"/>
          <w:szCs w:val="21"/>
          <w:highlight w:val="none"/>
        </w:rPr>
      </w:pPr>
      <w:r>
        <w:rPr>
          <w:rFonts w:hint="eastAsia" w:ascii="仿宋" w:hAnsi="仿宋" w:eastAsia="仿宋"/>
          <w:color w:val="auto"/>
          <w:sz w:val="21"/>
          <w:szCs w:val="21"/>
          <w:highlight w:val="none"/>
        </w:rPr>
        <w:t>本合同价款一次性包干，不再调整。</w:t>
      </w:r>
    </w:p>
    <w:p w14:paraId="6548DA66">
      <w:pPr>
        <w:kinsoku/>
        <w:wordWrap/>
        <w:topLinePunct w:val="0"/>
        <w:bidi w:val="0"/>
        <w:spacing w:line="360" w:lineRule="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（二）合同款支付</w:t>
      </w:r>
    </w:p>
    <w:p w14:paraId="56B1906E">
      <w:pPr>
        <w:numPr>
          <w:ilvl w:val="0"/>
          <w:numId w:val="6"/>
        </w:numPr>
        <w:kinsoku/>
        <w:wordWrap/>
        <w:topLinePunct w:val="0"/>
        <w:bidi w:val="0"/>
        <w:spacing w:line="360" w:lineRule="auto"/>
        <w:ind w:left="0" w:firstLine="426"/>
        <w:rPr>
          <w:rFonts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分两期付款：第一期为合同生效以及具备实施条件后十个工作日内，甲方支付合同价款的60%；第二期为验收通过之日起十个工作日内，甲方支付合同价款的40%。乙方在结算合同价款前需提供正式的税务发票</w:t>
      </w:r>
      <w:r>
        <w:rPr>
          <w:rFonts w:hint="eastAsia" w:ascii="仿宋" w:hAnsi="仿宋" w:eastAsia="仿宋" w:cs="仿宋"/>
          <w:color w:val="auto"/>
          <w:szCs w:val="21"/>
          <w:highlight w:val="none"/>
          <w:lang w:eastAsia="zh-CN"/>
        </w:rPr>
        <w:t>，否则甲方有权迟延付款且并不视为违约</w:t>
      </w:r>
      <w:r>
        <w:rPr>
          <w:rFonts w:hint="eastAsia" w:ascii="仿宋" w:hAnsi="仿宋" w:eastAsia="仿宋" w:cs="仿宋"/>
          <w:snapToGrid w:val="0"/>
          <w:color w:val="auto"/>
          <w:kern w:val="0"/>
          <w:sz w:val="21"/>
          <w:szCs w:val="21"/>
          <w:highlight w:val="none"/>
        </w:rPr>
        <w:t>。</w:t>
      </w:r>
    </w:p>
    <w:p w14:paraId="078AF535">
      <w:pPr>
        <w:numPr>
          <w:ilvl w:val="0"/>
          <w:numId w:val="5"/>
        </w:numPr>
        <w:kinsoku/>
        <w:wordWrap/>
        <w:topLinePunct w:val="0"/>
        <w:bidi w:val="0"/>
        <w:spacing w:line="360" w:lineRule="auto"/>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交付成果</w:t>
      </w:r>
    </w:p>
    <w:p w14:paraId="046A7884">
      <w:pPr>
        <w:numPr>
          <w:ilvl w:val="0"/>
          <w:numId w:val="0"/>
        </w:numPr>
        <w:tabs>
          <w:tab w:val="left" w:pos="567"/>
        </w:tabs>
        <w:kinsoku/>
        <w:wordWrap/>
        <w:topLinePunct w:val="0"/>
        <w:bidi w:val="0"/>
        <w:spacing w:line="360" w:lineRule="auto"/>
        <w:ind w:leftChars="0" w:firstLine="420" w:firstLineChars="20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lang w:val="en-US" w:eastAsia="zh-CN"/>
        </w:rPr>
        <w:t>完成</w:t>
      </w:r>
      <w:r>
        <w:rPr>
          <w:rFonts w:hint="eastAsia" w:ascii="仿宋" w:hAnsi="仿宋" w:eastAsia="仿宋" w:cs="仿宋"/>
          <w:snapToGrid w:val="0"/>
          <w:color w:val="auto"/>
          <w:kern w:val="0"/>
          <w:szCs w:val="28"/>
          <w:highlight w:val="none"/>
        </w:rPr>
        <w:t>《202</w:t>
      </w:r>
      <w:r>
        <w:rPr>
          <w:rFonts w:hint="eastAsia" w:ascii="仿宋" w:hAnsi="仿宋" w:eastAsia="仿宋" w:cs="仿宋"/>
          <w:snapToGrid w:val="0"/>
          <w:color w:val="auto"/>
          <w:kern w:val="0"/>
          <w:szCs w:val="28"/>
          <w:highlight w:val="none"/>
          <w:lang w:val="en-US" w:eastAsia="zh-CN"/>
        </w:rPr>
        <w:t>5</w:t>
      </w:r>
      <w:r>
        <w:rPr>
          <w:rFonts w:hint="eastAsia" w:ascii="仿宋" w:hAnsi="仿宋" w:eastAsia="仿宋" w:cs="仿宋"/>
          <w:snapToGrid w:val="0"/>
          <w:color w:val="auto"/>
          <w:kern w:val="0"/>
          <w:szCs w:val="28"/>
          <w:highlight w:val="none"/>
        </w:rPr>
        <w:t>年浙江省碳市场管理技术服务报告》</w:t>
      </w:r>
    </w:p>
    <w:p w14:paraId="348E8D37">
      <w:pPr>
        <w:numPr>
          <w:ilvl w:val="0"/>
          <w:numId w:val="0"/>
        </w:numPr>
        <w:tabs>
          <w:tab w:val="left" w:pos="567"/>
        </w:tabs>
        <w:kinsoku/>
        <w:wordWrap/>
        <w:topLinePunct w:val="0"/>
        <w:bidi w:val="0"/>
        <w:spacing w:line="360" w:lineRule="auto"/>
        <w:ind w:leftChars="0"/>
        <w:rPr>
          <w:rFonts w:ascii="仿宋" w:hAnsi="仿宋" w:eastAsia="仿宋"/>
          <w:b/>
          <w:color w:val="auto"/>
          <w:sz w:val="21"/>
          <w:szCs w:val="21"/>
          <w:highlight w:val="none"/>
        </w:rPr>
      </w:pPr>
      <w:r>
        <w:rPr>
          <w:rFonts w:hint="eastAsia" w:ascii="仿宋" w:hAnsi="仿宋" w:eastAsia="仿宋" w:cs="仿宋"/>
          <w:b/>
          <w:bCs/>
          <w:snapToGrid w:val="0"/>
          <w:color w:val="auto"/>
          <w:kern w:val="0"/>
          <w:szCs w:val="28"/>
          <w:highlight w:val="none"/>
          <w:lang w:val="en-US" w:eastAsia="zh-CN"/>
        </w:rPr>
        <w:t>五</w:t>
      </w:r>
      <w:r>
        <w:rPr>
          <w:rFonts w:hint="eastAsia" w:ascii="仿宋" w:hAnsi="仿宋" w:eastAsia="仿宋" w:cs="仿宋"/>
          <w:snapToGrid w:val="0"/>
          <w:color w:val="auto"/>
          <w:kern w:val="0"/>
          <w:szCs w:val="28"/>
          <w:highlight w:val="none"/>
          <w:lang w:val="en-US" w:eastAsia="zh-CN"/>
        </w:rPr>
        <w:t>、</w:t>
      </w:r>
      <w:r>
        <w:rPr>
          <w:rFonts w:hint="eastAsia" w:ascii="仿宋" w:hAnsi="仿宋" w:eastAsia="仿宋"/>
          <w:b/>
          <w:color w:val="auto"/>
          <w:sz w:val="21"/>
          <w:szCs w:val="21"/>
          <w:highlight w:val="none"/>
        </w:rPr>
        <w:t>保险</w:t>
      </w:r>
    </w:p>
    <w:p w14:paraId="0512A1BA">
      <w:pPr>
        <w:kinsoku/>
        <w:wordWrap/>
        <w:topLinePunct w:val="0"/>
        <w:bidi w:val="0"/>
        <w:spacing w:line="360" w:lineRule="auto"/>
        <w:ind w:firstLine="420"/>
        <w:rPr>
          <w:rFonts w:ascii="仿宋" w:hAnsi="仿宋" w:eastAsia="仿宋"/>
          <w:color w:val="auto"/>
          <w:sz w:val="21"/>
          <w:szCs w:val="21"/>
          <w:highlight w:val="none"/>
        </w:rPr>
      </w:pPr>
      <w:r>
        <w:rPr>
          <w:rFonts w:hint="eastAsia" w:ascii="仿宋" w:hAnsi="仿宋" w:eastAsia="仿宋"/>
          <w:color w:val="auto"/>
          <w:sz w:val="21"/>
          <w:szCs w:val="21"/>
          <w:highlight w:val="none"/>
        </w:rPr>
        <w:t>1、有关设备与人身保险由乙方办理。</w:t>
      </w:r>
    </w:p>
    <w:p w14:paraId="7507136C">
      <w:pPr>
        <w:kinsoku/>
        <w:wordWrap/>
        <w:topLinePunct w:val="0"/>
        <w:bidi w:val="0"/>
        <w:spacing w:line="360" w:lineRule="auto"/>
        <w:ind w:firstLine="420"/>
        <w:rPr>
          <w:rFonts w:ascii="仿宋" w:hAnsi="仿宋" w:eastAsia="仿宋"/>
          <w:color w:val="auto"/>
          <w:sz w:val="21"/>
          <w:szCs w:val="21"/>
          <w:highlight w:val="none"/>
        </w:rPr>
      </w:pPr>
      <w:r>
        <w:rPr>
          <w:rFonts w:hint="eastAsia" w:ascii="仿宋" w:hAnsi="仿宋" w:eastAsia="仿宋"/>
          <w:color w:val="auto"/>
          <w:sz w:val="21"/>
          <w:szCs w:val="21"/>
          <w:highlight w:val="none"/>
        </w:rPr>
        <w:t>2、合同双方因一方原因造成对方财产损失时，责任方应承担赔偿责任。</w:t>
      </w:r>
    </w:p>
    <w:p w14:paraId="73607329">
      <w:pPr>
        <w:numPr>
          <w:ilvl w:val="0"/>
          <w:numId w:val="0"/>
        </w:numPr>
        <w:tabs>
          <w:tab w:val="left" w:pos="567"/>
        </w:tabs>
        <w:kinsoku/>
        <w:wordWrap/>
        <w:topLinePunct w:val="0"/>
        <w:bidi w:val="0"/>
        <w:spacing w:line="360" w:lineRule="auto"/>
        <w:ind w:leftChars="0"/>
        <w:rPr>
          <w:rFonts w:ascii="仿宋" w:hAnsi="仿宋" w:eastAsia="仿宋"/>
          <w:b/>
          <w:color w:val="auto"/>
          <w:sz w:val="21"/>
          <w:szCs w:val="21"/>
          <w:highlight w:val="none"/>
        </w:rPr>
      </w:pPr>
      <w:r>
        <w:rPr>
          <w:rFonts w:hint="eastAsia" w:ascii="仿宋" w:hAnsi="仿宋" w:eastAsia="仿宋"/>
          <w:b/>
          <w:color w:val="auto"/>
          <w:sz w:val="21"/>
          <w:szCs w:val="21"/>
          <w:highlight w:val="none"/>
          <w:lang w:val="en-US" w:eastAsia="zh-CN"/>
        </w:rPr>
        <w:t>六、</w:t>
      </w:r>
      <w:r>
        <w:rPr>
          <w:rFonts w:hint="eastAsia" w:ascii="仿宋" w:hAnsi="仿宋" w:eastAsia="仿宋"/>
          <w:b/>
          <w:color w:val="auto"/>
          <w:sz w:val="21"/>
          <w:szCs w:val="21"/>
          <w:highlight w:val="none"/>
        </w:rPr>
        <w:t>争议与仲裁</w:t>
      </w:r>
    </w:p>
    <w:p w14:paraId="559851F5">
      <w:pPr>
        <w:kinsoku/>
        <w:wordWrap/>
        <w:topLinePunct w:val="0"/>
        <w:bidi w:val="0"/>
        <w:spacing w:line="360" w:lineRule="auto"/>
        <w:ind w:firstLine="420"/>
        <w:rPr>
          <w:rFonts w:ascii="仿宋" w:hAnsi="仿宋" w:eastAsia="仿宋"/>
          <w:color w:val="auto"/>
          <w:sz w:val="21"/>
          <w:szCs w:val="21"/>
          <w:highlight w:val="none"/>
        </w:rPr>
      </w:pPr>
      <w:r>
        <w:rPr>
          <w:rFonts w:hint="eastAsia" w:ascii="仿宋" w:hAnsi="仿宋" w:eastAsia="仿宋"/>
          <w:color w:val="auto"/>
          <w:sz w:val="21"/>
          <w:szCs w:val="21"/>
          <w:highlight w:val="none"/>
        </w:rPr>
        <w:t>1、本合同的法律依据为《中华人民共和国民法典》。</w:t>
      </w:r>
    </w:p>
    <w:p w14:paraId="7CD7E390">
      <w:pPr>
        <w:kinsoku/>
        <w:wordWrap/>
        <w:topLinePunct w:val="0"/>
        <w:bidi w:val="0"/>
        <w:spacing w:line="360" w:lineRule="auto"/>
        <w:ind w:firstLine="420"/>
        <w:rPr>
          <w:rFonts w:ascii="仿宋" w:hAnsi="仿宋" w:eastAsia="仿宋"/>
          <w:color w:val="auto"/>
          <w:sz w:val="21"/>
          <w:szCs w:val="21"/>
          <w:highlight w:val="none"/>
        </w:rPr>
      </w:pPr>
      <w:r>
        <w:rPr>
          <w:rFonts w:hint="eastAsia" w:ascii="仿宋" w:hAnsi="仿宋" w:eastAsia="仿宋"/>
          <w:color w:val="auto"/>
          <w:sz w:val="21"/>
          <w:szCs w:val="21"/>
          <w:highlight w:val="none"/>
        </w:rPr>
        <w:t>2、合同未尽事宜，双方本着友好协商原则解决，必要时可签订补充合同。</w:t>
      </w:r>
    </w:p>
    <w:p w14:paraId="244681C6">
      <w:pPr>
        <w:kinsoku/>
        <w:wordWrap/>
        <w:topLinePunct w:val="0"/>
        <w:bidi w:val="0"/>
        <w:spacing w:line="360" w:lineRule="auto"/>
        <w:ind w:firstLine="420"/>
        <w:rPr>
          <w:rFonts w:ascii="仿宋" w:hAnsi="仿宋" w:eastAsia="仿宋"/>
          <w:color w:val="auto"/>
          <w:sz w:val="21"/>
          <w:szCs w:val="21"/>
          <w:highlight w:val="none"/>
        </w:rPr>
      </w:pPr>
      <w:r>
        <w:rPr>
          <w:rFonts w:hint="eastAsia" w:ascii="仿宋" w:hAnsi="仿宋" w:eastAsia="仿宋"/>
          <w:color w:val="auto"/>
          <w:sz w:val="21"/>
          <w:szCs w:val="21"/>
          <w:highlight w:val="none"/>
        </w:rPr>
        <w:t>3、如双方通过协商不能解决的争议，可以通过</w:t>
      </w:r>
      <w:r>
        <w:rPr>
          <w:rFonts w:hint="eastAsia" w:ascii="仿宋" w:hAnsi="仿宋" w:eastAsia="仿宋"/>
          <w:color w:val="auto"/>
          <w:sz w:val="21"/>
          <w:szCs w:val="21"/>
          <w:highlight w:val="none"/>
          <w:lang w:val="en-US" w:eastAsia="zh-CN"/>
        </w:rPr>
        <w:t>甲方</w:t>
      </w:r>
      <w:r>
        <w:rPr>
          <w:rFonts w:hint="eastAsia" w:ascii="仿宋" w:hAnsi="仿宋" w:eastAsia="仿宋"/>
          <w:color w:val="auto"/>
          <w:sz w:val="21"/>
          <w:szCs w:val="21"/>
          <w:highlight w:val="none"/>
        </w:rPr>
        <w:t>所在地的司法部门进行诉讼。</w:t>
      </w:r>
    </w:p>
    <w:p w14:paraId="32459240">
      <w:pPr>
        <w:numPr>
          <w:ilvl w:val="0"/>
          <w:numId w:val="0"/>
        </w:numPr>
        <w:tabs>
          <w:tab w:val="left" w:pos="0"/>
          <w:tab w:val="left" w:pos="567"/>
        </w:tabs>
        <w:kinsoku/>
        <w:wordWrap/>
        <w:topLinePunct w:val="0"/>
        <w:bidi w:val="0"/>
        <w:spacing w:line="360" w:lineRule="auto"/>
        <w:ind w:leftChars="0"/>
        <w:rPr>
          <w:rFonts w:ascii="仿宋" w:hAnsi="仿宋" w:eastAsia="仿宋"/>
          <w:b/>
          <w:color w:val="auto"/>
          <w:sz w:val="21"/>
          <w:szCs w:val="21"/>
          <w:highlight w:val="none"/>
        </w:rPr>
      </w:pPr>
      <w:r>
        <w:rPr>
          <w:rFonts w:hint="eastAsia" w:ascii="仿宋" w:hAnsi="仿宋" w:eastAsia="仿宋"/>
          <w:b/>
          <w:color w:val="auto"/>
          <w:sz w:val="21"/>
          <w:szCs w:val="21"/>
          <w:highlight w:val="none"/>
          <w:lang w:val="en-US" w:eastAsia="zh-CN"/>
        </w:rPr>
        <w:t>七、</w:t>
      </w:r>
      <w:r>
        <w:rPr>
          <w:rFonts w:hint="eastAsia" w:ascii="仿宋" w:hAnsi="仿宋" w:eastAsia="仿宋"/>
          <w:b/>
          <w:color w:val="auto"/>
          <w:sz w:val="21"/>
          <w:szCs w:val="21"/>
          <w:highlight w:val="none"/>
        </w:rPr>
        <w:t>违约条款</w:t>
      </w:r>
    </w:p>
    <w:p w14:paraId="51F0FF69">
      <w:pPr>
        <w:numPr>
          <w:ilvl w:val="0"/>
          <w:numId w:val="7"/>
        </w:numPr>
        <w:tabs>
          <w:tab w:val="left" w:pos="851"/>
        </w:tabs>
        <w:kinsoku/>
        <w:wordWrap/>
        <w:topLinePunct w:val="0"/>
        <w:bidi w:val="0"/>
        <w:spacing w:line="360" w:lineRule="auto"/>
        <w:ind w:left="0" w:firstLine="480"/>
        <w:rPr>
          <w:rFonts w:ascii="仿宋" w:hAnsi="仿宋" w:eastAsia="仿宋"/>
          <w:color w:val="auto"/>
          <w:sz w:val="21"/>
          <w:szCs w:val="21"/>
          <w:highlight w:val="none"/>
        </w:rPr>
      </w:pPr>
      <w:r>
        <w:rPr>
          <w:rFonts w:hint="eastAsia" w:ascii="仿宋" w:hAnsi="仿宋" w:eastAsia="仿宋"/>
          <w:color w:val="auto"/>
          <w:sz w:val="21"/>
          <w:szCs w:val="21"/>
          <w:highlight w:val="none"/>
        </w:rPr>
        <w:t>若甲方不能按期支付合同款项，乙方有权要求甲方按银行同期贷款利率予以补偿。</w:t>
      </w:r>
    </w:p>
    <w:p w14:paraId="3DD73C00">
      <w:pPr>
        <w:numPr>
          <w:ilvl w:val="0"/>
          <w:numId w:val="7"/>
        </w:numPr>
        <w:tabs>
          <w:tab w:val="left" w:pos="851"/>
        </w:tabs>
        <w:kinsoku/>
        <w:wordWrap/>
        <w:topLinePunct w:val="0"/>
        <w:bidi w:val="0"/>
        <w:spacing w:line="360" w:lineRule="auto"/>
        <w:ind w:left="0" w:firstLine="480"/>
        <w:rPr>
          <w:rFonts w:ascii="仿宋" w:hAnsi="仿宋" w:eastAsia="仿宋"/>
          <w:color w:val="auto"/>
          <w:sz w:val="21"/>
          <w:szCs w:val="21"/>
          <w:highlight w:val="none"/>
        </w:rPr>
      </w:pPr>
      <w:r>
        <w:rPr>
          <w:rFonts w:hint="eastAsia" w:ascii="仿宋" w:hAnsi="仿宋" w:eastAsia="仿宋"/>
          <w:color w:val="auto"/>
          <w:sz w:val="21"/>
          <w:szCs w:val="21"/>
          <w:highlight w:val="none"/>
        </w:rPr>
        <w:t>凡乙方出现下列情况之一者，均作违约处理，甲方有权终止合同，并追究乙方违约所造成的法律责任，视其实际情况扣除合同款。</w:t>
      </w:r>
    </w:p>
    <w:p w14:paraId="51174921">
      <w:pPr>
        <w:tabs>
          <w:tab w:val="left" w:pos="851"/>
        </w:tabs>
        <w:kinsoku/>
        <w:wordWrap/>
        <w:topLinePunct w:val="0"/>
        <w:bidi w:val="0"/>
        <w:spacing w:line="360" w:lineRule="auto"/>
        <w:ind w:left="480"/>
        <w:rPr>
          <w:rFonts w:ascii="仿宋" w:hAnsi="仿宋" w:eastAsia="仿宋"/>
          <w:color w:val="auto"/>
          <w:sz w:val="21"/>
          <w:szCs w:val="21"/>
          <w:highlight w:val="none"/>
        </w:rPr>
      </w:pPr>
      <w:r>
        <w:rPr>
          <w:rFonts w:hint="eastAsia" w:ascii="仿宋" w:hAnsi="仿宋" w:eastAsia="仿宋"/>
          <w:color w:val="auto"/>
          <w:sz w:val="21"/>
          <w:szCs w:val="21"/>
          <w:highlight w:val="none"/>
        </w:rPr>
        <w:t>2.1未能按甲方通知(书面)要求规定时间开展工作。</w:t>
      </w:r>
    </w:p>
    <w:p w14:paraId="6F6E11CB">
      <w:pPr>
        <w:tabs>
          <w:tab w:val="left" w:pos="851"/>
        </w:tabs>
        <w:kinsoku/>
        <w:wordWrap/>
        <w:topLinePunct w:val="0"/>
        <w:bidi w:val="0"/>
        <w:spacing w:line="360" w:lineRule="auto"/>
        <w:ind w:left="480"/>
        <w:rPr>
          <w:rFonts w:ascii="仿宋" w:hAnsi="仿宋" w:eastAsia="仿宋"/>
          <w:color w:val="auto"/>
          <w:sz w:val="21"/>
          <w:szCs w:val="21"/>
          <w:highlight w:val="none"/>
        </w:rPr>
      </w:pPr>
      <w:r>
        <w:rPr>
          <w:rFonts w:hint="eastAsia" w:ascii="仿宋" w:hAnsi="仿宋" w:eastAsia="仿宋"/>
          <w:color w:val="auto"/>
          <w:sz w:val="21"/>
          <w:szCs w:val="21"/>
          <w:highlight w:val="none"/>
        </w:rPr>
        <w:t>2.2由于乙方未及时提交方案或报告，影响甲方工作顺利进行。</w:t>
      </w:r>
    </w:p>
    <w:p w14:paraId="312A3EDB">
      <w:pPr>
        <w:tabs>
          <w:tab w:val="left" w:pos="851"/>
        </w:tabs>
        <w:kinsoku/>
        <w:wordWrap/>
        <w:topLinePunct w:val="0"/>
        <w:bidi w:val="0"/>
        <w:spacing w:line="360" w:lineRule="auto"/>
        <w:ind w:left="480"/>
        <w:rPr>
          <w:rFonts w:ascii="仿宋" w:hAnsi="仿宋" w:eastAsia="仿宋"/>
          <w:color w:val="auto"/>
          <w:sz w:val="21"/>
          <w:szCs w:val="21"/>
          <w:highlight w:val="none"/>
        </w:rPr>
      </w:pPr>
      <w:r>
        <w:rPr>
          <w:rFonts w:hint="eastAsia" w:ascii="仿宋" w:hAnsi="仿宋" w:eastAsia="仿宋"/>
          <w:color w:val="auto"/>
          <w:sz w:val="21"/>
          <w:szCs w:val="21"/>
          <w:highlight w:val="none"/>
        </w:rPr>
        <w:t>2.3擅自将该项目进行分包或转包。</w:t>
      </w:r>
    </w:p>
    <w:p w14:paraId="246C7074">
      <w:pPr>
        <w:tabs>
          <w:tab w:val="left" w:pos="851"/>
        </w:tabs>
        <w:kinsoku/>
        <w:wordWrap/>
        <w:topLinePunct w:val="0"/>
        <w:bidi w:val="0"/>
        <w:spacing w:line="360" w:lineRule="auto"/>
        <w:ind w:left="480"/>
        <w:rPr>
          <w:rFonts w:ascii="仿宋" w:hAnsi="仿宋" w:eastAsia="仿宋"/>
          <w:color w:val="auto"/>
          <w:sz w:val="21"/>
          <w:szCs w:val="21"/>
          <w:highlight w:val="none"/>
        </w:rPr>
      </w:pPr>
      <w:r>
        <w:rPr>
          <w:rFonts w:hint="eastAsia" w:ascii="仿宋" w:hAnsi="仿宋" w:eastAsia="仿宋"/>
          <w:color w:val="auto"/>
          <w:sz w:val="21"/>
          <w:szCs w:val="21"/>
          <w:highlight w:val="none"/>
        </w:rPr>
        <w:t>2.4乙方承担应因乙方导致项目无法按计划工期完成、信息泄漏、监测工作质量问题及监测数据违法等责任及后果。</w:t>
      </w:r>
    </w:p>
    <w:p w14:paraId="63C13D3F">
      <w:pPr>
        <w:numPr>
          <w:ilvl w:val="0"/>
          <w:numId w:val="0"/>
        </w:numPr>
        <w:tabs>
          <w:tab w:val="left" w:pos="567"/>
        </w:tabs>
        <w:kinsoku/>
        <w:wordWrap/>
        <w:topLinePunct w:val="0"/>
        <w:bidi w:val="0"/>
        <w:spacing w:line="360" w:lineRule="auto"/>
        <w:ind w:leftChars="0"/>
        <w:rPr>
          <w:rFonts w:ascii="仿宋" w:hAnsi="仿宋" w:eastAsia="仿宋"/>
          <w:b/>
          <w:color w:val="auto"/>
          <w:sz w:val="21"/>
          <w:szCs w:val="21"/>
          <w:highlight w:val="none"/>
        </w:rPr>
      </w:pPr>
      <w:r>
        <w:rPr>
          <w:rFonts w:hint="eastAsia" w:ascii="仿宋" w:hAnsi="仿宋" w:eastAsia="仿宋"/>
          <w:b/>
          <w:color w:val="auto"/>
          <w:sz w:val="21"/>
          <w:szCs w:val="21"/>
          <w:highlight w:val="none"/>
          <w:lang w:val="en-US" w:eastAsia="zh-CN"/>
        </w:rPr>
        <w:t>八、</w:t>
      </w:r>
      <w:r>
        <w:rPr>
          <w:rFonts w:hint="eastAsia" w:ascii="仿宋" w:hAnsi="仿宋" w:eastAsia="仿宋"/>
          <w:b/>
          <w:color w:val="auto"/>
          <w:sz w:val="21"/>
          <w:szCs w:val="21"/>
          <w:highlight w:val="none"/>
        </w:rPr>
        <w:t>保密与知识产权</w:t>
      </w:r>
    </w:p>
    <w:p w14:paraId="01B91F07">
      <w:pPr>
        <w:numPr>
          <w:ilvl w:val="0"/>
          <w:numId w:val="8"/>
        </w:numPr>
        <w:tabs>
          <w:tab w:val="left" w:pos="709"/>
          <w:tab w:val="clear" w:pos="480"/>
        </w:tabs>
        <w:kinsoku/>
        <w:wordWrap/>
        <w:topLinePunct w:val="0"/>
        <w:bidi w:val="0"/>
        <w:spacing w:line="360" w:lineRule="auto"/>
        <w:ind w:left="0" w:firstLine="426"/>
        <w:rPr>
          <w:rFonts w:ascii="仿宋" w:hAnsi="仿宋" w:eastAsia="仿宋"/>
          <w:color w:val="auto"/>
          <w:sz w:val="21"/>
          <w:szCs w:val="21"/>
          <w:highlight w:val="none"/>
        </w:rPr>
      </w:pPr>
      <w:r>
        <w:rPr>
          <w:rFonts w:hint="eastAsia" w:ascii="仿宋" w:hAnsi="仿宋" w:eastAsia="仿宋"/>
          <w:color w:val="auto"/>
          <w:sz w:val="21"/>
          <w:szCs w:val="21"/>
          <w:highlight w:val="none"/>
        </w:rPr>
        <w:t>双方保证对本合同和所有与本合同有关的未公开的并由一方从另一方取得的资料和文件（无论是财务、技术或者其他资料）应予保密，未经该资料和文件的原拥有方书面许可，不得向任何第三方透露该资料和文件，但按法律规定做出披露或向其顾问、咨询人、贷款人及相关主管机构披露，或因履行本合同而合理地向有关第三方提供相关信息、资料等除外。</w:t>
      </w:r>
    </w:p>
    <w:p w14:paraId="0FF83210">
      <w:pPr>
        <w:numPr>
          <w:ilvl w:val="0"/>
          <w:numId w:val="8"/>
        </w:numPr>
        <w:tabs>
          <w:tab w:val="left" w:pos="851"/>
          <w:tab w:val="clear" w:pos="480"/>
        </w:tabs>
        <w:kinsoku/>
        <w:wordWrap/>
        <w:topLinePunct w:val="0"/>
        <w:bidi w:val="0"/>
        <w:spacing w:line="360" w:lineRule="auto"/>
        <w:ind w:left="0" w:firstLine="426"/>
        <w:rPr>
          <w:rFonts w:ascii="仿宋" w:hAnsi="仿宋" w:eastAsia="仿宋"/>
          <w:color w:val="auto"/>
          <w:sz w:val="21"/>
          <w:szCs w:val="21"/>
          <w:highlight w:val="none"/>
        </w:rPr>
      </w:pPr>
      <w:r>
        <w:rPr>
          <w:rFonts w:hint="eastAsia" w:ascii="仿宋" w:hAnsi="仿宋" w:eastAsia="仿宋"/>
          <w:color w:val="auto"/>
          <w:sz w:val="21"/>
          <w:szCs w:val="21"/>
          <w:highlight w:val="none"/>
        </w:rPr>
        <w:t>履行本合同所形成的知识产权，以及</w:t>
      </w:r>
      <w:r>
        <w:rPr>
          <w:rFonts w:ascii="仿宋" w:hAnsi="仿宋" w:eastAsia="仿宋"/>
          <w:color w:val="auto"/>
          <w:sz w:val="21"/>
          <w:szCs w:val="21"/>
          <w:highlight w:val="none"/>
        </w:rPr>
        <w:t>在本合同知识产权基础上</w:t>
      </w:r>
      <w:r>
        <w:rPr>
          <w:rFonts w:hint="eastAsia" w:ascii="仿宋" w:hAnsi="仿宋" w:eastAsia="仿宋"/>
          <w:color w:val="auto"/>
          <w:sz w:val="21"/>
          <w:szCs w:val="21"/>
          <w:highlight w:val="none"/>
        </w:rPr>
        <w:t>所做</w:t>
      </w:r>
      <w:r>
        <w:rPr>
          <w:rFonts w:ascii="仿宋" w:hAnsi="仿宋" w:eastAsia="仿宋"/>
          <w:color w:val="auto"/>
          <w:sz w:val="21"/>
          <w:szCs w:val="21"/>
          <w:highlight w:val="none"/>
        </w:rPr>
        <w:t>的</w:t>
      </w:r>
      <w:r>
        <w:rPr>
          <w:rFonts w:hint="eastAsia" w:ascii="仿宋" w:hAnsi="仿宋" w:eastAsia="仿宋"/>
          <w:color w:val="auto"/>
          <w:sz w:val="21"/>
          <w:szCs w:val="21"/>
          <w:highlight w:val="none"/>
        </w:rPr>
        <w:t>所有的</w:t>
      </w:r>
      <w:r>
        <w:rPr>
          <w:rFonts w:ascii="仿宋" w:hAnsi="仿宋" w:eastAsia="仿宋"/>
          <w:color w:val="auto"/>
          <w:sz w:val="21"/>
          <w:szCs w:val="21"/>
          <w:highlight w:val="none"/>
        </w:rPr>
        <w:t>进一步开发、升级和改进等的知识产权</w:t>
      </w:r>
      <w:r>
        <w:rPr>
          <w:rFonts w:hint="eastAsia" w:ascii="仿宋" w:hAnsi="仿宋" w:eastAsia="仿宋"/>
          <w:color w:val="auto"/>
          <w:sz w:val="21"/>
          <w:szCs w:val="21"/>
          <w:highlight w:val="none"/>
        </w:rPr>
        <w:t>均归甲、乙双方共同拥有，原则上只能在本合同调查项目上使用，不得用作其他方面。如需扩大范围使用，或转让第三方使用，应征得合同另一方的同意，且不得损害其利益。</w:t>
      </w:r>
    </w:p>
    <w:p w14:paraId="0505D953">
      <w:pPr>
        <w:numPr>
          <w:ilvl w:val="0"/>
          <w:numId w:val="8"/>
        </w:numPr>
        <w:tabs>
          <w:tab w:val="left" w:pos="851"/>
          <w:tab w:val="clear" w:pos="480"/>
        </w:tabs>
        <w:kinsoku/>
        <w:wordWrap/>
        <w:topLinePunct w:val="0"/>
        <w:bidi w:val="0"/>
        <w:spacing w:line="360" w:lineRule="auto"/>
        <w:ind w:left="0" w:firstLine="420"/>
        <w:rPr>
          <w:rFonts w:ascii="仿宋" w:hAnsi="仿宋" w:eastAsia="仿宋"/>
          <w:color w:val="auto"/>
          <w:sz w:val="21"/>
          <w:szCs w:val="21"/>
          <w:highlight w:val="none"/>
        </w:rPr>
      </w:pPr>
      <w:r>
        <w:rPr>
          <w:rFonts w:hint="eastAsia" w:ascii="仿宋" w:hAnsi="仿宋" w:eastAsia="仿宋"/>
          <w:color w:val="auto"/>
          <w:sz w:val="21"/>
          <w:szCs w:val="21"/>
          <w:highlight w:val="none"/>
        </w:rPr>
        <w:t>乙方承诺，在履行本合同中不会侵害第三方的知识产权。如乙方在履行合同过程中与第三方产生知识产权纠纷，或由于乙方履行合同的行为导致第三方与甲方产生知识产权纠纷，相应知识产权纠纷责任及由此产生的法律责任由乙方承担。</w:t>
      </w:r>
    </w:p>
    <w:p w14:paraId="4F5571C8">
      <w:pPr>
        <w:numPr>
          <w:ilvl w:val="0"/>
          <w:numId w:val="0"/>
        </w:numPr>
        <w:tabs>
          <w:tab w:val="left" w:pos="567"/>
        </w:tabs>
        <w:kinsoku/>
        <w:wordWrap/>
        <w:topLinePunct w:val="0"/>
        <w:bidi w:val="0"/>
        <w:spacing w:line="360" w:lineRule="auto"/>
        <w:ind w:leftChars="0"/>
        <w:rPr>
          <w:rFonts w:ascii="仿宋" w:hAnsi="仿宋" w:eastAsia="仿宋"/>
          <w:b/>
          <w:color w:val="auto"/>
          <w:sz w:val="21"/>
          <w:szCs w:val="21"/>
          <w:highlight w:val="none"/>
        </w:rPr>
      </w:pPr>
      <w:r>
        <w:rPr>
          <w:rFonts w:hint="eastAsia" w:ascii="仿宋" w:hAnsi="仿宋" w:eastAsia="仿宋"/>
          <w:b/>
          <w:color w:val="auto"/>
          <w:sz w:val="21"/>
          <w:szCs w:val="21"/>
          <w:highlight w:val="none"/>
          <w:lang w:val="en-US" w:eastAsia="zh-CN"/>
        </w:rPr>
        <w:t>九、</w:t>
      </w:r>
      <w:r>
        <w:rPr>
          <w:rFonts w:hint="eastAsia" w:ascii="仿宋" w:hAnsi="仿宋" w:eastAsia="仿宋"/>
          <w:b/>
          <w:color w:val="auto"/>
          <w:sz w:val="21"/>
          <w:szCs w:val="21"/>
          <w:highlight w:val="none"/>
        </w:rPr>
        <w:t>合同生效和其它</w:t>
      </w:r>
    </w:p>
    <w:p w14:paraId="22C26AA5">
      <w:pPr>
        <w:numPr>
          <w:ilvl w:val="0"/>
          <w:numId w:val="9"/>
        </w:numPr>
        <w:tabs>
          <w:tab w:val="left" w:pos="851"/>
        </w:tabs>
        <w:kinsoku/>
        <w:wordWrap/>
        <w:topLinePunct w:val="0"/>
        <w:bidi w:val="0"/>
        <w:spacing w:line="360" w:lineRule="auto"/>
        <w:ind w:left="0" w:firstLine="480"/>
        <w:rPr>
          <w:rFonts w:ascii="仿宋" w:hAnsi="仿宋" w:eastAsia="仿宋"/>
          <w:color w:val="auto"/>
          <w:sz w:val="21"/>
          <w:szCs w:val="21"/>
          <w:highlight w:val="none"/>
        </w:rPr>
      </w:pPr>
      <w:r>
        <w:rPr>
          <w:rFonts w:hint="eastAsia" w:ascii="仿宋" w:hAnsi="仿宋" w:eastAsia="仿宋"/>
          <w:color w:val="auto"/>
          <w:sz w:val="21"/>
          <w:szCs w:val="21"/>
          <w:highlight w:val="none"/>
        </w:rPr>
        <w:t>本合同由双方法人代表（或委托代理人）签字并加盖合同专用章之日起生效，双方均已执行完本合同规定的全部责任和义务并结清价款时终止。</w:t>
      </w:r>
    </w:p>
    <w:p w14:paraId="1FDE3686">
      <w:pPr>
        <w:numPr>
          <w:ilvl w:val="0"/>
          <w:numId w:val="9"/>
        </w:numPr>
        <w:tabs>
          <w:tab w:val="left" w:pos="851"/>
        </w:tabs>
        <w:kinsoku/>
        <w:wordWrap/>
        <w:topLinePunct w:val="0"/>
        <w:bidi w:val="0"/>
        <w:spacing w:line="360" w:lineRule="auto"/>
        <w:ind w:left="0" w:firstLine="480"/>
        <w:rPr>
          <w:rFonts w:ascii="仿宋" w:hAnsi="仿宋" w:eastAsia="仿宋"/>
          <w:color w:val="auto"/>
          <w:sz w:val="21"/>
          <w:szCs w:val="21"/>
          <w:highlight w:val="none"/>
        </w:rPr>
      </w:pPr>
      <w:r>
        <w:rPr>
          <w:rFonts w:hint="eastAsia" w:ascii="仿宋" w:hAnsi="仿宋" w:eastAsia="仿宋"/>
          <w:color w:val="auto"/>
          <w:sz w:val="21"/>
          <w:szCs w:val="21"/>
          <w:highlight w:val="none"/>
        </w:rPr>
        <w:t>本合同一式</w:t>
      </w:r>
      <w:r>
        <w:rPr>
          <w:rFonts w:hint="eastAsia" w:ascii="仿宋" w:hAnsi="仿宋" w:eastAsia="仿宋"/>
          <w:color w:val="auto"/>
          <w:sz w:val="21"/>
          <w:szCs w:val="21"/>
          <w:highlight w:val="none"/>
          <w:lang w:val="en-US" w:eastAsia="zh-CN"/>
        </w:rPr>
        <w:t>六</w:t>
      </w:r>
      <w:r>
        <w:rPr>
          <w:rFonts w:hint="eastAsia" w:ascii="仿宋" w:hAnsi="仿宋" w:eastAsia="仿宋"/>
          <w:color w:val="auto"/>
          <w:sz w:val="21"/>
          <w:szCs w:val="21"/>
          <w:highlight w:val="none"/>
        </w:rPr>
        <w:t>份，甲方执</w:t>
      </w:r>
      <w:r>
        <w:rPr>
          <w:rFonts w:hint="eastAsia" w:ascii="仿宋" w:hAnsi="仿宋" w:eastAsia="仿宋"/>
          <w:color w:val="auto"/>
          <w:sz w:val="21"/>
          <w:szCs w:val="21"/>
          <w:highlight w:val="none"/>
          <w:lang w:val="en-US" w:eastAsia="zh-CN"/>
        </w:rPr>
        <w:t>四</w:t>
      </w:r>
      <w:r>
        <w:rPr>
          <w:rFonts w:hint="eastAsia" w:ascii="仿宋" w:hAnsi="仿宋" w:eastAsia="仿宋"/>
          <w:color w:val="auto"/>
          <w:sz w:val="21"/>
          <w:szCs w:val="21"/>
          <w:highlight w:val="none"/>
        </w:rPr>
        <w:t>份</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乙方执</w:t>
      </w:r>
      <w:r>
        <w:rPr>
          <w:rFonts w:hint="eastAsia" w:ascii="仿宋" w:hAnsi="仿宋" w:eastAsia="仿宋"/>
          <w:color w:val="auto"/>
          <w:sz w:val="21"/>
          <w:szCs w:val="21"/>
          <w:highlight w:val="none"/>
          <w:lang w:val="en-US" w:eastAsia="zh-CN"/>
        </w:rPr>
        <w:t>二</w:t>
      </w:r>
      <w:r>
        <w:rPr>
          <w:rFonts w:hint="eastAsia" w:ascii="仿宋" w:hAnsi="仿宋" w:eastAsia="仿宋"/>
          <w:color w:val="auto"/>
          <w:sz w:val="21"/>
          <w:szCs w:val="21"/>
          <w:highlight w:val="none"/>
        </w:rPr>
        <w:t>份</w:t>
      </w:r>
      <w:r>
        <w:rPr>
          <w:rFonts w:hint="eastAsia" w:ascii="仿宋" w:hAnsi="仿宋" w:eastAsia="仿宋"/>
          <w:color w:val="auto"/>
          <w:sz w:val="21"/>
          <w:szCs w:val="21"/>
          <w:highlight w:val="none"/>
          <w:lang w:eastAsia="zh-CN"/>
        </w:rPr>
        <w:t>。</w:t>
      </w:r>
    </w:p>
    <w:p w14:paraId="33E72A63">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p>
    <w:p w14:paraId="20821054">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                       乙方（盖章）：</w:t>
      </w:r>
    </w:p>
    <w:p w14:paraId="162898C6">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                 法定代表人或授权代表</w:t>
      </w:r>
    </w:p>
    <w:p w14:paraId="54E27BFC">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                             （签字）</w:t>
      </w:r>
    </w:p>
    <w:p w14:paraId="21F60131">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地址： </w:t>
      </w:r>
    </w:p>
    <w:p w14:paraId="0FC6709F">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                               邮编：</w:t>
      </w:r>
    </w:p>
    <w:p w14:paraId="38922069">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                               电话：</w:t>
      </w:r>
    </w:p>
    <w:p w14:paraId="007347C1">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                               传真：</w:t>
      </w:r>
    </w:p>
    <w:p w14:paraId="391ADED6">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                           开户银行：</w:t>
      </w:r>
    </w:p>
    <w:p w14:paraId="427E96EB">
      <w:pPr>
        <w:kinsoku/>
        <w:wordWrap/>
        <w:topLinePunct w:val="0"/>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                               帐号：</w:t>
      </w:r>
    </w:p>
    <w:p w14:paraId="6594E7DB">
      <w:pPr>
        <w:pStyle w:val="3"/>
        <w:bidi w:val="0"/>
        <w:rPr>
          <w:rFonts w:hint="eastAsia" w:ascii="仿宋" w:hAnsi="仿宋" w:eastAsia="仿宋" w:cs="仿宋"/>
          <w:b/>
          <w:bCs/>
          <w:color w:val="auto"/>
          <w:sz w:val="32"/>
          <w:szCs w:val="32"/>
          <w:highlight w:val="none"/>
        </w:rPr>
      </w:pPr>
      <w:r>
        <w:rPr>
          <w:rFonts w:ascii="仿宋" w:hAnsi="仿宋" w:eastAsia="仿宋" w:cs="仿宋"/>
          <w:b w:val="0"/>
          <w:bCs w:val="0"/>
          <w:color w:val="auto"/>
          <w:sz w:val="21"/>
          <w:szCs w:val="21"/>
          <w:highlight w:val="none"/>
        </w:rPr>
        <w:br w:type="page"/>
      </w:r>
      <w:r>
        <w:rPr>
          <w:rFonts w:hint="eastAsia" w:ascii="仿宋" w:hAnsi="仿宋" w:eastAsia="仿宋" w:cs="仿宋"/>
          <w:b/>
          <w:bCs/>
          <w:color w:val="auto"/>
          <w:sz w:val="32"/>
          <w:szCs w:val="32"/>
          <w:highlight w:val="none"/>
        </w:rPr>
        <w:t xml:space="preserve">第六部分  </w:t>
      </w:r>
      <w:bookmarkEnd w:id="22"/>
      <w:bookmarkEnd w:id="23"/>
      <w:bookmarkEnd w:id="24"/>
      <w:bookmarkEnd w:id="25"/>
      <w:r>
        <w:rPr>
          <w:rFonts w:hint="eastAsia" w:ascii="仿宋" w:hAnsi="仿宋" w:eastAsia="仿宋" w:cs="仿宋"/>
          <w:b/>
          <w:bCs/>
          <w:color w:val="auto"/>
          <w:sz w:val="32"/>
          <w:szCs w:val="32"/>
          <w:highlight w:val="none"/>
        </w:rPr>
        <w:t>应提交的有关</w:t>
      </w:r>
      <w:r>
        <w:rPr>
          <w:rFonts w:hint="eastAsia" w:ascii="仿宋" w:hAnsi="仿宋" w:eastAsia="仿宋" w:cs="仿宋"/>
          <w:b/>
          <w:bCs/>
          <w:snapToGrid w:val="0"/>
          <w:color w:val="auto"/>
          <w:kern w:val="0"/>
          <w:sz w:val="32"/>
          <w:szCs w:val="32"/>
          <w:highlight w:val="none"/>
        </w:rPr>
        <w:t>格式</w:t>
      </w:r>
      <w:r>
        <w:rPr>
          <w:rFonts w:hint="eastAsia" w:ascii="仿宋" w:hAnsi="仿宋" w:eastAsia="仿宋" w:cs="仿宋"/>
          <w:b/>
          <w:bCs/>
          <w:color w:val="auto"/>
          <w:sz w:val="32"/>
          <w:szCs w:val="32"/>
          <w:highlight w:val="none"/>
        </w:rPr>
        <w:t>范例</w:t>
      </w:r>
    </w:p>
    <w:p w14:paraId="6F6E790C">
      <w:pPr>
        <w:pStyle w:val="2"/>
        <w:bidi w:val="0"/>
        <w:rPr>
          <w:rFonts w:hint="eastAsia"/>
        </w:rPr>
      </w:pPr>
      <w:bookmarkStart w:id="26" w:name="_Toc2950"/>
      <w:r>
        <w:rPr>
          <w:rFonts w:hint="eastAsia"/>
        </w:rPr>
        <w:t>资格文件部分</w:t>
      </w:r>
      <w:bookmarkEnd w:id="26"/>
    </w:p>
    <w:p w14:paraId="3372801C">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bookmarkStart w:id="27" w:name="_Toc16846"/>
      <w:r>
        <w:rPr>
          <w:rFonts w:hint="eastAsia" w:ascii="仿宋" w:hAnsi="仿宋" w:eastAsia="仿宋" w:cs="仿宋"/>
          <w:b/>
          <w:color w:val="auto"/>
          <w:kern w:val="0"/>
          <w:sz w:val="21"/>
          <w:szCs w:val="21"/>
          <w:highlight w:val="none"/>
        </w:rPr>
        <w:t>目录</w:t>
      </w:r>
      <w:bookmarkEnd w:id="27"/>
    </w:p>
    <w:p w14:paraId="067AA3CE">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p>
    <w:p w14:paraId="733D0642">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（1）符合参加政府采购活动应当具备的一般条件的承诺函……………（页码）</w:t>
      </w:r>
    </w:p>
    <w:p w14:paraId="2191E234">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（2）联合协议………………………………………………………………（页码）</w:t>
      </w:r>
    </w:p>
    <w:p w14:paraId="1818D425">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（3）落实政府采购政策需满足的资格要求………………………………（页码）</w:t>
      </w:r>
    </w:p>
    <w:p w14:paraId="21F0AFBB">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（4）本项目的特定资格要求………………………………………………（页码）</w:t>
      </w:r>
    </w:p>
    <w:p w14:paraId="23A2961C">
      <w:pPr>
        <w:kinsoku/>
        <w:wordWrap/>
        <w:topLinePunct w:val="0"/>
        <w:bidi w:val="0"/>
        <w:snapToGrid w:val="0"/>
        <w:spacing w:line="360" w:lineRule="auto"/>
        <w:rPr>
          <w:rFonts w:hint="eastAsia" w:ascii="仿宋" w:hAnsi="仿宋" w:eastAsia="仿宋" w:cs="仿宋"/>
          <w:color w:val="auto"/>
          <w:sz w:val="21"/>
          <w:szCs w:val="21"/>
          <w:highlight w:val="none"/>
        </w:rPr>
      </w:pPr>
    </w:p>
    <w:p w14:paraId="63038CF3">
      <w:pPr>
        <w:kinsoku/>
        <w:wordWrap/>
        <w:topLinePunct w:val="0"/>
        <w:bidi w:val="0"/>
        <w:snapToGrid w:val="0"/>
        <w:spacing w:line="360" w:lineRule="auto"/>
        <w:ind w:right="480"/>
        <w:jc w:val="both"/>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br w:type="page"/>
      </w:r>
      <w:r>
        <w:rPr>
          <w:rFonts w:hint="eastAsia" w:ascii="仿宋" w:hAnsi="仿宋" w:eastAsia="仿宋" w:cs="仿宋"/>
          <w:b/>
          <w:color w:val="auto"/>
          <w:kern w:val="0"/>
          <w:sz w:val="21"/>
          <w:szCs w:val="21"/>
          <w:highlight w:val="none"/>
          <w:lang w:val="en-US" w:eastAsia="zh-CN"/>
        </w:rPr>
        <w:t>一、</w:t>
      </w:r>
      <w:r>
        <w:rPr>
          <w:rFonts w:hint="eastAsia" w:ascii="仿宋" w:hAnsi="仿宋" w:eastAsia="仿宋" w:cs="仿宋"/>
          <w:b/>
          <w:color w:val="auto"/>
          <w:kern w:val="0"/>
          <w:sz w:val="21"/>
          <w:szCs w:val="21"/>
          <w:highlight w:val="none"/>
        </w:rPr>
        <w:t>符合参加政府采购活动应当具备的一般条件的承诺函</w:t>
      </w:r>
    </w:p>
    <w:p w14:paraId="351261F8">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浙江省生态环境厅、浙江正淏招标代理有限公司：</w:t>
      </w:r>
    </w:p>
    <w:p w14:paraId="228D5183">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】政府采购活动，郑重承诺：</w:t>
      </w:r>
    </w:p>
    <w:p w14:paraId="2DA8C5B8">
      <w:pPr>
        <w:kinsoku/>
        <w:wordWrap/>
        <w:topLinePunct w:val="0"/>
        <w:bidi w:val="0"/>
        <w:snapToGrid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4A7B875B">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64292628">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0D7A1DA9">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3B271E0C">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71C072CB">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2E200A7A">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0504CFA4">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11C75D42">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53D296B9">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4F7364E9">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68C3266A">
      <w:pPr>
        <w:kinsoku/>
        <w:wordWrap/>
        <w:topLinePunct w:val="0"/>
        <w:bidi w:val="0"/>
        <w:snapToGrid w:val="0"/>
        <w:spacing w:line="360" w:lineRule="auto"/>
        <w:ind w:firstLine="4830" w:firstLineChars="2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投标人名称(电子签名)：</w:t>
      </w:r>
    </w:p>
    <w:p w14:paraId="4FA93212">
      <w:pPr>
        <w:kinsoku/>
        <w:wordWrap/>
        <w:topLinePunct w:val="0"/>
        <w:bidi w:val="0"/>
        <w:snapToGrid w:val="0"/>
        <w:spacing w:line="360" w:lineRule="auto"/>
        <w:ind w:firstLine="4830" w:firstLineChars="2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260C4C39">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295B0824">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二、联合协议（如果有）</w:t>
      </w:r>
    </w:p>
    <w:p w14:paraId="620111D3">
      <w:pPr>
        <w:kinsoku/>
        <w:wordWrap/>
        <w:topLinePunct w:val="0"/>
        <w:bidi w:val="0"/>
        <w:snapToGrid w:val="0"/>
        <w:spacing w:line="360" w:lineRule="auto"/>
        <w:ind w:right="48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[以联合体形式投标的，提供联合协议（附件5）；本项目不接受联合体投标或者投标人不以联合体形式投标的，则不需要提供）]</w:t>
      </w:r>
    </w:p>
    <w:p w14:paraId="76C01DF3">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6F79D15C">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252F6AEC">
      <w:pPr>
        <w:kinsoku/>
        <w:wordWrap/>
        <w:topLinePunct w:val="0"/>
        <w:bidi w:val="0"/>
        <w:spacing w:line="360" w:lineRule="auto"/>
        <w:rPr>
          <w:rFonts w:hint="eastAsia" w:ascii="仿宋" w:hAnsi="仿宋" w:eastAsia="仿宋" w:cs="仿宋"/>
          <w:color w:val="auto"/>
          <w:sz w:val="21"/>
          <w:szCs w:val="21"/>
          <w:highlight w:val="none"/>
        </w:rPr>
      </w:pPr>
    </w:p>
    <w:p w14:paraId="7FA37FFE">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56D30872">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三</w:t>
      </w:r>
      <w:r>
        <w:rPr>
          <w:rFonts w:hint="eastAsia" w:ascii="仿宋" w:hAnsi="仿宋" w:eastAsia="仿宋" w:cs="仿宋"/>
          <w:b/>
          <w:color w:val="auto"/>
          <w:kern w:val="0"/>
          <w:sz w:val="21"/>
          <w:szCs w:val="21"/>
          <w:highlight w:val="none"/>
        </w:rPr>
        <w:t>、落实政府采购政策需满足的资格要求</w:t>
      </w:r>
    </w:p>
    <w:p w14:paraId="7025A0E6">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（根据招标公告落实政府采购政策需满足的资格要求选择提供相应的材料；未要求的，无需提供）</w:t>
      </w:r>
    </w:p>
    <w:p w14:paraId="6C5E7122">
      <w:pPr>
        <w:kinsoku/>
        <w:wordWrap/>
        <w:topLinePunct w:val="0"/>
        <w:bidi w:val="0"/>
        <w:snapToGrid w:val="0"/>
        <w:spacing w:before="50" w:after="50" w:line="360" w:lineRule="auto"/>
        <w:ind w:firstLine="413" w:firstLineChars="196"/>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A</w:t>
      </w:r>
      <w:r>
        <w:rPr>
          <w:rFonts w:hint="eastAsia" w:ascii="仿宋" w:hAnsi="仿宋" w:eastAsia="仿宋" w:cs="仿宋"/>
          <w:color w:val="auto"/>
          <w:sz w:val="21"/>
          <w:szCs w:val="21"/>
          <w:highlight w:val="none"/>
        </w:rPr>
        <w:t>.专门面向中小企业，货物</w:t>
      </w:r>
      <w:r>
        <w:rPr>
          <w:rFonts w:hint="eastAsia" w:ascii="仿宋" w:hAnsi="仿宋" w:eastAsia="仿宋" w:cs="仿宋"/>
          <w:color w:val="auto"/>
          <w:sz w:val="21"/>
          <w:szCs w:val="21"/>
          <w:highlight w:val="none"/>
          <w:lang w:val="en-US" w:eastAsia="zh-CN"/>
        </w:rPr>
        <w:t>或服务</w:t>
      </w:r>
      <w:r>
        <w:rPr>
          <w:rFonts w:hint="eastAsia" w:ascii="仿宋" w:hAnsi="仿宋" w:eastAsia="仿宋" w:cs="仿宋"/>
          <w:color w:val="auto"/>
          <w:sz w:val="21"/>
          <w:szCs w:val="21"/>
          <w:highlight w:val="none"/>
        </w:rPr>
        <w:t>全部由符合政策要求的中小企业（或小微企业）制造或者服务全部由符合政策要求的中小企业（或小微企业）承接的，提供相应的中小企业声明函（附件</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p>
    <w:p w14:paraId="5895D12C">
      <w:pPr>
        <w:widowControl/>
        <w:kinsoku/>
        <w:wordWrap/>
        <w:topLinePunct w:val="0"/>
        <w:bidi w:val="0"/>
        <w:spacing w:line="360" w:lineRule="auto"/>
        <w:ind w:firstLine="480"/>
        <w:jc w:val="left"/>
        <w:rPr>
          <w:rFonts w:hint="eastAsia" w:ascii="仿宋" w:hAnsi="仿宋" w:eastAsia="仿宋" w:cs="仿宋"/>
          <w:color w:val="auto"/>
          <w:sz w:val="21"/>
          <w:szCs w:val="21"/>
          <w:highlight w:val="none"/>
        </w:rPr>
      </w:pPr>
    </w:p>
    <w:p w14:paraId="0C4250D0">
      <w:pPr>
        <w:widowControl/>
        <w:kinsoku/>
        <w:wordWrap/>
        <w:topLinePunct w:val="0"/>
        <w:bidi w:val="0"/>
        <w:spacing w:line="360" w:lineRule="auto"/>
        <w:ind w:firstLine="413" w:firstLineChars="196"/>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要求以联合体形式参加的，提供联合协议和中小企业声明函（附件</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8012AE0">
      <w:pPr>
        <w:kinsoku/>
        <w:wordWrap/>
        <w:topLinePunct w:val="0"/>
        <w:bidi w:val="0"/>
        <w:snapToGrid w:val="0"/>
        <w:spacing w:before="50" w:after="50"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联合协议</w:t>
      </w:r>
    </w:p>
    <w:p w14:paraId="6BF7D047">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投标。</w:t>
      </w:r>
    </w:p>
    <w:p w14:paraId="513C02E7">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42A02523">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28967941">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lang w:val="zh-CN"/>
        </w:rPr>
        <w:t>承担的工作和义务为： ；……。</w:t>
      </w:r>
    </w:p>
    <w:p w14:paraId="666ECB31">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w:t>
      </w:r>
      <w:r>
        <w:rPr>
          <w:rFonts w:hint="eastAsia" w:ascii="仿宋" w:hAnsi="仿宋" w:eastAsia="仿宋" w:cs="仿宋"/>
          <w:color w:val="auto"/>
          <w:sz w:val="21"/>
          <w:szCs w:val="21"/>
          <w:highlight w:val="none"/>
        </w:rPr>
        <w:t>中小企业合同金额达到%，小微企业合同金额达到%</w:t>
      </w:r>
      <w:r>
        <w:rPr>
          <w:rFonts w:hint="eastAsia" w:ascii="仿宋" w:hAnsi="仿宋" w:eastAsia="仿宋" w:cs="仿宋"/>
          <w:color w:val="auto"/>
          <w:kern w:val="0"/>
          <w:sz w:val="21"/>
          <w:szCs w:val="21"/>
          <w:highlight w:val="none"/>
          <w:lang w:val="zh-CN"/>
        </w:rPr>
        <w:t>。</w:t>
      </w:r>
    </w:p>
    <w:p w14:paraId="2DA0A9D2">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53C7AC10">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14:paraId="01B74384">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5AC01101">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31265517">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3、本协议提交采购人、采购机构后，联合体各方不得以任何形式对上述内容进行修改或撤销。</w:t>
      </w:r>
    </w:p>
    <w:p w14:paraId="61EFB9B3">
      <w:pPr>
        <w:kinsoku/>
        <w:wordWrap/>
        <w:topLinePunct w:val="0"/>
        <w:bidi w:val="0"/>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2C823880">
      <w:pPr>
        <w:kinsoku/>
        <w:wordWrap/>
        <w:topLinePunct w:val="0"/>
        <w:bidi w:val="0"/>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4425CB3B">
      <w:pPr>
        <w:kinsoku/>
        <w:wordWrap/>
        <w:topLinePunct w:val="0"/>
        <w:bidi w:val="0"/>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6D403F84">
      <w:pPr>
        <w:kinsoku/>
        <w:wordWrap/>
        <w:topLinePunct w:val="0"/>
        <w:bidi w:val="0"/>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0F62FEFE">
      <w:pPr>
        <w:kinsoku/>
        <w:wordWrap/>
        <w:topLinePunct w:val="0"/>
        <w:bidi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要求合同分包的，提供分包意向协议和中小企业声明函（附件</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1B3B39CE">
      <w:pPr>
        <w:kinsoku/>
        <w:wordWrap/>
        <w:topLinePunct w:val="0"/>
        <w:bidi w:val="0"/>
        <w:snapToGrid w:val="0"/>
        <w:spacing w:line="360" w:lineRule="auto"/>
        <w:ind w:firstLine="3584" w:firstLineChars="17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分包意向协议</w:t>
      </w:r>
    </w:p>
    <w:p w14:paraId="7CF993F1">
      <w:pPr>
        <w:widowControl/>
        <w:kinsoku/>
        <w:wordWrap/>
        <w:topLinePunct w:val="0"/>
        <w:bidi w:val="0"/>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14:paraId="2B257765">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w:t>
      </w:r>
    </w:p>
    <w:p w14:paraId="3D244EE3">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691865BB">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5730F1A9">
      <w:pPr>
        <w:bidi w:val="0"/>
        <w:jc w:val="center"/>
        <w:rPr>
          <w:rFonts w:hint="eastAsia"/>
        </w:rPr>
      </w:pPr>
      <w:bookmarkStart w:id="28" w:name="_Toc14623"/>
      <w:r>
        <w:rPr>
          <w:rFonts w:hint="eastAsia"/>
        </w:rPr>
        <w:t>……</w:t>
      </w:r>
      <w:bookmarkEnd w:id="28"/>
    </w:p>
    <w:p w14:paraId="7F7CA26D">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二、分包工作履行期限、地点、方式</w:t>
      </w:r>
    </w:p>
    <w:p w14:paraId="67DB92EA">
      <w:pPr>
        <w:kinsoku/>
        <w:wordWrap/>
        <w:topLinePunct w:val="0"/>
        <w:bidi w:val="0"/>
        <w:snapToGrid w:val="0"/>
        <w:spacing w:line="360" w:lineRule="auto"/>
        <w:ind w:firstLine="576"/>
        <w:rPr>
          <w:rFonts w:hint="eastAsia" w:ascii="仿宋" w:hAnsi="仿宋" w:eastAsia="仿宋" w:cs="仿宋"/>
          <w:color w:val="auto"/>
          <w:sz w:val="21"/>
          <w:szCs w:val="21"/>
          <w:highlight w:val="none"/>
          <w:u w:val="single"/>
        </w:rPr>
      </w:pPr>
    </w:p>
    <w:p w14:paraId="325C13E1">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三、质量</w:t>
      </w:r>
    </w:p>
    <w:p w14:paraId="6FF4A498">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p>
    <w:p w14:paraId="0FA0B0B8">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四、价款或者报酬</w:t>
      </w:r>
    </w:p>
    <w:p w14:paraId="0E31C502">
      <w:pPr>
        <w:kinsoku/>
        <w:wordWrap/>
        <w:topLinePunct w:val="0"/>
        <w:bidi w:val="0"/>
        <w:snapToGrid w:val="0"/>
        <w:spacing w:line="360" w:lineRule="auto"/>
        <w:ind w:left="573" w:leftChars="273"/>
        <w:rPr>
          <w:rFonts w:hint="eastAsia" w:ascii="仿宋" w:hAnsi="仿宋" w:eastAsia="仿宋" w:cs="仿宋"/>
          <w:color w:val="auto"/>
          <w:kern w:val="0"/>
          <w:sz w:val="21"/>
          <w:szCs w:val="21"/>
          <w:highlight w:val="none"/>
          <w:lang w:val="zh-CN"/>
        </w:rPr>
      </w:pPr>
    </w:p>
    <w:p w14:paraId="2CCA9A5D">
      <w:pPr>
        <w:kinsoku/>
        <w:wordWrap/>
        <w:topLinePunct w:val="0"/>
        <w:bidi w:val="0"/>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五、违约责任</w:t>
      </w:r>
    </w:p>
    <w:p w14:paraId="2E59A609">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p>
    <w:p w14:paraId="702DDE34">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六、争议解决的办法</w:t>
      </w:r>
    </w:p>
    <w:p w14:paraId="7DB1394C">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p>
    <w:p w14:paraId="1F1BEF99">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七、其他</w:t>
      </w:r>
    </w:p>
    <w:p w14:paraId="7DBA157F">
      <w:pPr>
        <w:kinsoku/>
        <w:wordWrap/>
        <w:topLinePunct w:val="0"/>
        <w:bidi w:val="0"/>
        <w:snapToGrid w:val="0"/>
        <w:spacing w:line="360" w:lineRule="auto"/>
        <w:ind w:left="5128" w:leftChars="342"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中小企业合同金额达到%，小微企业合同金额达到%</w:t>
      </w:r>
      <w:r>
        <w:rPr>
          <w:rFonts w:hint="eastAsia" w:ascii="仿宋" w:hAnsi="仿宋" w:eastAsia="仿宋" w:cs="仿宋"/>
          <w:color w:val="auto"/>
          <w:kern w:val="0"/>
          <w:sz w:val="21"/>
          <w:szCs w:val="21"/>
          <w:highlight w:val="none"/>
          <w:lang w:val="zh-CN"/>
        </w:rPr>
        <w:t xml:space="preserve">  。                                           投标人名称(电子签名)：</w:t>
      </w:r>
    </w:p>
    <w:p w14:paraId="64942DC1">
      <w:pPr>
        <w:kinsoku/>
        <w:wordWrap/>
        <w:topLinePunct w:val="0"/>
        <w:bidi w:val="0"/>
        <w:snapToGrid w:val="0"/>
        <w:spacing w:line="360" w:lineRule="auto"/>
        <w:ind w:firstLine="4935" w:firstLineChars="235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w:t>
      </w:r>
    </w:p>
    <w:p w14:paraId="5A72BFBC">
      <w:pPr>
        <w:kinsoku/>
        <w:wordWrap/>
        <w:topLinePunct w:val="0"/>
        <w:bidi w:val="0"/>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44A47005">
      <w:pPr>
        <w:kinsoku/>
        <w:wordWrap/>
        <w:topLinePunct w:val="0"/>
        <w:bidi w:val="0"/>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43CBB379">
      <w:pPr>
        <w:widowControl/>
        <w:kinsoku/>
        <w:wordWrap/>
        <w:topLinePunct w:val="0"/>
        <w:bidi w:val="0"/>
        <w:spacing w:line="360" w:lineRule="auto"/>
        <w:ind w:left="150"/>
        <w:jc w:val="center"/>
        <w:rPr>
          <w:rFonts w:hint="eastAsia" w:ascii="仿宋" w:hAnsi="仿宋" w:eastAsia="仿宋" w:cs="仿宋"/>
          <w:b/>
          <w:color w:val="auto"/>
          <w:kern w:val="0"/>
          <w:sz w:val="21"/>
          <w:szCs w:val="21"/>
          <w:highlight w:val="none"/>
        </w:rPr>
      </w:pPr>
    </w:p>
    <w:p w14:paraId="5EA4C43E">
      <w:pPr>
        <w:kinsoku/>
        <w:wordWrap/>
        <w:topLinePunct w:val="0"/>
        <w:bidi w:val="0"/>
        <w:spacing w:line="360" w:lineRule="auto"/>
        <w:rPr>
          <w:rFonts w:hint="eastAsia" w:ascii="仿宋" w:hAnsi="仿宋" w:eastAsia="仿宋" w:cs="仿宋"/>
          <w:b/>
          <w:color w:val="auto"/>
          <w:kern w:val="0"/>
          <w:sz w:val="21"/>
          <w:szCs w:val="21"/>
          <w:highlight w:val="none"/>
        </w:rPr>
      </w:pPr>
    </w:p>
    <w:p w14:paraId="2B7BA4E8">
      <w:pPr>
        <w:widowControl/>
        <w:kinsoku/>
        <w:wordWrap/>
        <w:topLinePunct w:val="0"/>
        <w:bidi w:val="0"/>
        <w:spacing w:line="360" w:lineRule="auto"/>
        <w:ind w:left="150"/>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四</w:t>
      </w:r>
      <w:r>
        <w:rPr>
          <w:rFonts w:hint="eastAsia" w:ascii="仿宋" w:hAnsi="仿宋" w:eastAsia="仿宋" w:cs="仿宋"/>
          <w:b/>
          <w:color w:val="auto"/>
          <w:kern w:val="0"/>
          <w:sz w:val="21"/>
          <w:szCs w:val="21"/>
          <w:highlight w:val="none"/>
        </w:rPr>
        <w:t>、本项目的特定资格要求</w:t>
      </w:r>
    </w:p>
    <w:p w14:paraId="50798A29">
      <w:pPr>
        <w:kinsoku/>
        <w:wordWrap/>
        <w:topLinePunct w:val="0"/>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（根据招标公告本项目的特定资格要求提供相应的材料；未要求的，无需提供）</w:t>
      </w:r>
    </w:p>
    <w:p w14:paraId="3FCC6F4D">
      <w:pPr>
        <w:kinsoku/>
        <w:wordWrap/>
        <w:topLinePunct w:val="0"/>
        <w:bidi w:val="0"/>
        <w:spacing w:line="360" w:lineRule="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br w:type="page"/>
      </w:r>
    </w:p>
    <w:p w14:paraId="2DC958F7">
      <w:pPr>
        <w:pStyle w:val="2"/>
        <w:bidi w:val="0"/>
        <w:rPr>
          <w:rFonts w:hint="eastAsia"/>
        </w:rPr>
      </w:pPr>
      <w:r>
        <w:rPr>
          <w:rFonts w:hint="eastAsia"/>
        </w:rPr>
        <w:t>商务技术文件部分</w:t>
      </w:r>
    </w:p>
    <w:p w14:paraId="443B0F96">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p>
    <w:p w14:paraId="39F95714">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bookmarkStart w:id="29" w:name="_Toc15453"/>
      <w:r>
        <w:rPr>
          <w:rFonts w:hint="eastAsia" w:ascii="仿宋" w:hAnsi="仿宋" w:eastAsia="仿宋" w:cs="仿宋"/>
          <w:b/>
          <w:color w:val="auto"/>
          <w:kern w:val="0"/>
          <w:sz w:val="21"/>
          <w:szCs w:val="21"/>
          <w:highlight w:val="none"/>
        </w:rPr>
        <w:t>目录</w:t>
      </w:r>
      <w:bookmarkEnd w:id="29"/>
    </w:p>
    <w:p w14:paraId="5CB52E6B">
      <w:pPr>
        <w:numPr>
          <w:ilvl w:val="0"/>
          <w:numId w:val="10"/>
        </w:numPr>
        <w:kinsoku/>
        <w:wordWrap/>
        <w:topLinePunct w:val="0"/>
        <w:bidi w:val="0"/>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投标函…………………………………………………………………………………（页码）</w:t>
      </w:r>
    </w:p>
    <w:p w14:paraId="7837338D">
      <w:pPr>
        <w:numPr>
          <w:ilvl w:val="0"/>
          <w:numId w:val="0"/>
        </w:num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（2）授权委托书或法定代表人（单位负责人、自然人本人）身份证明………………（页码）</w:t>
      </w:r>
    </w:p>
    <w:p w14:paraId="4040CCE2">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）分包意向协议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如果有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……………………………………………………………（页码）</w:t>
      </w:r>
    </w:p>
    <w:p w14:paraId="15B67C3C">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）符合性审查资料………………………………………………………………………（页码）</w:t>
      </w:r>
    </w:p>
    <w:p w14:paraId="2A45A764">
      <w:pPr>
        <w:kinsoku/>
        <w:wordWrap/>
        <w:topLinePunct w:val="0"/>
        <w:bidi w:val="0"/>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）评标标准相应的商务技术资料………………………………………………………（页码）</w:t>
      </w:r>
    </w:p>
    <w:p w14:paraId="34EAC832">
      <w:pPr>
        <w:kinsoku/>
        <w:wordWrap/>
        <w:topLinePunct w:val="0"/>
        <w:bidi w:val="0"/>
        <w:snapToGrid w:val="0"/>
        <w:spacing w:line="360" w:lineRule="auto"/>
        <w:ind w:left="479" w:leftChars="228"/>
        <w:rPr>
          <w:rFonts w:hint="eastAsia" w:ascii="仿宋" w:hAnsi="仿宋" w:eastAsia="仿宋" w:cs="仿宋"/>
          <w:color w:val="auto"/>
          <w:sz w:val="21"/>
          <w:szCs w:val="21"/>
          <w:highlight w:val="none"/>
        </w:rPr>
      </w:pPr>
      <w:bookmarkStart w:id="30" w:name="_Toc4096"/>
      <w:r>
        <w:rPr>
          <w:rFonts w:hint="eastAsia" w:ascii="仿宋" w:hAnsi="仿宋" w:eastAsia="仿宋" w:cs="仿宋"/>
          <w:color w:val="auto"/>
          <w:sz w:val="21"/>
          <w:szCs w:val="21"/>
          <w:highlight w:val="none"/>
        </w:rPr>
        <w:t>（6）投标标的清单…………………………………………………………………………（页码）</w:t>
      </w:r>
    </w:p>
    <w:p w14:paraId="1E7E44A6">
      <w:pPr>
        <w:kinsoku/>
        <w:wordWrap/>
        <w:topLinePunct w:val="0"/>
        <w:bidi w:val="0"/>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（7）商务技术偏离表………………………………………………………………………（页码）</w:t>
      </w:r>
    </w:p>
    <w:p w14:paraId="392C53D1">
      <w:pPr>
        <w:kinsoku/>
        <w:wordWrap/>
        <w:topLinePunct w:val="0"/>
        <w:bidi w:val="0"/>
        <w:snapToGrid w:val="0"/>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r>
        <w:rPr>
          <w:rFonts w:hint="eastAsia" w:ascii="仿宋" w:hAnsi="仿宋" w:eastAsia="仿宋" w:cs="仿宋"/>
          <w:color w:val="auto"/>
          <w:sz w:val="21"/>
          <w:szCs w:val="21"/>
          <w:highlight w:val="none"/>
        </w:rPr>
        <w:t>……………………………………………………（页码）</w:t>
      </w:r>
    </w:p>
    <w:p w14:paraId="4C8D84DE">
      <w:pPr>
        <w:kinsoku/>
        <w:wordWrap/>
        <w:topLinePunct w:val="0"/>
        <w:bidi w:val="0"/>
        <w:snapToGrid w:val="0"/>
        <w:spacing w:line="360" w:lineRule="auto"/>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br w:type="page"/>
      </w:r>
      <w:r>
        <w:rPr>
          <w:rFonts w:hint="eastAsia" w:ascii="仿宋" w:hAnsi="仿宋" w:eastAsia="仿宋" w:cs="仿宋"/>
          <w:b/>
          <w:color w:val="auto"/>
          <w:kern w:val="0"/>
          <w:sz w:val="21"/>
          <w:szCs w:val="21"/>
          <w:highlight w:val="none"/>
        </w:rPr>
        <w:t>一、投标</w:t>
      </w:r>
      <w:r>
        <w:rPr>
          <w:rFonts w:hint="eastAsia" w:ascii="仿宋" w:hAnsi="仿宋" w:eastAsia="仿宋" w:cs="仿宋"/>
          <w:b/>
          <w:color w:val="auto"/>
          <w:sz w:val="21"/>
          <w:szCs w:val="21"/>
          <w:highlight w:val="none"/>
        </w:rPr>
        <w:t>函</w:t>
      </w:r>
      <w:bookmarkEnd w:id="30"/>
    </w:p>
    <w:p w14:paraId="62B338B4">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浙江省生态环境厅、浙江正淏招标代理有限公司：</w:t>
      </w:r>
    </w:p>
    <w:p w14:paraId="645B5920">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lang w:eastAsia="zh-CN"/>
        </w:rPr>
        <w:t>2025年浙江省全国碳市场技术服务项目</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】招标的有关活动，并对此项目进行投标。为此：</w:t>
      </w:r>
    </w:p>
    <w:p w14:paraId="697DF882">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天（不少于90天），本投标文件在投标有效期满之前均具有约束力。</w:t>
      </w:r>
    </w:p>
    <w:p w14:paraId="70381BB6">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6A24F320">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4E8B633B">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2.1.1营业执照(或事业法人登记证或其他工商等登记证明材料)复印件（投标人为自然人的，提供自然人的身份证明）</w:t>
      </w:r>
      <w:r>
        <w:rPr>
          <w:rFonts w:hint="eastAsia" w:ascii="仿宋" w:hAnsi="仿宋" w:eastAsia="仿宋" w:cs="仿宋"/>
          <w:color w:val="auto"/>
          <w:sz w:val="21"/>
          <w:szCs w:val="21"/>
          <w:highlight w:val="none"/>
          <w:lang w:eastAsia="zh-CN"/>
        </w:rPr>
        <w:t>；</w:t>
      </w:r>
    </w:p>
    <w:p w14:paraId="7B880BFB">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2.1.2符合参加政府采购活动应当具备的一般条件的承诺函；</w:t>
      </w:r>
    </w:p>
    <w:p w14:paraId="4241FEB7">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落实政府采购政策需满足的资格要求（如果有）；</w:t>
      </w:r>
    </w:p>
    <w:p w14:paraId="259FE1E1">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本项目的特定资格要求（如果有）。</w:t>
      </w:r>
    </w:p>
    <w:p w14:paraId="7DBE21F2">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2商务技术</w:t>
      </w:r>
      <w:r>
        <w:rPr>
          <w:rFonts w:hint="eastAsia" w:ascii="仿宋" w:hAnsi="仿宋" w:eastAsia="仿宋" w:cs="仿宋"/>
          <w:color w:val="auto"/>
          <w:sz w:val="21"/>
          <w:szCs w:val="21"/>
          <w:highlight w:val="none"/>
          <w:lang w:val="zh-CN"/>
        </w:rPr>
        <w:t>文件：</w:t>
      </w:r>
    </w:p>
    <w:p w14:paraId="301E07AE">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p>
    <w:p w14:paraId="7247D57D">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146A096D">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2.2.3联合协议（如果有）；</w:t>
      </w:r>
    </w:p>
    <w:p w14:paraId="5FFE6EAD">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2.2.4分包意向协议（如果有）；</w:t>
      </w:r>
    </w:p>
    <w:p w14:paraId="1C677605">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2.2.5符合性审查资料；</w:t>
      </w:r>
    </w:p>
    <w:p w14:paraId="4CB26676">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2.2.6评标标准相应的商务技术资料；</w:t>
      </w:r>
    </w:p>
    <w:p w14:paraId="607DC852">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2.2.7商务技术偏离表；</w:t>
      </w:r>
    </w:p>
    <w:p w14:paraId="29076AE9">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7A04AAEC">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2.2.9</w:t>
      </w:r>
      <w:r>
        <w:rPr>
          <w:rFonts w:hint="eastAsia" w:ascii="仿宋" w:hAnsi="仿宋" w:eastAsia="仿宋" w:cs="仿宋"/>
          <w:color w:val="auto"/>
          <w:sz w:val="21"/>
          <w:szCs w:val="21"/>
          <w:highlight w:val="none"/>
          <w:lang w:val="zh-CN"/>
        </w:rPr>
        <w:t>针对本项目的投标人认为需要的其他技术商务文件或说明（</w:t>
      </w:r>
      <w:r>
        <w:rPr>
          <w:rFonts w:hint="eastAsia" w:ascii="仿宋" w:hAnsi="仿宋" w:eastAsia="仿宋" w:cs="仿宋"/>
          <w:color w:val="auto"/>
          <w:sz w:val="21"/>
          <w:szCs w:val="21"/>
          <w:highlight w:val="none"/>
          <w:lang w:val="en-US" w:eastAsia="zh-CN"/>
        </w:rPr>
        <w:t>如果有</w:t>
      </w:r>
      <w:r>
        <w:rPr>
          <w:rFonts w:hint="eastAsia" w:ascii="仿宋" w:hAnsi="仿宋" w:eastAsia="仿宋" w:cs="仿宋"/>
          <w:color w:val="auto"/>
          <w:sz w:val="21"/>
          <w:szCs w:val="21"/>
          <w:highlight w:val="none"/>
          <w:lang w:val="zh-CN"/>
        </w:rPr>
        <w:t>）</w:t>
      </w:r>
    </w:p>
    <w:p w14:paraId="6320288C">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649AF1E9">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2.3.1开标一览表（报价表）；</w:t>
      </w:r>
    </w:p>
    <w:p w14:paraId="0C131D36">
      <w:pPr>
        <w:kinsoku/>
        <w:wordWrap/>
        <w:topLinePunct w:val="0"/>
        <w:bidi w:val="0"/>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2.3.2中小企业声明函（如果有）。</w:t>
      </w:r>
    </w:p>
    <w:p w14:paraId="639F4D8C">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3、我方承诺除商务技术偏离表列出的偏离外，我方响应招标文件的全部要求。</w:t>
      </w:r>
    </w:p>
    <w:p w14:paraId="7D1D8E3F">
      <w:pPr>
        <w:kinsoku/>
        <w:wordWrap/>
        <w:topLinePunct w:val="0"/>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1151A387">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72BA19B1">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50B2D663">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4.3按照招标文件要求提交履约保证金； </w:t>
      </w:r>
    </w:p>
    <w:p w14:paraId="6E6B7F9E">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270FE3E4">
      <w:pPr>
        <w:kinsoku/>
        <w:wordWrap/>
        <w:topLinePunct w:val="0"/>
        <w:bidi w:val="0"/>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p>
    <w:p w14:paraId="166A1696">
      <w:pPr>
        <w:kinsoku/>
        <w:wordWrap/>
        <w:topLinePunct w:val="0"/>
        <w:bidi w:val="0"/>
        <w:spacing w:line="360" w:lineRule="auto"/>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投标人名称（电子签名）：</w:t>
      </w:r>
    </w:p>
    <w:p w14:paraId="7BA0CA4E">
      <w:pPr>
        <w:kinsoku/>
        <w:wordWrap/>
        <w:topLinePunct w:val="0"/>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3FB8F8D9">
      <w:pPr>
        <w:kinsoku/>
        <w:wordWrap/>
        <w:topLinePunct w:val="0"/>
        <w:bidi w:val="0"/>
        <w:spacing w:line="360" w:lineRule="auto"/>
        <w:rPr>
          <w:rFonts w:hint="eastAsia" w:ascii="仿宋" w:hAnsi="仿宋" w:eastAsia="仿宋" w:cs="仿宋"/>
          <w:b/>
          <w:color w:val="auto"/>
          <w:kern w:val="0"/>
          <w:sz w:val="21"/>
          <w:szCs w:val="21"/>
          <w:highlight w:val="none"/>
          <w:lang w:val="zh-CN"/>
        </w:rPr>
      </w:pPr>
    </w:p>
    <w:p w14:paraId="76BA4DB8">
      <w:pPr>
        <w:kinsoku/>
        <w:wordWrap/>
        <w:topLinePunct w:val="0"/>
        <w:bidi w:val="0"/>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二、授权委托书或法定代表人（单位负责人、自然人本人）身份证明</w:t>
      </w:r>
    </w:p>
    <w:p w14:paraId="70323383">
      <w:pPr>
        <w:kinsoku/>
        <w:wordWrap/>
        <w:topLinePunct w:val="0"/>
        <w:bidi w:val="0"/>
        <w:snapToGrid w:val="0"/>
        <w:spacing w:line="360" w:lineRule="auto"/>
        <w:rPr>
          <w:rFonts w:hint="eastAsia" w:ascii="仿宋" w:hAnsi="仿宋" w:eastAsia="仿宋" w:cs="仿宋"/>
          <w:color w:val="auto"/>
          <w:sz w:val="21"/>
          <w:szCs w:val="21"/>
          <w:highlight w:val="none"/>
        </w:rPr>
      </w:pPr>
    </w:p>
    <w:p w14:paraId="3AE6FCAF">
      <w:pPr>
        <w:kinsoku/>
        <w:wordWrap/>
        <w:topLinePunct w:val="0"/>
        <w:bidi w:val="0"/>
        <w:snapToGrid w:val="0"/>
        <w:spacing w:line="360" w:lineRule="auto"/>
        <w:ind w:firstLine="1885" w:firstLineChars="894"/>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zh-CN"/>
        </w:rPr>
        <w:t>授权委托书（适用于非联合体投标）</w:t>
      </w:r>
    </w:p>
    <w:p w14:paraId="79C9CF4E">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浙江省生态环境厅、浙江正淏招标代理有限公司</w:t>
      </w:r>
      <w:r>
        <w:rPr>
          <w:rFonts w:hint="eastAsia" w:ascii="仿宋" w:hAnsi="仿宋" w:eastAsia="仿宋" w:cs="仿宋"/>
          <w:color w:val="auto"/>
          <w:kern w:val="0"/>
          <w:sz w:val="21"/>
          <w:szCs w:val="21"/>
          <w:highlight w:val="none"/>
          <w:lang w:val="zh-CN"/>
        </w:rPr>
        <w:t>：</w:t>
      </w:r>
    </w:p>
    <w:p w14:paraId="6A05856F">
      <w:pPr>
        <w:kinsoku/>
        <w:wordWrap/>
        <w:topLinePunct w:val="0"/>
        <w:bidi w:val="0"/>
        <w:snapToGrid w:val="0"/>
        <w:spacing w:line="360" w:lineRule="auto"/>
        <w:ind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委托（姓名）为我方代理人（身份证号码：，手机：），以我方名义处理</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13217BAF">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自年月日起至年月日止。</w:t>
      </w:r>
    </w:p>
    <w:p w14:paraId="5976FA81">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特此告知。</w:t>
      </w:r>
    </w:p>
    <w:p w14:paraId="6C7354E4">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投标人名称(电子签名)：</w:t>
      </w:r>
    </w:p>
    <w:p w14:paraId="3DE4820F">
      <w:pPr>
        <w:kinsoku/>
        <w:wordWrap/>
        <w:topLinePunct w:val="0"/>
        <w:bidi w:val="0"/>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6A76DC4F">
      <w:pPr>
        <w:kinsoku/>
        <w:wordWrap/>
        <w:topLinePunct w:val="0"/>
        <w:bidi w:val="0"/>
        <w:snapToGrid w:val="0"/>
        <w:spacing w:line="360" w:lineRule="auto"/>
        <w:rPr>
          <w:rFonts w:hint="eastAsia" w:ascii="仿宋" w:hAnsi="仿宋" w:eastAsia="仿宋" w:cs="仿宋"/>
          <w:color w:val="auto"/>
          <w:sz w:val="21"/>
          <w:szCs w:val="21"/>
          <w:highlight w:val="none"/>
        </w:rPr>
      </w:pPr>
    </w:p>
    <w:p w14:paraId="43EE8395">
      <w:pPr>
        <w:kinsoku/>
        <w:wordWrap/>
        <w:topLinePunct w:val="0"/>
        <w:bidi w:val="0"/>
        <w:snapToGrid w:val="0"/>
        <w:spacing w:line="360" w:lineRule="auto"/>
        <w:rPr>
          <w:rFonts w:hint="eastAsia" w:ascii="仿宋" w:hAnsi="仿宋" w:eastAsia="仿宋" w:cs="仿宋"/>
          <w:color w:val="auto"/>
          <w:sz w:val="21"/>
          <w:szCs w:val="21"/>
          <w:highlight w:val="none"/>
        </w:rPr>
      </w:pPr>
    </w:p>
    <w:p w14:paraId="3E96E979">
      <w:pPr>
        <w:kinsoku/>
        <w:wordWrap/>
        <w:topLinePunct w:val="0"/>
        <w:bidi w:val="0"/>
        <w:snapToGrid w:val="0"/>
        <w:spacing w:line="360" w:lineRule="auto"/>
        <w:rPr>
          <w:rFonts w:hint="eastAsia" w:ascii="仿宋" w:hAnsi="仿宋" w:eastAsia="仿宋" w:cs="仿宋"/>
          <w:color w:val="auto"/>
          <w:sz w:val="21"/>
          <w:szCs w:val="21"/>
          <w:highlight w:val="none"/>
        </w:rPr>
      </w:pPr>
    </w:p>
    <w:p w14:paraId="5126D290">
      <w:pPr>
        <w:kinsoku/>
        <w:wordWrap/>
        <w:topLinePunct w:val="0"/>
        <w:bidi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zh-CN"/>
        </w:rPr>
        <w:t>授权委托书（适用于联合体投标）</w:t>
      </w:r>
    </w:p>
    <w:p w14:paraId="32BA6A6D">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浙江省生态环境厅、浙江正淏招标代理有限公司</w:t>
      </w:r>
      <w:r>
        <w:rPr>
          <w:rFonts w:hint="eastAsia" w:ascii="仿宋" w:hAnsi="仿宋" w:eastAsia="仿宋" w:cs="仿宋"/>
          <w:color w:val="auto"/>
          <w:kern w:val="0"/>
          <w:sz w:val="21"/>
          <w:szCs w:val="21"/>
          <w:highlight w:val="none"/>
          <w:lang w:val="zh-CN"/>
        </w:rPr>
        <w:t>：</w:t>
      </w:r>
    </w:p>
    <w:p w14:paraId="0D108F2A">
      <w:pPr>
        <w:kinsoku/>
        <w:wordWrap/>
        <w:topLinePunct w:val="0"/>
        <w:bidi w:val="0"/>
        <w:snapToGrid w:val="0"/>
        <w:spacing w:line="360" w:lineRule="auto"/>
        <w:ind w:firstLine="57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委托（姓名）为我方代理人（身份证号码：，手机：），以我方名义处理</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政府采购投标的一切事项，其法律后果由我方承担。</w:t>
      </w:r>
    </w:p>
    <w:p w14:paraId="10B64F3D">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委托期限</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自年月日起至年月日止。</w:t>
      </w:r>
    </w:p>
    <w:p w14:paraId="067D4316">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特此告知。</w:t>
      </w:r>
    </w:p>
    <w:p w14:paraId="79E8FE27">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69FB8B77">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7F807B4B">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13726182">
      <w:pPr>
        <w:kinsoku/>
        <w:wordWrap/>
        <w:topLinePunct w:val="0"/>
        <w:bidi w:val="0"/>
        <w:spacing w:line="360" w:lineRule="auto"/>
        <w:rPr>
          <w:rFonts w:hint="eastAsia" w:ascii="仿宋" w:hAnsi="仿宋" w:eastAsia="仿宋" w:cs="仿宋"/>
          <w:color w:val="auto"/>
          <w:sz w:val="21"/>
          <w:szCs w:val="21"/>
          <w:highlight w:val="none"/>
        </w:rPr>
      </w:pPr>
    </w:p>
    <w:p w14:paraId="025B45CF">
      <w:pPr>
        <w:kinsoku/>
        <w:wordWrap/>
        <w:topLinePunct w:val="0"/>
        <w:bidi w:val="0"/>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42B4E220">
      <w:pPr>
        <w:kinsoku/>
        <w:wordWrap/>
        <w:topLinePunct w:val="0"/>
        <w:bidi w:val="0"/>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5A2B9D92">
      <w:pPr>
        <w:kinsoku/>
        <w:wordWrap/>
        <w:topLinePunct w:val="0"/>
        <w:bidi w:val="0"/>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56A3B4CB">
      <w:pPr>
        <w:kinsoku/>
        <w:wordWrap/>
        <w:topLinePunct w:val="0"/>
        <w:bidi w:val="0"/>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0793F797">
      <w:pPr>
        <w:kinsoku/>
        <w:wordWrap/>
        <w:topLinePunct w:val="0"/>
        <w:autoSpaceDE w:val="0"/>
        <w:autoSpaceDN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zh-CN"/>
        </w:rPr>
        <w:t>法定代表人、单位负责人或自然人本人</w:t>
      </w:r>
      <w:r>
        <w:rPr>
          <w:rFonts w:hint="eastAsia" w:ascii="仿宋" w:hAnsi="仿宋" w:eastAsia="仿宋" w:cs="仿宋"/>
          <w:b/>
          <w:color w:val="auto"/>
          <w:sz w:val="21"/>
          <w:szCs w:val="21"/>
          <w:highlight w:val="none"/>
        </w:rPr>
        <w:t>的身份证明（适用于法定代表人、单位负责人或者自然人本人代表投标人参加投标）</w:t>
      </w:r>
    </w:p>
    <w:p w14:paraId="448EE2DA">
      <w:pPr>
        <w:pStyle w:val="24"/>
        <w:kinsoku/>
        <w:wordWrap/>
        <w:topLinePunct w:val="0"/>
        <w:bidi w:val="0"/>
        <w:spacing w:line="360" w:lineRule="auto"/>
        <w:rPr>
          <w:rFonts w:hint="eastAsia" w:ascii="仿宋" w:hAnsi="仿宋" w:eastAsia="仿宋" w:cs="仿宋"/>
          <w:bCs/>
          <w:color w:val="auto"/>
          <w:sz w:val="21"/>
          <w:szCs w:val="21"/>
          <w:highlight w:val="none"/>
        </w:rPr>
      </w:pPr>
    </w:p>
    <w:p w14:paraId="48A913C5">
      <w:pPr>
        <w:pStyle w:val="24"/>
        <w:kinsoku/>
        <w:wordWrap/>
        <w:topLinePunct w:val="0"/>
        <w:bidi w:val="0"/>
        <w:spacing w:line="360" w:lineRule="auto"/>
        <w:rPr>
          <w:rFonts w:hint="eastAsia" w:ascii="仿宋" w:hAnsi="仿宋" w:eastAsia="仿宋" w:cs="仿宋"/>
          <w:bCs/>
          <w:color w:val="auto"/>
          <w:sz w:val="21"/>
          <w:szCs w:val="21"/>
          <w:highlight w:val="none"/>
        </w:rPr>
      </w:pPr>
    </w:p>
    <w:p w14:paraId="71642112">
      <w:pPr>
        <w:pStyle w:val="24"/>
        <w:kinsoku/>
        <w:wordWrap/>
        <w:topLinePunct w:val="0"/>
        <w:bidi w:val="0"/>
        <w:spacing w:line="360" w:lineRule="auto"/>
        <w:rPr>
          <w:rFonts w:hint="eastAsia" w:ascii="仿宋" w:hAnsi="仿宋" w:eastAsia="仿宋" w:cs="仿宋"/>
          <w:bCs/>
          <w:color w:val="auto"/>
          <w:sz w:val="21"/>
          <w:szCs w:val="21"/>
          <w:highlight w:val="none"/>
        </w:rPr>
      </w:pPr>
    </w:p>
    <w:p w14:paraId="62FB8DBB">
      <w:pPr>
        <w:pStyle w:val="24"/>
        <w:kinsoku/>
        <w:wordWrap/>
        <w:topLinePunct w:val="0"/>
        <w:bidi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A1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7DBFD11">
            <w:pPr>
              <w:pStyle w:val="24"/>
              <w:kinsoku/>
              <w:wordWrap/>
              <w:topLinePunct w:val="0"/>
              <w:bidi w:val="0"/>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正面：反面：</w:t>
            </w:r>
          </w:p>
          <w:p w14:paraId="361211A9">
            <w:pPr>
              <w:pStyle w:val="24"/>
              <w:kinsoku/>
              <w:wordWrap/>
              <w:topLinePunct w:val="0"/>
              <w:bidi w:val="0"/>
              <w:adjustRightInd w:val="0"/>
              <w:spacing w:line="360" w:lineRule="auto"/>
              <w:rPr>
                <w:rFonts w:hint="eastAsia" w:ascii="仿宋" w:hAnsi="仿宋" w:eastAsia="仿宋" w:cs="仿宋"/>
                <w:bCs/>
                <w:color w:val="auto"/>
                <w:sz w:val="21"/>
                <w:szCs w:val="21"/>
                <w:highlight w:val="none"/>
              </w:rPr>
            </w:pPr>
          </w:p>
        </w:tc>
      </w:tr>
    </w:tbl>
    <w:p w14:paraId="54510EB2">
      <w:pPr>
        <w:kinsoku/>
        <w:wordWrap/>
        <w:topLinePunct w:val="0"/>
        <w:bidi w:val="0"/>
        <w:snapToGrid w:val="0"/>
        <w:spacing w:line="360" w:lineRule="auto"/>
        <w:ind w:firstLine="576"/>
        <w:jc w:val="center"/>
        <w:rPr>
          <w:rFonts w:hint="eastAsia" w:ascii="仿宋" w:hAnsi="仿宋" w:eastAsia="仿宋" w:cs="仿宋"/>
          <w:color w:val="auto"/>
          <w:kern w:val="0"/>
          <w:sz w:val="21"/>
          <w:szCs w:val="21"/>
          <w:highlight w:val="none"/>
          <w:lang w:val="zh-CN"/>
        </w:rPr>
      </w:pPr>
    </w:p>
    <w:p w14:paraId="2F9D0C63">
      <w:pPr>
        <w:kinsoku/>
        <w:wordWrap/>
        <w:topLinePunct w:val="0"/>
        <w:bidi w:val="0"/>
        <w:snapToGrid w:val="0"/>
        <w:spacing w:line="360" w:lineRule="auto"/>
        <w:ind w:firstLine="576"/>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                              </w:t>
      </w:r>
    </w:p>
    <w:p w14:paraId="694C77D0">
      <w:pPr>
        <w:kinsoku/>
        <w:wordWrap/>
        <w:topLinePunct w:val="0"/>
        <w:bidi w:val="0"/>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4E4DAEA2">
      <w:pPr>
        <w:kinsoku/>
        <w:wordWrap/>
        <w:topLinePunct w:val="0"/>
        <w:bidi w:val="0"/>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rPr>
        <w:br w:type="page"/>
      </w:r>
      <w:r>
        <w:rPr>
          <w:rFonts w:hint="eastAsia" w:ascii="仿宋" w:hAnsi="仿宋" w:eastAsia="仿宋" w:cs="仿宋"/>
          <w:b/>
          <w:color w:val="auto"/>
          <w:kern w:val="0"/>
          <w:sz w:val="21"/>
          <w:szCs w:val="21"/>
          <w:highlight w:val="none"/>
        </w:rPr>
        <w:t>三、</w:t>
      </w:r>
      <w:r>
        <w:rPr>
          <w:rFonts w:hint="eastAsia" w:ascii="仿宋" w:hAnsi="仿宋" w:eastAsia="仿宋" w:cs="仿宋"/>
          <w:b/>
          <w:color w:val="auto"/>
          <w:kern w:val="0"/>
          <w:sz w:val="21"/>
          <w:szCs w:val="21"/>
          <w:highlight w:val="none"/>
          <w:lang w:val="zh-CN"/>
        </w:rPr>
        <w:t>联合协议</w:t>
      </w:r>
    </w:p>
    <w:p w14:paraId="26EB9790">
      <w:pPr>
        <w:widowControl/>
        <w:kinsoku/>
        <w:wordWrap/>
        <w:topLinePunct w:val="0"/>
        <w:bidi w:val="0"/>
        <w:spacing w:line="360" w:lineRule="auto"/>
        <w:ind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（以联合体形式投标的，提供联合协议；本项目不接受联合体投标或者投标人不以联合体形式投标的，则不需要提供）</w:t>
      </w:r>
    </w:p>
    <w:p w14:paraId="4F3E6693">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投标。</w:t>
      </w:r>
    </w:p>
    <w:p w14:paraId="194FA949">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75F6788A">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18B95738">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lang w:val="zh-CN"/>
        </w:rPr>
        <w:t>承担的工作和义务为：；……。</w:t>
      </w:r>
    </w:p>
    <w:p w14:paraId="1150C11F">
      <w:pPr>
        <w:kinsoku/>
        <w:wordWrap/>
        <w:topLinePunct w:val="0"/>
        <w:bidi w:val="0"/>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四、</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rPr>
        <w:t>提供的全部</w:t>
      </w:r>
      <w:r>
        <w:rPr>
          <w:rFonts w:hint="eastAsia" w:ascii="仿宋" w:hAnsi="仿宋" w:eastAsia="仿宋" w:cs="仿宋"/>
          <w:color w:val="auto"/>
          <w:kern w:val="0"/>
          <w:sz w:val="21"/>
          <w:szCs w:val="21"/>
          <w:highlight w:val="none"/>
          <w:lang w:val="en-US" w:eastAsia="zh-CN"/>
        </w:rPr>
        <w:t>服务</w:t>
      </w:r>
      <w:r>
        <w:rPr>
          <w:rFonts w:hint="eastAsia" w:ascii="仿宋" w:hAnsi="仿宋" w:eastAsia="仿宋" w:cs="仿宋"/>
          <w:color w:val="auto"/>
          <w:kern w:val="0"/>
          <w:sz w:val="21"/>
          <w:szCs w:val="21"/>
          <w:highlight w:val="none"/>
        </w:rPr>
        <w:t>由小微企业</w:t>
      </w:r>
      <w:r>
        <w:rPr>
          <w:rFonts w:hint="eastAsia" w:ascii="仿宋" w:hAnsi="仿宋" w:eastAsia="仿宋" w:cs="仿宋"/>
          <w:color w:val="auto"/>
          <w:kern w:val="0"/>
          <w:sz w:val="21"/>
          <w:szCs w:val="21"/>
          <w:highlight w:val="none"/>
          <w:lang w:val="en-US" w:eastAsia="zh-CN"/>
        </w:rPr>
        <w:t>提供</w:t>
      </w:r>
      <w:r>
        <w:rPr>
          <w:rFonts w:hint="eastAsia" w:ascii="仿宋" w:hAnsi="仿宋" w:eastAsia="仿宋" w:cs="仿宋"/>
          <w:color w:val="auto"/>
          <w:kern w:val="0"/>
          <w:sz w:val="21"/>
          <w:szCs w:val="21"/>
          <w:highlight w:val="none"/>
        </w:rPr>
        <w:t>，其合同份额占到合同总金额%以上；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（未预留份额专门面向中小企业采购的的采购项目，以及预留份额中的非预留部分采购包，接受联合体投标的，联合体其中一方提供的</w:t>
      </w:r>
      <w:r>
        <w:rPr>
          <w:rFonts w:hint="eastAsia" w:ascii="仿宋" w:hAnsi="仿宋" w:eastAsia="仿宋" w:cs="仿宋"/>
          <w:b/>
          <w:color w:val="auto"/>
          <w:kern w:val="0"/>
          <w:sz w:val="21"/>
          <w:szCs w:val="21"/>
          <w:highlight w:val="none"/>
          <w:lang w:val="en-US" w:eastAsia="zh-CN"/>
        </w:rPr>
        <w:t>服务</w:t>
      </w:r>
      <w:r>
        <w:rPr>
          <w:rFonts w:hint="eastAsia" w:ascii="仿宋" w:hAnsi="仿宋" w:eastAsia="仿宋" w:cs="仿宋"/>
          <w:b/>
          <w:color w:val="auto"/>
          <w:kern w:val="0"/>
          <w:sz w:val="21"/>
          <w:szCs w:val="21"/>
          <w:highlight w:val="none"/>
          <w:lang w:val="zh-CN"/>
        </w:rPr>
        <w:t>全部由小微企业</w:t>
      </w:r>
      <w:r>
        <w:rPr>
          <w:rFonts w:hint="eastAsia" w:ascii="仿宋" w:hAnsi="仿宋" w:eastAsia="仿宋" w:cs="仿宋"/>
          <w:b/>
          <w:color w:val="auto"/>
          <w:kern w:val="0"/>
          <w:sz w:val="21"/>
          <w:szCs w:val="21"/>
          <w:highlight w:val="none"/>
          <w:lang w:val="en-US" w:eastAsia="zh-CN"/>
        </w:rPr>
        <w:t>提供</w:t>
      </w:r>
      <w:r>
        <w:rPr>
          <w:rFonts w:hint="eastAsia" w:ascii="仿宋" w:hAnsi="仿宋" w:eastAsia="仿宋" w:cs="仿宋"/>
          <w:b/>
          <w:color w:val="auto"/>
          <w:kern w:val="0"/>
          <w:sz w:val="21"/>
          <w:szCs w:val="21"/>
          <w:highlight w:val="none"/>
          <w:lang w:val="zh-CN"/>
        </w:rPr>
        <w:t>，且其合同份额占到合同总金额 30%以上，对联合体报价给予</w:t>
      </w:r>
      <w:r>
        <w:rPr>
          <w:rFonts w:hint="eastAsia" w:ascii="仿宋" w:hAnsi="仿宋" w:eastAsia="仿宋" w:cs="仿宋"/>
          <w:b/>
          <w:color w:val="auto"/>
          <w:kern w:val="0"/>
          <w:sz w:val="21"/>
          <w:szCs w:val="21"/>
          <w:highlight w:val="none"/>
          <w:lang w:val="en-US" w:eastAsia="zh-CN"/>
        </w:rPr>
        <w:t>4</w:t>
      </w:r>
      <w:r>
        <w:rPr>
          <w:rFonts w:hint="eastAsia" w:ascii="仿宋" w:hAnsi="仿宋" w:eastAsia="仿宋" w:cs="仿宋"/>
          <w:b/>
          <w:color w:val="auto"/>
          <w:kern w:val="0"/>
          <w:sz w:val="21"/>
          <w:szCs w:val="21"/>
          <w:highlight w:val="none"/>
          <w:lang w:val="zh-CN"/>
        </w:rPr>
        <w:t>%的扣除）</w:t>
      </w:r>
    </w:p>
    <w:p w14:paraId="3A849F5E">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451B733F">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14:paraId="284BF184">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5ACF80C7">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6F299B86">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3、本协议提交采购人、采购机构后，联合体各方不得以任何形式对上述内容进行修改或撤销。</w:t>
      </w:r>
    </w:p>
    <w:p w14:paraId="7D7119A0">
      <w:pPr>
        <w:kinsoku/>
        <w:wordWrap/>
        <w:topLinePunct w:val="0"/>
        <w:bidi w:val="0"/>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4760BC85">
      <w:pPr>
        <w:kinsoku/>
        <w:wordWrap/>
        <w:topLinePunct w:val="0"/>
        <w:bidi w:val="0"/>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1A5B902F">
      <w:pPr>
        <w:kinsoku/>
        <w:wordWrap/>
        <w:topLinePunct w:val="0"/>
        <w:bidi w:val="0"/>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0C411706">
      <w:pPr>
        <w:kinsoku/>
        <w:wordWrap/>
        <w:topLinePunct w:val="0"/>
        <w:bidi w:val="0"/>
        <w:snapToGrid w:val="0"/>
        <w:spacing w:line="360" w:lineRule="auto"/>
        <w:ind w:right="480"/>
        <w:rPr>
          <w:rFonts w:hint="eastAsia" w:ascii="仿宋" w:hAnsi="仿宋" w:eastAsia="仿宋" w:cs="仿宋"/>
          <w:b/>
          <w:color w:val="auto"/>
          <w:kern w:val="0"/>
          <w:sz w:val="21"/>
          <w:szCs w:val="21"/>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8281A8">
      <w:pPr>
        <w:kinsoku/>
        <w:wordWrap/>
        <w:topLinePunct w:val="0"/>
        <w:bidi w:val="0"/>
        <w:snapToGrid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四、分包意向协议</w:t>
      </w:r>
    </w:p>
    <w:p w14:paraId="4921BEF3">
      <w:pPr>
        <w:widowControl/>
        <w:kinsoku/>
        <w:wordWrap/>
        <w:topLinePunct w:val="0"/>
        <w:bidi w:val="0"/>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14:paraId="32ECDD8A">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sz w:val="21"/>
          <w:szCs w:val="21"/>
          <w:highlight w:val="none"/>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w:t>
      </w:r>
    </w:p>
    <w:p w14:paraId="68473CC3">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22ABF16B">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4C8D4BEF">
      <w:pPr>
        <w:bidi w:val="0"/>
        <w:jc w:val="center"/>
        <w:rPr>
          <w:rFonts w:hint="eastAsia"/>
        </w:rPr>
      </w:pPr>
      <w:bookmarkStart w:id="31" w:name="_Toc29237"/>
      <w:r>
        <w:rPr>
          <w:rFonts w:hint="eastAsia"/>
        </w:rPr>
        <w:t>……</w:t>
      </w:r>
      <w:bookmarkEnd w:id="31"/>
    </w:p>
    <w:p w14:paraId="434D615B">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二、分包工作履行期限、地点、方式</w:t>
      </w:r>
    </w:p>
    <w:p w14:paraId="010BE1C7">
      <w:pPr>
        <w:kinsoku/>
        <w:wordWrap/>
        <w:topLinePunct w:val="0"/>
        <w:bidi w:val="0"/>
        <w:snapToGrid w:val="0"/>
        <w:spacing w:line="360" w:lineRule="auto"/>
        <w:ind w:firstLine="576"/>
        <w:rPr>
          <w:rFonts w:hint="eastAsia" w:ascii="仿宋" w:hAnsi="仿宋" w:eastAsia="仿宋" w:cs="仿宋"/>
          <w:color w:val="auto"/>
          <w:sz w:val="21"/>
          <w:szCs w:val="21"/>
          <w:highlight w:val="none"/>
          <w:u w:val="single"/>
        </w:rPr>
      </w:pPr>
    </w:p>
    <w:p w14:paraId="1808A7A5">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三、质量</w:t>
      </w:r>
    </w:p>
    <w:p w14:paraId="0E12C746">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p>
    <w:p w14:paraId="76A92682">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四、价款或者报酬</w:t>
      </w:r>
    </w:p>
    <w:p w14:paraId="672A98E1">
      <w:pPr>
        <w:kinsoku/>
        <w:wordWrap/>
        <w:topLinePunct w:val="0"/>
        <w:bidi w:val="0"/>
        <w:snapToGrid w:val="0"/>
        <w:spacing w:line="360" w:lineRule="auto"/>
        <w:ind w:left="573" w:leftChars="273"/>
        <w:rPr>
          <w:rFonts w:hint="eastAsia" w:ascii="仿宋" w:hAnsi="仿宋" w:eastAsia="仿宋" w:cs="仿宋"/>
          <w:color w:val="auto"/>
          <w:kern w:val="0"/>
          <w:sz w:val="21"/>
          <w:szCs w:val="21"/>
          <w:highlight w:val="none"/>
          <w:lang w:val="zh-CN"/>
        </w:rPr>
      </w:pPr>
    </w:p>
    <w:p w14:paraId="297C3829">
      <w:pPr>
        <w:kinsoku/>
        <w:wordWrap/>
        <w:topLinePunct w:val="0"/>
        <w:bidi w:val="0"/>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五、违约责任</w:t>
      </w:r>
    </w:p>
    <w:p w14:paraId="44F0E38E">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p>
    <w:p w14:paraId="75CF1A28">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六、争议解决的办法</w:t>
      </w:r>
    </w:p>
    <w:p w14:paraId="5F461704">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p>
    <w:p w14:paraId="662646FC">
      <w:pPr>
        <w:kinsoku/>
        <w:wordWrap/>
        <w:topLinePunct w:val="0"/>
        <w:bidi w:val="0"/>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七、其他</w:t>
      </w:r>
    </w:p>
    <w:p w14:paraId="352DA1CA">
      <w:pPr>
        <w:kinsoku/>
        <w:wordWrap/>
        <w:topLinePunct w:val="0"/>
        <w:bidi w:val="0"/>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u w:val="single"/>
        </w:rPr>
        <w:t>（分包供应商名称）提供的货物</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或服务</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rPr>
        <w:t>全部由小微企业制造</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或服务</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（未预留份额专门面向中小企业采购的的采购项目，以及预留份额中的非预留部分采购包，允许分包的，分包供应商提供的货物</w:t>
      </w:r>
      <w:r>
        <w:rPr>
          <w:rFonts w:hint="eastAsia" w:ascii="仿宋" w:hAnsi="仿宋" w:eastAsia="仿宋" w:cs="仿宋"/>
          <w:b/>
          <w:color w:val="auto"/>
          <w:kern w:val="0"/>
          <w:sz w:val="21"/>
          <w:szCs w:val="21"/>
          <w:highlight w:val="none"/>
          <w:lang w:val="zh-CN" w:eastAsia="zh-CN"/>
        </w:rPr>
        <w:t>（或服务）</w:t>
      </w:r>
      <w:r>
        <w:rPr>
          <w:rFonts w:hint="eastAsia" w:ascii="仿宋" w:hAnsi="仿宋" w:eastAsia="仿宋" w:cs="仿宋"/>
          <w:b/>
          <w:color w:val="auto"/>
          <w:kern w:val="0"/>
          <w:sz w:val="21"/>
          <w:szCs w:val="21"/>
          <w:highlight w:val="none"/>
          <w:lang w:val="zh-CN"/>
        </w:rPr>
        <w:t>全部由小微企业制造</w:t>
      </w:r>
      <w:r>
        <w:rPr>
          <w:rFonts w:hint="eastAsia" w:ascii="仿宋" w:hAnsi="仿宋" w:eastAsia="仿宋" w:cs="仿宋"/>
          <w:b/>
          <w:color w:val="auto"/>
          <w:kern w:val="0"/>
          <w:sz w:val="21"/>
          <w:szCs w:val="21"/>
          <w:highlight w:val="none"/>
          <w:lang w:val="zh-CN" w:eastAsia="zh-CN"/>
        </w:rPr>
        <w:t>（或服务）</w:t>
      </w:r>
      <w:r>
        <w:rPr>
          <w:rFonts w:hint="eastAsia" w:ascii="仿宋" w:hAnsi="仿宋" w:eastAsia="仿宋" w:cs="仿宋"/>
          <w:b/>
          <w:color w:val="auto"/>
          <w:kern w:val="0"/>
          <w:sz w:val="21"/>
          <w:szCs w:val="21"/>
          <w:highlight w:val="none"/>
          <w:lang w:val="zh-CN"/>
        </w:rPr>
        <w:t>，且其合同份额占到合同总金额 30%以上的，对大中型企业的报价给予</w:t>
      </w:r>
      <w:r>
        <w:rPr>
          <w:rFonts w:hint="eastAsia" w:ascii="仿宋" w:hAnsi="仿宋" w:eastAsia="仿宋" w:cs="仿宋"/>
          <w:b/>
          <w:color w:val="auto"/>
          <w:kern w:val="0"/>
          <w:sz w:val="21"/>
          <w:szCs w:val="21"/>
          <w:highlight w:val="none"/>
          <w:lang w:val="en-US" w:eastAsia="zh-CN"/>
        </w:rPr>
        <w:t>4</w:t>
      </w:r>
      <w:r>
        <w:rPr>
          <w:rFonts w:hint="eastAsia" w:ascii="仿宋" w:hAnsi="仿宋" w:eastAsia="仿宋" w:cs="仿宋"/>
          <w:b/>
          <w:color w:val="auto"/>
          <w:kern w:val="0"/>
          <w:sz w:val="21"/>
          <w:szCs w:val="21"/>
          <w:highlight w:val="none"/>
          <w:lang w:val="zh-CN"/>
        </w:rPr>
        <w:t>%的扣除）</w:t>
      </w:r>
    </w:p>
    <w:p w14:paraId="4118EB96">
      <w:pPr>
        <w:kinsoku/>
        <w:wordWrap/>
        <w:topLinePunct w:val="0"/>
        <w:bidi w:val="0"/>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w:t>
      </w:r>
    </w:p>
    <w:p w14:paraId="01070A5F">
      <w:pPr>
        <w:kinsoku/>
        <w:wordWrap/>
        <w:topLinePunct w:val="0"/>
        <w:bidi w:val="0"/>
        <w:snapToGrid w:val="0"/>
        <w:spacing w:line="360" w:lineRule="auto"/>
        <w:ind w:firstLine="4935" w:firstLineChars="235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w:t>
      </w:r>
    </w:p>
    <w:p w14:paraId="7AC06F0C">
      <w:pPr>
        <w:kinsoku/>
        <w:wordWrap/>
        <w:topLinePunct w:val="0"/>
        <w:bidi w:val="0"/>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4D56A38C">
      <w:pPr>
        <w:kinsoku/>
        <w:wordWrap/>
        <w:topLinePunct w:val="0"/>
        <w:bidi w:val="0"/>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6280A0FD">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1B8D9DD1">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000225E3">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12D6A546">
      <w:pP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br w:type="page"/>
      </w:r>
    </w:p>
    <w:p w14:paraId="016B3D21">
      <w:pPr>
        <w:kinsoku/>
        <w:wordWrap/>
        <w:topLinePunct w:val="0"/>
        <w:bidi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五、符合性审查资料</w:t>
      </w:r>
    </w:p>
    <w:p w14:paraId="64D56F0B">
      <w:pPr>
        <w:kinsoku/>
        <w:wordWrap/>
        <w:topLinePunct w:val="0"/>
        <w:bidi w:val="0"/>
        <w:spacing w:line="360" w:lineRule="auto"/>
        <w:jc w:val="center"/>
        <w:rPr>
          <w:rFonts w:hint="eastAsia" w:ascii="仿宋" w:hAnsi="仿宋" w:eastAsia="仿宋" w:cs="仿宋"/>
          <w:b/>
          <w:color w:val="auto"/>
          <w:kern w:val="0"/>
          <w:sz w:val="21"/>
          <w:szCs w:val="21"/>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94B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451E939">
            <w:pPr>
              <w:kinsoku/>
              <w:wordWrap/>
              <w:topLinePunct w:val="0"/>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991" w:type="dxa"/>
            <w:noWrap w:val="0"/>
            <w:vAlign w:val="center"/>
          </w:tcPr>
          <w:p w14:paraId="0FC84D7F">
            <w:pPr>
              <w:kinsoku/>
              <w:wordWrap/>
              <w:topLinePunct w:val="0"/>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2551" w:type="dxa"/>
            <w:noWrap w:val="0"/>
            <w:vAlign w:val="center"/>
          </w:tcPr>
          <w:p w14:paraId="4E211432">
            <w:pPr>
              <w:kinsoku/>
              <w:wordWrap/>
              <w:topLinePunct w:val="0"/>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1418" w:type="dxa"/>
            <w:noWrap w:val="0"/>
            <w:vAlign w:val="center"/>
          </w:tcPr>
          <w:p w14:paraId="1303D327">
            <w:pPr>
              <w:kinsoku/>
              <w:wordWrap/>
              <w:topLinePunct w:val="0"/>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投标文件中的</w:t>
            </w:r>
          </w:p>
          <w:p w14:paraId="7E10F53D">
            <w:pPr>
              <w:kinsoku/>
              <w:wordWrap/>
              <w:topLinePunct w:val="0"/>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页码位置</w:t>
            </w:r>
          </w:p>
        </w:tc>
      </w:tr>
      <w:tr w14:paraId="7DC7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363C6E1">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991" w:type="dxa"/>
            <w:noWrap w:val="0"/>
            <w:vAlign w:val="top"/>
          </w:tcPr>
          <w:p w14:paraId="555F88DB">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投标文件按照招标文件要求签署、盖章。</w:t>
            </w:r>
          </w:p>
        </w:tc>
        <w:tc>
          <w:tcPr>
            <w:tcW w:w="2551" w:type="dxa"/>
            <w:noWrap w:val="0"/>
            <w:vAlign w:val="center"/>
          </w:tcPr>
          <w:p w14:paraId="38C54E1A">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需要使用电子签名或者签字盖章的投标文件的组成部分</w:t>
            </w:r>
          </w:p>
        </w:tc>
        <w:tc>
          <w:tcPr>
            <w:tcW w:w="1418" w:type="dxa"/>
            <w:noWrap w:val="0"/>
            <w:vAlign w:val="top"/>
          </w:tcPr>
          <w:p w14:paraId="2BB755FD">
            <w:pPr>
              <w:kinsoku/>
              <w:wordWrap/>
              <w:topLinePunct w:val="0"/>
              <w:bidi w:val="0"/>
              <w:spacing w:line="360" w:lineRule="auto"/>
              <w:rPr>
                <w:rFonts w:hint="eastAsia" w:ascii="仿宋" w:hAnsi="仿宋" w:eastAsia="仿宋" w:cs="仿宋"/>
                <w:color w:val="auto"/>
                <w:sz w:val="21"/>
                <w:szCs w:val="21"/>
                <w:highlight w:val="none"/>
              </w:rPr>
            </w:pPr>
          </w:p>
          <w:p w14:paraId="33129F3B">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14:paraId="18FFB634">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第页</w:t>
            </w:r>
          </w:p>
        </w:tc>
      </w:tr>
      <w:tr w14:paraId="2F8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9284E3A">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991" w:type="dxa"/>
            <w:noWrap w:val="0"/>
            <w:vAlign w:val="top"/>
          </w:tcPr>
          <w:p w14:paraId="37B359EF">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投标文件中承诺的投标有效期不少于招标文件中载明的投标有效期。</w:t>
            </w:r>
          </w:p>
        </w:tc>
        <w:tc>
          <w:tcPr>
            <w:tcW w:w="2551" w:type="dxa"/>
            <w:noWrap w:val="0"/>
            <w:vAlign w:val="center"/>
          </w:tcPr>
          <w:p w14:paraId="25BCF81F">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w:t>
            </w:r>
          </w:p>
        </w:tc>
        <w:tc>
          <w:tcPr>
            <w:tcW w:w="1418" w:type="dxa"/>
            <w:noWrap w:val="0"/>
            <w:vAlign w:val="top"/>
          </w:tcPr>
          <w:p w14:paraId="5D7C23EA">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见投标文件第页</w:t>
            </w:r>
          </w:p>
        </w:tc>
      </w:tr>
      <w:tr w14:paraId="3E13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61C3063">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991" w:type="dxa"/>
            <w:noWrap w:val="0"/>
            <w:vAlign w:val="top"/>
          </w:tcPr>
          <w:p w14:paraId="0EE5995F">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投标文件满足招标文件的其它实质性要求。</w:t>
            </w:r>
          </w:p>
        </w:tc>
        <w:tc>
          <w:tcPr>
            <w:tcW w:w="2551" w:type="dxa"/>
            <w:noWrap w:val="0"/>
            <w:vAlign w:val="center"/>
          </w:tcPr>
          <w:p w14:paraId="7020DF71">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招标文件其它实质性要求相应的材料（“▲” 系指实质性要求条款，招标文件无其它实质性要求的，无需提供）</w:t>
            </w:r>
          </w:p>
        </w:tc>
        <w:tc>
          <w:tcPr>
            <w:tcW w:w="1418" w:type="dxa"/>
            <w:noWrap w:val="0"/>
            <w:vAlign w:val="top"/>
          </w:tcPr>
          <w:p w14:paraId="0652D3C9">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见投标文件第页</w:t>
            </w:r>
          </w:p>
        </w:tc>
      </w:tr>
    </w:tbl>
    <w:p w14:paraId="4433B13B">
      <w:pPr>
        <w:kinsoku/>
        <w:wordWrap/>
        <w:topLinePunct w:val="0"/>
        <w:bidi w:val="0"/>
        <w:spacing w:line="360" w:lineRule="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br w:type="page"/>
      </w:r>
    </w:p>
    <w:p w14:paraId="5E4D2BF8">
      <w:pPr>
        <w:kinsoku/>
        <w:wordWrap/>
        <w:topLinePunct w:val="0"/>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六、评标标准相应的商务技术资料</w:t>
      </w:r>
    </w:p>
    <w:p w14:paraId="4FA2443E">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（按招标文件第四部分评标办法中“投标文件中评标标准相应的商务技术资料目录”提供资料）</w:t>
      </w:r>
    </w:p>
    <w:p w14:paraId="78CB42DE">
      <w:pPr>
        <w:kinsoku/>
        <w:wordWrap/>
        <w:topLinePunct w:val="0"/>
        <w:bidi w:val="0"/>
        <w:spacing w:line="360" w:lineRule="auto"/>
        <w:rPr>
          <w:rFonts w:hint="eastAsia" w:ascii="仿宋" w:hAnsi="仿宋" w:eastAsia="仿宋" w:cs="仿宋"/>
          <w:b/>
          <w:color w:val="auto"/>
          <w:kern w:val="0"/>
          <w:sz w:val="21"/>
          <w:szCs w:val="21"/>
          <w:highlight w:val="none"/>
        </w:rPr>
      </w:pPr>
    </w:p>
    <w:p w14:paraId="004F9539">
      <w:pPr>
        <w:kinsoku/>
        <w:wordWrap/>
        <w:topLinePunct w:val="0"/>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93"/>
        <w:gridCol w:w="1412"/>
        <w:gridCol w:w="1526"/>
      </w:tblGrid>
      <w:tr w14:paraId="5503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BE68A1">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1B9DFA1">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0F0C2C55">
            <w:pPr>
              <w:kinsoku/>
              <w:wordWrap/>
              <w:topLinePunct w:val="0"/>
              <w:bidi w:val="0"/>
              <w:snapToGrid w:val="0"/>
              <w:spacing w:line="360" w:lineRule="auto"/>
              <w:jc w:val="left"/>
              <w:rPr>
                <w:rFonts w:hint="eastAsia" w:ascii="仿宋" w:hAnsi="仿宋" w:eastAsia="仿宋" w:cs="仿宋"/>
                <w:b/>
                <w:color w:val="auto"/>
                <w:sz w:val="21"/>
                <w:szCs w:val="21"/>
                <w:highlight w:val="none"/>
              </w:rPr>
            </w:pPr>
          </w:p>
          <w:p w14:paraId="7D818F91">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99A1D9">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服务要求</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62DFEB7">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服务时间</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70D66668">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489ABA2">
            <w:pPr>
              <w:kinsoku/>
              <w:wordWrap/>
              <w:topLinePunct w:val="0"/>
              <w:bidi w:val="0"/>
              <w:snapToGrid w:val="0"/>
              <w:spacing w:line="360" w:lineRule="auto"/>
              <w:jc w:val="left"/>
              <w:rPr>
                <w:rFonts w:hint="eastAsia" w:ascii="仿宋" w:hAnsi="仿宋" w:eastAsia="仿宋" w:cs="仿宋"/>
                <w:b/>
                <w:color w:val="auto"/>
                <w:sz w:val="21"/>
                <w:szCs w:val="21"/>
                <w:highlight w:val="none"/>
              </w:rPr>
            </w:pPr>
          </w:p>
          <w:p w14:paraId="69C4BBBC">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02C2B95F">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r>
      <w:tr w14:paraId="3751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8F03978">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88778EF">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5369F86">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DF00AA">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CF12D31">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8290F75">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C4A0A62">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r>
      <w:tr w14:paraId="23EF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519A755">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653B6B0">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CBCF5D4">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112CA1">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31FEF8D">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0FDF2F52">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880AE74">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r>
      <w:tr w14:paraId="4937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C2AABB0">
            <w:pPr>
              <w:kinsoku/>
              <w:wordWrap/>
              <w:topLinePunct w:val="0"/>
              <w:bidi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025324A">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D4DEF67">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DF353">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C98DDDA">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2941D9A">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14D7579">
            <w:pPr>
              <w:kinsoku/>
              <w:wordWrap/>
              <w:topLinePunct w:val="0"/>
              <w:bidi w:val="0"/>
              <w:snapToGrid w:val="0"/>
              <w:spacing w:line="360" w:lineRule="auto"/>
              <w:jc w:val="left"/>
              <w:rPr>
                <w:rFonts w:hint="eastAsia" w:ascii="仿宋" w:hAnsi="仿宋" w:eastAsia="仿宋" w:cs="仿宋"/>
                <w:b/>
                <w:color w:val="auto"/>
                <w:sz w:val="21"/>
                <w:szCs w:val="21"/>
                <w:highlight w:val="none"/>
              </w:rPr>
            </w:pPr>
          </w:p>
        </w:tc>
      </w:tr>
    </w:tbl>
    <w:p w14:paraId="2DF72128">
      <w:pPr>
        <w:kinsoku/>
        <w:wordWrap/>
        <w:topLinePunct w:val="0"/>
        <w:bidi w:val="0"/>
        <w:snapToGrid w:val="0"/>
        <w:spacing w:line="360" w:lineRule="auto"/>
        <w:jc w:val="left"/>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 xml:space="preserve"> </w:t>
      </w:r>
    </w:p>
    <w:p w14:paraId="4BA93F56">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3C6D6498">
      <w:pPr>
        <w:kinsoku/>
        <w:wordWrap/>
        <w:topLinePunct w:val="0"/>
        <w:bidi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八、</w:t>
      </w:r>
      <w:r>
        <w:rPr>
          <w:rFonts w:hint="eastAsia" w:ascii="仿宋" w:hAnsi="仿宋" w:eastAsia="仿宋" w:cs="仿宋"/>
          <w:b/>
          <w:color w:val="auto"/>
          <w:kern w:val="0"/>
          <w:sz w:val="21"/>
          <w:szCs w:val="21"/>
          <w:highlight w:val="none"/>
        </w:rPr>
        <w:t>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D6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14:paraId="4B7B6B92">
            <w:pPr>
              <w:kinsoku/>
              <w:wordWrap/>
              <w:topLinePunct w:val="0"/>
              <w:bidi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683" w:type="dxa"/>
            <w:noWrap w:val="0"/>
            <w:vAlign w:val="top"/>
          </w:tcPr>
          <w:p w14:paraId="65A45AEA">
            <w:pPr>
              <w:kinsoku/>
              <w:wordWrap/>
              <w:topLinePunct w:val="0"/>
              <w:bidi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招标文件章节及具体内容</w:t>
            </w:r>
          </w:p>
        </w:tc>
        <w:tc>
          <w:tcPr>
            <w:tcW w:w="3546" w:type="dxa"/>
            <w:noWrap w:val="0"/>
            <w:vAlign w:val="top"/>
          </w:tcPr>
          <w:p w14:paraId="4D8DD6E8">
            <w:pPr>
              <w:kinsoku/>
              <w:wordWrap/>
              <w:topLinePunct w:val="0"/>
              <w:bidi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投标文件章节及具体内容</w:t>
            </w:r>
          </w:p>
        </w:tc>
        <w:tc>
          <w:tcPr>
            <w:tcW w:w="1276" w:type="dxa"/>
            <w:noWrap w:val="0"/>
            <w:vAlign w:val="top"/>
          </w:tcPr>
          <w:p w14:paraId="22A44CC3">
            <w:pPr>
              <w:kinsoku/>
              <w:wordWrap/>
              <w:topLinePunct w:val="0"/>
              <w:bidi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14:paraId="1AF2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10AF47E">
            <w:pPr>
              <w:kinsoku/>
              <w:wordWrap/>
              <w:topLinePunct w:val="0"/>
              <w:bidi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683" w:type="dxa"/>
            <w:noWrap w:val="0"/>
            <w:vAlign w:val="top"/>
          </w:tcPr>
          <w:p w14:paraId="1A22FE8A">
            <w:pPr>
              <w:kinsoku/>
              <w:wordWrap/>
              <w:topLinePunct w:val="0"/>
              <w:bidi w:val="0"/>
              <w:spacing w:line="360" w:lineRule="auto"/>
              <w:jc w:val="center"/>
              <w:rPr>
                <w:rFonts w:hint="eastAsia" w:ascii="仿宋" w:hAnsi="仿宋" w:eastAsia="仿宋" w:cs="仿宋"/>
                <w:b/>
                <w:color w:val="auto"/>
                <w:kern w:val="0"/>
                <w:sz w:val="21"/>
                <w:szCs w:val="21"/>
                <w:highlight w:val="none"/>
              </w:rPr>
            </w:pPr>
          </w:p>
        </w:tc>
        <w:tc>
          <w:tcPr>
            <w:tcW w:w="3546" w:type="dxa"/>
            <w:noWrap w:val="0"/>
            <w:vAlign w:val="top"/>
          </w:tcPr>
          <w:p w14:paraId="01EA0D72">
            <w:pPr>
              <w:kinsoku/>
              <w:wordWrap/>
              <w:topLinePunct w:val="0"/>
              <w:bidi w:val="0"/>
              <w:spacing w:line="360" w:lineRule="auto"/>
              <w:jc w:val="center"/>
              <w:rPr>
                <w:rFonts w:hint="eastAsia" w:ascii="仿宋" w:hAnsi="仿宋" w:eastAsia="仿宋" w:cs="仿宋"/>
                <w:b/>
                <w:color w:val="auto"/>
                <w:kern w:val="0"/>
                <w:sz w:val="21"/>
                <w:szCs w:val="21"/>
                <w:highlight w:val="none"/>
              </w:rPr>
            </w:pPr>
          </w:p>
        </w:tc>
        <w:tc>
          <w:tcPr>
            <w:tcW w:w="1276" w:type="dxa"/>
            <w:noWrap w:val="0"/>
            <w:vAlign w:val="top"/>
          </w:tcPr>
          <w:p w14:paraId="4F14D141">
            <w:pPr>
              <w:kinsoku/>
              <w:wordWrap/>
              <w:topLinePunct w:val="0"/>
              <w:bidi w:val="0"/>
              <w:spacing w:line="360" w:lineRule="auto"/>
              <w:jc w:val="center"/>
              <w:rPr>
                <w:rFonts w:hint="eastAsia" w:ascii="仿宋" w:hAnsi="仿宋" w:eastAsia="仿宋" w:cs="仿宋"/>
                <w:b/>
                <w:color w:val="auto"/>
                <w:kern w:val="0"/>
                <w:sz w:val="21"/>
                <w:szCs w:val="21"/>
                <w:highlight w:val="none"/>
              </w:rPr>
            </w:pPr>
          </w:p>
        </w:tc>
      </w:tr>
      <w:tr w14:paraId="756A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BF4E0B7">
            <w:pPr>
              <w:kinsoku/>
              <w:wordWrap/>
              <w:topLinePunct w:val="0"/>
              <w:bidi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683" w:type="dxa"/>
            <w:noWrap w:val="0"/>
            <w:vAlign w:val="top"/>
          </w:tcPr>
          <w:p w14:paraId="4C3099BF">
            <w:pPr>
              <w:kinsoku/>
              <w:wordWrap/>
              <w:topLinePunct w:val="0"/>
              <w:bidi w:val="0"/>
              <w:spacing w:line="360" w:lineRule="auto"/>
              <w:jc w:val="center"/>
              <w:rPr>
                <w:rFonts w:hint="eastAsia" w:ascii="仿宋" w:hAnsi="仿宋" w:eastAsia="仿宋" w:cs="仿宋"/>
                <w:b/>
                <w:color w:val="auto"/>
                <w:kern w:val="0"/>
                <w:sz w:val="21"/>
                <w:szCs w:val="21"/>
                <w:highlight w:val="none"/>
              </w:rPr>
            </w:pPr>
          </w:p>
        </w:tc>
        <w:tc>
          <w:tcPr>
            <w:tcW w:w="3546" w:type="dxa"/>
            <w:noWrap w:val="0"/>
            <w:vAlign w:val="top"/>
          </w:tcPr>
          <w:p w14:paraId="69BF9982">
            <w:pPr>
              <w:kinsoku/>
              <w:wordWrap/>
              <w:topLinePunct w:val="0"/>
              <w:bidi w:val="0"/>
              <w:spacing w:line="360" w:lineRule="auto"/>
              <w:jc w:val="center"/>
              <w:rPr>
                <w:rFonts w:hint="eastAsia" w:ascii="仿宋" w:hAnsi="仿宋" w:eastAsia="仿宋" w:cs="仿宋"/>
                <w:b/>
                <w:color w:val="auto"/>
                <w:kern w:val="0"/>
                <w:sz w:val="21"/>
                <w:szCs w:val="21"/>
                <w:highlight w:val="none"/>
              </w:rPr>
            </w:pPr>
          </w:p>
        </w:tc>
        <w:tc>
          <w:tcPr>
            <w:tcW w:w="1276" w:type="dxa"/>
            <w:noWrap w:val="0"/>
            <w:vAlign w:val="top"/>
          </w:tcPr>
          <w:p w14:paraId="65AEAB3C">
            <w:pPr>
              <w:kinsoku/>
              <w:wordWrap/>
              <w:topLinePunct w:val="0"/>
              <w:bidi w:val="0"/>
              <w:spacing w:line="360" w:lineRule="auto"/>
              <w:jc w:val="center"/>
              <w:rPr>
                <w:rFonts w:hint="eastAsia" w:ascii="仿宋" w:hAnsi="仿宋" w:eastAsia="仿宋" w:cs="仿宋"/>
                <w:b/>
                <w:color w:val="auto"/>
                <w:kern w:val="0"/>
                <w:sz w:val="21"/>
                <w:szCs w:val="21"/>
                <w:highlight w:val="none"/>
              </w:rPr>
            </w:pPr>
          </w:p>
        </w:tc>
      </w:tr>
      <w:tr w14:paraId="5667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6351DF0">
            <w:pPr>
              <w:kinsoku/>
              <w:wordWrap/>
              <w:topLinePunct w:val="0"/>
              <w:bidi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3683" w:type="dxa"/>
            <w:noWrap w:val="0"/>
            <w:vAlign w:val="top"/>
          </w:tcPr>
          <w:p w14:paraId="5D3679F6">
            <w:pPr>
              <w:kinsoku/>
              <w:wordWrap/>
              <w:topLinePunct w:val="0"/>
              <w:bidi w:val="0"/>
              <w:spacing w:line="360" w:lineRule="auto"/>
              <w:jc w:val="center"/>
              <w:rPr>
                <w:rFonts w:hint="eastAsia" w:ascii="仿宋" w:hAnsi="仿宋" w:eastAsia="仿宋" w:cs="仿宋"/>
                <w:b/>
                <w:color w:val="auto"/>
                <w:kern w:val="0"/>
                <w:sz w:val="21"/>
                <w:szCs w:val="21"/>
                <w:highlight w:val="none"/>
              </w:rPr>
            </w:pPr>
          </w:p>
        </w:tc>
        <w:tc>
          <w:tcPr>
            <w:tcW w:w="3546" w:type="dxa"/>
            <w:noWrap w:val="0"/>
            <w:vAlign w:val="top"/>
          </w:tcPr>
          <w:p w14:paraId="6D2358F0">
            <w:pPr>
              <w:kinsoku/>
              <w:wordWrap/>
              <w:topLinePunct w:val="0"/>
              <w:bidi w:val="0"/>
              <w:spacing w:line="360" w:lineRule="auto"/>
              <w:jc w:val="center"/>
              <w:rPr>
                <w:rFonts w:hint="eastAsia" w:ascii="仿宋" w:hAnsi="仿宋" w:eastAsia="仿宋" w:cs="仿宋"/>
                <w:b/>
                <w:color w:val="auto"/>
                <w:kern w:val="0"/>
                <w:sz w:val="21"/>
                <w:szCs w:val="21"/>
                <w:highlight w:val="none"/>
              </w:rPr>
            </w:pPr>
          </w:p>
        </w:tc>
        <w:tc>
          <w:tcPr>
            <w:tcW w:w="1276" w:type="dxa"/>
            <w:noWrap w:val="0"/>
            <w:vAlign w:val="top"/>
          </w:tcPr>
          <w:p w14:paraId="120437AA">
            <w:pPr>
              <w:kinsoku/>
              <w:wordWrap/>
              <w:topLinePunct w:val="0"/>
              <w:bidi w:val="0"/>
              <w:spacing w:line="360" w:lineRule="auto"/>
              <w:jc w:val="center"/>
              <w:rPr>
                <w:rFonts w:hint="eastAsia" w:ascii="仿宋" w:hAnsi="仿宋" w:eastAsia="仿宋" w:cs="仿宋"/>
                <w:b/>
                <w:color w:val="auto"/>
                <w:kern w:val="0"/>
                <w:sz w:val="21"/>
                <w:szCs w:val="21"/>
                <w:highlight w:val="none"/>
              </w:rPr>
            </w:pPr>
          </w:p>
        </w:tc>
      </w:tr>
    </w:tbl>
    <w:p w14:paraId="734AC1C5">
      <w:pPr>
        <w:kinsoku/>
        <w:wordWrap/>
        <w:topLinePunct w:val="0"/>
        <w:bidi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投标人保证：除商务技术偏离表列出的偏离外，投标人响应招标文件的全部要求</w:t>
      </w:r>
    </w:p>
    <w:p w14:paraId="738B9456">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127E7B1B">
      <w:pPr>
        <w:kinsoku/>
        <w:wordWrap/>
        <w:topLinePunct w:val="0"/>
        <w:autoSpaceDE w:val="0"/>
        <w:autoSpaceDN w:val="0"/>
        <w:bidi w:val="0"/>
        <w:spacing w:line="360" w:lineRule="auto"/>
        <w:ind w:right="1120" w:firstLine="2940" w:firstLineChars="14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w:t>
      </w:r>
    </w:p>
    <w:p w14:paraId="4692F838">
      <w:pPr>
        <w:kinsoku/>
        <w:wordWrap/>
        <w:topLinePunct w:val="0"/>
        <w:bidi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33297958">
      <w:pPr>
        <w:kinsoku/>
        <w:wordWrap/>
        <w:topLinePunct w:val="0"/>
        <w:bidi w:val="0"/>
        <w:spacing w:line="360" w:lineRule="auto"/>
        <w:jc w:val="center"/>
        <w:rPr>
          <w:rFonts w:hint="eastAsia" w:ascii="仿宋" w:hAnsi="仿宋" w:eastAsia="仿宋" w:cs="仿宋"/>
          <w:b/>
          <w:color w:val="auto"/>
          <w:kern w:val="0"/>
          <w:sz w:val="21"/>
          <w:szCs w:val="21"/>
          <w:highlight w:val="none"/>
        </w:rPr>
      </w:pPr>
    </w:p>
    <w:p w14:paraId="4ABDEAD1">
      <w:pP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br w:type="page"/>
      </w:r>
    </w:p>
    <w:p w14:paraId="016BAD60">
      <w:pPr>
        <w:kinsoku/>
        <w:wordWrap/>
        <w:topLinePunct w:val="0"/>
        <w:bidi w:val="0"/>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w:t>
      </w:r>
      <w:r>
        <w:rPr>
          <w:rFonts w:hint="eastAsia" w:ascii="仿宋" w:hAnsi="仿宋" w:eastAsia="仿宋" w:cs="仿宋"/>
          <w:b/>
          <w:color w:val="auto"/>
          <w:kern w:val="0"/>
          <w:sz w:val="21"/>
          <w:szCs w:val="21"/>
          <w:highlight w:val="none"/>
          <w:lang w:val="zh-CN"/>
        </w:rPr>
        <w:t>政府采购供应商廉洁自律承诺书</w:t>
      </w:r>
    </w:p>
    <w:p w14:paraId="4984E456">
      <w:pPr>
        <w:kinsoku/>
        <w:wordWrap/>
        <w:topLinePunct w:val="0"/>
        <w:bidi w:val="0"/>
        <w:snapToGrid w:val="0"/>
        <w:spacing w:line="360" w:lineRule="auto"/>
        <w:rPr>
          <w:rFonts w:hint="eastAsia" w:ascii="仿宋" w:hAnsi="仿宋" w:eastAsia="仿宋" w:cs="仿宋"/>
          <w:color w:val="auto"/>
          <w:sz w:val="21"/>
          <w:szCs w:val="21"/>
          <w:highlight w:val="none"/>
        </w:rPr>
      </w:pPr>
    </w:p>
    <w:p w14:paraId="6BD35433">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浙江省生态环境厅、浙江正淏招标代理有限公司</w:t>
      </w:r>
      <w:r>
        <w:rPr>
          <w:rFonts w:hint="eastAsia" w:ascii="仿宋" w:hAnsi="仿宋" w:eastAsia="仿宋" w:cs="仿宋"/>
          <w:color w:val="auto"/>
          <w:kern w:val="0"/>
          <w:sz w:val="21"/>
          <w:szCs w:val="21"/>
          <w:highlight w:val="none"/>
          <w:lang w:val="zh-CN"/>
        </w:rPr>
        <w:t>：</w:t>
      </w:r>
    </w:p>
    <w:p w14:paraId="51AF2EC1">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14:paraId="0182AB49">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一、不向项目有关人员及部门赠送礼金礼物、有价证券、回扣以及中介费、介绍费、咨询费等好处费；</w:t>
      </w:r>
    </w:p>
    <w:p w14:paraId="27C8D576">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二、不为项目有关人员及部门报销应由你方单位或个人支付的费用；</w:t>
      </w:r>
    </w:p>
    <w:p w14:paraId="2EFD1F2D">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三、不向项目有关人员及部门提供有可能影响公正的宴请和健身娱乐等活动；</w:t>
      </w:r>
    </w:p>
    <w:p w14:paraId="0F393C2A">
      <w:pPr>
        <w:kinsoku/>
        <w:wordWrap/>
        <w:topLinePunct w:val="0"/>
        <w:autoSpaceDE w:val="0"/>
        <w:autoSpaceDN w:val="0"/>
        <w:bidi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570D88A3">
      <w:pPr>
        <w:kinsoku/>
        <w:wordWrap/>
        <w:topLinePunct w:val="0"/>
        <w:autoSpaceDE w:val="0"/>
        <w:autoSpaceDN w:val="0"/>
        <w:bidi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6BAEE043">
      <w:pPr>
        <w:kinsoku/>
        <w:wordWrap/>
        <w:topLinePunct w:val="0"/>
        <w:autoSpaceDE w:val="0"/>
        <w:autoSpaceDN w:val="0"/>
        <w:bidi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7A91B1FD">
      <w:pPr>
        <w:kinsoku/>
        <w:wordWrap/>
        <w:topLinePunct w:val="0"/>
        <w:autoSpaceDE w:val="0"/>
        <w:autoSpaceDN w:val="0"/>
        <w:bidi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六、严格遵守《</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政府采购法》《</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招标投标</w:t>
      </w:r>
    </w:p>
    <w:p w14:paraId="2DEBCCB8">
      <w:pPr>
        <w:kinsoku/>
        <w:wordWrap/>
        <w:topLinePunct w:val="0"/>
        <w:autoSpaceDE w:val="0"/>
        <w:autoSpaceDN w:val="0"/>
        <w:bidi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法》</w:t>
      </w:r>
      <w:r>
        <w:rPr>
          <w:rFonts w:hint="eastAsia" w:ascii="仿宋" w:hAnsi="仿宋" w:eastAsia="仿宋" w:cs="仿宋"/>
          <w:color w:val="auto"/>
          <w:sz w:val="21"/>
          <w:szCs w:val="21"/>
          <w:highlight w:val="none"/>
          <w:lang w:val="zh-CN"/>
        </w:rPr>
        <w:t>《中华人民共和国民法典》</w:t>
      </w:r>
      <w:r>
        <w:rPr>
          <w:rFonts w:hint="eastAsia" w:ascii="仿宋" w:hAnsi="仿宋" w:eastAsia="仿宋" w:cs="仿宋"/>
          <w:color w:val="auto"/>
          <w:kern w:val="0"/>
          <w:sz w:val="21"/>
          <w:szCs w:val="21"/>
          <w:highlight w:val="none"/>
          <w:lang w:val="zh-CN"/>
        </w:rPr>
        <w:t>等法律法规，诚实守信，合法经营，坚决抵制各种违法违纪行为。</w:t>
      </w:r>
    </w:p>
    <w:p w14:paraId="6F865C3F">
      <w:pPr>
        <w:kinsoku/>
        <w:wordWrap/>
        <w:topLinePunct w:val="0"/>
        <w:autoSpaceDE w:val="0"/>
        <w:autoSpaceDN w:val="0"/>
        <w:bidi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进行项目建设或其他经营活动，并通报市财政局。由此引起的相应损失均由我单位承担。</w:t>
      </w:r>
    </w:p>
    <w:p w14:paraId="791F3002">
      <w:pPr>
        <w:kinsoku/>
        <w:wordWrap/>
        <w:topLinePunct w:val="0"/>
        <w:autoSpaceDE w:val="0"/>
        <w:autoSpaceDN w:val="0"/>
        <w:bidi w:val="0"/>
        <w:spacing w:line="360" w:lineRule="auto"/>
        <w:ind w:left="2" w:leftChars="1" w:right="1120" w:firstLine="3990" w:firstLineChars="19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w:t>
      </w:r>
    </w:p>
    <w:p w14:paraId="7893E839">
      <w:pPr>
        <w:kinsoku/>
        <w:wordWrap/>
        <w:topLinePunct w:val="0"/>
        <w:bidi w:val="0"/>
        <w:spacing w:line="360" w:lineRule="auto"/>
        <w:ind w:left="4620" w:leftChars="2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2FF2980F">
      <w:pPr>
        <w:kinsoku/>
        <w:wordWrap/>
        <w:topLinePunct w:val="0"/>
        <w:bidi w:val="0"/>
        <w:spacing w:line="360" w:lineRule="auto"/>
        <w:jc w:val="center"/>
        <w:rPr>
          <w:rFonts w:hint="eastAsia" w:ascii="仿宋" w:hAnsi="仿宋" w:eastAsia="仿宋" w:cs="仿宋"/>
          <w:b/>
          <w:bCs/>
          <w:color w:val="auto"/>
          <w:sz w:val="21"/>
          <w:szCs w:val="21"/>
          <w:highlight w:val="none"/>
        </w:rPr>
      </w:pPr>
    </w:p>
    <w:p w14:paraId="500F7679">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bookmarkStart w:id="32" w:name="_Toc5292"/>
    </w:p>
    <w:p w14:paraId="28F5C3A9">
      <w:pPr>
        <w:pStyle w:val="12"/>
        <w:rPr>
          <w:rFonts w:hint="eastAsia" w:ascii="仿宋" w:hAnsi="仿宋" w:eastAsia="仿宋" w:cs="仿宋"/>
          <w:b/>
          <w:color w:val="auto"/>
          <w:kern w:val="0"/>
          <w:sz w:val="21"/>
          <w:szCs w:val="21"/>
          <w:highlight w:val="none"/>
        </w:rPr>
      </w:pPr>
    </w:p>
    <w:p w14:paraId="1A92E26C">
      <w:pPr>
        <w:pStyle w:val="12"/>
        <w:rPr>
          <w:rFonts w:hint="eastAsia" w:ascii="仿宋" w:hAnsi="仿宋" w:eastAsia="仿宋" w:cs="仿宋"/>
          <w:b/>
          <w:color w:val="auto"/>
          <w:kern w:val="0"/>
          <w:sz w:val="21"/>
          <w:szCs w:val="21"/>
          <w:highlight w:val="none"/>
        </w:rPr>
      </w:pPr>
    </w:p>
    <w:p w14:paraId="6018DD74">
      <w:pPr>
        <w:pStyle w:val="12"/>
        <w:rPr>
          <w:rFonts w:hint="eastAsia" w:ascii="仿宋" w:hAnsi="仿宋" w:eastAsia="仿宋" w:cs="仿宋"/>
          <w:b/>
          <w:color w:val="auto"/>
          <w:kern w:val="0"/>
          <w:sz w:val="21"/>
          <w:szCs w:val="21"/>
          <w:highlight w:val="none"/>
        </w:rPr>
      </w:pPr>
    </w:p>
    <w:p w14:paraId="673C1EEB">
      <w:pPr>
        <w:pStyle w:val="12"/>
        <w:rPr>
          <w:rFonts w:hint="eastAsia" w:ascii="仿宋" w:hAnsi="仿宋" w:eastAsia="仿宋" w:cs="仿宋"/>
          <w:b/>
          <w:color w:val="auto"/>
          <w:kern w:val="0"/>
          <w:sz w:val="21"/>
          <w:szCs w:val="21"/>
          <w:highlight w:val="none"/>
        </w:rPr>
      </w:pPr>
    </w:p>
    <w:p w14:paraId="11BBB4A6">
      <w:pPr>
        <w:pStyle w:val="12"/>
        <w:rPr>
          <w:rFonts w:hint="eastAsia" w:ascii="仿宋" w:hAnsi="仿宋" w:eastAsia="仿宋" w:cs="仿宋"/>
          <w:b/>
          <w:color w:val="auto"/>
          <w:kern w:val="0"/>
          <w:sz w:val="21"/>
          <w:szCs w:val="21"/>
          <w:highlight w:val="none"/>
        </w:rPr>
      </w:pPr>
    </w:p>
    <w:p w14:paraId="0A57A5F0">
      <w:pPr>
        <w:pStyle w:val="12"/>
        <w:rPr>
          <w:rFonts w:hint="eastAsia" w:ascii="仿宋" w:hAnsi="仿宋" w:eastAsia="仿宋" w:cs="仿宋"/>
          <w:b/>
          <w:color w:val="auto"/>
          <w:kern w:val="0"/>
          <w:sz w:val="21"/>
          <w:szCs w:val="21"/>
          <w:highlight w:val="none"/>
        </w:rPr>
      </w:pPr>
    </w:p>
    <w:p w14:paraId="79D6124E">
      <w:pPr>
        <w:pStyle w:val="12"/>
        <w:rPr>
          <w:rFonts w:hint="eastAsia" w:ascii="仿宋" w:hAnsi="仿宋" w:eastAsia="仿宋" w:cs="仿宋"/>
          <w:b/>
          <w:color w:val="auto"/>
          <w:kern w:val="0"/>
          <w:sz w:val="21"/>
          <w:szCs w:val="21"/>
          <w:highlight w:val="none"/>
        </w:rPr>
      </w:pPr>
    </w:p>
    <w:p w14:paraId="7AABDE1B">
      <w:pPr>
        <w:pStyle w:val="12"/>
        <w:rPr>
          <w:rFonts w:hint="eastAsia" w:ascii="仿宋" w:hAnsi="仿宋" w:eastAsia="仿宋" w:cs="仿宋"/>
          <w:b/>
          <w:color w:val="auto"/>
          <w:kern w:val="0"/>
          <w:sz w:val="21"/>
          <w:szCs w:val="21"/>
          <w:highlight w:val="none"/>
        </w:rPr>
      </w:pPr>
    </w:p>
    <w:p w14:paraId="4221776A">
      <w:pPr>
        <w:pStyle w:val="12"/>
        <w:rPr>
          <w:rFonts w:hint="eastAsia" w:ascii="仿宋" w:hAnsi="仿宋" w:eastAsia="仿宋" w:cs="仿宋"/>
          <w:b/>
          <w:color w:val="auto"/>
          <w:kern w:val="0"/>
          <w:sz w:val="21"/>
          <w:szCs w:val="21"/>
          <w:highlight w:val="none"/>
        </w:rPr>
      </w:pPr>
    </w:p>
    <w:p w14:paraId="2868718A">
      <w:pPr>
        <w:pStyle w:val="2"/>
        <w:bidi w:val="0"/>
        <w:rPr>
          <w:rFonts w:hint="eastAsia"/>
        </w:rPr>
      </w:pPr>
      <w:r>
        <w:rPr>
          <w:rFonts w:hint="eastAsia"/>
        </w:rPr>
        <w:t>报价文件部分</w:t>
      </w:r>
      <w:bookmarkEnd w:id="32"/>
    </w:p>
    <w:p w14:paraId="78D0CC0F">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bookmarkStart w:id="33" w:name="_Toc28848"/>
      <w:r>
        <w:rPr>
          <w:rFonts w:hint="eastAsia" w:ascii="仿宋" w:hAnsi="仿宋" w:eastAsia="仿宋" w:cs="仿宋"/>
          <w:b/>
          <w:color w:val="auto"/>
          <w:kern w:val="0"/>
          <w:sz w:val="21"/>
          <w:szCs w:val="21"/>
          <w:highlight w:val="none"/>
        </w:rPr>
        <w:t>目录</w:t>
      </w:r>
      <w:bookmarkEnd w:id="33"/>
    </w:p>
    <w:p w14:paraId="795334DB">
      <w:pPr>
        <w:kinsoku/>
        <w:wordWrap/>
        <w:topLinePunct w:val="0"/>
        <w:bidi w:val="0"/>
        <w:spacing w:line="360" w:lineRule="auto"/>
        <w:jc w:val="center"/>
        <w:outlineLvl w:val="9"/>
        <w:rPr>
          <w:rFonts w:hint="eastAsia" w:ascii="仿宋" w:hAnsi="仿宋" w:eastAsia="仿宋" w:cs="仿宋"/>
          <w:b/>
          <w:color w:val="auto"/>
          <w:kern w:val="0"/>
          <w:sz w:val="21"/>
          <w:szCs w:val="21"/>
          <w:highlight w:val="none"/>
        </w:rPr>
      </w:pPr>
    </w:p>
    <w:p w14:paraId="606E37B0">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（1）开标一览表（报价表）………………………………………………………（页码）</w:t>
      </w:r>
    </w:p>
    <w:p w14:paraId="285A3ABC">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（2）中小企业声明函………………………………………………………………（页码）</w:t>
      </w:r>
    </w:p>
    <w:p w14:paraId="3F89CC8F">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2A7D7A14">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1AA5113E">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666F755F">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2D155BAE">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44F21FB2">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5FC1DAE0">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7AA563C8">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0108FB1E">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798FF4A2">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0C3E0424">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65429D89">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0BF38A5E">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6E11D976">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567F4715">
      <w:pPr>
        <w:kinsoku/>
        <w:wordWrap/>
        <w:topLinePunct w:val="0"/>
        <w:bidi w:val="0"/>
        <w:snapToGrid w:val="0"/>
        <w:spacing w:line="360" w:lineRule="auto"/>
        <w:ind w:right="480"/>
        <w:jc w:val="center"/>
        <w:rPr>
          <w:rFonts w:hint="eastAsia" w:ascii="仿宋" w:hAnsi="仿宋" w:eastAsia="仿宋" w:cs="仿宋"/>
          <w:b/>
          <w:color w:val="auto"/>
          <w:kern w:val="0"/>
          <w:sz w:val="21"/>
          <w:szCs w:val="21"/>
          <w:highlight w:val="none"/>
        </w:rPr>
      </w:pPr>
    </w:p>
    <w:p w14:paraId="7D3DFC8A">
      <w:pPr>
        <w:pStyle w:val="26"/>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auto"/>
          <w:kern w:val="2"/>
          <w:sz w:val="21"/>
          <w:szCs w:val="21"/>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79C3DF">
      <w:pPr>
        <w:pStyle w:val="26"/>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auto"/>
          <w:kern w:val="2"/>
          <w:sz w:val="21"/>
          <w:szCs w:val="21"/>
          <w:highlight w:val="none"/>
        </w:rPr>
      </w:pPr>
      <w:bookmarkStart w:id="34" w:name="_Toc30300"/>
      <w:r>
        <w:rPr>
          <w:rFonts w:hint="eastAsia" w:ascii="仿宋" w:hAnsi="仿宋" w:eastAsia="仿宋" w:cs="仿宋"/>
          <w:color w:val="auto"/>
          <w:kern w:val="2"/>
          <w:sz w:val="21"/>
          <w:szCs w:val="21"/>
          <w:highlight w:val="none"/>
        </w:rPr>
        <w:t>一、开标一览表（报价表）</w:t>
      </w:r>
      <w:bookmarkEnd w:id="34"/>
    </w:p>
    <w:p w14:paraId="1216BCB1">
      <w:pPr>
        <w:kinsoku/>
        <w:wordWrap/>
        <w:topLinePunct w:val="0"/>
        <w:bidi w:val="0"/>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浙江省生态环境厅、浙江正淏招标代理有限公司</w:t>
      </w:r>
      <w:r>
        <w:rPr>
          <w:rFonts w:hint="eastAsia" w:ascii="仿宋" w:hAnsi="仿宋" w:eastAsia="仿宋" w:cs="仿宋"/>
          <w:color w:val="auto"/>
          <w:kern w:val="0"/>
          <w:sz w:val="21"/>
          <w:szCs w:val="21"/>
          <w:highlight w:val="none"/>
          <w:lang w:val="zh-CN"/>
        </w:rPr>
        <w:t>：</w:t>
      </w:r>
    </w:p>
    <w:p w14:paraId="63AFABAC">
      <w:pPr>
        <w:kinsoku/>
        <w:wordWrap/>
        <w:topLinePunct w:val="0"/>
        <w:bidi w:val="0"/>
        <w:snapToGrid w:val="0"/>
        <w:spacing w:line="360" w:lineRule="auto"/>
        <w:ind w:firstLine="482"/>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1"/>
          <w:szCs w:val="21"/>
          <w:highlight w:val="none"/>
          <w:lang w:eastAsia="zh-CN"/>
        </w:rPr>
        <w:t xml:space="preserve">2025年浙江省全国碳市场技术服务项目  </w:t>
      </w:r>
      <w:r>
        <w:rPr>
          <w:rFonts w:hint="eastAsia" w:ascii="仿宋" w:hAnsi="仿宋" w:eastAsia="仿宋" w:cs="仿宋"/>
          <w:color w:val="auto"/>
          <w:kern w:val="0"/>
          <w:sz w:val="21"/>
          <w:szCs w:val="21"/>
          <w:highlight w:val="none"/>
          <w:lang w:val="zh-CN"/>
        </w:rPr>
        <w:t>【招标编号：</w:t>
      </w:r>
      <w:r>
        <w:rPr>
          <w:rFonts w:hint="eastAsia" w:ascii="仿宋" w:hAnsi="仿宋" w:eastAsia="仿宋" w:cs="仿宋"/>
          <w:color w:val="auto"/>
          <w:sz w:val="21"/>
          <w:szCs w:val="21"/>
          <w:highlight w:val="none"/>
          <w:lang w:eastAsia="zh-CN"/>
        </w:rPr>
        <w:t>ZHDL2025-STHJTzhc-03</w:t>
      </w:r>
      <w:r>
        <w:rPr>
          <w:rFonts w:hint="eastAsia" w:ascii="仿宋" w:hAnsi="仿宋" w:eastAsia="仿宋" w:cs="仿宋"/>
          <w:color w:val="auto"/>
          <w:sz w:val="21"/>
          <w:szCs w:val="21"/>
          <w:highlight w:val="none"/>
        </w:rPr>
        <w:t>】的实施</w:t>
      </w:r>
      <w:r>
        <w:rPr>
          <w:rFonts w:hint="eastAsia" w:ascii="仿宋" w:hAnsi="仿宋" w:eastAsia="仿宋" w:cs="仿宋"/>
          <w:color w:val="auto"/>
          <w:kern w:val="0"/>
          <w:sz w:val="21"/>
          <w:szCs w:val="21"/>
          <w:highlight w:val="none"/>
          <w:lang w:val="zh-CN"/>
        </w:rPr>
        <w:t>。</w:t>
      </w:r>
    </w:p>
    <w:p w14:paraId="34AAFB95">
      <w:pPr>
        <w:kinsoku/>
        <w:wordWrap/>
        <w:topLinePunct w:val="0"/>
        <w:bidi w:val="0"/>
        <w:spacing w:line="360" w:lineRule="auto"/>
        <w:jc w:val="center"/>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03"/>
        <w:gridCol w:w="3118"/>
        <w:gridCol w:w="1181"/>
        <w:gridCol w:w="2850"/>
        <w:gridCol w:w="3624"/>
      </w:tblGrid>
      <w:tr w14:paraId="6DCA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1" w:type="dxa"/>
            <w:noWrap w:val="0"/>
            <w:vAlign w:val="center"/>
          </w:tcPr>
          <w:p w14:paraId="21887DE7">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003" w:type="dxa"/>
            <w:noWrap w:val="0"/>
            <w:vAlign w:val="center"/>
          </w:tcPr>
          <w:p w14:paraId="5D5A1818">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3118" w:type="dxa"/>
            <w:noWrap w:val="0"/>
            <w:vAlign w:val="center"/>
          </w:tcPr>
          <w:p w14:paraId="23C90263">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具体服务</w:t>
            </w:r>
          </w:p>
        </w:tc>
        <w:tc>
          <w:tcPr>
            <w:tcW w:w="1181" w:type="dxa"/>
            <w:noWrap w:val="0"/>
            <w:vAlign w:val="center"/>
          </w:tcPr>
          <w:p w14:paraId="79F1802F">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2850" w:type="dxa"/>
            <w:noWrap w:val="0"/>
            <w:vAlign w:val="center"/>
          </w:tcPr>
          <w:p w14:paraId="3BD50D69">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单价</w:t>
            </w:r>
          </w:p>
        </w:tc>
        <w:tc>
          <w:tcPr>
            <w:tcW w:w="3624" w:type="dxa"/>
            <w:noWrap w:val="0"/>
            <w:vAlign w:val="center"/>
          </w:tcPr>
          <w:p w14:paraId="03857E57">
            <w:pPr>
              <w:kinsoku/>
              <w:wordWrap/>
              <w:topLinePunct w:val="0"/>
              <w:bidi w:val="0"/>
              <w:spacing w:line="360" w:lineRule="auto"/>
              <w:jc w:val="center"/>
              <w:rPr>
                <w:rFonts w:hint="eastAsia" w:ascii="仿宋" w:hAnsi="仿宋" w:eastAsia="仿宋" w:cs="仿宋"/>
                <w:b/>
                <w:color w:val="auto"/>
                <w:sz w:val="21"/>
                <w:szCs w:val="21"/>
                <w:highlight w:val="none"/>
              </w:rPr>
            </w:pPr>
          </w:p>
          <w:p w14:paraId="49C4F8B4">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服务要求</w:t>
            </w:r>
          </w:p>
          <w:p w14:paraId="71341D3D">
            <w:pPr>
              <w:kinsoku/>
              <w:wordWrap/>
              <w:topLinePunct w:val="0"/>
              <w:bidi w:val="0"/>
              <w:spacing w:line="360" w:lineRule="auto"/>
              <w:jc w:val="center"/>
              <w:rPr>
                <w:rFonts w:hint="eastAsia" w:ascii="仿宋" w:hAnsi="仿宋" w:eastAsia="仿宋" w:cs="仿宋"/>
                <w:b/>
                <w:color w:val="auto"/>
                <w:sz w:val="21"/>
                <w:szCs w:val="21"/>
                <w:highlight w:val="none"/>
              </w:rPr>
            </w:pPr>
          </w:p>
        </w:tc>
      </w:tr>
      <w:tr w14:paraId="0F0A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1" w:type="dxa"/>
            <w:noWrap w:val="0"/>
            <w:vAlign w:val="center"/>
          </w:tcPr>
          <w:p w14:paraId="3FB89EC2">
            <w:pPr>
              <w:kinsoku/>
              <w:wordWrap/>
              <w:topLinePunct w:val="0"/>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003" w:type="dxa"/>
            <w:noWrap w:val="0"/>
            <w:vAlign w:val="center"/>
          </w:tcPr>
          <w:p w14:paraId="6E03A0B8">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3118" w:type="dxa"/>
            <w:noWrap w:val="0"/>
            <w:vAlign w:val="center"/>
          </w:tcPr>
          <w:p w14:paraId="702C3335">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1181" w:type="dxa"/>
            <w:noWrap w:val="0"/>
            <w:vAlign w:val="center"/>
          </w:tcPr>
          <w:p w14:paraId="5D7C400D">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2850" w:type="dxa"/>
            <w:noWrap w:val="0"/>
            <w:vAlign w:val="center"/>
          </w:tcPr>
          <w:p w14:paraId="42EAE0B4">
            <w:pPr>
              <w:kinsoku/>
              <w:wordWrap/>
              <w:topLinePunct w:val="0"/>
              <w:bidi w:val="0"/>
              <w:spacing w:line="360" w:lineRule="auto"/>
              <w:jc w:val="center"/>
              <w:rPr>
                <w:rFonts w:hint="eastAsia" w:ascii="仿宋" w:hAnsi="仿宋" w:eastAsia="仿宋" w:cs="仿宋"/>
                <w:color w:val="auto"/>
                <w:sz w:val="21"/>
                <w:szCs w:val="21"/>
                <w:highlight w:val="none"/>
              </w:rPr>
            </w:pPr>
          </w:p>
        </w:tc>
        <w:tc>
          <w:tcPr>
            <w:tcW w:w="3624" w:type="dxa"/>
            <w:noWrap w:val="0"/>
            <w:vAlign w:val="center"/>
          </w:tcPr>
          <w:p w14:paraId="2D9C80B1">
            <w:pPr>
              <w:kinsoku/>
              <w:wordWrap/>
              <w:topLinePunct w:val="0"/>
              <w:bidi w:val="0"/>
              <w:spacing w:line="360" w:lineRule="auto"/>
              <w:jc w:val="center"/>
              <w:rPr>
                <w:rFonts w:hint="eastAsia" w:ascii="仿宋" w:hAnsi="仿宋" w:eastAsia="仿宋" w:cs="仿宋"/>
                <w:color w:val="auto"/>
                <w:sz w:val="21"/>
                <w:szCs w:val="21"/>
                <w:highlight w:val="none"/>
              </w:rPr>
            </w:pPr>
          </w:p>
        </w:tc>
      </w:tr>
      <w:tr w14:paraId="0379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69158D58">
            <w:pPr>
              <w:kinsoku/>
              <w:wordWrap/>
              <w:topLinePunct w:val="0"/>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003" w:type="dxa"/>
            <w:noWrap w:val="0"/>
            <w:vAlign w:val="center"/>
          </w:tcPr>
          <w:p w14:paraId="1FA0844C">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3118" w:type="dxa"/>
            <w:noWrap w:val="0"/>
            <w:vAlign w:val="center"/>
          </w:tcPr>
          <w:p w14:paraId="557B74D1">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1181" w:type="dxa"/>
            <w:noWrap w:val="0"/>
            <w:vAlign w:val="center"/>
          </w:tcPr>
          <w:p w14:paraId="04FCBA60">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2850" w:type="dxa"/>
            <w:noWrap w:val="0"/>
            <w:vAlign w:val="center"/>
          </w:tcPr>
          <w:p w14:paraId="6E010108">
            <w:pPr>
              <w:kinsoku/>
              <w:wordWrap/>
              <w:topLinePunct w:val="0"/>
              <w:bidi w:val="0"/>
              <w:spacing w:line="360" w:lineRule="auto"/>
              <w:jc w:val="center"/>
              <w:rPr>
                <w:rFonts w:hint="eastAsia" w:ascii="仿宋" w:hAnsi="仿宋" w:eastAsia="仿宋" w:cs="仿宋"/>
                <w:color w:val="auto"/>
                <w:sz w:val="21"/>
                <w:szCs w:val="21"/>
                <w:highlight w:val="none"/>
              </w:rPr>
            </w:pPr>
          </w:p>
        </w:tc>
        <w:tc>
          <w:tcPr>
            <w:tcW w:w="3624" w:type="dxa"/>
            <w:noWrap w:val="0"/>
            <w:vAlign w:val="center"/>
          </w:tcPr>
          <w:p w14:paraId="38A156CA">
            <w:pPr>
              <w:kinsoku/>
              <w:wordWrap/>
              <w:topLinePunct w:val="0"/>
              <w:bidi w:val="0"/>
              <w:spacing w:line="360" w:lineRule="auto"/>
              <w:jc w:val="center"/>
              <w:rPr>
                <w:rFonts w:hint="eastAsia" w:ascii="仿宋" w:hAnsi="仿宋" w:eastAsia="仿宋" w:cs="仿宋"/>
                <w:color w:val="auto"/>
                <w:sz w:val="21"/>
                <w:szCs w:val="21"/>
                <w:highlight w:val="none"/>
              </w:rPr>
            </w:pPr>
          </w:p>
        </w:tc>
      </w:tr>
      <w:tr w14:paraId="3C5E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311D34B0">
            <w:pPr>
              <w:kinsoku/>
              <w:wordWrap/>
              <w:topLinePunct w:val="0"/>
              <w:bidi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003" w:type="dxa"/>
            <w:noWrap w:val="0"/>
            <w:vAlign w:val="center"/>
          </w:tcPr>
          <w:p w14:paraId="01C88EFC">
            <w:pPr>
              <w:kinsoku/>
              <w:wordWrap/>
              <w:topLinePunct w:val="0"/>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118" w:type="dxa"/>
            <w:noWrap w:val="0"/>
            <w:vAlign w:val="center"/>
          </w:tcPr>
          <w:p w14:paraId="182F517F">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1181" w:type="dxa"/>
            <w:noWrap w:val="0"/>
            <w:vAlign w:val="center"/>
          </w:tcPr>
          <w:p w14:paraId="4B9BE818">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2850" w:type="dxa"/>
            <w:noWrap w:val="0"/>
            <w:vAlign w:val="center"/>
          </w:tcPr>
          <w:p w14:paraId="76E0555F">
            <w:pPr>
              <w:kinsoku/>
              <w:wordWrap/>
              <w:topLinePunct w:val="0"/>
              <w:bidi w:val="0"/>
              <w:spacing w:line="360" w:lineRule="auto"/>
              <w:jc w:val="center"/>
              <w:rPr>
                <w:rFonts w:hint="eastAsia" w:ascii="仿宋" w:hAnsi="仿宋" w:eastAsia="仿宋" w:cs="仿宋"/>
                <w:color w:val="auto"/>
                <w:sz w:val="21"/>
                <w:szCs w:val="21"/>
                <w:highlight w:val="none"/>
              </w:rPr>
            </w:pPr>
          </w:p>
        </w:tc>
        <w:tc>
          <w:tcPr>
            <w:tcW w:w="3624" w:type="dxa"/>
            <w:noWrap w:val="0"/>
            <w:vAlign w:val="center"/>
          </w:tcPr>
          <w:p w14:paraId="28825D18">
            <w:pPr>
              <w:kinsoku/>
              <w:wordWrap/>
              <w:topLinePunct w:val="0"/>
              <w:bidi w:val="0"/>
              <w:spacing w:line="360" w:lineRule="auto"/>
              <w:jc w:val="center"/>
              <w:rPr>
                <w:rFonts w:hint="eastAsia" w:ascii="仿宋" w:hAnsi="仿宋" w:eastAsia="仿宋" w:cs="仿宋"/>
                <w:color w:val="auto"/>
                <w:sz w:val="21"/>
                <w:szCs w:val="21"/>
                <w:highlight w:val="none"/>
              </w:rPr>
            </w:pPr>
          </w:p>
        </w:tc>
      </w:tr>
      <w:tr w14:paraId="43FC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2C8ADC02">
            <w:pPr>
              <w:kinsoku/>
              <w:wordWrap/>
              <w:topLinePunct w:val="0"/>
              <w:bidi w:val="0"/>
              <w:spacing w:line="360" w:lineRule="auto"/>
              <w:jc w:val="center"/>
              <w:rPr>
                <w:rFonts w:hint="eastAsia" w:ascii="仿宋" w:hAnsi="仿宋" w:eastAsia="仿宋" w:cs="仿宋"/>
                <w:color w:val="auto"/>
                <w:sz w:val="21"/>
                <w:szCs w:val="21"/>
                <w:highlight w:val="none"/>
              </w:rPr>
            </w:pPr>
          </w:p>
        </w:tc>
        <w:tc>
          <w:tcPr>
            <w:tcW w:w="3003" w:type="dxa"/>
            <w:noWrap w:val="0"/>
            <w:vAlign w:val="center"/>
          </w:tcPr>
          <w:p w14:paraId="3B368A00">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3118" w:type="dxa"/>
            <w:noWrap w:val="0"/>
            <w:vAlign w:val="center"/>
          </w:tcPr>
          <w:p w14:paraId="6016E83E">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1181" w:type="dxa"/>
            <w:noWrap w:val="0"/>
            <w:vAlign w:val="center"/>
          </w:tcPr>
          <w:p w14:paraId="38E733C7">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2850" w:type="dxa"/>
            <w:noWrap w:val="0"/>
            <w:vAlign w:val="center"/>
          </w:tcPr>
          <w:p w14:paraId="30E7EE67">
            <w:pPr>
              <w:kinsoku/>
              <w:wordWrap/>
              <w:topLinePunct w:val="0"/>
              <w:bidi w:val="0"/>
              <w:spacing w:line="360" w:lineRule="auto"/>
              <w:jc w:val="center"/>
              <w:rPr>
                <w:rFonts w:hint="eastAsia" w:ascii="仿宋" w:hAnsi="仿宋" w:eastAsia="仿宋" w:cs="仿宋"/>
                <w:color w:val="auto"/>
                <w:sz w:val="21"/>
                <w:szCs w:val="21"/>
                <w:highlight w:val="none"/>
              </w:rPr>
            </w:pPr>
          </w:p>
        </w:tc>
        <w:tc>
          <w:tcPr>
            <w:tcW w:w="3624" w:type="dxa"/>
            <w:noWrap w:val="0"/>
            <w:vAlign w:val="center"/>
          </w:tcPr>
          <w:p w14:paraId="2BDEFB2B">
            <w:pPr>
              <w:kinsoku/>
              <w:wordWrap/>
              <w:topLinePunct w:val="0"/>
              <w:bidi w:val="0"/>
              <w:spacing w:line="360" w:lineRule="auto"/>
              <w:jc w:val="center"/>
              <w:rPr>
                <w:rFonts w:hint="eastAsia" w:ascii="仿宋" w:hAnsi="仿宋" w:eastAsia="仿宋" w:cs="仿宋"/>
                <w:color w:val="auto"/>
                <w:sz w:val="21"/>
                <w:szCs w:val="21"/>
                <w:highlight w:val="none"/>
              </w:rPr>
            </w:pPr>
          </w:p>
        </w:tc>
      </w:tr>
      <w:tr w14:paraId="25C3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1" w:type="dxa"/>
            <w:noWrap w:val="0"/>
            <w:vAlign w:val="center"/>
          </w:tcPr>
          <w:p w14:paraId="356BAFF3">
            <w:pPr>
              <w:kinsoku/>
              <w:wordWrap/>
              <w:topLinePunct w:val="0"/>
              <w:bidi w:val="0"/>
              <w:spacing w:line="360" w:lineRule="auto"/>
              <w:jc w:val="center"/>
              <w:rPr>
                <w:rFonts w:hint="eastAsia" w:ascii="仿宋" w:hAnsi="仿宋" w:eastAsia="仿宋" w:cs="仿宋"/>
                <w:color w:val="auto"/>
                <w:sz w:val="21"/>
                <w:szCs w:val="21"/>
                <w:highlight w:val="none"/>
              </w:rPr>
            </w:pPr>
          </w:p>
        </w:tc>
        <w:tc>
          <w:tcPr>
            <w:tcW w:w="3003" w:type="dxa"/>
            <w:noWrap w:val="0"/>
            <w:vAlign w:val="center"/>
          </w:tcPr>
          <w:p w14:paraId="459F258B">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3118" w:type="dxa"/>
            <w:noWrap w:val="0"/>
            <w:vAlign w:val="center"/>
          </w:tcPr>
          <w:p w14:paraId="35F978AD">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1181" w:type="dxa"/>
            <w:noWrap w:val="0"/>
            <w:vAlign w:val="center"/>
          </w:tcPr>
          <w:p w14:paraId="570633F7">
            <w:pPr>
              <w:kinsoku/>
              <w:wordWrap/>
              <w:topLinePunct w:val="0"/>
              <w:bidi w:val="0"/>
              <w:snapToGrid w:val="0"/>
              <w:spacing w:line="360" w:lineRule="auto"/>
              <w:jc w:val="center"/>
              <w:rPr>
                <w:rFonts w:hint="eastAsia" w:ascii="仿宋" w:hAnsi="仿宋" w:eastAsia="仿宋" w:cs="仿宋"/>
                <w:color w:val="auto"/>
                <w:sz w:val="21"/>
                <w:szCs w:val="21"/>
                <w:highlight w:val="none"/>
              </w:rPr>
            </w:pPr>
          </w:p>
        </w:tc>
        <w:tc>
          <w:tcPr>
            <w:tcW w:w="2850" w:type="dxa"/>
            <w:noWrap w:val="0"/>
            <w:vAlign w:val="center"/>
          </w:tcPr>
          <w:p w14:paraId="4AEDE8B2">
            <w:pPr>
              <w:kinsoku/>
              <w:wordWrap/>
              <w:topLinePunct w:val="0"/>
              <w:bidi w:val="0"/>
              <w:spacing w:line="360" w:lineRule="auto"/>
              <w:jc w:val="center"/>
              <w:rPr>
                <w:rFonts w:hint="eastAsia" w:ascii="仿宋" w:hAnsi="仿宋" w:eastAsia="仿宋" w:cs="仿宋"/>
                <w:color w:val="auto"/>
                <w:sz w:val="21"/>
                <w:szCs w:val="21"/>
                <w:highlight w:val="none"/>
              </w:rPr>
            </w:pPr>
          </w:p>
        </w:tc>
        <w:tc>
          <w:tcPr>
            <w:tcW w:w="3624" w:type="dxa"/>
            <w:noWrap w:val="0"/>
            <w:vAlign w:val="center"/>
          </w:tcPr>
          <w:p w14:paraId="7B3B0186">
            <w:pPr>
              <w:kinsoku/>
              <w:wordWrap/>
              <w:topLinePunct w:val="0"/>
              <w:bidi w:val="0"/>
              <w:spacing w:line="360" w:lineRule="auto"/>
              <w:jc w:val="center"/>
              <w:rPr>
                <w:rFonts w:hint="eastAsia" w:ascii="仿宋" w:hAnsi="仿宋" w:eastAsia="仿宋" w:cs="仿宋"/>
                <w:color w:val="auto"/>
                <w:sz w:val="21"/>
                <w:szCs w:val="21"/>
                <w:highlight w:val="none"/>
              </w:rPr>
            </w:pPr>
          </w:p>
        </w:tc>
      </w:tr>
      <w:tr w14:paraId="32A0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noWrap w:val="0"/>
            <w:vAlign w:val="center"/>
          </w:tcPr>
          <w:p w14:paraId="3943B216">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投标报价（小写）</w:t>
            </w:r>
          </w:p>
        </w:tc>
        <w:tc>
          <w:tcPr>
            <w:tcW w:w="7655" w:type="dxa"/>
            <w:gridSpan w:val="3"/>
            <w:noWrap w:val="0"/>
            <w:vAlign w:val="center"/>
          </w:tcPr>
          <w:p w14:paraId="1875ED61">
            <w:pPr>
              <w:kinsoku/>
              <w:wordWrap/>
              <w:topLinePunct w:val="0"/>
              <w:bidi w:val="0"/>
              <w:spacing w:line="360" w:lineRule="auto"/>
              <w:jc w:val="center"/>
              <w:rPr>
                <w:rFonts w:hint="eastAsia" w:ascii="仿宋" w:hAnsi="仿宋" w:eastAsia="仿宋" w:cs="仿宋"/>
                <w:color w:val="auto"/>
                <w:sz w:val="21"/>
                <w:szCs w:val="21"/>
                <w:highlight w:val="none"/>
              </w:rPr>
            </w:pPr>
          </w:p>
        </w:tc>
      </w:tr>
      <w:tr w14:paraId="472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noWrap w:val="0"/>
            <w:vAlign w:val="center"/>
          </w:tcPr>
          <w:p w14:paraId="4B2719BC">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投标报价（大写）</w:t>
            </w:r>
          </w:p>
        </w:tc>
        <w:tc>
          <w:tcPr>
            <w:tcW w:w="7655" w:type="dxa"/>
            <w:gridSpan w:val="3"/>
            <w:noWrap w:val="0"/>
            <w:vAlign w:val="center"/>
          </w:tcPr>
          <w:p w14:paraId="7ABDBBAF">
            <w:pPr>
              <w:kinsoku/>
              <w:wordWrap/>
              <w:topLinePunct w:val="0"/>
              <w:bidi w:val="0"/>
              <w:spacing w:line="360" w:lineRule="auto"/>
              <w:jc w:val="center"/>
              <w:rPr>
                <w:rFonts w:hint="eastAsia" w:ascii="仿宋" w:hAnsi="仿宋" w:eastAsia="仿宋" w:cs="仿宋"/>
                <w:color w:val="auto"/>
                <w:sz w:val="21"/>
                <w:szCs w:val="21"/>
                <w:highlight w:val="none"/>
              </w:rPr>
            </w:pPr>
          </w:p>
        </w:tc>
      </w:tr>
    </w:tbl>
    <w:p w14:paraId="5E39207C">
      <w:pPr>
        <w:kinsoku/>
        <w:wordWrap/>
        <w:topLinePunct w:val="0"/>
        <w:bidi w:val="0"/>
        <w:snapToGrid w:val="0"/>
        <w:spacing w:line="360" w:lineRule="auto"/>
        <w:ind w:left="48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4B6CE6F0">
      <w:pPr>
        <w:kinsoku/>
        <w:wordWrap/>
        <w:topLinePunct w:val="0"/>
        <w:bidi w:val="0"/>
        <w:spacing w:line="360" w:lineRule="auto"/>
        <w:ind w:left="-2" w:leftChars="-1"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1、投标人需按本表格式填写，不得自行更改。</w:t>
      </w:r>
    </w:p>
    <w:p w14:paraId="6AE77BCC">
      <w:pPr>
        <w:kinsoku/>
        <w:wordWrap/>
        <w:topLinePunct w:val="0"/>
        <w:bidi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采购人将以合同形式有偿取得服务，不接受投标人给予的赠品、回扣或者与采购无关的其他商品、服务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投标文件含有采购人不能接受的附加条件的，投标无效</w:t>
      </w:r>
      <w:r>
        <w:rPr>
          <w:rFonts w:hint="eastAsia" w:ascii="仿宋" w:hAnsi="仿宋" w:eastAsia="仿宋" w:cs="仿宋"/>
          <w:b/>
          <w:color w:val="auto"/>
          <w:kern w:val="0"/>
          <w:sz w:val="21"/>
          <w:szCs w:val="21"/>
          <w:highlight w:val="none"/>
          <w:lang w:val="zh-CN"/>
        </w:rPr>
        <w:t>。</w:t>
      </w:r>
    </w:p>
    <w:p w14:paraId="0BD5E3BA">
      <w:pPr>
        <w:kinsoku/>
        <w:wordWrap/>
        <w:topLinePunct w:val="0"/>
        <w:bidi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3、以上表格要求细分项目及报价。</w:t>
      </w:r>
    </w:p>
    <w:p w14:paraId="3E71BFFD">
      <w:pPr>
        <w:kinsoku/>
        <w:wordWrap/>
        <w:topLinePunct w:val="0"/>
        <w:bidi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4、特别提示：采购机构将对项目名称和项目编号，中标供应商名称、地址和中标金额，主要中标标的的名称、</w:t>
      </w:r>
      <w:r>
        <w:rPr>
          <w:rFonts w:hint="eastAsia" w:ascii="仿宋" w:hAnsi="仿宋" w:eastAsia="仿宋" w:cs="仿宋"/>
          <w:bCs/>
          <w:color w:val="auto"/>
          <w:sz w:val="21"/>
          <w:szCs w:val="21"/>
          <w:highlight w:val="none"/>
        </w:rPr>
        <w:t>具体服务</w:t>
      </w:r>
      <w:r>
        <w:rPr>
          <w:rFonts w:hint="eastAsia" w:ascii="仿宋" w:hAnsi="仿宋" w:eastAsia="仿宋" w:cs="仿宋"/>
          <w:color w:val="auto"/>
          <w:kern w:val="0"/>
          <w:sz w:val="21"/>
          <w:szCs w:val="21"/>
          <w:highlight w:val="none"/>
          <w:lang w:val="zh-CN"/>
        </w:rPr>
        <w:t>、数量、单价、服务要求等予以公示。</w:t>
      </w:r>
    </w:p>
    <w:p w14:paraId="6381D596">
      <w:pPr>
        <w:kinsoku/>
        <w:wordWrap/>
        <w:topLinePunct w:val="0"/>
        <w:bidi w:val="0"/>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460E99">
      <w:pPr>
        <w:pStyle w:val="26"/>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auto"/>
          <w:kern w:val="2"/>
          <w:sz w:val="21"/>
          <w:szCs w:val="21"/>
          <w:highlight w:val="none"/>
        </w:rPr>
      </w:pPr>
    </w:p>
    <w:p w14:paraId="6F2346F2">
      <w:pPr>
        <w:pStyle w:val="26"/>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auto"/>
          <w:kern w:val="2"/>
          <w:sz w:val="21"/>
          <w:szCs w:val="21"/>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851E696">
      <w:pPr>
        <w:pStyle w:val="26"/>
        <w:keepNext w:val="0"/>
        <w:pageBreakBefore w:val="0"/>
        <w:tabs>
          <w:tab w:val="clear" w:pos="720"/>
        </w:tabs>
        <w:kinsoku/>
        <w:wordWrap/>
        <w:topLinePunct w:val="0"/>
        <w:bidi w:val="0"/>
        <w:snapToGrid w:val="0"/>
        <w:spacing w:before="120" w:after="120" w:line="360" w:lineRule="auto"/>
        <w:ind w:firstLine="643"/>
        <w:outlineLvl w:val="9"/>
        <w:rPr>
          <w:rFonts w:hint="eastAsia" w:ascii="仿宋" w:hAnsi="仿宋" w:eastAsia="仿宋" w:cs="仿宋"/>
          <w:color w:val="auto"/>
          <w:sz w:val="21"/>
          <w:szCs w:val="21"/>
          <w:highlight w:val="none"/>
        </w:rPr>
      </w:pPr>
      <w:bookmarkStart w:id="35" w:name="_Toc11360"/>
      <w:r>
        <w:rPr>
          <w:rFonts w:hint="eastAsia" w:ascii="仿宋" w:hAnsi="仿宋" w:eastAsia="仿宋" w:cs="仿宋"/>
          <w:color w:val="auto"/>
          <w:kern w:val="2"/>
          <w:sz w:val="21"/>
          <w:szCs w:val="21"/>
          <w:highlight w:val="none"/>
        </w:rPr>
        <w:t>二、</w:t>
      </w:r>
      <w:r>
        <w:rPr>
          <w:rFonts w:hint="eastAsia" w:ascii="仿宋" w:hAnsi="仿宋" w:eastAsia="仿宋" w:cs="仿宋"/>
          <w:color w:val="auto"/>
          <w:sz w:val="21"/>
          <w:szCs w:val="21"/>
          <w:highlight w:val="none"/>
        </w:rPr>
        <w:t>中小企业声明函</w:t>
      </w:r>
      <w:bookmarkEnd w:id="35"/>
    </w:p>
    <w:p w14:paraId="1A4099DE">
      <w:pPr>
        <w:widowControl/>
        <w:kinsoku/>
        <w:wordWrap/>
        <w:topLinePunct w:val="0"/>
        <w:bidi w:val="0"/>
        <w:spacing w:line="360" w:lineRule="auto"/>
        <w:ind w:firstLine="105" w:firstLineChars="5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w:t>
      </w:r>
    </w:p>
    <w:p w14:paraId="32DF287B">
      <w:pPr>
        <w:pStyle w:val="2"/>
        <w:bidi w:val="0"/>
        <w:rPr>
          <w:rFonts w:hint="eastAsia"/>
        </w:rPr>
        <w:sectPr>
          <w:headerReference r:id="rId11" w:type="default"/>
          <w:footerReference r:id="rId12" w:type="default"/>
          <w:pgSz w:w="11906" w:h="16838"/>
          <w:pgMar w:top="1418" w:right="1418" w:bottom="1276" w:left="1418" w:header="851" w:footer="1064" w:gutter="0"/>
          <w:pgBorders>
            <w:top w:val="none" w:sz="0" w:space="0"/>
            <w:left w:val="none" w:sz="0" w:space="0"/>
            <w:bottom w:val="none" w:sz="0" w:space="0"/>
            <w:right w:val="none" w:sz="0" w:space="0"/>
          </w:pgBorders>
          <w:pgNumType w:fmt="decimal"/>
          <w:cols w:space="720" w:num="1"/>
          <w:docGrid w:linePitch="312" w:charSpace="0"/>
        </w:sectPr>
      </w:pPr>
      <w:bookmarkStart w:id="36" w:name="_Toc19341"/>
      <w:bookmarkStart w:id="37" w:name="_Toc465665161"/>
    </w:p>
    <w:p w14:paraId="24CD2C0C">
      <w:pPr>
        <w:pStyle w:val="2"/>
        <w:bidi w:val="0"/>
        <w:rPr>
          <w:rFonts w:hint="eastAsia"/>
        </w:rPr>
      </w:pPr>
      <w:r>
        <w:rPr>
          <w:rFonts w:hint="eastAsia"/>
        </w:rPr>
        <w:t>附件</w:t>
      </w:r>
      <w:bookmarkEnd w:id="36"/>
      <w:bookmarkEnd w:id="37"/>
    </w:p>
    <w:p w14:paraId="7A476551">
      <w:pPr>
        <w:kinsoku/>
        <w:wordWrap/>
        <w:topLinePunct w:val="0"/>
        <w:bidi w:val="0"/>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附件1：残疾人福利性单位声明函</w:t>
      </w:r>
    </w:p>
    <w:p w14:paraId="64CA36B8">
      <w:pPr>
        <w:kinsoku/>
        <w:wordWrap/>
        <w:topLinePunct w:val="0"/>
        <w:bidi w:val="0"/>
        <w:spacing w:line="360" w:lineRule="auto"/>
        <w:jc w:val="center"/>
        <w:rPr>
          <w:rFonts w:hint="eastAsia" w:ascii="仿宋" w:hAnsi="仿宋" w:eastAsia="仿宋" w:cs="仿宋"/>
          <w:b/>
          <w:color w:val="auto"/>
          <w:spacing w:val="6"/>
          <w:sz w:val="21"/>
          <w:szCs w:val="21"/>
          <w:highlight w:val="none"/>
        </w:rPr>
      </w:pPr>
      <w:bookmarkStart w:id="38" w:name="OLE_LINK13"/>
      <w:bookmarkStart w:id="39" w:name="OLE_LINK14"/>
      <w:r>
        <w:rPr>
          <w:rFonts w:hint="eastAsia" w:ascii="仿宋" w:hAnsi="仿宋" w:eastAsia="仿宋" w:cs="仿宋"/>
          <w:b/>
          <w:color w:val="auto"/>
          <w:spacing w:val="6"/>
          <w:sz w:val="21"/>
          <w:szCs w:val="21"/>
          <w:highlight w:val="none"/>
        </w:rPr>
        <w:t>残疾人福利性单位声明函</w:t>
      </w:r>
    </w:p>
    <w:bookmarkEnd w:id="38"/>
    <w:bookmarkEnd w:id="39"/>
    <w:p w14:paraId="449A896A">
      <w:pPr>
        <w:kinsoku/>
        <w:wordWrap/>
        <w:topLinePunct w:val="0"/>
        <w:bidi w:val="0"/>
        <w:spacing w:line="360" w:lineRule="auto"/>
        <w:rPr>
          <w:rFonts w:hint="eastAsia" w:ascii="仿宋" w:hAnsi="仿宋" w:eastAsia="仿宋" w:cs="仿宋"/>
          <w:b/>
          <w:color w:val="auto"/>
          <w:spacing w:val="6"/>
          <w:sz w:val="21"/>
          <w:szCs w:val="21"/>
          <w:highlight w:val="none"/>
        </w:rPr>
      </w:pPr>
    </w:p>
    <w:p w14:paraId="0214AF37">
      <w:pPr>
        <w:kinsoku/>
        <w:wordWrap/>
        <w:topLinePunct w:val="0"/>
        <w:bidi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C15AAE">
      <w:pPr>
        <w:kinsoku/>
        <w:wordWrap/>
        <w:topLinePunct w:val="0"/>
        <w:bidi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4591CE00">
      <w:pPr>
        <w:kinsoku/>
        <w:wordWrap/>
        <w:topLinePunct w:val="0"/>
        <w:bidi w:val="0"/>
        <w:spacing w:line="360" w:lineRule="auto"/>
        <w:ind w:firstLine="420" w:firstLineChars="200"/>
        <w:rPr>
          <w:rFonts w:hint="eastAsia" w:ascii="仿宋" w:hAnsi="仿宋" w:eastAsia="仿宋" w:cs="仿宋"/>
          <w:color w:val="auto"/>
          <w:sz w:val="21"/>
          <w:szCs w:val="21"/>
          <w:highlight w:val="none"/>
        </w:rPr>
      </w:pPr>
    </w:p>
    <w:p w14:paraId="01AC6F45">
      <w:pPr>
        <w:kinsoku/>
        <w:wordWrap/>
        <w:topLinePunct w:val="0"/>
        <w:bidi w:val="0"/>
        <w:spacing w:line="360" w:lineRule="auto"/>
        <w:ind w:firstLine="420" w:firstLineChars="200"/>
        <w:rPr>
          <w:rFonts w:hint="eastAsia" w:ascii="仿宋" w:hAnsi="仿宋" w:eastAsia="仿宋" w:cs="仿宋"/>
          <w:color w:val="auto"/>
          <w:sz w:val="21"/>
          <w:szCs w:val="21"/>
          <w:highlight w:val="none"/>
        </w:rPr>
      </w:pPr>
    </w:p>
    <w:p w14:paraId="7C61C4F2">
      <w:pPr>
        <w:tabs>
          <w:tab w:val="left" w:pos="4860"/>
        </w:tabs>
        <w:kinsoku/>
        <w:wordWrap/>
        <w:topLinePunct w:val="0"/>
        <w:bidi w:val="0"/>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投标人名称（电子签名）</w:t>
      </w:r>
      <w:r>
        <w:rPr>
          <w:rFonts w:hint="eastAsia" w:ascii="仿宋" w:hAnsi="仿宋" w:eastAsia="仿宋" w:cs="仿宋"/>
          <w:color w:val="auto"/>
          <w:sz w:val="21"/>
          <w:szCs w:val="21"/>
          <w:highlight w:val="none"/>
        </w:rPr>
        <w:t>：</w:t>
      </w:r>
    </w:p>
    <w:p w14:paraId="7A538536">
      <w:pPr>
        <w:tabs>
          <w:tab w:val="left" w:pos="4860"/>
        </w:tabs>
        <w:kinsoku/>
        <w:wordWrap/>
        <w:topLinePunct w:val="0"/>
        <w:bidi w:val="0"/>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14:paraId="7155B58B">
      <w:pPr>
        <w:kinsoku/>
        <w:wordWrap/>
        <w:topLinePunct w:val="0"/>
        <w:bidi w:val="0"/>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color w:val="auto"/>
          <w:spacing w:val="6"/>
          <w:sz w:val="21"/>
          <w:szCs w:val="21"/>
          <w:highlight w:val="none"/>
        </w:rPr>
        <w:t>附件2：质疑函范本及制作说明</w:t>
      </w:r>
    </w:p>
    <w:p w14:paraId="6EB7F68A">
      <w:pPr>
        <w:kinsoku/>
        <w:wordWrap/>
        <w:topLinePunct w:val="0"/>
        <w:bidi w:val="0"/>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质疑函范本</w:t>
      </w:r>
    </w:p>
    <w:p w14:paraId="3AC985DD">
      <w:pPr>
        <w:kinsoku/>
        <w:wordWrap/>
        <w:topLinePunct w:val="0"/>
        <w:bidi w:val="0"/>
        <w:snapToGrid w:val="0"/>
        <w:spacing w:before="240" w:beforeLines="10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60ECF358">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p>
    <w:p w14:paraId="7366C5C2">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地址：邮编：</w:t>
      </w:r>
    </w:p>
    <w:p w14:paraId="0EFFF983">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联系人：联系电话：</w:t>
      </w:r>
    </w:p>
    <w:p w14:paraId="38846923">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p>
    <w:p w14:paraId="37B99F5C">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927411E">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地址：邮编：</w:t>
      </w:r>
    </w:p>
    <w:p w14:paraId="7853CC87">
      <w:pPr>
        <w:kinsoku/>
        <w:wordWrap/>
        <w:topLinePunct w:val="0"/>
        <w:bidi w:val="0"/>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76CA1420">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p>
    <w:p w14:paraId="081BFB34">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质疑项目的编号：包号：</w:t>
      </w:r>
    </w:p>
    <w:p w14:paraId="22D14268">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p>
    <w:p w14:paraId="771F3D48">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p>
    <w:p w14:paraId="171641F1">
      <w:pPr>
        <w:kinsoku/>
        <w:wordWrap/>
        <w:topLinePunct w:val="0"/>
        <w:bidi w:val="0"/>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29C369F7">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p>
    <w:p w14:paraId="1C07C10D">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p>
    <w:p w14:paraId="63215FD0">
      <w:pPr>
        <w:kinsoku/>
        <w:wordWrap/>
        <w:topLinePunct w:val="0"/>
        <w:bidi w:val="0"/>
        <w:snapToGrid w:val="0"/>
        <w:spacing w:line="360" w:lineRule="auto"/>
        <w:rPr>
          <w:rFonts w:hint="eastAsia" w:ascii="仿宋" w:hAnsi="仿宋" w:eastAsia="仿宋" w:cs="仿宋"/>
          <w:color w:val="auto"/>
          <w:sz w:val="21"/>
          <w:szCs w:val="21"/>
          <w:highlight w:val="none"/>
        </w:rPr>
      </w:pPr>
    </w:p>
    <w:p w14:paraId="2E4DE2EA">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p>
    <w:p w14:paraId="42873595">
      <w:pPr>
        <w:kinsoku/>
        <w:wordWrap/>
        <w:topLinePunct w:val="0"/>
        <w:bidi w:val="0"/>
        <w:snapToGrid w:val="0"/>
        <w:spacing w:line="360" w:lineRule="auto"/>
        <w:rPr>
          <w:rFonts w:hint="eastAsia" w:ascii="仿宋" w:hAnsi="仿宋" w:eastAsia="仿宋" w:cs="仿宋"/>
          <w:color w:val="auto"/>
          <w:sz w:val="21"/>
          <w:szCs w:val="21"/>
          <w:highlight w:val="none"/>
          <w:u w:val="dotted"/>
        </w:rPr>
      </w:pPr>
    </w:p>
    <w:p w14:paraId="2F83E90E">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317E8C24">
      <w:pPr>
        <w:kinsoku/>
        <w:wordWrap/>
        <w:topLinePunct w:val="0"/>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6F56CBA0">
      <w:pPr>
        <w:kinsoku/>
        <w:wordWrap/>
        <w:topLinePunct w:val="0"/>
        <w:bidi w:val="0"/>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739B6A9B">
      <w:pPr>
        <w:kinsoku/>
        <w:wordWrap/>
        <w:topLinePunct w:val="0"/>
        <w:bidi w:val="0"/>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p>
    <w:p w14:paraId="6F6B2031">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1CC54914">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3CCA6F25">
      <w:pPr>
        <w:kinsoku/>
        <w:wordWrap/>
        <w:topLinePunct w:val="0"/>
        <w:bidi w:val="0"/>
        <w:spacing w:line="360" w:lineRule="auto"/>
        <w:jc w:val="center"/>
        <w:rPr>
          <w:rFonts w:hint="eastAsia" w:ascii="仿宋" w:hAnsi="仿宋" w:eastAsia="仿宋" w:cs="仿宋"/>
          <w:b/>
          <w:bCs/>
          <w:color w:val="auto"/>
          <w:sz w:val="21"/>
          <w:szCs w:val="21"/>
          <w:highlight w:val="none"/>
        </w:rPr>
      </w:pPr>
    </w:p>
    <w:p w14:paraId="6BFB5EC7">
      <w:pPr>
        <w:kinsoku/>
        <w:wordWrap/>
        <w:topLinePunct w:val="0"/>
        <w:bidi w:val="0"/>
        <w:spacing w:line="360" w:lineRule="auto"/>
        <w:rPr>
          <w:rFonts w:hint="eastAsia" w:ascii="仿宋" w:hAnsi="仿宋" w:eastAsia="仿宋" w:cs="仿宋"/>
          <w:b/>
          <w:color w:val="auto"/>
          <w:sz w:val="21"/>
          <w:szCs w:val="21"/>
          <w:highlight w:val="none"/>
        </w:rPr>
      </w:pPr>
    </w:p>
    <w:p w14:paraId="2EB0E7EF">
      <w:pPr>
        <w:kinsoku/>
        <w:wordWrap/>
        <w:topLinePunct w:val="0"/>
        <w:bidi w:val="0"/>
        <w:spacing w:line="360" w:lineRule="auto"/>
        <w:rPr>
          <w:rFonts w:hint="eastAsia" w:ascii="仿宋" w:hAnsi="仿宋" w:eastAsia="仿宋" w:cs="仿宋"/>
          <w:b/>
          <w:color w:val="auto"/>
          <w:sz w:val="21"/>
          <w:szCs w:val="21"/>
          <w:highlight w:val="none"/>
        </w:rPr>
      </w:pPr>
    </w:p>
    <w:p w14:paraId="343373F4">
      <w:pPr>
        <w:kinsoku/>
        <w:wordWrap/>
        <w:topLinePunct w:val="0"/>
        <w:bidi w:val="0"/>
        <w:spacing w:line="360" w:lineRule="auto"/>
        <w:rPr>
          <w:rFonts w:hint="eastAsia" w:ascii="仿宋" w:hAnsi="仿宋" w:eastAsia="仿宋" w:cs="仿宋"/>
          <w:b/>
          <w:color w:val="auto"/>
          <w:sz w:val="21"/>
          <w:szCs w:val="21"/>
          <w:highlight w:val="none"/>
        </w:rPr>
      </w:pPr>
    </w:p>
    <w:p w14:paraId="5637C869">
      <w:pPr>
        <w:kinsoku/>
        <w:wordWrap/>
        <w:topLinePunct w:val="0"/>
        <w:bidi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4805F530">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70093144">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525EA71D">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632FFB12">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42A762AE">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49641341">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6C01AA2D">
      <w:pPr>
        <w:kinsoku/>
        <w:wordWrap/>
        <w:topLinePunct w:val="0"/>
        <w:bidi w:val="0"/>
        <w:spacing w:line="360" w:lineRule="auto"/>
        <w:jc w:val="left"/>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color w:val="auto"/>
          <w:spacing w:val="6"/>
          <w:sz w:val="21"/>
          <w:szCs w:val="21"/>
          <w:highlight w:val="none"/>
        </w:rPr>
        <w:t>附件3：投诉书范本及制作说明</w:t>
      </w:r>
    </w:p>
    <w:p w14:paraId="72F715C1">
      <w:pPr>
        <w:kinsoku/>
        <w:wordWrap/>
        <w:topLinePunct w:val="0"/>
        <w:bidi w:val="0"/>
        <w:spacing w:line="360" w:lineRule="auto"/>
        <w:jc w:val="center"/>
        <w:rPr>
          <w:rFonts w:hint="eastAsia" w:ascii="仿宋" w:hAnsi="仿宋" w:eastAsia="仿宋" w:cs="仿宋"/>
          <w:b/>
          <w:color w:val="auto"/>
          <w:sz w:val="21"/>
          <w:szCs w:val="21"/>
          <w:highlight w:val="none"/>
        </w:rPr>
      </w:pPr>
    </w:p>
    <w:p w14:paraId="5D455983">
      <w:pPr>
        <w:kinsoku/>
        <w:wordWrap/>
        <w:topLinePunct w:val="0"/>
        <w:bidi w:val="0"/>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投诉书范本</w:t>
      </w:r>
    </w:p>
    <w:p w14:paraId="1910A193">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3EF78BCC">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p>
    <w:p w14:paraId="157ADE49">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地址：邮编：</w:t>
      </w:r>
    </w:p>
    <w:p w14:paraId="7F19A3EB">
      <w:pPr>
        <w:tabs>
          <w:tab w:val="left" w:pos="6510"/>
        </w:tabs>
        <w:kinsoku/>
        <w:wordWrap/>
        <w:topLinePunct w:val="0"/>
        <w:bidi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p>
    <w:p w14:paraId="38825752">
      <w:pPr>
        <w:tabs>
          <w:tab w:val="left" w:pos="6510"/>
        </w:tabs>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p>
    <w:p w14:paraId="2D7ABACA">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授权代表：联系电话</w:t>
      </w:r>
      <w:r>
        <w:rPr>
          <w:rFonts w:hint="eastAsia" w:ascii="仿宋" w:hAnsi="仿宋" w:eastAsia="仿宋" w:cs="仿宋"/>
          <w:color w:val="auto"/>
          <w:sz w:val="21"/>
          <w:szCs w:val="21"/>
          <w:highlight w:val="none"/>
          <w:u w:val="dotted"/>
        </w:rPr>
        <w:t>：</w:t>
      </w:r>
    </w:p>
    <w:p w14:paraId="46352DAF">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地址：邮编：</w:t>
      </w:r>
    </w:p>
    <w:p w14:paraId="52B449E4">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p>
    <w:p w14:paraId="013D3715">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地址：邮编：</w:t>
      </w:r>
    </w:p>
    <w:p w14:paraId="23747566">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联系人：联系电话：</w:t>
      </w:r>
    </w:p>
    <w:p w14:paraId="5CB584DC">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2C2965DC">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2E4B2AFF">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p>
    <w:p w14:paraId="1358682F">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地址：邮编：</w:t>
      </w:r>
    </w:p>
    <w:p w14:paraId="4E977B8F">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联系人：联系电话：</w:t>
      </w:r>
    </w:p>
    <w:p w14:paraId="5DA21B79">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0D1D44B9">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p>
    <w:p w14:paraId="3A1EAD16">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采购项目编号：包号：</w:t>
      </w:r>
    </w:p>
    <w:p w14:paraId="121E9117">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p>
    <w:p w14:paraId="50833140">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p>
    <w:p w14:paraId="458D2075">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p>
    <w:p w14:paraId="76557C9D">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p>
    <w:p w14:paraId="533B2C29">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33C6B44C">
      <w:pPr>
        <w:kinsoku/>
        <w:wordWrap/>
        <w:topLinePunct w:val="0"/>
        <w:bidi w:val="0"/>
        <w:spacing w:line="360"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投诉人于年月日,向提出质疑，质疑事项为：</w:t>
      </w:r>
    </w:p>
    <w:p w14:paraId="597DF359">
      <w:pPr>
        <w:kinsoku/>
        <w:wordWrap/>
        <w:topLinePunct w:val="0"/>
        <w:bidi w:val="0"/>
        <w:spacing w:line="360" w:lineRule="auto"/>
        <w:rPr>
          <w:rFonts w:hint="eastAsia" w:ascii="仿宋" w:hAnsi="仿宋" w:eastAsia="仿宋" w:cs="仿宋"/>
          <w:color w:val="auto"/>
          <w:sz w:val="21"/>
          <w:szCs w:val="21"/>
          <w:highlight w:val="none"/>
          <w:u w:val="dotted"/>
        </w:rPr>
      </w:pPr>
    </w:p>
    <w:p w14:paraId="69235E18">
      <w:pPr>
        <w:kinsoku/>
        <w:wordWrap/>
        <w:topLinePunct w:val="0"/>
        <w:bidi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于年月日,就质疑事项作出了答复/没有在法定期限内作出答复。</w:t>
      </w:r>
    </w:p>
    <w:p w14:paraId="34520085">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08224A93">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p>
    <w:p w14:paraId="7EE52D37">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p>
    <w:p w14:paraId="12BE6223">
      <w:pPr>
        <w:kinsoku/>
        <w:wordWrap/>
        <w:topLinePunct w:val="0"/>
        <w:bidi w:val="0"/>
        <w:spacing w:line="360" w:lineRule="auto"/>
        <w:rPr>
          <w:rFonts w:hint="eastAsia" w:ascii="仿宋" w:hAnsi="仿宋" w:eastAsia="仿宋" w:cs="仿宋"/>
          <w:color w:val="auto"/>
          <w:sz w:val="21"/>
          <w:szCs w:val="21"/>
          <w:highlight w:val="none"/>
          <w:u w:val="dotted"/>
        </w:rPr>
      </w:pPr>
    </w:p>
    <w:p w14:paraId="525BA107">
      <w:pPr>
        <w:kinsoku/>
        <w:wordWrap/>
        <w:topLinePunct w:val="0"/>
        <w:bidi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p>
    <w:p w14:paraId="0A636F05">
      <w:pPr>
        <w:kinsoku/>
        <w:wordWrap/>
        <w:topLinePunct w:val="0"/>
        <w:bidi w:val="0"/>
        <w:spacing w:line="360" w:lineRule="auto"/>
        <w:rPr>
          <w:rFonts w:hint="eastAsia" w:ascii="仿宋" w:hAnsi="仿宋" w:eastAsia="仿宋" w:cs="仿宋"/>
          <w:color w:val="auto"/>
          <w:sz w:val="21"/>
          <w:szCs w:val="21"/>
          <w:highlight w:val="none"/>
          <w:u w:val="dotted"/>
        </w:rPr>
      </w:pPr>
    </w:p>
    <w:p w14:paraId="4E5EA932">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2CC28704">
      <w:pPr>
        <w:kinsoku/>
        <w:wordWrap/>
        <w:topLinePunct w:val="0"/>
        <w:bidi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6C30C748">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3EB49165">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p>
    <w:p w14:paraId="1EB499E0">
      <w:pPr>
        <w:kinsoku/>
        <w:wordWrap/>
        <w:topLinePunct w:val="0"/>
        <w:bidi w:val="0"/>
        <w:spacing w:line="360" w:lineRule="auto"/>
        <w:rPr>
          <w:rFonts w:hint="eastAsia" w:ascii="仿宋" w:hAnsi="仿宋" w:eastAsia="仿宋" w:cs="仿宋"/>
          <w:color w:val="auto"/>
          <w:sz w:val="21"/>
          <w:szCs w:val="21"/>
          <w:highlight w:val="none"/>
          <w:u w:val="single"/>
        </w:rPr>
      </w:pPr>
    </w:p>
    <w:p w14:paraId="7398200C">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25C355FE">
      <w:pPr>
        <w:kinsoku/>
        <w:wordWrap/>
        <w:topLinePunct w:val="0"/>
        <w:bidi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7C01DC7C">
      <w:pPr>
        <w:kinsoku/>
        <w:wordWrap/>
        <w:topLinePunct w:val="0"/>
        <w:bidi w:val="0"/>
        <w:spacing w:line="360" w:lineRule="auto"/>
        <w:rPr>
          <w:rFonts w:hint="eastAsia" w:ascii="仿宋" w:hAnsi="仿宋" w:eastAsia="仿宋" w:cs="仿宋"/>
          <w:b/>
          <w:color w:val="auto"/>
          <w:sz w:val="21"/>
          <w:szCs w:val="21"/>
          <w:highlight w:val="none"/>
        </w:rPr>
      </w:pPr>
    </w:p>
    <w:p w14:paraId="34F0C0A8">
      <w:pPr>
        <w:kinsoku/>
        <w:wordWrap/>
        <w:topLinePunct w:val="0"/>
        <w:bidi w:val="0"/>
        <w:spacing w:line="360" w:lineRule="auto"/>
        <w:rPr>
          <w:rFonts w:hint="eastAsia" w:ascii="仿宋" w:hAnsi="仿宋" w:eastAsia="仿宋" w:cs="仿宋"/>
          <w:b/>
          <w:color w:val="auto"/>
          <w:sz w:val="21"/>
          <w:szCs w:val="21"/>
          <w:highlight w:val="none"/>
        </w:rPr>
      </w:pPr>
    </w:p>
    <w:p w14:paraId="6C98A604">
      <w:pPr>
        <w:kinsoku/>
        <w:wordWrap/>
        <w:topLinePunct w:val="0"/>
        <w:bidi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5DA0013B">
      <w:pPr>
        <w:widowControl/>
        <w:kinsoku/>
        <w:wordWrap/>
        <w:topLinePunct w:val="0"/>
        <w:bidi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3EA1BE65">
      <w:pPr>
        <w:widowControl/>
        <w:kinsoku/>
        <w:wordWrap/>
        <w:topLinePunct w:val="0"/>
        <w:bidi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330E04EA">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1A251F2F">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7BD3CFA1">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6D003E9D">
      <w:pPr>
        <w:widowControl/>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4D7F1C01">
      <w:pPr>
        <w:widowControl/>
        <w:kinsoku/>
        <w:wordWrap/>
        <w:topLinePunct w:val="0"/>
        <w:bidi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11AFCEB7">
      <w:pPr>
        <w:kinsoku/>
        <w:wordWrap/>
        <w:topLinePunct w:val="0"/>
        <w:autoSpaceDE w:val="0"/>
        <w:autoSpaceDN w:val="0"/>
        <w:bidi w:val="0"/>
        <w:spacing w:line="360" w:lineRule="auto"/>
        <w:jc w:val="both"/>
        <w:rPr>
          <w:rFonts w:hint="eastAsia" w:ascii="仿宋" w:hAnsi="仿宋" w:eastAsia="仿宋" w:cs="仿宋"/>
          <w:b/>
          <w:bCs/>
          <w:color w:val="auto"/>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color w:val="auto"/>
          <w:spacing w:val="6"/>
          <w:sz w:val="21"/>
          <w:szCs w:val="21"/>
          <w:highlight w:val="none"/>
        </w:rPr>
        <w:t>附件4</w:t>
      </w: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z w:val="21"/>
          <w:szCs w:val="21"/>
          <w:highlight w:val="none"/>
        </w:rPr>
        <w:t>中小企业声明函</w:t>
      </w:r>
    </w:p>
    <w:p w14:paraId="515A4CE7">
      <w:pPr>
        <w:kinsoku/>
        <w:wordWrap/>
        <w:topLinePunct w:val="0"/>
        <w:bidi w:val="0"/>
        <w:spacing w:line="360" w:lineRule="auto"/>
        <w:jc w:val="center"/>
        <w:rPr>
          <w:rFonts w:hint="eastAsia" w:ascii="仿宋" w:hAnsi="仿宋" w:eastAsia="仿宋" w:cs="仿宋"/>
          <w:color w:val="auto"/>
          <w:sz w:val="21"/>
          <w:szCs w:val="21"/>
          <w:highlight w:val="none"/>
          <w:u w:val="single"/>
        </w:rPr>
      </w:pPr>
    </w:p>
    <w:p w14:paraId="68F120AB">
      <w:pPr>
        <w:kinsoku/>
        <w:wordWrap/>
        <w:topLinePunct w:val="0"/>
        <w:bidi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中小企业声明函（工程、服务）</w:t>
      </w:r>
    </w:p>
    <w:p w14:paraId="7057B472">
      <w:pPr>
        <w:kinsoku/>
        <w:wordWrap/>
        <w:topLinePunct w:val="0"/>
        <w:bidi w:val="0"/>
        <w:spacing w:line="360" w:lineRule="auto"/>
        <w:rPr>
          <w:rFonts w:hint="eastAsia" w:ascii="仿宋" w:hAnsi="仿宋" w:eastAsia="仿宋" w:cs="仿宋"/>
          <w:color w:val="auto"/>
          <w:sz w:val="21"/>
          <w:szCs w:val="21"/>
          <w:highlight w:val="none"/>
        </w:rPr>
      </w:pPr>
    </w:p>
    <w:p w14:paraId="54242D14">
      <w:pPr>
        <w:kinsoku/>
        <w:wordWrap/>
        <w:topLinePunct w:val="0"/>
        <w:bidi w:val="0"/>
        <w:spacing w:line="360" w:lineRule="auto"/>
        <w:ind w:firstLine="315" w:firstLineChars="1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本公司（联合体）郑重声明，根据《政府采购促进中小企业发展管理办法》（财库﹝2020﹞46 号）的规定，本公司（联合体）参加（单位名称）的</w:t>
      </w:r>
      <w:r>
        <w:rPr>
          <w:rFonts w:hint="eastAsia" w:ascii="仿宋" w:hAnsi="仿宋" w:eastAsia="仿宋" w:cs="仿宋"/>
          <w:color w:val="auto"/>
          <w:sz w:val="21"/>
          <w:szCs w:val="21"/>
          <w:highlight w:val="none"/>
          <w:u w:val="single"/>
          <w:lang w:eastAsia="zh-CN"/>
        </w:rPr>
        <w:t xml:space="preserve">2025年浙江省全国碳市场技术服务项目 </w:t>
      </w:r>
      <w:r>
        <w:rPr>
          <w:rFonts w:hint="eastAsia" w:ascii="仿宋" w:hAnsi="仿宋" w:eastAsia="仿宋" w:cs="仿宋"/>
          <w:color w:val="auto"/>
          <w:sz w:val="21"/>
          <w:szCs w:val="21"/>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45F2534A">
      <w:pPr>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，从业人员人，营业收入为万元，资产总额为万元属于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709CBBEB">
      <w:pPr>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，从业人员人，营业收入为万元，资产总额为万元属于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7DF6B790">
      <w:pPr>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2B245F4B">
      <w:pPr>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7263478F">
      <w:pPr>
        <w:kinsoku/>
        <w:wordWrap/>
        <w:topLinePunct w:val="0"/>
        <w:bidi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6325A11B">
      <w:pPr>
        <w:kinsoku/>
        <w:wordWrap/>
        <w:topLinePunct w:val="0"/>
        <w:bidi w:val="0"/>
        <w:spacing w:line="360" w:lineRule="auto"/>
        <w:ind w:right="176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投标人名称（电子签名）：</w:t>
      </w:r>
    </w:p>
    <w:p w14:paraId="0E31DD68">
      <w:pPr>
        <w:kinsoku/>
        <w:wordWrap/>
        <w:topLinePunct w:val="0"/>
        <w:bidi w:val="0"/>
        <w:spacing w:line="360" w:lineRule="auto"/>
        <w:ind w:right="1120" w:firstLine="4095" w:firstLineChars="19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7F0F0279">
      <w:pPr>
        <w:kinsoku/>
        <w:wordWrap/>
        <w:topLinePunct w:val="0"/>
        <w:bidi w:val="0"/>
        <w:spacing w:line="360" w:lineRule="auto"/>
        <w:ind w:firstLine="310" w:firstLineChars="147"/>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从业人员、营业收入、资产总额填报上一年度数据，无上一年度数据的新成立企业可不填报。</w:t>
      </w:r>
    </w:p>
    <w:p w14:paraId="036FB97B">
      <w:pPr>
        <w:kinsoku/>
        <w:wordWrap/>
        <w:topLinePunct w:val="0"/>
        <w:bidi w:val="0"/>
        <w:spacing w:line="360" w:lineRule="auto"/>
        <w:ind w:right="420"/>
        <w:rPr>
          <w:rFonts w:hint="eastAsia" w:ascii="仿宋" w:hAnsi="仿宋" w:eastAsia="仿宋" w:cs="仿宋"/>
          <w:color w:val="auto"/>
          <w:sz w:val="21"/>
          <w:szCs w:val="21"/>
          <w:highlight w:val="none"/>
        </w:rPr>
      </w:pPr>
    </w:p>
    <w:p w14:paraId="13E3EF07">
      <w:pPr>
        <w:kinsoku/>
        <w:wordWrap/>
        <w:topLinePunct w:val="0"/>
        <w:bidi w:val="0"/>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5ACF00"/>
    <w:sectPr>
      <w:pgSz w:w="11906" w:h="16838"/>
      <w:pgMar w:top="1418" w:right="1418" w:bottom="1276" w:left="1418" w:header="851" w:footer="1064"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E01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F70F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3F70F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669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7FF46">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C7FF46">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A4B9">
    <w:pPr>
      <w:pStyle w:val="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FD54">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3CFD54">
                    <w:pPr>
                      <w:pStyle w:val="8"/>
                    </w:pPr>
                    <w:r>
                      <w:fldChar w:fldCharType="begin"/>
                    </w:r>
                    <w:r>
                      <w:instrText xml:space="preserve"> PAGE  \* MERGEFORMAT </w:instrText>
                    </w:r>
                    <w:r>
                      <w:fldChar w:fldCharType="separate"/>
                    </w:r>
                    <w:r>
                      <w:t>38</w:t>
                    </w:r>
                    <w:r>
                      <w:fldChar w:fldCharType="end"/>
                    </w:r>
                  </w:p>
                </w:txbxContent>
              </v:textbox>
            </v:shape>
          </w:pict>
        </mc:Fallback>
      </mc:AlternateContent>
    </w:r>
  </w:p>
  <w:p w14:paraId="277183D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4DF3">
    <w:pPr>
      <w:pStyle w:val="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DD6D2">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64DD6D2">
                    <w:pPr>
                      <w:pStyle w:val="8"/>
                    </w:pPr>
                    <w:r>
                      <w:fldChar w:fldCharType="begin"/>
                    </w:r>
                    <w:r>
                      <w:instrText xml:space="preserve"> PAGE  \* MERGEFORMAT </w:instrText>
                    </w:r>
                    <w:r>
                      <w:fldChar w:fldCharType="separate"/>
                    </w:r>
                    <w:r>
                      <w:t>37</w:t>
                    </w:r>
                    <w:r>
                      <w:fldChar w:fldCharType="end"/>
                    </w:r>
                  </w:p>
                </w:txbxContent>
              </v:textbox>
            </v:shape>
          </w:pict>
        </mc:Fallback>
      </mc:AlternateContent>
    </w:r>
  </w:p>
  <w:p w14:paraId="58F6B8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92E5">
    <w:pPr>
      <w:widowControl/>
      <w:jc w:val="lef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1108B">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C1108B">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8A83">
    <w:pPr>
      <w:pStyle w:val="9"/>
      <w:pBdr>
        <w:bottom w:val="single" w:color="auto" w:sz="6" w:space="4"/>
      </w:pBdr>
      <w:jc w:val="right"/>
    </w:pPr>
    <w:r>
      <w:t></w:t>
    </w:r>
    <w:r>
      <w:rPr>
        <w:rFonts w:hint="eastAsia"/>
      </w:rPr>
      <w:t xml:space="preserve">             </w:t>
    </w:r>
    <w:r>
      <w:rPr>
        <w:rFonts w:hint="eastAsia" w:ascii="仿宋" w:hAnsi="仿宋" w:eastAsia="仿宋"/>
        <w:lang w:val="zh-CN"/>
      </w:rPr>
      <w:t>浙江省政府采购</w:t>
    </w:r>
    <w:r>
      <w:rPr>
        <w:rFonts w:ascii="仿宋" w:hAnsi="仿宋" w:eastAsia="仿宋"/>
        <w:lang w:val="zh-CN"/>
      </w:rPr>
      <w:t>公开招标文件</w:t>
    </w:r>
  </w:p>
  <w:p w14:paraId="0F626A1B">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8002">
    <w:pPr>
      <w:pStyle w:val="9"/>
      <w:pBdr>
        <w:bottom w:val="single" w:color="auto" w:sz="6" w:space="0"/>
      </w:pBdr>
      <w:tabs>
        <w:tab w:val="clear" w:pos="4153"/>
        <w:tab w:val="clear" w:pos="8306"/>
      </w:tabs>
      <w:jc w:val="right"/>
      <w:rPr>
        <w:rFonts w:ascii="仿宋" w:hAnsi="仿宋" w:eastAsia="仿宋"/>
      </w:rPr>
    </w:pPr>
    <w:r>
      <w:rPr>
        <w:rFonts w:ascii="仿宋" w:hAnsi="仿宋" w:eastAsia="仿宋"/>
        <w:lang w:val="zh-CN"/>
      </w:rPr>
      <w:t></w:t>
    </w:r>
    <w:r>
      <w:rPr>
        <w:rFonts w:ascii="仿宋" w:hAnsi="仿宋" w:eastAsia="仿宋"/>
      </w:rPr>
      <w:tab/>
    </w:r>
    <w:r>
      <w:rPr>
        <w:rFonts w:ascii="仿宋" w:hAnsi="仿宋" w:eastAsia="仿宋"/>
        <w:lang w:val="zh-CN"/>
      </w:rPr>
      <w:t></w:t>
    </w:r>
    <w:r>
      <w:rPr>
        <w:rFonts w:ascii="仿宋" w:hAnsi="仿宋" w:eastAsia="仿宋"/>
      </w:rPr>
      <w:tab/>
    </w:r>
    <w:r>
      <w:rPr>
        <w:rFonts w:hint="eastAsia" w:ascii="仿宋" w:hAnsi="仿宋" w:eastAsia="仿宋"/>
        <w:lang w:val="zh-CN"/>
      </w:rPr>
      <w:t>浙江省政府采购</w:t>
    </w:r>
    <w:r>
      <w:rPr>
        <w:rFonts w:ascii="仿宋" w:hAnsi="仿宋" w:eastAsia="仿宋"/>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141D">
    <w:pPr>
      <w:pStyle w:val="9"/>
      <w:jc w:val="right"/>
      <w:rPr>
        <w:rFonts w:hint="eastAsia" w:ascii="仿宋_GB2312" w:eastAsia="仿宋_GB2312"/>
        <w:b/>
        <w:i/>
        <w:u w:val="single"/>
      </w:rPr>
    </w:pPr>
    <w:r>
      <w:rPr>
        <w:rFonts w:hint="eastAsia" w:eastAsia="仿宋_GB2312"/>
      </w:rPr>
      <w:t>公开招标文件</w:t>
    </w:r>
  </w:p>
  <w:p w14:paraId="226A408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A1B6">
    <w:pPr>
      <w:pStyle w:val="9"/>
      <w:jc w:val="righ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6AC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F64DE"/>
    <w:multiLevelType w:val="singleLevel"/>
    <w:tmpl w:val="F03F64DE"/>
    <w:lvl w:ilvl="0" w:tentative="0">
      <w:start w:val="4"/>
      <w:numFmt w:val="chineseCounting"/>
      <w:suff w:val="space"/>
      <w:lvlText w:val="第%1部分"/>
      <w:lvlJc w:val="left"/>
      <w:rPr>
        <w:rFonts w:hint="eastAsia"/>
      </w:rPr>
    </w:lvl>
  </w:abstractNum>
  <w:abstractNum w:abstractNumId="1">
    <w:nsid w:val="F3FC1C07"/>
    <w:multiLevelType w:val="singleLevel"/>
    <w:tmpl w:val="F3FC1C07"/>
    <w:lvl w:ilvl="0" w:tentative="0">
      <w:start w:val="4"/>
      <w:numFmt w:val="decimal"/>
      <w:suff w:val="space"/>
      <w:lvlText w:val="%1."/>
      <w:lvlJc w:val="left"/>
    </w:lvl>
  </w:abstractNum>
  <w:abstractNum w:abstractNumId="2">
    <w:nsid w:val="0B722633"/>
    <w:multiLevelType w:val="singleLevel"/>
    <w:tmpl w:val="0B722633"/>
    <w:lvl w:ilvl="0" w:tentative="0">
      <w:start w:val="3"/>
      <w:numFmt w:val="chineseCounting"/>
      <w:suff w:val="space"/>
      <w:lvlText w:val="第%1部分"/>
      <w:lvlJc w:val="left"/>
      <w:rPr>
        <w:rFonts w:hint="eastAsia"/>
      </w:rPr>
    </w:lvl>
  </w:abstractNum>
  <w:abstractNum w:abstractNumId="3">
    <w:nsid w:val="1DAD369F"/>
    <w:multiLevelType w:val="multilevel"/>
    <w:tmpl w:val="1DAD369F"/>
    <w:lvl w:ilvl="0" w:tentative="0">
      <w:start w:val="1"/>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A16A59"/>
    <w:multiLevelType w:val="multilevel"/>
    <w:tmpl w:val="2BA16A59"/>
    <w:lvl w:ilvl="0" w:tentative="0">
      <w:start w:val="1"/>
      <w:numFmt w:val="decimal"/>
      <w:lvlText w:val="%1、"/>
      <w:lvlJc w:val="left"/>
      <w:pPr>
        <w:ind w:left="988"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4840E2"/>
    <w:multiLevelType w:val="multilevel"/>
    <w:tmpl w:val="2E4840E2"/>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BD42308"/>
    <w:multiLevelType w:val="singleLevel"/>
    <w:tmpl w:val="3BD42308"/>
    <w:lvl w:ilvl="0" w:tentative="0">
      <w:start w:val="1"/>
      <w:numFmt w:val="decimal"/>
      <w:suff w:val="nothing"/>
      <w:lvlText w:val="（%1）"/>
      <w:lvlJc w:val="left"/>
    </w:lvl>
  </w:abstractNum>
  <w:abstractNum w:abstractNumId="7">
    <w:nsid w:val="507D192A"/>
    <w:multiLevelType w:val="multilevel"/>
    <w:tmpl w:val="507D192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82C5956"/>
    <w:multiLevelType w:val="singleLevel"/>
    <w:tmpl w:val="682C5956"/>
    <w:lvl w:ilvl="0" w:tentative="0">
      <w:start w:val="1"/>
      <w:numFmt w:val="chineseCounting"/>
      <w:suff w:val="space"/>
      <w:lvlText w:val="第%1部分"/>
      <w:lvlJc w:val="left"/>
      <w:rPr>
        <w:rFonts w:hint="eastAsia"/>
      </w:rPr>
    </w:lvl>
  </w:abstractNum>
  <w:abstractNum w:abstractNumId="9">
    <w:nsid w:val="74FE0792"/>
    <w:multiLevelType w:val="multilevel"/>
    <w:tmpl w:val="74FE0792"/>
    <w:lvl w:ilvl="0" w:tentative="0">
      <w:start w:val="1"/>
      <w:numFmt w:val="japaneseCounting"/>
      <w:lvlText w:val="%1、"/>
      <w:lvlJc w:val="left"/>
      <w:pPr>
        <w:tabs>
          <w:tab w:val="left" w:pos="480"/>
        </w:tabs>
        <w:ind w:left="480" w:hanging="48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
  </w:num>
  <w:num w:numId="3">
    <w:abstractNumId w:val="2"/>
  </w:num>
  <w:num w:numId="4">
    <w:abstractNumId w:val="0"/>
  </w:num>
  <w:num w:numId="5">
    <w:abstractNumId w:val="9"/>
  </w:num>
  <w:num w:numId="6">
    <w:abstractNumId w:val="4"/>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E2ED5"/>
    <w:rsid w:val="016C2454"/>
    <w:rsid w:val="05BC4244"/>
    <w:rsid w:val="0DE75691"/>
    <w:rsid w:val="20E83906"/>
    <w:rsid w:val="35457A02"/>
    <w:rsid w:val="362F1C48"/>
    <w:rsid w:val="4A3E2ED5"/>
    <w:rsid w:val="58E968F6"/>
    <w:rsid w:val="621158BF"/>
    <w:rsid w:val="68463678"/>
    <w:rsid w:val="6C5C7932"/>
    <w:rsid w:val="7996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qFormat/>
    <w:uiPriority w:val="0"/>
    <w:pPr>
      <w:keepNext/>
      <w:keepLines/>
      <w:adjustRightInd w:val="0"/>
      <w:spacing w:before="260" w:after="260" w:line="415" w:lineRule="auto"/>
      <w:jc w:val="center"/>
      <w:outlineLvl w:val="1"/>
    </w:pPr>
    <w:rPr>
      <w:rFonts w:ascii="黑体" w:hAnsi="黑体" w:eastAsia="仿宋"/>
      <w:b/>
      <w:bCs/>
      <w:kern w:val="0"/>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Times New Roman" w:hAnsi="Times New Roman" w:eastAsia="宋体"/>
      <w:b/>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Arial" w:hAnsi="Arial" w:cs="Arial"/>
      <w:kern w:val="0"/>
      <w:sz w:val="20"/>
      <w:szCs w:val="20"/>
    </w:rPr>
  </w:style>
  <w:style w:type="paragraph" w:styleId="5">
    <w:name w:val="Body Text"/>
    <w:basedOn w:val="1"/>
    <w:semiHidden/>
    <w:qFormat/>
    <w:uiPriority w:val="99"/>
    <w:pPr>
      <w:widowControl/>
      <w:spacing w:before="100" w:beforeAutospacing="1" w:after="100" w:afterAutospacing="1"/>
      <w:jc w:val="left"/>
    </w:pPr>
    <w:rPr>
      <w:rFonts w:ascii="Courier New" w:hAnsi="Courier New" w:eastAsia="Courier New"/>
      <w:kern w:val="0"/>
      <w:sz w:val="24"/>
      <w:szCs w:val="24"/>
    </w:rPr>
  </w:style>
  <w:style w:type="paragraph" w:styleId="6">
    <w:name w:val="Body Text Indent"/>
    <w:basedOn w:val="1"/>
    <w:next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7">
    <w:name w:val="Plain Text"/>
    <w:basedOn w:val="1"/>
    <w:qFormat/>
    <w:uiPriority w:val="0"/>
    <w:rPr>
      <w:rFonts w:ascii="Century Gothic" w:hAnsi="楷体_GB2312" w:eastAsia="Century Gothic"/>
      <w:kern w:val="0"/>
      <w:sz w:val="20"/>
      <w:szCs w:val="21"/>
    </w:rPr>
  </w:style>
  <w:style w:type="paragraph" w:styleId="8">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9">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0">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w:basedOn w:val="5"/>
    <w:qFormat/>
    <w:uiPriority w:val="0"/>
    <w:pPr>
      <w:ind w:firstLine="420"/>
    </w:pPr>
    <w:rPr>
      <w:rFonts w:hAnsi="Times New Roman" w:cs="Times New Roman"/>
      <w:snapToGrid/>
      <w:szCs w:val="20"/>
    </w:rPr>
  </w:style>
  <w:style w:type="character" w:styleId="15">
    <w:name w:val="page number"/>
    <w:basedOn w:val="14"/>
    <w:qFormat/>
    <w:uiPriority w:val="0"/>
  </w:style>
  <w:style w:type="character" w:customStyle="1" w:styleId="16">
    <w:name w:val="标题 2 字符"/>
    <w:link w:val="3"/>
    <w:qFormat/>
    <w:uiPriority w:val="0"/>
    <w:rPr>
      <w:rFonts w:ascii="黑体" w:hAnsi="黑体" w:eastAsia="仿宋"/>
      <w:b/>
      <w:bCs/>
      <w:kern w:val="0"/>
      <w:sz w:val="32"/>
      <w:szCs w:val="32"/>
    </w:rPr>
  </w:style>
  <w:style w:type="paragraph" w:customStyle="1" w:styleId="17">
    <w:name w:val="_标题2"/>
    <w:basedOn w:val="18"/>
    <w:next w:val="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17546</Words>
  <Characters>18818</Characters>
  <Lines>0</Lines>
  <Paragraphs>0</Paragraphs>
  <TotalTime>11</TotalTime>
  <ScaleCrop>false</ScaleCrop>
  <LinksUpToDate>false</LinksUpToDate>
  <CharactersWithSpaces>18967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2025-07-04T02:43:00Z</dcterms:created>
  <dc:creator>萍儿</dc:creator>
  <cp:lastModifiedBy>飘</cp:lastModifiedBy>
  <dcterms:modified xsi:type="dcterms:W3CDTF">2025-07-04T07:38:01Z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0B979E3B1D7A43FC954A587AACA74AA6_11</vt:lpwstr>
  </property>
  <property fmtid="{D5CDD505-2E9C-101B-9397-08002B2CF9AE}" pid="4" name="KSOTemplateDocerSaveRecord">
    <vt:lpwstr>eyJoZGlkIjoiN2YzNjBkOTgyNWQ1YTMxYzM3MzMwNWFiODNmOWIzYWMiLCJ1c2VySWQiOiIzNDg1NTYyMTIifQ==</vt:lpwstr>
  </property>
</Properties>
</file>