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u w:val="singl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石桥街道雨污水管网长效养护</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HCZX-ZC-[2025]0912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579DCD">
      <w:pPr>
        <w:pStyle w:val="40"/>
        <w:rPr>
          <w:rFonts w:ascii="宋体" w:hAnsi="宋体" w:cs="宋体"/>
          <w:color w:val="auto"/>
          <w:sz w:val="24"/>
          <w:highlight w:val="none"/>
        </w:rPr>
      </w:pPr>
    </w:p>
    <w:p w14:paraId="09C2DA38">
      <w:pPr>
        <w:pStyle w:val="40"/>
        <w:rPr>
          <w:rFonts w:ascii="宋体" w:hAnsi="宋体" w:cs="宋体"/>
          <w:color w:val="auto"/>
          <w:sz w:val="24"/>
          <w:highlight w:val="none"/>
        </w:rPr>
      </w:pPr>
    </w:p>
    <w:p w14:paraId="618FD157">
      <w:pPr>
        <w:pStyle w:val="40"/>
        <w:rPr>
          <w:rFonts w:ascii="宋体" w:hAnsi="宋体" w:cs="宋体"/>
          <w:color w:val="auto"/>
          <w:sz w:val="24"/>
          <w:highlight w:val="none"/>
        </w:rPr>
      </w:pPr>
    </w:p>
    <w:p w14:paraId="1D7A7D0E">
      <w:pPr>
        <w:pStyle w:val="40"/>
        <w:rPr>
          <w:rFonts w:ascii="宋体" w:hAnsi="宋体" w:cs="宋体"/>
          <w:color w:val="auto"/>
          <w:sz w:val="24"/>
          <w:highlight w:val="none"/>
        </w:rPr>
      </w:pPr>
    </w:p>
    <w:p w14:paraId="1E69069B">
      <w:pPr>
        <w:pStyle w:val="40"/>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2561ADD4">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val="en-US" w:eastAsia="zh-CN"/>
        </w:rPr>
        <w:t>采购人：</w:t>
      </w:r>
      <w:r>
        <w:rPr>
          <w:rFonts w:hint="eastAsia" w:ascii="宋体" w:hAnsi="宋体" w:cs="宋体" w:eastAsiaTheme="minorEastAsia"/>
          <w:color w:val="auto"/>
          <w:sz w:val="32"/>
          <w:szCs w:val="32"/>
          <w:lang w:eastAsia="zh-CN"/>
        </w:rPr>
        <w:t>杭州市拱墅区人民政府石桥街道办事处</w:t>
      </w:r>
    </w:p>
    <w:p w14:paraId="6A4E9FEF">
      <w:pPr>
        <w:spacing w:line="360" w:lineRule="auto"/>
        <w:jc w:val="center"/>
        <w:rPr>
          <w:rFonts w:hint="default" w:eastAsia="宋体" w:cs="仿宋_GB2312" w:asciiTheme="minorEastAsia" w:hAnsiTheme="minorEastAsia"/>
          <w:bCs/>
          <w:sz w:val="32"/>
          <w:szCs w:val="32"/>
          <w:lang w:val="en-US" w:eastAsia="zh-CN"/>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s="宋体"/>
          <w:bCs/>
          <w:sz w:val="32"/>
          <w:szCs w:val="32"/>
          <w:lang w:val="en-US" w:eastAsia="zh-CN"/>
        </w:rPr>
        <w:t>华诚工程咨询集团有限公司</w:t>
      </w:r>
    </w:p>
    <w:p w14:paraId="58C1529C">
      <w:pPr>
        <w:snapToGrid w:val="0"/>
        <w:spacing w:line="360" w:lineRule="auto"/>
        <w:jc w:val="center"/>
        <w:rPr>
          <w:rFonts w:ascii="宋体" w:hAnsi="宋体" w:cs="宋体"/>
          <w:bCs/>
          <w:color w:val="auto"/>
          <w:sz w:val="32"/>
          <w:szCs w:val="32"/>
          <w:highlight w:val="none"/>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四</w:t>
      </w:r>
      <w:r>
        <w:rPr>
          <w:rFonts w:hint="eastAsia" w:cs="仿宋_GB2312" w:asciiTheme="minorEastAsia" w:hAnsiTheme="minorEastAsia" w:eastAsiaTheme="minorEastAsia"/>
          <w:bCs/>
          <w:color w:val="auto"/>
          <w:sz w:val="32"/>
          <w:szCs w:val="32"/>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石桥街道雨污水管网长效养护</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25</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HCZX-ZC-[2025]0912</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石桥街道雨污水管网长效养护</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900000.00元</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900000.00元</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石桥街道雨污水管网长效养护</w:t>
      </w:r>
      <w:r>
        <w:rPr>
          <w:rFonts w:hint="eastAsia" w:hAnsi="宋体" w:cs="宋体"/>
          <w:bCs/>
          <w:snapToGrid/>
          <w:color w:val="auto"/>
          <w:kern w:val="2"/>
          <w:sz w:val="24"/>
          <w:szCs w:val="24"/>
          <w:highlight w:val="none"/>
        </w:rPr>
        <w:t>主要内容：街道目前雨水管线长度54043米，污水管线长度51802米，雨污管道总长度为105845米，其中窨井个数8400个，估算淤泥量为200立方米，完成辖区内管道及检查井设施的日常巡视检查，完成辖区管道堵塞的紧急疏通及防汛等突发事件处理，协助处理美丽杭州、数字城管、信访投诉、上级领导督办等相关问题。</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 xml:space="preserve"> </w:t>
      </w:r>
      <w:r>
        <w:rPr>
          <w:rFonts w:hint="eastAsia" w:ascii="宋体" w:hAnsi="宋体" w:cs="宋体"/>
          <w:color w:val="auto"/>
          <w:highlight w:val="none"/>
        </w:rPr>
        <w:t>合同签订之日起一年。</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址：杭州市东新路1031号北景园中心广场A座3-4楼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曹秉达</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项目联系方式（询问）：13588309094 </w:t>
      </w:r>
    </w:p>
    <w:p w14:paraId="160DB7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赵国峰</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质疑联系方式：13958074959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杭州市拱墅区锦盛大楼3楼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詹洛辉</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17601301975、0571-88302752</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孙杏花</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质疑联系方式：15968125577</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石桥街道雨污水管网长效养护</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XX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3528E">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杭州市拱墅区锦盛大楼3楼招采中心</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詹洛辉</w:t>
            </w:r>
            <w:r>
              <w:rPr>
                <w:rFonts w:hint="eastAsia" w:hAnsi="宋体" w:cs="宋体"/>
                <w:color w:val="auto"/>
                <w:sz w:val="24"/>
                <w:highlight w:val="none"/>
                <w:u w:val="single"/>
                <w:lang w:val="en-US" w:eastAsia="zh-CN"/>
              </w:rPr>
              <w:t>17601301975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BA22B5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本项目招标代理服务费由</w:t>
            </w:r>
            <w:r>
              <w:rPr>
                <w:rFonts w:hint="eastAsia" w:ascii="宋体" w:hAnsi="宋体" w:cs="宋体"/>
                <w:color w:val="auto"/>
                <w:kern w:val="0"/>
                <w:sz w:val="24"/>
                <w:highlight w:val="none"/>
                <w:lang w:val="en-US" w:eastAsia="zh-CN"/>
              </w:rPr>
              <w:t>成交单位</w:t>
            </w:r>
            <w:r>
              <w:rPr>
                <w:rFonts w:hint="eastAsia" w:ascii="宋体" w:hAnsi="宋体" w:eastAsia="宋体" w:cs="宋体"/>
                <w:color w:val="auto"/>
                <w:kern w:val="0"/>
                <w:sz w:val="24"/>
                <w:highlight w:val="none"/>
                <w:lang w:val="en" w:eastAsia="zh-CN"/>
              </w:rPr>
              <w:t>支付，在领取成交通知时一次性支付给代理公司。</w:t>
            </w:r>
          </w:p>
          <w:p w14:paraId="749D5272">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招标代理服务费参照发改价格〔2011〕534号文件收费标准的80%计取，保底收费：8000元。</w:t>
            </w:r>
          </w:p>
          <w:p w14:paraId="6CFAC96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2、代理服务费支付：</w:t>
            </w:r>
          </w:p>
          <w:p w14:paraId="0B4D807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① 代理服务费缴纳形式：以转账或支票的形式支付</w:t>
            </w:r>
          </w:p>
          <w:p w14:paraId="6D484BE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② 代理服务费汇入以下账户 ：</w:t>
            </w:r>
          </w:p>
          <w:p w14:paraId="6D856F2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户 名：华诚工程咨询集团有限公司</w:t>
            </w:r>
          </w:p>
          <w:p w14:paraId="40559288">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开 户：上海浦东发展银行股份有限公司杭州和睦支行</w:t>
            </w:r>
          </w:p>
          <w:p w14:paraId="018C82F3">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账 号：95220078801100000315</w:t>
            </w:r>
          </w:p>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3、增值税发票开票资料：单位名称、税号（统一社会信用代码）、开户行名称、账号、地址及联系电话。</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7"/>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5236011"/>
      <w:bookmarkEnd w:id="15"/>
      <w:bookmarkStart w:id="16" w:name="_Hlt74714665"/>
      <w:bookmarkEnd w:id="16"/>
      <w:bookmarkStart w:id="17" w:name="_Hlt74730295"/>
      <w:bookmarkEnd w:id="17"/>
      <w:bookmarkStart w:id="18" w:name="_Hlt68403820"/>
      <w:bookmarkEnd w:id="18"/>
      <w:bookmarkStart w:id="19" w:name="_Hlt74707468"/>
      <w:bookmarkEnd w:id="19"/>
      <w:bookmarkStart w:id="20" w:name="_Hlt68072998"/>
      <w:bookmarkEnd w:id="20"/>
      <w:bookmarkStart w:id="21" w:name="_Hlt68073093"/>
      <w:bookmarkEnd w:id="21"/>
      <w:bookmarkStart w:id="22" w:name="_Hlt75236290"/>
      <w:bookmarkEnd w:id="22"/>
      <w:bookmarkStart w:id="23" w:name="_Hlt68057669"/>
      <w:bookmarkEnd w:id="23"/>
      <w:bookmarkStart w:id="24" w:name="_Hlt68072990"/>
      <w:bookmarkEnd w:id="24"/>
      <w:bookmarkStart w:id="25" w:name="_Hlt75236101"/>
      <w:bookmarkEnd w:id="25"/>
      <w:bookmarkStart w:id="26" w:name="_Hlt747297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EC8C1E4">
      <w:pPr>
        <w:pStyle w:val="390"/>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Arial"/>
          <w:color w:val="auto"/>
          <w:sz w:val="24"/>
          <w:szCs w:val="24"/>
          <w:highlight w:val="none"/>
        </w:rPr>
      </w:pPr>
      <w:r>
        <w:rPr>
          <w:rFonts w:hint="eastAsia" w:cs="宋体"/>
          <w:snapToGrid w:val="0"/>
          <w:color w:val="auto"/>
          <w:kern w:val="0"/>
          <w:sz w:val="24"/>
          <w:szCs w:val="24"/>
          <w:highlight w:val="none"/>
          <w:lang w:val="en-US" w:eastAsia="zh-CN" w:bidi="ar-SA"/>
        </w:rPr>
        <w:t>一、</w:t>
      </w:r>
      <w:r>
        <w:rPr>
          <w:rFonts w:ascii="宋体" w:hAnsi="宋体" w:eastAsia="宋体" w:cs="Arial"/>
          <w:color w:val="auto"/>
          <w:sz w:val="24"/>
          <w:szCs w:val="24"/>
          <w:highlight w:val="none"/>
        </w:rPr>
        <w:t>招标内容一览表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4412"/>
        <w:gridCol w:w="813"/>
        <w:gridCol w:w="712"/>
        <w:gridCol w:w="2749"/>
      </w:tblGrid>
      <w:tr w14:paraId="38B5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00" w:type="dxa"/>
            <w:vAlign w:val="center"/>
          </w:tcPr>
          <w:p w14:paraId="70C9A7D9">
            <w:pPr>
              <w:adjustRightInd w:val="0"/>
              <w:snapToGrid w:val="0"/>
              <w:spacing w:line="300" w:lineRule="auto"/>
              <w:jc w:val="center"/>
              <w:rPr>
                <w:rFonts w:ascii="宋体" w:hAnsi="宋体" w:cs="Arial"/>
                <w:color w:val="auto"/>
                <w:sz w:val="24"/>
                <w:szCs w:val="24"/>
                <w:highlight w:val="none"/>
              </w:rPr>
            </w:pPr>
            <w:r>
              <w:rPr>
                <w:rFonts w:ascii="宋体" w:hAnsi="宋体" w:cs="Arial"/>
                <w:color w:val="auto"/>
                <w:sz w:val="24"/>
                <w:szCs w:val="24"/>
                <w:highlight w:val="none"/>
              </w:rPr>
              <w:t>序号</w:t>
            </w:r>
          </w:p>
        </w:tc>
        <w:tc>
          <w:tcPr>
            <w:tcW w:w="4412" w:type="dxa"/>
            <w:vAlign w:val="center"/>
          </w:tcPr>
          <w:p w14:paraId="6242B1AA">
            <w:pPr>
              <w:adjustRightInd w:val="0"/>
              <w:snapToGrid w:val="0"/>
              <w:spacing w:line="300" w:lineRule="auto"/>
              <w:jc w:val="center"/>
              <w:rPr>
                <w:rFonts w:ascii="宋体" w:hAnsi="宋体" w:cs="Arial"/>
                <w:color w:val="auto"/>
                <w:sz w:val="24"/>
                <w:szCs w:val="24"/>
                <w:highlight w:val="none"/>
              </w:rPr>
            </w:pPr>
            <w:r>
              <w:rPr>
                <w:rFonts w:hint="eastAsia" w:ascii="宋体" w:hAnsi="宋体" w:cs="Arial"/>
                <w:color w:val="auto"/>
                <w:sz w:val="24"/>
                <w:szCs w:val="24"/>
                <w:highlight w:val="none"/>
              </w:rPr>
              <w:t>标项</w:t>
            </w:r>
            <w:r>
              <w:rPr>
                <w:rFonts w:ascii="宋体" w:hAnsi="宋体" w:cs="Arial"/>
                <w:color w:val="auto"/>
                <w:sz w:val="24"/>
                <w:szCs w:val="24"/>
                <w:highlight w:val="none"/>
              </w:rPr>
              <w:t>名称及内容</w:t>
            </w:r>
          </w:p>
        </w:tc>
        <w:tc>
          <w:tcPr>
            <w:tcW w:w="813" w:type="dxa"/>
            <w:vAlign w:val="center"/>
          </w:tcPr>
          <w:p w14:paraId="13435B5B">
            <w:pPr>
              <w:adjustRightInd w:val="0"/>
              <w:snapToGrid w:val="0"/>
              <w:spacing w:line="300" w:lineRule="auto"/>
              <w:jc w:val="center"/>
              <w:rPr>
                <w:rFonts w:ascii="宋体" w:hAnsi="宋体" w:cs="Arial"/>
                <w:color w:val="auto"/>
                <w:sz w:val="24"/>
                <w:szCs w:val="24"/>
                <w:highlight w:val="none"/>
              </w:rPr>
            </w:pPr>
            <w:r>
              <w:rPr>
                <w:rFonts w:ascii="宋体" w:hAnsi="宋体" w:cs="Arial"/>
                <w:color w:val="auto"/>
                <w:sz w:val="24"/>
                <w:szCs w:val="24"/>
                <w:highlight w:val="none"/>
              </w:rPr>
              <w:t>数量</w:t>
            </w:r>
          </w:p>
        </w:tc>
        <w:tc>
          <w:tcPr>
            <w:tcW w:w="712" w:type="dxa"/>
            <w:vAlign w:val="center"/>
          </w:tcPr>
          <w:p w14:paraId="2665CB50">
            <w:pPr>
              <w:adjustRightInd w:val="0"/>
              <w:snapToGrid w:val="0"/>
              <w:spacing w:line="300" w:lineRule="auto"/>
              <w:jc w:val="center"/>
              <w:rPr>
                <w:rFonts w:ascii="宋体" w:hAnsi="宋体" w:cs="Arial"/>
                <w:color w:val="auto"/>
                <w:sz w:val="24"/>
                <w:szCs w:val="24"/>
                <w:highlight w:val="none"/>
              </w:rPr>
            </w:pPr>
            <w:r>
              <w:rPr>
                <w:rFonts w:ascii="宋体" w:hAnsi="宋体" w:cs="Arial"/>
                <w:color w:val="auto"/>
                <w:sz w:val="24"/>
                <w:szCs w:val="24"/>
                <w:highlight w:val="none"/>
              </w:rPr>
              <w:t>单位</w:t>
            </w:r>
          </w:p>
        </w:tc>
        <w:tc>
          <w:tcPr>
            <w:tcW w:w="2749" w:type="dxa"/>
            <w:vAlign w:val="center"/>
          </w:tcPr>
          <w:p w14:paraId="68AAB875">
            <w:pPr>
              <w:adjustRightInd w:val="0"/>
              <w:snapToGrid w:val="0"/>
              <w:spacing w:line="300" w:lineRule="auto"/>
              <w:jc w:val="center"/>
              <w:rPr>
                <w:rFonts w:ascii="宋体" w:hAnsi="宋体" w:cs="Arial"/>
                <w:color w:val="auto"/>
                <w:sz w:val="24"/>
                <w:szCs w:val="24"/>
                <w:highlight w:val="none"/>
              </w:rPr>
            </w:pPr>
            <w:r>
              <w:rPr>
                <w:rFonts w:ascii="宋体" w:hAnsi="宋体" w:cs="Arial"/>
                <w:color w:val="auto"/>
                <w:sz w:val="24"/>
                <w:szCs w:val="24"/>
                <w:highlight w:val="none"/>
              </w:rPr>
              <w:t>服务期</w:t>
            </w:r>
          </w:p>
        </w:tc>
      </w:tr>
      <w:tr w14:paraId="0C25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00" w:type="dxa"/>
            <w:vAlign w:val="center"/>
          </w:tcPr>
          <w:p w14:paraId="518B2961">
            <w:pPr>
              <w:adjustRightInd w:val="0"/>
              <w:snapToGrid w:val="0"/>
              <w:spacing w:line="300" w:lineRule="auto"/>
              <w:jc w:val="center"/>
              <w:rPr>
                <w:rFonts w:ascii="宋体" w:hAnsi="宋体" w:cs="Arial"/>
                <w:color w:val="auto"/>
                <w:sz w:val="24"/>
                <w:szCs w:val="24"/>
                <w:highlight w:val="none"/>
              </w:rPr>
            </w:pPr>
            <w:r>
              <w:rPr>
                <w:rFonts w:ascii="宋体" w:hAnsi="宋体" w:cs="Arial"/>
                <w:color w:val="auto"/>
                <w:sz w:val="24"/>
                <w:szCs w:val="24"/>
                <w:highlight w:val="none"/>
              </w:rPr>
              <w:t>1</w:t>
            </w:r>
          </w:p>
        </w:tc>
        <w:tc>
          <w:tcPr>
            <w:tcW w:w="4412" w:type="dxa"/>
            <w:tcBorders>
              <w:left w:val="single" w:color="auto" w:sz="4" w:space="0"/>
            </w:tcBorders>
            <w:vAlign w:val="center"/>
          </w:tcPr>
          <w:p w14:paraId="31979740">
            <w:pPr>
              <w:widowControl/>
              <w:adjustRightInd w:val="0"/>
              <w:snapToGrid w:val="0"/>
              <w:spacing w:line="300" w:lineRule="auto"/>
              <w:jc w:val="center"/>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lang w:eastAsia="zh-CN"/>
              </w:rPr>
              <w:t>石桥街道雨污水管网长效养护</w:t>
            </w:r>
          </w:p>
        </w:tc>
        <w:tc>
          <w:tcPr>
            <w:tcW w:w="813" w:type="dxa"/>
            <w:tcBorders>
              <w:left w:val="single" w:color="auto" w:sz="4" w:space="0"/>
            </w:tcBorders>
            <w:vAlign w:val="center"/>
          </w:tcPr>
          <w:p w14:paraId="4217A26D">
            <w:pPr>
              <w:widowControl/>
              <w:adjustRightInd w:val="0"/>
              <w:snapToGrid w:val="0"/>
              <w:spacing w:line="300" w:lineRule="auto"/>
              <w:jc w:val="center"/>
              <w:rPr>
                <w:rFonts w:ascii="宋体" w:hAnsi="宋体" w:cs="Arial"/>
                <w:color w:val="auto"/>
                <w:kern w:val="0"/>
                <w:sz w:val="24"/>
                <w:szCs w:val="24"/>
                <w:highlight w:val="none"/>
              </w:rPr>
            </w:pPr>
            <w:r>
              <w:rPr>
                <w:rFonts w:ascii="宋体" w:hAnsi="宋体" w:cs="Arial"/>
                <w:color w:val="auto"/>
                <w:kern w:val="0"/>
                <w:sz w:val="24"/>
                <w:szCs w:val="24"/>
                <w:highlight w:val="none"/>
              </w:rPr>
              <w:t>1</w:t>
            </w:r>
          </w:p>
        </w:tc>
        <w:tc>
          <w:tcPr>
            <w:tcW w:w="712" w:type="dxa"/>
            <w:tcBorders>
              <w:left w:val="single" w:color="auto" w:sz="4" w:space="0"/>
            </w:tcBorders>
            <w:vAlign w:val="center"/>
          </w:tcPr>
          <w:p w14:paraId="7F6DAB8D">
            <w:pPr>
              <w:widowControl/>
              <w:adjustRightInd w:val="0"/>
              <w:snapToGrid w:val="0"/>
              <w:spacing w:line="300" w:lineRule="auto"/>
              <w:jc w:val="center"/>
              <w:rPr>
                <w:rFonts w:ascii="宋体" w:hAnsi="宋体" w:cs="Arial"/>
                <w:color w:val="auto"/>
                <w:kern w:val="0"/>
                <w:sz w:val="24"/>
                <w:szCs w:val="24"/>
                <w:highlight w:val="none"/>
              </w:rPr>
            </w:pPr>
            <w:r>
              <w:rPr>
                <w:rFonts w:ascii="宋体" w:hAnsi="宋体" w:cs="Arial"/>
                <w:color w:val="auto"/>
                <w:kern w:val="0"/>
                <w:sz w:val="24"/>
                <w:szCs w:val="24"/>
                <w:highlight w:val="none"/>
              </w:rPr>
              <w:t>项</w:t>
            </w:r>
          </w:p>
        </w:tc>
        <w:tc>
          <w:tcPr>
            <w:tcW w:w="2749" w:type="dxa"/>
            <w:tcBorders>
              <w:left w:val="single" w:color="auto" w:sz="4" w:space="0"/>
            </w:tcBorders>
            <w:vAlign w:val="center"/>
          </w:tcPr>
          <w:p w14:paraId="19123A2E">
            <w:pPr>
              <w:widowControl/>
              <w:adjustRightInd w:val="0"/>
              <w:snapToGrid w:val="0"/>
              <w:spacing w:line="300" w:lineRule="auto"/>
              <w:jc w:val="center"/>
              <w:rPr>
                <w:rFonts w:ascii="宋体" w:hAnsi="宋体" w:cs="Arial"/>
                <w:color w:val="auto"/>
                <w:kern w:val="0"/>
                <w:sz w:val="24"/>
                <w:szCs w:val="24"/>
                <w:highlight w:val="none"/>
              </w:rPr>
            </w:pPr>
            <w:r>
              <w:rPr>
                <w:rFonts w:hint="eastAsia" w:ascii="宋体" w:hAnsi="宋体" w:cs="宋体"/>
                <w:color w:val="auto"/>
                <w:sz w:val="24"/>
                <w:szCs w:val="24"/>
                <w:highlight w:val="none"/>
                <w:lang w:val="en-US" w:eastAsia="zh-CN"/>
              </w:rPr>
              <w:t>合同签订之日起一年</w:t>
            </w:r>
            <w:r>
              <w:rPr>
                <w:rFonts w:hint="eastAsia" w:ascii="宋体" w:hAnsi="宋体" w:cs="宋体"/>
                <w:color w:val="auto"/>
                <w:sz w:val="24"/>
                <w:szCs w:val="24"/>
                <w:highlight w:val="none"/>
              </w:rPr>
              <w:t xml:space="preserve"> </w:t>
            </w:r>
          </w:p>
        </w:tc>
      </w:tr>
    </w:tbl>
    <w:p w14:paraId="6035F812">
      <w:pPr>
        <w:pStyle w:val="390"/>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采购需求</w:t>
      </w:r>
    </w:p>
    <w:p w14:paraId="4EE51851">
      <w:pPr>
        <w:pStyle w:val="5"/>
        <w:adjustRightInd w:val="0"/>
        <w:snapToGrid w:val="0"/>
        <w:spacing w:before="0" w:after="0" w:line="360" w:lineRule="auto"/>
        <w:ind w:left="0" w:leftChars="0" w:firstLine="0" w:firstLineChars="0"/>
        <w:rPr>
          <w:rFonts w:ascii="宋体" w:hAnsi="宋体" w:cs="Arial"/>
          <w:color w:val="auto"/>
          <w:sz w:val="24"/>
          <w:szCs w:val="24"/>
          <w:highlight w:val="none"/>
        </w:rPr>
      </w:pP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一</w:t>
      </w:r>
      <w:r>
        <w:rPr>
          <w:rFonts w:hint="eastAsia" w:ascii="宋体" w:hAnsi="宋体" w:cs="Arial"/>
          <w:color w:val="auto"/>
          <w:sz w:val="24"/>
          <w:szCs w:val="24"/>
          <w:highlight w:val="none"/>
          <w:lang w:eastAsia="zh-CN"/>
        </w:rPr>
        <w:t>）</w:t>
      </w:r>
      <w:r>
        <w:rPr>
          <w:rFonts w:ascii="宋体" w:hAnsi="宋体" w:cs="Arial"/>
          <w:color w:val="auto"/>
          <w:sz w:val="24"/>
          <w:szCs w:val="24"/>
          <w:highlight w:val="none"/>
        </w:rPr>
        <w:t>项目概况</w:t>
      </w:r>
    </w:p>
    <w:p w14:paraId="661592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本次招标为</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具体服务内容包括：完成辖区内管道及检查井设施的日常巡视检查，完成辖区管道堵塞的紧急疏通及防汛等突发事件处理，协助处理美丽杭州、数字城管、信访投诉、上级领导督办等相关问题。综合考虑进行投标。希望投标方以优良的服务和优惠的价格，充分显示竞争实力。</w:t>
      </w:r>
    </w:p>
    <w:p w14:paraId="28895B61">
      <w:pPr>
        <w:pStyle w:val="5"/>
        <w:adjustRightInd w:val="0"/>
        <w:snapToGrid w:val="0"/>
        <w:spacing w:before="0" w:after="0" w:line="360" w:lineRule="auto"/>
        <w:ind w:left="0" w:firstLine="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（二）养护范围</w:t>
      </w:r>
    </w:p>
    <w:p w14:paraId="433FE0E5">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拱墅区</w:t>
      </w:r>
      <w:r>
        <w:rPr>
          <w:rFonts w:hint="eastAsia" w:ascii="宋体" w:hAnsi="宋体" w:eastAsia="宋体" w:cs="宋体"/>
          <w:color w:val="auto"/>
          <w:sz w:val="24"/>
          <w:highlight w:val="none"/>
          <w:lang w:val="en-US" w:eastAsia="zh-CN"/>
        </w:rPr>
        <w:t>石桥街道雨污水管网设施</w:t>
      </w:r>
      <w:r>
        <w:rPr>
          <w:rFonts w:hint="eastAsia" w:ascii="宋体" w:hAnsi="宋体" w:eastAsia="宋体" w:cs="宋体"/>
          <w:color w:val="auto"/>
          <w:sz w:val="24"/>
          <w:highlight w:val="none"/>
        </w:rPr>
        <w:t>进行日常巡查养护；对辖区内河道排出口、辖区内所有管道及检查井设施的日常巡视检查（不含经营性单位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市政管网</w:t>
      </w:r>
      <w:r>
        <w:rPr>
          <w:rFonts w:hint="eastAsia" w:ascii="宋体" w:hAnsi="宋体" w:eastAsia="宋体" w:cs="宋体"/>
          <w:color w:val="auto"/>
          <w:sz w:val="24"/>
          <w:highlight w:val="none"/>
        </w:rPr>
        <w:t>所属范围内管道）</w:t>
      </w:r>
      <w:r>
        <w:rPr>
          <w:rFonts w:hint="eastAsia" w:ascii="宋体" w:hAnsi="宋体" w:eastAsia="宋体" w:cs="宋体"/>
          <w:color w:val="auto"/>
          <w:sz w:val="24"/>
          <w:highlight w:val="none"/>
          <w:lang w:eastAsia="zh-CN"/>
        </w:rPr>
        <w:t>。</w:t>
      </w:r>
    </w:p>
    <w:p w14:paraId="06756661">
      <w:pPr>
        <w:pStyle w:val="5"/>
        <w:adjustRightInd w:val="0"/>
        <w:snapToGrid w:val="0"/>
        <w:spacing w:before="0" w:after="0" w:line="360" w:lineRule="auto"/>
        <w:ind w:left="0" w:firstLine="0"/>
        <w:rPr>
          <w:rFonts w:ascii="宋体" w:hAnsi="宋体" w:cs="Arial"/>
          <w:color w:val="auto"/>
          <w:sz w:val="24"/>
          <w:szCs w:val="24"/>
          <w:highlight w:val="none"/>
        </w:rPr>
      </w:pP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lang w:val="en-US" w:eastAsia="zh-CN"/>
        </w:rPr>
        <w:t>三</w:t>
      </w:r>
      <w:r>
        <w:rPr>
          <w:rFonts w:hint="eastAsia" w:ascii="宋体" w:hAnsi="宋体" w:cs="Arial"/>
          <w:color w:val="auto"/>
          <w:sz w:val="24"/>
          <w:szCs w:val="24"/>
          <w:highlight w:val="none"/>
          <w:lang w:eastAsia="zh-CN"/>
        </w:rPr>
        <w:t>）</w:t>
      </w:r>
      <w:r>
        <w:rPr>
          <w:rFonts w:ascii="宋体" w:hAnsi="宋体" w:cs="Arial"/>
          <w:color w:val="auto"/>
          <w:sz w:val="24"/>
          <w:szCs w:val="24"/>
          <w:highlight w:val="none"/>
        </w:rPr>
        <w:t>承包方式</w:t>
      </w:r>
    </w:p>
    <w:p w14:paraId="027EB3BA">
      <w:pPr>
        <w:adjustRightInd w:val="0"/>
        <w:snapToGrid w:val="0"/>
        <w:spacing w:line="360" w:lineRule="auto"/>
        <w:ind w:firstLine="480" w:firstLineChars="200"/>
        <w:rPr>
          <w:rFonts w:hint="eastAsia" w:ascii="宋体" w:hAnsi="宋体" w:cs="Arial"/>
          <w:color w:val="auto"/>
          <w:sz w:val="24"/>
          <w:highlight w:val="none"/>
          <w:lang w:val="zh-CN"/>
        </w:rPr>
      </w:pPr>
      <w:r>
        <w:rPr>
          <w:rFonts w:ascii="宋体" w:hAnsi="宋体" w:cs="Arial"/>
          <w:color w:val="auto"/>
          <w:sz w:val="24"/>
          <w:highlight w:val="none"/>
          <w:lang w:val="zh-CN"/>
        </w:rPr>
        <w:t>本次招标项目</w:t>
      </w:r>
      <w:r>
        <w:rPr>
          <w:rFonts w:hint="eastAsia" w:ascii="宋体" w:hAnsi="宋体" w:cs="Arial"/>
          <w:color w:val="auto"/>
          <w:sz w:val="24"/>
          <w:highlight w:val="none"/>
          <w:lang w:val="en-US" w:eastAsia="zh-CN"/>
        </w:rPr>
        <w:t>内容中</w:t>
      </w:r>
      <w:r>
        <w:rPr>
          <w:rFonts w:ascii="宋体" w:hAnsi="宋体" w:cs="Arial"/>
          <w:color w:val="auto"/>
          <w:sz w:val="24"/>
          <w:highlight w:val="none"/>
          <w:lang w:val="zh-CN"/>
        </w:rPr>
        <w:t>采用</w:t>
      </w:r>
      <w:r>
        <w:rPr>
          <w:rFonts w:hint="eastAsia" w:ascii="宋体" w:hAnsi="宋体" w:cs="宋体"/>
          <w:color w:val="auto"/>
          <w:sz w:val="24"/>
          <w:highlight w:val="none"/>
          <w:lang w:eastAsia="zh-CN"/>
        </w:rPr>
        <w:t>雨污水管网长效养护</w:t>
      </w:r>
      <w:r>
        <w:rPr>
          <w:rFonts w:hint="eastAsia" w:ascii="宋体" w:hAnsi="宋体" w:cs="Arial"/>
          <w:color w:val="auto"/>
          <w:sz w:val="24"/>
          <w:highlight w:val="none"/>
        </w:rPr>
        <w:t>服务</w:t>
      </w:r>
      <w:r>
        <w:rPr>
          <w:rFonts w:ascii="宋体" w:hAnsi="宋体" w:cs="Arial"/>
          <w:color w:val="auto"/>
          <w:sz w:val="24"/>
          <w:highlight w:val="none"/>
          <w:lang w:val="zh-CN"/>
        </w:rPr>
        <w:t>作业总价承包</w:t>
      </w:r>
      <w:r>
        <w:rPr>
          <w:rFonts w:hint="eastAsia" w:ascii="宋体" w:hAnsi="宋体" w:cs="Arial"/>
          <w:color w:val="auto"/>
          <w:sz w:val="24"/>
          <w:highlight w:val="none"/>
          <w:lang w:val="zh-CN"/>
        </w:rPr>
        <w:t>。</w:t>
      </w:r>
    </w:p>
    <w:p w14:paraId="0894EB84">
      <w:pPr>
        <w:pStyle w:val="5"/>
        <w:adjustRightInd w:val="0"/>
        <w:snapToGrid w:val="0"/>
        <w:spacing w:before="0" w:after="0" w:line="360" w:lineRule="auto"/>
        <w:ind w:left="0" w:firstLine="0"/>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四</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服务内容</w:t>
      </w:r>
    </w:p>
    <w:p w14:paraId="319EA8D6">
      <w:pPr>
        <w:pStyle w:val="24"/>
        <w:ind w:firstLine="480" w:firstLineChars="200"/>
        <w:rPr>
          <w:rFonts w:hint="eastAsia"/>
          <w:lang w:val="zh-CN"/>
        </w:rPr>
      </w:pPr>
      <w:r>
        <w:rPr>
          <w:rFonts w:hint="eastAsia"/>
          <w:lang w:val="zh-CN"/>
        </w:rPr>
        <w:t>街道目前雨水管线长度54043米，污水管线长度51802米，雨污管道总长度为105845米，其中窨井个数8400个，估算淤泥量为200立方米。</w:t>
      </w:r>
    </w:p>
    <w:p w14:paraId="20323595">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lang w:val="zh-CN"/>
        </w:rPr>
      </w:pPr>
      <w:r>
        <w:rPr>
          <w:rFonts w:hint="eastAsia"/>
          <w:lang w:val="zh-CN"/>
        </w:rPr>
        <w:t>养护服务内容：</w:t>
      </w:r>
    </w:p>
    <w:p w14:paraId="472B8F0C">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日常检查与清疏维护</w:t>
      </w:r>
    </w:p>
    <w:p w14:paraId="164BEE39">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1.1</w:t>
      </w:r>
      <w:r>
        <w:rPr>
          <w:rFonts w:hint="eastAsia" w:ascii="宋体" w:hAnsi="宋体" w:eastAsia="宋体" w:cs="宋体"/>
          <w:snapToGrid w:val="0"/>
          <w:color w:val="auto"/>
          <w:kern w:val="0"/>
          <w:sz w:val="24"/>
          <w:szCs w:val="24"/>
          <w:highlight w:val="none"/>
          <w:lang w:val="en-US" w:eastAsia="zh-CN" w:bidi="ar-SA"/>
        </w:rPr>
        <w:t>日常养护范围：负责石桥辖区内河道排出口、雨污管道105845米、检查井8400个（具体以实际数量为准）进行日常养护与管理。</w:t>
      </w:r>
    </w:p>
    <w:p w14:paraId="0735094F">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1.2</w:t>
      </w:r>
      <w:r>
        <w:rPr>
          <w:rFonts w:hint="eastAsia" w:ascii="宋体" w:hAnsi="宋体" w:eastAsia="宋体" w:cs="宋体"/>
          <w:snapToGrid w:val="0"/>
          <w:color w:val="auto"/>
          <w:kern w:val="0"/>
          <w:sz w:val="24"/>
          <w:szCs w:val="24"/>
          <w:highlight w:val="none"/>
          <w:lang w:val="en-US" w:eastAsia="zh-CN" w:bidi="ar-SA"/>
        </w:rPr>
        <w:t>定期巡查：视管网设施情况分重点和其他两种区域，重点区域按小区管道情况划分。重点区域管网设施每月巡查一次，其他区域每季度巡查一次，确保管网设施运行正常，及时发现并处理潜在问题。巡查不包括经营性单位所属范围内的管网设施。</w:t>
      </w:r>
    </w:p>
    <w:p w14:paraId="1DD481C9">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1.3</w:t>
      </w:r>
      <w:r>
        <w:rPr>
          <w:rFonts w:hint="eastAsia" w:ascii="宋体" w:hAnsi="宋体" w:eastAsia="宋体" w:cs="宋体"/>
          <w:snapToGrid w:val="0"/>
          <w:color w:val="auto"/>
          <w:kern w:val="0"/>
          <w:sz w:val="24"/>
          <w:szCs w:val="24"/>
          <w:highlight w:val="none"/>
          <w:lang w:val="en-US" w:eastAsia="zh-CN" w:bidi="ar-SA"/>
        </w:rPr>
        <w:t>养护台账管理：每月提交小区养护台账、管网巡查与清掏记录，及时上报养护期间发现的问题清单，并以工作联系单的形式报街道。根据《杭州市城市排水管渠养护管理标准(试行)》(杭城管委[2012]285号)等相关要求，合同到期前根据甲方需求提供当年的CCTV管道检测报告（每年一次），确保管网养护工作符合标准。</w:t>
      </w:r>
    </w:p>
    <w:p w14:paraId="638CC3DB">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zh-CN" w:bidi="ar-SA"/>
        </w:rPr>
        <w:t>、突发事件及隐患整治</w:t>
      </w:r>
    </w:p>
    <w:p w14:paraId="664DD8B4">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2.1</w:t>
      </w:r>
      <w:r>
        <w:rPr>
          <w:rFonts w:hint="eastAsia" w:ascii="宋体" w:hAnsi="宋体" w:eastAsia="宋体" w:cs="宋体"/>
          <w:snapToGrid w:val="0"/>
          <w:color w:val="auto"/>
          <w:kern w:val="0"/>
          <w:sz w:val="24"/>
          <w:szCs w:val="24"/>
          <w:highlight w:val="none"/>
          <w:lang w:val="en-US" w:eastAsia="zh-CN" w:bidi="ar-SA"/>
        </w:rPr>
        <w:t>突发事件应急处理：及时处理石桥辖区管道堵塞疏通、破损管道等抢修，解决污水入河、防汛、抗台等突发事件，确保应急响应快速有效。</w:t>
      </w:r>
    </w:p>
    <w:p w14:paraId="54A5F3B3">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2.2</w:t>
      </w:r>
      <w:r>
        <w:rPr>
          <w:rFonts w:hint="eastAsia" w:ascii="宋体" w:hAnsi="宋体" w:eastAsia="宋体" w:cs="宋体"/>
          <w:snapToGrid w:val="0"/>
          <w:color w:val="auto"/>
          <w:kern w:val="0"/>
          <w:sz w:val="24"/>
          <w:szCs w:val="24"/>
          <w:highlight w:val="none"/>
          <w:lang w:val="en-US" w:eastAsia="zh-CN" w:bidi="ar-SA"/>
        </w:rPr>
        <w:t>易涝隐患排查与整治：定期排查并整治辖区内易涝隐患点，制定“一点一策”整改方案。</w:t>
      </w:r>
    </w:p>
    <w:p w14:paraId="3DC28EF2">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2.3</w:t>
      </w:r>
      <w:r>
        <w:rPr>
          <w:rFonts w:hint="eastAsia" w:ascii="宋体" w:hAnsi="宋体" w:eastAsia="宋体" w:cs="宋体"/>
          <w:snapToGrid w:val="0"/>
          <w:color w:val="auto"/>
          <w:kern w:val="0"/>
          <w:sz w:val="24"/>
          <w:szCs w:val="24"/>
          <w:highlight w:val="none"/>
          <w:lang w:val="en-US" w:eastAsia="zh-CN" w:bidi="ar-SA"/>
        </w:rPr>
        <w:t>管网核查：养护期间同步核查雨污管网（含管径、埋深、流向、管材、长度等），完善小区现状排水平面图。</w:t>
      </w:r>
    </w:p>
    <w:p w14:paraId="5E6AEBF1">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bidi="ar-SA"/>
        </w:rPr>
        <w:t>问题处理与配合</w:t>
      </w:r>
    </w:p>
    <w:p w14:paraId="5A1B5DE8">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3.1</w:t>
      </w:r>
      <w:r>
        <w:rPr>
          <w:rFonts w:hint="eastAsia" w:ascii="宋体" w:hAnsi="宋体" w:eastAsia="宋体" w:cs="宋体"/>
          <w:snapToGrid w:val="0"/>
          <w:color w:val="auto"/>
          <w:kern w:val="0"/>
          <w:sz w:val="24"/>
          <w:szCs w:val="24"/>
          <w:highlight w:val="none"/>
          <w:lang w:val="en-US" w:eastAsia="zh-CN" w:bidi="ar-SA"/>
        </w:rPr>
        <w:t>问题处理与协调：协助处理美丽杭州、数字城管、信访投诉及上级督办事项的问题查处。</w:t>
      </w:r>
    </w:p>
    <w:p w14:paraId="3A35D4CF">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3.2</w:t>
      </w:r>
      <w:r>
        <w:rPr>
          <w:rFonts w:hint="eastAsia" w:ascii="宋体" w:hAnsi="宋体" w:eastAsia="宋体" w:cs="宋体"/>
          <w:snapToGrid w:val="0"/>
          <w:color w:val="auto"/>
          <w:kern w:val="0"/>
          <w:sz w:val="24"/>
          <w:szCs w:val="24"/>
          <w:highlight w:val="none"/>
          <w:lang w:val="en-US" w:eastAsia="zh-CN" w:bidi="ar-SA"/>
        </w:rPr>
        <w:t>检查配合与整改：积极配合街道迎接各类检查，提前做好相关准备，确保检查过程中各项工作不疏漏、不失分；对检查中发现的问题及时整改，优化管理和服务水平，确保顺利通过各类检查。</w:t>
      </w:r>
    </w:p>
    <w:p w14:paraId="4A18C5EB">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3.3</w:t>
      </w:r>
      <w:r>
        <w:rPr>
          <w:rFonts w:hint="eastAsia" w:ascii="宋体" w:hAnsi="宋体" w:eastAsia="宋体" w:cs="宋体"/>
          <w:snapToGrid w:val="0"/>
          <w:color w:val="auto"/>
          <w:kern w:val="0"/>
          <w:sz w:val="24"/>
          <w:szCs w:val="24"/>
          <w:highlight w:val="none"/>
          <w:lang w:val="en-US" w:eastAsia="zh-CN" w:bidi="ar-SA"/>
        </w:rPr>
        <w:t>“零直排”改造与评估：协助街道完成“零直排”改造等相关工程的检测和评估报告编制。</w:t>
      </w:r>
    </w:p>
    <w:p w14:paraId="59521C58">
      <w:pPr>
        <w:pStyle w:val="390"/>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4、养护设施量清单表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99"/>
        <w:gridCol w:w="1547"/>
        <w:gridCol w:w="1506"/>
        <w:gridCol w:w="1506"/>
        <w:gridCol w:w="1352"/>
        <w:gridCol w:w="1352"/>
      </w:tblGrid>
      <w:tr w14:paraId="3F9C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424C81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691" w:type="pct"/>
            <w:shd w:val="clear" w:color="auto" w:fill="auto"/>
            <w:vAlign w:val="center"/>
          </w:tcPr>
          <w:p w14:paraId="7B312CA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社区</w:t>
            </w:r>
          </w:p>
        </w:tc>
        <w:tc>
          <w:tcPr>
            <w:tcW w:w="822" w:type="pct"/>
            <w:shd w:val="clear" w:color="auto" w:fill="auto"/>
            <w:vAlign w:val="center"/>
          </w:tcPr>
          <w:p w14:paraId="7C075D1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小区</w:t>
            </w:r>
          </w:p>
        </w:tc>
        <w:tc>
          <w:tcPr>
            <w:tcW w:w="801" w:type="pct"/>
            <w:shd w:val="clear" w:color="auto" w:fill="auto"/>
            <w:vAlign w:val="center"/>
          </w:tcPr>
          <w:p w14:paraId="504B43C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雨水管长</w:t>
            </w:r>
          </w:p>
        </w:tc>
        <w:tc>
          <w:tcPr>
            <w:tcW w:w="801" w:type="pct"/>
            <w:shd w:val="clear" w:color="auto" w:fill="auto"/>
            <w:vAlign w:val="center"/>
          </w:tcPr>
          <w:p w14:paraId="439F12D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污水管长</w:t>
            </w:r>
          </w:p>
        </w:tc>
        <w:tc>
          <w:tcPr>
            <w:tcW w:w="719" w:type="pct"/>
            <w:shd w:val="clear" w:color="auto" w:fill="auto"/>
            <w:vAlign w:val="center"/>
          </w:tcPr>
          <w:p w14:paraId="55E8F59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雨水井</w:t>
            </w:r>
          </w:p>
        </w:tc>
        <w:tc>
          <w:tcPr>
            <w:tcW w:w="719" w:type="pct"/>
            <w:shd w:val="clear" w:color="auto" w:fill="auto"/>
            <w:vAlign w:val="center"/>
          </w:tcPr>
          <w:p w14:paraId="7879DEB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污水井</w:t>
            </w:r>
          </w:p>
        </w:tc>
      </w:tr>
      <w:tr w14:paraId="54B8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72FE56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91" w:type="pct"/>
            <w:shd w:val="clear" w:color="auto" w:fill="auto"/>
            <w:vAlign w:val="center"/>
          </w:tcPr>
          <w:p w14:paraId="0953E0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石桥社区</w:t>
            </w:r>
          </w:p>
        </w:tc>
        <w:tc>
          <w:tcPr>
            <w:tcW w:w="822" w:type="pct"/>
            <w:shd w:val="clear" w:color="auto" w:fill="auto"/>
            <w:vAlign w:val="center"/>
          </w:tcPr>
          <w:p w14:paraId="2065C8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新鼎家园</w:t>
            </w:r>
          </w:p>
        </w:tc>
        <w:tc>
          <w:tcPr>
            <w:tcW w:w="801" w:type="pct"/>
            <w:shd w:val="clear" w:color="auto" w:fill="auto"/>
            <w:vAlign w:val="center"/>
          </w:tcPr>
          <w:p w14:paraId="225492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2311 </w:t>
            </w:r>
          </w:p>
        </w:tc>
        <w:tc>
          <w:tcPr>
            <w:tcW w:w="801" w:type="pct"/>
            <w:shd w:val="clear" w:color="auto" w:fill="auto"/>
            <w:vAlign w:val="center"/>
          </w:tcPr>
          <w:p w14:paraId="0386C1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1887 </w:t>
            </w:r>
          </w:p>
        </w:tc>
        <w:tc>
          <w:tcPr>
            <w:tcW w:w="719" w:type="pct"/>
            <w:shd w:val="clear" w:color="auto" w:fill="auto"/>
            <w:vAlign w:val="center"/>
          </w:tcPr>
          <w:p w14:paraId="04D93D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154 </w:t>
            </w:r>
          </w:p>
        </w:tc>
        <w:tc>
          <w:tcPr>
            <w:tcW w:w="719" w:type="pct"/>
            <w:shd w:val="clear" w:color="auto" w:fill="auto"/>
            <w:vAlign w:val="center"/>
          </w:tcPr>
          <w:p w14:paraId="0231B7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157 </w:t>
            </w:r>
          </w:p>
        </w:tc>
      </w:tr>
      <w:tr w14:paraId="2D46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5C32DD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691" w:type="pct"/>
            <w:vMerge w:val="restart"/>
            <w:shd w:val="clear" w:color="auto" w:fill="auto"/>
            <w:vAlign w:val="center"/>
          </w:tcPr>
          <w:p w14:paraId="28662B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杨家社区</w:t>
            </w:r>
          </w:p>
        </w:tc>
        <w:tc>
          <w:tcPr>
            <w:tcW w:w="822" w:type="pct"/>
            <w:shd w:val="clear" w:color="auto" w:fill="auto"/>
            <w:vAlign w:val="center"/>
          </w:tcPr>
          <w:p w14:paraId="4D33FB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杨家沁苑</w:t>
            </w:r>
          </w:p>
        </w:tc>
        <w:tc>
          <w:tcPr>
            <w:tcW w:w="801" w:type="pct"/>
            <w:shd w:val="clear" w:color="auto" w:fill="auto"/>
            <w:vAlign w:val="center"/>
          </w:tcPr>
          <w:p w14:paraId="1EA31B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5199 </w:t>
            </w:r>
          </w:p>
        </w:tc>
        <w:tc>
          <w:tcPr>
            <w:tcW w:w="801" w:type="pct"/>
            <w:shd w:val="clear" w:color="auto" w:fill="auto"/>
            <w:vAlign w:val="center"/>
          </w:tcPr>
          <w:p w14:paraId="07FC59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3139 </w:t>
            </w:r>
          </w:p>
        </w:tc>
        <w:tc>
          <w:tcPr>
            <w:tcW w:w="719" w:type="pct"/>
            <w:shd w:val="clear" w:color="auto" w:fill="auto"/>
            <w:vAlign w:val="center"/>
          </w:tcPr>
          <w:p w14:paraId="188CF9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346 </w:t>
            </w:r>
          </w:p>
        </w:tc>
        <w:tc>
          <w:tcPr>
            <w:tcW w:w="719" w:type="pct"/>
            <w:shd w:val="clear" w:color="auto" w:fill="auto"/>
            <w:vAlign w:val="center"/>
          </w:tcPr>
          <w:p w14:paraId="70766A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261 </w:t>
            </w:r>
          </w:p>
        </w:tc>
      </w:tr>
      <w:tr w14:paraId="2492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6B3A8D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691" w:type="pct"/>
            <w:vMerge w:val="continue"/>
            <w:shd w:val="clear" w:color="auto" w:fill="auto"/>
            <w:vAlign w:val="center"/>
          </w:tcPr>
          <w:p w14:paraId="7CFCAB49">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787E04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新沁家园</w:t>
            </w:r>
          </w:p>
        </w:tc>
        <w:tc>
          <w:tcPr>
            <w:tcW w:w="801" w:type="pct"/>
            <w:shd w:val="clear" w:color="auto" w:fill="auto"/>
            <w:vAlign w:val="center"/>
          </w:tcPr>
          <w:p w14:paraId="546061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1520 </w:t>
            </w:r>
          </w:p>
        </w:tc>
        <w:tc>
          <w:tcPr>
            <w:tcW w:w="801" w:type="pct"/>
            <w:shd w:val="clear" w:color="auto" w:fill="auto"/>
            <w:vAlign w:val="center"/>
          </w:tcPr>
          <w:p w14:paraId="3521E9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971 </w:t>
            </w:r>
          </w:p>
        </w:tc>
        <w:tc>
          <w:tcPr>
            <w:tcW w:w="719" w:type="pct"/>
            <w:shd w:val="clear" w:color="auto" w:fill="auto"/>
            <w:vAlign w:val="center"/>
          </w:tcPr>
          <w:p w14:paraId="79D99C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101 </w:t>
            </w:r>
          </w:p>
        </w:tc>
        <w:tc>
          <w:tcPr>
            <w:tcW w:w="719" w:type="pct"/>
            <w:shd w:val="clear" w:color="auto" w:fill="auto"/>
            <w:vAlign w:val="center"/>
          </w:tcPr>
          <w:p w14:paraId="54899D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81 </w:t>
            </w:r>
          </w:p>
        </w:tc>
      </w:tr>
      <w:tr w14:paraId="584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664029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691" w:type="pct"/>
            <w:vMerge w:val="restart"/>
            <w:shd w:val="clear" w:color="auto" w:fill="auto"/>
            <w:vAlign w:val="center"/>
          </w:tcPr>
          <w:p w14:paraId="380FEB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景荣社区</w:t>
            </w:r>
          </w:p>
        </w:tc>
        <w:tc>
          <w:tcPr>
            <w:tcW w:w="822" w:type="pct"/>
            <w:shd w:val="clear" w:color="auto" w:fill="auto"/>
            <w:vAlign w:val="center"/>
          </w:tcPr>
          <w:p w14:paraId="4485AC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紫荆苑</w:t>
            </w:r>
          </w:p>
        </w:tc>
        <w:tc>
          <w:tcPr>
            <w:tcW w:w="801" w:type="pct"/>
            <w:shd w:val="clear" w:color="auto" w:fill="auto"/>
            <w:vAlign w:val="center"/>
          </w:tcPr>
          <w:p w14:paraId="1E6FC2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3161 </w:t>
            </w:r>
          </w:p>
        </w:tc>
        <w:tc>
          <w:tcPr>
            <w:tcW w:w="801" w:type="pct"/>
            <w:shd w:val="clear" w:color="auto" w:fill="auto"/>
            <w:vAlign w:val="center"/>
          </w:tcPr>
          <w:p w14:paraId="306264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2351 </w:t>
            </w:r>
          </w:p>
        </w:tc>
        <w:tc>
          <w:tcPr>
            <w:tcW w:w="719" w:type="pct"/>
            <w:shd w:val="clear" w:color="auto" w:fill="auto"/>
            <w:vAlign w:val="center"/>
          </w:tcPr>
          <w:p w14:paraId="35CBAD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210 </w:t>
            </w:r>
          </w:p>
        </w:tc>
        <w:tc>
          <w:tcPr>
            <w:tcW w:w="719" w:type="pct"/>
            <w:shd w:val="clear" w:color="auto" w:fill="auto"/>
            <w:vAlign w:val="center"/>
          </w:tcPr>
          <w:p w14:paraId="7686A6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195 </w:t>
            </w:r>
          </w:p>
        </w:tc>
      </w:tr>
      <w:tr w14:paraId="3572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13D1D6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691" w:type="pct"/>
            <w:vMerge w:val="continue"/>
            <w:shd w:val="clear" w:color="auto" w:fill="auto"/>
            <w:vAlign w:val="center"/>
          </w:tcPr>
          <w:p w14:paraId="0DAC0457">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70BE11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月桂苑</w:t>
            </w:r>
          </w:p>
        </w:tc>
        <w:tc>
          <w:tcPr>
            <w:tcW w:w="801" w:type="pct"/>
            <w:shd w:val="clear" w:color="auto" w:fill="auto"/>
            <w:vAlign w:val="center"/>
          </w:tcPr>
          <w:p w14:paraId="6D8C05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6124 </w:t>
            </w:r>
          </w:p>
        </w:tc>
        <w:tc>
          <w:tcPr>
            <w:tcW w:w="801" w:type="pct"/>
            <w:shd w:val="clear" w:color="auto" w:fill="auto"/>
            <w:vAlign w:val="center"/>
          </w:tcPr>
          <w:p w14:paraId="74A657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4887 </w:t>
            </w:r>
          </w:p>
        </w:tc>
        <w:tc>
          <w:tcPr>
            <w:tcW w:w="719" w:type="pct"/>
            <w:shd w:val="clear" w:color="auto" w:fill="auto"/>
            <w:vAlign w:val="center"/>
          </w:tcPr>
          <w:p w14:paraId="7B58BD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408 </w:t>
            </w:r>
          </w:p>
        </w:tc>
        <w:tc>
          <w:tcPr>
            <w:tcW w:w="719" w:type="pct"/>
            <w:shd w:val="clear" w:color="auto" w:fill="auto"/>
            <w:vAlign w:val="center"/>
          </w:tcPr>
          <w:p w14:paraId="67D86C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407 </w:t>
            </w:r>
          </w:p>
        </w:tc>
      </w:tr>
      <w:tr w14:paraId="03E2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209350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691" w:type="pct"/>
            <w:vMerge w:val="continue"/>
            <w:shd w:val="clear" w:color="auto" w:fill="auto"/>
            <w:vAlign w:val="center"/>
          </w:tcPr>
          <w:p w14:paraId="47702900">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25722F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枫丹苑</w:t>
            </w:r>
          </w:p>
        </w:tc>
        <w:tc>
          <w:tcPr>
            <w:tcW w:w="801" w:type="pct"/>
            <w:shd w:val="clear" w:color="auto" w:fill="auto"/>
            <w:vAlign w:val="center"/>
          </w:tcPr>
          <w:p w14:paraId="7C398A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1618 </w:t>
            </w:r>
          </w:p>
        </w:tc>
        <w:tc>
          <w:tcPr>
            <w:tcW w:w="801" w:type="pct"/>
            <w:shd w:val="clear" w:color="auto" w:fill="auto"/>
            <w:vAlign w:val="center"/>
          </w:tcPr>
          <w:p w14:paraId="65CAD0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1328 </w:t>
            </w:r>
          </w:p>
        </w:tc>
        <w:tc>
          <w:tcPr>
            <w:tcW w:w="719" w:type="pct"/>
            <w:shd w:val="clear" w:color="auto" w:fill="auto"/>
            <w:vAlign w:val="center"/>
          </w:tcPr>
          <w:p w14:paraId="23BDD1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107 </w:t>
            </w:r>
          </w:p>
        </w:tc>
        <w:tc>
          <w:tcPr>
            <w:tcW w:w="719" w:type="pct"/>
            <w:shd w:val="clear" w:color="auto" w:fill="auto"/>
            <w:vAlign w:val="center"/>
          </w:tcPr>
          <w:p w14:paraId="438AAA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110 </w:t>
            </w:r>
          </w:p>
        </w:tc>
      </w:tr>
      <w:tr w14:paraId="3DCB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3A7CA7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691" w:type="pct"/>
            <w:vMerge w:val="restart"/>
            <w:shd w:val="clear" w:color="auto" w:fill="auto"/>
            <w:vAlign w:val="center"/>
          </w:tcPr>
          <w:p w14:paraId="24FEF5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景安社区</w:t>
            </w:r>
          </w:p>
        </w:tc>
        <w:tc>
          <w:tcPr>
            <w:tcW w:w="822" w:type="pct"/>
            <w:shd w:val="clear" w:color="auto" w:fill="auto"/>
            <w:vAlign w:val="center"/>
          </w:tcPr>
          <w:p w14:paraId="438C1E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菊香苑</w:t>
            </w:r>
          </w:p>
        </w:tc>
        <w:tc>
          <w:tcPr>
            <w:tcW w:w="801" w:type="pct"/>
            <w:shd w:val="clear" w:color="auto" w:fill="auto"/>
            <w:vAlign w:val="center"/>
          </w:tcPr>
          <w:p w14:paraId="13F954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4219 </w:t>
            </w:r>
          </w:p>
        </w:tc>
        <w:tc>
          <w:tcPr>
            <w:tcW w:w="801" w:type="pct"/>
            <w:shd w:val="clear" w:color="auto" w:fill="auto"/>
            <w:vAlign w:val="center"/>
          </w:tcPr>
          <w:p w14:paraId="47BD84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5862 </w:t>
            </w:r>
          </w:p>
        </w:tc>
        <w:tc>
          <w:tcPr>
            <w:tcW w:w="719" w:type="pct"/>
            <w:shd w:val="clear" w:color="auto" w:fill="auto"/>
            <w:vAlign w:val="center"/>
          </w:tcPr>
          <w:p w14:paraId="65F134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281 </w:t>
            </w:r>
          </w:p>
        </w:tc>
        <w:tc>
          <w:tcPr>
            <w:tcW w:w="719" w:type="pct"/>
            <w:shd w:val="clear" w:color="auto" w:fill="auto"/>
            <w:vAlign w:val="center"/>
          </w:tcPr>
          <w:p w14:paraId="139824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488 </w:t>
            </w:r>
          </w:p>
        </w:tc>
      </w:tr>
      <w:tr w14:paraId="2786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500C46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691" w:type="pct"/>
            <w:vMerge w:val="continue"/>
            <w:shd w:val="clear" w:color="auto" w:fill="auto"/>
            <w:vAlign w:val="center"/>
          </w:tcPr>
          <w:p w14:paraId="3760BC1A">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0F3F3E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莲趣苑</w:t>
            </w:r>
          </w:p>
        </w:tc>
        <w:tc>
          <w:tcPr>
            <w:tcW w:w="801" w:type="pct"/>
            <w:shd w:val="clear" w:color="auto" w:fill="auto"/>
            <w:vAlign w:val="center"/>
          </w:tcPr>
          <w:p w14:paraId="559C68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2805 </w:t>
            </w:r>
          </w:p>
        </w:tc>
        <w:tc>
          <w:tcPr>
            <w:tcW w:w="801" w:type="pct"/>
            <w:shd w:val="clear" w:color="auto" w:fill="auto"/>
            <w:vAlign w:val="center"/>
          </w:tcPr>
          <w:p w14:paraId="3AD502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2406 </w:t>
            </w:r>
          </w:p>
        </w:tc>
        <w:tc>
          <w:tcPr>
            <w:tcW w:w="719" w:type="pct"/>
            <w:shd w:val="clear" w:color="auto" w:fill="auto"/>
            <w:vAlign w:val="center"/>
          </w:tcPr>
          <w:p w14:paraId="292556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187 </w:t>
            </w:r>
          </w:p>
        </w:tc>
        <w:tc>
          <w:tcPr>
            <w:tcW w:w="719" w:type="pct"/>
            <w:shd w:val="clear" w:color="auto" w:fill="auto"/>
            <w:vAlign w:val="center"/>
          </w:tcPr>
          <w:p w14:paraId="01CD10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 </w:t>
            </w:r>
          </w:p>
        </w:tc>
      </w:tr>
      <w:tr w14:paraId="4310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73EBA5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691" w:type="pct"/>
            <w:vMerge w:val="continue"/>
            <w:shd w:val="clear" w:color="auto" w:fill="auto"/>
            <w:vAlign w:val="center"/>
          </w:tcPr>
          <w:p w14:paraId="13F5EFA2">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51AA0B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竹邻苑</w:t>
            </w:r>
          </w:p>
        </w:tc>
        <w:tc>
          <w:tcPr>
            <w:tcW w:w="801" w:type="pct"/>
            <w:shd w:val="clear" w:color="auto" w:fill="auto"/>
            <w:vAlign w:val="center"/>
          </w:tcPr>
          <w:p w14:paraId="0079E0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3545 </w:t>
            </w:r>
          </w:p>
        </w:tc>
        <w:tc>
          <w:tcPr>
            <w:tcW w:w="801" w:type="pct"/>
            <w:shd w:val="clear" w:color="auto" w:fill="auto"/>
            <w:vAlign w:val="center"/>
          </w:tcPr>
          <w:p w14:paraId="031320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3366 </w:t>
            </w:r>
          </w:p>
        </w:tc>
        <w:tc>
          <w:tcPr>
            <w:tcW w:w="719" w:type="pct"/>
            <w:shd w:val="clear" w:color="auto" w:fill="auto"/>
            <w:vAlign w:val="center"/>
          </w:tcPr>
          <w:p w14:paraId="6B7FCC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236 </w:t>
            </w:r>
          </w:p>
        </w:tc>
        <w:tc>
          <w:tcPr>
            <w:tcW w:w="719" w:type="pct"/>
            <w:shd w:val="clear" w:color="auto" w:fill="auto"/>
            <w:vAlign w:val="center"/>
          </w:tcPr>
          <w:p w14:paraId="29D6D5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280 </w:t>
            </w:r>
          </w:p>
        </w:tc>
      </w:tr>
      <w:tr w14:paraId="11E3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29969A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691" w:type="pct"/>
            <w:vMerge w:val="continue"/>
            <w:shd w:val="clear" w:color="auto" w:fill="auto"/>
            <w:vAlign w:val="center"/>
          </w:tcPr>
          <w:p w14:paraId="7659EE44">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33B722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荷风苑</w:t>
            </w:r>
          </w:p>
        </w:tc>
        <w:tc>
          <w:tcPr>
            <w:tcW w:w="801" w:type="pct"/>
            <w:shd w:val="clear" w:color="auto" w:fill="auto"/>
            <w:vAlign w:val="center"/>
          </w:tcPr>
          <w:p w14:paraId="57AFB5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2269 </w:t>
            </w:r>
          </w:p>
        </w:tc>
        <w:tc>
          <w:tcPr>
            <w:tcW w:w="801" w:type="pct"/>
            <w:shd w:val="clear" w:color="auto" w:fill="auto"/>
            <w:vAlign w:val="center"/>
          </w:tcPr>
          <w:p w14:paraId="203459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2898 </w:t>
            </w:r>
          </w:p>
        </w:tc>
        <w:tc>
          <w:tcPr>
            <w:tcW w:w="719" w:type="pct"/>
            <w:shd w:val="clear" w:color="auto" w:fill="auto"/>
            <w:vAlign w:val="center"/>
          </w:tcPr>
          <w:p w14:paraId="1B7442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151 </w:t>
            </w:r>
          </w:p>
        </w:tc>
        <w:tc>
          <w:tcPr>
            <w:tcW w:w="719" w:type="pct"/>
            <w:shd w:val="clear" w:color="auto" w:fill="auto"/>
            <w:vAlign w:val="center"/>
          </w:tcPr>
          <w:p w14:paraId="530A1E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241 </w:t>
            </w:r>
          </w:p>
        </w:tc>
      </w:tr>
      <w:tr w14:paraId="2E0E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35C89B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691" w:type="pct"/>
            <w:vMerge w:val="continue"/>
            <w:shd w:val="clear" w:color="auto" w:fill="auto"/>
            <w:vAlign w:val="center"/>
          </w:tcPr>
          <w:p w14:paraId="72B370C6">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5DE3E9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芳洲苑</w:t>
            </w:r>
          </w:p>
        </w:tc>
        <w:tc>
          <w:tcPr>
            <w:tcW w:w="801" w:type="pct"/>
            <w:shd w:val="clear" w:color="auto" w:fill="auto"/>
            <w:vAlign w:val="center"/>
          </w:tcPr>
          <w:p w14:paraId="2CE1D7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3759 </w:t>
            </w:r>
          </w:p>
        </w:tc>
        <w:tc>
          <w:tcPr>
            <w:tcW w:w="801" w:type="pct"/>
            <w:shd w:val="clear" w:color="auto" w:fill="auto"/>
            <w:vAlign w:val="center"/>
          </w:tcPr>
          <w:p w14:paraId="4FACD0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3867 </w:t>
            </w:r>
          </w:p>
        </w:tc>
        <w:tc>
          <w:tcPr>
            <w:tcW w:w="719" w:type="pct"/>
            <w:shd w:val="clear" w:color="auto" w:fill="auto"/>
            <w:vAlign w:val="center"/>
          </w:tcPr>
          <w:p w14:paraId="13BAAF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c>
          <w:tcPr>
            <w:tcW w:w="719" w:type="pct"/>
            <w:shd w:val="clear" w:color="auto" w:fill="auto"/>
            <w:vAlign w:val="center"/>
          </w:tcPr>
          <w:p w14:paraId="64D1BD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322 </w:t>
            </w:r>
          </w:p>
        </w:tc>
      </w:tr>
      <w:tr w14:paraId="11D8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282E17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691" w:type="pct"/>
            <w:vMerge w:val="continue"/>
            <w:shd w:val="clear" w:color="auto" w:fill="auto"/>
            <w:vAlign w:val="center"/>
          </w:tcPr>
          <w:p w14:paraId="43DE0B66">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2B71A2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水镜苑</w:t>
            </w:r>
          </w:p>
        </w:tc>
        <w:tc>
          <w:tcPr>
            <w:tcW w:w="801" w:type="pct"/>
            <w:shd w:val="clear" w:color="auto" w:fill="auto"/>
            <w:vAlign w:val="center"/>
          </w:tcPr>
          <w:p w14:paraId="50A90C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1126 </w:t>
            </w:r>
          </w:p>
        </w:tc>
        <w:tc>
          <w:tcPr>
            <w:tcW w:w="801" w:type="pct"/>
            <w:shd w:val="clear" w:color="auto" w:fill="auto"/>
            <w:vAlign w:val="center"/>
          </w:tcPr>
          <w:p w14:paraId="539401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1228 </w:t>
            </w:r>
          </w:p>
        </w:tc>
        <w:tc>
          <w:tcPr>
            <w:tcW w:w="719" w:type="pct"/>
            <w:shd w:val="clear" w:color="auto" w:fill="auto"/>
            <w:vAlign w:val="center"/>
          </w:tcPr>
          <w:p w14:paraId="1E6E15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258 </w:t>
            </w:r>
          </w:p>
        </w:tc>
        <w:tc>
          <w:tcPr>
            <w:tcW w:w="719" w:type="pct"/>
            <w:shd w:val="clear" w:color="auto" w:fill="auto"/>
            <w:vAlign w:val="center"/>
          </w:tcPr>
          <w:p w14:paraId="76A31E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142 </w:t>
            </w:r>
          </w:p>
        </w:tc>
      </w:tr>
      <w:tr w14:paraId="0EEC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733036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691" w:type="pct"/>
            <w:vMerge w:val="continue"/>
            <w:shd w:val="clear" w:color="auto" w:fill="auto"/>
            <w:vAlign w:val="center"/>
          </w:tcPr>
          <w:p w14:paraId="4567C556">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428D08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兰清苑</w:t>
            </w:r>
          </w:p>
        </w:tc>
        <w:tc>
          <w:tcPr>
            <w:tcW w:w="801" w:type="pct"/>
            <w:shd w:val="clear" w:color="auto" w:fill="auto"/>
            <w:vAlign w:val="center"/>
          </w:tcPr>
          <w:p w14:paraId="546A25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386 </w:t>
            </w:r>
          </w:p>
        </w:tc>
        <w:tc>
          <w:tcPr>
            <w:tcW w:w="801" w:type="pct"/>
            <w:shd w:val="clear" w:color="auto" w:fill="auto"/>
            <w:vAlign w:val="center"/>
          </w:tcPr>
          <w:p w14:paraId="7E6623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370 </w:t>
            </w:r>
          </w:p>
        </w:tc>
        <w:tc>
          <w:tcPr>
            <w:tcW w:w="719" w:type="pct"/>
            <w:shd w:val="clear" w:color="auto" w:fill="auto"/>
            <w:vAlign w:val="center"/>
          </w:tcPr>
          <w:p w14:paraId="68F70C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 </w:t>
            </w:r>
          </w:p>
        </w:tc>
        <w:tc>
          <w:tcPr>
            <w:tcW w:w="719" w:type="pct"/>
            <w:shd w:val="clear" w:color="auto" w:fill="auto"/>
            <w:vAlign w:val="center"/>
          </w:tcPr>
          <w:p w14:paraId="0647CB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 </w:t>
            </w:r>
          </w:p>
        </w:tc>
      </w:tr>
      <w:tr w14:paraId="43B9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3E423B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691" w:type="pct"/>
            <w:vMerge w:val="restart"/>
            <w:shd w:val="clear" w:color="auto" w:fill="auto"/>
            <w:vAlign w:val="center"/>
          </w:tcPr>
          <w:p w14:paraId="25E16F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天堂园社区</w:t>
            </w:r>
          </w:p>
        </w:tc>
        <w:tc>
          <w:tcPr>
            <w:tcW w:w="822" w:type="pct"/>
            <w:shd w:val="clear" w:color="auto" w:fill="auto"/>
            <w:vAlign w:val="center"/>
          </w:tcPr>
          <w:p w14:paraId="247712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轴承宿舍</w:t>
            </w:r>
          </w:p>
        </w:tc>
        <w:tc>
          <w:tcPr>
            <w:tcW w:w="801" w:type="pct"/>
            <w:shd w:val="clear" w:color="auto" w:fill="auto"/>
            <w:vAlign w:val="center"/>
          </w:tcPr>
          <w:p w14:paraId="26E33E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2023 </w:t>
            </w:r>
          </w:p>
        </w:tc>
        <w:tc>
          <w:tcPr>
            <w:tcW w:w="801" w:type="pct"/>
            <w:shd w:val="clear" w:color="auto" w:fill="auto"/>
            <w:vAlign w:val="center"/>
          </w:tcPr>
          <w:p w14:paraId="4FDE30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1600 </w:t>
            </w:r>
          </w:p>
        </w:tc>
        <w:tc>
          <w:tcPr>
            <w:tcW w:w="719" w:type="pct"/>
            <w:shd w:val="clear" w:color="auto" w:fill="auto"/>
            <w:vAlign w:val="center"/>
          </w:tcPr>
          <w:p w14:paraId="0FC26B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134 </w:t>
            </w:r>
          </w:p>
        </w:tc>
        <w:tc>
          <w:tcPr>
            <w:tcW w:w="719" w:type="pct"/>
            <w:shd w:val="clear" w:color="auto" w:fill="auto"/>
            <w:vAlign w:val="center"/>
          </w:tcPr>
          <w:p w14:paraId="66E8C1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133 </w:t>
            </w:r>
          </w:p>
        </w:tc>
      </w:tr>
      <w:tr w14:paraId="5B33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5512FA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691" w:type="pct"/>
            <w:vMerge w:val="continue"/>
            <w:shd w:val="clear" w:color="auto" w:fill="auto"/>
            <w:vAlign w:val="center"/>
          </w:tcPr>
          <w:p w14:paraId="1DAA7F4C">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7B96C5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设计二院</w:t>
            </w:r>
          </w:p>
        </w:tc>
        <w:tc>
          <w:tcPr>
            <w:tcW w:w="801" w:type="pct"/>
            <w:shd w:val="clear" w:color="auto" w:fill="auto"/>
            <w:vAlign w:val="center"/>
          </w:tcPr>
          <w:p w14:paraId="365D9D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1189 </w:t>
            </w:r>
          </w:p>
        </w:tc>
        <w:tc>
          <w:tcPr>
            <w:tcW w:w="801" w:type="pct"/>
            <w:shd w:val="clear" w:color="auto" w:fill="auto"/>
            <w:vAlign w:val="center"/>
          </w:tcPr>
          <w:p w14:paraId="328780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1420 </w:t>
            </w:r>
          </w:p>
        </w:tc>
        <w:tc>
          <w:tcPr>
            <w:tcW w:w="719" w:type="pct"/>
            <w:shd w:val="clear" w:color="auto" w:fill="auto"/>
            <w:vAlign w:val="center"/>
          </w:tcPr>
          <w:p w14:paraId="2AF525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79 </w:t>
            </w:r>
          </w:p>
        </w:tc>
        <w:tc>
          <w:tcPr>
            <w:tcW w:w="719" w:type="pct"/>
            <w:shd w:val="clear" w:color="auto" w:fill="auto"/>
            <w:vAlign w:val="center"/>
          </w:tcPr>
          <w:p w14:paraId="54189D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 </w:t>
            </w:r>
          </w:p>
        </w:tc>
      </w:tr>
      <w:tr w14:paraId="4791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3F925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691" w:type="pct"/>
            <w:vMerge w:val="continue"/>
            <w:shd w:val="clear" w:color="auto" w:fill="auto"/>
            <w:vAlign w:val="center"/>
          </w:tcPr>
          <w:p w14:paraId="7C5DA998">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20F6A1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纺机宿舍</w:t>
            </w:r>
          </w:p>
        </w:tc>
        <w:tc>
          <w:tcPr>
            <w:tcW w:w="801" w:type="pct"/>
            <w:shd w:val="clear" w:color="auto" w:fill="auto"/>
            <w:vAlign w:val="center"/>
          </w:tcPr>
          <w:p w14:paraId="758B5C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406 </w:t>
            </w:r>
          </w:p>
        </w:tc>
        <w:tc>
          <w:tcPr>
            <w:tcW w:w="801" w:type="pct"/>
            <w:shd w:val="clear" w:color="auto" w:fill="auto"/>
            <w:vAlign w:val="center"/>
          </w:tcPr>
          <w:p w14:paraId="014E75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608 </w:t>
            </w:r>
          </w:p>
        </w:tc>
        <w:tc>
          <w:tcPr>
            <w:tcW w:w="719" w:type="pct"/>
            <w:shd w:val="clear" w:color="auto" w:fill="auto"/>
            <w:vAlign w:val="center"/>
          </w:tcPr>
          <w:p w14:paraId="6FC407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 </w:t>
            </w:r>
          </w:p>
        </w:tc>
        <w:tc>
          <w:tcPr>
            <w:tcW w:w="719" w:type="pct"/>
            <w:shd w:val="clear" w:color="auto" w:fill="auto"/>
            <w:vAlign w:val="center"/>
          </w:tcPr>
          <w:p w14:paraId="154370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 </w:t>
            </w:r>
          </w:p>
        </w:tc>
      </w:tr>
      <w:tr w14:paraId="419D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264D59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691" w:type="pct"/>
            <w:vMerge w:val="continue"/>
            <w:shd w:val="clear" w:color="auto" w:fill="auto"/>
            <w:vAlign w:val="center"/>
          </w:tcPr>
          <w:p w14:paraId="5DDC4A82">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000100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景翠公寓</w:t>
            </w:r>
          </w:p>
        </w:tc>
        <w:tc>
          <w:tcPr>
            <w:tcW w:w="801" w:type="pct"/>
            <w:shd w:val="clear" w:color="auto" w:fill="auto"/>
            <w:vAlign w:val="center"/>
          </w:tcPr>
          <w:p w14:paraId="643BFE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4650 </w:t>
            </w:r>
          </w:p>
        </w:tc>
        <w:tc>
          <w:tcPr>
            <w:tcW w:w="801" w:type="pct"/>
            <w:shd w:val="clear" w:color="auto" w:fill="auto"/>
            <w:vAlign w:val="center"/>
          </w:tcPr>
          <w:p w14:paraId="009F6E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5620 </w:t>
            </w:r>
          </w:p>
        </w:tc>
        <w:tc>
          <w:tcPr>
            <w:tcW w:w="719" w:type="pct"/>
            <w:shd w:val="clear" w:color="auto" w:fill="auto"/>
            <w:vAlign w:val="center"/>
          </w:tcPr>
          <w:p w14:paraId="098310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310 </w:t>
            </w:r>
          </w:p>
        </w:tc>
        <w:tc>
          <w:tcPr>
            <w:tcW w:w="719" w:type="pct"/>
            <w:shd w:val="clear" w:color="auto" w:fill="auto"/>
            <w:vAlign w:val="center"/>
          </w:tcPr>
          <w:p w14:paraId="472FDD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468 </w:t>
            </w:r>
          </w:p>
        </w:tc>
      </w:tr>
      <w:tr w14:paraId="0E93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1A3355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691" w:type="pct"/>
            <w:vMerge w:val="continue"/>
            <w:shd w:val="clear" w:color="auto" w:fill="auto"/>
            <w:vAlign w:val="center"/>
          </w:tcPr>
          <w:p w14:paraId="01DAE547">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06D2F4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汽轮宿舍</w:t>
            </w:r>
          </w:p>
        </w:tc>
        <w:tc>
          <w:tcPr>
            <w:tcW w:w="801" w:type="pct"/>
            <w:shd w:val="clear" w:color="auto" w:fill="auto"/>
            <w:vAlign w:val="center"/>
          </w:tcPr>
          <w:p w14:paraId="7A1925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1784 </w:t>
            </w:r>
          </w:p>
        </w:tc>
        <w:tc>
          <w:tcPr>
            <w:tcW w:w="801" w:type="pct"/>
            <w:shd w:val="clear" w:color="auto" w:fill="auto"/>
            <w:vAlign w:val="center"/>
          </w:tcPr>
          <w:p w14:paraId="693D61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1807 </w:t>
            </w:r>
          </w:p>
        </w:tc>
        <w:tc>
          <w:tcPr>
            <w:tcW w:w="719" w:type="pct"/>
            <w:shd w:val="clear" w:color="auto" w:fill="auto"/>
            <w:vAlign w:val="center"/>
          </w:tcPr>
          <w:p w14:paraId="025D48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119 </w:t>
            </w:r>
          </w:p>
        </w:tc>
        <w:tc>
          <w:tcPr>
            <w:tcW w:w="719" w:type="pct"/>
            <w:shd w:val="clear" w:color="auto" w:fill="auto"/>
            <w:vAlign w:val="center"/>
          </w:tcPr>
          <w:p w14:paraId="4675A9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151 </w:t>
            </w:r>
          </w:p>
        </w:tc>
      </w:tr>
      <w:tr w14:paraId="6FB3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0DFFEC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691" w:type="pct"/>
            <w:vMerge w:val="restart"/>
            <w:shd w:val="clear" w:color="auto" w:fill="auto"/>
            <w:vAlign w:val="center"/>
          </w:tcPr>
          <w:p w14:paraId="01A227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景春社区</w:t>
            </w:r>
          </w:p>
        </w:tc>
        <w:tc>
          <w:tcPr>
            <w:tcW w:w="822" w:type="pct"/>
            <w:shd w:val="clear" w:color="auto" w:fill="auto"/>
            <w:vAlign w:val="center"/>
          </w:tcPr>
          <w:p w14:paraId="6133CB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杨家春晓南苑</w:t>
            </w:r>
          </w:p>
        </w:tc>
        <w:tc>
          <w:tcPr>
            <w:tcW w:w="801" w:type="pct"/>
            <w:shd w:val="clear" w:color="auto" w:fill="auto"/>
            <w:vAlign w:val="center"/>
          </w:tcPr>
          <w:p w14:paraId="6E89CB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2027 </w:t>
            </w:r>
          </w:p>
        </w:tc>
        <w:tc>
          <w:tcPr>
            <w:tcW w:w="801" w:type="pct"/>
            <w:shd w:val="clear" w:color="auto" w:fill="auto"/>
            <w:vAlign w:val="center"/>
          </w:tcPr>
          <w:p w14:paraId="205DD9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2420 </w:t>
            </w:r>
          </w:p>
        </w:tc>
        <w:tc>
          <w:tcPr>
            <w:tcW w:w="719" w:type="pct"/>
            <w:shd w:val="clear" w:color="auto" w:fill="auto"/>
            <w:vAlign w:val="center"/>
          </w:tcPr>
          <w:p w14:paraId="6B661A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135 </w:t>
            </w:r>
          </w:p>
        </w:tc>
        <w:tc>
          <w:tcPr>
            <w:tcW w:w="719" w:type="pct"/>
            <w:shd w:val="clear" w:color="auto" w:fill="auto"/>
            <w:vAlign w:val="center"/>
          </w:tcPr>
          <w:p w14:paraId="1B18FA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202 </w:t>
            </w:r>
          </w:p>
        </w:tc>
      </w:tr>
      <w:tr w14:paraId="47DB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028025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691" w:type="pct"/>
            <w:vMerge w:val="continue"/>
            <w:shd w:val="clear" w:color="auto" w:fill="auto"/>
            <w:vAlign w:val="center"/>
          </w:tcPr>
          <w:p w14:paraId="17C556AE">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19C9EC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杨家春晓北苑</w:t>
            </w:r>
          </w:p>
        </w:tc>
        <w:tc>
          <w:tcPr>
            <w:tcW w:w="801" w:type="pct"/>
            <w:shd w:val="clear" w:color="auto" w:fill="auto"/>
            <w:vAlign w:val="center"/>
          </w:tcPr>
          <w:p w14:paraId="015ED1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800 </w:t>
            </w:r>
          </w:p>
        </w:tc>
        <w:tc>
          <w:tcPr>
            <w:tcW w:w="801" w:type="pct"/>
            <w:shd w:val="clear" w:color="auto" w:fill="auto"/>
            <w:vAlign w:val="center"/>
          </w:tcPr>
          <w:p w14:paraId="633AEA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843 </w:t>
            </w:r>
          </w:p>
        </w:tc>
        <w:tc>
          <w:tcPr>
            <w:tcW w:w="719" w:type="pct"/>
            <w:shd w:val="clear" w:color="auto" w:fill="auto"/>
            <w:vAlign w:val="center"/>
          </w:tcPr>
          <w:p w14:paraId="61F365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53 </w:t>
            </w:r>
          </w:p>
        </w:tc>
        <w:tc>
          <w:tcPr>
            <w:tcW w:w="719" w:type="pct"/>
            <w:shd w:val="clear" w:color="auto" w:fill="auto"/>
            <w:vAlign w:val="center"/>
          </w:tcPr>
          <w:p w14:paraId="5FAA05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 </w:t>
            </w:r>
          </w:p>
        </w:tc>
      </w:tr>
      <w:tr w14:paraId="791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4EFC66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691" w:type="pct"/>
            <w:vMerge w:val="continue"/>
            <w:shd w:val="clear" w:color="auto" w:fill="auto"/>
            <w:vAlign w:val="center"/>
          </w:tcPr>
          <w:p w14:paraId="55B3A608">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381194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景洲公寓</w:t>
            </w:r>
          </w:p>
        </w:tc>
        <w:tc>
          <w:tcPr>
            <w:tcW w:w="801" w:type="pct"/>
            <w:shd w:val="clear" w:color="auto" w:fill="auto"/>
            <w:vAlign w:val="center"/>
          </w:tcPr>
          <w:p w14:paraId="56D691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1505 </w:t>
            </w:r>
          </w:p>
        </w:tc>
        <w:tc>
          <w:tcPr>
            <w:tcW w:w="801" w:type="pct"/>
            <w:shd w:val="clear" w:color="auto" w:fill="auto"/>
            <w:vAlign w:val="center"/>
          </w:tcPr>
          <w:p w14:paraId="00048B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1158 </w:t>
            </w:r>
          </w:p>
        </w:tc>
        <w:tc>
          <w:tcPr>
            <w:tcW w:w="719" w:type="pct"/>
            <w:shd w:val="clear" w:color="auto" w:fill="auto"/>
            <w:vAlign w:val="center"/>
          </w:tcPr>
          <w:p w14:paraId="1E09AD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100 </w:t>
            </w:r>
          </w:p>
        </w:tc>
        <w:tc>
          <w:tcPr>
            <w:tcW w:w="719" w:type="pct"/>
            <w:shd w:val="clear" w:color="auto" w:fill="auto"/>
            <w:vAlign w:val="center"/>
          </w:tcPr>
          <w:p w14:paraId="1D8415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 </w:t>
            </w:r>
          </w:p>
        </w:tc>
      </w:tr>
      <w:tr w14:paraId="1ECA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79076B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691" w:type="pct"/>
            <w:vMerge w:val="restart"/>
            <w:shd w:val="clear" w:color="auto" w:fill="auto"/>
            <w:vAlign w:val="center"/>
          </w:tcPr>
          <w:p w14:paraId="174C2D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华中社区</w:t>
            </w:r>
          </w:p>
        </w:tc>
        <w:tc>
          <w:tcPr>
            <w:tcW w:w="822" w:type="pct"/>
            <w:shd w:val="clear" w:color="auto" w:fill="auto"/>
            <w:vAlign w:val="center"/>
          </w:tcPr>
          <w:p w14:paraId="29C224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祥宁人家</w:t>
            </w:r>
          </w:p>
        </w:tc>
        <w:tc>
          <w:tcPr>
            <w:tcW w:w="801" w:type="pct"/>
            <w:shd w:val="clear" w:color="auto" w:fill="auto"/>
            <w:vAlign w:val="center"/>
          </w:tcPr>
          <w:p w14:paraId="6D0716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720 </w:t>
            </w:r>
          </w:p>
        </w:tc>
        <w:tc>
          <w:tcPr>
            <w:tcW w:w="801" w:type="pct"/>
            <w:shd w:val="clear" w:color="auto" w:fill="auto"/>
            <w:vAlign w:val="center"/>
          </w:tcPr>
          <w:p w14:paraId="50CD9D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788 </w:t>
            </w:r>
          </w:p>
        </w:tc>
        <w:tc>
          <w:tcPr>
            <w:tcW w:w="719" w:type="pct"/>
            <w:shd w:val="clear" w:color="auto" w:fill="auto"/>
            <w:vAlign w:val="center"/>
          </w:tcPr>
          <w:p w14:paraId="0FAC08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 </w:t>
            </w:r>
          </w:p>
        </w:tc>
        <w:tc>
          <w:tcPr>
            <w:tcW w:w="719" w:type="pct"/>
            <w:shd w:val="clear" w:color="auto" w:fill="auto"/>
            <w:vAlign w:val="center"/>
          </w:tcPr>
          <w:p w14:paraId="29E7B1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72 </w:t>
            </w:r>
          </w:p>
        </w:tc>
      </w:tr>
      <w:tr w14:paraId="7213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4D4CF2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691" w:type="pct"/>
            <w:vMerge w:val="continue"/>
            <w:shd w:val="clear" w:color="auto" w:fill="auto"/>
            <w:vAlign w:val="center"/>
          </w:tcPr>
          <w:p w14:paraId="0C2F5E39">
            <w:pPr>
              <w:jc w:val="center"/>
              <w:rPr>
                <w:rFonts w:hint="eastAsia" w:ascii="宋体" w:hAnsi="宋体" w:eastAsia="宋体" w:cs="宋体"/>
                <w:i w:val="0"/>
                <w:iCs w:val="0"/>
                <w:color w:val="000000"/>
                <w:kern w:val="2"/>
                <w:sz w:val="24"/>
                <w:szCs w:val="24"/>
                <w:u w:val="none"/>
                <w:lang w:val="en-US" w:eastAsia="zh-CN" w:bidi="ar-SA"/>
              </w:rPr>
            </w:pPr>
          </w:p>
        </w:tc>
        <w:tc>
          <w:tcPr>
            <w:tcW w:w="822" w:type="pct"/>
            <w:shd w:val="clear" w:color="auto" w:fill="auto"/>
            <w:vAlign w:val="center"/>
          </w:tcPr>
          <w:p w14:paraId="17C15B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拱墅区人才公寓</w:t>
            </w:r>
          </w:p>
        </w:tc>
        <w:tc>
          <w:tcPr>
            <w:tcW w:w="801" w:type="pct"/>
            <w:shd w:val="clear" w:color="auto" w:fill="auto"/>
            <w:vAlign w:val="center"/>
          </w:tcPr>
          <w:p w14:paraId="48A6D2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897 </w:t>
            </w:r>
          </w:p>
        </w:tc>
        <w:tc>
          <w:tcPr>
            <w:tcW w:w="801" w:type="pct"/>
            <w:shd w:val="clear" w:color="auto" w:fill="auto"/>
            <w:vAlign w:val="center"/>
          </w:tcPr>
          <w:p w14:paraId="2C8A9A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978 </w:t>
            </w:r>
          </w:p>
        </w:tc>
        <w:tc>
          <w:tcPr>
            <w:tcW w:w="719" w:type="pct"/>
            <w:shd w:val="clear" w:color="auto" w:fill="auto"/>
            <w:vAlign w:val="center"/>
          </w:tcPr>
          <w:p w14:paraId="7F30AC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222 </w:t>
            </w:r>
          </w:p>
        </w:tc>
        <w:tc>
          <w:tcPr>
            <w:tcW w:w="719" w:type="pct"/>
            <w:shd w:val="clear" w:color="auto" w:fill="auto"/>
            <w:vAlign w:val="center"/>
          </w:tcPr>
          <w:p w14:paraId="1BC4CA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82 </w:t>
            </w:r>
          </w:p>
        </w:tc>
      </w:tr>
      <w:tr w14:paraId="3AAB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shd w:val="clear" w:color="auto" w:fill="auto"/>
            <w:vAlign w:val="center"/>
          </w:tcPr>
          <w:p w14:paraId="421003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 </w:t>
            </w:r>
          </w:p>
        </w:tc>
        <w:tc>
          <w:tcPr>
            <w:tcW w:w="1514" w:type="pct"/>
            <w:gridSpan w:val="2"/>
            <w:shd w:val="clear" w:color="auto" w:fill="auto"/>
            <w:vAlign w:val="center"/>
          </w:tcPr>
          <w:p w14:paraId="5EE7F0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汇总</w:t>
            </w:r>
          </w:p>
        </w:tc>
        <w:tc>
          <w:tcPr>
            <w:tcW w:w="801" w:type="pct"/>
            <w:shd w:val="clear" w:color="auto" w:fill="auto"/>
            <w:vAlign w:val="center"/>
          </w:tcPr>
          <w:p w14:paraId="106547A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54043 </w:t>
            </w:r>
          </w:p>
        </w:tc>
        <w:tc>
          <w:tcPr>
            <w:tcW w:w="801" w:type="pct"/>
            <w:shd w:val="clear" w:color="auto" w:fill="auto"/>
            <w:vAlign w:val="center"/>
          </w:tcPr>
          <w:p w14:paraId="199BC6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51802 </w:t>
            </w:r>
          </w:p>
        </w:tc>
        <w:tc>
          <w:tcPr>
            <w:tcW w:w="719" w:type="pct"/>
            <w:shd w:val="clear" w:color="auto" w:fill="auto"/>
            <w:vAlign w:val="center"/>
          </w:tcPr>
          <w:p w14:paraId="596F633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4044 </w:t>
            </w:r>
          </w:p>
        </w:tc>
        <w:tc>
          <w:tcPr>
            <w:tcW w:w="719" w:type="pct"/>
            <w:shd w:val="clear" w:color="auto" w:fill="auto"/>
            <w:vAlign w:val="center"/>
          </w:tcPr>
          <w:p w14:paraId="2A94F19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4356 </w:t>
            </w:r>
          </w:p>
        </w:tc>
      </w:tr>
    </w:tbl>
    <w:p w14:paraId="0CACBF12">
      <w:pPr>
        <w:pStyle w:val="390"/>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商务要求</w:t>
      </w:r>
    </w:p>
    <w:p w14:paraId="3F049A5E">
      <w:pPr>
        <w:pStyle w:val="27"/>
        <w:adjustRightInd w:val="0"/>
        <w:snapToGrid w:val="0"/>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eastAsia="zh-CN"/>
        </w:rPr>
        <w:t>（</w:t>
      </w:r>
      <w:r>
        <w:rPr>
          <w:rFonts w:hint="eastAsia" w:cs="宋体"/>
          <w:b/>
          <w:color w:val="auto"/>
          <w:highlight w:val="none"/>
          <w:lang w:val="en-US" w:eastAsia="zh-CN"/>
        </w:rPr>
        <w:t>一</w:t>
      </w:r>
      <w:r>
        <w:rPr>
          <w:rFonts w:hint="eastAsia" w:cs="宋体"/>
          <w:b/>
          <w:color w:val="auto"/>
          <w:highlight w:val="none"/>
          <w:lang w:eastAsia="zh-CN"/>
        </w:rPr>
        <w:t>）</w:t>
      </w:r>
      <w:r>
        <w:rPr>
          <w:rFonts w:hint="eastAsia" w:ascii="宋体" w:hAnsi="宋体" w:eastAsia="宋体" w:cs="宋体"/>
          <w:b/>
          <w:color w:val="auto"/>
          <w:highlight w:val="none"/>
        </w:rPr>
        <w:t>报价要求</w:t>
      </w:r>
    </w:p>
    <w:p w14:paraId="20A9E51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本次招标投标报价为</w:t>
      </w:r>
      <w:r>
        <w:rPr>
          <w:rFonts w:hint="eastAsia" w:ascii="宋体" w:hAnsi="宋体" w:eastAsia="宋体" w:cs="宋体"/>
          <w:b/>
          <w:color w:val="auto"/>
          <w:sz w:val="24"/>
          <w:highlight w:val="none"/>
          <w:u w:val="single"/>
          <w:lang w:val="zh-CN"/>
        </w:rPr>
        <w:t>本项目</w:t>
      </w:r>
      <w:r>
        <w:rPr>
          <w:rFonts w:hint="eastAsia" w:ascii="宋体" w:hAnsi="宋体" w:eastAsia="宋体" w:cs="宋体"/>
          <w:b/>
          <w:color w:val="auto"/>
          <w:sz w:val="24"/>
          <w:highlight w:val="none"/>
          <w:lang w:val="zh-CN"/>
        </w:rPr>
        <w:t>的服务总价。</w:t>
      </w:r>
      <w:r>
        <w:rPr>
          <w:rFonts w:hint="eastAsia" w:ascii="宋体" w:hAnsi="宋体" w:eastAsia="宋体" w:cs="宋体"/>
          <w:color w:val="auto"/>
          <w:sz w:val="24"/>
          <w:highlight w:val="none"/>
          <w:lang w:val="zh-CN"/>
        </w:rPr>
        <w:t>投标人按招标文件规定的质量要求，结合</w:t>
      </w:r>
      <w:r>
        <w:rPr>
          <w:rFonts w:hint="eastAsia" w:ascii="宋体" w:hAnsi="宋体" w:cs="宋体"/>
          <w:color w:val="auto"/>
          <w:sz w:val="24"/>
          <w:highlight w:val="none"/>
          <w:lang w:val="en-US" w:eastAsia="zh-CN"/>
        </w:rPr>
        <w:t>服务内容</w:t>
      </w:r>
      <w:r>
        <w:rPr>
          <w:rFonts w:hint="eastAsia" w:ascii="宋体" w:hAnsi="宋体" w:eastAsia="宋体" w:cs="宋体"/>
          <w:color w:val="auto"/>
          <w:sz w:val="24"/>
          <w:highlight w:val="none"/>
          <w:lang w:val="zh-CN"/>
        </w:rPr>
        <w:t>实际和企业自身实力自主报价并将涉及到的费用按单项列出清单。有关本项目所需的一切费用均计入报价。《投标（开标）一览表》是报价的唯一载体。</w:t>
      </w:r>
    </w:p>
    <w:p w14:paraId="3916BC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其它费用处理</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招标文件未列明，而投标人认为必需的费用也需列入报价。投标人在投标报价中应充分考虑所有可能发生的费用，否则采购人将视投标总价中已包括所有费用。</w:t>
      </w:r>
    </w:p>
    <w:p w14:paraId="2217FC6D">
      <w:pPr>
        <w:pStyle w:val="27"/>
        <w:adjustRightInd w:val="0"/>
        <w:snapToGrid w:val="0"/>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eastAsia="zh-CN"/>
        </w:rPr>
        <w:t>（</w:t>
      </w:r>
      <w:r>
        <w:rPr>
          <w:rFonts w:hint="eastAsia" w:cs="宋体"/>
          <w:b/>
          <w:color w:val="auto"/>
          <w:highlight w:val="none"/>
          <w:lang w:val="en-US" w:eastAsia="zh-CN"/>
        </w:rPr>
        <w:t>二</w:t>
      </w:r>
      <w:r>
        <w:rPr>
          <w:rFonts w:hint="eastAsia" w:cs="宋体"/>
          <w:b/>
          <w:color w:val="auto"/>
          <w:highlight w:val="none"/>
          <w:lang w:eastAsia="zh-CN"/>
        </w:rPr>
        <w:t>）</w:t>
      </w:r>
      <w:r>
        <w:rPr>
          <w:rFonts w:hint="eastAsia" w:ascii="宋体" w:hAnsi="宋体" w:eastAsia="宋体" w:cs="宋体"/>
          <w:b/>
          <w:color w:val="auto"/>
          <w:highlight w:val="none"/>
        </w:rPr>
        <w:t>合同双方</w:t>
      </w:r>
    </w:p>
    <w:p w14:paraId="729AB6BD">
      <w:pPr>
        <w:tabs>
          <w:tab w:val="left" w:pos="540"/>
        </w:tabs>
        <w:autoSpaceDE w:val="0"/>
        <w:autoSpaceDN w:val="0"/>
        <w:adjustRightInd w:val="0"/>
        <w:snapToGrid w:val="0"/>
        <w:spacing w:line="300" w:lineRule="auto"/>
        <w:ind w:firstLine="480" w:firstLineChars="200"/>
        <w:jc w:val="left"/>
        <w:textAlignment w:val="baseline"/>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本项目合同甲方为</w:t>
      </w:r>
      <w:r>
        <w:rPr>
          <w:rFonts w:hint="eastAsia" w:ascii="宋体" w:hAnsi="宋体" w:cs="宋体"/>
          <w:color w:val="auto"/>
          <w:sz w:val="24"/>
          <w:highlight w:val="none"/>
          <w:lang w:eastAsia="zh-CN"/>
        </w:rPr>
        <w:t>杭州市拱墅区人民政府石桥街道办事处</w:t>
      </w:r>
      <w:r>
        <w:rPr>
          <w:rFonts w:hint="eastAsia" w:ascii="宋体" w:hAnsi="宋体" w:eastAsia="宋体" w:cs="宋体"/>
          <w:color w:val="auto"/>
          <w:sz w:val="24"/>
          <w:highlight w:val="none"/>
        </w:rPr>
        <w:t>，乙方为中标人，合同款支付给乙方。</w:t>
      </w:r>
    </w:p>
    <w:p w14:paraId="512BC1AD">
      <w:pPr>
        <w:pStyle w:val="27"/>
        <w:adjustRightInd w:val="0"/>
        <w:snapToGrid w:val="0"/>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eastAsia="zh-CN"/>
        </w:rPr>
        <w:t>（</w:t>
      </w:r>
      <w:r>
        <w:rPr>
          <w:rFonts w:hint="eastAsia" w:cs="宋体"/>
          <w:b/>
          <w:color w:val="auto"/>
          <w:highlight w:val="none"/>
          <w:lang w:val="en-US" w:eastAsia="zh-CN"/>
        </w:rPr>
        <w:t>三</w:t>
      </w:r>
      <w:r>
        <w:rPr>
          <w:rFonts w:hint="eastAsia" w:cs="宋体"/>
          <w:b/>
          <w:color w:val="auto"/>
          <w:highlight w:val="none"/>
          <w:lang w:eastAsia="zh-CN"/>
        </w:rPr>
        <w:t>）</w:t>
      </w:r>
      <w:r>
        <w:rPr>
          <w:rFonts w:hint="eastAsia" w:ascii="宋体" w:hAnsi="宋体" w:eastAsia="宋体" w:cs="宋体"/>
          <w:b/>
          <w:color w:val="auto"/>
          <w:highlight w:val="none"/>
        </w:rPr>
        <w:t>履约保证金交纳</w:t>
      </w:r>
    </w:p>
    <w:p w14:paraId="068BE71D">
      <w:pPr>
        <w:tabs>
          <w:tab w:val="left" w:pos="540"/>
        </w:tabs>
        <w:autoSpaceDE w:val="0"/>
        <w:autoSpaceDN w:val="0"/>
        <w:adjustRightInd w:val="0"/>
        <w:snapToGrid w:val="0"/>
        <w:spacing w:line="30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按《第五部分 拟签订的合同文本》规定。</w:t>
      </w:r>
    </w:p>
    <w:p w14:paraId="2984C201">
      <w:pPr>
        <w:pStyle w:val="27"/>
        <w:adjustRightInd w:val="0"/>
        <w:snapToGrid w:val="0"/>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eastAsia="zh-CN"/>
        </w:rPr>
        <w:t>（</w:t>
      </w:r>
      <w:r>
        <w:rPr>
          <w:rFonts w:hint="eastAsia" w:cs="宋体"/>
          <w:b/>
          <w:color w:val="auto"/>
          <w:highlight w:val="none"/>
          <w:lang w:val="en-US" w:eastAsia="zh-CN"/>
        </w:rPr>
        <w:t>四</w:t>
      </w:r>
      <w:r>
        <w:rPr>
          <w:rFonts w:hint="eastAsia" w:cs="宋体"/>
          <w:b/>
          <w:color w:val="auto"/>
          <w:highlight w:val="none"/>
          <w:lang w:eastAsia="zh-CN"/>
        </w:rPr>
        <w:t>）</w:t>
      </w:r>
      <w:r>
        <w:rPr>
          <w:rFonts w:hint="eastAsia" w:ascii="宋体" w:hAnsi="宋体" w:eastAsia="宋体" w:cs="宋体"/>
          <w:b/>
          <w:color w:val="auto"/>
          <w:highlight w:val="none"/>
        </w:rPr>
        <w:t>经费拨付方式</w:t>
      </w:r>
    </w:p>
    <w:p w14:paraId="1E59C3E5">
      <w:pPr>
        <w:shd w:val="clear" w:color="auto" w:fill="FFFFFF"/>
        <w:adjustRightInd w:val="0"/>
        <w:snapToGrid w:val="0"/>
        <w:spacing w:line="30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bCs/>
          <w:color w:val="auto"/>
          <w:kern w:val="0"/>
          <w:sz w:val="24"/>
          <w:highlight w:val="none"/>
        </w:rPr>
        <w:t>按《第五部分 拟签订的合同文本》规定。</w:t>
      </w:r>
    </w:p>
    <w:p w14:paraId="32ACEB67">
      <w:pPr>
        <w:pStyle w:val="27"/>
        <w:adjustRightInd w:val="0"/>
        <w:snapToGrid w:val="0"/>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eastAsia="zh-CN"/>
        </w:rPr>
        <w:t>（</w:t>
      </w:r>
      <w:r>
        <w:rPr>
          <w:rFonts w:hint="eastAsia" w:cs="宋体"/>
          <w:b/>
          <w:color w:val="auto"/>
          <w:highlight w:val="none"/>
          <w:lang w:val="en-US" w:eastAsia="zh-CN"/>
        </w:rPr>
        <w:t>五</w:t>
      </w:r>
      <w:r>
        <w:rPr>
          <w:rFonts w:hint="eastAsia" w:cs="宋体"/>
          <w:b/>
          <w:color w:val="auto"/>
          <w:highlight w:val="none"/>
          <w:lang w:eastAsia="zh-CN"/>
        </w:rPr>
        <w:t>）</w:t>
      </w:r>
      <w:r>
        <w:rPr>
          <w:rFonts w:hint="eastAsia" w:ascii="宋体" w:hAnsi="宋体" w:eastAsia="宋体" w:cs="宋体"/>
          <w:b/>
          <w:color w:val="auto"/>
          <w:highlight w:val="none"/>
        </w:rPr>
        <w:t>合同款结算要求</w:t>
      </w:r>
    </w:p>
    <w:p w14:paraId="4AA3CE88">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highlight w:val="none"/>
        </w:rPr>
        <w:t>按</w:t>
      </w:r>
      <w:r>
        <w:rPr>
          <w:rFonts w:hint="eastAsia" w:ascii="宋体" w:hAnsi="宋体" w:eastAsia="宋体" w:cs="宋体"/>
          <w:bCs/>
          <w:color w:val="auto"/>
          <w:kern w:val="0"/>
          <w:sz w:val="24"/>
          <w:highlight w:val="none"/>
        </w:rPr>
        <w:t>《第五部分 拟签订的合同文本》</w:t>
      </w:r>
      <w:r>
        <w:rPr>
          <w:rFonts w:hint="eastAsia" w:ascii="宋体" w:hAnsi="宋体" w:eastAsia="宋体" w:cs="宋体"/>
          <w:color w:val="auto"/>
          <w:sz w:val="24"/>
          <w:highlight w:val="none"/>
        </w:rPr>
        <w:t>规定。</w:t>
      </w:r>
    </w:p>
    <w:p w14:paraId="662D4E6B">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8"/>
      <w:bookmarkEnd w:id="28"/>
      <w:bookmarkStart w:id="29" w:name="_Toc184312070"/>
      <w:bookmarkEnd w:id="29"/>
      <w:bookmarkStart w:id="30" w:name="_Toc184312120"/>
      <w:bookmarkEnd w:id="30"/>
      <w:bookmarkStart w:id="31" w:name="_Toc184308098"/>
      <w:bookmarkEnd w:id="31"/>
      <w:bookmarkStart w:id="32" w:name="_Toc184314415"/>
      <w:bookmarkEnd w:id="32"/>
      <w:bookmarkStart w:id="33" w:name="_Toc184314482"/>
      <w:bookmarkEnd w:id="33"/>
      <w:bookmarkStart w:id="34" w:name="_Toc184312133"/>
      <w:bookmarkEnd w:id="34"/>
      <w:bookmarkStart w:id="35" w:name="_Toc184312082"/>
      <w:bookmarkEnd w:id="35"/>
      <w:bookmarkStart w:id="36" w:name="_Toc184314462"/>
      <w:bookmarkEnd w:id="36"/>
      <w:bookmarkStart w:id="37" w:name="_Toc184312073"/>
      <w:bookmarkEnd w:id="37"/>
      <w:bookmarkStart w:id="38" w:name="_Toc184308053"/>
      <w:bookmarkEnd w:id="38"/>
      <w:bookmarkStart w:id="39" w:name="_Toc184312083"/>
      <w:bookmarkEnd w:id="39"/>
      <w:bookmarkStart w:id="40" w:name="_Toc184314458"/>
      <w:bookmarkEnd w:id="40"/>
      <w:bookmarkStart w:id="41" w:name="_Toc184308079"/>
      <w:bookmarkEnd w:id="41"/>
      <w:bookmarkStart w:id="42" w:name="_Toc184312084"/>
      <w:bookmarkEnd w:id="42"/>
      <w:bookmarkStart w:id="43" w:name="_Toc184308040"/>
      <w:bookmarkEnd w:id="43"/>
      <w:bookmarkStart w:id="44" w:name="_Toc184312124"/>
      <w:bookmarkEnd w:id="44"/>
      <w:bookmarkStart w:id="45" w:name="_Toc184308094"/>
      <w:bookmarkEnd w:id="45"/>
      <w:bookmarkStart w:id="46" w:name="_Toc184313240"/>
      <w:bookmarkEnd w:id="46"/>
      <w:bookmarkStart w:id="47" w:name="_Toc184310340"/>
      <w:bookmarkEnd w:id="47"/>
      <w:bookmarkStart w:id="48" w:name="_Toc184314468"/>
      <w:bookmarkEnd w:id="48"/>
      <w:bookmarkStart w:id="49" w:name="_Toc184310336"/>
      <w:bookmarkEnd w:id="49"/>
      <w:bookmarkStart w:id="50" w:name="_Toc184314422"/>
      <w:bookmarkEnd w:id="50"/>
      <w:bookmarkStart w:id="51" w:name="_Toc184313289"/>
      <w:bookmarkEnd w:id="51"/>
      <w:bookmarkStart w:id="52" w:name="_Toc184308103"/>
      <w:bookmarkEnd w:id="52"/>
      <w:bookmarkStart w:id="53" w:name="_Toc184312068"/>
      <w:bookmarkEnd w:id="53"/>
      <w:bookmarkStart w:id="54" w:name="_Toc184310299"/>
      <w:bookmarkEnd w:id="54"/>
      <w:bookmarkStart w:id="55" w:name="_Toc184308038"/>
      <w:bookmarkEnd w:id="55"/>
      <w:bookmarkStart w:id="56" w:name="_Toc184308039"/>
      <w:bookmarkEnd w:id="56"/>
      <w:bookmarkStart w:id="57" w:name="_Toc184314435"/>
      <w:bookmarkEnd w:id="57"/>
      <w:bookmarkStart w:id="58" w:name="_Toc184314479"/>
      <w:bookmarkEnd w:id="58"/>
      <w:bookmarkStart w:id="59" w:name="_Toc184308047"/>
      <w:bookmarkEnd w:id="59"/>
      <w:bookmarkStart w:id="60" w:name="_Toc184310320"/>
      <w:bookmarkEnd w:id="60"/>
      <w:bookmarkStart w:id="61" w:name="_Toc184314414"/>
      <w:bookmarkEnd w:id="61"/>
      <w:bookmarkStart w:id="62" w:name="_Toc184313301"/>
      <w:bookmarkEnd w:id="62"/>
      <w:bookmarkStart w:id="63" w:name="_Toc184313244"/>
      <w:bookmarkEnd w:id="63"/>
      <w:bookmarkStart w:id="64" w:name="_Toc184310325"/>
      <w:bookmarkEnd w:id="64"/>
      <w:bookmarkStart w:id="65" w:name="_Toc184314423"/>
      <w:bookmarkEnd w:id="65"/>
      <w:bookmarkStart w:id="66" w:name="_Toc184313263"/>
      <w:bookmarkEnd w:id="66"/>
      <w:bookmarkStart w:id="67" w:name="_Toc184314457"/>
      <w:bookmarkEnd w:id="67"/>
      <w:bookmarkStart w:id="68" w:name="_Toc184314419"/>
      <w:bookmarkEnd w:id="68"/>
      <w:bookmarkStart w:id="69" w:name="_Toc184308043"/>
      <w:bookmarkEnd w:id="69"/>
      <w:bookmarkStart w:id="70" w:name="_Toc184314456"/>
      <w:bookmarkEnd w:id="70"/>
      <w:bookmarkStart w:id="71" w:name="_Toc184310322"/>
      <w:bookmarkEnd w:id="71"/>
      <w:bookmarkStart w:id="72" w:name="_Toc184313266"/>
      <w:bookmarkEnd w:id="72"/>
      <w:bookmarkStart w:id="73" w:name="_Toc184308054"/>
      <w:bookmarkEnd w:id="73"/>
      <w:bookmarkStart w:id="74" w:name="_Toc184310276"/>
      <w:bookmarkEnd w:id="74"/>
      <w:bookmarkStart w:id="75" w:name="_Toc184314451"/>
      <w:bookmarkEnd w:id="75"/>
      <w:bookmarkStart w:id="76" w:name="_Toc184310284"/>
      <w:bookmarkEnd w:id="76"/>
      <w:bookmarkStart w:id="77" w:name="_Toc184313306"/>
      <w:bookmarkEnd w:id="77"/>
      <w:bookmarkStart w:id="78" w:name="_Toc184312098"/>
      <w:bookmarkEnd w:id="78"/>
      <w:bookmarkStart w:id="79" w:name="_Toc184308086"/>
      <w:bookmarkEnd w:id="79"/>
      <w:bookmarkStart w:id="80" w:name="_Toc184313248"/>
      <w:bookmarkEnd w:id="80"/>
      <w:bookmarkStart w:id="81" w:name="_Toc184310289"/>
      <w:bookmarkEnd w:id="81"/>
      <w:bookmarkStart w:id="82" w:name="_Toc184308069"/>
      <w:bookmarkEnd w:id="82"/>
      <w:bookmarkStart w:id="83" w:name="_Toc184313256"/>
      <w:bookmarkEnd w:id="83"/>
      <w:bookmarkStart w:id="84" w:name="_Toc184310274"/>
      <w:bookmarkEnd w:id="84"/>
      <w:bookmarkStart w:id="85" w:name="_Toc184313300"/>
      <w:bookmarkEnd w:id="85"/>
      <w:bookmarkStart w:id="86" w:name="_Toc184308060"/>
      <w:bookmarkEnd w:id="86"/>
      <w:bookmarkStart w:id="87" w:name="_Toc184310294"/>
      <w:bookmarkEnd w:id="87"/>
      <w:bookmarkStart w:id="88" w:name="_Toc184310313"/>
      <w:bookmarkEnd w:id="88"/>
      <w:bookmarkStart w:id="89" w:name="_Toc184312094"/>
      <w:bookmarkEnd w:id="89"/>
      <w:bookmarkStart w:id="90" w:name="_Toc184313267"/>
      <w:bookmarkEnd w:id="90"/>
      <w:bookmarkStart w:id="91" w:name="_Toc184308081"/>
      <w:bookmarkEnd w:id="91"/>
      <w:bookmarkStart w:id="92" w:name="_Toc184313296"/>
      <w:bookmarkEnd w:id="92"/>
      <w:bookmarkStart w:id="93" w:name="_Toc184313297"/>
      <w:bookmarkEnd w:id="93"/>
      <w:bookmarkStart w:id="94" w:name="_Toc184313268"/>
      <w:bookmarkEnd w:id="94"/>
      <w:bookmarkStart w:id="95" w:name="_Toc184308082"/>
      <w:bookmarkEnd w:id="95"/>
      <w:bookmarkStart w:id="96" w:name="_Toc184313280"/>
      <w:bookmarkEnd w:id="96"/>
      <w:bookmarkStart w:id="97" w:name="_Toc184312107"/>
      <w:bookmarkEnd w:id="97"/>
      <w:bookmarkStart w:id="98" w:name="_Toc184313291"/>
      <w:bookmarkEnd w:id="98"/>
      <w:bookmarkStart w:id="99" w:name="_Toc184313292"/>
      <w:bookmarkEnd w:id="99"/>
      <w:bookmarkStart w:id="100" w:name="_Toc184308084"/>
      <w:bookmarkEnd w:id="100"/>
      <w:bookmarkStart w:id="101" w:name="_Toc184312093"/>
      <w:bookmarkEnd w:id="101"/>
      <w:bookmarkStart w:id="102" w:name="_Toc184314442"/>
      <w:bookmarkEnd w:id="102"/>
      <w:bookmarkStart w:id="103" w:name="_Toc184312129"/>
      <w:bookmarkEnd w:id="103"/>
      <w:bookmarkStart w:id="104" w:name="_Toc184312121"/>
      <w:bookmarkEnd w:id="104"/>
      <w:bookmarkStart w:id="105" w:name="_Toc184308073"/>
      <w:bookmarkEnd w:id="105"/>
      <w:bookmarkStart w:id="106" w:name="_Toc184312086"/>
      <w:bookmarkEnd w:id="106"/>
      <w:bookmarkStart w:id="107" w:name="_Toc184312099"/>
      <w:bookmarkEnd w:id="107"/>
      <w:bookmarkStart w:id="108" w:name="_Toc184312138"/>
      <w:bookmarkEnd w:id="108"/>
      <w:bookmarkStart w:id="109" w:name="_Toc184308091"/>
      <w:bookmarkEnd w:id="109"/>
      <w:bookmarkStart w:id="110" w:name="_Toc184310321"/>
      <w:bookmarkEnd w:id="110"/>
      <w:bookmarkStart w:id="111" w:name="_Toc184310300"/>
      <w:bookmarkEnd w:id="111"/>
      <w:bookmarkStart w:id="112" w:name="_Toc184313254"/>
      <w:bookmarkEnd w:id="112"/>
      <w:bookmarkStart w:id="113" w:name="_Toc184308075"/>
      <w:bookmarkEnd w:id="113"/>
      <w:bookmarkStart w:id="114" w:name="_Toc184310295"/>
      <w:bookmarkEnd w:id="114"/>
      <w:bookmarkStart w:id="115" w:name="_Toc184312096"/>
      <w:bookmarkEnd w:id="115"/>
      <w:bookmarkStart w:id="116" w:name="_Toc184314411"/>
      <w:bookmarkEnd w:id="116"/>
      <w:bookmarkStart w:id="117" w:name="_Toc184313295"/>
      <w:bookmarkEnd w:id="117"/>
      <w:bookmarkStart w:id="118" w:name="_Toc184312078"/>
      <w:bookmarkEnd w:id="118"/>
      <w:bookmarkStart w:id="119" w:name="_Toc184310277"/>
      <w:bookmarkEnd w:id="119"/>
      <w:bookmarkStart w:id="120" w:name="_Toc184313305"/>
      <w:bookmarkEnd w:id="120"/>
      <w:bookmarkStart w:id="121" w:name="_Toc184312123"/>
      <w:bookmarkEnd w:id="121"/>
      <w:bookmarkStart w:id="122" w:name="_Toc184314418"/>
      <w:bookmarkEnd w:id="122"/>
      <w:bookmarkStart w:id="123" w:name="_Toc184313298"/>
      <w:bookmarkEnd w:id="123"/>
      <w:bookmarkStart w:id="124" w:name="_Toc184313242"/>
      <w:bookmarkEnd w:id="124"/>
      <w:bookmarkStart w:id="125" w:name="_Toc184314450"/>
      <w:bookmarkEnd w:id="125"/>
      <w:bookmarkStart w:id="126" w:name="_Toc184312102"/>
      <w:bookmarkEnd w:id="126"/>
      <w:bookmarkStart w:id="127" w:name="_Toc184314424"/>
      <w:bookmarkEnd w:id="127"/>
      <w:bookmarkStart w:id="128" w:name="_Toc184312136"/>
      <w:bookmarkEnd w:id="128"/>
      <w:bookmarkStart w:id="129" w:name="_Toc184312119"/>
      <w:bookmarkEnd w:id="129"/>
      <w:bookmarkStart w:id="130" w:name="_Toc184313275"/>
      <w:bookmarkEnd w:id="130"/>
      <w:bookmarkStart w:id="131" w:name="_Toc184314464"/>
      <w:bookmarkEnd w:id="131"/>
      <w:bookmarkStart w:id="132" w:name="_Toc184312131"/>
      <w:bookmarkEnd w:id="132"/>
      <w:bookmarkStart w:id="133" w:name="_Toc184310285"/>
      <w:bookmarkEnd w:id="133"/>
      <w:bookmarkStart w:id="134" w:name="_Toc184314438"/>
      <w:bookmarkEnd w:id="134"/>
      <w:bookmarkStart w:id="135" w:name="_Toc184310312"/>
      <w:bookmarkEnd w:id="135"/>
      <w:bookmarkStart w:id="136" w:name="_Toc184310334"/>
      <w:bookmarkEnd w:id="136"/>
      <w:bookmarkStart w:id="137" w:name="_Toc184313272"/>
      <w:bookmarkEnd w:id="137"/>
      <w:bookmarkStart w:id="138" w:name="_Toc184308095"/>
      <w:bookmarkEnd w:id="138"/>
      <w:bookmarkStart w:id="139" w:name="_Toc184313258"/>
      <w:bookmarkEnd w:id="139"/>
      <w:bookmarkStart w:id="140" w:name="_Toc184313273"/>
      <w:bookmarkEnd w:id="140"/>
      <w:bookmarkStart w:id="141" w:name="_Toc184308051"/>
      <w:bookmarkEnd w:id="141"/>
      <w:bookmarkStart w:id="142" w:name="_Toc184313264"/>
      <w:bookmarkEnd w:id="142"/>
      <w:bookmarkStart w:id="143" w:name="_Toc184310330"/>
      <w:bookmarkEnd w:id="143"/>
      <w:bookmarkStart w:id="144" w:name="_Toc184313309"/>
      <w:bookmarkEnd w:id="144"/>
      <w:bookmarkStart w:id="145" w:name="_Toc184314430"/>
      <w:bookmarkEnd w:id="145"/>
      <w:bookmarkStart w:id="146" w:name="_Toc184313260"/>
      <w:bookmarkEnd w:id="146"/>
      <w:bookmarkStart w:id="147" w:name="_Toc184313249"/>
      <w:bookmarkEnd w:id="147"/>
      <w:bookmarkStart w:id="148" w:name="_Toc184308057"/>
      <w:bookmarkEnd w:id="148"/>
      <w:bookmarkStart w:id="149" w:name="_Toc184310308"/>
      <w:bookmarkEnd w:id="149"/>
      <w:bookmarkStart w:id="150" w:name="_Toc184308106"/>
      <w:bookmarkEnd w:id="150"/>
      <w:bookmarkStart w:id="151" w:name="_Toc184313261"/>
      <w:bookmarkEnd w:id="151"/>
      <w:bookmarkStart w:id="152" w:name="_Toc184313270"/>
      <w:bookmarkEnd w:id="152"/>
      <w:bookmarkStart w:id="153" w:name="_Toc184310287"/>
      <w:bookmarkEnd w:id="153"/>
      <w:bookmarkStart w:id="154" w:name="_Toc184312091"/>
      <w:bookmarkEnd w:id="154"/>
      <w:bookmarkStart w:id="155" w:name="_Toc184312126"/>
      <w:bookmarkEnd w:id="155"/>
      <w:bookmarkStart w:id="156" w:name="_Toc184314447"/>
      <w:bookmarkEnd w:id="156"/>
      <w:bookmarkStart w:id="157" w:name="_Toc184308067"/>
      <w:bookmarkEnd w:id="157"/>
      <w:bookmarkStart w:id="158" w:name="_Toc184314459"/>
      <w:bookmarkEnd w:id="158"/>
      <w:bookmarkStart w:id="159" w:name="_Toc184310296"/>
      <w:bookmarkEnd w:id="159"/>
      <w:bookmarkStart w:id="160" w:name="_Toc184312081"/>
      <w:bookmarkEnd w:id="160"/>
      <w:bookmarkStart w:id="161" w:name="_Toc184312090"/>
      <w:bookmarkEnd w:id="161"/>
      <w:bookmarkStart w:id="162" w:name="_Toc184314481"/>
      <w:bookmarkEnd w:id="162"/>
      <w:bookmarkStart w:id="163" w:name="_Toc184314437"/>
      <w:bookmarkEnd w:id="163"/>
      <w:bookmarkStart w:id="164" w:name="_Toc184313259"/>
      <w:bookmarkEnd w:id="164"/>
      <w:bookmarkStart w:id="165" w:name="_Toc184310307"/>
      <w:bookmarkEnd w:id="165"/>
      <w:bookmarkStart w:id="166" w:name="_Toc184312074"/>
      <w:bookmarkEnd w:id="166"/>
      <w:bookmarkStart w:id="167" w:name="_Toc184313281"/>
      <w:bookmarkEnd w:id="167"/>
      <w:bookmarkStart w:id="168" w:name="_Toc184310297"/>
      <w:bookmarkEnd w:id="168"/>
      <w:bookmarkStart w:id="169" w:name="_Toc184308044"/>
      <w:bookmarkEnd w:id="169"/>
      <w:bookmarkStart w:id="170" w:name="_Toc184312095"/>
      <w:bookmarkEnd w:id="170"/>
      <w:bookmarkStart w:id="171" w:name="_Toc184312097"/>
      <w:bookmarkEnd w:id="171"/>
      <w:bookmarkStart w:id="172" w:name="_Toc184313279"/>
      <w:bookmarkEnd w:id="172"/>
      <w:bookmarkStart w:id="173" w:name="_Toc184308072"/>
      <w:bookmarkEnd w:id="173"/>
      <w:bookmarkStart w:id="174" w:name="_Toc184313303"/>
      <w:bookmarkEnd w:id="174"/>
      <w:bookmarkStart w:id="175" w:name="_Toc184314440"/>
      <w:bookmarkEnd w:id="175"/>
      <w:bookmarkStart w:id="176" w:name="_Toc184310343"/>
      <w:bookmarkEnd w:id="176"/>
      <w:bookmarkStart w:id="177" w:name="_Toc184313238"/>
      <w:bookmarkEnd w:id="177"/>
      <w:bookmarkStart w:id="178" w:name="_Toc184312115"/>
      <w:bookmarkEnd w:id="178"/>
      <w:bookmarkStart w:id="179" w:name="_Toc184314434"/>
      <w:bookmarkEnd w:id="179"/>
      <w:bookmarkStart w:id="180" w:name="_Toc184308037"/>
      <w:bookmarkEnd w:id="180"/>
      <w:bookmarkStart w:id="181" w:name="_Toc184312071"/>
      <w:bookmarkEnd w:id="181"/>
      <w:bookmarkStart w:id="182" w:name="_Toc184310316"/>
      <w:bookmarkEnd w:id="182"/>
      <w:bookmarkStart w:id="183" w:name="_Toc184310338"/>
      <w:bookmarkEnd w:id="183"/>
      <w:bookmarkStart w:id="184" w:name="_Toc184312080"/>
      <w:bookmarkEnd w:id="184"/>
      <w:bookmarkStart w:id="185" w:name="_Toc184312128"/>
      <w:bookmarkEnd w:id="185"/>
      <w:bookmarkStart w:id="186" w:name="_Toc184310291"/>
      <w:bookmarkEnd w:id="186"/>
      <w:bookmarkStart w:id="187" w:name="_Toc184313286"/>
      <w:bookmarkEnd w:id="187"/>
      <w:bookmarkStart w:id="188" w:name="_Toc184308066"/>
      <w:bookmarkEnd w:id="188"/>
      <w:bookmarkStart w:id="189" w:name="_Toc184308092"/>
      <w:bookmarkEnd w:id="189"/>
      <w:bookmarkStart w:id="190" w:name="_Toc184312139"/>
      <w:bookmarkEnd w:id="190"/>
      <w:bookmarkStart w:id="191" w:name="_Toc184308052"/>
      <w:bookmarkEnd w:id="191"/>
      <w:bookmarkStart w:id="192" w:name="_Toc184314441"/>
      <w:bookmarkEnd w:id="192"/>
      <w:bookmarkStart w:id="193" w:name="_Toc184313283"/>
      <w:bookmarkEnd w:id="193"/>
      <w:bookmarkStart w:id="194" w:name="_Toc184312117"/>
      <w:bookmarkEnd w:id="194"/>
      <w:bookmarkStart w:id="195" w:name="_Toc184312085"/>
      <w:bookmarkEnd w:id="195"/>
      <w:bookmarkStart w:id="196" w:name="_Toc184312132"/>
      <w:bookmarkEnd w:id="196"/>
      <w:bookmarkStart w:id="197" w:name="_Toc184308056"/>
      <w:bookmarkEnd w:id="197"/>
      <w:bookmarkStart w:id="198" w:name="_Toc184308105"/>
      <w:bookmarkEnd w:id="198"/>
      <w:bookmarkStart w:id="199" w:name="_Toc184312112"/>
      <w:bookmarkEnd w:id="199"/>
      <w:bookmarkStart w:id="200" w:name="_Toc184313241"/>
      <w:bookmarkEnd w:id="200"/>
      <w:bookmarkStart w:id="201" w:name="_Toc184308083"/>
      <w:bookmarkEnd w:id="201"/>
      <w:bookmarkStart w:id="202" w:name="_Toc184314416"/>
      <w:bookmarkEnd w:id="202"/>
      <w:bookmarkStart w:id="203" w:name="_Toc184310279"/>
      <w:bookmarkEnd w:id="203"/>
      <w:bookmarkStart w:id="204" w:name="_Toc184312105"/>
      <w:bookmarkEnd w:id="204"/>
      <w:bookmarkStart w:id="205" w:name="_Toc184310305"/>
      <w:bookmarkEnd w:id="205"/>
      <w:bookmarkStart w:id="206" w:name="_Toc184312067"/>
      <w:bookmarkEnd w:id="206"/>
      <w:bookmarkStart w:id="207" w:name="_Toc184314432"/>
      <w:bookmarkEnd w:id="207"/>
      <w:bookmarkStart w:id="208" w:name="_Toc184314413"/>
      <w:bookmarkEnd w:id="208"/>
      <w:bookmarkStart w:id="209" w:name="_Toc184310339"/>
      <w:bookmarkEnd w:id="209"/>
      <w:bookmarkStart w:id="210" w:name="_Toc184314454"/>
      <w:bookmarkEnd w:id="210"/>
      <w:bookmarkStart w:id="211" w:name="_Toc184310298"/>
      <w:bookmarkEnd w:id="211"/>
      <w:bookmarkStart w:id="212" w:name="_Toc184312104"/>
      <w:bookmarkEnd w:id="212"/>
      <w:bookmarkStart w:id="213" w:name="_Toc184314461"/>
      <w:bookmarkEnd w:id="213"/>
      <w:bookmarkStart w:id="214" w:name="_Toc184312116"/>
      <w:bookmarkEnd w:id="214"/>
      <w:bookmarkStart w:id="215" w:name="_Toc184313243"/>
      <w:bookmarkEnd w:id="215"/>
      <w:bookmarkStart w:id="216" w:name="_Toc184312092"/>
      <w:bookmarkEnd w:id="216"/>
      <w:bookmarkStart w:id="217" w:name="_Toc184310301"/>
      <w:bookmarkEnd w:id="217"/>
      <w:bookmarkStart w:id="218" w:name="_Toc184314420"/>
      <w:bookmarkEnd w:id="218"/>
      <w:bookmarkStart w:id="219" w:name="_Toc184310280"/>
      <w:bookmarkEnd w:id="219"/>
      <w:bookmarkStart w:id="220" w:name="_Toc184308063"/>
      <w:bookmarkEnd w:id="220"/>
      <w:bookmarkStart w:id="221" w:name="_Toc184312108"/>
      <w:bookmarkEnd w:id="221"/>
      <w:bookmarkStart w:id="222" w:name="_Toc184313304"/>
      <w:bookmarkEnd w:id="222"/>
      <w:bookmarkStart w:id="223" w:name="_Toc184313255"/>
      <w:bookmarkEnd w:id="223"/>
      <w:bookmarkStart w:id="224" w:name="_Toc184310328"/>
      <w:bookmarkEnd w:id="224"/>
      <w:bookmarkStart w:id="225" w:name="_Toc184310309"/>
      <w:bookmarkEnd w:id="225"/>
      <w:bookmarkStart w:id="226" w:name="_Toc184308097"/>
      <w:bookmarkEnd w:id="226"/>
      <w:bookmarkStart w:id="227" w:name="_Toc184312135"/>
      <w:bookmarkEnd w:id="227"/>
      <w:bookmarkStart w:id="228" w:name="_Toc184312072"/>
      <w:bookmarkEnd w:id="228"/>
      <w:bookmarkStart w:id="229" w:name="_Toc184314463"/>
      <w:bookmarkEnd w:id="229"/>
      <w:bookmarkStart w:id="230" w:name="_Toc184314425"/>
      <w:bookmarkEnd w:id="230"/>
      <w:bookmarkStart w:id="231" w:name="_Toc184310288"/>
      <w:bookmarkEnd w:id="231"/>
      <w:bookmarkStart w:id="232" w:name="_Toc184314429"/>
      <w:bookmarkEnd w:id="232"/>
      <w:bookmarkStart w:id="233" w:name="_Toc184308085"/>
      <w:bookmarkEnd w:id="233"/>
      <w:bookmarkStart w:id="234" w:name="_Toc184313290"/>
      <w:bookmarkEnd w:id="234"/>
      <w:bookmarkStart w:id="235" w:name="_Toc184314467"/>
      <w:bookmarkEnd w:id="235"/>
      <w:bookmarkStart w:id="236" w:name="_Toc184313285"/>
      <w:bookmarkEnd w:id="236"/>
      <w:bookmarkStart w:id="237" w:name="_Toc184308102"/>
      <w:bookmarkEnd w:id="237"/>
      <w:bookmarkStart w:id="238" w:name="_Toc184314476"/>
      <w:bookmarkEnd w:id="238"/>
      <w:bookmarkStart w:id="239" w:name="_Toc184308077"/>
      <w:bookmarkEnd w:id="239"/>
      <w:bookmarkStart w:id="240" w:name="_Toc184312125"/>
      <w:bookmarkEnd w:id="240"/>
      <w:bookmarkStart w:id="241" w:name="_Toc184308071"/>
      <w:bookmarkEnd w:id="241"/>
      <w:bookmarkStart w:id="242" w:name="_Toc184313239"/>
      <w:bookmarkEnd w:id="242"/>
      <w:bookmarkStart w:id="243" w:name="_Toc184310306"/>
      <w:bookmarkEnd w:id="243"/>
      <w:bookmarkStart w:id="244" w:name="_Toc184308036"/>
      <w:bookmarkEnd w:id="244"/>
      <w:bookmarkStart w:id="245" w:name="_Toc184313250"/>
      <w:bookmarkEnd w:id="245"/>
      <w:bookmarkStart w:id="246" w:name="_Toc184310332"/>
      <w:bookmarkEnd w:id="246"/>
      <w:bookmarkStart w:id="247" w:name="_Toc184313257"/>
      <w:bookmarkEnd w:id="247"/>
      <w:bookmarkStart w:id="248" w:name="_Toc184314446"/>
      <w:bookmarkEnd w:id="248"/>
      <w:bookmarkStart w:id="249" w:name="_Toc184310273"/>
      <w:bookmarkEnd w:id="249"/>
      <w:bookmarkStart w:id="250" w:name="_Toc184312103"/>
      <w:bookmarkEnd w:id="250"/>
      <w:bookmarkStart w:id="251" w:name="_Toc184313302"/>
      <w:bookmarkEnd w:id="251"/>
      <w:bookmarkStart w:id="252" w:name="_Toc184310324"/>
      <w:bookmarkEnd w:id="252"/>
      <w:bookmarkStart w:id="253" w:name="_Toc184313294"/>
      <w:bookmarkEnd w:id="253"/>
      <w:bookmarkStart w:id="254" w:name="_Toc184312088"/>
      <w:bookmarkEnd w:id="254"/>
      <w:bookmarkStart w:id="255" w:name="_Toc184314439"/>
      <w:bookmarkEnd w:id="255"/>
      <w:bookmarkStart w:id="256" w:name="_Toc184313274"/>
      <w:bookmarkEnd w:id="256"/>
      <w:bookmarkStart w:id="257" w:name="_Toc184314443"/>
      <w:bookmarkEnd w:id="257"/>
      <w:bookmarkStart w:id="258" w:name="_Toc184308059"/>
      <w:bookmarkEnd w:id="258"/>
      <w:bookmarkStart w:id="259" w:name="_Toc184313299"/>
      <w:bookmarkEnd w:id="259"/>
      <w:bookmarkStart w:id="260" w:name="_Toc184308104"/>
      <w:bookmarkEnd w:id="260"/>
      <w:bookmarkStart w:id="261" w:name="_Toc184313276"/>
      <w:bookmarkEnd w:id="261"/>
      <w:bookmarkStart w:id="262" w:name="_Toc184308050"/>
      <w:bookmarkEnd w:id="262"/>
      <w:bookmarkStart w:id="263" w:name="_Toc184312077"/>
      <w:bookmarkEnd w:id="263"/>
      <w:bookmarkStart w:id="264" w:name="_Toc184308096"/>
      <w:bookmarkEnd w:id="264"/>
      <w:bookmarkStart w:id="265" w:name="_Toc184308045"/>
      <w:bookmarkEnd w:id="265"/>
      <w:bookmarkStart w:id="266" w:name="_Toc184310275"/>
      <w:bookmarkEnd w:id="266"/>
      <w:bookmarkStart w:id="267" w:name="_Toc184313288"/>
      <w:bookmarkEnd w:id="267"/>
      <w:bookmarkStart w:id="268" w:name="_Toc184314452"/>
      <w:bookmarkEnd w:id="268"/>
      <w:bookmarkStart w:id="269" w:name="_Toc184310278"/>
      <w:bookmarkEnd w:id="269"/>
      <w:bookmarkStart w:id="270" w:name="_Toc184314478"/>
      <w:bookmarkEnd w:id="270"/>
      <w:bookmarkStart w:id="271" w:name="_Toc184314445"/>
      <w:bookmarkEnd w:id="271"/>
      <w:bookmarkStart w:id="272" w:name="_Toc184310286"/>
      <w:bookmarkEnd w:id="272"/>
      <w:bookmarkStart w:id="273" w:name="_Toc184312113"/>
      <w:bookmarkEnd w:id="273"/>
      <w:bookmarkStart w:id="274" w:name="_Toc184313284"/>
      <w:bookmarkEnd w:id="274"/>
      <w:bookmarkStart w:id="275" w:name="_Toc184310326"/>
      <w:bookmarkEnd w:id="275"/>
      <w:bookmarkStart w:id="276" w:name="_Toc184314417"/>
      <w:bookmarkEnd w:id="276"/>
      <w:bookmarkStart w:id="277" w:name="_Toc184312110"/>
      <w:bookmarkEnd w:id="277"/>
      <w:bookmarkStart w:id="278" w:name="_Toc184308080"/>
      <w:bookmarkEnd w:id="278"/>
      <w:bookmarkStart w:id="279" w:name="_Toc184308087"/>
      <w:bookmarkEnd w:id="279"/>
      <w:bookmarkStart w:id="280" w:name="_Toc184312076"/>
      <w:bookmarkEnd w:id="280"/>
      <w:bookmarkStart w:id="281" w:name="_Toc184314474"/>
      <w:bookmarkEnd w:id="281"/>
      <w:bookmarkStart w:id="282" w:name="_Toc184314455"/>
      <w:bookmarkEnd w:id="282"/>
      <w:bookmarkStart w:id="283" w:name="_Toc184312075"/>
      <w:bookmarkEnd w:id="283"/>
      <w:bookmarkStart w:id="284" w:name="_Toc184310282"/>
      <w:bookmarkEnd w:id="284"/>
      <w:bookmarkStart w:id="285" w:name="_Toc184312101"/>
      <w:bookmarkEnd w:id="285"/>
      <w:bookmarkStart w:id="286" w:name="_Toc184310315"/>
      <w:bookmarkEnd w:id="286"/>
      <w:bookmarkStart w:id="287" w:name="_Toc184308078"/>
      <w:bookmarkEnd w:id="287"/>
      <w:bookmarkStart w:id="288" w:name="_Toc184313269"/>
      <w:bookmarkEnd w:id="288"/>
      <w:bookmarkStart w:id="289" w:name="_Toc184312109"/>
      <w:bookmarkEnd w:id="289"/>
      <w:bookmarkStart w:id="290" w:name="_Toc184314436"/>
      <w:bookmarkEnd w:id="290"/>
      <w:bookmarkStart w:id="291" w:name="_Toc184310272"/>
      <w:bookmarkEnd w:id="291"/>
      <w:bookmarkStart w:id="292" w:name="_Toc184310319"/>
      <w:bookmarkEnd w:id="292"/>
      <w:bookmarkStart w:id="293" w:name="_Toc184312069"/>
      <w:bookmarkEnd w:id="293"/>
      <w:bookmarkStart w:id="294" w:name="_Toc184313265"/>
      <w:bookmarkEnd w:id="294"/>
      <w:bookmarkStart w:id="295" w:name="_Toc184310337"/>
      <w:bookmarkEnd w:id="295"/>
      <w:bookmarkStart w:id="296" w:name="_Toc184308101"/>
      <w:bookmarkEnd w:id="296"/>
      <w:bookmarkStart w:id="297" w:name="_Toc184313278"/>
      <w:bookmarkEnd w:id="297"/>
      <w:bookmarkStart w:id="298" w:name="_Toc184310281"/>
      <w:bookmarkEnd w:id="298"/>
      <w:bookmarkStart w:id="299" w:name="_Toc184313310"/>
      <w:bookmarkEnd w:id="299"/>
      <w:bookmarkStart w:id="300" w:name="_Toc184314473"/>
      <w:bookmarkEnd w:id="300"/>
      <w:bookmarkStart w:id="301" w:name="_Toc184312114"/>
      <w:bookmarkEnd w:id="301"/>
      <w:bookmarkStart w:id="302" w:name="_Toc184313251"/>
      <w:bookmarkEnd w:id="302"/>
      <w:bookmarkStart w:id="303" w:name="_Toc184314428"/>
      <w:bookmarkEnd w:id="303"/>
      <w:bookmarkStart w:id="304" w:name="_Toc184314427"/>
      <w:bookmarkEnd w:id="304"/>
      <w:bookmarkStart w:id="305" w:name="_Toc184313262"/>
      <w:bookmarkEnd w:id="305"/>
      <w:bookmarkStart w:id="306" w:name="_Toc184308046"/>
      <w:bookmarkEnd w:id="306"/>
      <w:bookmarkStart w:id="307" w:name="_Toc184314453"/>
      <w:bookmarkEnd w:id="307"/>
      <w:bookmarkStart w:id="308" w:name="_Toc184314480"/>
      <w:bookmarkEnd w:id="308"/>
      <w:bookmarkStart w:id="309" w:name="_Toc184312079"/>
      <w:bookmarkEnd w:id="309"/>
      <w:bookmarkStart w:id="310" w:name="_Toc184310293"/>
      <w:bookmarkEnd w:id="310"/>
      <w:bookmarkStart w:id="311" w:name="_Toc184310331"/>
      <w:bookmarkEnd w:id="311"/>
      <w:bookmarkStart w:id="312" w:name="_Toc184313245"/>
      <w:bookmarkEnd w:id="312"/>
      <w:bookmarkStart w:id="313" w:name="_Toc184308041"/>
      <w:bookmarkEnd w:id="313"/>
      <w:bookmarkStart w:id="314" w:name="_Toc184308048"/>
      <w:bookmarkEnd w:id="314"/>
      <w:bookmarkStart w:id="315" w:name="_Toc184310311"/>
      <w:bookmarkEnd w:id="315"/>
      <w:bookmarkStart w:id="316" w:name="_Toc184314421"/>
      <w:bookmarkEnd w:id="316"/>
      <w:bookmarkStart w:id="317" w:name="_Toc184312134"/>
      <w:bookmarkEnd w:id="317"/>
      <w:bookmarkStart w:id="318" w:name="_Toc184308064"/>
      <w:bookmarkEnd w:id="318"/>
      <w:bookmarkStart w:id="319" w:name="_Toc184308108"/>
      <w:bookmarkEnd w:id="319"/>
      <w:bookmarkStart w:id="320" w:name="_Toc184314470"/>
      <w:bookmarkEnd w:id="320"/>
      <w:bookmarkStart w:id="321" w:name="_Toc184308058"/>
      <w:bookmarkEnd w:id="321"/>
      <w:bookmarkStart w:id="322" w:name="_Toc184310329"/>
      <w:bookmarkEnd w:id="322"/>
      <w:bookmarkStart w:id="323" w:name="_Toc184313252"/>
      <w:bookmarkEnd w:id="323"/>
      <w:bookmarkStart w:id="324" w:name="_Toc184310341"/>
      <w:bookmarkEnd w:id="324"/>
      <w:bookmarkStart w:id="325" w:name="_Toc184312137"/>
      <w:bookmarkEnd w:id="325"/>
      <w:bookmarkStart w:id="326" w:name="_Toc184310310"/>
      <w:bookmarkEnd w:id="326"/>
      <w:bookmarkStart w:id="327" w:name="_Toc184312106"/>
      <w:bookmarkEnd w:id="327"/>
      <w:bookmarkStart w:id="328" w:name="_Toc184310323"/>
      <w:bookmarkEnd w:id="328"/>
      <w:bookmarkStart w:id="329" w:name="_Toc184314471"/>
      <w:bookmarkEnd w:id="329"/>
      <w:bookmarkStart w:id="330" w:name="_Toc184308068"/>
      <w:bookmarkEnd w:id="330"/>
      <w:bookmarkStart w:id="331" w:name="_Toc184312130"/>
      <w:bookmarkEnd w:id="331"/>
      <w:bookmarkStart w:id="332" w:name="_Toc184313293"/>
      <w:bookmarkEnd w:id="332"/>
      <w:bookmarkStart w:id="333" w:name="_Toc184313246"/>
      <w:bookmarkEnd w:id="333"/>
      <w:bookmarkStart w:id="334" w:name="_Toc184313287"/>
      <w:bookmarkEnd w:id="334"/>
      <w:bookmarkStart w:id="335" w:name="_Toc184314469"/>
      <w:bookmarkEnd w:id="335"/>
      <w:bookmarkStart w:id="336" w:name="_Toc184310344"/>
      <w:bookmarkEnd w:id="336"/>
      <w:bookmarkStart w:id="337" w:name="_Toc184310290"/>
      <w:bookmarkEnd w:id="337"/>
      <w:bookmarkStart w:id="338" w:name="_Toc184310292"/>
      <w:bookmarkEnd w:id="338"/>
      <w:bookmarkStart w:id="339" w:name="_Toc184314426"/>
      <w:bookmarkEnd w:id="339"/>
      <w:bookmarkStart w:id="340" w:name="_Toc184310327"/>
      <w:bookmarkEnd w:id="340"/>
      <w:bookmarkStart w:id="341" w:name="_Toc184313308"/>
      <w:bookmarkEnd w:id="341"/>
      <w:bookmarkStart w:id="342" w:name="_Toc184308070"/>
      <w:bookmarkEnd w:id="342"/>
      <w:bookmarkStart w:id="343" w:name="_Toc184312087"/>
      <w:bookmarkEnd w:id="343"/>
      <w:bookmarkStart w:id="344" w:name="_Toc184310335"/>
      <w:bookmarkEnd w:id="344"/>
      <w:bookmarkStart w:id="345" w:name="_Toc184310303"/>
      <w:bookmarkEnd w:id="345"/>
      <w:bookmarkStart w:id="346" w:name="_Toc184310304"/>
      <w:bookmarkEnd w:id="346"/>
      <w:bookmarkStart w:id="347" w:name="_Toc184308076"/>
      <w:bookmarkEnd w:id="347"/>
      <w:bookmarkStart w:id="348" w:name="_Toc184308099"/>
      <w:bookmarkEnd w:id="348"/>
      <w:bookmarkStart w:id="349" w:name="_Toc184312118"/>
      <w:bookmarkEnd w:id="349"/>
      <w:bookmarkStart w:id="350" w:name="_Toc184314412"/>
      <w:bookmarkEnd w:id="350"/>
      <w:bookmarkStart w:id="351" w:name="_Toc184308074"/>
      <w:bookmarkEnd w:id="351"/>
      <w:bookmarkStart w:id="352" w:name="_Toc184314410"/>
      <w:bookmarkEnd w:id="352"/>
      <w:bookmarkStart w:id="353" w:name="_Toc184314448"/>
      <w:bookmarkEnd w:id="353"/>
      <w:bookmarkStart w:id="354" w:name="_Toc184314433"/>
      <w:bookmarkEnd w:id="354"/>
      <w:bookmarkStart w:id="355" w:name="_Toc184314466"/>
      <w:bookmarkEnd w:id="355"/>
      <w:bookmarkStart w:id="356" w:name="_Toc184314475"/>
      <w:bookmarkEnd w:id="356"/>
      <w:bookmarkStart w:id="357" w:name="_Toc184308088"/>
      <w:bookmarkEnd w:id="357"/>
      <w:bookmarkStart w:id="358" w:name="_Toc184310314"/>
      <w:bookmarkEnd w:id="358"/>
      <w:bookmarkStart w:id="359" w:name="_Toc184313277"/>
      <w:bookmarkEnd w:id="359"/>
      <w:bookmarkStart w:id="360" w:name="_Toc184314444"/>
      <w:bookmarkEnd w:id="360"/>
      <w:bookmarkStart w:id="361" w:name="_Toc184314460"/>
      <w:bookmarkEnd w:id="361"/>
      <w:bookmarkStart w:id="362" w:name="_Toc184308042"/>
      <w:bookmarkEnd w:id="362"/>
      <w:bookmarkStart w:id="363" w:name="_Toc184308065"/>
      <w:bookmarkEnd w:id="363"/>
      <w:bookmarkStart w:id="364" w:name="_Toc184308100"/>
      <w:bookmarkEnd w:id="364"/>
      <w:bookmarkStart w:id="365" w:name="_Toc184314449"/>
      <w:bookmarkEnd w:id="365"/>
      <w:bookmarkStart w:id="366" w:name="_Toc184310283"/>
      <w:bookmarkEnd w:id="366"/>
      <w:bookmarkStart w:id="367" w:name="_Toc184314431"/>
      <w:bookmarkEnd w:id="367"/>
      <w:bookmarkStart w:id="368" w:name="_Toc184313271"/>
      <w:bookmarkEnd w:id="368"/>
      <w:bookmarkStart w:id="369" w:name="_Toc184314477"/>
      <w:bookmarkEnd w:id="369"/>
      <w:bookmarkStart w:id="370" w:name="_Toc184312100"/>
      <w:bookmarkEnd w:id="370"/>
      <w:bookmarkStart w:id="371" w:name="_Toc184310317"/>
      <w:bookmarkEnd w:id="371"/>
      <w:bookmarkStart w:id="372" w:name="_Toc184313307"/>
      <w:bookmarkEnd w:id="372"/>
      <w:bookmarkStart w:id="373" w:name="_Toc184310302"/>
      <w:bookmarkEnd w:id="373"/>
      <w:bookmarkStart w:id="374" w:name="_Toc184308089"/>
      <w:bookmarkEnd w:id="374"/>
      <w:bookmarkStart w:id="375" w:name="_Toc184313282"/>
      <w:bookmarkEnd w:id="375"/>
      <w:bookmarkStart w:id="376" w:name="_Toc184313247"/>
      <w:bookmarkEnd w:id="376"/>
      <w:bookmarkStart w:id="377" w:name="_Toc184313253"/>
      <w:bookmarkEnd w:id="377"/>
      <w:bookmarkStart w:id="378" w:name="_Toc184308055"/>
      <w:bookmarkEnd w:id="378"/>
      <w:bookmarkStart w:id="379" w:name="_Toc184308049"/>
      <w:bookmarkEnd w:id="379"/>
      <w:bookmarkStart w:id="380" w:name="_Toc184308090"/>
      <w:bookmarkEnd w:id="380"/>
      <w:bookmarkStart w:id="381" w:name="_Toc184310333"/>
      <w:bookmarkEnd w:id="381"/>
      <w:bookmarkStart w:id="382" w:name="_Toc184308107"/>
      <w:bookmarkEnd w:id="382"/>
      <w:bookmarkStart w:id="383" w:name="_Toc184314472"/>
      <w:bookmarkEnd w:id="383"/>
      <w:bookmarkStart w:id="384" w:name="_Toc184308062"/>
      <w:bookmarkEnd w:id="384"/>
      <w:bookmarkStart w:id="385" w:name="_Toc184312089"/>
      <w:bookmarkEnd w:id="385"/>
      <w:bookmarkStart w:id="386" w:name="_Toc184312122"/>
      <w:bookmarkEnd w:id="386"/>
      <w:bookmarkStart w:id="387" w:name="_Toc184308093"/>
      <w:bookmarkEnd w:id="387"/>
      <w:bookmarkStart w:id="388" w:name="_Toc184310342"/>
      <w:bookmarkEnd w:id="388"/>
      <w:bookmarkStart w:id="389" w:name="_Toc184314465"/>
      <w:bookmarkEnd w:id="389"/>
      <w:bookmarkStart w:id="390" w:name="_Toc184312111"/>
      <w:bookmarkEnd w:id="390"/>
      <w:bookmarkStart w:id="391" w:name="_Toc184308061"/>
      <w:bookmarkEnd w:id="391"/>
      <w:bookmarkStart w:id="392" w:name="_Toc184312127"/>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5113"/>
        <w:gridCol w:w="945"/>
        <w:gridCol w:w="1065"/>
        <w:gridCol w:w="1485"/>
      </w:tblGrid>
      <w:tr w14:paraId="650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61C6747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113" w:type="dxa"/>
            <w:noWrap w:val="0"/>
            <w:vAlign w:val="center"/>
          </w:tcPr>
          <w:p w14:paraId="21CBEC4F">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945" w:type="dxa"/>
            <w:noWrap w:val="0"/>
            <w:vAlign w:val="center"/>
          </w:tcPr>
          <w:p w14:paraId="79E9F8AC">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065" w:type="dxa"/>
            <w:noWrap w:val="0"/>
            <w:vAlign w:val="center"/>
          </w:tcPr>
          <w:p w14:paraId="26D4F069">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85" w:type="dxa"/>
            <w:noWrap w:val="0"/>
            <w:vAlign w:val="top"/>
          </w:tcPr>
          <w:p w14:paraId="055DD0BB">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60BB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3361AE82">
            <w:pPr>
              <w:pStyle w:val="132"/>
              <w:spacing w:before="0" w:beforeLines="0" w:afterLines="0"/>
              <w:ind w:firstLine="0" w:firstLineChars="0"/>
              <w:jc w:val="center"/>
              <w:rPr>
                <w:rFonts w:ascii="宋体" w:hAnsi="宋体" w:eastAsia="宋体" w:cs="仿宋_GB2312"/>
                <w:color w:val="auto"/>
                <w:sz w:val="24"/>
                <w:highlight w:val="none"/>
              </w:rPr>
            </w:pPr>
            <w:r>
              <w:rPr>
                <w:rFonts w:hint="eastAsia" w:ascii="宋体" w:hAnsi="宋体" w:eastAsia="宋体" w:cs="宋体"/>
                <w:color w:val="auto"/>
                <w:sz w:val="24"/>
                <w:szCs w:val="24"/>
                <w:highlight w:val="none"/>
              </w:rPr>
              <w:t>1</w:t>
            </w:r>
          </w:p>
        </w:tc>
        <w:tc>
          <w:tcPr>
            <w:tcW w:w="5113" w:type="dxa"/>
            <w:noWrap w:val="0"/>
            <w:vAlign w:val="center"/>
          </w:tcPr>
          <w:p w14:paraId="1811C4CC">
            <w:pPr>
              <w:wordWrap w:val="0"/>
              <w:spacing w:beforeLines="0" w:afterLines="0" w:line="400" w:lineRule="exact"/>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投标人具备职业健康安全管理体系认证、质量管理体系认证、环境管理体系认证证书的且在有效期内。每提供一个证书得1分，最高得3分。</w:t>
            </w:r>
          </w:p>
          <w:p w14:paraId="5ECF09B0">
            <w:pPr>
              <w:wordWrap w:val="0"/>
              <w:spacing w:beforeLines="0" w:afterLines="0" w:line="400" w:lineRule="exact"/>
              <w:jc w:val="left"/>
              <w:outlineLvl w:val="0"/>
              <w:rPr>
                <w:rFonts w:ascii="宋体" w:hAnsi="宋体" w:eastAsia="宋体" w:cs="仿宋_GB2312"/>
                <w:color w:val="auto"/>
                <w:sz w:val="24"/>
                <w:highlight w:val="none"/>
              </w:rPr>
            </w:pPr>
            <w:r>
              <w:rPr>
                <w:rFonts w:hint="eastAsia" w:ascii="宋体" w:hAnsi="宋体" w:eastAsia="宋体" w:cs="宋体"/>
                <w:color w:val="auto"/>
                <w:sz w:val="24"/>
                <w:szCs w:val="24"/>
                <w:highlight w:val="none"/>
              </w:rPr>
              <w:t>有效证明材料：同时提供证书复印件和相关网站【中国国家认证认可监督管理委员会(http://www.cnca.gov.cn)或中国合格评定国家认可委员会(https://www.cnas.org.cn)】查询网页截图（缺一不可）加盖公章，未提供证明材料或未在有效期内的均不得分。</w:t>
            </w:r>
          </w:p>
        </w:tc>
        <w:tc>
          <w:tcPr>
            <w:tcW w:w="945" w:type="dxa"/>
            <w:noWrap w:val="0"/>
            <w:vAlign w:val="center"/>
          </w:tcPr>
          <w:p w14:paraId="18B56E16">
            <w:pPr>
              <w:spacing w:beforeLines="0" w:afterLines="0" w:line="400" w:lineRule="exact"/>
              <w:jc w:val="center"/>
              <w:outlineLvl w:val="0"/>
              <w:rPr>
                <w:rFonts w:ascii="宋体" w:hAnsi="宋体" w:eastAsia="宋体" w:cs="仿宋_GB2312"/>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065" w:type="dxa"/>
            <w:noWrap w:val="0"/>
            <w:vAlign w:val="center"/>
          </w:tcPr>
          <w:p w14:paraId="690AAF25">
            <w:pPr>
              <w:spacing w:beforeLines="0" w:afterLines="0" w:line="400" w:lineRule="exact"/>
              <w:jc w:val="center"/>
              <w:outlineLvl w:val="0"/>
              <w:rPr>
                <w:rFonts w:ascii="宋体" w:hAnsi="宋体" w:eastAsia="宋体" w:cs="仿宋_GB2312"/>
                <w:color w:val="auto"/>
                <w:sz w:val="24"/>
                <w:highlight w:val="none"/>
              </w:rPr>
            </w:pPr>
            <w:r>
              <w:rPr>
                <w:rFonts w:hint="eastAsia" w:ascii="宋体" w:hAnsi="宋体" w:eastAsia="宋体" w:cs="宋体"/>
                <w:color w:val="auto"/>
                <w:sz w:val="24"/>
                <w:szCs w:val="24"/>
                <w:highlight w:val="none"/>
              </w:rPr>
              <w:t>客观</w:t>
            </w:r>
          </w:p>
        </w:tc>
        <w:tc>
          <w:tcPr>
            <w:tcW w:w="1485" w:type="dxa"/>
            <w:noWrap w:val="0"/>
            <w:vAlign w:val="center"/>
          </w:tcPr>
          <w:p w14:paraId="0FAC429A">
            <w:pPr>
              <w:spacing w:beforeLines="0" w:afterLines="0" w:line="400" w:lineRule="exact"/>
              <w:jc w:val="center"/>
              <w:outlineLvl w:val="0"/>
              <w:rPr>
                <w:rFonts w:ascii="宋体" w:hAnsi="宋体" w:eastAsia="宋体" w:cs="仿宋_GB2312"/>
                <w:color w:val="auto"/>
                <w:sz w:val="24"/>
                <w:highlight w:val="none"/>
              </w:rPr>
            </w:pPr>
          </w:p>
        </w:tc>
      </w:tr>
      <w:tr w14:paraId="327B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14:paraId="6561B24C">
            <w:pPr>
              <w:pStyle w:val="132"/>
              <w:spacing w:before="0" w:beforeLines="0" w:afterLines="0"/>
              <w:ind w:firstLine="0" w:firstLineChars="0"/>
              <w:jc w:val="center"/>
              <w:rPr>
                <w:rFonts w:ascii="宋体" w:hAnsi="宋体" w:eastAsia="宋体" w:cs="仿宋_GB2312"/>
                <w:color w:val="auto"/>
                <w:sz w:val="24"/>
                <w:highlight w:val="none"/>
              </w:rPr>
            </w:pPr>
            <w:r>
              <w:rPr>
                <w:rFonts w:hint="eastAsia" w:ascii="宋体" w:hAnsi="宋体" w:eastAsia="宋体" w:cs="宋体"/>
                <w:color w:val="auto"/>
                <w:sz w:val="24"/>
                <w:szCs w:val="24"/>
                <w:highlight w:val="none"/>
              </w:rPr>
              <w:t>2</w:t>
            </w:r>
          </w:p>
        </w:tc>
        <w:tc>
          <w:tcPr>
            <w:tcW w:w="5113" w:type="dxa"/>
            <w:noWrap w:val="0"/>
            <w:vAlign w:val="center"/>
          </w:tcPr>
          <w:p w14:paraId="682CCB9B">
            <w:pPr>
              <w:spacing w:beforeLines="0" w:afterLines="0" w:line="400" w:lineRule="exact"/>
              <w:jc w:val="left"/>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 xml:space="preserve">自 </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w:t>
            </w:r>
            <w:r>
              <w:rPr>
                <w:rFonts w:hint="eastAsia" w:ascii="宋体" w:hAnsi="宋体" w:eastAsia="宋体" w:cs="宋体"/>
                <w:color w:val="auto"/>
                <w:sz w:val="24"/>
                <w:szCs w:val="24"/>
                <w:highlight w:val="none"/>
              </w:rPr>
              <w:t>以来（以合同签订时间为准）</w:t>
            </w:r>
            <w:r>
              <w:rPr>
                <w:rFonts w:hint="eastAsia" w:ascii="宋体" w:hAnsi="宋体" w:cs="宋体"/>
                <w:color w:val="auto"/>
                <w:sz w:val="24"/>
                <w:szCs w:val="24"/>
                <w:highlight w:val="none"/>
                <w:lang w:val="en-US" w:eastAsia="zh-CN"/>
              </w:rPr>
              <w:t>承接过</w:t>
            </w:r>
            <w:r>
              <w:rPr>
                <w:rFonts w:hint="eastAsia" w:ascii="宋体" w:hAnsi="宋体" w:eastAsia="宋体" w:cs="宋体"/>
                <w:color w:val="auto"/>
                <w:sz w:val="24"/>
                <w:szCs w:val="24"/>
                <w:highlight w:val="none"/>
              </w:rPr>
              <w:t>类似项目业绩，每提供1个得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F079FBA">
            <w:pPr>
              <w:spacing w:beforeLines="0" w:afterLines="0" w:line="400" w:lineRule="exact"/>
              <w:jc w:val="left"/>
              <w:outlineLvl w:val="0"/>
              <w:rPr>
                <w:rFonts w:ascii="宋体" w:hAnsi="宋体" w:eastAsia="宋体" w:cs="仿宋_GB2312"/>
                <w:color w:val="auto"/>
                <w:sz w:val="24"/>
                <w:highlight w:val="none"/>
              </w:rPr>
            </w:pPr>
            <w:r>
              <w:rPr>
                <w:rFonts w:hint="eastAsia" w:ascii="宋体" w:hAnsi="宋体" w:eastAsia="宋体" w:cs="宋体"/>
                <w:color w:val="auto"/>
                <w:sz w:val="24"/>
                <w:szCs w:val="24"/>
                <w:highlight w:val="none"/>
              </w:rPr>
              <w:t>有效证明材料：投标文件中须附中标通知书或合同复印件加盖公章。</w:t>
            </w:r>
          </w:p>
        </w:tc>
        <w:tc>
          <w:tcPr>
            <w:tcW w:w="945" w:type="dxa"/>
            <w:noWrap w:val="0"/>
            <w:vAlign w:val="center"/>
          </w:tcPr>
          <w:p w14:paraId="6600D3B7">
            <w:pPr>
              <w:spacing w:beforeLines="0" w:afterLines="0" w:line="400" w:lineRule="exact"/>
              <w:jc w:val="center"/>
              <w:outlineLvl w:val="0"/>
              <w:rPr>
                <w:rFonts w:ascii="宋体" w:hAnsi="宋体" w:eastAsia="宋体" w:cs="仿宋_GB2312"/>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065" w:type="dxa"/>
            <w:noWrap w:val="0"/>
            <w:vAlign w:val="center"/>
          </w:tcPr>
          <w:p w14:paraId="11006DB3">
            <w:pPr>
              <w:spacing w:beforeLines="0" w:afterLines="0" w:line="400" w:lineRule="exact"/>
              <w:jc w:val="center"/>
              <w:outlineLvl w:val="0"/>
              <w:rPr>
                <w:rFonts w:ascii="宋体" w:hAnsi="宋体" w:eastAsia="宋体" w:cs="仿宋_GB2312"/>
                <w:color w:val="auto"/>
                <w:sz w:val="24"/>
                <w:highlight w:val="none"/>
              </w:rPr>
            </w:pPr>
            <w:r>
              <w:rPr>
                <w:rFonts w:hint="eastAsia" w:ascii="宋体" w:hAnsi="宋体" w:eastAsia="宋体" w:cs="宋体"/>
                <w:color w:val="auto"/>
                <w:sz w:val="24"/>
                <w:szCs w:val="24"/>
                <w:highlight w:val="none"/>
              </w:rPr>
              <w:t>客观</w:t>
            </w:r>
          </w:p>
        </w:tc>
        <w:tc>
          <w:tcPr>
            <w:tcW w:w="1485" w:type="dxa"/>
            <w:noWrap w:val="0"/>
            <w:vAlign w:val="center"/>
          </w:tcPr>
          <w:p w14:paraId="50480F1B">
            <w:pPr>
              <w:spacing w:beforeLines="0" w:afterLines="0" w:line="400" w:lineRule="exact"/>
              <w:jc w:val="center"/>
              <w:outlineLvl w:val="0"/>
              <w:rPr>
                <w:rFonts w:ascii="宋体" w:hAnsi="宋体" w:eastAsia="宋体" w:cs="仿宋_GB2312"/>
                <w:color w:val="auto"/>
                <w:sz w:val="24"/>
                <w:highlight w:val="none"/>
              </w:rPr>
            </w:pPr>
          </w:p>
        </w:tc>
      </w:tr>
      <w:tr w14:paraId="2772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686" w:type="dxa"/>
            <w:noWrap w:val="0"/>
            <w:vAlign w:val="center"/>
          </w:tcPr>
          <w:p w14:paraId="760F3556">
            <w:pPr>
              <w:pStyle w:val="132"/>
              <w:spacing w:before="0" w:beforeLines="0" w:afterLines="0"/>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13" w:type="dxa"/>
            <w:noWrap w:val="0"/>
            <w:vAlign w:val="center"/>
          </w:tcPr>
          <w:p w14:paraId="782420CD">
            <w:pPr>
              <w:spacing w:beforeLines="0" w:afterLines="0" w:line="400" w:lineRule="exact"/>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服务标准满足采购人第三部分采购需求中第三项养护服务内容的</w:t>
            </w:r>
            <w:r>
              <w:rPr>
                <w:rFonts w:hint="eastAsia" w:ascii="宋体" w:hAnsi="宋体" w:eastAsia="宋体" w:cs="宋体"/>
                <w:color w:val="auto"/>
                <w:sz w:val="24"/>
                <w:szCs w:val="24"/>
                <w:highlight w:val="none"/>
                <w:lang w:val="en-US" w:eastAsia="zh-CN"/>
              </w:rPr>
              <w:t>9项</w:t>
            </w:r>
            <w:r>
              <w:rPr>
                <w:rFonts w:hint="eastAsia" w:ascii="宋体" w:hAnsi="宋体" w:eastAsia="宋体" w:cs="宋体"/>
                <w:color w:val="auto"/>
                <w:sz w:val="24"/>
                <w:szCs w:val="24"/>
                <w:highlight w:val="none"/>
              </w:rPr>
              <w:t>要求并承诺，每提供一项承诺且满足采购需求得1分，不承诺或不满足不得分，总计</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945" w:type="dxa"/>
            <w:noWrap w:val="0"/>
            <w:vAlign w:val="center"/>
          </w:tcPr>
          <w:p w14:paraId="4F2196D4">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1065" w:type="dxa"/>
            <w:noWrap w:val="0"/>
            <w:vAlign w:val="center"/>
          </w:tcPr>
          <w:p w14:paraId="231FDB17">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485" w:type="dxa"/>
            <w:noWrap w:val="0"/>
            <w:vAlign w:val="center"/>
          </w:tcPr>
          <w:p w14:paraId="30F6BE30">
            <w:pPr>
              <w:spacing w:beforeLines="0" w:afterLines="0" w:line="400" w:lineRule="exact"/>
              <w:jc w:val="center"/>
              <w:outlineLvl w:val="0"/>
              <w:rPr>
                <w:rFonts w:hint="default" w:ascii="宋体" w:hAnsi="宋体" w:eastAsia="宋体" w:cs="宋体"/>
                <w:color w:val="auto"/>
                <w:sz w:val="24"/>
                <w:szCs w:val="24"/>
                <w:highlight w:val="none"/>
                <w:lang w:val="en-US" w:eastAsia="zh-CN"/>
              </w:rPr>
            </w:pPr>
          </w:p>
        </w:tc>
      </w:tr>
      <w:tr w14:paraId="353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58187037">
            <w:pPr>
              <w:pStyle w:val="132"/>
              <w:spacing w:before="0" w:beforeLines="0" w:afterLines="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5113" w:type="dxa"/>
            <w:noWrap w:val="0"/>
            <w:vAlign w:val="top"/>
          </w:tcPr>
          <w:p w14:paraId="3FA82192">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根据针对本项目提供雨污水管</w:t>
            </w:r>
            <w:r>
              <w:rPr>
                <w:rFonts w:hint="eastAsia" w:ascii="宋体" w:hAnsi="宋体" w:eastAsia="宋体" w:cs="宋体"/>
                <w:color w:val="auto"/>
                <w:sz w:val="24"/>
                <w:highlight w:val="none"/>
                <w:lang w:val="en-US" w:eastAsia="zh-CN"/>
              </w:rPr>
              <w:t>疏通</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方案内容完整且与项目匹配度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经济性、可靠性</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科学性等方面进行评审</w:t>
            </w:r>
            <w:r>
              <w:rPr>
                <w:rFonts w:hint="eastAsia" w:ascii="宋体" w:hAnsi="宋体" w:eastAsia="宋体" w:cs="宋体"/>
                <w:color w:val="auto"/>
                <w:sz w:val="24"/>
                <w:highlight w:val="none"/>
                <w:lang w:eastAsia="zh-CN"/>
              </w:rPr>
              <w:t>，方案需完整，无缺漏项，充分考虑用户需求，具备针对性及可行性（分值5,4,3,2,1,0），</w:t>
            </w:r>
            <w:r>
              <w:rPr>
                <w:rFonts w:hint="eastAsia" w:ascii="宋体" w:hAnsi="宋体" w:eastAsia="宋体" w:cs="宋体"/>
                <w:color w:val="auto"/>
                <w:sz w:val="24"/>
                <w:highlight w:val="none"/>
              </w:rPr>
              <w:t>无相关内容不得分；</w:t>
            </w:r>
          </w:p>
          <w:p w14:paraId="3904F94F">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评审依据/证明材料：雨污水管疏通方案</w:t>
            </w:r>
          </w:p>
        </w:tc>
        <w:tc>
          <w:tcPr>
            <w:tcW w:w="945" w:type="dxa"/>
            <w:noWrap w:val="0"/>
            <w:vAlign w:val="center"/>
          </w:tcPr>
          <w:p w14:paraId="33297BCB">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13B9AC0A">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38206E5A">
            <w:pPr>
              <w:snapToGrid w:val="0"/>
              <w:spacing w:line="360" w:lineRule="auto"/>
              <w:jc w:val="center"/>
              <w:rPr>
                <w:rFonts w:ascii="宋体" w:hAnsi="宋体" w:eastAsia="宋体" w:cs="仿宋_GB2312"/>
                <w:color w:val="auto"/>
                <w:sz w:val="24"/>
                <w:highlight w:val="none"/>
              </w:rPr>
            </w:pPr>
          </w:p>
        </w:tc>
      </w:tr>
      <w:tr w14:paraId="20B4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35AF84BA">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5</w:t>
            </w:r>
          </w:p>
        </w:tc>
        <w:tc>
          <w:tcPr>
            <w:tcW w:w="5113" w:type="dxa"/>
            <w:noWrap w:val="0"/>
            <w:vAlign w:val="top"/>
          </w:tcPr>
          <w:p w14:paraId="50DF655B">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根据针对本项目提供巡查（检查）方案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方案内容完整且与项目匹配度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经济性、可靠性</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科学性等方面进行评审</w:t>
            </w:r>
            <w:r>
              <w:rPr>
                <w:rFonts w:hint="eastAsia" w:ascii="宋体" w:hAnsi="宋体" w:eastAsia="宋体" w:cs="宋体"/>
                <w:color w:val="auto"/>
                <w:sz w:val="24"/>
                <w:highlight w:val="none"/>
                <w:lang w:eastAsia="zh-CN"/>
              </w:rPr>
              <w:t>，方案需完整，无缺漏项，充分考虑用户需求，具备针对性及可行性（分值5,4,3,2,1,0），</w:t>
            </w:r>
            <w:r>
              <w:rPr>
                <w:rFonts w:hint="eastAsia" w:ascii="宋体" w:hAnsi="宋体" w:eastAsia="宋体" w:cs="宋体"/>
                <w:color w:val="auto"/>
                <w:sz w:val="24"/>
                <w:highlight w:val="none"/>
              </w:rPr>
              <w:t>无相关内容不得分；</w:t>
            </w:r>
          </w:p>
          <w:p w14:paraId="627C0544">
            <w:pPr>
              <w:snapToGrid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评审依据/证明材料：巡查（检查）方案</w:t>
            </w:r>
          </w:p>
        </w:tc>
        <w:tc>
          <w:tcPr>
            <w:tcW w:w="945" w:type="dxa"/>
            <w:noWrap w:val="0"/>
            <w:vAlign w:val="center"/>
          </w:tcPr>
          <w:p w14:paraId="7EBFAAF1">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488A6BDD">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1C07AB4D">
            <w:pPr>
              <w:snapToGrid w:val="0"/>
              <w:spacing w:line="360" w:lineRule="auto"/>
              <w:jc w:val="center"/>
              <w:rPr>
                <w:rFonts w:ascii="宋体" w:hAnsi="宋体" w:eastAsia="宋体" w:cs="仿宋_GB2312"/>
                <w:color w:val="auto"/>
                <w:sz w:val="24"/>
                <w:highlight w:val="none"/>
              </w:rPr>
            </w:pPr>
          </w:p>
        </w:tc>
      </w:tr>
      <w:tr w14:paraId="60D7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626161DF">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6</w:t>
            </w:r>
          </w:p>
        </w:tc>
        <w:tc>
          <w:tcPr>
            <w:tcW w:w="5113" w:type="dxa"/>
            <w:noWrap w:val="0"/>
            <w:vAlign w:val="top"/>
          </w:tcPr>
          <w:p w14:paraId="5930479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评委根据项目交通组织方案及措施等方面进行评审。</w:t>
            </w:r>
          </w:p>
          <w:p w14:paraId="2233CC60">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方案需完整，无缺漏项，充分考虑用户需求，具备针对性及可行性（分值5,4,3,2,1,0），</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eastAsia="zh-CN"/>
              </w:rPr>
              <w:t>。</w:t>
            </w:r>
          </w:p>
          <w:p w14:paraId="2798EEF6">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评审依据/证明材料：交通组织方案及措施</w:t>
            </w:r>
          </w:p>
        </w:tc>
        <w:tc>
          <w:tcPr>
            <w:tcW w:w="945" w:type="dxa"/>
            <w:noWrap w:val="0"/>
            <w:vAlign w:val="center"/>
          </w:tcPr>
          <w:p w14:paraId="2367ED37">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13BDB864">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5BB88D2C">
            <w:pPr>
              <w:snapToGrid w:val="0"/>
              <w:spacing w:line="360" w:lineRule="auto"/>
              <w:jc w:val="center"/>
              <w:rPr>
                <w:rFonts w:ascii="宋体" w:hAnsi="宋体" w:eastAsia="宋体" w:cs="仿宋_GB2312"/>
                <w:color w:val="auto"/>
                <w:sz w:val="24"/>
                <w:highlight w:val="none"/>
              </w:rPr>
            </w:pPr>
          </w:p>
        </w:tc>
      </w:tr>
      <w:tr w14:paraId="78EA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5A0F7068">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7</w:t>
            </w:r>
          </w:p>
        </w:tc>
        <w:tc>
          <w:tcPr>
            <w:tcW w:w="5113" w:type="dxa"/>
            <w:noWrap w:val="0"/>
            <w:vAlign w:val="top"/>
          </w:tcPr>
          <w:p w14:paraId="65A4472E">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评委根据项目施工质量、安全、文明施工措施等方面进行评审。</w:t>
            </w:r>
            <w:r>
              <w:rPr>
                <w:rFonts w:hint="eastAsia" w:ascii="宋体" w:hAnsi="宋体" w:eastAsia="宋体" w:cs="宋体"/>
                <w:color w:val="auto"/>
                <w:sz w:val="24"/>
                <w:highlight w:val="none"/>
                <w:lang w:val="en-US" w:eastAsia="zh-CN"/>
              </w:rPr>
              <w:t>拱施</w:t>
            </w:r>
            <w:r>
              <w:rPr>
                <w:rFonts w:hint="eastAsia" w:ascii="宋体" w:hAnsi="宋体" w:eastAsia="宋体" w:cs="宋体"/>
                <w:color w:val="auto"/>
                <w:sz w:val="24"/>
                <w:highlight w:val="none"/>
                <w:lang w:eastAsia="zh-CN"/>
              </w:rPr>
              <w:t>需完整，无缺漏项，充分考虑用户需求，具备针对性及可行性（分值5,4,3,2,1,0），无相关内容不得分。</w:t>
            </w:r>
          </w:p>
          <w:p w14:paraId="5405508F">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评审依据/证明材料：施工质量、安全、文明施工措施</w:t>
            </w:r>
          </w:p>
        </w:tc>
        <w:tc>
          <w:tcPr>
            <w:tcW w:w="945" w:type="dxa"/>
            <w:noWrap w:val="0"/>
            <w:vAlign w:val="center"/>
          </w:tcPr>
          <w:p w14:paraId="0B040C70">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46F1C9C2">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3AA8A730">
            <w:pPr>
              <w:snapToGrid w:val="0"/>
              <w:spacing w:line="360" w:lineRule="auto"/>
              <w:jc w:val="center"/>
              <w:rPr>
                <w:rFonts w:ascii="宋体" w:hAnsi="宋体" w:eastAsia="宋体" w:cs="仿宋_GB2312"/>
                <w:color w:val="auto"/>
                <w:sz w:val="24"/>
                <w:highlight w:val="none"/>
              </w:rPr>
            </w:pPr>
          </w:p>
        </w:tc>
      </w:tr>
      <w:tr w14:paraId="5F6A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75F874B8">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8</w:t>
            </w:r>
          </w:p>
        </w:tc>
        <w:tc>
          <w:tcPr>
            <w:tcW w:w="5113" w:type="dxa"/>
            <w:noWrap w:val="0"/>
            <w:vAlign w:val="top"/>
          </w:tcPr>
          <w:p w14:paraId="04CDD8D9">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评委根据投标人对项目现状、存在的问题和服务的难点、要点等问题进行调查剖析后提出克服难点和要点技术措施进行给分（分值5,4,3,2,1,0），无相关内容不得分。</w:t>
            </w:r>
          </w:p>
          <w:p w14:paraId="319ECC48">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评审依据/证明材料：</w:t>
            </w:r>
            <w:r>
              <w:rPr>
                <w:rFonts w:hint="eastAsia" w:ascii="宋体" w:hAnsi="宋体" w:eastAsia="宋体" w:cs="宋体"/>
                <w:color w:val="auto"/>
                <w:sz w:val="24"/>
                <w:highlight w:val="none"/>
                <w:lang w:val="en-US" w:eastAsia="zh-CN"/>
              </w:rPr>
              <w:t>重难点措施</w:t>
            </w:r>
          </w:p>
        </w:tc>
        <w:tc>
          <w:tcPr>
            <w:tcW w:w="945" w:type="dxa"/>
            <w:noWrap w:val="0"/>
            <w:vAlign w:val="center"/>
          </w:tcPr>
          <w:p w14:paraId="14FFD4EB">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52BFB16D">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41FE8386">
            <w:pPr>
              <w:snapToGrid w:val="0"/>
              <w:spacing w:line="360" w:lineRule="auto"/>
              <w:jc w:val="center"/>
              <w:rPr>
                <w:rFonts w:ascii="宋体" w:hAnsi="宋体" w:eastAsia="宋体" w:cs="仿宋_GB2312"/>
                <w:color w:val="auto"/>
                <w:sz w:val="24"/>
                <w:highlight w:val="none"/>
              </w:rPr>
            </w:pPr>
          </w:p>
        </w:tc>
      </w:tr>
      <w:tr w14:paraId="0AB1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754D0075">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9</w:t>
            </w:r>
          </w:p>
        </w:tc>
        <w:tc>
          <w:tcPr>
            <w:tcW w:w="5113" w:type="dxa"/>
            <w:noWrap w:val="0"/>
            <w:vAlign w:val="top"/>
          </w:tcPr>
          <w:p w14:paraId="1A807C1A">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结</w:t>
            </w:r>
            <w:r>
              <w:rPr>
                <w:rFonts w:hint="eastAsia" w:ascii="宋体" w:hAnsi="宋体" w:eastAsia="宋体" w:cs="宋体"/>
                <w:color w:val="auto"/>
                <w:sz w:val="24"/>
                <w:highlight w:val="none"/>
                <w:lang w:val="en-US" w:eastAsia="zh-CN"/>
              </w:rPr>
              <w:t>算资料、项目台账编制方案。（包括方案内容完整、与项目匹配度等）给分（分值5,4,3,2,1,0），</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val="en-US" w:eastAsia="zh-CN"/>
              </w:rPr>
              <w:t>。</w:t>
            </w:r>
          </w:p>
          <w:p w14:paraId="52514664">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w:t>
            </w:r>
            <w:r>
              <w:rPr>
                <w:rFonts w:hint="eastAsia" w:ascii="宋体" w:hAnsi="宋体" w:eastAsia="宋体" w:cs="宋体"/>
                <w:b/>
                <w:bCs/>
                <w:color w:val="auto"/>
                <w:kern w:val="2"/>
                <w:sz w:val="24"/>
                <w:szCs w:val="24"/>
                <w:highlight w:val="none"/>
                <w:lang w:val="en-US" w:eastAsia="zh-CN" w:bidi="ar-SA"/>
              </w:rPr>
              <w:t>结</w:t>
            </w:r>
            <w:r>
              <w:rPr>
                <w:rFonts w:hint="eastAsia" w:ascii="宋体" w:hAnsi="宋体" w:eastAsia="宋体" w:cs="宋体"/>
                <w:b/>
                <w:bCs/>
                <w:color w:val="auto"/>
                <w:sz w:val="24"/>
                <w:highlight w:val="none"/>
                <w:lang w:val="en-US" w:eastAsia="zh-CN"/>
              </w:rPr>
              <w:t>算资料、项目台账编制方案</w:t>
            </w:r>
          </w:p>
        </w:tc>
        <w:tc>
          <w:tcPr>
            <w:tcW w:w="945" w:type="dxa"/>
            <w:noWrap w:val="0"/>
            <w:vAlign w:val="center"/>
          </w:tcPr>
          <w:p w14:paraId="70638598">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33049DAF">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6A42F126">
            <w:pPr>
              <w:snapToGrid w:val="0"/>
              <w:spacing w:line="360" w:lineRule="auto"/>
              <w:jc w:val="center"/>
              <w:rPr>
                <w:rFonts w:ascii="宋体" w:hAnsi="宋体" w:eastAsia="宋体" w:cs="仿宋_GB2312"/>
                <w:color w:val="auto"/>
                <w:sz w:val="24"/>
                <w:highlight w:val="none"/>
              </w:rPr>
            </w:pPr>
          </w:p>
        </w:tc>
      </w:tr>
      <w:tr w14:paraId="2C75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737739F5">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10</w:t>
            </w:r>
          </w:p>
        </w:tc>
        <w:tc>
          <w:tcPr>
            <w:tcW w:w="5113" w:type="dxa"/>
            <w:shd w:val="clear" w:color="auto" w:fill="auto"/>
            <w:noWrap w:val="0"/>
            <w:vAlign w:val="top"/>
          </w:tcPr>
          <w:p w14:paraId="58EB136E">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评委根据</w:t>
            </w:r>
            <w:r>
              <w:rPr>
                <w:rFonts w:hint="eastAsia" w:ascii="宋体" w:hAnsi="宋体" w:cs="宋体"/>
                <w:color w:val="auto"/>
                <w:sz w:val="24"/>
                <w:highlight w:val="none"/>
                <w:lang w:val="en-US" w:eastAsia="zh-CN"/>
              </w:rPr>
              <w:t>投标人对班组</w:t>
            </w:r>
            <w:r>
              <w:rPr>
                <w:rFonts w:hint="eastAsia" w:ascii="宋体" w:hAnsi="宋体" w:eastAsia="宋体" w:cs="宋体"/>
                <w:color w:val="auto"/>
                <w:sz w:val="24"/>
                <w:highlight w:val="none"/>
              </w:rPr>
              <w:t>人员管理制度包括（</w:t>
            </w:r>
            <w:r>
              <w:rPr>
                <w:rFonts w:hint="eastAsia" w:ascii="宋体" w:hAnsi="宋体" w:cs="宋体"/>
                <w:color w:val="auto"/>
                <w:sz w:val="24"/>
                <w:highlight w:val="none"/>
                <w:lang w:val="en-US" w:eastAsia="zh-CN"/>
              </w:rPr>
              <w:t>班组人员</w:t>
            </w:r>
            <w:r>
              <w:rPr>
                <w:rFonts w:hint="eastAsia" w:ascii="宋体" w:hAnsi="宋体" w:eastAsia="宋体" w:cs="宋体"/>
                <w:color w:val="auto"/>
                <w:sz w:val="24"/>
                <w:highlight w:val="none"/>
              </w:rPr>
              <w:t>到离岗制度、考核制度等）给分（分值5,4,3,2,1,0）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eastAsia="zh-CN"/>
              </w:rPr>
              <w:t>。</w:t>
            </w:r>
          </w:p>
          <w:p w14:paraId="0C2A57C0">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w:t>
            </w:r>
            <w:r>
              <w:rPr>
                <w:rFonts w:hint="eastAsia" w:ascii="宋体" w:hAnsi="宋体" w:cs="宋体"/>
                <w:color w:val="auto"/>
                <w:sz w:val="24"/>
                <w:highlight w:val="none"/>
                <w:lang w:val="en-US" w:eastAsia="zh-CN"/>
              </w:rPr>
              <w:t>班组人员</w:t>
            </w:r>
            <w:r>
              <w:rPr>
                <w:rFonts w:hint="eastAsia" w:ascii="宋体" w:hAnsi="宋体" w:eastAsia="宋体" w:cs="宋体"/>
                <w:color w:val="auto"/>
                <w:sz w:val="24"/>
                <w:highlight w:val="none"/>
              </w:rPr>
              <w:t>到离岗制度、考核制度</w:t>
            </w:r>
          </w:p>
        </w:tc>
        <w:tc>
          <w:tcPr>
            <w:tcW w:w="945" w:type="dxa"/>
            <w:shd w:val="clear" w:color="auto" w:fill="auto"/>
            <w:noWrap w:val="0"/>
            <w:vAlign w:val="center"/>
          </w:tcPr>
          <w:p w14:paraId="40B4D628">
            <w:pPr>
              <w:spacing w:beforeLines="0" w:afterLines="0" w:line="40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shd w:val="clear" w:color="auto" w:fill="auto"/>
            <w:noWrap w:val="0"/>
            <w:vAlign w:val="center"/>
          </w:tcPr>
          <w:p w14:paraId="28E9AFF0">
            <w:pPr>
              <w:spacing w:beforeLines="0" w:afterLines="0" w:line="40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68456D67">
            <w:pPr>
              <w:snapToGrid w:val="0"/>
              <w:spacing w:line="360" w:lineRule="auto"/>
              <w:jc w:val="center"/>
              <w:rPr>
                <w:rFonts w:ascii="宋体" w:hAnsi="宋体" w:eastAsia="宋体" w:cs="仿宋_GB2312"/>
                <w:color w:val="auto"/>
                <w:sz w:val="24"/>
                <w:highlight w:val="none"/>
              </w:rPr>
            </w:pPr>
          </w:p>
        </w:tc>
      </w:tr>
      <w:tr w14:paraId="6EB6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5C6BD144">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11</w:t>
            </w:r>
          </w:p>
        </w:tc>
        <w:tc>
          <w:tcPr>
            <w:tcW w:w="5113" w:type="dxa"/>
            <w:noWrap w:val="0"/>
            <w:vAlign w:val="top"/>
          </w:tcPr>
          <w:p w14:paraId="37AFF97F">
            <w:pPr>
              <w:snapToGrid w:val="0"/>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投标人具有完善的财务管理制度得2分。</w:t>
            </w:r>
          </w:p>
          <w:p w14:paraId="2F8E72F9">
            <w:pPr>
              <w:pStyle w:val="2"/>
              <w:ind w:left="0" w:leftChars="0" w:firstLine="0" w:firstLineChars="0"/>
              <w:rPr>
                <w:rFonts w:hint="default"/>
                <w:lang w:val="en-US" w:eastAsia="zh-CN"/>
              </w:rPr>
            </w:pPr>
            <w:r>
              <w:rPr>
                <w:rFonts w:hint="eastAsia" w:ascii="宋体" w:hAnsi="宋体" w:eastAsia="宋体" w:cs="宋体"/>
                <w:b/>
                <w:bCs/>
                <w:color w:val="auto"/>
                <w:sz w:val="24"/>
                <w:highlight w:val="none"/>
              </w:rPr>
              <w:t>评审依据/证明材料</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财务管理制度</w:t>
            </w:r>
            <w:r>
              <w:rPr>
                <w:rFonts w:hint="eastAsia" w:ascii="宋体" w:hAnsi="宋体" w:eastAsia="宋体" w:cs="宋体"/>
                <w:b/>
                <w:bCs/>
                <w:color w:val="auto"/>
                <w:sz w:val="24"/>
                <w:highlight w:val="none"/>
                <w:lang w:val="en-US" w:eastAsia="zh-CN"/>
              </w:rPr>
              <w:t>（格式自拟）</w:t>
            </w:r>
          </w:p>
        </w:tc>
        <w:tc>
          <w:tcPr>
            <w:tcW w:w="945" w:type="dxa"/>
            <w:noWrap w:val="0"/>
            <w:vAlign w:val="center"/>
          </w:tcPr>
          <w:p w14:paraId="067CDF35">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1065" w:type="dxa"/>
            <w:noWrap w:val="0"/>
            <w:vAlign w:val="center"/>
          </w:tcPr>
          <w:p w14:paraId="5D33638F">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85" w:type="dxa"/>
            <w:noWrap w:val="0"/>
            <w:vAlign w:val="top"/>
          </w:tcPr>
          <w:p w14:paraId="3E80FFEE">
            <w:pPr>
              <w:snapToGrid w:val="0"/>
              <w:spacing w:line="360" w:lineRule="auto"/>
              <w:jc w:val="center"/>
              <w:rPr>
                <w:rFonts w:ascii="宋体" w:hAnsi="宋体" w:eastAsia="宋体" w:cs="仿宋_GB2312"/>
                <w:color w:val="auto"/>
                <w:sz w:val="24"/>
                <w:highlight w:val="none"/>
              </w:rPr>
            </w:pPr>
          </w:p>
        </w:tc>
      </w:tr>
      <w:tr w14:paraId="6742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271A35D1">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12</w:t>
            </w:r>
          </w:p>
        </w:tc>
        <w:tc>
          <w:tcPr>
            <w:tcW w:w="5113" w:type="dxa"/>
            <w:noWrap w:val="0"/>
            <w:vAlign w:val="top"/>
          </w:tcPr>
          <w:p w14:paraId="4F420111">
            <w:pPr>
              <w:snapToGrid w:val="0"/>
              <w:spacing w:line="360" w:lineRule="auto"/>
              <w:jc w:val="left"/>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投标人定期开展安全生产培训，制定合理计划得1分;并保证完整记录的，提供最近连续12个月的培训记录的得2分，未提供定期开展培训证明或无记录的，不得分;本项最高得3分。</w:t>
            </w:r>
          </w:p>
        </w:tc>
        <w:tc>
          <w:tcPr>
            <w:tcW w:w="945" w:type="dxa"/>
            <w:noWrap w:val="0"/>
            <w:vAlign w:val="center"/>
          </w:tcPr>
          <w:p w14:paraId="5B0E2FCC">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1065" w:type="dxa"/>
            <w:noWrap w:val="0"/>
            <w:vAlign w:val="center"/>
          </w:tcPr>
          <w:p w14:paraId="73676769">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85" w:type="dxa"/>
            <w:noWrap w:val="0"/>
            <w:vAlign w:val="top"/>
          </w:tcPr>
          <w:p w14:paraId="7A4ED13F">
            <w:pPr>
              <w:snapToGrid w:val="0"/>
              <w:spacing w:line="360" w:lineRule="auto"/>
              <w:jc w:val="center"/>
              <w:rPr>
                <w:rFonts w:ascii="宋体" w:hAnsi="宋体" w:eastAsia="宋体" w:cs="仿宋_GB2312"/>
                <w:color w:val="auto"/>
                <w:sz w:val="24"/>
                <w:highlight w:val="none"/>
              </w:rPr>
            </w:pPr>
          </w:p>
        </w:tc>
      </w:tr>
      <w:tr w14:paraId="2918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41BD73B7">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13</w:t>
            </w:r>
          </w:p>
        </w:tc>
        <w:tc>
          <w:tcPr>
            <w:tcW w:w="5113" w:type="dxa"/>
            <w:noWrap w:val="0"/>
            <w:vAlign w:val="top"/>
          </w:tcPr>
          <w:p w14:paraId="78F1874A">
            <w:pPr>
              <w:numPr>
                <w:ilvl w:val="0"/>
                <w:numId w:val="2"/>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提供一辆</w:t>
            </w:r>
            <w:r>
              <w:rPr>
                <w:rFonts w:hint="eastAsia" w:ascii="宋体" w:hAnsi="宋体" w:eastAsia="宋体" w:cs="宋体"/>
                <w:color w:val="auto"/>
                <w:sz w:val="24"/>
                <w:highlight w:val="none"/>
                <w:lang w:eastAsia="zh-CN"/>
              </w:rPr>
              <w:t>探地雷达检测设备，</w:t>
            </w:r>
            <w:r>
              <w:rPr>
                <w:rFonts w:hint="eastAsia" w:ascii="宋体" w:hAnsi="宋体" w:eastAsia="宋体" w:cs="宋体"/>
                <w:color w:val="auto"/>
                <w:sz w:val="24"/>
                <w:highlight w:val="none"/>
                <w:lang w:val="en-US" w:eastAsia="zh-CN"/>
              </w:rPr>
              <w:t>得3分。</w:t>
            </w:r>
          </w:p>
          <w:p w14:paraId="11AEA58D">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供应商提供 1 辆应急抢险排水车（排水能力≥</w:t>
            </w:r>
            <w:r>
              <w:rPr>
                <w:rFonts w:hint="eastAsia" w:ascii="宋体" w:hAnsi="宋体" w:cs="宋体"/>
                <w:color w:val="auto"/>
                <w:sz w:val="24"/>
                <w:highlight w:val="none"/>
                <w:lang w:val="en-US" w:eastAsia="zh-CN"/>
              </w:rPr>
              <w:t>2000</w:t>
            </w:r>
            <w:r>
              <w:rPr>
                <w:rFonts w:hint="eastAsia" w:ascii="宋体" w:hAnsi="宋体" w:eastAsia="宋体" w:cs="宋体"/>
                <w:color w:val="auto"/>
                <w:sz w:val="24"/>
                <w:highlight w:val="none"/>
                <w:lang w:eastAsia="zh-CN"/>
              </w:rPr>
              <w:t xml:space="preserve"> m³/h）用于本项目的得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w:t>
            </w:r>
            <w:bookmarkStart w:id="401" w:name="_GoBack"/>
            <w:bookmarkEnd w:id="401"/>
            <w:r>
              <w:rPr>
                <w:rFonts w:hint="eastAsia" w:ascii="宋体" w:hAnsi="宋体" w:eastAsia="宋体" w:cs="宋体"/>
                <w:color w:val="auto"/>
                <w:sz w:val="24"/>
                <w:highlight w:val="none"/>
                <w:lang w:eastAsia="zh-CN"/>
              </w:rPr>
              <w:t>。</w:t>
            </w:r>
          </w:p>
          <w:p w14:paraId="22DDD6BD">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lang w:eastAsia="zh-CN"/>
              </w:rPr>
              <w:t>吸污车、疏通车、排</w:t>
            </w:r>
          </w:p>
          <w:p w14:paraId="454C7665">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水救险车、皮卡车（机动车行驶证上的使用性质为工程抢（救）险）、CCTV 检测设备（机器人）、封堵气囊、毒气检测仪（用于本项目的每项得 1 分，</w:t>
            </w:r>
            <w:r>
              <w:rPr>
                <w:rFonts w:hint="eastAsia" w:ascii="宋体" w:hAnsi="宋体" w:eastAsia="宋体" w:cs="宋体"/>
                <w:color w:val="auto"/>
                <w:sz w:val="24"/>
                <w:highlight w:val="none"/>
                <w:lang w:val="en-US" w:eastAsia="zh-CN"/>
              </w:rPr>
              <w:t>本项最多</w:t>
            </w:r>
            <w:r>
              <w:rPr>
                <w:rFonts w:hint="eastAsia" w:ascii="宋体" w:hAnsi="宋体" w:eastAsia="宋体" w:cs="宋体"/>
                <w:color w:val="auto"/>
                <w:sz w:val="24"/>
                <w:highlight w:val="none"/>
                <w:lang w:eastAsia="zh-CN"/>
              </w:rPr>
              <w:t>得 5 分）。</w:t>
            </w:r>
          </w:p>
          <w:p w14:paraId="2104E2C2">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评审依据/证明材料：以上所有设备要求为自有车辆</w:t>
            </w:r>
            <w:r>
              <w:rPr>
                <w:rFonts w:hint="eastAsia" w:ascii="宋体" w:hAnsi="宋体" w:eastAsia="宋体" w:cs="宋体"/>
                <w:b/>
                <w:bCs/>
                <w:color w:val="auto"/>
                <w:sz w:val="24"/>
                <w:highlight w:val="none"/>
                <w:lang w:eastAsia="zh-CN"/>
              </w:rPr>
              <w:t>，设备提供发票复印件</w:t>
            </w:r>
            <w:r>
              <w:rPr>
                <w:rFonts w:hint="eastAsia" w:ascii="宋体" w:hAnsi="宋体" w:eastAsia="宋体" w:cs="宋体"/>
                <w:color w:val="auto"/>
                <w:sz w:val="24"/>
                <w:highlight w:val="none"/>
                <w:lang w:eastAsia="zh-CN"/>
              </w:rPr>
              <w:t>。</w:t>
            </w:r>
          </w:p>
        </w:tc>
        <w:tc>
          <w:tcPr>
            <w:tcW w:w="945" w:type="dxa"/>
            <w:noWrap w:val="0"/>
            <w:vAlign w:val="center"/>
          </w:tcPr>
          <w:p w14:paraId="17A1BB87">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仿宋_GB2312"/>
                <w:color w:val="auto"/>
                <w:sz w:val="24"/>
                <w:highlight w:val="none"/>
                <w:lang w:val="en-US" w:eastAsia="zh-CN"/>
              </w:rPr>
              <w:t>分</w:t>
            </w:r>
          </w:p>
        </w:tc>
        <w:tc>
          <w:tcPr>
            <w:tcW w:w="1065" w:type="dxa"/>
            <w:noWrap w:val="0"/>
            <w:vAlign w:val="center"/>
          </w:tcPr>
          <w:p w14:paraId="78FDE302">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85" w:type="dxa"/>
            <w:noWrap w:val="0"/>
            <w:vAlign w:val="top"/>
          </w:tcPr>
          <w:p w14:paraId="04A6B168">
            <w:pPr>
              <w:snapToGrid w:val="0"/>
              <w:spacing w:line="360" w:lineRule="auto"/>
              <w:jc w:val="center"/>
              <w:rPr>
                <w:rFonts w:ascii="宋体" w:hAnsi="宋体" w:eastAsia="宋体" w:cs="仿宋_GB2312"/>
                <w:color w:val="auto"/>
                <w:sz w:val="24"/>
                <w:highlight w:val="none"/>
              </w:rPr>
            </w:pPr>
          </w:p>
        </w:tc>
      </w:tr>
      <w:tr w14:paraId="55E4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048128F0">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14</w:t>
            </w:r>
          </w:p>
        </w:tc>
        <w:tc>
          <w:tcPr>
            <w:tcW w:w="5113" w:type="dxa"/>
            <w:noWrap w:val="0"/>
            <w:vAlign w:val="top"/>
          </w:tcPr>
          <w:p w14:paraId="6AB01295">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投标人根据</w:t>
            </w:r>
            <w:r>
              <w:rPr>
                <w:rFonts w:hint="eastAsia" w:ascii="宋体" w:hAnsi="宋体" w:eastAsia="宋体" w:cs="宋体"/>
                <w:color w:val="auto"/>
                <w:sz w:val="24"/>
                <w:highlight w:val="none"/>
                <w:lang w:eastAsia="zh-CN"/>
              </w:rPr>
              <w:t>项目实际情况，设备设置是否合理，专业类别是否齐全等方面进行评审</w:t>
            </w:r>
            <w:r>
              <w:rPr>
                <w:rFonts w:hint="eastAsia" w:ascii="宋体" w:hAnsi="宋体" w:eastAsia="宋体" w:cs="宋体"/>
                <w:color w:val="auto"/>
                <w:sz w:val="24"/>
                <w:highlight w:val="none"/>
                <w:lang w:val="en-US" w:eastAsia="zh-CN"/>
              </w:rPr>
              <w:t>给分（分值5,4,3,2,1,0），</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val="en-US" w:eastAsia="zh-CN"/>
              </w:rPr>
              <w:t>。</w:t>
            </w:r>
          </w:p>
          <w:p w14:paraId="51E49CBA">
            <w:pPr>
              <w:snapToGrid w:val="0"/>
              <w:spacing w:line="360" w:lineRule="auto"/>
              <w:jc w:val="left"/>
              <w:rPr>
                <w:rFonts w:hint="eastAsia" w:ascii="宋体" w:hAnsi="宋体" w:eastAsia="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b/>
                <w:bCs/>
                <w:color w:val="auto"/>
                <w:sz w:val="24"/>
                <w:highlight w:val="none"/>
              </w:rPr>
              <w:t>评审依据/证明材料：以上所有设备要求为自有车辆</w:t>
            </w:r>
            <w:r>
              <w:rPr>
                <w:rFonts w:hint="eastAsia" w:ascii="宋体" w:hAnsi="宋体" w:eastAsia="宋体" w:cs="宋体"/>
                <w:b/>
                <w:bCs/>
                <w:color w:val="auto"/>
                <w:sz w:val="24"/>
                <w:highlight w:val="none"/>
                <w:lang w:eastAsia="zh-CN"/>
              </w:rPr>
              <w:t>，设备提供发票复印件</w:t>
            </w:r>
            <w:r>
              <w:rPr>
                <w:rFonts w:hint="eastAsia" w:ascii="宋体" w:hAnsi="宋体" w:eastAsia="宋体" w:cs="宋体"/>
                <w:color w:val="auto"/>
                <w:sz w:val="24"/>
                <w:highlight w:val="none"/>
                <w:lang w:eastAsia="zh-CN"/>
              </w:rPr>
              <w:t>。</w:t>
            </w:r>
          </w:p>
        </w:tc>
        <w:tc>
          <w:tcPr>
            <w:tcW w:w="945" w:type="dxa"/>
            <w:noWrap w:val="0"/>
            <w:vAlign w:val="center"/>
          </w:tcPr>
          <w:p w14:paraId="19D8A82B">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65" w:type="dxa"/>
            <w:noWrap w:val="0"/>
            <w:vAlign w:val="center"/>
          </w:tcPr>
          <w:p w14:paraId="67CD52BF">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85" w:type="dxa"/>
            <w:noWrap w:val="0"/>
            <w:vAlign w:val="top"/>
          </w:tcPr>
          <w:p w14:paraId="179B440D">
            <w:pPr>
              <w:snapToGrid w:val="0"/>
              <w:spacing w:line="360" w:lineRule="auto"/>
              <w:jc w:val="center"/>
              <w:rPr>
                <w:rFonts w:ascii="宋体" w:hAnsi="宋体" w:eastAsia="宋体" w:cs="仿宋_GB2312"/>
                <w:color w:val="auto"/>
                <w:sz w:val="24"/>
                <w:highlight w:val="none"/>
              </w:rPr>
            </w:pPr>
          </w:p>
        </w:tc>
      </w:tr>
      <w:tr w14:paraId="3C08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3B1270C9">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15</w:t>
            </w:r>
          </w:p>
        </w:tc>
        <w:tc>
          <w:tcPr>
            <w:tcW w:w="5113" w:type="dxa"/>
            <w:noWrap w:val="0"/>
            <w:vAlign w:val="top"/>
          </w:tcPr>
          <w:p w14:paraId="2587E6C4">
            <w:pPr>
              <w:numPr>
                <w:ilvl w:val="0"/>
                <w:numId w:val="3"/>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w:t>
            </w:r>
            <w:r>
              <w:rPr>
                <w:rFonts w:hint="eastAsia" w:ascii="宋体" w:hAnsi="宋体" w:cs="宋体"/>
                <w:color w:val="auto"/>
                <w:sz w:val="24"/>
                <w:highlight w:val="none"/>
                <w:lang w:eastAsia="zh-CN"/>
              </w:rPr>
              <w:t>目</w:t>
            </w:r>
            <w:r>
              <w:rPr>
                <w:rFonts w:hint="eastAsia" w:ascii="宋体" w:hAnsi="宋体" w:eastAsia="宋体" w:cs="宋体"/>
                <w:color w:val="auto"/>
                <w:sz w:val="24"/>
                <w:highlight w:val="none"/>
                <w:lang w:eastAsia="zh-CN"/>
              </w:rPr>
              <w:t>负责人情况:</w:t>
            </w:r>
          </w:p>
          <w:p w14:paraId="0A0B00A2">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①项日负责人具有市政二级及以上建造师证书的得0.5分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②具备高级工程师职称的得0.5分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③具有硕士及以上学历的得0.5分。该项最高得1.5分。</w:t>
            </w:r>
          </w:p>
          <w:p w14:paraId="09D0E986">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技术负责人:</w:t>
            </w:r>
          </w:p>
          <w:p w14:paraId="147241E6">
            <w:pPr>
              <w:numPr>
                <w:ilvl w:val="0"/>
                <w:numId w:val="0"/>
              </w:num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①具备市政类专业中级以上工程师职称的得0.5分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②市政公用专业二级及以上注册建造师的得0.5分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③具有本科及以上学历的得0.5分。该项最高得1.5分。</w:t>
            </w:r>
          </w:p>
          <w:p w14:paraId="4437DFE0">
            <w:pPr>
              <w:numPr>
                <w:ilvl w:val="0"/>
                <w:numId w:val="0"/>
              </w:numPr>
              <w:snapToGrid w:val="0"/>
              <w:spacing w:line="360" w:lineRule="auto"/>
              <w:ind w:left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项目管理人员中具有专职安全员(安全员不得兼任)证书的得0.5分</w:t>
            </w:r>
            <w:r>
              <w:rPr>
                <w:rFonts w:hint="eastAsia" w:ascii="宋体" w:hAnsi="宋体" w:cs="宋体"/>
                <w:color w:val="auto"/>
                <w:sz w:val="24"/>
                <w:highlight w:val="none"/>
                <w:lang w:eastAsia="zh-CN"/>
              </w:rPr>
              <w:t>。</w:t>
            </w:r>
          </w:p>
          <w:p w14:paraId="731091D2">
            <w:pPr>
              <w:numPr>
                <w:ilvl w:val="0"/>
                <w:numId w:val="0"/>
              </w:numPr>
              <w:snapToGrid w:val="0"/>
              <w:spacing w:line="360" w:lineRule="auto"/>
              <w:ind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其他人员(不含项目负责人、技术负责人、安全员)具有中级工程师及以上职称的人员每1人得0.5分，最高得</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分。</w:t>
            </w:r>
          </w:p>
          <w:p w14:paraId="682461C8">
            <w:pPr>
              <w:numPr>
                <w:ilvl w:val="0"/>
                <w:numId w:val="0"/>
              </w:numPr>
              <w:snapToGrid w:val="0"/>
              <w:spacing w:line="360" w:lineRule="auto"/>
              <w:jc w:val="left"/>
              <w:rPr>
                <w:rFonts w:hint="eastAsia"/>
                <w:color w:val="auto"/>
                <w:highlight w:val="none"/>
              </w:rPr>
            </w:pPr>
            <w:r>
              <w:rPr>
                <w:rFonts w:hint="eastAsia" w:ascii="宋体" w:hAnsi="宋体" w:eastAsia="宋体" w:cs="宋体"/>
                <w:color w:val="auto"/>
                <w:sz w:val="24"/>
                <w:highlight w:val="none"/>
                <w:lang w:eastAsia="zh-CN"/>
              </w:rPr>
              <w:t>证明材料:提供人员证书和投标截止前6个月及以上社保证明</w:t>
            </w:r>
            <w:r>
              <w:rPr>
                <w:rFonts w:hint="eastAsia" w:ascii="宋体" w:hAnsi="宋体" w:cs="宋体"/>
                <w:color w:val="auto"/>
                <w:sz w:val="24"/>
                <w:highlight w:val="none"/>
                <w:lang w:eastAsia="zh-CN"/>
              </w:rPr>
              <w:t>。</w:t>
            </w:r>
          </w:p>
        </w:tc>
        <w:tc>
          <w:tcPr>
            <w:tcW w:w="945" w:type="dxa"/>
            <w:noWrap w:val="0"/>
            <w:vAlign w:val="center"/>
          </w:tcPr>
          <w:p w14:paraId="387EB84B">
            <w:pPr>
              <w:spacing w:beforeLines="0" w:afterLines="0" w:line="40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1065" w:type="dxa"/>
            <w:noWrap w:val="0"/>
            <w:vAlign w:val="center"/>
          </w:tcPr>
          <w:p w14:paraId="50B47358">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85" w:type="dxa"/>
            <w:noWrap w:val="0"/>
            <w:vAlign w:val="top"/>
          </w:tcPr>
          <w:p w14:paraId="547BEA8F">
            <w:pPr>
              <w:snapToGrid w:val="0"/>
              <w:spacing w:line="360" w:lineRule="auto"/>
              <w:jc w:val="center"/>
              <w:rPr>
                <w:rFonts w:ascii="宋体" w:hAnsi="宋体" w:eastAsia="宋体" w:cs="仿宋_GB2312"/>
                <w:color w:val="auto"/>
                <w:sz w:val="24"/>
                <w:highlight w:val="none"/>
              </w:rPr>
            </w:pPr>
          </w:p>
        </w:tc>
      </w:tr>
      <w:tr w14:paraId="2EEA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4F58AB33">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16</w:t>
            </w:r>
          </w:p>
        </w:tc>
        <w:tc>
          <w:tcPr>
            <w:tcW w:w="5113" w:type="dxa"/>
            <w:noWrap w:val="0"/>
            <w:vAlign w:val="top"/>
          </w:tcPr>
          <w:p w14:paraId="4424961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长效养护</w:t>
            </w:r>
            <w:r>
              <w:rPr>
                <w:rFonts w:hint="eastAsia" w:ascii="宋体" w:hAnsi="宋体" w:eastAsia="宋体" w:cs="宋体"/>
                <w:color w:val="auto"/>
                <w:sz w:val="24"/>
                <w:highlight w:val="none"/>
                <w:lang w:eastAsia="zh-CN"/>
              </w:rPr>
              <w:t>应急保障方案：应急保障措施（抗雪防冻、防汛防台、突发事件应急处理及重大活动保障的人员配备、应急处置方案，落实专职人员等内容）。根据方案是否覆盖全面、是否科学合理、具有针对性和可操作性评审</w:t>
            </w:r>
            <w:r>
              <w:rPr>
                <w:rFonts w:hint="eastAsia" w:ascii="宋体" w:hAnsi="宋体" w:eastAsia="宋体" w:cs="宋体"/>
                <w:color w:val="auto"/>
                <w:sz w:val="24"/>
                <w:highlight w:val="none"/>
                <w:lang w:val="en-US" w:eastAsia="zh-CN"/>
              </w:rPr>
              <w:t>给分</w:t>
            </w:r>
            <w:r>
              <w:rPr>
                <w:rFonts w:hint="eastAsia" w:ascii="宋体" w:hAnsi="宋体" w:eastAsia="宋体" w:cs="宋体"/>
                <w:color w:val="auto"/>
                <w:sz w:val="24"/>
                <w:highlight w:val="none"/>
              </w:rPr>
              <w:t>（分值5,4,3,2,1,0）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eastAsia="zh-CN"/>
              </w:rPr>
              <w:t>。</w:t>
            </w:r>
          </w:p>
          <w:p w14:paraId="719013EF">
            <w:pPr>
              <w:pStyle w:val="4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4"/>
                <w:highlight w:val="none"/>
              </w:rPr>
              <w:t>评审依据/证明材料：</w:t>
            </w:r>
            <w:r>
              <w:rPr>
                <w:rFonts w:hint="eastAsia" w:ascii="宋体" w:hAnsi="宋体" w:eastAsia="宋体" w:cs="宋体"/>
                <w:b/>
                <w:bCs/>
                <w:color w:val="auto"/>
                <w:sz w:val="24"/>
                <w:highlight w:val="none"/>
                <w:lang w:eastAsia="zh-CN"/>
              </w:rPr>
              <w:t>应急保障方案</w:t>
            </w:r>
          </w:p>
        </w:tc>
        <w:tc>
          <w:tcPr>
            <w:tcW w:w="945" w:type="dxa"/>
            <w:noWrap w:val="0"/>
            <w:vAlign w:val="center"/>
          </w:tcPr>
          <w:p w14:paraId="1C2347F6">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color w:val="auto"/>
                <w:sz w:val="24"/>
                <w:highlight w:val="none"/>
                <w:lang w:val="en-US" w:eastAsia="zh-CN"/>
              </w:rPr>
              <w:t>分</w:t>
            </w:r>
          </w:p>
        </w:tc>
        <w:tc>
          <w:tcPr>
            <w:tcW w:w="1065" w:type="dxa"/>
            <w:noWrap w:val="0"/>
            <w:vAlign w:val="center"/>
          </w:tcPr>
          <w:p w14:paraId="31839BE5">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47BA574C">
            <w:pPr>
              <w:snapToGrid w:val="0"/>
              <w:spacing w:line="360" w:lineRule="auto"/>
              <w:jc w:val="center"/>
              <w:rPr>
                <w:rFonts w:ascii="宋体" w:hAnsi="宋体" w:eastAsia="宋体" w:cs="仿宋_GB2312"/>
                <w:color w:val="auto"/>
                <w:sz w:val="24"/>
                <w:highlight w:val="none"/>
              </w:rPr>
            </w:pPr>
          </w:p>
        </w:tc>
      </w:tr>
      <w:tr w14:paraId="4A1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50FEA632">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17</w:t>
            </w:r>
          </w:p>
        </w:tc>
        <w:tc>
          <w:tcPr>
            <w:tcW w:w="5113" w:type="dxa"/>
            <w:noWrap w:val="0"/>
            <w:vAlign w:val="top"/>
          </w:tcPr>
          <w:p w14:paraId="5933B0E5">
            <w:pPr>
              <w:snapToGrid w:val="0"/>
              <w:spacing w:line="360" w:lineRule="auto"/>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项目实施过程中的安全责任保障方案。</w:t>
            </w:r>
            <w:r>
              <w:rPr>
                <w:rFonts w:hint="eastAsia" w:ascii="宋体" w:hAnsi="宋体" w:eastAsia="宋体" w:cs="宋体"/>
                <w:color w:val="auto"/>
                <w:sz w:val="24"/>
                <w:highlight w:val="none"/>
                <w:lang w:eastAsia="zh-CN"/>
              </w:rPr>
              <w:t>根据方案是否覆盖全面、是否科学合理、具有针对性和可操作性评审</w:t>
            </w:r>
            <w:r>
              <w:rPr>
                <w:rFonts w:hint="eastAsia" w:ascii="宋体" w:hAnsi="宋体" w:eastAsia="宋体" w:cs="宋体"/>
                <w:color w:val="auto"/>
                <w:sz w:val="24"/>
                <w:highlight w:val="none"/>
                <w:lang w:val="en-US" w:eastAsia="zh-CN"/>
              </w:rPr>
              <w:t>给分</w:t>
            </w:r>
            <w:r>
              <w:rPr>
                <w:rFonts w:hint="eastAsia" w:ascii="宋体" w:hAnsi="宋体" w:eastAsia="宋体" w:cs="宋体"/>
                <w:color w:val="auto"/>
                <w:sz w:val="24"/>
                <w:highlight w:val="none"/>
              </w:rPr>
              <w:t>（分值5,4,3,2,1,0）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eastAsia="zh-CN"/>
              </w:rPr>
              <w:t>。</w:t>
            </w:r>
          </w:p>
          <w:p w14:paraId="69268E24">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评审依据/证明材料：安全责任保障方案</w:t>
            </w:r>
          </w:p>
        </w:tc>
        <w:tc>
          <w:tcPr>
            <w:tcW w:w="945" w:type="dxa"/>
            <w:noWrap w:val="0"/>
            <w:vAlign w:val="center"/>
          </w:tcPr>
          <w:p w14:paraId="2E922BF4">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065" w:type="dxa"/>
            <w:noWrap w:val="0"/>
            <w:vAlign w:val="center"/>
          </w:tcPr>
          <w:p w14:paraId="6AA079F3">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58D8774F">
            <w:pPr>
              <w:snapToGrid w:val="0"/>
              <w:spacing w:line="360" w:lineRule="auto"/>
              <w:jc w:val="center"/>
              <w:rPr>
                <w:rFonts w:ascii="宋体" w:hAnsi="宋体" w:eastAsia="宋体" w:cs="仿宋_GB2312"/>
                <w:color w:val="auto"/>
                <w:sz w:val="24"/>
                <w:highlight w:val="none"/>
              </w:rPr>
            </w:pPr>
          </w:p>
        </w:tc>
      </w:tr>
      <w:tr w14:paraId="1A1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15EF2B5A">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18</w:t>
            </w:r>
          </w:p>
        </w:tc>
        <w:tc>
          <w:tcPr>
            <w:tcW w:w="5113" w:type="dxa"/>
            <w:noWrap w:val="0"/>
            <w:vAlign w:val="top"/>
          </w:tcPr>
          <w:p w14:paraId="524D645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响应时效：投标人承诺</w:t>
            </w:r>
            <w:r>
              <w:rPr>
                <w:rFonts w:hint="eastAsia" w:ascii="宋体" w:hAnsi="宋体" w:eastAsia="宋体" w:cs="宋体"/>
                <w:b w:val="0"/>
                <w:bCs w:val="0"/>
                <w:color w:val="auto"/>
                <w:sz w:val="24"/>
                <w:highlight w:val="none"/>
                <w:lang w:val="en-US" w:eastAsia="zh-CN"/>
              </w:rPr>
              <w:t>长效养护</w:t>
            </w:r>
            <w:r>
              <w:rPr>
                <w:rFonts w:hint="eastAsia" w:ascii="宋体" w:hAnsi="宋体" w:eastAsia="宋体" w:cs="宋体"/>
                <w:color w:val="auto"/>
                <w:sz w:val="24"/>
                <w:highlight w:val="none"/>
              </w:rPr>
              <w:t>响应时效在1小时内、得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分；承诺响应时效在2小时内、得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分；无承诺或承诺超过上述标准的，得0分。</w:t>
            </w:r>
          </w:p>
          <w:p w14:paraId="5B121D5B">
            <w:pPr>
              <w:pStyle w:val="4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4"/>
                <w:highlight w:val="none"/>
              </w:rPr>
              <w:t>评审依据/证明材料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承诺书（格式自拟）</w:t>
            </w:r>
          </w:p>
        </w:tc>
        <w:tc>
          <w:tcPr>
            <w:tcW w:w="945" w:type="dxa"/>
            <w:noWrap w:val="0"/>
            <w:vAlign w:val="center"/>
          </w:tcPr>
          <w:p w14:paraId="0E36A8D8">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1065" w:type="dxa"/>
            <w:noWrap w:val="0"/>
            <w:vAlign w:val="center"/>
          </w:tcPr>
          <w:p w14:paraId="21A8BD12">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485" w:type="dxa"/>
            <w:noWrap w:val="0"/>
            <w:vAlign w:val="top"/>
          </w:tcPr>
          <w:p w14:paraId="25597A4D">
            <w:pPr>
              <w:snapToGrid w:val="0"/>
              <w:spacing w:line="360" w:lineRule="auto"/>
              <w:jc w:val="center"/>
              <w:rPr>
                <w:rFonts w:ascii="宋体" w:hAnsi="宋体" w:eastAsia="宋体" w:cs="仿宋_GB2312"/>
                <w:color w:val="auto"/>
                <w:sz w:val="24"/>
                <w:highlight w:val="none"/>
              </w:rPr>
            </w:pPr>
          </w:p>
        </w:tc>
      </w:tr>
      <w:tr w14:paraId="47AC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3D2CC11E">
            <w:pPr>
              <w:pStyle w:val="132"/>
              <w:spacing w:before="0" w:beforeLines="0" w:afterLines="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5113" w:type="dxa"/>
            <w:noWrap w:val="0"/>
            <w:vAlign w:val="top"/>
          </w:tcPr>
          <w:p w14:paraId="1B0C82A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合同开始执行和合同到期后移交平稳过渡计划实施方案：企业进、出场交接计划措施、平稳过渡实施方案等相关措施。根据方案的完整性、科学合理性、针对性、可操作性等综合评价</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lang w:val="en-US" w:eastAsia="zh-CN"/>
              </w:rPr>
              <w:t>给分</w:t>
            </w:r>
            <w:r>
              <w:rPr>
                <w:rFonts w:hint="eastAsia" w:ascii="宋体" w:hAnsi="宋体" w:eastAsia="宋体" w:cs="宋体"/>
                <w:color w:val="auto"/>
                <w:sz w:val="24"/>
                <w:highlight w:val="none"/>
              </w:rPr>
              <w:t>（分值</w:t>
            </w:r>
            <w:r>
              <w:rPr>
                <w:rFonts w:hint="eastAsia" w:ascii="宋体" w:hAnsi="宋体" w:cs="宋体"/>
                <w:color w:val="auto"/>
                <w:sz w:val="24"/>
                <w:highlight w:val="none"/>
                <w:lang w:val="en-US" w:eastAsia="zh-CN"/>
              </w:rPr>
              <w:t>5,4,3,</w:t>
            </w:r>
            <w:r>
              <w:rPr>
                <w:rFonts w:hint="eastAsia" w:ascii="宋体" w:hAnsi="宋体" w:eastAsia="宋体" w:cs="宋体"/>
                <w:color w:val="auto"/>
                <w:sz w:val="24"/>
                <w:highlight w:val="none"/>
              </w:rPr>
              <w:t>2,1,0）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无相关内容不得分</w:t>
            </w:r>
            <w:r>
              <w:rPr>
                <w:rFonts w:hint="eastAsia" w:ascii="宋体" w:hAnsi="宋体" w:eastAsia="宋体" w:cs="宋体"/>
                <w:color w:val="auto"/>
                <w:sz w:val="24"/>
                <w:highlight w:val="none"/>
                <w:lang w:eastAsia="zh-CN"/>
              </w:rPr>
              <w:t>。</w:t>
            </w:r>
          </w:p>
          <w:p w14:paraId="56CC73FB">
            <w:pPr>
              <w:pStyle w:val="40"/>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b/>
                <w:bCs/>
                <w:color w:val="auto"/>
                <w:sz w:val="24"/>
                <w:highlight w:val="none"/>
              </w:rPr>
              <w:t>评审依据/证明材料：</w:t>
            </w:r>
            <w:r>
              <w:rPr>
                <w:rFonts w:hint="eastAsia" w:ascii="宋体" w:hAnsi="宋体" w:eastAsia="宋体" w:cs="宋体"/>
                <w:b/>
                <w:bCs/>
                <w:color w:val="auto"/>
                <w:sz w:val="24"/>
                <w:highlight w:val="none"/>
                <w:lang w:eastAsia="zh-CN"/>
              </w:rPr>
              <w:t>合同开始执行和合同到期后移交平稳过渡计划实施方案</w:t>
            </w:r>
          </w:p>
        </w:tc>
        <w:tc>
          <w:tcPr>
            <w:tcW w:w="945" w:type="dxa"/>
            <w:noWrap w:val="0"/>
            <w:vAlign w:val="center"/>
          </w:tcPr>
          <w:p w14:paraId="1AF157F0">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065" w:type="dxa"/>
            <w:noWrap w:val="0"/>
            <w:vAlign w:val="center"/>
          </w:tcPr>
          <w:p w14:paraId="7A3CD679">
            <w:pPr>
              <w:spacing w:beforeLines="0" w:afterLines="0" w:line="400" w:lineRule="exact"/>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485" w:type="dxa"/>
            <w:noWrap w:val="0"/>
            <w:vAlign w:val="top"/>
          </w:tcPr>
          <w:p w14:paraId="227D93E5">
            <w:pPr>
              <w:snapToGrid w:val="0"/>
              <w:spacing w:line="360" w:lineRule="auto"/>
              <w:jc w:val="center"/>
              <w:rPr>
                <w:rFonts w:ascii="宋体" w:hAnsi="宋体" w:eastAsia="宋体" w:cs="仿宋_GB2312"/>
                <w:color w:val="auto"/>
                <w:sz w:val="24"/>
                <w:highlight w:val="none"/>
              </w:rPr>
            </w:pPr>
          </w:p>
        </w:tc>
      </w:tr>
      <w:tr w14:paraId="1C59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shd w:val="clear" w:color="auto" w:fill="auto"/>
            <w:noWrap w:val="0"/>
            <w:vAlign w:val="center"/>
          </w:tcPr>
          <w:p w14:paraId="59408D45">
            <w:pPr>
              <w:pStyle w:val="132"/>
              <w:spacing w:before="0" w:beforeLines="0" w:afterLines="0"/>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5113" w:type="dxa"/>
            <w:noWrap w:val="0"/>
            <w:vAlign w:val="top"/>
          </w:tcPr>
          <w:p w14:paraId="3A5BADB9">
            <w:pPr>
              <w:spacing w:line="360" w:lineRule="auto"/>
              <w:outlineLvl w:val="0"/>
              <w:rPr>
                <w:rFonts w:ascii="宋体" w:hAnsi="宋体" w:eastAsia="宋体"/>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有效投标报价的最低价作为评标基准价，其最低报价为满分；按［投标报价得分=（评标基准价</w:t>
            </w:r>
            <w:r>
              <w:rPr>
                <w:rFonts w:ascii="宋体" w:hAnsi="宋体" w:eastAsia="宋体" w:cs="仿宋_GB2312"/>
                <w:color w:val="auto"/>
                <w:sz w:val="24"/>
                <w:highlight w:val="none"/>
              </w:rPr>
              <w:t>/投标报价）*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tc>
        <w:tc>
          <w:tcPr>
            <w:tcW w:w="945" w:type="dxa"/>
            <w:noWrap w:val="0"/>
            <w:vAlign w:val="center"/>
          </w:tcPr>
          <w:p w14:paraId="1792B7BA">
            <w:pPr>
              <w:spacing w:line="360" w:lineRule="auto"/>
              <w:jc w:val="center"/>
              <w:outlineLvl w:val="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10分</w:t>
            </w:r>
          </w:p>
        </w:tc>
        <w:tc>
          <w:tcPr>
            <w:tcW w:w="1065" w:type="dxa"/>
            <w:noWrap w:val="0"/>
            <w:vAlign w:val="center"/>
          </w:tcPr>
          <w:p w14:paraId="0326475D">
            <w:pPr>
              <w:spacing w:line="360" w:lineRule="auto"/>
              <w:jc w:val="center"/>
              <w:outlineLvl w:val="0"/>
              <w:rPr>
                <w:rFonts w:ascii="宋体" w:hAnsi="宋体" w:eastAsia="宋体" w:cs="仿宋_GB2312"/>
                <w:color w:val="auto"/>
                <w:sz w:val="24"/>
                <w:highlight w:val="none"/>
              </w:rPr>
            </w:pPr>
            <w:r>
              <w:rPr>
                <w:rFonts w:hint="eastAsia" w:ascii="宋体" w:hAnsi="宋体" w:eastAsia="宋体" w:cs="宋体"/>
                <w:color w:val="auto"/>
                <w:sz w:val="24"/>
                <w:szCs w:val="24"/>
                <w:highlight w:val="none"/>
                <w:lang w:val="en-US" w:eastAsia="zh-CN"/>
              </w:rPr>
              <w:t>客观分</w:t>
            </w:r>
          </w:p>
        </w:tc>
        <w:tc>
          <w:tcPr>
            <w:tcW w:w="1485" w:type="dxa"/>
            <w:noWrap w:val="0"/>
            <w:vAlign w:val="center"/>
          </w:tcPr>
          <w:p w14:paraId="6BC7A2CA">
            <w:pPr>
              <w:spacing w:line="360" w:lineRule="auto"/>
              <w:jc w:val="center"/>
              <w:outlineLvl w:val="0"/>
              <w:rPr>
                <w:rFonts w:ascii="宋体" w:hAnsi="宋体" w:eastAsia="宋体" w:cs="仿宋_GB2312"/>
                <w:color w:val="auto"/>
                <w:sz w:val="24"/>
                <w:highlight w:val="none"/>
              </w:rPr>
            </w:pP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100B8C1">
      <w:pPr>
        <w:widowControl/>
        <w:adjustRightInd/>
        <w:jc w:val="left"/>
        <w:rPr>
          <w:rFonts w:ascii="宋体" w:hAnsi="宋体" w:cs="宋体"/>
          <w:b/>
          <w:color w:val="auto"/>
          <w:sz w:val="36"/>
          <w:szCs w:val="36"/>
          <w:highlight w:val="none"/>
        </w:rPr>
      </w:pPr>
      <w:bookmarkStart w:id="393" w:name="第五部分"/>
      <w:bookmarkStart w:id="394" w:name="_Toc86217003"/>
    </w:p>
    <w:p w14:paraId="66FE9351">
      <w:pPr>
        <w:pStyle w:val="40"/>
        <w:rPr>
          <w:rFonts w:ascii="宋体" w:hAnsi="宋体" w:cs="宋体"/>
          <w:b/>
          <w:color w:val="auto"/>
          <w:sz w:val="36"/>
          <w:szCs w:val="36"/>
          <w:highlight w:val="none"/>
        </w:rPr>
      </w:pPr>
    </w:p>
    <w:p w14:paraId="6BA16C47">
      <w:pPr>
        <w:pStyle w:val="40"/>
        <w:rPr>
          <w:rFonts w:ascii="宋体" w:hAnsi="宋体" w:cs="宋体"/>
          <w:b/>
          <w:color w:val="auto"/>
          <w:sz w:val="36"/>
          <w:szCs w:val="36"/>
          <w:highlight w:val="none"/>
        </w:rPr>
      </w:pPr>
    </w:p>
    <w:p w14:paraId="2C92D81B">
      <w:pPr>
        <w:pStyle w:val="40"/>
        <w:rPr>
          <w:rFonts w:ascii="宋体" w:hAnsi="宋体" w:cs="宋体"/>
          <w:b/>
          <w:color w:val="auto"/>
          <w:sz w:val="36"/>
          <w:szCs w:val="36"/>
          <w:highlight w:val="none"/>
        </w:rPr>
      </w:pPr>
    </w:p>
    <w:p w14:paraId="562E81AB">
      <w:pPr>
        <w:pStyle w:val="40"/>
        <w:rPr>
          <w:rFonts w:ascii="宋体" w:hAnsi="宋体" w:cs="宋体"/>
          <w:b/>
          <w:color w:val="auto"/>
          <w:sz w:val="36"/>
          <w:szCs w:val="36"/>
          <w:highlight w:val="none"/>
        </w:rPr>
      </w:pPr>
    </w:p>
    <w:p w14:paraId="0116198E">
      <w:pPr>
        <w:numPr>
          <w:ilvl w:val="0"/>
          <w:numId w:val="4"/>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2FEF4BFB">
      <w:pPr>
        <w:numPr>
          <w:ilvl w:val="0"/>
          <w:numId w:val="0"/>
        </w:numPr>
        <w:spacing w:line="360" w:lineRule="auto"/>
        <w:jc w:val="both"/>
        <w:outlineLvl w:val="0"/>
        <w:rPr>
          <w:rFonts w:hint="eastAsia" w:ascii="宋体" w:hAnsi="宋体" w:cs="宋体"/>
          <w:b/>
          <w:bCs/>
          <w:sz w:val="44"/>
          <w:szCs w:val="44"/>
          <w:lang w:val="en-US" w:eastAsia="zh-CN"/>
        </w:rPr>
      </w:pPr>
    </w:p>
    <w:p w14:paraId="2D11E713">
      <w:pPr>
        <w:numPr>
          <w:ilvl w:val="0"/>
          <w:numId w:val="0"/>
        </w:numPr>
        <w:spacing w:line="360" w:lineRule="auto"/>
        <w:jc w:val="center"/>
        <w:outlineLvl w:val="0"/>
        <w:rPr>
          <w:rFonts w:hint="eastAsia" w:ascii="仿宋" w:hAnsi="仿宋" w:eastAsia="仿宋" w:cs="仿宋"/>
          <w:b/>
          <w:bCs/>
          <w:sz w:val="44"/>
          <w:szCs w:val="44"/>
        </w:rPr>
      </w:pPr>
      <w:r>
        <w:rPr>
          <w:rFonts w:hint="eastAsia" w:ascii="宋体" w:hAnsi="宋体" w:cs="宋体"/>
          <w:b/>
          <w:bCs/>
          <w:sz w:val="44"/>
          <w:szCs w:val="44"/>
          <w:lang w:val="en-US" w:eastAsia="zh-CN"/>
        </w:rPr>
        <w:t>石桥街道雨污水管网长效养护服务合同</w:t>
      </w:r>
    </w:p>
    <w:p w14:paraId="5D802BB2">
      <w:pPr>
        <w:spacing w:line="360" w:lineRule="auto"/>
        <w:rPr>
          <w:rFonts w:hint="eastAsia" w:ascii="仿宋" w:hAnsi="仿宋" w:eastAsia="仿宋" w:cs="仿宋"/>
          <w:sz w:val="44"/>
          <w:szCs w:val="44"/>
        </w:rPr>
      </w:pPr>
    </w:p>
    <w:p w14:paraId="2CDFC44B">
      <w:pPr>
        <w:spacing w:line="360" w:lineRule="auto"/>
        <w:jc w:val="center"/>
        <w:rPr>
          <w:rFonts w:hint="eastAsia" w:ascii="仿宋" w:hAnsi="仿宋" w:eastAsia="仿宋" w:cs="仿宋"/>
          <w:sz w:val="44"/>
          <w:szCs w:val="44"/>
        </w:rPr>
      </w:pPr>
    </w:p>
    <w:p w14:paraId="2A164397">
      <w:pPr>
        <w:spacing w:line="360" w:lineRule="auto"/>
        <w:jc w:val="center"/>
        <w:rPr>
          <w:rFonts w:hint="eastAsia" w:ascii="仿宋" w:hAnsi="仿宋" w:eastAsia="仿宋" w:cs="仿宋"/>
          <w:sz w:val="44"/>
          <w:szCs w:val="44"/>
        </w:rPr>
      </w:pPr>
    </w:p>
    <w:p w14:paraId="49BCD5F1">
      <w:pPr>
        <w:pStyle w:val="40"/>
        <w:rPr>
          <w:rFonts w:hint="eastAsia"/>
        </w:rPr>
      </w:pPr>
    </w:p>
    <w:p w14:paraId="580A6A09">
      <w:pPr>
        <w:spacing w:line="360" w:lineRule="auto"/>
        <w:jc w:val="center"/>
        <w:rPr>
          <w:rFonts w:hint="eastAsia" w:ascii="仿宋" w:hAnsi="仿宋" w:eastAsia="仿宋" w:cs="仿宋"/>
        </w:rPr>
      </w:pPr>
    </w:p>
    <w:p w14:paraId="2C06BC69">
      <w:pPr>
        <w:spacing w:line="360" w:lineRule="auto"/>
        <w:jc w:val="center"/>
        <w:rPr>
          <w:rFonts w:hint="eastAsia" w:ascii="仿宋" w:hAnsi="仿宋" w:eastAsia="仿宋" w:cs="仿宋"/>
        </w:rPr>
      </w:pPr>
    </w:p>
    <w:p w14:paraId="6528044B">
      <w:pPr>
        <w:spacing w:line="360" w:lineRule="auto"/>
        <w:jc w:val="center"/>
        <w:rPr>
          <w:rFonts w:hint="eastAsia" w:ascii="仿宋" w:hAnsi="仿宋" w:eastAsia="仿宋" w:cs="仿宋"/>
        </w:rPr>
      </w:pPr>
    </w:p>
    <w:p w14:paraId="2E54AADE">
      <w:pPr>
        <w:spacing w:line="360" w:lineRule="auto"/>
        <w:jc w:val="center"/>
        <w:rPr>
          <w:rFonts w:hint="eastAsia" w:ascii="仿宋" w:hAnsi="仿宋" w:eastAsia="仿宋" w:cs="仿宋"/>
        </w:rPr>
      </w:pPr>
    </w:p>
    <w:p w14:paraId="521C3BFC">
      <w:pPr>
        <w:spacing w:line="360" w:lineRule="auto"/>
        <w:jc w:val="center"/>
        <w:rPr>
          <w:rFonts w:hint="eastAsia" w:ascii="仿宋" w:hAnsi="仿宋" w:eastAsia="仿宋" w:cs="仿宋"/>
        </w:rPr>
      </w:pPr>
    </w:p>
    <w:p w14:paraId="4968A1B1">
      <w:pPr>
        <w:spacing w:line="360" w:lineRule="auto"/>
        <w:rPr>
          <w:rFonts w:hint="eastAsia" w:ascii="仿宋" w:hAnsi="仿宋" w:eastAsia="仿宋" w:cs="仿宋"/>
        </w:rPr>
      </w:pPr>
    </w:p>
    <w:p w14:paraId="21566108">
      <w:pPr>
        <w:pStyle w:val="62"/>
        <w:rPr>
          <w:rFonts w:hint="eastAsia" w:ascii="仿宋" w:hAnsi="仿宋" w:eastAsia="仿宋" w:cs="仿宋"/>
        </w:rPr>
      </w:pPr>
    </w:p>
    <w:p w14:paraId="28AEE6C2">
      <w:pPr>
        <w:pStyle w:val="62"/>
        <w:rPr>
          <w:rFonts w:hint="eastAsia" w:ascii="仿宋" w:hAnsi="仿宋" w:eastAsia="仿宋" w:cs="仿宋"/>
        </w:rPr>
      </w:pPr>
    </w:p>
    <w:p w14:paraId="62CFC861">
      <w:pPr>
        <w:pStyle w:val="62"/>
        <w:rPr>
          <w:rFonts w:hint="eastAsia" w:ascii="仿宋" w:hAnsi="仿宋" w:eastAsia="仿宋" w:cs="仿宋"/>
        </w:rPr>
      </w:pPr>
    </w:p>
    <w:p w14:paraId="0B30D150">
      <w:pPr>
        <w:spacing w:line="360" w:lineRule="auto"/>
        <w:rPr>
          <w:rFonts w:hint="eastAsia" w:ascii="仿宋" w:hAnsi="仿宋" w:eastAsia="仿宋" w:cs="仿宋"/>
        </w:rPr>
      </w:pPr>
    </w:p>
    <w:p w14:paraId="26060D28">
      <w:pPr>
        <w:spacing w:line="360" w:lineRule="auto"/>
        <w:ind w:firstLine="1960" w:firstLineChars="700"/>
        <w:jc w:val="both"/>
        <w:rPr>
          <w:rFonts w:hint="default" w:ascii="仿宋" w:hAnsi="仿宋" w:eastAsia="仿宋" w:cs="仿宋"/>
          <w:sz w:val="28"/>
          <w:szCs w:val="28"/>
          <w:u w:val="single"/>
          <w:lang w:val="en-US"/>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杭州市拱墅区  </w:t>
      </w:r>
    </w:p>
    <w:p w14:paraId="473C92BE">
      <w:pPr>
        <w:spacing w:line="360" w:lineRule="auto"/>
        <w:ind w:firstLine="1960" w:firstLineChars="700"/>
        <w:jc w:val="both"/>
        <w:rPr>
          <w:rFonts w:hint="default" w:ascii="宋体" w:hAnsi="宋体" w:eastAsia="宋体" w:cs="宋体"/>
          <w:b/>
          <w:bCs/>
          <w:sz w:val="24"/>
          <w:szCs w:val="24"/>
          <w:lang w:val="en-US"/>
        </w:rPr>
        <w:sectPr>
          <w:headerReference r:id="rId9" w:type="first"/>
          <w:headerReference r:id="rId8" w:type="default"/>
          <w:pgSz w:w="11906" w:h="16838"/>
          <w:pgMar w:top="1247" w:right="1247" w:bottom="1247" w:left="1474" w:header="851" w:footer="850" w:gutter="0"/>
          <w:pgNumType w:fmt="decimal"/>
          <w:cols w:space="720" w:num="1"/>
          <w:titlePg/>
          <w:docGrid w:linePitch="312" w:charSpace="0"/>
        </w:sectPr>
      </w:pPr>
      <w:r>
        <w:rPr>
          <w:rFonts w:hint="eastAsia" w:ascii="仿宋" w:hAnsi="仿宋" w:eastAsia="仿宋" w:cs="仿宋"/>
          <w:sz w:val="28"/>
          <w:szCs w:val="28"/>
          <w:highlight w:val="none"/>
        </w:rPr>
        <w:t>签订时间:</w:t>
      </w:r>
      <w:r>
        <w:rPr>
          <w:rFonts w:hint="eastAsia" w:ascii="仿宋" w:hAnsi="仿宋" w:eastAsia="仿宋" w:cs="仿宋"/>
          <w:sz w:val="28"/>
          <w:szCs w:val="28"/>
          <w:highlight w:val="none"/>
          <w:u w:val="single"/>
          <w:lang w:val="en-US" w:eastAsia="zh-CN"/>
        </w:rPr>
        <w:t xml:space="preserve">                    </w:t>
      </w:r>
    </w:p>
    <w:p w14:paraId="173F71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p>
    <w:p w14:paraId="5E6F07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委托方(以下简称甲方):</w:t>
      </w:r>
      <w:r>
        <w:rPr>
          <w:rFonts w:hint="eastAsia" w:ascii="宋体" w:hAnsi="宋体" w:cs="宋体"/>
          <w:b/>
          <w:bCs/>
          <w:sz w:val="24"/>
          <w:szCs w:val="24"/>
          <w:lang w:val="en-US" w:eastAsia="zh-CN"/>
        </w:rPr>
        <w:t xml:space="preserve"> 杭州市拱墅区人民政府石桥街道办事处</w:t>
      </w:r>
    </w:p>
    <w:p w14:paraId="2E3888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受托方(以下简称乙方):</w:t>
      </w:r>
      <w:r>
        <w:rPr>
          <w:rFonts w:hint="default" w:ascii="宋体" w:hAnsi="宋体" w:cs="宋体"/>
          <w:b/>
          <w:bCs/>
          <w:sz w:val="24"/>
          <w:szCs w:val="24"/>
          <w:lang w:val="en-US" w:eastAsia="zh-CN"/>
        </w:rPr>
        <w:t xml:space="preserve"> </w:t>
      </w:r>
    </w:p>
    <w:p w14:paraId="3CCB1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rPr>
        <w:t>为加强杭州市拱墅区人民政府石桥街道排水设施的长效养护</w:t>
      </w:r>
      <w:r>
        <w:rPr>
          <w:rFonts w:hint="eastAsia" w:ascii="宋体" w:hAnsi="宋体" w:cs="宋体"/>
          <w:sz w:val="24"/>
          <w:szCs w:val="24"/>
          <w:lang w:eastAsia="zh-CN"/>
        </w:rPr>
        <w:t>，</w:t>
      </w:r>
      <w:r>
        <w:rPr>
          <w:rFonts w:hint="eastAsia" w:ascii="宋体" w:hAnsi="宋体" w:eastAsia="宋体" w:cs="宋体"/>
          <w:sz w:val="24"/>
          <w:szCs w:val="24"/>
        </w:rPr>
        <w:t>确保排水设施的完好有效</w:t>
      </w:r>
      <w:r>
        <w:rPr>
          <w:rFonts w:hint="eastAsia" w:ascii="宋体" w:hAnsi="宋体" w:cs="宋体"/>
          <w:sz w:val="24"/>
          <w:szCs w:val="24"/>
          <w:lang w:eastAsia="zh-CN"/>
        </w:rPr>
        <w:t>，</w:t>
      </w:r>
      <w:r>
        <w:rPr>
          <w:rFonts w:hint="eastAsia" w:ascii="宋体" w:hAnsi="宋体" w:eastAsia="宋体" w:cs="宋体"/>
          <w:sz w:val="24"/>
          <w:szCs w:val="24"/>
        </w:rPr>
        <w:t>按照《中华人民共和国民法典》及其他有关规定，遵循平等、自愿、公平和诚实信用原则，就</w:t>
      </w:r>
      <w:r>
        <w:rPr>
          <w:rFonts w:hint="eastAsia" w:ascii="宋体" w:hAnsi="宋体" w:cs="宋体"/>
          <w:sz w:val="24"/>
          <w:szCs w:val="24"/>
          <w:lang w:val="en-US" w:eastAsia="zh-CN"/>
        </w:rPr>
        <w:t>石桥</w:t>
      </w:r>
      <w:r>
        <w:rPr>
          <w:rFonts w:hint="eastAsia" w:ascii="宋体" w:hAnsi="宋体" w:eastAsia="宋体" w:cs="宋体"/>
          <w:sz w:val="24"/>
          <w:szCs w:val="24"/>
          <w:lang w:eastAsia="zh-CN"/>
        </w:rPr>
        <w:t>街道</w:t>
      </w:r>
      <w:r>
        <w:rPr>
          <w:rFonts w:hint="eastAsia" w:ascii="宋体" w:hAnsi="宋体" w:eastAsia="宋体" w:cs="宋体"/>
          <w:sz w:val="24"/>
          <w:szCs w:val="24"/>
        </w:rPr>
        <w:t>排水设施(区管道路排水设施除外)养护运行及临时应急任务等事项协商一致</w:t>
      </w:r>
      <w:r>
        <w:rPr>
          <w:rFonts w:hint="eastAsia" w:ascii="宋体" w:hAnsi="宋体" w:eastAsia="宋体" w:cs="宋体"/>
          <w:sz w:val="24"/>
          <w:szCs w:val="24"/>
          <w:highlight w:val="none"/>
        </w:rPr>
        <w:t>，订立本合同</w:t>
      </w:r>
      <w:r>
        <w:rPr>
          <w:rFonts w:hint="eastAsia" w:ascii="宋体" w:hAnsi="宋体" w:eastAsia="宋体" w:cs="宋体"/>
          <w:b/>
          <w:bCs/>
          <w:sz w:val="24"/>
          <w:szCs w:val="24"/>
          <w:highlight w:val="none"/>
        </w:rPr>
        <w:t>。</w:t>
      </w:r>
    </w:p>
    <w:p w14:paraId="245F433F">
      <w:pPr>
        <w:numPr>
          <w:ilvl w:val="0"/>
          <w:numId w:val="0"/>
        </w:numPr>
        <w:spacing w:line="360" w:lineRule="auto"/>
        <w:ind w:firstLine="482" w:firstLineChars="200"/>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rPr>
        <w:t>养护范围</w:t>
      </w:r>
    </w:p>
    <w:p w14:paraId="6CFCFD6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拱墅区</w:t>
      </w:r>
      <w:r>
        <w:rPr>
          <w:rFonts w:hint="eastAsia" w:ascii="宋体" w:hAnsi="宋体" w:cs="宋体"/>
          <w:sz w:val="24"/>
          <w:szCs w:val="24"/>
          <w:highlight w:val="none"/>
          <w:lang w:val="en-US" w:eastAsia="zh-CN"/>
        </w:rPr>
        <w:t>石桥道雨污水排水管道</w:t>
      </w:r>
      <w:r>
        <w:rPr>
          <w:rFonts w:hint="eastAsia" w:ascii="宋体" w:hAnsi="宋体" w:eastAsia="宋体" w:cs="宋体"/>
          <w:sz w:val="24"/>
          <w:szCs w:val="24"/>
          <w:highlight w:val="none"/>
        </w:rPr>
        <w:t>等进行日常巡查养护；对辖区内河道排出口、辖区内所有管道及检查井设施设备的日常巡视检查（不含经营性单位所属范围内管道网）。</w:t>
      </w:r>
    </w:p>
    <w:p w14:paraId="37C19BBC">
      <w:pPr>
        <w:pStyle w:val="62"/>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养护清单（本表所提供数据为预估量，实际养护数量以各个社区实际数量为准）</w:t>
      </w:r>
    </w:p>
    <w:tbl>
      <w:tblPr>
        <w:tblStyle w:val="63"/>
        <w:tblW w:w="93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
        <w:gridCol w:w="1806"/>
        <w:gridCol w:w="1716"/>
        <w:gridCol w:w="1787"/>
        <w:gridCol w:w="1681"/>
        <w:gridCol w:w="1681"/>
      </w:tblGrid>
      <w:tr w14:paraId="6897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7FB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4DBDB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名称</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077037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雨水管长度（米）</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5E166B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污水管长度（米）</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744B7B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雨污管道总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长度（米)</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6D23CD7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窨井个数（个）</w:t>
            </w:r>
          </w:p>
        </w:tc>
      </w:tr>
      <w:tr w14:paraId="52883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6DF8C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1FFC69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ED35C0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14:paraId="7AD13C1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2D0AFC8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392E0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0AEB69F">
      <w:pPr>
        <w:spacing w:line="360" w:lineRule="auto"/>
        <w:ind w:left="525" w:leftChars="250"/>
        <w:rPr>
          <w:rFonts w:hint="eastAsia" w:ascii="宋体" w:hAnsi="宋体" w:eastAsia="宋体" w:cs="宋体"/>
          <w:b/>
          <w:bCs/>
          <w:sz w:val="24"/>
          <w:szCs w:val="24"/>
          <w:highlight w:val="none"/>
        </w:rPr>
      </w:pPr>
    </w:p>
    <w:p w14:paraId="09FB0447">
      <w:pPr>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二、养护内容</w:t>
      </w:r>
    </w:p>
    <w:p w14:paraId="0EFFBE93">
      <w:pPr>
        <w:pStyle w:val="39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1、配合街道完成零直排改造等相关工程的检测、检查等工作，给出评估报告；</w:t>
      </w:r>
    </w:p>
    <w:p w14:paraId="59B45BA0">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2、完成辖区范围内雨污管网的核查工作。查明管网现状（管径、埋深、流向、管材、长度等），完善整改点位的排水户与市政管网问题清单、排水设施问题清单表、现状排水平面图；</w:t>
      </w:r>
    </w:p>
    <w:p w14:paraId="4C7E8B4A">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3、完成辖区内河道排出口、管道、检查井、小区雨污分流自控装置80个设施的日常巡视检查、维护。每月需提供小区养护台账、管网排查巡查、清掏记录；</w:t>
      </w:r>
    </w:p>
    <w:p w14:paraId="1174E443">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配合街道完成辖区管道堵塞的紧急疏通、破损管道的应急抢修，处理污水排入河道的应急事件及防汛、抗台、抗雪等突发事件处理，同步推进易涝隐患点摸排与现存易涝区域整治，编制实施“一点一策”整治方案；</w:t>
      </w:r>
    </w:p>
    <w:p w14:paraId="5E007B80">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5、协助处理美丽杭州、数字城管、信访投诉、上级领导督办等相关问题，配合街道完成斩污攻坚等各类检查的迎检及整改，确保在各级检查中不失责任分；</w:t>
      </w:r>
    </w:p>
    <w:p w14:paraId="25104638">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按照检查要求配合街道完成市、区等层面找巡查挖工作（提供人员、车辆等技术力量支持，并在规定时限内填写上报检查报告及问题清单），确保排查问题数量、质量达到要求；协助街道完成区域内污水零直排区创建问题排查工作；</w:t>
      </w:r>
    </w:p>
    <w:p w14:paraId="65158A0E">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7、配合街道完成大型公共活动的服务及安全保障等工作；</w:t>
      </w:r>
    </w:p>
    <w:p w14:paraId="0B0362CA">
      <w:pPr>
        <w:pStyle w:val="390"/>
        <w:keepNext w:val="0"/>
        <w:keepLines w:val="0"/>
        <w:pageBreakBefore w:val="0"/>
        <w:kinsoku/>
        <w:wordWrap/>
        <w:overflowPunct/>
        <w:topLinePunct w:val="0"/>
        <w:autoSpaceDE/>
        <w:autoSpaceDN/>
        <w:bidi w:val="0"/>
        <w:adjustRightInd w:val="0"/>
        <w:snapToGrid w:val="0"/>
        <w:spacing w:line="360" w:lineRule="auto"/>
        <w:ind w:left="0" w:leftChars="0" w:firstLine="2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8、每季度协同街道、社区组织一次“五水共治”宣传活动，推进水文化宣传教育进机关、进社区、进学校、进企业、进家庭；</w:t>
      </w:r>
    </w:p>
    <w:p w14:paraId="2673E741">
      <w:pPr>
        <w:pStyle w:val="390"/>
        <w:keepNext w:val="0"/>
        <w:keepLines w:val="0"/>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SA"/>
        </w:rPr>
        <w:t>9、对辖区内河道排出口、辖区内所有管道及检查井设施设备的日常巡视检查（不含经营性单位所属范围内管道网）。</w:t>
      </w:r>
    </w:p>
    <w:p w14:paraId="54FE0A8B">
      <w:pPr>
        <w:pStyle w:val="390"/>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需要工程改造解决的问题不在养护服务范围内。</w:t>
      </w:r>
    </w:p>
    <w:p w14:paraId="13642E9F">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三、养护</w:t>
      </w:r>
      <w:r>
        <w:rPr>
          <w:rFonts w:hint="eastAsia" w:ascii="宋体" w:hAnsi="宋体" w:cs="宋体"/>
          <w:b/>
          <w:bCs/>
          <w:sz w:val="24"/>
          <w:szCs w:val="24"/>
          <w:lang w:val="en-US" w:eastAsia="zh-CN"/>
        </w:rPr>
        <w:t>服务</w:t>
      </w:r>
      <w:r>
        <w:rPr>
          <w:rFonts w:hint="eastAsia" w:ascii="宋体" w:hAnsi="宋体" w:eastAsia="宋体" w:cs="宋体"/>
          <w:b/>
          <w:bCs/>
          <w:sz w:val="24"/>
          <w:szCs w:val="24"/>
        </w:rPr>
        <w:t>费用及</w:t>
      </w:r>
      <w:r>
        <w:rPr>
          <w:rFonts w:hint="eastAsia" w:ascii="宋体" w:hAnsi="宋体" w:cs="宋体"/>
          <w:b/>
          <w:bCs/>
          <w:sz w:val="24"/>
          <w:szCs w:val="24"/>
          <w:lang w:val="en-US" w:eastAsia="zh-CN"/>
        </w:rPr>
        <w:t>支付</w:t>
      </w:r>
      <w:r>
        <w:rPr>
          <w:rFonts w:hint="eastAsia" w:ascii="宋体" w:hAnsi="宋体" w:eastAsia="宋体" w:cs="宋体"/>
          <w:b/>
          <w:bCs/>
          <w:sz w:val="24"/>
          <w:szCs w:val="24"/>
        </w:rPr>
        <w:t>方式</w:t>
      </w:r>
    </w:p>
    <w:p w14:paraId="5EF57AC5">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val="en-US" w:eastAsia="zh-CN"/>
        </w:rPr>
        <w:t>服务</w:t>
      </w:r>
      <w:r>
        <w:rPr>
          <w:rFonts w:hint="eastAsia" w:ascii="宋体" w:hAnsi="宋体" w:eastAsia="宋体" w:cs="宋体"/>
          <w:sz w:val="24"/>
          <w:szCs w:val="24"/>
        </w:rPr>
        <w:t>合同</w:t>
      </w:r>
      <w:r>
        <w:rPr>
          <w:rFonts w:hint="eastAsia" w:ascii="宋体" w:hAnsi="宋体" w:cs="宋体"/>
          <w:sz w:val="24"/>
          <w:szCs w:val="24"/>
          <w:lang w:val="en-US" w:eastAsia="zh-CN"/>
        </w:rPr>
        <w:t>总</w:t>
      </w:r>
      <w:r>
        <w:rPr>
          <w:rFonts w:hint="eastAsia" w:ascii="宋体" w:hAnsi="宋体" w:eastAsia="宋体" w:cs="宋体"/>
          <w:sz w:val="24"/>
          <w:szCs w:val="24"/>
          <w:highlight w:val="none"/>
        </w:rPr>
        <w:t>价为</w:t>
      </w:r>
      <w:r>
        <w:rPr>
          <w:rFonts w:hint="default" w:ascii="宋体" w:hAnsi="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大写：</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元整</w:t>
      </w:r>
      <w:r>
        <w:rPr>
          <w:rFonts w:hint="eastAsia" w:ascii="宋体" w:hAnsi="宋体" w:cs="宋体"/>
          <w:sz w:val="24"/>
          <w:szCs w:val="24"/>
          <w:highlight w:val="none"/>
          <w:lang w:eastAsia="zh-CN"/>
        </w:rPr>
        <w:t>）</w:t>
      </w:r>
      <w:r>
        <w:rPr>
          <w:rFonts w:hint="eastAsia" w:ascii="宋体" w:hAnsi="宋体" w:eastAsia="宋体" w:cs="宋体"/>
          <w:sz w:val="24"/>
          <w:szCs w:val="24"/>
        </w:rPr>
        <w:t>。养护经费按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每季度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支付。甲方每次款项支付前，乙方应</w:t>
      </w:r>
      <w:r>
        <w:rPr>
          <w:rFonts w:hint="eastAsia" w:ascii="宋体" w:hAnsi="宋体" w:cs="宋体"/>
          <w:color w:val="auto"/>
          <w:sz w:val="24"/>
          <w:szCs w:val="24"/>
          <w:lang w:eastAsia="zh-CN"/>
        </w:rPr>
        <w:t>先</w:t>
      </w:r>
      <w:r>
        <w:rPr>
          <w:rFonts w:hint="eastAsia" w:ascii="宋体" w:hAnsi="宋体" w:eastAsia="宋体" w:cs="宋体"/>
          <w:sz w:val="24"/>
          <w:szCs w:val="24"/>
        </w:rPr>
        <w:t>向甲方开具相应数额发票。</w:t>
      </w:r>
    </w:p>
    <w:p w14:paraId="4037C6C5">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四、养护</w:t>
      </w:r>
      <w:r>
        <w:rPr>
          <w:rFonts w:hint="eastAsia" w:ascii="宋体" w:hAnsi="宋体" w:cs="宋体"/>
          <w:b/>
          <w:bCs/>
          <w:sz w:val="24"/>
          <w:szCs w:val="24"/>
          <w:lang w:val="en-US" w:eastAsia="zh-CN"/>
        </w:rPr>
        <w:t>服务</w:t>
      </w:r>
      <w:r>
        <w:rPr>
          <w:rFonts w:hint="eastAsia" w:ascii="宋体" w:hAnsi="宋体" w:eastAsia="宋体" w:cs="宋体"/>
          <w:b/>
          <w:bCs/>
          <w:sz w:val="24"/>
          <w:szCs w:val="24"/>
        </w:rPr>
        <w:t>期限</w:t>
      </w:r>
    </w:p>
    <w:p w14:paraId="6D284679">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本次养护</w:t>
      </w:r>
      <w:r>
        <w:rPr>
          <w:rFonts w:hint="eastAsia" w:ascii="宋体" w:hAnsi="宋体" w:cs="宋体"/>
          <w:sz w:val="24"/>
          <w:szCs w:val="24"/>
          <w:lang w:val="en-US" w:eastAsia="zh-CN"/>
        </w:rPr>
        <w:t>服务</w:t>
      </w:r>
      <w:r>
        <w:rPr>
          <w:rFonts w:hint="eastAsia" w:ascii="宋体" w:hAnsi="宋体" w:eastAsia="宋体" w:cs="宋体"/>
          <w:sz w:val="24"/>
          <w:szCs w:val="24"/>
        </w:rPr>
        <w:t>期限一年</w:t>
      </w:r>
      <w:r>
        <w:rPr>
          <w:rFonts w:hint="eastAsia" w:ascii="宋体" w:hAnsi="宋体" w:eastAsia="宋体" w:cs="宋体"/>
          <w:sz w:val="24"/>
          <w:szCs w:val="24"/>
          <w:highlight w:val="none"/>
        </w:rPr>
        <w:t>，从</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日起至</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default"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default"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日止。</w:t>
      </w:r>
    </w:p>
    <w:p w14:paraId="53E3DAF0">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五、履约保证金:</w:t>
      </w:r>
    </w:p>
    <w:p w14:paraId="2443FD20">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合同签订前，由乙方向甲方缴纳</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元人民币为履约保证金，该履约保证金在服务期满以后，七个工作日内，无息返还。</w:t>
      </w:r>
    </w:p>
    <w:p w14:paraId="23E095C1">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质量标准</w:t>
      </w:r>
    </w:p>
    <w:p w14:paraId="57D1FC9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(一)养护质量标准：</w:t>
      </w:r>
    </w:p>
    <w:p w14:paraId="3FA514D5">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根据《城镇排水管道维护安全技术规程》（CJJ 6-2009）、《城镇排水管渠与泵站维护技术规程》（CJJ 68-2007）、《杭州市城市排水管渠养护管理标准（试行）》（杭城管委</w:t>
      </w:r>
      <w:r>
        <w:rPr>
          <w:rFonts w:hint="eastAsia" w:ascii="宋体" w:hAnsi="宋体" w:cs="宋体"/>
          <w:sz w:val="24"/>
          <w:szCs w:val="24"/>
          <w:lang w:eastAsia="zh-CN"/>
        </w:rPr>
        <w:t>【</w:t>
      </w:r>
      <w:r>
        <w:rPr>
          <w:rFonts w:hint="eastAsia" w:ascii="宋体" w:hAnsi="宋体" w:eastAsia="宋体" w:cs="宋体"/>
          <w:sz w:val="24"/>
          <w:szCs w:val="24"/>
        </w:rPr>
        <w:t>2012</w:t>
      </w:r>
      <w:r>
        <w:rPr>
          <w:rFonts w:hint="eastAsia" w:ascii="宋体" w:hAnsi="宋体" w:cs="宋体"/>
          <w:sz w:val="24"/>
          <w:szCs w:val="24"/>
          <w:lang w:eastAsia="zh-CN"/>
        </w:rPr>
        <w:t>】</w:t>
      </w:r>
      <w:r>
        <w:rPr>
          <w:rFonts w:hint="eastAsia" w:ascii="宋体" w:hAnsi="宋体" w:eastAsia="宋体" w:cs="宋体"/>
          <w:sz w:val="24"/>
          <w:szCs w:val="24"/>
        </w:rPr>
        <w:t>285号）等新颁布的相关规程、规范和国家有关强制性标准的规定执行。</w:t>
      </w:r>
    </w:p>
    <w:p w14:paraId="33C5B683">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1、乙方应按现行的相关验收规范和质量评定标准进行养护作业。因乙方原因</w:t>
      </w:r>
      <w:r>
        <w:rPr>
          <w:rFonts w:hint="eastAsia" w:ascii="宋体" w:hAnsi="宋体" w:cs="宋体"/>
          <w:sz w:val="24"/>
          <w:szCs w:val="24"/>
          <w:lang w:val="en-US" w:eastAsia="zh-CN"/>
        </w:rPr>
        <w:t>服务</w:t>
      </w:r>
      <w:r>
        <w:rPr>
          <w:rFonts w:hint="eastAsia" w:ascii="宋体" w:hAnsi="宋体" w:eastAsia="宋体" w:cs="宋体"/>
          <w:sz w:val="24"/>
          <w:szCs w:val="24"/>
        </w:rPr>
        <w:t>质量达不到约定的质量标准，乙方承担违约责任。</w:t>
      </w:r>
    </w:p>
    <w:p w14:paraId="2AD2B9E8">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2、双方对</w:t>
      </w:r>
      <w:r>
        <w:rPr>
          <w:rFonts w:hint="eastAsia" w:ascii="宋体" w:hAnsi="宋体" w:cs="宋体"/>
          <w:sz w:val="24"/>
          <w:szCs w:val="24"/>
          <w:lang w:val="en-US" w:eastAsia="zh-CN"/>
        </w:rPr>
        <w:t>服务</w:t>
      </w:r>
      <w:r>
        <w:rPr>
          <w:rFonts w:hint="eastAsia" w:ascii="宋体" w:hAnsi="宋体" w:eastAsia="宋体" w:cs="宋体"/>
          <w:sz w:val="24"/>
          <w:szCs w:val="24"/>
        </w:rPr>
        <w:t>质量有争议，由双方同意的</w:t>
      </w:r>
      <w:r>
        <w:rPr>
          <w:rFonts w:hint="eastAsia" w:ascii="宋体" w:hAnsi="宋体" w:cs="宋体"/>
          <w:sz w:val="24"/>
          <w:szCs w:val="24"/>
          <w:lang w:val="en-US" w:eastAsia="zh-CN"/>
        </w:rPr>
        <w:t>服务</w:t>
      </w:r>
      <w:r>
        <w:rPr>
          <w:rFonts w:hint="eastAsia" w:ascii="宋体" w:hAnsi="宋体" w:eastAsia="宋体" w:cs="宋体"/>
          <w:sz w:val="24"/>
          <w:szCs w:val="24"/>
        </w:rPr>
        <w:t>质量检测机构鉴定，所需费用及因此造成的损失由责任方承担，双方均有责任，由双方根据其责任分别承担。</w:t>
      </w:r>
    </w:p>
    <w:p w14:paraId="230D7319">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cs="宋体"/>
          <w:sz w:val="24"/>
          <w:szCs w:val="24"/>
          <w:lang w:val="en-US" w:eastAsia="zh-CN"/>
        </w:rPr>
        <w:t>服务</w:t>
      </w:r>
      <w:r>
        <w:rPr>
          <w:rFonts w:hint="eastAsia" w:ascii="宋体" w:hAnsi="宋体" w:eastAsia="宋体" w:cs="宋体"/>
          <w:sz w:val="24"/>
          <w:szCs w:val="24"/>
        </w:rPr>
        <w:t>的质量等级标准为合格。（达到本合同规定的养护内容）</w:t>
      </w:r>
    </w:p>
    <w:p w14:paraId="20EA0036">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服务项目</w:t>
      </w:r>
      <w:r>
        <w:rPr>
          <w:rFonts w:hint="eastAsia" w:ascii="宋体" w:hAnsi="宋体" w:eastAsia="宋体" w:cs="宋体"/>
          <w:sz w:val="24"/>
          <w:szCs w:val="24"/>
        </w:rPr>
        <w:t>不能达到要求质量等级的，作违约论处:要求合格等级未达到的，由乙方负责无偿返工至合格等级，同时扣除全部履约保证金。</w:t>
      </w:r>
    </w:p>
    <w:p w14:paraId="5D7C513D">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(二)养护考核：</w:t>
      </w:r>
    </w:p>
    <w:p w14:paraId="319FA941">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按照杭州市人民政府《关于杭州市区城市道路设施完好度检查考核试行办法》</w:t>
      </w:r>
      <w:r>
        <w:rPr>
          <w:rFonts w:hint="eastAsia" w:ascii="宋体" w:hAnsi="宋体" w:eastAsia="宋体" w:cs="宋体"/>
          <w:sz w:val="24"/>
          <w:szCs w:val="24"/>
          <w:lang w:eastAsia="zh-CN"/>
        </w:rPr>
        <w:t>、《关于进一步加强城市排水设施和河道管理养护工作的通知》</w:t>
      </w:r>
      <w:r>
        <w:rPr>
          <w:rFonts w:hint="eastAsia" w:ascii="宋体" w:hAnsi="宋体" w:eastAsia="宋体" w:cs="宋体"/>
          <w:sz w:val="24"/>
          <w:szCs w:val="24"/>
        </w:rPr>
        <w:t>及国家强制性标准等相关规定。</w:t>
      </w:r>
    </w:p>
    <w:p w14:paraId="398CEA0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(三)养护检测评估：</w:t>
      </w:r>
    </w:p>
    <w:p w14:paraId="56ADF963">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在道路及附属设施养护过程中，乙方应配备与养护设施量相适应养护技术人员、检查工具和检测设备，进行经常性检查和定期检测中的常规检测及评价。</w:t>
      </w:r>
    </w:p>
    <w:p w14:paraId="7769C607">
      <w:pPr>
        <w:pStyle w:val="2"/>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（四）养护安全责任：</w:t>
      </w:r>
    </w:p>
    <w:p w14:paraId="5B1F86A5">
      <w:pPr>
        <w:pStyle w:val="2"/>
        <w:keepNext w:val="0"/>
        <w:keepLines w:val="0"/>
        <w:pageBreakBefore w:val="0"/>
        <w:numPr>
          <w:ilvl w:val="0"/>
          <w:numId w:val="0"/>
        </w:numPr>
        <w:kinsoku/>
        <w:wordWrap/>
        <w:overflowPunct/>
        <w:topLinePunct w:val="0"/>
        <w:autoSpaceDE/>
        <w:autoSpaceDN/>
        <w:bidi w:val="0"/>
        <w:spacing w:line="360" w:lineRule="auto"/>
        <w:ind w:left="0" w:leftChars="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项目安全责任:所有上岗人员需按照相关标准做好安全防护措施，提前进行污水井等区域毒气检测工作；设备材料必须有质保书和合格证，按照养护质量标准做好地下管网排查、养护。</w:t>
      </w:r>
    </w:p>
    <w:p w14:paraId="101A4C73">
      <w:pPr>
        <w:pStyle w:val="2"/>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设施安全责任：乙方须做好养护范围内雨污水井及管道的巡查检查，确保设施安全。如因养护、检查不到位，发生雨污水井、管道残缺、破损、塌陷及由此产生的意外事故，由乙方承担责任。</w:t>
      </w:r>
    </w:p>
    <w:p w14:paraId="428A2940">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七、材料和设备供应</w:t>
      </w:r>
    </w:p>
    <w:p w14:paraId="4323716B">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(一)甲方供应材料、设备</w:t>
      </w:r>
    </w:p>
    <w:p w14:paraId="6AFE203B">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甲方供应材料设备:</w:t>
      </w:r>
      <w:r>
        <w:rPr>
          <w:rFonts w:hint="eastAsia" w:ascii="宋体" w:hAnsi="宋体" w:eastAsia="宋体" w:cs="宋体"/>
          <w:sz w:val="24"/>
          <w:szCs w:val="24"/>
          <w:u w:val="single"/>
          <w:lang w:val="en-US" w:eastAsia="zh-CN"/>
        </w:rPr>
        <w:t xml:space="preserve">     /         </w:t>
      </w:r>
    </w:p>
    <w:p w14:paraId="19579900">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（二）乙方采购材料、设备</w:t>
      </w:r>
    </w:p>
    <w:p w14:paraId="01FA4F48">
      <w:pPr>
        <w:keepNext w:val="0"/>
        <w:keepLines w:val="0"/>
        <w:pageBreakBefore w:val="0"/>
        <w:widowControl w:val="0"/>
        <w:kinsoku/>
        <w:wordWrap/>
        <w:overflowPunct/>
        <w:topLinePunct w:val="0"/>
        <w:autoSpaceDE/>
        <w:autoSpaceDN/>
        <w:bidi w:val="0"/>
        <w:snapToGrid/>
        <w:spacing w:line="360" w:lineRule="auto"/>
        <w:ind w:left="0" w:leftChars="0" w:firstLine="600" w:firstLineChars="25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乙方采购材料、设备:</w:t>
      </w:r>
      <w:r>
        <w:rPr>
          <w:rFonts w:hint="eastAsia" w:ascii="宋体" w:hAnsi="宋体" w:eastAsia="宋体" w:cs="宋体"/>
          <w:sz w:val="24"/>
          <w:szCs w:val="24"/>
          <w:u w:val="single"/>
          <w:lang w:val="en-US" w:eastAsia="zh-CN"/>
        </w:rPr>
        <w:t xml:space="preserve">    /       </w:t>
      </w:r>
    </w:p>
    <w:p w14:paraId="3EA22284">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项目安全责任:所有上岗人员需按照相关标准做好安全防护措施，提前进行污水井等区域毒气检测工作；设备材料必须有质保书和合格证，按照养护质量标准做好地下管网排查、养护。</w:t>
      </w:r>
    </w:p>
    <w:p w14:paraId="326ED59B">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八、违约责任</w:t>
      </w:r>
    </w:p>
    <w:p w14:paraId="6B775BAF">
      <w:pPr>
        <w:pStyle w:val="62"/>
        <w:keepNext w:val="0"/>
        <w:keepLines w:val="0"/>
        <w:pageBreakBefore w:val="0"/>
        <w:widowControl w:val="0"/>
        <w:kinsoku/>
        <w:wordWrap/>
        <w:overflowPunct/>
        <w:topLinePunct w:val="0"/>
        <w:autoSpaceDE/>
        <w:autoSpaceDN/>
        <w:bidi w:val="0"/>
        <w:snapToGrid/>
        <w:spacing w:after="0" w:line="360" w:lineRule="auto"/>
        <w:ind w:left="0" w:leftChars="0"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乙方应严格按照约定履行合同义务，在合同执行过程中，甲方检查发现乙方未履行合同义务或养护质量未达标的，第一次予以书面通知乙方立即改正</w:t>
      </w:r>
      <w:r>
        <w:rPr>
          <w:rFonts w:hint="eastAsia" w:ascii="宋体" w:hAnsi="宋体" w:eastAsia="宋体" w:cs="宋体"/>
          <w:sz w:val="24"/>
          <w:szCs w:val="24"/>
          <w:lang w:eastAsia="zh-CN"/>
        </w:rPr>
        <w:t>并扣除相应养护经费；</w:t>
      </w:r>
      <w:r>
        <w:rPr>
          <w:rFonts w:hint="eastAsia" w:ascii="宋体" w:hAnsi="宋体" w:eastAsia="宋体" w:cs="宋体"/>
          <w:sz w:val="24"/>
          <w:szCs w:val="24"/>
        </w:rPr>
        <w:t>乙方未在规定时间内改正或第二次检查仍发现问题的，甲方有权终止本合同，乙方应向甲方</w:t>
      </w:r>
      <w:r>
        <w:rPr>
          <w:rFonts w:hint="eastAsia" w:ascii="宋体" w:hAnsi="宋体" w:cs="宋体"/>
          <w:sz w:val="24"/>
          <w:szCs w:val="24"/>
          <w:lang w:val="en-US" w:eastAsia="zh-CN"/>
        </w:rPr>
        <w:t>支付</w:t>
      </w:r>
      <w:r>
        <w:rPr>
          <w:rFonts w:hint="eastAsia" w:ascii="宋体" w:hAnsi="宋体" w:eastAsia="宋体" w:cs="宋体"/>
          <w:sz w:val="24"/>
          <w:szCs w:val="24"/>
        </w:rPr>
        <w:t>本合同总额20%的违约金。</w:t>
      </w:r>
    </w:p>
    <w:p w14:paraId="0ACEC015">
      <w:pPr>
        <w:pStyle w:val="62"/>
        <w:keepNext w:val="0"/>
        <w:keepLines w:val="0"/>
        <w:pageBreakBefore w:val="0"/>
        <w:widowControl w:val="0"/>
        <w:kinsoku/>
        <w:wordWrap/>
        <w:overflowPunct/>
        <w:topLinePunct w:val="0"/>
        <w:autoSpaceDE/>
        <w:autoSpaceDN/>
        <w:bidi w:val="0"/>
        <w:snapToGrid/>
        <w:spacing w:after="0" w:line="360" w:lineRule="auto"/>
        <w:ind w:left="0" w:leftChars="0"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在合同履行过程中，乙方应做好工作人员的安全教育和相关保障措施，因乙方工作人员发生的安全事故，或造成第三人的人身、财产损失，由乙方承担全部法律责任。</w:t>
      </w:r>
    </w:p>
    <w:p w14:paraId="18F3EAE0">
      <w:pPr>
        <w:pStyle w:val="62"/>
        <w:keepNext w:val="0"/>
        <w:keepLines w:val="0"/>
        <w:pageBreakBefore w:val="0"/>
        <w:widowControl w:val="0"/>
        <w:kinsoku/>
        <w:wordWrap/>
        <w:overflowPunct/>
        <w:topLinePunct w:val="0"/>
        <w:autoSpaceDE/>
        <w:autoSpaceDN/>
        <w:bidi w:val="0"/>
        <w:snapToGrid/>
        <w:spacing w:after="0" w:line="360" w:lineRule="auto"/>
        <w:ind w:left="0" w:leftChars="0" w:firstLine="56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双方应遵守本合同约定，对未尽事宜、合同的变更，双方应协商达成书面补充协议。如一方违约，需向守约方承担违约责任，同时守约方为维权支出的包括但不限于交通费、律师费、保全费、诉讼费等由违约方承担。</w:t>
      </w:r>
    </w:p>
    <w:p w14:paraId="1BB0557D">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九、附则</w:t>
      </w:r>
    </w:p>
    <w:p w14:paraId="6C7A82B5">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1、本项目不得转包，甲方发现乙方转包或违法分包时，可要求其改正，拒不改正的，可终止合同。</w:t>
      </w:r>
    </w:p>
    <w:p w14:paraId="5B14A45A">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2、乙方承诺执行甲方有关管理制度。</w:t>
      </w:r>
    </w:p>
    <w:p w14:paraId="1BC2C335">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、本合同履行过程中，发生任何争议的，双方应协商解决，协商不成的，由</w:t>
      </w:r>
      <w:r>
        <w:rPr>
          <w:rFonts w:hint="eastAsia" w:ascii="宋体" w:hAnsi="宋体" w:cs="宋体"/>
          <w:sz w:val="24"/>
          <w:szCs w:val="24"/>
          <w:lang w:val="en-US" w:eastAsia="zh-CN"/>
        </w:rPr>
        <w:t>甲方</w:t>
      </w:r>
      <w:r>
        <w:rPr>
          <w:rFonts w:hint="eastAsia" w:ascii="宋体" w:hAnsi="宋体" w:eastAsia="宋体" w:cs="宋体"/>
          <w:sz w:val="24"/>
          <w:szCs w:val="24"/>
        </w:rPr>
        <w:t>所在地人民法院管辖。</w:t>
      </w:r>
    </w:p>
    <w:p w14:paraId="03D72BF8">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、其它本合同未言明事项，一律按《中华人民共和国民法典》和有关法律法规执行。本合同经双方签字</w:t>
      </w:r>
      <w:r>
        <w:rPr>
          <w:rFonts w:hint="eastAsia" w:ascii="宋体" w:hAnsi="宋体" w:cs="宋体"/>
          <w:sz w:val="24"/>
          <w:szCs w:val="24"/>
          <w:lang w:val="en-US" w:eastAsia="zh-CN"/>
        </w:rPr>
        <w:t>并</w:t>
      </w:r>
      <w:r>
        <w:rPr>
          <w:rFonts w:hint="eastAsia" w:ascii="宋体" w:hAnsi="宋体" w:eastAsia="宋体" w:cs="宋体"/>
          <w:sz w:val="24"/>
          <w:szCs w:val="24"/>
        </w:rPr>
        <w:t>盖章后生效，至合同项目完成，结算项目款后自然失效。本合同一式</w:t>
      </w:r>
      <w:r>
        <w:rPr>
          <w:rFonts w:hint="eastAsia" w:ascii="宋体" w:hAnsi="宋体" w:eastAsia="宋体" w:cs="宋体"/>
          <w:sz w:val="24"/>
          <w:szCs w:val="24"/>
          <w:u w:val="single"/>
          <w:lang w:val="en-US" w:eastAsia="zh-CN"/>
        </w:rPr>
        <w:t>陆</w:t>
      </w:r>
      <w:r>
        <w:rPr>
          <w:rFonts w:hint="eastAsia" w:ascii="宋体" w:hAnsi="宋体" w:eastAsia="宋体" w:cs="宋体"/>
          <w:sz w:val="24"/>
          <w:szCs w:val="24"/>
        </w:rPr>
        <w:t>份，甲、乙方双方各执</w:t>
      </w:r>
      <w:r>
        <w:rPr>
          <w:rFonts w:hint="eastAsia" w:ascii="宋体" w:hAnsi="宋体" w:eastAsia="宋体" w:cs="宋体"/>
          <w:sz w:val="24"/>
          <w:szCs w:val="24"/>
          <w:u w:val="single"/>
          <w:lang w:val="en-US" w:eastAsia="zh-CN"/>
        </w:rPr>
        <w:t xml:space="preserve"> 叁 </w:t>
      </w:r>
      <w:r>
        <w:rPr>
          <w:rFonts w:hint="eastAsia" w:ascii="宋体" w:hAnsi="宋体" w:eastAsia="宋体" w:cs="宋体"/>
          <w:sz w:val="24"/>
          <w:szCs w:val="24"/>
        </w:rPr>
        <w:t>份。</w:t>
      </w:r>
    </w:p>
    <w:p w14:paraId="18CBB92A">
      <w:pPr>
        <w:pStyle w:val="45"/>
        <w:rPr>
          <w:rFonts w:hint="eastAsia" w:ascii="宋体" w:hAnsi="宋体" w:eastAsia="宋体" w:cs="宋体"/>
          <w:sz w:val="24"/>
          <w:szCs w:val="24"/>
        </w:rPr>
      </w:pPr>
    </w:p>
    <w:p w14:paraId="318552BD">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甲方（公章）：                            乙方（公章）：</w:t>
      </w:r>
    </w:p>
    <w:p w14:paraId="1C1C4040">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法定代表人或授权委托人：                 法定代表人或授权委托人：</w:t>
      </w:r>
    </w:p>
    <w:p w14:paraId="77347142">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                                   地址：</w:t>
      </w:r>
    </w:p>
    <w:p w14:paraId="610D4482">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邮编：                                   邮编：</w:t>
      </w:r>
    </w:p>
    <w:p w14:paraId="2F4D27D0">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电话：                                   电话：</w:t>
      </w:r>
    </w:p>
    <w:p w14:paraId="05272229">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330E1366">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                               开户银行：</w:t>
      </w:r>
    </w:p>
    <w:p w14:paraId="02E26D38">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帐号：                                   帐号：</w:t>
      </w:r>
    </w:p>
    <w:p w14:paraId="2ED9D560">
      <w:pPr>
        <w:keepNext w:val="0"/>
        <w:keepLines w:val="0"/>
        <w:pageBreakBefore w:val="0"/>
        <w:widowControl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40D8E37E">
      <w:pPr>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sz w:val="21"/>
          <w:szCs w:val="21"/>
        </w:rPr>
      </w:pPr>
    </w:p>
    <w:p w14:paraId="73AF9945">
      <w:pPr>
        <w:spacing w:line="360" w:lineRule="auto"/>
        <w:ind w:left="-420" w:leftChars="-200" w:right="-420" w:rightChars="-200" w:firstLine="480" w:firstLineChars="200"/>
        <w:rPr>
          <w:rFonts w:ascii="宋体" w:hAnsi="宋体" w:cs="宋体"/>
          <w:sz w:val="24"/>
        </w:rPr>
      </w:pPr>
    </w:p>
    <w:p w14:paraId="0D7143D7">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7403CBE5">
      <w:pPr>
        <w:pStyle w:val="40"/>
        <w:rPr>
          <w:rFonts w:ascii="宋体" w:hAnsi="宋体" w:cs="宋体"/>
          <w:b/>
          <w:color w:val="auto"/>
          <w:kern w:val="0"/>
          <w:sz w:val="32"/>
          <w:szCs w:val="32"/>
          <w:highlight w:val="none"/>
        </w:rPr>
      </w:pPr>
    </w:p>
    <w:p w14:paraId="54887B56">
      <w:pPr>
        <w:pStyle w:val="40"/>
        <w:rPr>
          <w:rFonts w:ascii="宋体" w:hAnsi="宋体" w:cs="宋体"/>
          <w:b/>
          <w:color w:val="auto"/>
          <w:kern w:val="0"/>
          <w:sz w:val="32"/>
          <w:szCs w:val="32"/>
          <w:highlight w:val="none"/>
        </w:rPr>
      </w:pPr>
    </w:p>
    <w:p w14:paraId="772FBCBF">
      <w:pPr>
        <w:pStyle w:val="40"/>
        <w:rPr>
          <w:rFonts w:ascii="宋体" w:hAnsi="宋体" w:cs="宋体"/>
          <w:b/>
          <w:color w:val="auto"/>
          <w:kern w:val="0"/>
          <w:sz w:val="32"/>
          <w:szCs w:val="32"/>
          <w:highlight w:val="none"/>
        </w:rPr>
      </w:pPr>
    </w:p>
    <w:p w14:paraId="440FBDEB">
      <w:pPr>
        <w:pStyle w:val="40"/>
        <w:rPr>
          <w:rFonts w:ascii="宋体" w:hAnsi="宋体" w:cs="宋体"/>
          <w:b/>
          <w:color w:val="auto"/>
          <w:kern w:val="0"/>
          <w:sz w:val="32"/>
          <w:szCs w:val="32"/>
          <w:highlight w:val="none"/>
        </w:rPr>
      </w:pPr>
    </w:p>
    <w:p w14:paraId="21475C9A">
      <w:pPr>
        <w:pStyle w:val="40"/>
        <w:rPr>
          <w:rFonts w:ascii="宋体" w:hAnsi="宋体" w:cs="宋体"/>
          <w:b/>
          <w:color w:val="auto"/>
          <w:kern w:val="0"/>
          <w:sz w:val="32"/>
          <w:szCs w:val="32"/>
          <w:highlight w:val="none"/>
        </w:rPr>
      </w:pPr>
    </w:p>
    <w:p w14:paraId="1F2AB853">
      <w:pPr>
        <w:pStyle w:val="40"/>
        <w:rPr>
          <w:rFonts w:ascii="宋体" w:hAnsi="宋体" w:cs="宋体"/>
          <w:b/>
          <w:color w:val="auto"/>
          <w:kern w:val="0"/>
          <w:sz w:val="32"/>
          <w:szCs w:val="32"/>
          <w:highlight w:val="none"/>
        </w:rPr>
      </w:pPr>
    </w:p>
    <w:p w14:paraId="53F25E10">
      <w:pPr>
        <w:pStyle w:val="40"/>
        <w:rPr>
          <w:rFonts w:ascii="宋体" w:hAnsi="宋体" w:cs="宋体"/>
          <w:b/>
          <w:color w:val="auto"/>
          <w:kern w:val="0"/>
          <w:sz w:val="32"/>
          <w:szCs w:val="32"/>
          <w:highlight w:val="none"/>
        </w:rPr>
      </w:pPr>
    </w:p>
    <w:p w14:paraId="53E66837">
      <w:pPr>
        <w:pStyle w:val="40"/>
        <w:rPr>
          <w:rFonts w:ascii="宋体" w:hAnsi="宋体" w:cs="宋体"/>
          <w:b/>
          <w:color w:val="auto"/>
          <w:kern w:val="0"/>
          <w:sz w:val="32"/>
          <w:szCs w:val="32"/>
          <w:highlight w:val="none"/>
        </w:rPr>
      </w:pPr>
    </w:p>
    <w:p w14:paraId="018B1157">
      <w:pPr>
        <w:pStyle w:val="40"/>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3983EC2F">
      <w:pPr>
        <w:pStyle w:val="40"/>
        <w:rPr>
          <w:rFonts w:ascii="宋体" w:hAnsi="宋体" w:cs="宋体"/>
          <w:b/>
          <w:color w:val="auto"/>
          <w:kern w:val="0"/>
          <w:sz w:val="32"/>
          <w:szCs w:val="32"/>
          <w:highlight w:val="none"/>
        </w:rPr>
      </w:pPr>
    </w:p>
    <w:p w14:paraId="77006B7F">
      <w:pPr>
        <w:pStyle w:val="40"/>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05"/>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2105"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2105"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2105"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2105"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杭州市拱墅区人民政府石桥街道办事处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石桥街道雨污水管网长效养护</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石桥街道雨污水管网长效养护</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48D00224">
      <w:pPr>
        <w:pStyle w:val="40"/>
        <w:rPr>
          <w:rFonts w:ascii="宋体" w:hAnsi="宋体" w:cs="宋体"/>
          <w:b/>
          <w:color w:val="auto"/>
          <w:sz w:val="24"/>
          <w:highlight w:val="none"/>
        </w:rPr>
      </w:pPr>
    </w:p>
    <w:p w14:paraId="7A019D62">
      <w:pPr>
        <w:pStyle w:val="40"/>
        <w:rPr>
          <w:rFonts w:ascii="宋体" w:hAnsi="宋体" w:cs="宋体"/>
          <w:b/>
          <w:color w:val="auto"/>
          <w:sz w:val="24"/>
          <w:highlight w:val="none"/>
        </w:rPr>
      </w:pPr>
    </w:p>
    <w:p w14:paraId="7E97FFC4">
      <w:pPr>
        <w:pStyle w:val="40"/>
        <w:rPr>
          <w:rFonts w:ascii="宋体" w:hAnsi="宋体" w:cs="宋体"/>
          <w:b/>
          <w:color w:val="auto"/>
          <w:sz w:val="24"/>
          <w:highlight w:val="none"/>
        </w:rPr>
      </w:pPr>
    </w:p>
    <w:p w14:paraId="4079999B">
      <w:pPr>
        <w:pStyle w:val="40"/>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0647700">
      <w:pPr>
        <w:pStyle w:val="40"/>
        <w:rPr>
          <w:rFonts w:hint="eastAsia" w:ascii="宋体" w:hAnsi="宋体" w:cs="宋体"/>
          <w:b/>
          <w:color w:val="auto"/>
          <w:spacing w:val="6"/>
          <w:sz w:val="32"/>
          <w:szCs w:val="32"/>
          <w:highlight w:val="none"/>
        </w:rPr>
      </w:pPr>
    </w:p>
    <w:p w14:paraId="2576713C">
      <w:pPr>
        <w:pStyle w:val="40"/>
        <w:rPr>
          <w:rFonts w:hint="eastAsia" w:ascii="宋体" w:hAnsi="宋体" w:cs="宋体"/>
          <w:b/>
          <w:color w:val="auto"/>
          <w:spacing w:val="6"/>
          <w:sz w:val="32"/>
          <w:szCs w:val="32"/>
          <w:highlight w:val="none"/>
        </w:rPr>
      </w:pPr>
    </w:p>
    <w:p w14:paraId="3DC8C118">
      <w:pPr>
        <w:pStyle w:val="40"/>
        <w:rPr>
          <w:rFonts w:hint="eastAsia" w:ascii="宋体" w:hAnsi="宋体" w:cs="宋体"/>
          <w:b/>
          <w:color w:val="auto"/>
          <w:spacing w:val="6"/>
          <w:sz w:val="32"/>
          <w:szCs w:val="32"/>
          <w:highlight w:val="none"/>
        </w:rPr>
      </w:pPr>
    </w:p>
    <w:p w14:paraId="676CF987">
      <w:pPr>
        <w:pStyle w:val="40"/>
        <w:rPr>
          <w:rFonts w:hint="eastAsia" w:ascii="宋体" w:hAnsi="宋体" w:cs="宋体"/>
          <w:b/>
          <w:color w:val="auto"/>
          <w:spacing w:val="6"/>
          <w:sz w:val="32"/>
          <w:szCs w:val="32"/>
          <w:highlight w:val="none"/>
        </w:rPr>
      </w:pPr>
    </w:p>
    <w:p w14:paraId="4D0EE46B">
      <w:pPr>
        <w:pStyle w:val="40"/>
        <w:rPr>
          <w:rFonts w:hint="eastAsia" w:ascii="宋体" w:hAnsi="宋体" w:cs="宋体"/>
          <w:b/>
          <w:color w:val="auto"/>
          <w:spacing w:val="6"/>
          <w:sz w:val="32"/>
          <w:szCs w:val="32"/>
          <w:highlight w:val="none"/>
        </w:rPr>
      </w:pPr>
    </w:p>
    <w:p w14:paraId="01A77644">
      <w:pPr>
        <w:pStyle w:val="40"/>
        <w:rPr>
          <w:rFonts w:hint="eastAsia" w:ascii="宋体" w:hAnsi="宋体" w:cs="宋体"/>
          <w:b/>
          <w:color w:val="auto"/>
          <w:spacing w:val="6"/>
          <w:sz w:val="32"/>
          <w:szCs w:val="32"/>
          <w:highlight w:val="none"/>
        </w:rPr>
      </w:pPr>
    </w:p>
    <w:p w14:paraId="4D8C628D">
      <w:pPr>
        <w:spacing w:line="360" w:lineRule="auto"/>
        <w:jc w:val="both"/>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10EBE620">
      <w:pPr>
        <w:pStyle w:val="40"/>
        <w:rPr>
          <w:rFonts w:ascii="宋体" w:hAnsi="宋体" w:cs="宋体"/>
          <w:b/>
          <w:color w:val="auto"/>
          <w:spacing w:val="6"/>
          <w:sz w:val="32"/>
          <w:szCs w:val="32"/>
          <w:highlight w:val="none"/>
        </w:rPr>
      </w:pPr>
    </w:p>
    <w:p w14:paraId="47F58AD6">
      <w:pPr>
        <w:pStyle w:val="40"/>
        <w:rPr>
          <w:rFonts w:ascii="宋体" w:hAnsi="宋体" w:cs="宋体"/>
          <w:b/>
          <w:color w:val="auto"/>
          <w:spacing w:val="6"/>
          <w:sz w:val="32"/>
          <w:szCs w:val="32"/>
          <w:highlight w:val="none"/>
        </w:rPr>
      </w:pPr>
    </w:p>
    <w:p w14:paraId="74B65FB6">
      <w:pPr>
        <w:pStyle w:val="40"/>
        <w:rPr>
          <w:rFonts w:ascii="宋体" w:hAnsi="宋体" w:cs="宋体"/>
          <w:b/>
          <w:color w:val="auto"/>
          <w:spacing w:val="6"/>
          <w:sz w:val="32"/>
          <w:szCs w:val="32"/>
          <w:highlight w:val="none"/>
        </w:rPr>
      </w:pPr>
    </w:p>
    <w:p w14:paraId="7F2E1640">
      <w:pPr>
        <w:pStyle w:val="40"/>
        <w:rPr>
          <w:rFonts w:ascii="宋体" w:hAnsi="宋体" w:cs="宋体"/>
          <w:b/>
          <w:color w:val="auto"/>
          <w:spacing w:val="6"/>
          <w:sz w:val="32"/>
          <w:szCs w:val="32"/>
          <w:highlight w:val="none"/>
        </w:rPr>
      </w:pPr>
    </w:p>
    <w:p w14:paraId="0F3C5F1C">
      <w:pPr>
        <w:pStyle w:val="40"/>
        <w:rPr>
          <w:rFonts w:ascii="宋体" w:hAnsi="宋体" w:cs="宋体"/>
          <w:b/>
          <w:color w:val="auto"/>
          <w:spacing w:val="6"/>
          <w:sz w:val="32"/>
          <w:szCs w:val="32"/>
          <w:highlight w:val="none"/>
        </w:rPr>
      </w:pPr>
    </w:p>
    <w:p w14:paraId="418798AF">
      <w:pPr>
        <w:pStyle w:val="40"/>
        <w:rPr>
          <w:rFonts w:ascii="宋体" w:hAnsi="宋体" w:cs="宋体"/>
          <w:b/>
          <w:color w:val="auto"/>
          <w:spacing w:val="6"/>
          <w:sz w:val="32"/>
          <w:szCs w:val="32"/>
          <w:highlight w:val="none"/>
        </w:rPr>
      </w:pPr>
    </w:p>
    <w:p w14:paraId="4C65DFE0">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杭州市拱墅区人民政府石桥街道办事处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40BA4E63">
      <w:pPr>
        <w:pStyle w:val="40"/>
        <w:rPr>
          <w:rFonts w:ascii="宋体" w:hAnsi="宋体" w:cs="宋体"/>
          <w:b/>
          <w:color w:val="auto"/>
          <w:spacing w:val="6"/>
          <w:sz w:val="32"/>
          <w:szCs w:val="32"/>
          <w:highlight w:val="none"/>
        </w:rPr>
      </w:pPr>
    </w:p>
    <w:p w14:paraId="583155F1">
      <w:pPr>
        <w:pStyle w:val="40"/>
        <w:rPr>
          <w:rFonts w:ascii="宋体" w:hAnsi="宋体" w:cs="宋体"/>
          <w:b/>
          <w:color w:val="auto"/>
          <w:spacing w:val="6"/>
          <w:sz w:val="32"/>
          <w:szCs w:val="32"/>
          <w:highlight w:val="none"/>
        </w:rPr>
      </w:pPr>
    </w:p>
    <w:p w14:paraId="1FD9F277">
      <w:pPr>
        <w:pStyle w:val="40"/>
        <w:rPr>
          <w:rFonts w:ascii="宋体" w:hAnsi="宋体" w:cs="宋体"/>
          <w:b/>
          <w:color w:val="auto"/>
          <w:spacing w:val="6"/>
          <w:sz w:val="32"/>
          <w:szCs w:val="32"/>
          <w:highlight w:val="none"/>
        </w:rPr>
      </w:pPr>
    </w:p>
    <w:p w14:paraId="54628943">
      <w:pPr>
        <w:pStyle w:val="40"/>
        <w:rPr>
          <w:rFonts w:ascii="宋体" w:hAnsi="宋体" w:cs="宋体"/>
          <w:b/>
          <w:color w:val="auto"/>
          <w:spacing w:val="6"/>
          <w:sz w:val="32"/>
          <w:szCs w:val="32"/>
          <w:highlight w:val="none"/>
        </w:rPr>
      </w:pPr>
    </w:p>
    <w:p w14:paraId="3DA258F6">
      <w:pPr>
        <w:pStyle w:val="40"/>
        <w:rPr>
          <w:rFonts w:ascii="宋体" w:hAnsi="宋体" w:cs="宋体"/>
          <w:b/>
          <w:color w:val="auto"/>
          <w:spacing w:val="6"/>
          <w:sz w:val="32"/>
          <w:szCs w:val="32"/>
          <w:highlight w:val="none"/>
        </w:rPr>
      </w:pPr>
    </w:p>
    <w:p w14:paraId="3FF7CF15">
      <w:pPr>
        <w:pStyle w:val="40"/>
        <w:rPr>
          <w:rFonts w:ascii="宋体" w:hAnsi="宋体" w:cs="宋体"/>
          <w:b/>
          <w:color w:val="auto"/>
          <w:spacing w:val="6"/>
          <w:sz w:val="32"/>
          <w:szCs w:val="32"/>
          <w:highlight w:val="none"/>
        </w:rPr>
      </w:pPr>
    </w:p>
    <w:p w14:paraId="5A2E9D5D">
      <w:pPr>
        <w:pStyle w:val="40"/>
        <w:rPr>
          <w:rFonts w:ascii="宋体" w:hAnsi="宋体" w:cs="宋体"/>
          <w:b/>
          <w:color w:val="auto"/>
          <w:spacing w:val="6"/>
          <w:sz w:val="32"/>
          <w:szCs w:val="32"/>
          <w:highlight w:val="none"/>
        </w:rPr>
      </w:pPr>
    </w:p>
    <w:p w14:paraId="053887FC">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0D0BE6F">
      <w:pPr>
        <w:widowControl/>
        <w:spacing w:line="360" w:lineRule="auto"/>
        <w:ind w:firstLine="482" w:firstLineChars="200"/>
        <w:jc w:val="left"/>
        <w:rPr>
          <w:rFonts w:hint="eastAsia" w:ascii="宋体" w:hAnsi="宋体" w:cs="宋体"/>
          <w:b/>
          <w:color w:val="auto"/>
          <w:sz w:val="24"/>
          <w:highlight w:val="none"/>
        </w:rPr>
      </w:pP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0900ECF1">
      <w:pPr>
        <w:pStyle w:val="40"/>
        <w:rPr>
          <w:rFonts w:ascii="宋体" w:hAnsi="宋体" w:cs="宋体"/>
          <w:b/>
          <w:color w:val="auto"/>
          <w:spacing w:val="6"/>
          <w:sz w:val="32"/>
          <w:szCs w:val="32"/>
          <w:highlight w:val="none"/>
        </w:rPr>
      </w:pPr>
    </w:p>
    <w:p w14:paraId="5AC50B95">
      <w:pPr>
        <w:pStyle w:val="40"/>
        <w:rPr>
          <w:rFonts w:ascii="宋体" w:hAnsi="宋体" w:cs="宋体"/>
          <w:b/>
          <w:color w:val="auto"/>
          <w:spacing w:val="6"/>
          <w:sz w:val="32"/>
          <w:szCs w:val="32"/>
          <w:highlight w:val="none"/>
        </w:rPr>
      </w:pPr>
    </w:p>
    <w:p w14:paraId="66B497BB">
      <w:pPr>
        <w:pStyle w:val="40"/>
        <w:rPr>
          <w:rFonts w:ascii="宋体" w:hAnsi="宋体" w:cs="宋体"/>
          <w:b/>
          <w:color w:val="auto"/>
          <w:spacing w:val="6"/>
          <w:sz w:val="32"/>
          <w:szCs w:val="32"/>
          <w:highlight w:val="none"/>
        </w:rPr>
      </w:pPr>
    </w:p>
    <w:p w14:paraId="23EAB0FD">
      <w:pPr>
        <w:pStyle w:val="40"/>
        <w:rPr>
          <w:rFonts w:ascii="宋体" w:hAnsi="宋体" w:cs="宋体"/>
          <w:b/>
          <w:color w:val="auto"/>
          <w:spacing w:val="6"/>
          <w:sz w:val="32"/>
          <w:szCs w:val="32"/>
          <w:highlight w:val="none"/>
        </w:rPr>
      </w:pPr>
    </w:p>
    <w:p w14:paraId="15494898">
      <w:pPr>
        <w:pStyle w:val="40"/>
        <w:rPr>
          <w:rFonts w:ascii="宋体" w:hAnsi="宋体" w:cs="宋体"/>
          <w:b/>
          <w:color w:val="auto"/>
          <w:spacing w:val="6"/>
          <w:sz w:val="32"/>
          <w:szCs w:val="32"/>
          <w:highlight w:val="none"/>
        </w:rPr>
      </w:pPr>
    </w:p>
    <w:p w14:paraId="6F7AC3FC">
      <w:pPr>
        <w:pStyle w:val="40"/>
        <w:rPr>
          <w:rFonts w:ascii="宋体" w:hAnsi="宋体" w:cs="宋体"/>
          <w:b/>
          <w:color w:val="auto"/>
          <w:spacing w:val="6"/>
          <w:sz w:val="32"/>
          <w:szCs w:val="32"/>
          <w:highlight w:val="none"/>
        </w:rPr>
      </w:pPr>
    </w:p>
    <w:p w14:paraId="58FD486A">
      <w:pPr>
        <w:pStyle w:val="40"/>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1EA60D8D">
      <w:pPr>
        <w:snapToGrid w:val="0"/>
        <w:spacing w:line="360" w:lineRule="auto"/>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1D65284">
      <w:pPr>
        <w:pStyle w:val="40"/>
      </w:pP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石桥街道雨污水管网长效养护</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HCZX-ZC-[2025]0912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6F1DC97C">
      <w:pPr>
        <w:pStyle w:val="40"/>
        <w:rPr>
          <w:rFonts w:ascii="宋体" w:hAnsi="宋体" w:cs="宋体"/>
          <w:b/>
          <w:color w:val="auto"/>
          <w:spacing w:val="6"/>
          <w:sz w:val="32"/>
          <w:szCs w:val="32"/>
          <w:highlight w:val="none"/>
        </w:rPr>
      </w:pPr>
    </w:p>
    <w:p w14:paraId="16835FB8">
      <w:pPr>
        <w:pStyle w:val="40"/>
        <w:rPr>
          <w:rFonts w:ascii="宋体" w:hAnsi="宋体" w:cs="宋体"/>
          <w:b/>
          <w:color w:val="auto"/>
          <w:spacing w:val="6"/>
          <w:sz w:val="32"/>
          <w:szCs w:val="32"/>
          <w:highlight w:val="none"/>
        </w:rPr>
      </w:pPr>
    </w:p>
    <w:p w14:paraId="77DC1B54">
      <w:pPr>
        <w:pStyle w:val="40"/>
        <w:rPr>
          <w:rFonts w:ascii="宋体" w:hAnsi="宋体" w:cs="宋体"/>
          <w:b/>
          <w:color w:val="auto"/>
          <w:spacing w:val="6"/>
          <w:sz w:val="32"/>
          <w:szCs w:val="32"/>
          <w:highlight w:val="none"/>
        </w:rPr>
      </w:pPr>
    </w:p>
    <w:p w14:paraId="13CA0D05">
      <w:pPr>
        <w:pStyle w:val="40"/>
        <w:rPr>
          <w:rFonts w:ascii="宋体" w:hAnsi="宋体" w:cs="宋体"/>
          <w:b/>
          <w:color w:val="auto"/>
          <w:spacing w:val="6"/>
          <w:sz w:val="32"/>
          <w:szCs w:val="32"/>
          <w:highlight w:val="none"/>
        </w:rPr>
      </w:pPr>
    </w:p>
    <w:p w14:paraId="440BE327">
      <w:pPr>
        <w:pStyle w:val="40"/>
        <w:rPr>
          <w:rFonts w:ascii="宋体" w:hAnsi="宋体" w:cs="宋体"/>
          <w:b/>
          <w:color w:val="auto"/>
          <w:spacing w:val="6"/>
          <w:sz w:val="32"/>
          <w:szCs w:val="32"/>
          <w:highlight w:val="none"/>
        </w:rPr>
      </w:pPr>
    </w:p>
    <w:p w14:paraId="11088B69">
      <w:pPr>
        <w:pStyle w:val="40"/>
        <w:rPr>
          <w:rFonts w:ascii="宋体" w:hAnsi="宋体" w:cs="宋体"/>
          <w:b/>
          <w:color w:val="auto"/>
          <w:spacing w:val="6"/>
          <w:sz w:val="32"/>
          <w:szCs w:val="32"/>
          <w:highlight w:val="none"/>
        </w:rPr>
      </w:pPr>
    </w:p>
    <w:p w14:paraId="739DEFFF">
      <w:pPr>
        <w:pStyle w:val="40"/>
        <w:rPr>
          <w:rFonts w:ascii="宋体" w:hAnsi="宋体" w:cs="宋体"/>
          <w:b/>
          <w:color w:val="auto"/>
          <w:spacing w:val="6"/>
          <w:sz w:val="32"/>
          <w:szCs w:val="32"/>
          <w:highlight w:val="none"/>
        </w:rPr>
      </w:pPr>
    </w:p>
    <w:p w14:paraId="6CC22D28">
      <w:pPr>
        <w:snapToGrid w:val="0"/>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附件7：中小企业声明函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杭州市拱墅区人民政府石桥街道办事处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石桥街道雨污水管网长效养护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6AF8">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F6AF8">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7ADB9">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97ADB9">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2"/>
      <w:framePr w:wrap="around" w:vAnchor="text" w:hAnchor="margin" w:xAlign="right" w:y="1"/>
      <w:rPr>
        <w:rStyle w:val="73"/>
      </w:rPr>
    </w:pPr>
    <w:r>
      <w:fldChar w:fldCharType="begin"/>
    </w:r>
    <w:r>
      <w:rPr>
        <w:rStyle w:val="73"/>
      </w:rPr>
      <w:instrText xml:space="preserve">PAGE  </w:instrText>
    </w:r>
    <w:r>
      <w:fldChar w:fldCharType="end"/>
    </w:r>
  </w:p>
  <w:p w14:paraId="65FC6C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B7A9D">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1B7A9D">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2"/>
      <w:framePr w:wrap="around" w:vAnchor="text" w:hAnchor="margin" w:xAlign="right" w:y="1"/>
      <w:rPr>
        <w:rStyle w:val="73"/>
      </w:rPr>
    </w:pPr>
    <w:r>
      <w:fldChar w:fldCharType="begin"/>
    </w:r>
    <w:r>
      <w:rPr>
        <w:rStyle w:val="73"/>
      </w:rPr>
      <w:instrText xml:space="preserve">PAGE  </w:instrText>
    </w:r>
    <w:r>
      <w:fldChar w:fldCharType="end"/>
    </w:r>
  </w:p>
  <w:p w14:paraId="5E0900A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D7F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CDD7F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0DF60">
                          <w:pPr>
                            <w:pStyle w:val="42"/>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B90DF60">
                    <w:pPr>
                      <w:pStyle w:val="42"/>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871BA">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4871BA">
                    <w:pPr>
                      <w:pStyle w:val="42"/>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8B17D">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28B17D">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78C92">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D78C92">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DA19">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BD38D">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3BD38D">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57C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CD4BF">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E5CD4BF">
                    <w:pPr>
                      <w:pStyle w:val="4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3"/>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BBD37">
    <w:pPr>
      <w:pStyle w:val="43"/>
      <w:jc w:val="left"/>
    </w:pPr>
    <w:r>
      <w:rPr>
        <w:rFonts w:hint="eastAsia"/>
      </w:rPr>
      <w:t xml:space="preserve">                                                           招标文件</w:t>
    </w:r>
  </w:p>
  <w:p w14:paraId="7827A225">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A687">
    <w:pPr>
      <w:pStyle w:val="43"/>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3"/>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3"/>
    </w:pPr>
    <w:r>
      <w:t></w:t>
    </w:r>
    <w:r>
      <w:rPr>
        <w:rFonts w:hint="eastAsia"/>
      </w:rPr>
      <w:t xml:space="preserve">         </w:t>
    </w:r>
  </w:p>
  <w:p w14:paraId="6F97612A">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3"/>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3"/>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6656A"/>
    <w:multiLevelType w:val="singleLevel"/>
    <w:tmpl w:val="F326656A"/>
    <w:lvl w:ilvl="0" w:tentative="0">
      <w:start w:val="1"/>
      <w:numFmt w:val="decimal"/>
      <w:suff w:val="nothing"/>
      <w:lvlText w:val="%1、"/>
      <w:lvlJc w:val="left"/>
    </w:lvl>
  </w:abstractNum>
  <w:abstractNum w:abstractNumId="1">
    <w:nsid w:val="0FF92B63"/>
    <w:multiLevelType w:val="singleLevel"/>
    <w:tmpl w:val="0FF92B63"/>
    <w:lvl w:ilvl="0" w:tentative="0">
      <w:start w:val="5"/>
      <w:numFmt w:val="chineseCounting"/>
      <w:suff w:val="space"/>
      <w:lvlText w:val="第%1部分"/>
      <w:lvlJc w:val="left"/>
      <w:rPr>
        <w:rFonts w:hint="eastAsia"/>
      </w:rPr>
    </w:lvl>
  </w:abstractNum>
  <w:abstractNum w:abstractNumId="2">
    <w:nsid w:val="1BFCA75B"/>
    <w:multiLevelType w:val="singleLevel"/>
    <w:tmpl w:val="1BFCA75B"/>
    <w:lvl w:ilvl="0" w:tentative="0">
      <w:start w:val="2"/>
      <w:numFmt w:val="chineseCounting"/>
      <w:suff w:val="nothing"/>
      <w:lvlText w:val="%1、"/>
      <w:lvlJc w:val="left"/>
      <w:rPr>
        <w:rFonts w:hint="eastAsia"/>
      </w:rPr>
    </w:lvl>
  </w:abstractNum>
  <w:abstractNum w:abstractNumId="3">
    <w:nsid w:val="1C6C9C68"/>
    <w:multiLevelType w:val="singleLevel"/>
    <w:tmpl w:val="1C6C9C68"/>
    <w:lvl w:ilvl="0" w:tentative="0">
      <w:start w:val="1"/>
      <w:numFmt w:val="decimal"/>
      <w:suff w:val="nothing"/>
      <w:lvlText w:val="%1、"/>
      <w:lvlJc w:val="left"/>
    </w:lvl>
  </w:abstractNum>
  <w:abstractNum w:abstractNumId="4">
    <w:nsid w:val="41892D21"/>
    <w:multiLevelType w:val="singleLevel"/>
    <w:tmpl w:val="41892D21"/>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435B9"/>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97D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9C7998"/>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DD3183"/>
    <w:rsid w:val="19932372"/>
    <w:rsid w:val="19A20DD5"/>
    <w:rsid w:val="19AE03F1"/>
    <w:rsid w:val="1A071A03"/>
    <w:rsid w:val="1A1F16AE"/>
    <w:rsid w:val="1A3B5C77"/>
    <w:rsid w:val="1A984BAD"/>
    <w:rsid w:val="1AB8220E"/>
    <w:rsid w:val="1AB84DFF"/>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4A7253"/>
    <w:rsid w:val="26871DC8"/>
    <w:rsid w:val="26A53EF9"/>
    <w:rsid w:val="26A94201"/>
    <w:rsid w:val="26AC274F"/>
    <w:rsid w:val="27044A29"/>
    <w:rsid w:val="271D34C8"/>
    <w:rsid w:val="274B4E5D"/>
    <w:rsid w:val="276142BF"/>
    <w:rsid w:val="27783712"/>
    <w:rsid w:val="27907362"/>
    <w:rsid w:val="28333E1D"/>
    <w:rsid w:val="28454BD6"/>
    <w:rsid w:val="28455253"/>
    <w:rsid w:val="28551971"/>
    <w:rsid w:val="285B1C53"/>
    <w:rsid w:val="289F7086"/>
    <w:rsid w:val="28B135BA"/>
    <w:rsid w:val="28C32028"/>
    <w:rsid w:val="28CC490F"/>
    <w:rsid w:val="28DE40AA"/>
    <w:rsid w:val="29345E77"/>
    <w:rsid w:val="294C65AD"/>
    <w:rsid w:val="297665B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E07E8"/>
    <w:rsid w:val="30733ACD"/>
    <w:rsid w:val="308C3862"/>
    <w:rsid w:val="309379D8"/>
    <w:rsid w:val="30A270F7"/>
    <w:rsid w:val="30DF1478"/>
    <w:rsid w:val="30EC586F"/>
    <w:rsid w:val="310402C4"/>
    <w:rsid w:val="314550B7"/>
    <w:rsid w:val="319C6071"/>
    <w:rsid w:val="31AC537E"/>
    <w:rsid w:val="31E3679B"/>
    <w:rsid w:val="31E732FD"/>
    <w:rsid w:val="32002900"/>
    <w:rsid w:val="32517576"/>
    <w:rsid w:val="32B048E2"/>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7E49"/>
    <w:rsid w:val="358D5588"/>
    <w:rsid w:val="3601720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A48DB"/>
    <w:rsid w:val="3EAF4836"/>
    <w:rsid w:val="3EC33DFA"/>
    <w:rsid w:val="3F060E16"/>
    <w:rsid w:val="3F1D1096"/>
    <w:rsid w:val="3F2F0234"/>
    <w:rsid w:val="3F6363FE"/>
    <w:rsid w:val="3F756B8F"/>
    <w:rsid w:val="3F95482B"/>
    <w:rsid w:val="4019356B"/>
    <w:rsid w:val="402D3D8D"/>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D3C82"/>
    <w:rsid w:val="434B790E"/>
    <w:rsid w:val="4360274F"/>
    <w:rsid w:val="43713C1A"/>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00066"/>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C67E8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06651"/>
    <w:rsid w:val="522E4CC3"/>
    <w:rsid w:val="5244713B"/>
    <w:rsid w:val="52615633"/>
    <w:rsid w:val="526F4DE4"/>
    <w:rsid w:val="52977FD4"/>
    <w:rsid w:val="52A25790"/>
    <w:rsid w:val="52A96B6F"/>
    <w:rsid w:val="52B45975"/>
    <w:rsid w:val="52D94AA4"/>
    <w:rsid w:val="52EA3A62"/>
    <w:rsid w:val="52F50BB8"/>
    <w:rsid w:val="53057EDB"/>
    <w:rsid w:val="53097272"/>
    <w:rsid w:val="53544462"/>
    <w:rsid w:val="5397158E"/>
    <w:rsid w:val="54013861"/>
    <w:rsid w:val="54487265"/>
    <w:rsid w:val="544D6070"/>
    <w:rsid w:val="54605E1E"/>
    <w:rsid w:val="54B3506A"/>
    <w:rsid w:val="54CA0D16"/>
    <w:rsid w:val="54CC15C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30FD5"/>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83D40"/>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41CB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1E189E"/>
    <w:rsid w:val="693E15D3"/>
    <w:rsid w:val="69627681"/>
    <w:rsid w:val="6977531D"/>
    <w:rsid w:val="69CC2BFF"/>
    <w:rsid w:val="69FD55B8"/>
    <w:rsid w:val="6A0B1C62"/>
    <w:rsid w:val="6A2406C8"/>
    <w:rsid w:val="6A38699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126CE"/>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542E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472FE"/>
    <w:rsid w:val="797E66A9"/>
    <w:rsid w:val="798518A4"/>
    <w:rsid w:val="799040F2"/>
    <w:rsid w:val="79A97383"/>
    <w:rsid w:val="79E27E8B"/>
    <w:rsid w:val="79F850CE"/>
    <w:rsid w:val="79FD443C"/>
    <w:rsid w:val="7A1D1975"/>
    <w:rsid w:val="7A3E5150"/>
    <w:rsid w:val="7A4670D6"/>
    <w:rsid w:val="7A534B63"/>
    <w:rsid w:val="7A615382"/>
    <w:rsid w:val="7A67303B"/>
    <w:rsid w:val="7A7E03EF"/>
    <w:rsid w:val="7AAB1D04"/>
    <w:rsid w:val="7ABA4368"/>
    <w:rsid w:val="7AD05746"/>
    <w:rsid w:val="7B106F3D"/>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1"/>
    <w:next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2960</Words>
  <Characters>3267</Characters>
  <Lines>281</Lines>
  <Paragraphs>79</Paragraphs>
  <TotalTime>41</TotalTime>
  <ScaleCrop>false</ScaleCrop>
  <LinksUpToDate>false</LinksUpToDate>
  <CharactersWithSpaces>3417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Live</cp:lastModifiedBy>
  <cp:lastPrinted>2021-12-28T03:06:00Z</cp:lastPrinted>
  <dcterms:modified xsi:type="dcterms:W3CDTF">2025-07-04T05:13:04Z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43FDE282667D410A898E99F92E48B0AA_13</vt:lpwstr>
  </property>
  <property fmtid="{D5CDD505-2E9C-101B-9397-08002B2CF9AE}" pid="5" name="KSOTemplateDocerSaveRecord">
    <vt:lpwstr>eyJoZGlkIjoiMzZmNmJjYWNmMDc1Yjk2MTA0MWMwOTU4NTgxYzdhZjMiLCJ1c2VySWQiOiIzNzE2MDY4MDQifQ==</vt:lpwstr>
  </property>
</Properties>
</file>