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CA099">
      <w:pPr>
        <w:spacing w:line="360" w:lineRule="auto"/>
        <w:jc w:val="center"/>
        <w:rPr>
          <w:rFonts w:hint="eastAsia" w:ascii="仿宋" w:hAnsi="仿宋" w:eastAsia="仿宋" w:cs="仿宋"/>
          <w:b/>
          <w:bCs/>
          <w:sz w:val="52"/>
          <w:szCs w:val="52"/>
          <w:lang w:eastAsia="zh-CN"/>
        </w:rPr>
      </w:pPr>
    </w:p>
    <w:p w14:paraId="31B8C1FB">
      <w:pPr>
        <w:rPr>
          <w:rFonts w:hint="eastAsia" w:ascii="仿宋" w:hAnsi="仿宋" w:eastAsia="仿宋" w:cs="仿宋"/>
          <w:b/>
          <w:bCs/>
          <w:sz w:val="48"/>
          <w:szCs w:val="48"/>
          <w:lang w:eastAsia="zh-CN"/>
        </w:rPr>
      </w:pPr>
    </w:p>
    <w:p w14:paraId="60146BAB">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48"/>
          <w:szCs w:val="48"/>
          <w:lang w:eastAsia="zh-CN"/>
        </w:rPr>
        <w:t>江山市退役军人事务局2025年“八一”双拥走访慰问物资采购项目</w:t>
      </w:r>
    </w:p>
    <w:p w14:paraId="5AC95B32">
      <w:pPr>
        <w:spacing w:line="360" w:lineRule="auto"/>
        <w:jc w:val="center"/>
        <w:rPr>
          <w:rFonts w:hint="eastAsia" w:ascii="仿宋" w:hAnsi="仿宋" w:eastAsia="仿宋" w:cs="仿宋"/>
          <w:b/>
          <w:sz w:val="44"/>
          <w:szCs w:val="44"/>
        </w:rPr>
      </w:pPr>
    </w:p>
    <w:p w14:paraId="1F8CD3E8">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410B1C5D">
      <w:pPr>
        <w:pStyle w:val="16"/>
        <w:rPr>
          <w:rFonts w:hint="eastAsia" w:ascii="仿宋" w:hAnsi="仿宋" w:eastAsia="仿宋" w:cs="仿宋"/>
        </w:rPr>
      </w:pPr>
    </w:p>
    <w:p w14:paraId="029CE7A3">
      <w:pPr>
        <w:adjustRightInd w:val="0"/>
        <w:snapToGrid w:val="0"/>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lang w:eastAsia="zh-CN"/>
        </w:rPr>
        <w:t>ZJHS-2025-010</w:t>
      </w:r>
    </w:p>
    <w:p w14:paraId="1C7BE25F">
      <w:pPr>
        <w:spacing w:line="360" w:lineRule="auto"/>
        <w:jc w:val="center"/>
        <w:rPr>
          <w:rFonts w:hint="eastAsia" w:ascii="仿宋" w:hAnsi="仿宋" w:eastAsia="仿宋" w:cs="仿宋"/>
          <w:b/>
          <w:bCs/>
          <w:sz w:val="52"/>
          <w:szCs w:val="52"/>
        </w:rPr>
      </w:pPr>
    </w:p>
    <w:p w14:paraId="428C77E3">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询</w:t>
      </w:r>
    </w:p>
    <w:p w14:paraId="175ADE35">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价</w:t>
      </w:r>
    </w:p>
    <w:p w14:paraId="0E89257F">
      <w:pPr>
        <w:spacing w:line="36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文</w:t>
      </w:r>
    </w:p>
    <w:p w14:paraId="47F3AEAF">
      <w:pPr>
        <w:spacing w:line="360" w:lineRule="auto"/>
        <w:jc w:val="center"/>
        <w:rPr>
          <w:rFonts w:hint="eastAsia" w:ascii="仿宋" w:hAnsi="仿宋" w:eastAsia="仿宋" w:cs="仿宋"/>
          <w:b/>
          <w:bCs/>
          <w:sz w:val="72"/>
          <w:szCs w:val="72"/>
          <w:lang w:eastAsia="zh-CN"/>
        </w:rPr>
      </w:pPr>
      <w:r>
        <w:rPr>
          <w:rFonts w:hint="eastAsia" w:ascii="仿宋" w:hAnsi="仿宋" w:eastAsia="仿宋" w:cs="仿宋"/>
          <w:b/>
          <w:bCs/>
          <w:sz w:val="52"/>
          <w:szCs w:val="52"/>
          <w:lang w:val="en-US" w:eastAsia="zh-CN"/>
        </w:rPr>
        <w:t>件</w:t>
      </w:r>
    </w:p>
    <w:p w14:paraId="7B7DD8D2">
      <w:pPr>
        <w:pStyle w:val="13"/>
        <w:rPr>
          <w:rFonts w:hint="eastAsia" w:ascii="仿宋" w:hAnsi="仿宋" w:eastAsia="仿宋" w:cs="仿宋"/>
        </w:rPr>
      </w:pPr>
    </w:p>
    <w:p w14:paraId="0D1E0DD7">
      <w:pPr>
        <w:pStyle w:val="14"/>
        <w:rPr>
          <w:rFonts w:hint="eastAsia"/>
        </w:rPr>
      </w:pPr>
    </w:p>
    <w:p w14:paraId="64B718E1">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：江山市退役军人事务局</w:t>
      </w:r>
    </w:p>
    <w:p w14:paraId="0FE92C6F">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：浙江豪圣建设项目管理有限公司</w:t>
      </w:r>
    </w:p>
    <w:p w14:paraId="352E65DA">
      <w:pPr>
        <w:spacing w:line="360" w:lineRule="auto"/>
        <w:jc w:val="center"/>
        <w:rPr>
          <w:rFonts w:hint="eastAsia" w:ascii="仿宋" w:hAnsi="仿宋" w:eastAsia="仿宋" w:cs="仿宋"/>
          <w:b/>
          <w:sz w:val="24"/>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10D5348A">
      <w:pPr>
        <w:spacing w:line="360" w:lineRule="auto"/>
        <w:ind w:firstLine="602" w:firstLineChars="200"/>
        <w:jc w:val="center"/>
        <w:rPr>
          <w:rFonts w:hint="eastAsia" w:ascii="仿宋" w:hAnsi="仿宋" w:eastAsia="仿宋" w:cs="仿宋"/>
          <w:b/>
          <w:sz w:val="30"/>
          <w:szCs w:val="30"/>
        </w:rPr>
      </w:pPr>
    </w:p>
    <w:p w14:paraId="49820302">
      <w:pPr>
        <w:spacing w:line="360" w:lineRule="auto"/>
        <w:jc w:val="center"/>
        <w:rPr>
          <w:rFonts w:hint="eastAsia" w:ascii="仿宋" w:hAnsi="仿宋" w:eastAsia="仿宋" w:cs="仿宋"/>
          <w:b/>
          <w:sz w:val="30"/>
          <w:szCs w:val="30"/>
        </w:rPr>
      </w:pPr>
      <w:r>
        <w:rPr>
          <w:rFonts w:hint="eastAsia" w:ascii="仿宋" w:hAnsi="仿宋" w:eastAsia="仿宋" w:cs="仿宋"/>
          <w:b/>
          <w:sz w:val="32"/>
          <w:szCs w:val="32"/>
        </w:rPr>
        <w:br w:type="page"/>
      </w:r>
      <w:r>
        <w:rPr>
          <w:rFonts w:hint="eastAsia" w:ascii="仿宋" w:hAnsi="仿宋" w:eastAsia="仿宋" w:cs="仿宋"/>
          <w:b/>
          <w:sz w:val="32"/>
          <w:szCs w:val="32"/>
        </w:rPr>
        <w:t>目  录</w:t>
      </w:r>
    </w:p>
    <w:p w14:paraId="1C6EBF0F">
      <w:pPr>
        <w:spacing w:line="360" w:lineRule="auto"/>
        <w:ind w:left="1680" w:leftChars="800"/>
        <w:jc w:val="left"/>
        <w:rPr>
          <w:rFonts w:hint="eastAsia" w:ascii="仿宋" w:hAnsi="仿宋" w:eastAsia="仿宋" w:cs="仿宋"/>
          <w:sz w:val="30"/>
          <w:szCs w:val="30"/>
        </w:rPr>
      </w:pPr>
    </w:p>
    <w:p w14:paraId="5E0AE802">
      <w:pPr>
        <w:spacing w:line="360" w:lineRule="auto"/>
        <w:ind w:left="0" w:leftChars="0" w:right="0" w:rightChars="0" w:firstLine="0" w:firstLineChars="0"/>
        <w:jc w:val="left"/>
        <w:rPr>
          <w:rFonts w:hint="eastAsia" w:ascii="仿宋" w:hAnsi="仿宋" w:eastAsia="仿宋" w:cs="仿宋"/>
          <w:sz w:val="30"/>
          <w:szCs w:val="30"/>
        </w:rPr>
      </w:pPr>
      <w:r>
        <w:rPr>
          <w:rFonts w:hint="eastAsia" w:ascii="仿宋" w:hAnsi="仿宋" w:eastAsia="仿宋" w:cs="仿宋"/>
          <w:sz w:val="30"/>
          <w:szCs w:val="30"/>
        </w:rPr>
        <w:t>第一部分      采购公告</w:t>
      </w:r>
    </w:p>
    <w:p w14:paraId="45239445">
      <w:pPr>
        <w:spacing w:line="360" w:lineRule="auto"/>
        <w:ind w:left="0" w:leftChars="0" w:right="0" w:rightChars="0" w:firstLine="0" w:firstLineChars="0"/>
        <w:jc w:val="left"/>
        <w:rPr>
          <w:rFonts w:hint="eastAsia" w:ascii="仿宋" w:hAnsi="仿宋" w:eastAsia="仿宋" w:cs="仿宋"/>
          <w:sz w:val="30"/>
          <w:szCs w:val="30"/>
        </w:rPr>
      </w:pPr>
      <w:r>
        <w:rPr>
          <w:rFonts w:hint="eastAsia" w:ascii="仿宋" w:hAnsi="仿宋" w:eastAsia="仿宋" w:cs="仿宋"/>
          <w:sz w:val="30"/>
          <w:szCs w:val="30"/>
        </w:rPr>
        <w:t>第二部分      供应商须知</w:t>
      </w:r>
    </w:p>
    <w:p w14:paraId="1EC1D7B9">
      <w:pPr>
        <w:spacing w:line="360" w:lineRule="auto"/>
        <w:ind w:left="0" w:leftChars="0" w:right="0" w:rightChars="0" w:firstLine="0" w:firstLineChars="0"/>
        <w:jc w:val="left"/>
        <w:rPr>
          <w:rFonts w:hint="eastAsia" w:ascii="仿宋" w:hAnsi="仿宋" w:eastAsia="仿宋" w:cs="仿宋"/>
          <w:sz w:val="30"/>
          <w:szCs w:val="30"/>
        </w:rPr>
      </w:pPr>
      <w:bookmarkStart w:id="0" w:name="_Hlk109655165"/>
      <w:r>
        <w:rPr>
          <w:rFonts w:hint="eastAsia" w:ascii="仿宋" w:hAnsi="仿宋" w:eastAsia="仿宋" w:cs="仿宋"/>
          <w:sz w:val="30"/>
          <w:szCs w:val="30"/>
        </w:rPr>
        <w:t>第三部分      采购需求</w:t>
      </w:r>
    </w:p>
    <w:bookmarkEnd w:id="0"/>
    <w:p w14:paraId="36B9D512">
      <w:pPr>
        <w:spacing w:line="360" w:lineRule="auto"/>
        <w:ind w:left="0" w:leftChars="0" w:right="0" w:rightChars="0" w:firstLine="0" w:firstLineChars="0"/>
        <w:jc w:val="left"/>
        <w:rPr>
          <w:rFonts w:hint="eastAsia" w:ascii="仿宋" w:hAnsi="仿宋" w:eastAsia="仿宋" w:cs="仿宋"/>
          <w:sz w:val="30"/>
          <w:szCs w:val="30"/>
        </w:rPr>
      </w:pPr>
      <w:r>
        <w:rPr>
          <w:rFonts w:hint="eastAsia" w:ascii="仿宋" w:hAnsi="仿宋" w:eastAsia="仿宋" w:cs="仿宋"/>
          <w:sz w:val="30"/>
          <w:szCs w:val="30"/>
        </w:rPr>
        <w:t>第四部分      评审方法</w:t>
      </w:r>
    </w:p>
    <w:p w14:paraId="3920A407">
      <w:pPr>
        <w:spacing w:line="360" w:lineRule="auto"/>
        <w:ind w:left="0" w:leftChars="0" w:right="0" w:rightChars="0" w:firstLine="0" w:firstLineChars="0"/>
        <w:jc w:val="left"/>
        <w:rPr>
          <w:rFonts w:hint="eastAsia" w:ascii="仿宋" w:hAnsi="仿宋" w:eastAsia="仿宋" w:cs="仿宋"/>
          <w:sz w:val="30"/>
          <w:szCs w:val="30"/>
        </w:rPr>
      </w:pPr>
      <w:r>
        <w:rPr>
          <w:rFonts w:hint="eastAsia" w:ascii="仿宋" w:hAnsi="仿宋" w:eastAsia="仿宋" w:cs="仿宋"/>
          <w:sz w:val="30"/>
          <w:szCs w:val="30"/>
        </w:rPr>
        <w:t>第五部分      拟签订的合同文本</w:t>
      </w:r>
    </w:p>
    <w:p w14:paraId="31A303DD">
      <w:pPr>
        <w:spacing w:line="360" w:lineRule="auto"/>
        <w:ind w:left="0" w:leftChars="0" w:right="0" w:rightChars="0" w:firstLine="0" w:firstLineChars="0"/>
        <w:jc w:val="left"/>
        <w:rPr>
          <w:rFonts w:hint="eastAsia" w:ascii="仿宋" w:hAnsi="仿宋" w:eastAsia="仿宋" w:cs="仿宋"/>
          <w:sz w:val="30"/>
          <w:szCs w:val="30"/>
        </w:rPr>
        <w:sectPr>
          <w:pgSz w:w="11906" w:h="16838"/>
          <w:pgMar w:top="1134" w:right="1304" w:bottom="1134" w:left="1304" w:header="930"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sz w:val="30"/>
          <w:szCs w:val="30"/>
        </w:rPr>
        <w:t>第六部分      应提交的有关格式范例</w:t>
      </w:r>
    </w:p>
    <w:p w14:paraId="46A6422C">
      <w:pPr>
        <w:spacing w:line="360" w:lineRule="auto"/>
        <w:ind w:left="0" w:leftChars="0" w:right="0" w:rightChars="0"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第一部分 采购公告</w:t>
      </w:r>
    </w:p>
    <w:p w14:paraId="3C151EA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项目概况</w:t>
      </w:r>
    </w:p>
    <w:p w14:paraId="28DCF05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bCs/>
          <w:sz w:val="24"/>
          <w:u w:val="single"/>
          <w:lang w:eastAsia="zh-CN"/>
        </w:rPr>
        <w:t>江山市退役军人事务局2025年“八一”双拥走访慰问物资采购项目</w:t>
      </w:r>
      <w:r>
        <w:rPr>
          <w:rFonts w:hint="eastAsia" w:ascii="仿宋" w:hAnsi="仿宋" w:eastAsia="仿宋" w:cs="仿宋"/>
          <w:sz w:val="24"/>
          <w:highlight w:val="none"/>
        </w:rPr>
        <w:t>的潜在供应商应在</w:t>
      </w:r>
      <w:r>
        <w:rPr>
          <w:rFonts w:hint="eastAsia" w:ascii="仿宋" w:hAnsi="仿宋" w:eastAsia="仿宋" w:cs="仿宋"/>
          <w:sz w:val="24"/>
          <w:highlight w:val="none"/>
          <w:u w:val="single"/>
        </w:rPr>
        <w:t>政府采购云平台（https://www.zcygov.cn）</w:t>
      </w:r>
      <w:r>
        <w:rPr>
          <w:rFonts w:hint="eastAsia" w:ascii="仿宋" w:hAnsi="仿宋" w:eastAsia="仿宋" w:cs="仿宋"/>
          <w:sz w:val="24"/>
          <w:highlight w:val="none"/>
        </w:rPr>
        <w:t>获取（下载）采购文件，并于</w:t>
      </w:r>
      <w:r>
        <w:rPr>
          <w:rFonts w:hint="eastAsia" w:ascii="仿宋" w:hAnsi="仿宋" w:eastAsia="仿宋" w:cs="仿宋"/>
          <w:sz w:val="24"/>
          <w:highlight w:val="none"/>
          <w:u w:val="single"/>
          <w:lang w:eastAsia="zh-CN"/>
        </w:rPr>
        <w:t>2025年7月17日14点30分00秒</w:t>
      </w:r>
      <w:r>
        <w:rPr>
          <w:rFonts w:hint="eastAsia" w:ascii="仿宋" w:hAnsi="仿宋" w:eastAsia="仿宋" w:cs="仿宋"/>
          <w:bCs/>
          <w:sz w:val="24"/>
          <w:highlight w:val="none"/>
        </w:rPr>
        <w:t>（北京时间）前提交（上传）响应文件</w:t>
      </w:r>
      <w:r>
        <w:rPr>
          <w:rFonts w:hint="eastAsia" w:ascii="仿宋" w:hAnsi="仿宋" w:eastAsia="仿宋" w:cs="仿宋"/>
          <w:sz w:val="24"/>
          <w:highlight w:val="none"/>
        </w:rPr>
        <w:t>。</w:t>
      </w:r>
    </w:p>
    <w:p w14:paraId="70F4578C">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sz w:val="24"/>
          <w:highlight w:val="none"/>
        </w:rPr>
        <w:t>一、项目基本情况</w:t>
      </w:r>
      <w:bookmarkEnd w:id="1"/>
      <w:bookmarkEnd w:id="2"/>
      <w:bookmarkEnd w:id="3"/>
      <w:bookmarkEnd w:id="4"/>
    </w:p>
    <w:p w14:paraId="3A5BB97E">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sz w:val="24"/>
          <w:highlight w:val="none"/>
          <w:lang w:val="en-US" w:eastAsia="zh-CN"/>
        </w:rPr>
      </w:pPr>
      <w:r>
        <w:rPr>
          <w:rFonts w:hint="eastAsia" w:ascii="仿宋" w:hAnsi="仿宋" w:eastAsia="仿宋" w:cs="仿宋"/>
          <w:b/>
          <w:bCs/>
          <w:sz w:val="24"/>
          <w:highlight w:val="none"/>
        </w:rPr>
        <w:t>项目编号：</w:t>
      </w:r>
      <w:r>
        <w:rPr>
          <w:rFonts w:hint="eastAsia" w:ascii="仿宋" w:hAnsi="仿宋" w:eastAsia="仿宋" w:cs="仿宋"/>
          <w:sz w:val="24"/>
          <w:highlight w:val="none"/>
          <w:lang w:eastAsia="zh-CN"/>
        </w:rPr>
        <w:t>ZJHS-2025-010</w:t>
      </w:r>
    </w:p>
    <w:p w14:paraId="290439E1">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lang w:eastAsia="zh-CN"/>
        </w:rPr>
      </w:pPr>
      <w:r>
        <w:rPr>
          <w:rFonts w:hint="eastAsia" w:ascii="仿宋" w:hAnsi="仿宋" w:eastAsia="仿宋" w:cs="仿宋"/>
          <w:b/>
          <w:bCs/>
          <w:sz w:val="24"/>
          <w:highlight w:val="none"/>
        </w:rPr>
        <w:t>项目名称：</w:t>
      </w:r>
      <w:r>
        <w:rPr>
          <w:rFonts w:hint="eastAsia" w:ascii="仿宋" w:hAnsi="仿宋" w:eastAsia="仿宋" w:cs="仿宋"/>
          <w:spacing w:val="-20"/>
          <w:sz w:val="24"/>
          <w:highlight w:val="none"/>
          <w:lang w:eastAsia="zh-CN"/>
        </w:rPr>
        <w:t>江山市退役军人事务局2025年“八一”双拥走访慰问物资采购项目</w:t>
      </w:r>
    </w:p>
    <w:p w14:paraId="04ED4C76">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bCs/>
          <w:sz w:val="24"/>
          <w:highlight w:val="none"/>
        </w:rPr>
        <w:t>采购方式：</w:t>
      </w:r>
      <w:r>
        <w:rPr>
          <w:rFonts w:hint="eastAsia" w:ascii="仿宋" w:hAnsi="仿宋" w:eastAsia="仿宋" w:cs="仿宋"/>
          <w:sz w:val="24"/>
          <w:highlight w:val="none"/>
        </w:rPr>
        <w:t>询价</w:t>
      </w:r>
    </w:p>
    <w:bookmarkEnd w:id="5"/>
    <w:p w14:paraId="6A13F0AF">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bCs/>
          <w:sz w:val="24"/>
          <w:highlight w:val="none"/>
        </w:rPr>
        <w:t>预算金额（元）：</w:t>
      </w:r>
      <w:r>
        <w:rPr>
          <w:rFonts w:hint="eastAsia" w:ascii="仿宋" w:hAnsi="仿宋" w:eastAsia="仿宋" w:cs="仿宋"/>
          <w:b/>
          <w:bCs/>
          <w:sz w:val="24"/>
          <w:highlight w:val="none"/>
          <w:lang w:val="en-US" w:eastAsia="zh-CN"/>
        </w:rPr>
        <w:t>500000</w:t>
      </w:r>
      <w:r>
        <w:rPr>
          <w:rFonts w:hint="eastAsia" w:ascii="仿宋" w:hAnsi="仿宋" w:eastAsia="仿宋" w:cs="仿宋"/>
          <w:b/>
          <w:bCs/>
          <w:sz w:val="24"/>
          <w:highlight w:val="none"/>
        </w:rPr>
        <w:t>元</w:t>
      </w:r>
    </w:p>
    <w:p w14:paraId="26110F69">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500000元</w:t>
      </w:r>
    </w:p>
    <w:p w14:paraId="764ACE25">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rPr>
      </w:pPr>
      <w:r>
        <w:rPr>
          <w:rFonts w:hint="eastAsia" w:ascii="仿宋" w:hAnsi="仿宋" w:eastAsia="仿宋" w:cs="仿宋"/>
          <w:b/>
          <w:bCs/>
          <w:sz w:val="24"/>
          <w:highlight w:val="none"/>
        </w:rPr>
        <w:t>采购需求：</w:t>
      </w:r>
      <w:r>
        <w:rPr>
          <w:rFonts w:hint="eastAsia" w:ascii="仿宋" w:hAnsi="仿宋" w:eastAsia="仿宋" w:cs="仿宋"/>
          <w:bCs/>
          <w:sz w:val="24"/>
          <w:highlight w:val="none"/>
        </w:rPr>
        <w:t>（项目名称）主要内容：</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6304"/>
        <w:gridCol w:w="1064"/>
        <w:gridCol w:w="1178"/>
      </w:tblGrid>
      <w:tr w14:paraId="739D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7" w:type="pct"/>
            <w:vAlign w:val="center"/>
          </w:tcPr>
          <w:p w14:paraId="6510A313">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bCs w:val="0"/>
                <w:sz w:val="24"/>
                <w:highlight w:val="none"/>
                <w:vertAlign w:val="baseline"/>
                <w:lang w:val="en-US" w:eastAsia="zh-CN"/>
              </w:rPr>
            </w:pPr>
            <w:r>
              <w:rPr>
                <w:rFonts w:hint="eastAsia" w:ascii="仿宋" w:hAnsi="仿宋" w:eastAsia="仿宋" w:cs="仿宋"/>
                <w:b/>
                <w:bCs w:val="0"/>
                <w:sz w:val="24"/>
                <w:highlight w:val="none"/>
                <w:vertAlign w:val="baseline"/>
                <w:lang w:val="en-US" w:eastAsia="zh-CN"/>
              </w:rPr>
              <w:t>序号</w:t>
            </w:r>
          </w:p>
        </w:tc>
        <w:tc>
          <w:tcPr>
            <w:tcW w:w="3313" w:type="pct"/>
            <w:vAlign w:val="center"/>
          </w:tcPr>
          <w:p w14:paraId="0D3CC332">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bCs w:val="0"/>
                <w:sz w:val="24"/>
                <w:highlight w:val="none"/>
                <w:vertAlign w:val="baseline"/>
                <w:lang w:val="en-US" w:eastAsia="zh-CN"/>
              </w:rPr>
            </w:pPr>
            <w:r>
              <w:rPr>
                <w:rFonts w:hint="eastAsia" w:ascii="仿宋" w:hAnsi="仿宋" w:eastAsia="仿宋" w:cs="仿宋"/>
                <w:b/>
                <w:bCs w:val="0"/>
                <w:sz w:val="24"/>
                <w:highlight w:val="none"/>
                <w:vertAlign w:val="baseline"/>
                <w:lang w:val="en-US" w:eastAsia="zh-CN"/>
              </w:rPr>
              <w:t>采购内容</w:t>
            </w:r>
          </w:p>
        </w:tc>
        <w:tc>
          <w:tcPr>
            <w:tcW w:w="559" w:type="pct"/>
            <w:vAlign w:val="center"/>
          </w:tcPr>
          <w:p w14:paraId="78A67DF9">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bCs w:val="0"/>
                <w:sz w:val="24"/>
                <w:highlight w:val="none"/>
                <w:vertAlign w:val="baseline"/>
                <w:lang w:val="en-US" w:eastAsia="zh-CN"/>
              </w:rPr>
            </w:pPr>
            <w:r>
              <w:rPr>
                <w:rFonts w:hint="eastAsia" w:ascii="仿宋" w:hAnsi="仿宋" w:eastAsia="仿宋" w:cs="仿宋"/>
                <w:b/>
                <w:bCs w:val="0"/>
                <w:sz w:val="24"/>
                <w:highlight w:val="none"/>
                <w:vertAlign w:val="baseline"/>
                <w:lang w:val="en-US" w:eastAsia="zh-CN"/>
              </w:rPr>
              <w:t>数量</w:t>
            </w:r>
          </w:p>
        </w:tc>
        <w:tc>
          <w:tcPr>
            <w:tcW w:w="619" w:type="pct"/>
            <w:vAlign w:val="center"/>
          </w:tcPr>
          <w:p w14:paraId="28589482">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bCs w:val="0"/>
                <w:sz w:val="24"/>
                <w:highlight w:val="none"/>
                <w:vertAlign w:val="baseline"/>
                <w:lang w:val="en-US" w:eastAsia="zh-CN"/>
              </w:rPr>
            </w:pPr>
            <w:r>
              <w:rPr>
                <w:rFonts w:hint="eastAsia" w:ascii="仿宋" w:hAnsi="仿宋" w:eastAsia="仿宋" w:cs="仿宋"/>
                <w:b/>
                <w:bCs w:val="0"/>
                <w:sz w:val="24"/>
                <w:highlight w:val="none"/>
                <w:vertAlign w:val="baseline"/>
                <w:lang w:val="en-US" w:eastAsia="zh-CN"/>
              </w:rPr>
              <w:t>单位</w:t>
            </w:r>
          </w:p>
        </w:tc>
      </w:tr>
      <w:tr w14:paraId="6773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07" w:type="pct"/>
            <w:vAlign w:val="center"/>
          </w:tcPr>
          <w:p w14:paraId="08C8C732">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Cs/>
                <w:sz w:val="24"/>
                <w:highlight w:val="none"/>
                <w:vertAlign w:val="baseline"/>
                <w:lang w:val="en-US" w:eastAsia="zh-CN"/>
              </w:rPr>
            </w:pPr>
            <w:r>
              <w:rPr>
                <w:rFonts w:hint="eastAsia" w:ascii="仿宋" w:hAnsi="仿宋" w:eastAsia="仿宋" w:cs="仿宋"/>
                <w:bCs/>
                <w:sz w:val="24"/>
                <w:highlight w:val="none"/>
                <w:vertAlign w:val="baseline"/>
                <w:lang w:val="en-US" w:eastAsia="zh-CN"/>
              </w:rPr>
              <w:t>1</w:t>
            </w:r>
          </w:p>
        </w:tc>
        <w:tc>
          <w:tcPr>
            <w:tcW w:w="3313" w:type="pct"/>
            <w:vAlign w:val="center"/>
          </w:tcPr>
          <w:p w14:paraId="7090B17E">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Cs/>
                <w:sz w:val="24"/>
                <w:highlight w:val="none"/>
                <w:vertAlign w:val="baseline"/>
                <w:lang w:eastAsia="zh-CN"/>
              </w:rPr>
            </w:pPr>
            <w:r>
              <w:rPr>
                <w:rFonts w:hint="eastAsia" w:ascii="仿宋" w:hAnsi="仿宋" w:eastAsia="仿宋" w:cs="仿宋"/>
                <w:bCs/>
                <w:sz w:val="24"/>
                <w:highlight w:val="none"/>
                <w:vertAlign w:val="baseline"/>
                <w:lang w:eastAsia="zh-CN"/>
              </w:rPr>
              <w:t>江山市退役军人事务局2025年“八一”双拥走访慰问物资采购项</w:t>
            </w:r>
          </w:p>
        </w:tc>
        <w:tc>
          <w:tcPr>
            <w:tcW w:w="559" w:type="pct"/>
            <w:vAlign w:val="center"/>
          </w:tcPr>
          <w:p w14:paraId="7478DBE9">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Cs/>
                <w:sz w:val="24"/>
                <w:highlight w:val="none"/>
                <w:vertAlign w:val="baseline"/>
                <w:lang w:val="en-US" w:eastAsia="zh-CN"/>
              </w:rPr>
            </w:pPr>
            <w:r>
              <w:rPr>
                <w:rFonts w:hint="eastAsia" w:ascii="仿宋" w:hAnsi="仿宋" w:eastAsia="仿宋" w:cs="仿宋"/>
                <w:bCs/>
                <w:sz w:val="24"/>
                <w:highlight w:val="none"/>
                <w:vertAlign w:val="baseline"/>
                <w:lang w:val="en-US" w:eastAsia="zh-CN"/>
              </w:rPr>
              <w:t>1</w:t>
            </w:r>
          </w:p>
        </w:tc>
        <w:tc>
          <w:tcPr>
            <w:tcW w:w="619" w:type="pct"/>
            <w:vAlign w:val="center"/>
          </w:tcPr>
          <w:p w14:paraId="4D955692">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Cs/>
                <w:sz w:val="24"/>
                <w:highlight w:val="none"/>
                <w:vertAlign w:val="baseline"/>
                <w:lang w:val="en-US" w:eastAsia="zh-CN"/>
              </w:rPr>
            </w:pPr>
            <w:r>
              <w:rPr>
                <w:rFonts w:hint="eastAsia" w:ascii="仿宋" w:hAnsi="仿宋" w:eastAsia="仿宋" w:cs="仿宋"/>
                <w:bCs/>
                <w:sz w:val="24"/>
                <w:highlight w:val="none"/>
                <w:vertAlign w:val="baseline"/>
                <w:lang w:val="en-US" w:eastAsia="zh-CN"/>
              </w:rPr>
              <w:t>批</w:t>
            </w:r>
          </w:p>
        </w:tc>
      </w:tr>
    </w:tbl>
    <w:p w14:paraId="27953E17">
      <w:pPr>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rPr>
      </w:pPr>
      <w:r>
        <w:rPr>
          <w:rFonts w:hint="eastAsia" w:ascii="仿宋" w:hAnsi="仿宋" w:eastAsia="仿宋" w:cs="仿宋"/>
          <w:sz w:val="24"/>
          <w:highlight w:val="none"/>
        </w:rPr>
        <w:t>具体要求以询价通知书第三部分采购需求为准。</w:t>
      </w:r>
    </w:p>
    <w:p w14:paraId="5589434E">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rPr>
        <w:t>合同履行期限：</w:t>
      </w:r>
      <w:r>
        <w:rPr>
          <w:rFonts w:hint="eastAsia" w:ascii="仿宋" w:hAnsi="仿宋" w:eastAsia="仿宋" w:cs="仿宋"/>
          <w:b/>
          <w:bCs/>
          <w:sz w:val="24"/>
          <w:highlight w:val="none"/>
          <w:lang w:eastAsia="zh-CN"/>
        </w:rPr>
        <w:t>中标后7个日历天内完成供货</w:t>
      </w:r>
    </w:p>
    <w:p w14:paraId="430A8490">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本项目接受联合体投标：</w:t>
      </w:r>
      <w:r>
        <w:rPr>
          <w:rFonts w:hint="eastAsia" w:ascii="仿宋" w:hAnsi="仿宋" w:eastAsia="仿宋" w:cs="仿宋"/>
          <w:kern w:val="0"/>
          <w:sz w:val="24"/>
          <w:highlight w:val="none"/>
        </w:rPr>
        <w:sym w:font="Wingdings" w:char="00A8"/>
      </w:r>
      <w:r>
        <w:rPr>
          <w:rFonts w:hint="eastAsia" w:ascii="仿宋" w:hAnsi="仿宋" w:eastAsia="仿宋" w:cs="仿宋"/>
          <w:b/>
          <w:sz w:val="24"/>
          <w:highlight w:val="none"/>
        </w:rPr>
        <w:t>是；</w:t>
      </w:r>
      <w:r>
        <w:rPr>
          <w:rFonts w:hint="eastAsia" w:ascii="仿宋" w:hAnsi="仿宋" w:eastAsia="仿宋" w:cs="仿宋"/>
          <w:kern w:val="0"/>
          <w:sz w:val="24"/>
          <w:highlight w:val="none"/>
        </w:rPr>
        <w:sym w:font="Wingdings" w:char="00FE"/>
      </w:r>
      <w:r>
        <w:rPr>
          <w:rFonts w:hint="eastAsia" w:ascii="仿宋" w:hAnsi="仿宋" w:eastAsia="仿宋" w:cs="仿宋"/>
          <w:b/>
          <w:sz w:val="24"/>
          <w:highlight w:val="none"/>
        </w:rPr>
        <w:t>否</w:t>
      </w:r>
      <w:r>
        <w:rPr>
          <w:rFonts w:hint="eastAsia" w:ascii="仿宋" w:hAnsi="仿宋" w:eastAsia="仿宋" w:cs="仿宋"/>
          <w:kern w:val="0"/>
          <w:sz w:val="24"/>
          <w:highlight w:val="none"/>
        </w:rPr>
        <w:t>。</w:t>
      </w:r>
    </w:p>
    <w:p w14:paraId="134AF078">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bookmarkStart w:id="6" w:name="_Toc35393622"/>
      <w:bookmarkStart w:id="7" w:name="_Toc28359003"/>
      <w:bookmarkStart w:id="8" w:name="_Toc28359080"/>
      <w:bookmarkStart w:id="9" w:name="_Toc35393791"/>
      <w:r>
        <w:rPr>
          <w:rFonts w:hint="eastAsia" w:ascii="仿宋" w:hAnsi="仿宋" w:eastAsia="仿宋" w:cs="仿宋"/>
          <w:b/>
          <w:bCs/>
          <w:sz w:val="24"/>
          <w:highlight w:val="none"/>
        </w:rPr>
        <w:t>二、申请人的资格要求：</w:t>
      </w:r>
      <w:bookmarkEnd w:id="6"/>
      <w:bookmarkEnd w:id="7"/>
      <w:bookmarkEnd w:id="8"/>
      <w:bookmarkEnd w:id="9"/>
      <w:bookmarkStart w:id="10" w:name="_Toc35393792"/>
      <w:bookmarkStart w:id="11" w:name="_Toc35393623"/>
      <w:bookmarkStart w:id="12" w:name="_Toc28359081"/>
      <w:bookmarkStart w:id="13" w:name="_Toc28359004"/>
    </w:p>
    <w:p w14:paraId="1B21FAD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3B79CBF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2.以联合体形式响应的，提供联合协议(本项目不接受联合体响应或者供应商不以联合体形式响应的，则不需要提供) ；</w:t>
      </w:r>
    </w:p>
    <w:p w14:paraId="4AE85D53">
      <w:pPr>
        <w:pageBreakBefore w:val="0"/>
        <w:widowControl w:val="0"/>
        <w:tabs>
          <w:tab w:val="left" w:pos="7567"/>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 落实政府采购政策需满足的资格要求：</w:t>
      </w:r>
      <w:r>
        <w:rPr>
          <w:rFonts w:hint="eastAsia" w:ascii="仿宋" w:hAnsi="仿宋" w:eastAsia="仿宋" w:cs="仿宋"/>
          <w:bCs/>
          <w:sz w:val="24"/>
          <w:highlight w:val="none"/>
        </w:rPr>
        <w:tab/>
      </w:r>
    </w:p>
    <w:p w14:paraId="7FEF430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7D0F07C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7DD4EBF3">
      <w:pPr>
        <w:pageBreakBefore w:val="0"/>
        <w:widowControl w:val="0"/>
        <w:kinsoku/>
        <w:wordWrap/>
        <w:overflowPunct/>
        <w:topLinePunct w:val="0"/>
        <w:autoSpaceDE/>
        <w:autoSpaceDN/>
        <w:bidi w:val="0"/>
        <w:adjustRightInd/>
        <w:snapToGrid/>
        <w:spacing w:line="400" w:lineRule="exact"/>
        <w:ind w:firstLine="897" w:firstLineChars="374"/>
        <w:textAlignment w:val="auto"/>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14:paraId="66652CC9">
      <w:pPr>
        <w:pageBreakBefore w:val="0"/>
        <w:widowControl w:val="0"/>
        <w:kinsoku/>
        <w:wordWrap/>
        <w:overflowPunct/>
        <w:topLinePunct w:val="0"/>
        <w:autoSpaceDE/>
        <w:autoSpaceDN/>
        <w:bidi w:val="0"/>
        <w:adjustRightInd/>
        <w:snapToGrid/>
        <w:spacing w:line="40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货物全部由符合政策要求的小微企业制造，提供中小企业声明函；</w:t>
      </w:r>
    </w:p>
    <w:p w14:paraId="395865CC">
      <w:pPr>
        <w:pageBreakBefore w:val="0"/>
        <w:widowControl w:val="0"/>
        <w:kinsoku/>
        <w:wordWrap/>
        <w:overflowPunct/>
        <w:topLinePunct w:val="0"/>
        <w:autoSpaceDE/>
        <w:autoSpaceDN/>
        <w:bidi w:val="0"/>
        <w:adjustRightInd/>
        <w:snapToGrid/>
        <w:spacing w:line="40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服务全部由符合政策要求的中小企业承接，提供中小企业声明函；</w:t>
      </w:r>
    </w:p>
    <w:p w14:paraId="5768928D">
      <w:pPr>
        <w:pageBreakBefore w:val="0"/>
        <w:widowControl w:val="0"/>
        <w:kinsoku/>
        <w:wordWrap/>
        <w:overflowPunct/>
        <w:topLinePunct w:val="0"/>
        <w:autoSpaceDE/>
        <w:autoSpaceDN/>
        <w:bidi w:val="0"/>
        <w:adjustRightInd/>
        <w:snapToGrid/>
        <w:spacing w:line="400" w:lineRule="exact"/>
        <w:ind w:firstLine="897" w:firstLineChars="374"/>
        <w:textAlignment w:val="auto"/>
        <w:rPr>
          <w:rFonts w:hint="eastAsia" w:ascii="仿宋" w:hAnsi="仿宋" w:eastAsia="仿宋" w:cs="仿宋"/>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服务全部由符合政策要求的小微企业承接，提供中小企业声明函；</w:t>
      </w:r>
    </w:p>
    <w:p w14:paraId="7080D84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7EF8D2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99B6C1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 本项目的特定资格要求：无；</w:t>
      </w:r>
    </w:p>
    <w:p w14:paraId="15920F5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B3C865">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三、</w:t>
      </w:r>
      <w:bookmarkEnd w:id="10"/>
      <w:bookmarkEnd w:id="11"/>
      <w:bookmarkEnd w:id="12"/>
      <w:bookmarkEnd w:id="13"/>
      <w:r>
        <w:rPr>
          <w:rFonts w:hint="eastAsia" w:ascii="仿宋" w:hAnsi="仿宋" w:eastAsia="仿宋" w:cs="仿宋"/>
          <w:b/>
          <w:bCs/>
          <w:sz w:val="24"/>
          <w:highlight w:val="none"/>
        </w:rPr>
        <w:t>获取（下载）采购文件</w:t>
      </w:r>
    </w:p>
    <w:p w14:paraId="55EA103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bookmarkStart w:id="14" w:name="_Toc35393624"/>
      <w:bookmarkStart w:id="15" w:name="_Toc28359005"/>
      <w:bookmarkStart w:id="16" w:name="_Toc28359082"/>
      <w:bookmarkStart w:id="17" w:name="_Toc35393793"/>
      <w:r>
        <w:rPr>
          <w:rFonts w:hint="eastAsia" w:ascii="仿宋" w:hAnsi="仿宋" w:eastAsia="仿宋" w:cs="仿宋"/>
          <w:sz w:val="24"/>
          <w:highlight w:val="none"/>
        </w:rPr>
        <w:t>1.时间：/至</w:t>
      </w:r>
      <w:r>
        <w:rPr>
          <w:rFonts w:hint="eastAsia" w:ascii="仿宋" w:hAnsi="仿宋" w:eastAsia="仿宋" w:cs="仿宋"/>
          <w:sz w:val="24"/>
          <w:highlight w:val="none"/>
          <w:lang w:eastAsia="zh-CN"/>
        </w:rPr>
        <w:t>2025年</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lang w:eastAsia="zh-CN"/>
        </w:rPr>
        <w:t>日</w:t>
      </w:r>
      <w:r>
        <w:rPr>
          <w:rFonts w:hint="eastAsia" w:ascii="仿宋" w:hAnsi="仿宋" w:eastAsia="仿宋" w:cs="仿宋"/>
          <w:sz w:val="24"/>
          <w:highlight w:val="none"/>
        </w:rPr>
        <w:t>，每天上午00:00至12:00，下午12:00至23:59（北京时间，线上获取法定节假日均可，线下获取文件法定节假日除外）</w:t>
      </w:r>
    </w:p>
    <w:p w14:paraId="412E081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2.地点（网址）：政采云平台（https://www.zcygov.cn/） </w:t>
      </w:r>
    </w:p>
    <w:p w14:paraId="1153287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3.方式：供应商登录政采云平台https://www.zcygov.cn/在线申请获取采购文件（进入“项目采购”应用，在获取采购文件菜单中选择项目，申请获取采购文件）</w:t>
      </w:r>
    </w:p>
    <w:p w14:paraId="5C5C706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4.售价（元）：0</w:t>
      </w:r>
    </w:p>
    <w:bookmarkEnd w:id="14"/>
    <w:bookmarkEnd w:id="15"/>
    <w:bookmarkEnd w:id="16"/>
    <w:bookmarkEnd w:id="17"/>
    <w:p w14:paraId="529DD023">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四、响应文件提交（上传）</w:t>
      </w:r>
    </w:p>
    <w:p w14:paraId="4FC5501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1.截止时间：</w:t>
      </w:r>
      <w:r>
        <w:rPr>
          <w:rFonts w:hint="eastAsia" w:ascii="仿宋" w:hAnsi="仿宋" w:eastAsia="仿宋" w:cs="仿宋"/>
          <w:sz w:val="24"/>
          <w:highlight w:val="none"/>
          <w:u w:val="single"/>
          <w:lang w:eastAsia="zh-CN"/>
        </w:rPr>
        <w:t>2025年7月17日14点30分00秒</w:t>
      </w:r>
      <w:r>
        <w:rPr>
          <w:rFonts w:hint="eastAsia" w:ascii="仿宋" w:hAnsi="仿宋" w:eastAsia="仿宋" w:cs="仿宋"/>
          <w:sz w:val="24"/>
          <w:highlight w:val="none"/>
        </w:rPr>
        <w:t>（北京时间）</w:t>
      </w:r>
    </w:p>
    <w:p w14:paraId="7754A5B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2.地点（网址）：政采云平台（https://www.zcygov.cn/） </w:t>
      </w:r>
    </w:p>
    <w:p w14:paraId="21F6A166">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五、响应文件开启</w:t>
      </w:r>
    </w:p>
    <w:p w14:paraId="5D5254A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1.开启时间：</w:t>
      </w:r>
      <w:r>
        <w:rPr>
          <w:rFonts w:hint="eastAsia" w:ascii="仿宋" w:hAnsi="仿宋" w:eastAsia="仿宋" w:cs="仿宋"/>
          <w:sz w:val="24"/>
          <w:highlight w:val="none"/>
          <w:u w:val="single"/>
          <w:lang w:eastAsia="zh-CN"/>
        </w:rPr>
        <w:t>2025年7月17日14点30分00秒</w:t>
      </w:r>
      <w:r>
        <w:rPr>
          <w:rFonts w:hint="eastAsia" w:ascii="仿宋" w:hAnsi="仿宋" w:eastAsia="仿宋" w:cs="仿宋"/>
          <w:sz w:val="24"/>
          <w:highlight w:val="none"/>
        </w:rPr>
        <w:t>（北京时间）</w:t>
      </w:r>
    </w:p>
    <w:p w14:paraId="221F779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2.地点（网址）：政采云平台（https://www.zcygov.cn/） </w:t>
      </w:r>
    </w:p>
    <w:p w14:paraId="39095F23">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六、公告期限 </w:t>
      </w:r>
    </w:p>
    <w:p w14:paraId="1165114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自本公告发布之日起3个工作日。</w:t>
      </w:r>
    </w:p>
    <w:p w14:paraId="62FFF5F7">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七、其他补充事宜</w:t>
      </w:r>
    </w:p>
    <w:p w14:paraId="7E11ADE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FE9C1C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C41BA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EA0A0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w:t>
      </w:r>
      <w:bookmarkStart w:id="396" w:name="_GoBack"/>
      <w:bookmarkEnd w:id="396"/>
      <w:r>
        <w:rPr>
          <w:rFonts w:hint="eastAsia" w:ascii="仿宋" w:hAnsi="仿宋" w:eastAsia="仿宋" w:cs="仿宋"/>
          <w:sz w:val="24"/>
          <w:highlight w:val="none"/>
        </w:rPr>
        <w:t>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3）询价通知书公告期限与本公告期限一致。</w:t>
      </w:r>
    </w:p>
    <w:p w14:paraId="1BBC5324">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九、对本次采购提出询问、质疑、投诉，请按以下方式联系</w:t>
      </w:r>
    </w:p>
    <w:p w14:paraId="1FAE12E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w:t>
      </w:r>
      <w:r>
        <w:rPr>
          <w:rFonts w:hint="eastAsia" w:ascii="仿宋" w:hAnsi="仿宋" w:eastAsia="仿宋" w:cs="仿宋"/>
          <w:color w:val="auto"/>
          <w:sz w:val="24"/>
          <w:lang w:eastAsia="zh-CN"/>
        </w:rPr>
        <w:t>江山市退役军人事务局</w:t>
      </w:r>
    </w:p>
    <w:p w14:paraId="1A98145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eastAsia="zh-CN"/>
        </w:rPr>
        <w:t>江山市江滨路29号</w:t>
      </w:r>
    </w:p>
    <w:p w14:paraId="2F97D6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戴先生</w:t>
      </w:r>
    </w:p>
    <w:p w14:paraId="316EEFD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rPr>
        <w:t>项目联系方式（询问）：</w:t>
      </w:r>
      <w:r>
        <w:rPr>
          <w:rFonts w:hint="eastAsia" w:ascii="仿宋" w:hAnsi="仿宋" w:eastAsia="仿宋" w:cs="仿宋"/>
          <w:color w:val="000000"/>
          <w:sz w:val="24"/>
          <w:lang w:val="en-US" w:eastAsia="zh-CN"/>
        </w:rPr>
        <w:t>0570-4371785</w:t>
      </w:r>
    </w:p>
    <w:p w14:paraId="74D7737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质疑联系人：</w:t>
      </w:r>
      <w:r>
        <w:rPr>
          <w:rFonts w:hint="eastAsia" w:ascii="仿宋" w:hAnsi="仿宋" w:eastAsia="仿宋" w:cs="仿宋"/>
          <w:color w:val="000000"/>
          <w:sz w:val="24"/>
          <w:lang w:val="en-US" w:eastAsia="zh-CN"/>
        </w:rPr>
        <w:t>戴</w:t>
      </w:r>
      <w:r>
        <w:rPr>
          <w:rFonts w:hint="eastAsia" w:ascii="仿宋" w:hAnsi="仿宋" w:eastAsia="仿宋" w:cs="仿宋"/>
          <w:color w:val="000000"/>
          <w:sz w:val="24"/>
          <w:lang w:eastAsia="zh-CN"/>
        </w:rPr>
        <w:t>先生</w:t>
      </w:r>
    </w:p>
    <w:p w14:paraId="097ECD2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rPr>
        <w:t>质疑联系方式：</w:t>
      </w:r>
      <w:r>
        <w:rPr>
          <w:rFonts w:hint="eastAsia" w:ascii="仿宋" w:hAnsi="仿宋" w:eastAsia="仿宋" w:cs="仿宋"/>
          <w:color w:val="000000"/>
          <w:sz w:val="24"/>
          <w:lang w:val="en-US" w:eastAsia="zh-CN"/>
        </w:rPr>
        <w:t>0570-4371785</w:t>
      </w:r>
    </w:p>
    <w:p w14:paraId="3260835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2、采购代理机构名称：</w:t>
      </w:r>
      <w:r>
        <w:rPr>
          <w:rFonts w:hint="eastAsia" w:ascii="仿宋" w:hAnsi="仿宋" w:eastAsia="仿宋" w:cs="仿宋"/>
          <w:color w:val="auto"/>
          <w:sz w:val="24"/>
          <w:lang w:val="en-US" w:eastAsia="zh-CN"/>
        </w:rPr>
        <w:t>浙江豪圣建设项目管理有限公司</w:t>
      </w:r>
    </w:p>
    <w:p w14:paraId="3E4CA7C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姜</w:t>
      </w:r>
      <w:r>
        <w:rPr>
          <w:rFonts w:hint="eastAsia" w:ascii="仿宋" w:hAnsi="仿宋" w:eastAsia="仿宋" w:cs="仿宋"/>
          <w:color w:val="auto"/>
          <w:sz w:val="24"/>
        </w:rPr>
        <w:t>女士</w:t>
      </w:r>
    </w:p>
    <w:p w14:paraId="24F1AFF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13857028107</w:t>
      </w:r>
    </w:p>
    <w:p w14:paraId="2E6055C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lang w:val="en-US"/>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张先生</w:t>
      </w:r>
    </w:p>
    <w:p w14:paraId="2E4709A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15057022948</w:t>
      </w:r>
    </w:p>
    <w:p w14:paraId="305F8BC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地址：</w:t>
      </w:r>
      <w:r>
        <w:rPr>
          <w:rFonts w:hint="eastAsia" w:ascii="仿宋" w:hAnsi="仿宋" w:eastAsia="仿宋" w:cs="仿宋"/>
          <w:color w:val="auto"/>
          <w:sz w:val="24"/>
          <w:lang w:eastAsia="zh-CN"/>
        </w:rPr>
        <w:t>江山市虎山街道南区三村27幢</w:t>
      </w:r>
    </w:p>
    <w:p w14:paraId="49028B6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3、同级政府采购监督管理部门名称：江山市财政局政府采购监管科</w:t>
      </w:r>
    </w:p>
    <w:p w14:paraId="5CBBC09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联系人：王先生</w:t>
      </w:r>
    </w:p>
    <w:p w14:paraId="50E5332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监督投诉电话：0570-4033811</w:t>
      </w:r>
    </w:p>
    <w:p w14:paraId="01C2F94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地址：江山市鹿溪中路240号</w:t>
      </w:r>
    </w:p>
    <w:p w14:paraId="6EE7EBE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31D54FB9">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7C2472F7">
      <w:pPr>
        <w:rPr>
          <w:rFonts w:hint="eastAsia" w:ascii="仿宋" w:hAnsi="仿宋" w:eastAsia="仿宋" w:cs="仿宋"/>
          <w:b/>
          <w:bCs/>
          <w:sz w:val="36"/>
          <w:szCs w:val="36"/>
        </w:rPr>
      </w:pPr>
      <w:r>
        <w:rPr>
          <w:rFonts w:hint="eastAsia" w:ascii="仿宋" w:hAnsi="仿宋" w:eastAsia="仿宋" w:cs="仿宋"/>
          <w:b/>
          <w:bCs/>
          <w:sz w:val="36"/>
          <w:szCs w:val="36"/>
        </w:rPr>
        <w:br w:type="page"/>
      </w:r>
    </w:p>
    <w:p w14:paraId="1E59BB4C">
      <w:pPr>
        <w:spacing w:line="460" w:lineRule="exact"/>
        <w:jc w:val="center"/>
        <w:rPr>
          <w:rFonts w:hint="eastAsia" w:ascii="仿宋" w:hAnsi="仿宋" w:eastAsia="仿宋" w:cs="仿宋"/>
          <w:b/>
          <w:sz w:val="24"/>
        </w:rPr>
      </w:pPr>
      <w:r>
        <w:rPr>
          <w:rFonts w:hint="eastAsia" w:ascii="仿宋" w:hAnsi="仿宋" w:eastAsia="仿宋" w:cs="仿宋"/>
          <w:b/>
          <w:bCs/>
          <w:sz w:val="36"/>
          <w:szCs w:val="36"/>
        </w:rPr>
        <w:t>第二部分 供应商须知</w:t>
      </w:r>
      <w:r>
        <w:rPr>
          <w:rFonts w:hint="eastAsia" w:ascii="仿宋" w:hAnsi="仿宋" w:eastAsia="仿宋" w:cs="仿宋"/>
          <w:b/>
          <w:bCs/>
          <w:sz w:val="32"/>
          <w:szCs w:val="32"/>
        </w:rPr>
        <w:t>前附表</w:t>
      </w:r>
    </w:p>
    <w:tbl>
      <w:tblPr>
        <w:tblStyle w:val="25"/>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02"/>
        <w:gridCol w:w="1866"/>
        <w:gridCol w:w="7079"/>
      </w:tblGrid>
      <w:tr w14:paraId="60B42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375940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51ED1A0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事项</w:t>
            </w:r>
          </w:p>
        </w:tc>
        <w:tc>
          <w:tcPr>
            <w:tcW w:w="3786" w:type="pct"/>
            <w:tcBorders>
              <w:top w:val="single" w:color="000000" w:sz="8" w:space="0"/>
              <w:left w:val="single" w:color="000000" w:sz="2" w:space="0"/>
              <w:bottom w:val="single" w:color="000000" w:sz="8" w:space="0"/>
              <w:right w:val="single" w:color="000000" w:sz="8" w:space="0"/>
            </w:tcBorders>
            <w:vAlign w:val="center"/>
          </w:tcPr>
          <w:p w14:paraId="04F08A3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本项目的特别规定</w:t>
            </w:r>
          </w:p>
        </w:tc>
      </w:tr>
      <w:tr w14:paraId="47278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22711AB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4D6E5A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716B07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项目属性与核心产品</w:t>
            </w:r>
          </w:p>
        </w:tc>
        <w:tc>
          <w:tcPr>
            <w:tcW w:w="3786" w:type="pct"/>
            <w:tcBorders>
              <w:top w:val="single" w:color="000000" w:sz="8" w:space="0"/>
              <w:left w:val="single" w:color="000000" w:sz="2" w:space="0"/>
              <w:bottom w:val="single" w:color="000000" w:sz="8" w:space="0"/>
              <w:right w:val="single" w:color="000000" w:sz="8" w:space="0"/>
            </w:tcBorders>
            <w:vAlign w:val="center"/>
          </w:tcPr>
          <w:p w14:paraId="718586C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货物类，单一产品或</w:t>
            </w:r>
            <w:r>
              <w:rPr>
                <w:rFonts w:hint="eastAsia" w:ascii="仿宋" w:hAnsi="仿宋" w:eastAsia="仿宋" w:cs="仿宋"/>
                <w:color w:val="auto"/>
                <w:spacing w:val="0"/>
                <w:w w:val="100"/>
                <w:kern w:val="0"/>
                <w:sz w:val="24"/>
              </w:rPr>
              <w:t>核心产品为：</w:t>
            </w:r>
            <w:r>
              <w:rPr>
                <w:rFonts w:hint="eastAsia" w:ascii="仿宋" w:hAnsi="仿宋" w:eastAsia="仿宋" w:cs="仿宋"/>
                <w:color w:val="auto"/>
                <w:spacing w:val="0"/>
                <w:w w:val="100"/>
                <w:kern w:val="0"/>
                <w:sz w:val="24"/>
                <w:u w:val="single"/>
                <w:lang w:val="en-US" w:eastAsia="zh-CN"/>
              </w:rPr>
              <w:t>洗护套装</w:t>
            </w:r>
            <w:r>
              <w:rPr>
                <w:rFonts w:hint="eastAsia" w:ascii="仿宋" w:hAnsi="仿宋" w:eastAsia="仿宋" w:cs="仿宋"/>
                <w:color w:val="auto"/>
                <w:spacing w:val="0"/>
                <w:w w:val="100"/>
                <w:sz w:val="24"/>
              </w:rPr>
              <w:t>。</w:t>
            </w:r>
          </w:p>
        </w:tc>
      </w:tr>
      <w:tr w14:paraId="7D210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7E57E96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38A6A7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5F0657B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采购标的及其对应的中小企业划分标准所属行业</w:t>
            </w:r>
          </w:p>
        </w:tc>
        <w:tc>
          <w:tcPr>
            <w:tcW w:w="3786" w:type="pct"/>
            <w:tcBorders>
              <w:top w:val="single" w:color="000000" w:sz="8" w:space="0"/>
              <w:left w:val="single" w:color="000000" w:sz="2" w:space="0"/>
              <w:bottom w:val="single" w:color="000000" w:sz="8" w:space="0"/>
              <w:right w:val="single" w:color="000000" w:sz="8" w:space="0"/>
            </w:tcBorders>
            <w:vAlign w:val="center"/>
          </w:tcPr>
          <w:p w14:paraId="1C1E995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kern w:val="0"/>
                <w:sz w:val="24"/>
              </w:rPr>
              <w:t>（1）标的：</w:t>
            </w:r>
            <w:r>
              <w:rPr>
                <w:rFonts w:hint="eastAsia" w:ascii="仿宋" w:hAnsi="仿宋" w:eastAsia="仿宋" w:cs="仿宋"/>
                <w:color w:val="auto"/>
                <w:spacing w:val="0"/>
                <w:w w:val="100"/>
                <w:kern w:val="0"/>
                <w:sz w:val="24"/>
                <w:u w:val="single"/>
                <w:lang w:val="en-US" w:eastAsia="zh-CN"/>
              </w:rPr>
              <w:t>江山市退役军人事务局2025年“八一”双拥走访慰问物资采购项目</w:t>
            </w:r>
            <w:r>
              <w:rPr>
                <w:rFonts w:hint="eastAsia" w:ascii="仿宋" w:hAnsi="仿宋" w:eastAsia="仿宋" w:cs="仿宋"/>
                <w:color w:val="auto"/>
                <w:spacing w:val="0"/>
                <w:w w:val="100"/>
                <w:kern w:val="0"/>
                <w:sz w:val="24"/>
              </w:rPr>
              <w:t>，属于</w:t>
            </w:r>
            <w:r>
              <w:rPr>
                <w:rFonts w:hint="eastAsia" w:ascii="仿宋" w:hAnsi="仿宋" w:eastAsia="仿宋" w:cs="仿宋"/>
                <w:color w:val="auto"/>
                <w:spacing w:val="0"/>
                <w:w w:val="100"/>
                <w:kern w:val="0"/>
                <w:sz w:val="24"/>
                <w:u w:val="single"/>
                <w:lang w:val="en-US" w:eastAsia="zh-CN"/>
              </w:rPr>
              <w:t>工业</w:t>
            </w:r>
            <w:r>
              <w:rPr>
                <w:rFonts w:hint="eastAsia" w:ascii="仿宋" w:hAnsi="仿宋" w:eastAsia="仿宋" w:cs="仿宋"/>
                <w:color w:val="auto"/>
                <w:spacing w:val="0"/>
                <w:w w:val="100"/>
                <w:kern w:val="0"/>
                <w:sz w:val="24"/>
              </w:rPr>
              <w:t>行业；</w:t>
            </w:r>
          </w:p>
        </w:tc>
      </w:tr>
      <w:tr w14:paraId="7FA3C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2662D57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77273C5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4BF0AA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2D7A3B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是否允许采购进口产品</w:t>
            </w:r>
          </w:p>
        </w:tc>
        <w:tc>
          <w:tcPr>
            <w:tcW w:w="3786" w:type="pct"/>
            <w:tcBorders>
              <w:top w:val="single" w:color="000000" w:sz="8" w:space="0"/>
              <w:left w:val="single" w:color="000000" w:sz="2" w:space="0"/>
              <w:bottom w:val="single" w:color="000000" w:sz="8" w:space="0"/>
              <w:right w:val="single" w:color="000000" w:sz="8" w:space="0"/>
            </w:tcBorders>
            <w:vAlign w:val="center"/>
          </w:tcPr>
          <w:p w14:paraId="60376B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sym w:font="Wingdings" w:char="F0FE"/>
            </w:r>
            <w:r>
              <w:rPr>
                <w:rFonts w:hint="eastAsia" w:ascii="仿宋" w:hAnsi="仿宋" w:eastAsia="仿宋" w:cs="仿宋"/>
                <w:spacing w:val="0"/>
                <w:w w:val="100"/>
                <w:kern w:val="0"/>
                <w:sz w:val="24"/>
              </w:rPr>
              <w:t>本项目不允许采购进口产品。</w:t>
            </w:r>
          </w:p>
          <w:p w14:paraId="2248C5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rPr>
            </w:pPr>
            <w:r>
              <w:rPr>
                <w:rFonts w:hint="eastAsia" w:ascii="仿宋" w:hAnsi="仿宋" w:eastAsia="仿宋" w:cs="仿宋"/>
                <w:spacing w:val="0"/>
                <w:w w:val="100"/>
                <w:kern w:val="0"/>
                <w:sz w:val="24"/>
              </w:rPr>
              <w:t>☐可以就</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采购进口产品。</w:t>
            </w:r>
          </w:p>
        </w:tc>
      </w:tr>
      <w:tr w14:paraId="4E600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vAlign w:val="center"/>
          </w:tcPr>
          <w:p w14:paraId="0A8A7DF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07DCF80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分包</w:t>
            </w:r>
          </w:p>
        </w:tc>
        <w:tc>
          <w:tcPr>
            <w:tcW w:w="3786" w:type="pct"/>
            <w:tcBorders>
              <w:top w:val="single" w:color="000000" w:sz="8" w:space="0"/>
              <w:left w:val="single" w:color="000000" w:sz="2" w:space="0"/>
              <w:bottom w:val="single" w:color="000000" w:sz="8" w:space="0"/>
              <w:right w:val="single" w:color="000000" w:sz="8" w:space="0"/>
            </w:tcBorders>
            <w:vAlign w:val="center"/>
          </w:tcPr>
          <w:p w14:paraId="2CA0841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kern w:val="0"/>
                <w:sz w:val="24"/>
              </w:rPr>
              <w:t>☐ A</w:t>
            </w:r>
            <w:r>
              <w:rPr>
                <w:rFonts w:hint="eastAsia" w:ascii="仿宋" w:hAnsi="仿宋" w:eastAsia="仿宋" w:cs="仿宋"/>
                <w:spacing w:val="0"/>
                <w:w w:val="100"/>
                <w:sz w:val="24"/>
              </w:rPr>
              <w:t>同意将非主体、非关键性的</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工作分包。</w:t>
            </w:r>
            <w:r>
              <w:rPr>
                <w:rFonts w:hint="eastAsia" w:ascii="仿宋" w:hAnsi="仿宋" w:eastAsia="仿宋" w:cs="仿宋"/>
                <w:spacing w:val="0"/>
                <w:w w:val="100"/>
                <w:kern w:val="0"/>
                <w:sz w:val="24"/>
              </w:rPr>
              <w:t xml:space="preserve"> </w:t>
            </w:r>
            <w:r>
              <w:rPr>
                <w:rFonts w:hint="eastAsia" w:ascii="仿宋" w:hAnsi="仿宋" w:eastAsia="仿宋" w:cs="仿宋"/>
                <w:spacing w:val="0"/>
                <w:w w:val="100"/>
                <w:kern w:val="0"/>
                <w:sz w:val="24"/>
              </w:rPr>
              <w:sym w:font="Wingdings" w:char="F0FE"/>
            </w:r>
            <w:r>
              <w:rPr>
                <w:rFonts w:hint="eastAsia" w:ascii="仿宋" w:hAnsi="仿宋" w:eastAsia="仿宋" w:cs="仿宋"/>
                <w:spacing w:val="0"/>
                <w:w w:val="100"/>
                <w:kern w:val="0"/>
                <w:sz w:val="24"/>
              </w:rPr>
              <w:t>B</w:t>
            </w:r>
            <w:r>
              <w:rPr>
                <w:rFonts w:hint="eastAsia" w:ascii="仿宋" w:hAnsi="仿宋" w:eastAsia="仿宋" w:cs="仿宋"/>
                <w:spacing w:val="0"/>
                <w:w w:val="100"/>
                <w:sz w:val="24"/>
              </w:rPr>
              <w:t>不同意分包。</w:t>
            </w:r>
          </w:p>
          <w:p w14:paraId="7C3C8FB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sz w:val="24"/>
              </w:rPr>
              <w:t>注：不得限制大中型企业向小微企业合理分包。</w:t>
            </w:r>
          </w:p>
        </w:tc>
      </w:tr>
      <w:tr w14:paraId="22B37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2C02AA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2DE2981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116C9E0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4F6302F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开标前答疑会或现场考察</w:t>
            </w:r>
          </w:p>
        </w:tc>
        <w:tc>
          <w:tcPr>
            <w:tcW w:w="3786" w:type="pct"/>
            <w:tcBorders>
              <w:top w:val="single" w:color="000000" w:sz="8" w:space="0"/>
              <w:left w:val="single" w:color="000000" w:sz="2" w:space="0"/>
              <w:bottom w:val="single" w:color="000000" w:sz="8" w:space="0"/>
              <w:right w:val="single" w:color="000000" w:sz="8" w:space="0"/>
            </w:tcBorders>
            <w:vAlign w:val="center"/>
          </w:tcPr>
          <w:p w14:paraId="104AF1C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kern w:val="0"/>
                <w:sz w:val="24"/>
              </w:rPr>
              <w:sym w:font="Wingdings" w:char="F0FE"/>
            </w:r>
            <w:r>
              <w:rPr>
                <w:rFonts w:hint="eastAsia" w:ascii="仿宋" w:hAnsi="仿宋" w:eastAsia="仿宋" w:cs="仿宋"/>
                <w:spacing w:val="0"/>
                <w:w w:val="100"/>
                <w:kern w:val="0"/>
                <w:sz w:val="24"/>
              </w:rPr>
              <w:t>A</w:t>
            </w:r>
            <w:r>
              <w:rPr>
                <w:rFonts w:hint="eastAsia" w:ascii="仿宋" w:hAnsi="仿宋" w:eastAsia="仿宋" w:cs="仿宋"/>
                <w:spacing w:val="0"/>
                <w:w w:val="100"/>
                <w:sz w:val="24"/>
              </w:rPr>
              <w:t>不组织。</w:t>
            </w:r>
          </w:p>
          <w:p w14:paraId="7255EE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szCs w:val="20"/>
              </w:rPr>
            </w:pPr>
            <w:r>
              <w:rPr>
                <w:rFonts w:hint="eastAsia" w:ascii="仿宋" w:hAnsi="仿宋" w:eastAsia="仿宋" w:cs="仿宋"/>
                <w:spacing w:val="0"/>
                <w:w w:val="100"/>
                <w:kern w:val="0"/>
                <w:sz w:val="24"/>
              </w:rPr>
              <w:t>☐B组织，</w:t>
            </w:r>
            <w:r>
              <w:rPr>
                <w:rFonts w:hint="eastAsia" w:ascii="仿宋" w:hAnsi="仿宋" w:eastAsia="仿宋" w:cs="仿宋"/>
                <w:spacing w:val="0"/>
                <w:w w:val="100"/>
                <w:sz w:val="24"/>
              </w:rPr>
              <w:t>时间：</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,地点：</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，联系人：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，联系方式：</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szCs w:val="20"/>
              </w:rPr>
              <w:t>。</w:t>
            </w:r>
          </w:p>
        </w:tc>
      </w:tr>
      <w:tr w14:paraId="6B42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6BB65D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2EF1804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3AB96F3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08CA92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0E58C24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5D87311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29976F1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1E22490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4343D6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0BE179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560CC16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样品提供</w:t>
            </w:r>
          </w:p>
        </w:tc>
        <w:tc>
          <w:tcPr>
            <w:tcW w:w="3786" w:type="pct"/>
            <w:tcBorders>
              <w:top w:val="single" w:color="000000" w:sz="8" w:space="0"/>
              <w:left w:val="single" w:color="000000" w:sz="2" w:space="0"/>
              <w:bottom w:val="single" w:color="000000" w:sz="8" w:space="0"/>
              <w:right w:val="single" w:color="000000" w:sz="8" w:space="0"/>
            </w:tcBorders>
            <w:vAlign w:val="center"/>
          </w:tcPr>
          <w:p w14:paraId="738AE1C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kern w:val="0"/>
                <w:sz w:val="24"/>
              </w:rPr>
              <w:sym w:font="Wingdings" w:char="F0FE"/>
            </w:r>
            <w:r>
              <w:rPr>
                <w:rFonts w:hint="eastAsia" w:ascii="仿宋" w:hAnsi="仿宋" w:eastAsia="仿宋" w:cs="仿宋"/>
                <w:spacing w:val="0"/>
                <w:w w:val="100"/>
                <w:kern w:val="0"/>
                <w:sz w:val="24"/>
              </w:rPr>
              <w:t>A</w:t>
            </w:r>
            <w:r>
              <w:rPr>
                <w:rFonts w:hint="eastAsia" w:ascii="仿宋" w:hAnsi="仿宋" w:eastAsia="仿宋" w:cs="仿宋"/>
                <w:spacing w:val="0"/>
                <w:w w:val="100"/>
                <w:sz w:val="24"/>
              </w:rPr>
              <w:t>不要求提供。</w:t>
            </w:r>
          </w:p>
          <w:p w14:paraId="1CA4365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☐B要求提供，</w:t>
            </w:r>
          </w:p>
          <w:p w14:paraId="5C15C6C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（1）</w:t>
            </w:r>
            <w:r>
              <w:rPr>
                <w:rFonts w:hint="eastAsia" w:ascii="仿宋" w:hAnsi="仿宋" w:eastAsia="仿宋" w:cs="仿宋"/>
                <w:snapToGrid w:val="0"/>
                <w:spacing w:val="0"/>
                <w:w w:val="100"/>
                <w:kern w:val="28"/>
                <w:sz w:val="24"/>
              </w:rPr>
              <w:t>样品：</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w:t>
            </w:r>
          </w:p>
          <w:p w14:paraId="155D52F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（2）</w:t>
            </w:r>
            <w:r>
              <w:rPr>
                <w:rFonts w:hint="eastAsia" w:ascii="仿宋" w:hAnsi="仿宋" w:eastAsia="仿宋" w:cs="仿宋"/>
                <w:snapToGrid w:val="0"/>
                <w:spacing w:val="0"/>
                <w:w w:val="100"/>
                <w:kern w:val="28"/>
                <w:sz w:val="24"/>
              </w:rPr>
              <w:t>样品制作的标准和要求：</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w:t>
            </w:r>
          </w:p>
          <w:p w14:paraId="078B8F2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（3）样品的评审方法以及评审标准</w:t>
            </w:r>
            <w:r>
              <w:rPr>
                <w:rFonts w:hint="eastAsia" w:ascii="仿宋" w:hAnsi="仿宋" w:eastAsia="仿宋" w:cs="仿宋"/>
                <w:snapToGrid w:val="0"/>
                <w:spacing w:val="0"/>
                <w:w w:val="100"/>
                <w:kern w:val="28"/>
                <w:sz w:val="24"/>
              </w:rPr>
              <w:t>：详见</w:t>
            </w:r>
            <w:r>
              <w:rPr>
                <w:rFonts w:hint="eastAsia" w:ascii="仿宋" w:hAnsi="仿宋" w:eastAsia="仿宋" w:cs="仿宋"/>
                <w:spacing w:val="0"/>
                <w:w w:val="100"/>
                <w:sz w:val="24"/>
                <w:u w:val="single"/>
              </w:rPr>
              <w:t>评标办法</w:t>
            </w:r>
            <w:r>
              <w:rPr>
                <w:rFonts w:hint="eastAsia" w:ascii="仿宋" w:hAnsi="仿宋" w:eastAsia="仿宋" w:cs="仿宋"/>
                <w:spacing w:val="0"/>
                <w:w w:val="100"/>
                <w:kern w:val="0"/>
                <w:sz w:val="24"/>
              </w:rPr>
              <w:t>；</w:t>
            </w:r>
          </w:p>
          <w:p w14:paraId="1C405EF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（4）是否需要随样品提交检测报告：☐否；☐是，检测机构的要求</w:t>
            </w:r>
            <w:r>
              <w:rPr>
                <w:rFonts w:hint="eastAsia" w:ascii="仿宋" w:hAnsi="仿宋" w:eastAsia="仿宋" w:cs="仿宋"/>
                <w:spacing w:val="0"/>
                <w:w w:val="100"/>
                <w:sz w:val="24"/>
              </w:rPr>
              <w:t>：</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；检测内容</w:t>
            </w:r>
            <w:r>
              <w:rPr>
                <w:rFonts w:hint="eastAsia" w:ascii="仿宋" w:hAnsi="仿宋" w:eastAsia="仿宋" w:cs="仿宋"/>
                <w:spacing w:val="0"/>
                <w:w w:val="100"/>
                <w:sz w:val="24"/>
              </w:rPr>
              <w:t>：</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w:t>
            </w:r>
          </w:p>
          <w:p w14:paraId="2BCA44D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sz w:val="24"/>
              </w:rPr>
              <w:t>（5）提供样品的时间：</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；地点：</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；联系人</w:t>
            </w:r>
            <w:r>
              <w:rPr>
                <w:rFonts w:hint="eastAsia" w:ascii="仿宋" w:hAnsi="仿宋" w:eastAsia="仿宋" w:cs="仿宋"/>
                <w:spacing w:val="0"/>
                <w:w w:val="100"/>
                <w:sz w:val="24"/>
              </w:rPr>
              <w:t>：</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w:t>
            </w:r>
            <w:r>
              <w:rPr>
                <w:rFonts w:hint="eastAsia" w:ascii="仿宋" w:hAnsi="仿宋" w:eastAsia="仿宋" w:cs="仿宋"/>
                <w:spacing w:val="0"/>
                <w:w w:val="100"/>
                <w:kern w:val="28"/>
                <w:sz w:val="24"/>
              </w:rPr>
              <w:t>联系电话：</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。请投标人在上述时间内提供样品并按规定位置安装完毕。超过截止时间的，采购人或采购代理机构将不予接收，并将清场并封闭样品现场。</w:t>
            </w:r>
          </w:p>
          <w:p w14:paraId="7BEB28A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59BBA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pacing w:val="0"/>
                <w:w w:val="100"/>
                <w:sz w:val="24"/>
              </w:rPr>
            </w:pPr>
            <w:r>
              <w:rPr>
                <w:rFonts w:hint="eastAsia" w:ascii="仿宋" w:hAnsi="仿宋" w:eastAsia="仿宋" w:cs="仿宋"/>
                <w:spacing w:val="0"/>
                <w:w w:val="100"/>
                <w:sz w:val="24"/>
              </w:rPr>
              <w:t>（7）制作、运输、安装和保管样品所发生的一切费用由投标人自理。</w:t>
            </w:r>
          </w:p>
        </w:tc>
      </w:tr>
      <w:tr w14:paraId="2BC98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bottom w:val="single" w:color="auto" w:sz="4" w:space="0"/>
              <w:right w:val="single" w:color="auto" w:sz="4" w:space="0"/>
            </w:tcBorders>
          </w:tcPr>
          <w:p w14:paraId="4FD051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4077140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706435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61CC1EF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1C20625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78853B2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058061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6F51C7B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0BB1D8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609A55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spacing w:val="0"/>
                <w:w w:val="100"/>
                <w:sz w:val="24"/>
              </w:rPr>
            </w:pPr>
            <w:r>
              <w:rPr>
                <w:rFonts w:hint="eastAsia" w:ascii="仿宋" w:hAnsi="仿宋" w:eastAsia="仿宋" w:cs="仿宋"/>
                <w:b/>
                <w:spacing w:val="0"/>
                <w:w w:val="100"/>
                <w:sz w:val="24"/>
              </w:rPr>
              <w:t>方案讲解演示</w:t>
            </w:r>
          </w:p>
        </w:tc>
        <w:tc>
          <w:tcPr>
            <w:tcW w:w="3786" w:type="pct"/>
            <w:tcBorders>
              <w:top w:val="single" w:color="000000" w:sz="8" w:space="0"/>
              <w:left w:val="single" w:color="000000" w:sz="2" w:space="0"/>
              <w:bottom w:val="single" w:color="000000" w:sz="8" w:space="0"/>
              <w:right w:val="single" w:color="000000" w:sz="8" w:space="0"/>
            </w:tcBorders>
            <w:vAlign w:val="center"/>
          </w:tcPr>
          <w:p w14:paraId="6FEBBDE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kern w:val="0"/>
                <w:sz w:val="24"/>
              </w:rPr>
              <w:sym w:font="Wingdings" w:char="F0FE"/>
            </w:r>
            <w:r>
              <w:rPr>
                <w:rFonts w:hint="eastAsia" w:ascii="仿宋" w:hAnsi="仿宋" w:eastAsia="仿宋" w:cs="仿宋"/>
                <w:spacing w:val="0"/>
                <w:w w:val="100"/>
                <w:kern w:val="0"/>
                <w:sz w:val="24"/>
              </w:rPr>
              <w:t>A</w:t>
            </w:r>
            <w:r>
              <w:rPr>
                <w:rFonts w:hint="eastAsia" w:ascii="仿宋" w:hAnsi="仿宋" w:eastAsia="仿宋" w:cs="仿宋"/>
                <w:spacing w:val="0"/>
                <w:w w:val="100"/>
                <w:sz w:val="24"/>
              </w:rPr>
              <w:t>不组织。</w:t>
            </w:r>
          </w:p>
          <w:p w14:paraId="08E6F5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☐B组织。</w:t>
            </w:r>
          </w:p>
          <w:p w14:paraId="51652B3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（1）在评标时安排每个投标人进行方案讲解演示。每个投标人时间不超过</w:t>
            </w:r>
            <w:r>
              <w:rPr>
                <w:rFonts w:hint="eastAsia" w:ascii="仿宋" w:hAnsi="仿宋" w:eastAsia="仿宋" w:cs="仿宋"/>
                <w:spacing w:val="0"/>
                <w:w w:val="100"/>
                <w:kern w:val="0"/>
                <w:sz w:val="24"/>
                <w:u w:val="single"/>
              </w:rPr>
              <w:t>（编制时可根据项目情况进行调整）</w:t>
            </w:r>
            <w:r>
              <w:rPr>
                <w:rFonts w:hint="eastAsia" w:ascii="仿宋" w:hAnsi="仿宋" w:eastAsia="仿宋" w:cs="仿宋"/>
                <w:spacing w:val="0"/>
                <w:w w:val="100"/>
                <w:kern w:val="0"/>
                <w:sz w:val="24"/>
              </w:rPr>
              <w:t>分钟，讲解次序以投标文件解密时间先后次序为准，讲解演示人员不超过</w:t>
            </w:r>
            <w:r>
              <w:rPr>
                <w:rFonts w:hint="eastAsia" w:ascii="仿宋" w:hAnsi="仿宋" w:eastAsia="仿宋" w:cs="仿宋"/>
                <w:spacing w:val="0"/>
                <w:w w:val="100"/>
                <w:kern w:val="0"/>
                <w:sz w:val="24"/>
                <w:u w:val="single"/>
              </w:rPr>
              <w:t>（编制时可根据项目情况进行调整）</w:t>
            </w:r>
            <w:r>
              <w:rPr>
                <w:rFonts w:hint="eastAsia" w:ascii="仿宋" w:hAnsi="仿宋" w:eastAsia="仿宋" w:cs="仿宋"/>
                <w:spacing w:val="0"/>
                <w:w w:val="100"/>
                <w:kern w:val="0"/>
                <w:sz w:val="24"/>
              </w:rPr>
              <w:t>人。讲解演示结束后按要求解答评标委员会提问。</w:t>
            </w:r>
          </w:p>
          <w:p w14:paraId="3D008E9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（2）方案讲解演示可选择以下其中一种方式：</w:t>
            </w:r>
          </w:p>
          <w:p w14:paraId="4D4DA7C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方式一：政采云平台在线讲解演示。政采云平台在线讲解需投标人根据政采云平台操作要求做好准备工作，提前完善软硬件配置环境。</w:t>
            </w:r>
          </w:p>
          <w:p w14:paraId="7362AA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kern w:val="0"/>
                <w:sz w:val="24"/>
              </w:rPr>
              <w:t>方式二：交易中心现场讲解演示。现场讲解地点为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kern w:val="0"/>
                <w:sz w:val="24"/>
              </w:rPr>
              <w:t>，讲解演示所用电脑等设备由投标人自备。现场讲解演示人员进场时提供讲解人员名单（加盖公章或授权代表签名）及身份证明，否则不得讲解演示。</w:t>
            </w:r>
          </w:p>
          <w:p w14:paraId="6A917BB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spacing w:val="0"/>
                <w:w w:val="100"/>
                <w:kern w:val="0"/>
                <w:sz w:val="24"/>
                <w:lang w:val="zh-CN"/>
              </w:rPr>
            </w:pPr>
            <w:r>
              <w:rPr>
                <w:rFonts w:hint="eastAsia" w:ascii="仿宋" w:hAnsi="仿宋" w:eastAsia="仿宋" w:cs="仿宋"/>
                <w:spacing w:val="0"/>
                <w:w w:val="100"/>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851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vMerge w:val="restart"/>
            <w:tcBorders>
              <w:top w:val="single" w:color="auto" w:sz="4" w:space="0"/>
              <w:right w:val="single" w:color="auto" w:sz="4" w:space="0"/>
            </w:tcBorders>
          </w:tcPr>
          <w:p w14:paraId="64F2282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5CE2DB6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357F077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8</w:t>
            </w:r>
          </w:p>
        </w:tc>
        <w:tc>
          <w:tcPr>
            <w:tcW w:w="998" w:type="pct"/>
            <w:vMerge w:val="restart"/>
            <w:tcBorders>
              <w:top w:val="single" w:color="000000" w:sz="8" w:space="0"/>
              <w:left w:val="single" w:color="auto" w:sz="4" w:space="0"/>
              <w:right w:val="single" w:color="000000" w:sz="8" w:space="0"/>
            </w:tcBorders>
            <w:vAlign w:val="center"/>
          </w:tcPr>
          <w:p w14:paraId="465A92A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投标人应当提供的资格、资信证明文件</w:t>
            </w:r>
          </w:p>
        </w:tc>
        <w:tc>
          <w:tcPr>
            <w:tcW w:w="3786" w:type="pct"/>
            <w:tcBorders>
              <w:top w:val="single" w:color="000000" w:sz="8" w:space="0"/>
              <w:left w:val="single" w:color="000000" w:sz="2" w:space="0"/>
              <w:bottom w:val="single" w:color="auto" w:sz="4" w:space="0"/>
              <w:right w:val="single" w:color="000000" w:sz="8" w:space="0"/>
            </w:tcBorders>
            <w:vAlign w:val="center"/>
          </w:tcPr>
          <w:p w14:paraId="175D274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sz w:val="24"/>
              </w:rPr>
              <w:t>（1）资格证明文件：见招标文件第二部分11.1。</w:t>
            </w:r>
          </w:p>
          <w:p w14:paraId="5C59717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napToGrid w:val="0"/>
                <w:spacing w:val="0"/>
                <w:w w:val="100"/>
                <w:kern w:val="0"/>
                <w:szCs w:val="21"/>
              </w:rPr>
            </w:pPr>
            <w:r>
              <w:rPr>
                <w:rFonts w:hint="eastAsia" w:ascii="仿宋" w:hAnsi="仿宋" w:eastAsia="仿宋" w:cs="仿宋"/>
                <w:spacing w:val="0"/>
                <w:w w:val="100"/>
                <w:kern w:val="0"/>
                <w:sz w:val="24"/>
                <w:lang w:val="zh-CN"/>
              </w:rPr>
              <w:t>投标人未提供有效的资格证明文件的，视为投标人不具备招标文件中规定的资格要求，投标无效。</w:t>
            </w:r>
          </w:p>
        </w:tc>
      </w:tr>
      <w:tr w14:paraId="10C3F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vMerge w:val="continue"/>
            <w:tcBorders>
              <w:bottom w:val="single" w:color="auto" w:sz="4" w:space="0"/>
              <w:right w:val="single" w:color="auto" w:sz="4" w:space="0"/>
            </w:tcBorders>
          </w:tcPr>
          <w:p w14:paraId="4E5DB39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tc>
        <w:tc>
          <w:tcPr>
            <w:tcW w:w="998" w:type="pct"/>
            <w:vMerge w:val="continue"/>
            <w:tcBorders>
              <w:left w:val="single" w:color="auto" w:sz="4" w:space="0"/>
              <w:bottom w:val="single" w:color="000000" w:sz="8" w:space="0"/>
              <w:right w:val="single" w:color="000000" w:sz="8" w:space="0"/>
            </w:tcBorders>
            <w:vAlign w:val="center"/>
          </w:tcPr>
          <w:p w14:paraId="62B801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p>
        </w:tc>
        <w:tc>
          <w:tcPr>
            <w:tcW w:w="3786" w:type="pct"/>
            <w:tcBorders>
              <w:top w:val="single" w:color="auto" w:sz="4" w:space="0"/>
              <w:left w:val="single" w:color="000000" w:sz="2" w:space="0"/>
              <w:bottom w:val="single" w:color="000000" w:sz="8" w:space="0"/>
              <w:right w:val="single" w:color="000000" w:sz="8" w:space="0"/>
            </w:tcBorders>
            <w:vAlign w:val="center"/>
          </w:tcPr>
          <w:p w14:paraId="0CBCB8E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sz w:val="24"/>
              </w:rPr>
            </w:pPr>
            <w:r>
              <w:rPr>
                <w:rFonts w:hint="eastAsia" w:ascii="仿宋" w:hAnsi="仿宋" w:eastAsia="仿宋" w:cs="仿宋"/>
                <w:spacing w:val="0"/>
                <w:w w:val="100"/>
                <w:sz w:val="24"/>
              </w:rPr>
              <w:t>（2）资信证明文件：根据招标文件第四部分评标标准提供。</w:t>
            </w:r>
          </w:p>
        </w:tc>
      </w:tr>
      <w:tr w14:paraId="1A9EC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left w:val="single" w:color="000000" w:sz="8" w:space="0"/>
              <w:bottom w:val="single" w:color="auto" w:sz="4" w:space="0"/>
              <w:right w:val="single" w:color="000000" w:sz="2" w:space="0"/>
            </w:tcBorders>
          </w:tcPr>
          <w:p w14:paraId="35EDDF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2E4BAD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531C003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458CFBC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5BFD15F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5263CD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lang w:eastAsia="zh-CN"/>
              </w:rPr>
            </w:pPr>
            <w:r>
              <w:rPr>
                <w:rFonts w:hint="eastAsia" w:ascii="仿宋" w:hAnsi="仿宋" w:eastAsia="仿宋" w:cs="仿宋"/>
                <w:spacing w:val="0"/>
                <w:w w:val="100"/>
                <w:sz w:val="24"/>
                <w:lang w:val="en-US" w:eastAsia="zh-CN"/>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5B365A2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报价要求</w:t>
            </w:r>
          </w:p>
        </w:tc>
        <w:tc>
          <w:tcPr>
            <w:tcW w:w="3786" w:type="pct"/>
            <w:tcBorders>
              <w:top w:val="single" w:color="000000" w:sz="8" w:space="0"/>
              <w:left w:val="single" w:color="000000" w:sz="2" w:space="0"/>
              <w:bottom w:val="single" w:color="000000" w:sz="8" w:space="0"/>
              <w:right w:val="single" w:color="000000" w:sz="8" w:space="0"/>
            </w:tcBorders>
            <w:vAlign w:val="center"/>
          </w:tcPr>
          <w:p w14:paraId="2953F4B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w w:val="100"/>
                <w:kern w:val="0"/>
                <w:sz w:val="24"/>
                <w:lang w:val="zh-CN"/>
              </w:rPr>
            </w:pPr>
            <w:r>
              <w:rPr>
                <w:rFonts w:hint="eastAsia" w:ascii="仿宋" w:hAnsi="仿宋" w:eastAsia="仿宋" w:cs="仿宋"/>
                <w:spacing w:val="0"/>
                <w:w w:val="100"/>
                <w:kern w:val="0"/>
                <w:sz w:val="24"/>
                <w:lang w:val="zh-CN"/>
              </w:rPr>
              <w:t>有关本项目实施所需的所有费用（含税费）均计入报价。</w:t>
            </w:r>
            <w:r>
              <w:rPr>
                <w:rFonts w:hint="eastAsia" w:ascii="仿宋" w:hAnsi="仿宋" w:eastAsia="仿宋" w:cs="仿宋"/>
                <w:b/>
                <w:bCs/>
                <w:spacing w:val="0"/>
                <w:w w:val="100"/>
                <w:kern w:val="0"/>
                <w:sz w:val="24"/>
                <w:lang w:val="zh-CN"/>
              </w:rPr>
              <w:t>投标文件</w:t>
            </w:r>
            <w:r>
              <w:rPr>
                <w:rFonts w:hint="eastAsia" w:ascii="仿宋" w:hAnsi="仿宋" w:eastAsia="仿宋" w:cs="仿宋"/>
                <w:b/>
                <w:bCs/>
                <w:spacing w:val="0"/>
                <w:w w:val="100"/>
                <w:sz w:val="24"/>
                <w:lang w:eastAsia="zh-CN"/>
              </w:rPr>
              <w:t>响应报价明细表</w:t>
            </w:r>
            <w:r>
              <w:rPr>
                <w:rFonts w:hint="eastAsia" w:ascii="仿宋" w:hAnsi="仿宋" w:eastAsia="仿宋" w:cs="仿宋"/>
                <w:b/>
                <w:bCs/>
                <w:spacing w:val="0"/>
                <w:w w:val="100"/>
                <w:sz w:val="24"/>
              </w:rPr>
              <w:t>是报价的唯一载体，如投标人在政府采购云平台填写的投标报价与投标文件报价文件中</w:t>
            </w:r>
            <w:r>
              <w:rPr>
                <w:rFonts w:hint="eastAsia" w:ascii="仿宋" w:hAnsi="仿宋" w:eastAsia="仿宋" w:cs="仿宋"/>
                <w:b/>
                <w:bCs/>
                <w:spacing w:val="0"/>
                <w:w w:val="100"/>
                <w:sz w:val="24"/>
                <w:lang w:eastAsia="zh-CN"/>
              </w:rPr>
              <w:t>响应报价明细表</w:t>
            </w:r>
            <w:r>
              <w:rPr>
                <w:rFonts w:hint="eastAsia" w:ascii="仿宋" w:hAnsi="仿宋" w:eastAsia="仿宋" w:cs="仿宋"/>
                <w:b/>
                <w:bCs/>
                <w:spacing w:val="0"/>
                <w:w w:val="100"/>
                <w:sz w:val="24"/>
              </w:rPr>
              <w:t>不一致的，以报价文件中</w:t>
            </w:r>
            <w:r>
              <w:rPr>
                <w:rFonts w:hint="eastAsia" w:ascii="仿宋" w:hAnsi="仿宋" w:eastAsia="仿宋" w:cs="仿宋"/>
                <w:b/>
                <w:bCs/>
                <w:spacing w:val="0"/>
                <w:w w:val="100"/>
                <w:sz w:val="24"/>
                <w:lang w:eastAsia="zh-CN"/>
              </w:rPr>
              <w:t>响应报价明细表</w:t>
            </w:r>
            <w:r>
              <w:rPr>
                <w:rFonts w:hint="eastAsia" w:ascii="仿宋" w:hAnsi="仿宋" w:eastAsia="仿宋" w:cs="仿宋"/>
                <w:b/>
                <w:bCs/>
                <w:spacing w:val="0"/>
                <w:w w:val="100"/>
                <w:sz w:val="24"/>
              </w:rPr>
              <w:t>为准。</w:t>
            </w:r>
            <w:r>
              <w:rPr>
                <w:rFonts w:hint="eastAsia" w:ascii="仿宋" w:hAnsi="仿宋" w:eastAsia="仿宋" w:cs="仿宋"/>
                <w:spacing w:val="0"/>
                <w:w w:val="100"/>
                <w:kern w:val="0"/>
                <w:sz w:val="24"/>
                <w:lang w:val="zh-CN"/>
              </w:rPr>
              <w:t>投标文件中价格全部采用人民币报价。招标文件未列明，而投标人认为必需的费用也需列入报价。</w:t>
            </w:r>
            <w:r>
              <w:rPr>
                <w:rFonts w:hint="eastAsia" w:ascii="仿宋" w:hAnsi="仿宋" w:eastAsia="仿宋" w:cs="仿宋"/>
                <w:b/>
                <w:spacing w:val="0"/>
                <w:w w:val="100"/>
                <w:kern w:val="0"/>
                <w:sz w:val="24"/>
                <w:lang w:val="zh-CN"/>
              </w:rPr>
              <w:t>提醒：验收时检测费用（</w:t>
            </w:r>
            <w:r>
              <w:rPr>
                <w:rFonts w:hint="eastAsia" w:ascii="仿宋" w:hAnsi="仿宋" w:eastAsia="仿宋" w:cs="仿宋"/>
                <w:b/>
                <w:spacing w:val="0"/>
                <w:w w:val="100"/>
                <w:kern w:val="0"/>
                <w:sz w:val="24"/>
                <w:lang w:val="en-US" w:eastAsia="zh-CN"/>
              </w:rPr>
              <w:t>如有</w:t>
            </w:r>
            <w:r>
              <w:rPr>
                <w:rFonts w:hint="eastAsia" w:ascii="仿宋" w:hAnsi="仿宋" w:eastAsia="仿宋" w:cs="仿宋"/>
                <w:b/>
                <w:spacing w:val="0"/>
                <w:w w:val="100"/>
                <w:kern w:val="0"/>
                <w:sz w:val="24"/>
                <w:lang w:val="zh-CN"/>
              </w:rPr>
              <w:t>）由采购人承担，不包含在投标总价中。</w:t>
            </w:r>
          </w:p>
          <w:p w14:paraId="61326BA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w w:val="100"/>
                <w:kern w:val="0"/>
                <w:sz w:val="24"/>
                <w:lang w:val="zh-CN"/>
              </w:rPr>
            </w:pPr>
            <w:r>
              <w:rPr>
                <w:rFonts w:hint="eastAsia" w:ascii="仿宋" w:hAnsi="仿宋" w:eastAsia="仿宋" w:cs="仿宋"/>
                <w:b/>
                <w:spacing w:val="0"/>
                <w:w w:val="100"/>
                <w:kern w:val="0"/>
                <w:sz w:val="24"/>
                <w:lang w:val="zh-CN"/>
              </w:rPr>
              <w:t>投标报价出现下列情形的，投标无效：</w:t>
            </w:r>
          </w:p>
          <w:p w14:paraId="513FB38D">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rPr>
                <w:rFonts w:hint="eastAsia" w:ascii="仿宋" w:hAnsi="仿宋" w:eastAsia="仿宋" w:cs="仿宋"/>
                <w:b/>
                <w:spacing w:val="0"/>
                <w:w w:val="100"/>
                <w:kern w:val="0"/>
                <w:sz w:val="24"/>
                <w:highlight w:val="none"/>
                <w:lang w:val="zh-CN"/>
              </w:rPr>
            </w:pPr>
            <w:r>
              <w:rPr>
                <w:rFonts w:hint="eastAsia" w:ascii="仿宋" w:hAnsi="仿宋" w:eastAsia="仿宋" w:cs="仿宋"/>
                <w:b/>
                <w:spacing w:val="0"/>
                <w:w w:val="100"/>
                <w:kern w:val="0"/>
                <w:sz w:val="24"/>
                <w:highlight w:val="none"/>
                <w:lang w:val="en-US" w:eastAsia="zh-CN"/>
              </w:rPr>
              <w:t>1.</w:t>
            </w:r>
            <w:r>
              <w:rPr>
                <w:rFonts w:hint="eastAsia" w:ascii="仿宋" w:hAnsi="仿宋" w:eastAsia="仿宋" w:cs="仿宋"/>
                <w:b/>
                <w:spacing w:val="0"/>
                <w:w w:val="100"/>
                <w:kern w:val="0"/>
                <w:sz w:val="24"/>
                <w:highlight w:val="none"/>
                <w:lang w:val="zh-CN"/>
              </w:rPr>
              <w:t>投标文件出现不是唯一的、有选择性投标报价的；</w:t>
            </w:r>
          </w:p>
          <w:p w14:paraId="34D02AA7">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jc w:val="left"/>
              <w:textAlignment w:val="auto"/>
              <w:rPr>
                <w:rFonts w:hint="eastAsia" w:ascii="仿宋" w:hAnsi="仿宋" w:eastAsia="仿宋" w:cs="仿宋"/>
                <w:spacing w:val="0"/>
                <w:w w:val="100"/>
                <w:kern w:val="0"/>
                <w:sz w:val="24"/>
                <w:highlight w:val="none"/>
                <w:lang w:val="zh-CN"/>
              </w:rPr>
            </w:pPr>
            <w:r>
              <w:rPr>
                <w:rFonts w:hint="eastAsia" w:ascii="仿宋" w:hAnsi="仿宋" w:eastAsia="仿宋" w:cs="仿宋"/>
                <w:b/>
                <w:spacing w:val="0"/>
                <w:w w:val="100"/>
                <w:kern w:val="0"/>
                <w:sz w:val="24"/>
                <w:highlight w:val="none"/>
                <w:lang w:val="en-US" w:eastAsia="zh-CN"/>
              </w:rPr>
              <w:t>2.</w:t>
            </w:r>
            <w:r>
              <w:rPr>
                <w:rFonts w:hint="eastAsia" w:ascii="仿宋" w:hAnsi="仿宋" w:eastAsia="仿宋" w:cs="仿宋"/>
                <w:b/>
                <w:spacing w:val="0"/>
                <w:w w:val="100"/>
                <w:kern w:val="0"/>
                <w:sz w:val="24"/>
                <w:highlight w:val="none"/>
                <w:lang w:val="zh-CN"/>
              </w:rPr>
              <w:t>投标报价超过招标文件中规定的预算金额或者最高限价的；</w:t>
            </w:r>
          </w:p>
          <w:p w14:paraId="56AB9DDA">
            <w:pPr>
              <w:keepNext w:val="0"/>
              <w:keepLines w:val="0"/>
              <w:pageBreakBefore w:val="0"/>
              <w:widowControl w:val="0"/>
              <w:kinsoku/>
              <w:wordWrap/>
              <w:overflowPunct/>
              <w:topLinePunct w:val="0"/>
              <w:autoSpaceDE/>
              <w:autoSpaceDN/>
              <w:bidi w:val="0"/>
              <w:adjustRightInd/>
              <w:spacing w:line="400" w:lineRule="exact"/>
              <w:ind w:firstLine="241" w:firstLineChars="100"/>
              <w:textAlignment w:val="auto"/>
              <w:rPr>
                <w:rFonts w:hint="eastAsia" w:ascii="仿宋" w:hAnsi="仿宋" w:eastAsia="仿宋" w:cs="仿宋"/>
                <w:b/>
                <w:spacing w:val="0"/>
                <w:w w:val="100"/>
                <w:sz w:val="24"/>
                <w:highlight w:val="none"/>
              </w:rPr>
            </w:pPr>
            <w:r>
              <w:rPr>
                <w:rFonts w:hint="eastAsia" w:ascii="仿宋" w:hAnsi="仿宋" w:eastAsia="仿宋" w:cs="仿宋"/>
                <w:b/>
                <w:spacing w:val="0"/>
                <w:w w:val="100"/>
                <w:kern w:val="0"/>
                <w:sz w:val="24"/>
                <w:highlight w:val="none"/>
                <w:lang w:val="en-US" w:eastAsia="zh-CN"/>
              </w:rPr>
              <w:t>3.</w:t>
            </w:r>
            <w:r>
              <w:rPr>
                <w:rFonts w:hint="eastAsia" w:ascii="仿宋" w:hAnsi="仿宋" w:eastAsia="仿宋" w:cs="仿宋"/>
                <w:b/>
                <w:spacing w:val="0"/>
                <w:w w:val="1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pacing w:val="0"/>
                <w:w w:val="100"/>
                <w:sz w:val="24"/>
                <w:szCs w:val="21"/>
                <w:highlight w:val="none"/>
              </w:rPr>
              <w:t>；</w:t>
            </w:r>
          </w:p>
          <w:p w14:paraId="1EF310AB">
            <w:pPr>
              <w:keepNext w:val="0"/>
              <w:keepLines w:val="0"/>
              <w:pageBreakBefore w:val="0"/>
              <w:widowControl w:val="0"/>
              <w:kinsoku/>
              <w:wordWrap/>
              <w:overflowPunct/>
              <w:topLinePunct w:val="0"/>
              <w:autoSpaceDE/>
              <w:autoSpaceDN/>
              <w:bidi w:val="0"/>
              <w:adjustRightInd/>
              <w:spacing w:line="400" w:lineRule="exact"/>
              <w:ind w:firstLine="241" w:firstLineChars="100"/>
              <w:textAlignment w:val="auto"/>
              <w:rPr>
                <w:rFonts w:hint="eastAsia" w:ascii="仿宋" w:hAnsi="仿宋" w:eastAsia="仿宋" w:cs="仿宋"/>
                <w:spacing w:val="0"/>
                <w:w w:val="100"/>
                <w:sz w:val="24"/>
              </w:rPr>
            </w:pPr>
            <w:r>
              <w:rPr>
                <w:rFonts w:hint="eastAsia" w:ascii="仿宋" w:hAnsi="仿宋" w:eastAsia="仿宋" w:cs="仿宋"/>
                <w:b/>
                <w:spacing w:val="0"/>
                <w:w w:val="100"/>
                <w:kern w:val="0"/>
                <w:sz w:val="24"/>
                <w:highlight w:val="none"/>
                <w:lang w:val="en-US" w:eastAsia="zh-CN"/>
              </w:rPr>
              <w:t>4.</w:t>
            </w:r>
            <w:r>
              <w:rPr>
                <w:rFonts w:hint="eastAsia" w:ascii="仿宋" w:hAnsi="仿宋" w:eastAsia="仿宋" w:cs="仿宋"/>
                <w:b/>
                <w:spacing w:val="0"/>
                <w:w w:val="100"/>
                <w:kern w:val="0"/>
                <w:sz w:val="24"/>
                <w:highlight w:val="none"/>
              </w:rPr>
              <w:t>投标人对根据修正原则修正后的报价不确认的</w:t>
            </w:r>
            <w:r>
              <w:rPr>
                <w:rFonts w:hint="eastAsia" w:ascii="仿宋" w:hAnsi="仿宋" w:eastAsia="仿宋" w:cs="仿宋"/>
                <w:b/>
                <w:spacing w:val="0"/>
                <w:w w:val="100"/>
                <w:sz w:val="24"/>
                <w:highlight w:val="none"/>
              </w:rPr>
              <w:t>。</w:t>
            </w:r>
          </w:p>
        </w:tc>
      </w:tr>
      <w:tr w14:paraId="53A21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left w:val="single" w:color="000000" w:sz="8" w:space="0"/>
              <w:right w:val="single" w:color="000000" w:sz="2" w:space="0"/>
            </w:tcBorders>
          </w:tcPr>
          <w:p w14:paraId="4C4CFEF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p w14:paraId="190CE10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lang w:eastAsia="zh-CN"/>
              </w:rPr>
            </w:pPr>
            <w:r>
              <w:rPr>
                <w:rFonts w:hint="eastAsia" w:ascii="仿宋" w:hAnsi="仿宋" w:eastAsia="仿宋" w:cs="仿宋"/>
                <w:spacing w:val="0"/>
                <w:w w:val="100"/>
                <w:sz w:val="24"/>
              </w:rPr>
              <w:t>1</w:t>
            </w:r>
            <w:r>
              <w:rPr>
                <w:rFonts w:hint="eastAsia" w:ascii="仿宋" w:hAnsi="仿宋" w:eastAsia="仿宋" w:cs="仿宋"/>
                <w:spacing w:val="0"/>
                <w:w w:val="100"/>
                <w:sz w:val="24"/>
                <w:lang w:val="en-US" w:eastAsia="zh-CN"/>
              </w:rPr>
              <w:t>0</w:t>
            </w:r>
          </w:p>
        </w:tc>
        <w:tc>
          <w:tcPr>
            <w:tcW w:w="998" w:type="pct"/>
            <w:tcBorders>
              <w:top w:val="single" w:color="000000" w:sz="8" w:space="0"/>
              <w:left w:val="single" w:color="000000" w:sz="2" w:space="0"/>
              <w:right w:val="single" w:color="000000" w:sz="8" w:space="0"/>
            </w:tcBorders>
            <w:vAlign w:val="center"/>
          </w:tcPr>
          <w:p w14:paraId="5CDB572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中小企业信用融资</w:t>
            </w:r>
          </w:p>
        </w:tc>
        <w:tc>
          <w:tcPr>
            <w:tcW w:w="3786" w:type="pct"/>
            <w:tcBorders>
              <w:top w:val="single" w:color="000000" w:sz="8" w:space="0"/>
              <w:left w:val="single" w:color="000000" w:sz="2" w:space="0"/>
              <w:right w:val="single" w:color="000000" w:sz="8" w:space="0"/>
            </w:tcBorders>
            <w:vAlign w:val="center"/>
          </w:tcPr>
          <w:p w14:paraId="521B061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pacing w:val="0"/>
                <w:w w:val="100"/>
                <w:sz w:val="24"/>
              </w:rPr>
            </w:pPr>
            <w:r>
              <w:rPr>
                <w:rFonts w:hint="eastAsia" w:ascii="仿宋" w:hAnsi="仿宋" w:eastAsia="仿宋" w:cs="仿宋"/>
                <w:spacing w:val="0"/>
                <w:w w:val="100"/>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4C1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left w:val="single" w:color="000000" w:sz="8" w:space="0"/>
              <w:bottom w:val="single" w:color="auto" w:sz="4" w:space="0"/>
              <w:right w:val="single" w:color="000000" w:sz="2" w:space="0"/>
            </w:tcBorders>
          </w:tcPr>
          <w:p w14:paraId="7AD43B6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lang w:val="en-US" w:eastAsia="zh-CN"/>
              </w:rPr>
            </w:pPr>
            <w:r>
              <w:rPr>
                <w:rFonts w:hint="eastAsia" w:ascii="仿宋" w:hAnsi="仿宋" w:eastAsia="仿宋" w:cs="仿宋"/>
                <w:spacing w:val="0"/>
                <w:w w:val="100"/>
                <w:sz w:val="24"/>
              </w:rPr>
              <w:t>1</w:t>
            </w:r>
            <w:r>
              <w:rPr>
                <w:rFonts w:hint="eastAsia" w:ascii="仿宋" w:hAnsi="仿宋" w:eastAsia="仿宋" w:cs="仿宋"/>
                <w:spacing w:val="0"/>
                <w:w w:val="100"/>
                <w:sz w:val="24"/>
                <w:lang w:val="en-US" w:eastAsia="zh-CN"/>
              </w:rPr>
              <w:t>1</w:t>
            </w:r>
          </w:p>
        </w:tc>
        <w:tc>
          <w:tcPr>
            <w:tcW w:w="998" w:type="pct"/>
            <w:tcBorders>
              <w:top w:val="single" w:color="000000" w:sz="8" w:space="0"/>
              <w:left w:val="single" w:color="000000" w:sz="2" w:space="0"/>
              <w:bottom w:val="single" w:color="000000" w:sz="8" w:space="0"/>
              <w:right w:val="single" w:color="000000" w:sz="8" w:space="0"/>
            </w:tcBorders>
            <w:vAlign w:val="center"/>
          </w:tcPr>
          <w:p w14:paraId="26F66F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 xml:space="preserve">备份投标文件送达地点和签收人员 </w:t>
            </w:r>
          </w:p>
        </w:tc>
        <w:tc>
          <w:tcPr>
            <w:tcW w:w="3786" w:type="pct"/>
            <w:tcBorders>
              <w:top w:val="single" w:color="000000" w:sz="8" w:space="0"/>
              <w:left w:val="single" w:color="000000" w:sz="2" w:space="0"/>
              <w:bottom w:val="single" w:color="000000" w:sz="8" w:space="0"/>
              <w:right w:val="single" w:color="000000" w:sz="8" w:space="0"/>
            </w:tcBorders>
            <w:vAlign w:val="center"/>
          </w:tcPr>
          <w:p w14:paraId="4A06B0B0">
            <w:pPr>
              <w:keepNext w:val="0"/>
              <w:keepLines w:val="0"/>
              <w:pageBreakBefore w:val="0"/>
              <w:widowControl w:val="0"/>
              <w:kinsoku/>
              <w:wordWrap w:val="0"/>
              <w:overflowPunct/>
              <w:topLinePunct w:val="0"/>
              <w:autoSpaceDE/>
              <w:autoSpaceDN/>
              <w:bidi w:val="0"/>
              <w:adjustRightInd/>
              <w:snapToGrid w:val="0"/>
              <w:spacing w:line="400" w:lineRule="exact"/>
              <w:textAlignment w:val="auto"/>
              <w:rPr>
                <w:rFonts w:hint="eastAsia" w:ascii="仿宋" w:hAnsi="仿宋" w:eastAsia="仿宋" w:cs="仿宋"/>
                <w:snapToGrid w:val="0"/>
                <w:spacing w:val="0"/>
                <w:w w:val="100"/>
                <w:kern w:val="28"/>
                <w:sz w:val="24"/>
              </w:rPr>
            </w:pPr>
            <w:r>
              <w:rPr>
                <w:rFonts w:hint="eastAsia" w:ascii="仿宋" w:hAnsi="仿宋" w:eastAsia="仿宋" w:cs="仿宋"/>
                <w:snapToGrid w:val="0"/>
                <w:spacing w:val="0"/>
                <w:w w:val="100"/>
                <w:kern w:val="28"/>
                <w:sz w:val="24"/>
              </w:rPr>
              <w:t>投标人请准备电子投标文件、电子备份投标文件：</w:t>
            </w:r>
          </w:p>
          <w:p w14:paraId="223FEC20">
            <w:pPr>
              <w:keepNext w:val="0"/>
              <w:keepLines w:val="0"/>
              <w:pageBreakBefore w:val="0"/>
              <w:widowControl w:val="0"/>
              <w:kinsoku/>
              <w:wordWrap w:val="0"/>
              <w:overflowPunct/>
              <w:topLinePunct w:val="0"/>
              <w:autoSpaceDE/>
              <w:autoSpaceDN/>
              <w:bidi w:val="0"/>
              <w:adjustRightInd/>
              <w:snapToGrid w:val="0"/>
              <w:spacing w:line="400" w:lineRule="exact"/>
              <w:textAlignment w:val="auto"/>
              <w:rPr>
                <w:rFonts w:hint="eastAsia" w:ascii="仿宋" w:hAnsi="仿宋" w:eastAsia="仿宋" w:cs="仿宋"/>
                <w:snapToGrid w:val="0"/>
                <w:spacing w:val="0"/>
                <w:w w:val="100"/>
                <w:kern w:val="28"/>
                <w:sz w:val="24"/>
              </w:rPr>
            </w:pPr>
            <w:r>
              <w:rPr>
                <w:rFonts w:hint="eastAsia" w:ascii="仿宋" w:hAnsi="仿宋" w:eastAsia="仿宋" w:cs="仿宋"/>
                <w:snapToGrid w:val="0"/>
                <w:spacing w:val="0"/>
                <w:w w:val="100"/>
                <w:kern w:val="28"/>
                <w:sz w:val="24"/>
              </w:rPr>
              <w:t>（1）电子投标文件，按政采云平台供应商项目采购-电子招投标操作指南（网址：https://help.zcygov.cn/web/site_2/2018/12-28/2573.html）及本招标文件要求递交。</w:t>
            </w:r>
          </w:p>
          <w:p w14:paraId="4CC1806E">
            <w:pPr>
              <w:keepNext w:val="0"/>
              <w:keepLines w:val="0"/>
              <w:pageBreakBefore w:val="0"/>
              <w:widowControl w:val="0"/>
              <w:kinsoku/>
              <w:wordWrap w:val="0"/>
              <w:overflowPunct/>
              <w:topLinePunct w:val="0"/>
              <w:autoSpaceDE/>
              <w:autoSpaceDN/>
              <w:bidi w:val="0"/>
              <w:adjustRightInd/>
              <w:snapToGrid w:val="0"/>
              <w:spacing w:line="400" w:lineRule="exact"/>
              <w:textAlignment w:val="auto"/>
              <w:rPr>
                <w:rFonts w:hint="eastAsia" w:ascii="仿宋" w:hAnsi="仿宋" w:eastAsia="仿宋" w:cs="仿宋"/>
                <w:snapToGrid w:val="0"/>
                <w:color w:val="auto"/>
                <w:spacing w:val="0"/>
                <w:w w:val="100"/>
                <w:kern w:val="28"/>
                <w:sz w:val="24"/>
              </w:rPr>
            </w:pPr>
            <w:r>
              <w:rPr>
                <w:rFonts w:hint="eastAsia" w:ascii="仿宋" w:hAnsi="仿宋" w:eastAsia="仿宋" w:cs="仿宋"/>
                <w:snapToGrid w:val="0"/>
                <w:spacing w:val="0"/>
                <w:w w:val="100"/>
                <w:kern w:val="28"/>
                <w:sz w:val="24"/>
              </w:rPr>
              <w:t>（2）电子备份投标文件参照政采云平台供应商项目采购-电子招投标操作指南（网址：https://help.zcygov.cn/web/site_2/2018/12-28/2573.html）中上传的电子投标文件格式文档，以电子邮件方式加密传送至</w:t>
            </w:r>
            <w:r>
              <w:rPr>
                <w:rFonts w:hint="eastAsia" w:ascii="仿宋" w:hAnsi="仿宋" w:eastAsia="仿宋" w:cs="仿宋"/>
                <w:snapToGrid w:val="0"/>
                <w:spacing w:val="0"/>
                <w:w w:val="100"/>
                <w:kern w:val="28"/>
                <w:sz w:val="24"/>
                <w:lang w:eastAsia="zh-CN"/>
              </w:rPr>
              <w:t>浙江豪圣建设项目管理有限公司</w:t>
            </w:r>
            <w:r>
              <w:rPr>
                <w:rFonts w:hint="eastAsia" w:ascii="仿宋" w:hAnsi="仿宋" w:eastAsia="仿宋" w:cs="仿宋"/>
                <w:snapToGrid w:val="0"/>
                <w:spacing w:val="0"/>
                <w:w w:val="100"/>
                <w:kern w:val="28"/>
                <w:sz w:val="24"/>
              </w:rPr>
              <w:t>邮箱(</w:t>
            </w:r>
            <w:r>
              <w:rPr>
                <w:rFonts w:hint="eastAsia" w:ascii="仿宋" w:hAnsi="仿宋" w:eastAsia="仿宋" w:cs="仿宋"/>
                <w:snapToGrid w:val="0"/>
                <w:spacing w:val="0"/>
                <w:w w:val="100"/>
                <w:kern w:val="28"/>
                <w:sz w:val="24"/>
                <w:lang w:eastAsia="zh-CN"/>
              </w:rPr>
              <w:t>654082155@qq.co</w:t>
            </w:r>
            <w:r>
              <w:rPr>
                <w:rFonts w:hint="eastAsia" w:ascii="仿宋" w:hAnsi="仿宋" w:eastAsia="仿宋" w:cs="仿宋"/>
                <w:snapToGrid w:val="0"/>
                <w:color w:val="auto"/>
                <w:spacing w:val="0"/>
                <w:w w:val="100"/>
                <w:kern w:val="28"/>
                <w:sz w:val="24"/>
                <w:lang w:eastAsia="zh-CN"/>
              </w:rPr>
              <w:t>m</w:t>
            </w:r>
            <w:r>
              <w:rPr>
                <w:rFonts w:hint="eastAsia" w:ascii="仿宋" w:hAnsi="仿宋" w:eastAsia="仿宋" w:cs="仿宋"/>
                <w:snapToGrid w:val="0"/>
                <w:color w:val="auto"/>
                <w:spacing w:val="0"/>
                <w:w w:val="100"/>
                <w:kern w:val="28"/>
                <w:sz w:val="24"/>
              </w:rPr>
              <w:t>)，逾期传输将被拒收，数量为1份。</w:t>
            </w:r>
          </w:p>
          <w:p w14:paraId="571DC11A">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spacing w:val="0"/>
                <w:w w:val="100"/>
                <w:sz w:val="24"/>
                <w:u w:val="single"/>
              </w:rPr>
            </w:pPr>
            <w:r>
              <w:rPr>
                <w:rFonts w:hint="eastAsia" w:ascii="仿宋" w:hAnsi="仿宋" w:eastAsia="仿宋" w:cs="仿宋"/>
                <w:b/>
                <w:bCs/>
                <w:color w:val="auto"/>
                <w:spacing w:val="0"/>
                <w:w w:val="100"/>
                <w:sz w:val="24"/>
                <w:u w:val="single"/>
              </w:rPr>
              <w:t>（3）中标供应商应在中标后提供一份纸质投标文件【正本】（包括资格文件、商务技术文件和报价文件，分别装订成册并每页加盖公章）给采购单位。</w:t>
            </w:r>
          </w:p>
          <w:p w14:paraId="621BE28C">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color w:val="auto"/>
                <w:spacing w:val="0"/>
                <w:w w:val="100"/>
                <w:sz w:val="24"/>
                <w:u w:val="single"/>
              </w:rPr>
            </w:pPr>
            <w:r>
              <w:rPr>
                <w:rFonts w:hint="eastAsia" w:ascii="仿宋" w:hAnsi="仿宋" w:eastAsia="仿宋" w:cs="仿宋"/>
                <w:b/>
                <w:bCs/>
                <w:color w:val="auto"/>
                <w:spacing w:val="0"/>
                <w:w w:val="100"/>
                <w:sz w:val="24"/>
                <w:u w:val="single"/>
                <w:lang w:val="en-US" w:eastAsia="zh-CN"/>
              </w:rPr>
              <w:t>三</w:t>
            </w:r>
            <w:r>
              <w:rPr>
                <w:rFonts w:hint="eastAsia" w:ascii="仿宋" w:hAnsi="仿宋" w:eastAsia="仿宋" w:cs="仿宋"/>
                <w:b/>
                <w:bCs/>
                <w:color w:val="auto"/>
                <w:spacing w:val="0"/>
                <w:w w:val="100"/>
                <w:sz w:val="24"/>
                <w:u w:val="single"/>
              </w:rPr>
              <w:t>份纸质投标文件【副本】（包括资格文件、商务技术文件和报价文件，分别装订成册并每页加盖公章）给采购单位。</w:t>
            </w:r>
          </w:p>
          <w:p w14:paraId="2BF7F9B9">
            <w:pPr>
              <w:pStyle w:val="16"/>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28"/>
                <w:sz w:val="24"/>
              </w:rPr>
            </w:pPr>
            <w:r>
              <w:rPr>
                <w:rFonts w:hint="eastAsia" w:ascii="仿宋" w:hAnsi="仿宋" w:eastAsia="仿宋" w:cs="仿宋"/>
                <w:spacing w:val="0"/>
                <w:w w:val="100"/>
                <w:kern w:val="28"/>
                <w:sz w:val="24"/>
              </w:rPr>
              <w:t>（4）投标文件均由商务资信文件、技术文件和报价文件组成。</w:t>
            </w:r>
          </w:p>
        </w:tc>
      </w:tr>
      <w:tr w14:paraId="3AB3C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vMerge w:val="restart"/>
            <w:tcBorders>
              <w:top w:val="single" w:color="auto" w:sz="4" w:space="0"/>
              <w:left w:val="single" w:color="000000" w:sz="8" w:space="0"/>
              <w:right w:val="single" w:color="000000" w:sz="2" w:space="0"/>
            </w:tcBorders>
          </w:tcPr>
          <w:p w14:paraId="5FC36EB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lang w:eastAsia="zh-CN"/>
              </w:rPr>
            </w:pPr>
            <w:r>
              <w:rPr>
                <w:rFonts w:hint="eastAsia" w:ascii="仿宋" w:hAnsi="仿宋" w:eastAsia="仿宋" w:cs="仿宋"/>
                <w:spacing w:val="0"/>
                <w:w w:val="100"/>
                <w:sz w:val="24"/>
              </w:rPr>
              <w:t>1</w:t>
            </w:r>
            <w:r>
              <w:rPr>
                <w:rFonts w:hint="eastAsia" w:ascii="仿宋" w:hAnsi="仿宋" w:eastAsia="仿宋" w:cs="仿宋"/>
                <w:spacing w:val="0"/>
                <w:w w:val="100"/>
                <w:sz w:val="24"/>
                <w:lang w:val="en-US" w:eastAsia="zh-CN"/>
              </w:rPr>
              <w:t>2</w:t>
            </w:r>
          </w:p>
        </w:tc>
        <w:tc>
          <w:tcPr>
            <w:tcW w:w="998" w:type="pct"/>
            <w:vMerge w:val="restart"/>
            <w:tcBorders>
              <w:top w:val="single" w:color="000000" w:sz="8" w:space="0"/>
              <w:left w:val="single" w:color="000000" w:sz="2" w:space="0"/>
              <w:right w:val="single" w:color="000000" w:sz="8" w:space="0"/>
            </w:tcBorders>
            <w:vAlign w:val="center"/>
          </w:tcPr>
          <w:p w14:paraId="393654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特别说明</w:t>
            </w:r>
          </w:p>
        </w:tc>
        <w:tc>
          <w:tcPr>
            <w:tcW w:w="3786" w:type="pct"/>
            <w:tcBorders>
              <w:top w:val="single" w:color="000000" w:sz="8" w:space="0"/>
              <w:left w:val="single" w:color="000000" w:sz="2" w:space="0"/>
              <w:bottom w:val="single" w:color="000000" w:sz="8" w:space="0"/>
              <w:right w:val="single" w:color="000000" w:sz="8" w:space="0"/>
            </w:tcBorders>
            <w:vAlign w:val="center"/>
          </w:tcPr>
          <w:p w14:paraId="639B72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napToGrid w:val="0"/>
                <w:spacing w:val="0"/>
                <w:w w:val="100"/>
                <w:kern w:val="28"/>
                <w:sz w:val="24"/>
              </w:rPr>
            </w:pPr>
            <w:r>
              <w:rPr>
                <w:rFonts w:hint="eastAsia" w:ascii="仿宋" w:hAnsi="仿宋" w:eastAsia="仿宋" w:cs="仿宋"/>
                <w:snapToGrid w:val="0"/>
                <w:spacing w:val="0"/>
                <w:w w:val="100"/>
                <w:kern w:val="28"/>
                <w:sz w:val="24"/>
              </w:rPr>
              <w:t>联合体投标的，联合体各方分别提供与联合体协议中规定的分工内容相应的业绩证明材料，业绩数量以提供材料较少的一方为准。</w:t>
            </w:r>
          </w:p>
        </w:tc>
      </w:tr>
      <w:tr w14:paraId="1C9A1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vMerge w:val="continue"/>
            <w:tcBorders>
              <w:left w:val="single" w:color="000000" w:sz="8" w:space="0"/>
              <w:bottom w:val="single" w:color="auto" w:sz="4" w:space="0"/>
              <w:right w:val="single" w:color="000000" w:sz="2" w:space="0"/>
            </w:tcBorders>
          </w:tcPr>
          <w:p w14:paraId="564628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rPr>
            </w:pPr>
          </w:p>
        </w:tc>
        <w:tc>
          <w:tcPr>
            <w:tcW w:w="998" w:type="pct"/>
            <w:vMerge w:val="continue"/>
            <w:tcBorders>
              <w:left w:val="single" w:color="000000" w:sz="2" w:space="0"/>
              <w:bottom w:val="single" w:color="auto" w:sz="4" w:space="0"/>
              <w:right w:val="single" w:color="000000" w:sz="8" w:space="0"/>
            </w:tcBorders>
            <w:vAlign w:val="center"/>
          </w:tcPr>
          <w:p w14:paraId="0451CB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spacing w:val="0"/>
                <w:w w:val="100"/>
                <w:sz w:val="24"/>
              </w:rPr>
            </w:pPr>
          </w:p>
        </w:tc>
        <w:tc>
          <w:tcPr>
            <w:tcW w:w="3786" w:type="pct"/>
            <w:tcBorders>
              <w:top w:val="single" w:color="000000" w:sz="8" w:space="0"/>
              <w:left w:val="single" w:color="000000" w:sz="2" w:space="0"/>
              <w:bottom w:val="single" w:color="auto" w:sz="4" w:space="0"/>
              <w:right w:val="single" w:color="000000" w:sz="8" w:space="0"/>
            </w:tcBorders>
            <w:vAlign w:val="center"/>
          </w:tcPr>
          <w:p w14:paraId="6EF3864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napToGrid w:val="0"/>
                <w:spacing w:val="0"/>
                <w:w w:val="100"/>
                <w:kern w:val="28"/>
                <w:sz w:val="24"/>
              </w:rPr>
            </w:pPr>
            <w:r>
              <w:rPr>
                <w:rFonts w:hint="eastAsia" w:ascii="仿宋" w:hAnsi="仿宋" w:eastAsia="仿宋" w:cs="仿宋"/>
                <w:spacing w:val="0"/>
                <w:w w:val="100"/>
                <w:kern w:val="0"/>
                <w:sz w:val="24"/>
              </w:rPr>
              <w:t>☐</w:t>
            </w:r>
            <w:r>
              <w:rPr>
                <w:rFonts w:hint="eastAsia" w:ascii="仿宋" w:hAnsi="仿宋" w:eastAsia="仿宋" w:cs="仿宋"/>
                <w:snapToGrid w:val="0"/>
                <w:spacing w:val="0"/>
                <w:w w:val="100"/>
                <w:kern w:val="28"/>
                <w:sz w:val="24"/>
              </w:rPr>
              <w:t>联合体投标的，联合体各方均需按招标文件第四部分评标标准要求提供资信证明文件，否则视为不符合相关要求。</w:t>
            </w:r>
          </w:p>
          <w:p w14:paraId="7AF7213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napToGrid w:val="0"/>
                <w:spacing w:val="0"/>
                <w:w w:val="100"/>
                <w:kern w:val="28"/>
                <w:sz w:val="24"/>
              </w:rPr>
            </w:pPr>
            <w:r>
              <w:rPr>
                <w:rFonts w:hint="eastAsia" w:ascii="仿宋" w:hAnsi="仿宋" w:eastAsia="仿宋" w:cs="仿宋"/>
                <w:spacing w:val="0"/>
                <w:w w:val="100"/>
                <w:kern w:val="0"/>
                <w:sz w:val="24"/>
              </w:rPr>
              <w:t>☐</w:t>
            </w:r>
            <w:r>
              <w:rPr>
                <w:rFonts w:hint="eastAsia" w:ascii="仿宋" w:hAnsi="仿宋" w:eastAsia="仿宋" w:cs="仿宋"/>
                <w:snapToGrid w:val="0"/>
                <w:spacing w:val="0"/>
                <w:w w:val="100"/>
                <w:kern w:val="28"/>
                <w:sz w:val="24"/>
              </w:rPr>
              <w:t>联合体投标的，联合体中有一方或者联合体成员根据分工按招标文件第四部分评标标准要求提供资信证明文件的，视为符合了相关要求。</w:t>
            </w:r>
          </w:p>
        </w:tc>
      </w:tr>
      <w:tr w14:paraId="3CF99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left w:val="single" w:color="000000" w:sz="8" w:space="0"/>
              <w:bottom w:val="single" w:color="auto" w:sz="4" w:space="0"/>
              <w:right w:val="single" w:color="000000" w:sz="2" w:space="0"/>
            </w:tcBorders>
          </w:tcPr>
          <w:p w14:paraId="6BC964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pacing w:val="0"/>
                <w:w w:val="100"/>
                <w:sz w:val="24"/>
                <w:lang w:eastAsia="zh-CN"/>
              </w:rPr>
            </w:pPr>
            <w:r>
              <w:rPr>
                <w:rFonts w:hint="eastAsia" w:ascii="仿宋" w:hAnsi="仿宋" w:eastAsia="仿宋" w:cs="仿宋"/>
                <w:spacing w:val="0"/>
                <w:w w:val="100"/>
                <w:sz w:val="24"/>
              </w:rPr>
              <w:t>1</w:t>
            </w:r>
            <w:r>
              <w:rPr>
                <w:rFonts w:hint="eastAsia" w:ascii="仿宋" w:hAnsi="仿宋" w:eastAsia="仿宋" w:cs="仿宋"/>
                <w:spacing w:val="0"/>
                <w:w w:val="100"/>
                <w:sz w:val="24"/>
                <w:lang w:val="en-US" w:eastAsia="zh-CN"/>
              </w:rPr>
              <w:t>3</w:t>
            </w:r>
          </w:p>
        </w:tc>
        <w:tc>
          <w:tcPr>
            <w:tcW w:w="998" w:type="pct"/>
            <w:tcBorders>
              <w:top w:val="single" w:color="auto" w:sz="4" w:space="0"/>
              <w:left w:val="single" w:color="000000" w:sz="2" w:space="0"/>
              <w:bottom w:val="single" w:color="auto" w:sz="4" w:space="0"/>
              <w:right w:val="single" w:color="000000" w:sz="8" w:space="0"/>
            </w:tcBorders>
            <w:vAlign w:val="center"/>
          </w:tcPr>
          <w:p w14:paraId="257EEA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仿宋" w:hAnsi="仿宋" w:eastAsia="仿宋" w:cs="仿宋"/>
                <w:b/>
                <w:spacing w:val="0"/>
                <w:w w:val="100"/>
                <w:sz w:val="24"/>
              </w:rPr>
            </w:pPr>
            <w:r>
              <w:rPr>
                <w:rFonts w:hint="eastAsia" w:ascii="仿宋" w:hAnsi="仿宋" w:eastAsia="仿宋" w:cs="仿宋"/>
                <w:b/>
                <w:bCs/>
                <w:snapToGrid w:val="0"/>
                <w:spacing w:val="0"/>
                <w:w w:val="100"/>
                <w:kern w:val="28"/>
                <w:sz w:val="24"/>
              </w:rPr>
              <w:t>电子备份投标文件的递交</w:t>
            </w:r>
          </w:p>
        </w:tc>
        <w:tc>
          <w:tcPr>
            <w:tcW w:w="3786" w:type="pct"/>
            <w:tcBorders>
              <w:top w:val="single" w:color="auto" w:sz="4" w:space="0"/>
              <w:left w:val="single" w:color="000000" w:sz="2" w:space="0"/>
              <w:bottom w:val="single" w:color="auto" w:sz="4" w:space="0"/>
              <w:right w:val="single" w:color="000000" w:sz="8" w:space="0"/>
            </w:tcBorders>
            <w:vAlign w:val="center"/>
          </w:tcPr>
          <w:p w14:paraId="69FC9D3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pacing w:val="0"/>
                <w:w w:val="100"/>
                <w:kern w:val="0"/>
                <w:sz w:val="24"/>
              </w:rPr>
            </w:pP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rPr>
                <w:rFonts w:hint="eastAsia" w:ascii="仿宋" w:hAnsi="仿宋" w:eastAsia="仿宋" w:cs="仿宋"/>
                <w:spacing w:val="0"/>
                <w:w w:val="100"/>
              </w:rPr>
              <w:fldChar w:fldCharType="separate"/>
            </w:r>
            <w:r>
              <w:rPr>
                <w:rFonts w:hint="eastAsia" w:ascii="仿宋" w:hAnsi="仿宋" w:eastAsia="仿宋" w:cs="仿宋"/>
                <w:snapToGrid w:val="0"/>
                <w:spacing w:val="0"/>
                <w:w w:val="100"/>
                <w:kern w:val="28"/>
                <w:sz w:val="24"/>
              </w:rPr>
              <w:t>投标人应当在投标截止时间前将电子备份投标文件以电子邮件方式传送至</w:t>
            </w:r>
            <w:r>
              <w:rPr>
                <w:rFonts w:hint="eastAsia" w:ascii="仿宋" w:hAnsi="仿宋" w:eastAsia="仿宋" w:cs="仿宋"/>
                <w:snapToGrid w:val="0"/>
                <w:spacing w:val="0"/>
                <w:w w:val="100"/>
                <w:kern w:val="28"/>
                <w:sz w:val="24"/>
                <w:lang w:eastAsia="zh-CN"/>
              </w:rPr>
              <w:t>浙江豪圣建设项目管理有限公司</w:t>
            </w:r>
            <w:r>
              <w:rPr>
                <w:rFonts w:hint="eastAsia" w:ascii="仿宋" w:hAnsi="仿宋" w:eastAsia="仿宋" w:cs="仿宋"/>
                <w:snapToGrid w:val="0"/>
                <w:spacing w:val="0"/>
                <w:w w:val="100"/>
                <w:kern w:val="28"/>
                <w:sz w:val="24"/>
              </w:rPr>
              <w:t>邮箱(</w:t>
            </w:r>
            <w:r>
              <w:rPr>
                <w:rFonts w:hint="eastAsia" w:ascii="仿宋" w:hAnsi="仿宋" w:eastAsia="仿宋" w:cs="仿宋"/>
                <w:snapToGrid w:val="0"/>
                <w:spacing w:val="0"/>
                <w:w w:val="100"/>
                <w:kern w:val="28"/>
                <w:sz w:val="24"/>
                <w:lang w:eastAsia="zh-CN"/>
              </w:rPr>
              <w:t>654082155@qq.com</w:t>
            </w:r>
            <w:r>
              <w:rPr>
                <w:rFonts w:hint="eastAsia" w:ascii="仿宋" w:hAnsi="仿宋" w:eastAsia="仿宋" w:cs="仿宋"/>
                <w:snapToGrid w:val="0"/>
                <w:spacing w:val="0"/>
                <w:w w:val="100"/>
                <w:kern w:val="28"/>
                <w:sz w:val="24"/>
              </w:rPr>
              <w:t>)，逾期传输将被拒收。如投标人未在投标截止时间前完成电子投标文件的传输递交，其电子备份投标文件也将被退还。</w:t>
            </w:r>
            <w:r>
              <w:rPr>
                <w:rFonts w:hint="eastAsia" w:ascii="仿宋" w:hAnsi="仿宋" w:eastAsia="仿宋" w:cs="仿宋"/>
                <w:snapToGrid w:val="0"/>
                <w:spacing w:val="0"/>
                <w:w w:val="100"/>
                <w:kern w:val="28"/>
                <w:sz w:val="24"/>
              </w:rPr>
              <w:fldChar w:fldCharType="end"/>
            </w:r>
          </w:p>
        </w:tc>
      </w:tr>
      <w:tr w14:paraId="05AEE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215" w:type="pct"/>
            <w:tcBorders>
              <w:top w:val="single" w:color="auto" w:sz="4" w:space="0"/>
              <w:left w:val="single" w:color="000000" w:sz="8" w:space="0"/>
              <w:bottom w:val="single" w:color="auto" w:sz="4" w:space="0"/>
              <w:right w:val="single" w:color="000000" w:sz="2" w:space="0"/>
            </w:tcBorders>
            <w:shd w:val="clear" w:color="auto" w:fill="auto"/>
            <w:vAlign w:val="top"/>
          </w:tcPr>
          <w:p w14:paraId="0E3B34F7">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14</w:t>
            </w:r>
          </w:p>
        </w:tc>
        <w:tc>
          <w:tcPr>
            <w:tcW w:w="998" w:type="pct"/>
            <w:tcBorders>
              <w:top w:val="single" w:color="auto" w:sz="4" w:space="0"/>
              <w:left w:val="single" w:color="000000" w:sz="2" w:space="0"/>
              <w:bottom w:val="single" w:color="000000" w:sz="8" w:space="0"/>
              <w:right w:val="single" w:color="000000" w:sz="8" w:space="0"/>
            </w:tcBorders>
            <w:shd w:val="clear" w:color="auto" w:fill="auto"/>
            <w:vAlign w:val="center"/>
          </w:tcPr>
          <w:p w14:paraId="72010276">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项目代理费</w:t>
            </w:r>
          </w:p>
        </w:tc>
        <w:tc>
          <w:tcPr>
            <w:tcW w:w="3786" w:type="pct"/>
            <w:tcBorders>
              <w:top w:val="single" w:color="auto" w:sz="4" w:space="0"/>
              <w:left w:val="single" w:color="000000" w:sz="2" w:space="0"/>
              <w:bottom w:val="single" w:color="000000" w:sz="8" w:space="0"/>
              <w:right w:val="single" w:color="000000" w:sz="8" w:space="0"/>
            </w:tcBorders>
            <w:shd w:val="clear" w:color="auto" w:fill="auto"/>
            <w:vAlign w:val="center"/>
          </w:tcPr>
          <w:p w14:paraId="2B4C91B9">
            <w:pPr>
              <w:pStyle w:val="3"/>
              <w:pageBreakBefore w:val="0"/>
              <w:widowControl w:val="0"/>
              <w:tabs>
                <w:tab w:val="left" w:pos="432"/>
              </w:tabs>
              <w:kinsoku/>
              <w:wordWrap/>
              <w:overflowPunct/>
              <w:topLinePunct w:val="0"/>
              <w:autoSpaceDE/>
              <w:autoSpaceDN/>
              <w:bidi w:val="0"/>
              <w:adjustRightInd/>
              <w:spacing w:before="0" w:after="0" w:line="400" w:lineRule="exact"/>
              <w:ind w:left="0" w:leftChars="0" w:firstLine="0" w:firstLineChars="0"/>
              <w:textAlignment w:val="auto"/>
              <w:rPr>
                <w:rFonts w:hint="eastAsia" w:ascii="仿宋" w:hAnsi="仿宋" w:eastAsia="仿宋" w:cs="仿宋"/>
                <w:b/>
                <w:bCs/>
                <w:color w:val="auto"/>
                <w:kern w:val="0"/>
                <w:sz w:val="24"/>
                <w:szCs w:val="32"/>
                <w:lang w:val="en-US" w:eastAsia="zh-CN" w:bidi="ar-SA"/>
              </w:rPr>
            </w:pPr>
            <w:r>
              <w:rPr>
                <w:rFonts w:hint="eastAsia" w:ascii="仿宋" w:hAnsi="仿宋" w:eastAsia="仿宋" w:cs="仿宋"/>
                <w:b w:val="0"/>
                <w:bCs w:val="0"/>
                <w:color w:val="auto"/>
                <w:kern w:val="0"/>
                <w:sz w:val="24"/>
                <w:lang w:val="en-US"/>
              </w:rPr>
              <w:t>本项目招标代理费按柒仟伍佰元整计取,由中标人在领取中标通知书时一次性支付给代理机构。</w:t>
            </w:r>
          </w:p>
        </w:tc>
      </w:tr>
    </w:tbl>
    <w:p w14:paraId="2C80343F">
      <w:pPr>
        <w:spacing w:line="360" w:lineRule="auto"/>
        <w:jc w:val="center"/>
        <w:outlineLvl w:val="0"/>
        <w:rPr>
          <w:rFonts w:hint="eastAsia" w:ascii="仿宋" w:hAnsi="仿宋" w:eastAsia="仿宋" w:cs="仿宋"/>
          <w:b/>
          <w:sz w:val="32"/>
          <w:szCs w:val="20"/>
        </w:rPr>
      </w:pPr>
    </w:p>
    <w:p w14:paraId="1DF316CF">
      <w:pPr>
        <w:rPr>
          <w:rFonts w:hint="eastAsia" w:ascii="仿宋" w:hAnsi="仿宋" w:eastAsia="仿宋" w:cs="仿宋"/>
          <w:b/>
          <w:sz w:val="32"/>
          <w:szCs w:val="20"/>
        </w:rPr>
      </w:pPr>
      <w:r>
        <w:rPr>
          <w:rFonts w:hint="eastAsia" w:ascii="仿宋" w:hAnsi="仿宋" w:eastAsia="仿宋" w:cs="仿宋"/>
          <w:b/>
          <w:sz w:val="32"/>
          <w:szCs w:val="20"/>
        </w:rPr>
        <w:br w:type="page"/>
      </w:r>
    </w:p>
    <w:p w14:paraId="27D3B4B3">
      <w:pPr>
        <w:keepNext w:val="0"/>
        <w:keepLines w:val="0"/>
        <w:pageBreakBefore w:val="0"/>
        <w:kinsoku/>
        <w:wordWrap/>
        <w:topLinePunct w:val="0"/>
        <w:bidi w:val="0"/>
        <w:spacing w:beforeAutospacing="0" w:line="400" w:lineRule="exact"/>
        <w:ind w:left="0" w:leftChars="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1E66C565">
      <w:pPr>
        <w:keepNext w:val="0"/>
        <w:keepLines w:val="0"/>
        <w:pageBreakBefore w:val="0"/>
        <w:kinsoku/>
        <w:wordWrap/>
        <w:topLinePunct w:val="0"/>
        <w:bidi w:val="0"/>
        <w:snapToGrid w:val="0"/>
        <w:spacing w:beforeAutospacing="0" w:line="400" w:lineRule="exact"/>
        <w:ind w:left="0" w:leftChars="0"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EA04A63">
      <w:pPr>
        <w:keepNext w:val="0"/>
        <w:keepLines w:val="0"/>
        <w:pageBreakBefore w:val="0"/>
        <w:kinsoku/>
        <w:wordWrap/>
        <w:topLinePunct w:val="0"/>
        <w:bidi w:val="0"/>
        <w:snapToGrid w:val="0"/>
        <w:spacing w:beforeAutospacing="0" w:line="40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本采购文件适用于该项目的邀请、响应、响应文件开启、资格审查及信用信息查询、询价、确定成交供应商、合同、验收等行为（法律、法规另有规定的，从其规定）。</w:t>
      </w:r>
    </w:p>
    <w:p w14:paraId="3E7BEEBD">
      <w:pPr>
        <w:keepNext w:val="0"/>
        <w:keepLines w:val="0"/>
        <w:pageBreakBefore w:val="0"/>
        <w:kinsoku/>
        <w:wordWrap/>
        <w:topLinePunct w:val="0"/>
        <w:bidi w:val="0"/>
        <w:spacing w:beforeAutospacing="0" w:line="400" w:lineRule="exact"/>
        <w:ind w:left="0" w:leftChars="0"/>
        <w:outlineLvl w:val="0"/>
        <w:rPr>
          <w:rFonts w:hint="eastAsia" w:ascii="仿宋" w:hAnsi="仿宋" w:eastAsia="仿宋" w:cs="仿宋"/>
          <w:b/>
          <w:sz w:val="24"/>
        </w:rPr>
      </w:pPr>
      <w:r>
        <w:rPr>
          <w:rFonts w:hint="eastAsia" w:ascii="仿宋" w:hAnsi="仿宋" w:eastAsia="仿宋" w:cs="仿宋"/>
          <w:b/>
          <w:sz w:val="24"/>
        </w:rPr>
        <w:t xml:space="preserve">   2.定义</w:t>
      </w:r>
    </w:p>
    <w:p w14:paraId="66EFC626">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2.1 “采购人”系指采购公告中载明的本项目的采购人。</w:t>
      </w:r>
    </w:p>
    <w:p w14:paraId="185432DC">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2.2 “采购代理机构”系指采购公告中载明的本项目的采购代理机构。</w:t>
      </w:r>
    </w:p>
    <w:p w14:paraId="33478C21">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2.3 “供应商”系指是指响应询价邀请、参加响应竞争的法人、其他组织或者自然人。</w:t>
      </w:r>
    </w:p>
    <w:p w14:paraId="1EFE36F5">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0044294">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11FDB240">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76CA523D">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28BC5EFA">
      <w:pPr>
        <w:keepNext w:val="0"/>
        <w:keepLines w:val="0"/>
        <w:pageBreakBefore w:val="0"/>
        <w:kinsoku/>
        <w:wordWrap/>
        <w:topLinePunct w:val="0"/>
        <w:bidi w:val="0"/>
        <w:spacing w:beforeAutospacing="0" w:line="400" w:lineRule="exact"/>
        <w:ind w:left="0" w:leftChars="0"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1067CCDA">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D0E41B0">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3.2 支持绿色发展</w:t>
      </w:r>
    </w:p>
    <w:p w14:paraId="636C1535">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采购人拟采购的产品属于政府强制采购的节能产品品目清单范围的，供应商响应的产品未获得国家确定的认证机构出具的、处于有效期之内的节能产品认证证书的，响应无效。</w:t>
      </w:r>
    </w:p>
    <w:p w14:paraId="79A25718">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3.2.2纳入政府采购管理的修缮、装修类项目采购建材的，鼓励采购单位将绿色建材性能、指标等作为实质性条件纳入采购文件和合同，具体性能指标要求参考相关绿色建材政府采购需求标准。</w:t>
      </w:r>
    </w:p>
    <w:p w14:paraId="7F58652D">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14:paraId="4894169A">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18"/>
    <w:p w14:paraId="1FBF3C05">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3.3支持中小企业发展</w:t>
      </w:r>
    </w:p>
    <w:p w14:paraId="6F08F3DF">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E3239C">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3A4E5B8">
      <w:pPr>
        <w:keepNext w:val="0"/>
        <w:keepLines w:val="0"/>
        <w:pageBreakBefore w:val="0"/>
        <w:widowControl/>
        <w:kinsoku/>
        <w:wordWrap/>
        <w:topLinePunct w:val="0"/>
        <w:bidi w:val="0"/>
        <w:spacing w:beforeAutospacing="0" w:line="40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w:t>
      </w:r>
    </w:p>
    <w:p w14:paraId="4B0EA2A5">
      <w:pPr>
        <w:keepNext w:val="0"/>
        <w:keepLines w:val="0"/>
        <w:pageBreakBefore w:val="0"/>
        <w:widowControl/>
        <w:kinsoku/>
        <w:wordWrap/>
        <w:topLinePunct w:val="0"/>
        <w:bidi w:val="0"/>
        <w:spacing w:beforeAutospacing="0" w:line="40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95AE8DE">
      <w:pPr>
        <w:keepNext w:val="0"/>
        <w:keepLines w:val="0"/>
        <w:pageBreakBefore w:val="0"/>
        <w:widowControl/>
        <w:kinsoku/>
        <w:wordWrap/>
        <w:topLinePunct w:val="0"/>
        <w:bidi w:val="0"/>
        <w:spacing w:beforeAutospacing="0" w:line="40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49792199">
      <w:pPr>
        <w:keepNext w:val="0"/>
        <w:keepLines w:val="0"/>
        <w:pageBreakBefore w:val="0"/>
        <w:widowControl/>
        <w:kinsoku/>
        <w:wordWrap/>
        <w:topLinePunct w:val="0"/>
        <w:bidi w:val="0"/>
        <w:spacing w:beforeAutospacing="0" w:line="40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426AD487">
      <w:pPr>
        <w:keepNext w:val="0"/>
        <w:keepLines w:val="0"/>
        <w:pageBreakBefore w:val="0"/>
        <w:widowControl/>
        <w:kinsoku/>
        <w:wordWrap/>
        <w:topLinePunct w:val="0"/>
        <w:bidi w:val="0"/>
        <w:spacing w:beforeAutospacing="0" w:line="40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14:paraId="3D7DCF49">
      <w:pPr>
        <w:keepNext w:val="0"/>
        <w:keepLines w:val="0"/>
        <w:pageBreakBefore w:val="0"/>
        <w:widowControl/>
        <w:kinsoku/>
        <w:wordWrap/>
        <w:topLinePunct w:val="0"/>
        <w:bidi w:val="0"/>
        <w:spacing w:beforeAutospacing="0" w:line="400" w:lineRule="exact"/>
        <w:ind w:left="0" w:leftChars="0"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32B42A4">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B88C244">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9799BD">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05780">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6899F92D">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222E144">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9F7B589">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E5B9607">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w:t>
      </w:r>
    </w:p>
    <w:p w14:paraId="404E98B6">
      <w:pPr>
        <w:keepNext w:val="0"/>
        <w:keepLines w:val="0"/>
        <w:pageBreakBefore w:val="0"/>
        <w:kinsoku/>
        <w:wordWrap/>
        <w:topLinePunct w:val="0"/>
        <w:bidi w:val="0"/>
        <w:spacing w:beforeAutospacing="0" w:line="400" w:lineRule="exact"/>
        <w:ind w:left="0" w:leftChars="0"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43DA23CA">
      <w:pPr>
        <w:keepNext w:val="0"/>
        <w:keepLines w:val="0"/>
        <w:pageBreakBefore w:val="0"/>
        <w:kinsoku/>
        <w:wordWrap/>
        <w:topLinePunct w:val="0"/>
        <w:autoSpaceDE w:val="0"/>
        <w:autoSpaceDN w:val="0"/>
        <w:bidi w:val="0"/>
        <w:spacing w:beforeAutospacing="0" w:line="400" w:lineRule="exact"/>
        <w:ind w:left="0" w:leftChars="0" w:firstLine="480" w:firstLineChars="200"/>
        <w:jc w:val="left"/>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37D49A43">
      <w:pPr>
        <w:keepNext w:val="0"/>
        <w:keepLines w:val="0"/>
        <w:pageBreakBefore w:val="0"/>
        <w:kinsoku/>
        <w:wordWrap/>
        <w:topLinePunct w:val="0"/>
        <w:autoSpaceDE w:val="0"/>
        <w:autoSpaceDN w:val="0"/>
        <w:bidi w:val="0"/>
        <w:spacing w:beforeAutospacing="0" w:line="400" w:lineRule="exact"/>
        <w:ind w:left="0" w:leftChars="0" w:firstLine="482" w:firstLineChars="200"/>
        <w:jc w:val="left"/>
        <w:rPr>
          <w:rFonts w:hint="eastAsia" w:ascii="仿宋" w:hAnsi="仿宋" w:eastAsia="仿宋" w:cs="仿宋"/>
          <w:kern w:val="0"/>
          <w:sz w:val="24"/>
          <w:lang w:val="zh-CN"/>
        </w:rPr>
      </w:pPr>
      <w:r>
        <w:rPr>
          <w:rFonts w:hint="eastAsia" w:ascii="仿宋" w:hAnsi="仿宋" w:eastAsia="仿宋" w:cs="仿宋"/>
          <w:b/>
          <w:kern w:val="0"/>
          <w:sz w:val="24"/>
          <w:lang w:val="zh-CN"/>
        </w:rPr>
        <w:t>4. 询问、质疑、投诉</w:t>
      </w:r>
    </w:p>
    <w:p w14:paraId="0B319DF5">
      <w:pPr>
        <w:keepNext w:val="0"/>
        <w:keepLines w:val="0"/>
        <w:pageBreakBefore w:val="0"/>
        <w:kinsoku/>
        <w:wordWrap/>
        <w:topLinePunct w:val="0"/>
        <w:autoSpaceDE w:val="0"/>
        <w:autoSpaceDN w:val="0"/>
        <w:bidi w:val="0"/>
        <w:spacing w:beforeAutospacing="0" w:line="400" w:lineRule="exact"/>
        <w:ind w:left="0" w:leftChars="0"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w:t>
      </w:r>
    </w:p>
    <w:p w14:paraId="78F0E187">
      <w:pPr>
        <w:keepNext w:val="0"/>
        <w:keepLines w:val="0"/>
        <w:pageBreakBefore w:val="0"/>
        <w:kinsoku/>
        <w:wordWrap/>
        <w:topLinePunct w:val="0"/>
        <w:autoSpaceDE w:val="0"/>
        <w:autoSpaceDN w:val="0"/>
        <w:bidi w:val="0"/>
        <w:spacing w:beforeAutospacing="0" w:line="400" w:lineRule="exact"/>
        <w:ind w:left="0" w:leftChars="0"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EBF123">
      <w:pPr>
        <w:keepNext w:val="0"/>
        <w:keepLines w:val="0"/>
        <w:pageBreakBefore w:val="0"/>
        <w:kinsoku/>
        <w:wordWrap/>
        <w:topLinePunct w:val="0"/>
        <w:autoSpaceDE w:val="0"/>
        <w:autoSpaceDN w:val="0"/>
        <w:bidi w:val="0"/>
        <w:spacing w:beforeAutospacing="0" w:line="400" w:lineRule="exact"/>
        <w:ind w:left="0" w:leftChars="0"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632698D9">
      <w:pPr>
        <w:keepNext w:val="0"/>
        <w:keepLines w:val="0"/>
        <w:pageBreakBefore w:val="0"/>
        <w:kinsoku/>
        <w:wordWrap/>
        <w:topLinePunct w:val="0"/>
        <w:autoSpaceDE w:val="0"/>
        <w:autoSpaceDN w:val="0"/>
        <w:bidi w:val="0"/>
        <w:spacing w:beforeAutospacing="0" w:line="400" w:lineRule="exact"/>
        <w:ind w:left="0" w:leftChars="0"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5C6FC7">
      <w:pPr>
        <w:keepNext w:val="0"/>
        <w:keepLines w:val="0"/>
        <w:pageBreakBefore w:val="0"/>
        <w:kinsoku/>
        <w:wordWrap/>
        <w:topLinePunct w:val="0"/>
        <w:autoSpaceDE w:val="0"/>
        <w:autoSpaceDN w:val="0"/>
        <w:bidi w:val="0"/>
        <w:spacing w:beforeAutospacing="0" w:line="400" w:lineRule="exact"/>
        <w:ind w:left="0" w:leftChars="0"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46BF891">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14:paraId="69E4687C">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62F3C83">
      <w:pPr>
        <w:pStyle w:val="10"/>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4.3.2.1对采购文件提出质疑的，质疑期限为供应商获得采购文件之日或者采购文件公告期限届满之日起计算。</w:t>
      </w:r>
    </w:p>
    <w:p w14:paraId="6D426002">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4.3.2.2对采购过程提出质疑的，质疑期限为各采购程序环节结束之日起计算。对同一采购程序环节的质疑，供应商须一次性提出。</w:t>
      </w:r>
    </w:p>
    <w:p w14:paraId="6FC312A8">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14:paraId="266F9CC5">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E87700B">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58DD0A6E">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4205B89A">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18092197">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2979DC84">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11DFE495">
      <w:pPr>
        <w:pStyle w:val="16"/>
        <w:keepNext w:val="0"/>
        <w:keepLines w:val="0"/>
        <w:pageBreakBefore w:val="0"/>
        <w:kinsoku/>
        <w:wordWrap/>
        <w:topLinePunct w:val="0"/>
        <w:bidi w:val="0"/>
        <w:spacing w:beforeAutospacing="0" w:line="400" w:lineRule="exact"/>
        <w:ind w:left="0" w:leftChars="0"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32E870D">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05DA362">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质疑函范本及制作说明详见附件2。</w:t>
      </w:r>
    </w:p>
    <w:p w14:paraId="63107765">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4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204F7E0F">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.5询问或者质疑事项可能影响采购结果的，采购人应当暂停签订合同，已经签订合同的，应当中止履行合同。</w:t>
      </w:r>
    </w:p>
    <w:p w14:paraId="5417671E">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11A2726">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461104AF">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57B0B89">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48A9ACF7">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2B1E592C">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80" w:firstLineChars="200"/>
        <w:contextualSpacing/>
        <w:rPr>
          <w:rFonts w:hint="eastAsia"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31C855A8">
      <w:pPr>
        <w:pStyle w:val="56"/>
        <w:keepNext w:val="0"/>
        <w:keepLines w:val="0"/>
        <w:pageBreakBefore w:val="0"/>
        <w:shd w:val="clear" w:color="auto"/>
        <w:kinsoku/>
        <w:wordWrap/>
        <w:topLinePunct w:val="0"/>
        <w:bidi w:val="0"/>
        <w:snapToGrid w:val="0"/>
        <w:spacing w:before="0" w:beforeAutospacing="0" w:after="0" w:afterAutospacing="0" w:line="400" w:lineRule="exact"/>
        <w:ind w:left="0" w:leftChars="0" w:firstLine="400"/>
        <w:contextualSpacing/>
        <w:rPr>
          <w:rFonts w:hint="eastAsia" w:ascii="仿宋" w:hAnsi="仿宋" w:eastAsia="仿宋" w:cs="仿宋"/>
        </w:rPr>
      </w:pPr>
      <w:r>
        <w:rPr>
          <w:rFonts w:hint="eastAsia" w:ascii="仿宋" w:hAnsi="仿宋" w:eastAsia="仿宋" w:cs="仿宋"/>
        </w:rPr>
        <w:t>投诉书范本及制作说明详见附件3。</w:t>
      </w:r>
    </w:p>
    <w:p w14:paraId="66EA3624">
      <w:pPr>
        <w:keepNext w:val="0"/>
        <w:keepLines w:val="0"/>
        <w:pageBreakBefore w:val="0"/>
        <w:kinsoku/>
        <w:wordWrap/>
        <w:topLinePunct w:val="0"/>
        <w:bidi w:val="0"/>
        <w:spacing w:beforeAutospacing="0" w:line="400" w:lineRule="exact"/>
        <w:ind w:left="0" w:leftChars="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8FEDA2">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 w:val="24"/>
          <w:szCs w:val="24"/>
        </w:rPr>
      </w:pPr>
      <w:r>
        <w:rPr>
          <w:rFonts w:hint="eastAsia" w:ascii="仿宋" w:hAnsi="仿宋" w:eastAsia="仿宋" w:cs="仿宋"/>
          <w:b/>
          <w:sz w:val="24"/>
          <w:szCs w:val="24"/>
        </w:rPr>
        <w:t>5．采购文件的构成</w:t>
      </w:r>
    </w:p>
    <w:p w14:paraId="247DF4FC">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0BBA8D52">
      <w:pPr>
        <w:pStyle w:val="16"/>
        <w:keepNext w:val="0"/>
        <w:keepLines w:val="0"/>
        <w:pageBreakBefore w:val="0"/>
        <w:tabs>
          <w:tab w:val="left" w:pos="840"/>
        </w:tabs>
        <w:kinsoku/>
        <w:wordWrap/>
        <w:topLinePunct w:val="0"/>
        <w:bidi w:val="0"/>
        <w:spacing w:beforeAutospacing="0" w:line="400" w:lineRule="exact"/>
        <w:ind w:left="0" w:leftChars="0" w:firstLine="960" w:firstLineChars="400"/>
        <w:rPr>
          <w:rFonts w:hint="eastAsia" w:ascii="仿宋" w:hAnsi="仿宋" w:eastAsia="仿宋" w:cs="仿宋"/>
          <w:sz w:val="24"/>
          <w:szCs w:val="24"/>
        </w:rPr>
      </w:pPr>
      <w:r>
        <w:rPr>
          <w:rFonts w:hint="eastAsia" w:ascii="仿宋" w:hAnsi="仿宋" w:eastAsia="仿宋" w:cs="仿宋"/>
          <w:sz w:val="24"/>
          <w:szCs w:val="24"/>
        </w:rPr>
        <w:t>5.1.1采购公告；</w:t>
      </w:r>
    </w:p>
    <w:p w14:paraId="6354D79E">
      <w:pPr>
        <w:pStyle w:val="16"/>
        <w:keepNext w:val="0"/>
        <w:keepLines w:val="0"/>
        <w:pageBreakBefore w:val="0"/>
        <w:tabs>
          <w:tab w:val="left" w:pos="840"/>
        </w:tabs>
        <w:kinsoku/>
        <w:wordWrap/>
        <w:topLinePunct w:val="0"/>
        <w:bidi w:val="0"/>
        <w:spacing w:beforeAutospacing="0" w:line="400" w:lineRule="exact"/>
        <w:ind w:left="0" w:leftChars="0" w:firstLine="960" w:firstLineChars="400"/>
        <w:rPr>
          <w:rFonts w:hint="eastAsia" w:ascii="仿宋" w:hAnsi="仿宋" w:eastAsia="仿宋" w:cs="仿宋"/>
          <w:sz w:val="24"/>
          <w:szCs w:val="24"/>
        </w:rPr>
      </w:pPr>
      <w:r>
        <w:rPr>
          <w:rFonts w:hint="eastAsia" w:ascii="仿宋" w:hAnsi="仿宋" w:eastAsia="仿宋" w:cs="仿宋"/>
          <w:sz w:val="24"/>
          <w:szCs w:val="24"/>
        </w:rPr>
        <w:t>5.1.2供应商须知；</w:t>
      </w:r>
    </w:p>
    <w:p w14:paraId="057F11E4">
      <w:pPr>
        <w:pStyle w:val="16"/>
        <w:keepNext w:val="0"/>
        <w:keepLines w:val="0"/>
        <w:pageBreakBefore w:val="0"/>
        <w:tabs>
          <w:tab w:val="left" w:pos="840"/>
        </w:tabs>
        <w:kinsoku/>
        <w:wordWrap/>
        <w:topLinePunct w:val="0"/>
        <w:bidi w:val="0"/>
        <w:spacing w:beforeAutospacing="0" w:line="400" w:lineRule="exact"/>
        <w:ind w:left="0" w:leftChars="0"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7300E37E">
      <w:pPr>
        <w:pStyle w:val="16"/>
        <w:keepNext w:val="0"/>
        <w:keepLines w:val="0"/>
        <w:pageBreakBefore w:val="0"/>
        <w:tabs>
          <w:tab w:val="left" w:pos="840"/>
        </w:tabs>
        <w:kinsoku/>
        <w:wordWrap/>
        <w:topLinePunct w:val="0"/>
        <w:bidi w:val="0"/>
        <w:spacing w:beforeAutospacing="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5.1.4评审办法；</w:t>
      </w:r>
    </w:p>
    <w:p w14:paraId="563FDA55">
      <w:pPr>
        <w:pStyle w:val="16"/>
        <w:keepNext w:val="0"/>
        <w:keepLines w:val="0"/>
        <w:pageBreakBefore w:val="0"/>
        <w:tabs>
          <w:tab w:val="left" w:pos="840"/>
        </w:tabs>
        <w:kinsoku/>
        <w:wordWrap/>
        <w:topLinePunct w:val="0"/>
        <w:bidi w:val="0"/>
        <w:spacing w:beforeAutospacing="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5.1.5拟签订的合同文本；</w:t>
      </w:r>
    </w:p>
    <w:p w14:paraId="4B9277A8">
      <w:pPr>
        <w:pStyle w:val="16"/>
        <w:keepNext w:val="0"/>
        <w:keepLines w:val="0"/>
        <w:pageBreakBefore w:val="0"/>
        <w:tabs>
          <w:tab w:val="left" w:pos="840"/>
        </w:tabs>
        <w:kinsoku/>
        <w:wordWrap/>
        <w:topLinePunct w:val="0"/>
        <w:bidi w:val="0"/>
        <w:spacing w:beforeAutospacing="0" w:line="400" w:lineRule="exact"/>
        <w:ind w:firstLine="480" w:firstLineChars="2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5548EEB0">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68EEF621">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 w:val="24"/>
          <w:szCs w:val="24"/>
        </w:rPr>
      </w:pPr>
      <w:r>
        <w:rPr>
          <w:rFonts w:hint="eastAsia" w:ascii="仿宋" w:hAnsi="仿宋" w:eastAsia="仿宋" w:cs="仿宋"/>
          <w:b/>
          <w:sz w:val="24"/>
          <w:szCs w:val="24"/>
        </w:rPr>
        <w:t>6. 采购文件的澄清、修改</w:t>
      </w:r>
    </w:p>
    <w:p w14:paraId="4095762B">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6.1已获取采购文件的潜在供应商，若有问题需要澄清，应于响应截止时间前，以书面形式向采购代理机构提出。</w:t>
      </w:r>
    </w:p>
    <w:p w14:paraId="75C099B2">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79713775">
      <w:pPr>
        <w:pStyle w:val="13"/>
        <w:keepNext w:val="0"/>
        <w:keepLines w:val="0"/>
        <w:pageBreakBefore w:val="0"/>
        <w:kinsoku/>
        <w:wordWrap/>
        <w:topLinePunct w:val="0"/>
        <w:bidi w:val="0"/>
        <w:spacing w:beforeAutospacing="0" w:line="400" w:lineRule="exact"/>
        <w:ind w:left="0" w:leftChars="0"/>
        <w:rPr>
          <w:rFonts w:hint="eastAsia" w:ascii="仿宋" w:hAnsi="仿宋" w:eastAsia="仿宋" w:cs="仿宋"/>
          <w:sz w:val="18"/>
          <w:szCs w:val="18"/>
          <w:lang w:val="en-US"/>
        </w:rPr>
      </w:pPr>
    </w:p>
    <w:p w14:paraId="015A76BC">
      <w:pPr>
        <w:keepNext w:val="0"/>
        <w:keepLines w:val="0"/>
        <w:pageBreakBefore w:val="0"/>
        <w:kinsoku/>
        <w:wordWrap/>
        <w:topLinePunct w:val="0"/>
        <w:bidi w:val="0"/>
        <w:spacing w:beforeAutospacing="0" w:line="400" w:lineRule="exact"/>
        <w:ind w:left="0" w:leftChars="0"/>
        <w:jc w:val="center"/>
        <w:outlineLvl w:val="0"/>
        <w:rPr>
          <w:rFonts w:hint="eastAsia" w:ascii="仿宋" w:hAnsi="仿宋" w:eastAsia="仿宋" w:cs="仿宋"/>
          <w:b/>
          <w:sz w:val="30"/>
          <w:szCs w:val="20"/>
        </w:rPr>
      </w:pPr>
      <w:r>
        <w:rPr>
          <w:rFonts w:hint="eastAsia" w:ascii="仿宋" w:hAnsi="仿宋" w:eastAsia="仿宋" w:cs="仿宋"/>
          <w:b/>
          <w:sz w:val="30"/>
          <w:szCs w:val="20"/>
        </w:rPr>
        <w:t>三、响应</w:t>
      </w:r>
    </w:p>
    <w:p w14:paraId="14577C43">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 w:val="24"/>
          <w:szCs w:val="24"/>
        </w:rPr>
      </w:pPr>
      <w:r>
        <w:rPr>
          <w:rFonts w:hint="eastAsia" w:ascii="仿宋" w:hAnsi="仿宋" w:eastAsia="仿宋" w:cs="仿宋"/>
          <w:b/>
          <w:sz w:val="24"/>
          <w:szCs w:val="24"/>
        </w:rPr>
        <w:t>7. 采购文件的获取</w:t>
      </w:r>
    </w:p>
    <w:p w14:paraId="3D0FCD48">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详见采购公告中获取采购文件的时间期限、地点、方式及采购文件售价。</w:t>
      </w:r>
    </w:p>
    <w:p w14:paraId="02B421A6">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 w:val="24"/>
          <w:szCs w:val="24"/>
        </w:rPr>
      </w:pPr>
      <w:r>
        <w:rPr>
          <w:rFonts w:hint="eastAsia" w:ascii="仿宋" w:hAnsi="仿宋" w:eastAsia="仿宋" w:cs="仿宋"/>
          <w:b/>
          <w:sz w:val="24"/>
          <w:szCs w:val="24"/>
        </w:rPr>
        <w:t>8.响应截至前答疑会或现场考察</w:t>
      </w:r>
    </w:p>
    <w:p w14:paraId="060E08A5">
      <w:pPr>
        <w:pStyle w:val="16"/>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采购人组织潜在供应商现场考察或者召开响应文件开启前答疑会的，潜在供应商按第二部分供应商须知前附表的规定参加现场考察或者响应文件开启前答疑会。</w:t>
      </w:r>
    </w:p>
    <w:p w14:paraId="761BA120">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Cs w:val="24"/>
        </w:rPr>
      </w:pPr>
      <w:r>
        <w:rPr>
          <w:rFonts w:hint="eastAsia" w:ascii="仿宋" w:hAnsi="仿宋" w:eastAsia="仿宋" w:cs="仿宋"/>
          <w:b/>
          <w:kern w:val="28"/>
          <w:sz w:val="24"/>
          <w:szCs w:val="24"/>
        </w:rPr>
        <w:t>9.保证金</w:t>
      </w:r>
    </w:p>
    <w:p w14:paraId="48602457">
      <w:pPr>
        <w:pStyle w:val="10"/>
        <w:keepNext w:val="0"/>
        <w:keepLines w:val="0"/>
        <w:pageBreakBefore w:val="0"/>
        <w:kinsoku/>
        <w:wordWrap/>
        <w:topLinePunct w:val="0"/>
        <w:bidi w:val="0"/>
        <w:spacing w:beforeAutospacing="0" w:line="400" w:lineRule="exact"/>
        <w:ind w:left="0" w:leftChars="0" w:firstLine="470" w:firstLineChars="196"/>
        <w:rPr>
          <w:rFonts w:hint="eastAsia" w:ascii="仿宋" w:hAnsi="仿宋" w:eastAsia="仿宋" w:cs="仿宋"/>
          <w:color w:val="auto"/>
          <w:sz w:val="24"/>
        </w:rPr>
      </w:pPr>
      <w:r>
        <w:rPr>
          <w:rFonts w:hint="eastAsia" w:ascii="仿宋" w:hAnsi="仿宋" w:eastAsia="仿宋" w:cs="仿宋"/>
          <w:color w:val="auto"/>
          <w:sz w:val="24"/>
        </w:rPr>
        <w:t>本项目需缴纳总项目费用的不超过1%的履约保证金，项目验收合格后，无息退还。</w:t>
      </w:r>
    </w:p>
    <w:p w14:paraId="6A2152CA">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 w:val="24"/>
          <w:szCs w:val="24"/>
        </w:rPr>
      </w:pPr>
      <w:r>
        <w:rPr>
          <w:rFonts w:hint="eastAsia" w:ascii="仿宋" w:hAnsi="仿宋" w:eastAsia="仿宋" w:cs="仿宋"/>
          <w:b/>
          <w:sz w:val="24"/>
          <w:szCs w:val="24"/>
        </w:rPr>
        <w:t>10. 采购文件的语言</w:t>
      </w:r>
    </w:p>
    <w:p w14:paraId="5047A785">
      <w:pPr>
        <w:keepNext w:val="0"/>
        <w:keepLines w:val="0"/>
        <w:pageBreakBefore w:val="0"/>
        <w:kinsoku/>
        <w:wordWrap/>
        <w:topLinePunct w:val="0"/>
        <w:autoSpaceDE w:val="0"/>
        <w:autoSpaceDN w:val="0"/>
        <w:bidi w:val="0"/>
        <w:spacing w:beforeAutospacing="0" w:line="400" w:lineRule="exact"/>
        <w:ind w:left="0" w:leftChars="0" w:firstLine="480" w:firstLineChars="200"/>
        <w:rPr>
          <w:rFonts w:hint="eastAsia" w:ascii="仿宋" w:hAnsi="仿宋" w:eastAsia="仿宋" w:cs="仿宋"/>
          <w:sz w:val="24"/>
          <w:lang w:val="zh-CN"/>
        </w:rPr>
      </w:pPr>
      <w:r>
        <w:rPr>
          <w:rFonts w:hint="eastAsia" w:ascii="仿宋" w:hAnsi="仿宋" w:eastAsia="仿宋" w:cs="仿宋"/>
          <w:sz w:val="24"/>
        </w:rPr>
        <w:t>采购文件及供应商与采购有关的来往通知、函件和文件均应使用中文。</w:t>
      </w:r>
    </w:p>
    <w:p w14:paraId="7010BBE7">
      <w:pPr>
        <w:pStyle w:val="16"/>
        <w:keepNext w:val="0"/>
        <w:keepLines w:val="0"/>
        <w:pageBreakBefore w:val="0"/>
        <w:kinsoku/>
        <w:wordWrap/>
        <w:topLinePunct w:val="0"/>
        <w:bidi w:val="0"/>
        <w:spacing w:beforeAutospacing="0" w:line="400" w:lineRule="exact"/>
        <w:ind w:left="0" w:leftChars="0"/>
        <w:rPr>
          <w:rFonts w:hint="eastAsia" w:ascii="仿宋" w:hAnsi="仿宋" w:eastAsia="仿宋" w:cs="仿宋"/>
          <w:b/>
          <w:sz w:val="24"/>
          <w:szCs w:val="24"/>
        </w:rPr>
      </w:pPr>
      <w:r>
        <w:rPr>
          <w:rFonts w:hint="eastAsia" w:ascii="仿宋" w:hAnsi="仿宋" w:eastAsia="仿宋" w:cs="仿宋"/>
          <w:b/>
          <w:sz w:val="24"/>
          <w:szCs w:val="24"/>
        </w:rPr>
        <w:t>11. 响应文件的组成</w:t>
      </w:r>
    </w:p>
    <w:p w14:paraId="36F21C73">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7FE3A4B8">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11.1.1资格文件封面；</w:t>
      </w:r>
    </w:p>
    <w:p w14:paraId="3E2CFB93">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11.1.2▲符合参加政府采购活动应当具备的一般条件的承诺函（格式参照后附表）；</w:t>
      </w:r>
    </w:p>
    <w:p w14:paraId="03608209">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11.1.3落实政府采购政策需满足的资格要求（提供中小企业声明函）；</w:t>
      </w:r>
    </w:p>
    <w:p w14:paraId="2F28B39E">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11.1.4▲有效的《营业执照》扫描件；</w:t>
      </w:r>
    </w:p>
    <w:p w14:paraId="5B6805EF">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11.1.5</w:t>
      </w:r>
      <w:r>
        <w:rPr>
          <w:rFonts w:hint="eastAsia" w:ascii="仿宋" w:hAnsi="仿宋" w:eastAsia="仿宋" w:cs="仿宋"/>
          <w:bCs/>
          <w:color w:val="auto"/>
          <w:sz w:val="24"/>
          <w:highlight w:val="none"/>
        </w:rPr>
        <w:t>政府采购活动现场确认声明书（格式参照后附表）。</w:t>
      </w:r>
    </w:p>
    <w:p w14:paraId="7E2DDCD8">
      <w:pPr>
        <w:pStyle w:val="16"/>
        <w:keepNext w:val="0"/>
        <w:keepLines w:val="0"/>
        <w:pageBreakBefore w:val="0"/>
        <w:kinsoku/>
        <w:wordWrap/>
        <w:topLinePunct w:val="0"/>
        <w:bidi w:val="0"/>
        <w:spacing w:beforeAutospacing="0" w:line="400" w:lineRule="exact"/>
        <w:ind w:left="0" w:leftChars="0" w:firstLine="480" w:firstLineChars="200"/>
        <w:rPr>
          <w:rFonts w:hint="default" w:eastAsia="仿宋"/>
          <w:lang w:val="en-US" w:eastAsia="zh-CN"/>
        </w:rPr>
      </w:pPr>
      <w:r>
        <w:rPr>
          <w:rFonts w:hint="eastAsia" w:ascii="仿宋" w:hAnsi="仿宋" w:eastAsia="仿宋" w:cs="仿宋"/>
          <w:bCs/>
          <w:color w:val="auto"/>
          <w:sz w:val="24"/>
          <w:highlight w:val="none"/>
          <w:lang w:val="en-US" w:eastAsia="zh-CN"/>
        </w:rPr>
        <w:t>11.1.6</w:t>
      </w:r>
      <w:r>
        <w:rPr>
          <w:rFonts w:hint="eastAsia" w:ascii="仿宋" w:hAnsi="仿宋" w:eastAsia="仿宋" w:cs="仿宋"/>
          <w:sz w:val="24"/>
          <w:highlight w:val="none"/>
          <w:lang w:val="en-US" w:eastAsia="zh-CN"/>
        </w:rPr>
        <w:t>提供通过“信用中国”网站(www.creditchina.gov.cn)、中国政府采购网(www.ccgp.gov.cn)渠道查询信用记录。</w:t>
      </w:r>
    </w:p>
    <w:p w14:paraId="5A21C81E">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4D2CAE84">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11.2.1</w:t>
      </w:r>
      <w:r>
        <w:rPr>
          <w:rFonts w:hint="eastAsia" w:ascii="仿宋" w:hAnsi="仿宋" w:eastAsia="仿宋" w:cs="仿宋"/>
          <w:color w:val="auto"/>
          <w:sz w:val="24"/>
          <w:highlight w:val="none"/>
        </w:rPr>
        <w:t>▲</w:t>
      </w:r>
      <w:r>
        <w:rPr>
          <w:rFonts w:hint="eastAsia" w:ascii="仿宋" w:hAnsi="仿宋" w:eastAsia="仿宋" w:cs="仿宋"/>
          <w:sz w:val="24"/>
          <w:highlight w:val="none"/>
        </w:rPr>
        <w:t>响应函；</w:t>
      </w:r>
    </w:p>
    <w:p w14:paraId="715FF940">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11.2.2</w:t>
      </w:r>
      <w:r>
        <w:rPr>
          <w:rFonts w:hint="eastAsia" w:ascii="仿宋" w:hAnsi="仿宋" w:eastAsia="仿宋" w:cs="仿宋"/>
          <w:color w:val="auto"/>
          <w:sz w:val="24"/>
          <w:highlight w:val="none"/>
        </w:rPr>
        <w:t>▲</w:t>
      </w:r>
      <w:r>
        <w:rPr>
          <w:rFonts w:hint="eastAsia" w:ascii="仿宋" w:hAnsi="仿宋" w:eastAsia="仿宋" w:cs="仿宋"/>
          <w:sz w:val="24"/>
          <w:highlight w:val="none"/>
        </w:rPr>
        <w:t>法定代表人（单位负责人、自然人本人）身份证明；或授权委托书和被授权人身份证明（格式参照后附表）；</w:t>
      </w:r>
    </w:p>
    <w:p w14:paraId="29FE87AD">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bCs/>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14:paraId="03083DA4">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14:paraId="64290579">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11.2.5响应产品规格配置清单；</w:t>
      </w:r>
    </w:p>
    <w:p w14:paraId="1686DE49">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11.2.6商务技术偏离表；</w:t>
      </w:r>
    </w:p>
    <w:p w14:paraId="2C429653">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color w:val="auto"/>
          <w:sz w:val="24"/>
          <w:highlight w:val="none"/>
        </w:rPr>
        <w:t>▲</w:t>
      </w:r>
      <w:r>
        <w:rPr>
          <w:rFonts w:hint="eastAsia" w:ascii="仿宋" w:hAnsi="仿宋" w:eastAsia="仿宋" w:cs="仿宋"/>
          <w:sz w:val="24"/>
          <w:highlight w:val="none"/>
          <w:lang w:val="zh-CN"/>
        </w:rPr>
        <w:t>政府采购供应商廉洁自律承诺书。</w:t>
      </w:r>
    </w:p>
    <w:p w14:paraId="748074DA">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14:paraId="75D8DF92">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11.3.1</w:t>
      </w:r>
      <w:r>
        <w:rPr>
          <w:rFonts w:hint="eastAsia" w:ascii="仿宋" w:hAnsi="仿宋" w:eastAsia="仿宋" w:cs="仿宋"/>
          <w:color w:val="auto"/>
          <w:sz w:val="24"/>
          <w:highlight w:val="none"/>
        </w:rPr>
        <w:t>▲</w:t>
      </w:r>
      <w:r>
        <w:rPr>
          <w:rFonts w:hint="eastAsia" w:ascii="仿宋" w:hAnsi="仿宋" w:eastAsia="仿宋" w:cs="仿宋"/>
          <w:sz w:val="24"/>
          <w:highlight w:val="none"/>
        </w:rPr>
        <w:t>响应报价明细表；</w:t>
      </w:r>
    </w:p>
    <w:p w14:paraId="253DB194">
      <w:pPr>
        <w:keepNext w:val="0"/>
        <w:keepLines w:val="0"/>
        <w:pageBreakBefore w:val="0"/>
        <w:kinsoku/>
        <w:wordWrap/>
        <w:topLinePunct w:val="0"/>
        <w:bidi w:val="0"/>
        <w:snapToGrid w:val="0"/>
        <w:spacing w:beforeAutospacing="0" w:line="400" w:lineRule="exact"/>
        <w:ind w:left="0" w:leftChars="0" w:firstLine="960" w:firstLineChars="400"/>
        <w:rPr>
          <w:rFonts w:hint="eastAsia" w:ascii="仿宋" w:hAnsi="仿宋" w:eastAsia="仿宋" w:cs="仿宋"/>
          <w:sz w:val="24"/>
          <w:highlight w:val="none"/>
        </w:rPr>
      </w:pPr>
      <w:r>
        <w:rPr>
          <w:rFonts w:hint="eastAsia" w:ascii="仿宋" w:hAnsi="仿宋" w:eastAsia="仿宋" w:cs="仿宋"/>
          <w:sz w:val="24"/>
          <w:highlight w:val="none"/>
        </w:rPr>
        <w:t>11.3.2中小企业声明函</w:t>
      </w:r>
      <w:r>
        <w:rPr>
          <w:rFonts w:hint="eastAsia" w:ascii="仿宋" w:hAnsi="仿宋" w:eastAsia="仿宋" w:cs="仿宋"/>
          <w:bCs/>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highlight w:val="none"/>
        </w:rPr>
        <w:t>。</w:t>
      </w:r>
    </w:p>
    <w:p w14:paraId="1310312B">
      <w:pPr>
        <w:keepNext w:val="0"/>
        <w:keepLines w:val="0"/>
        <w:pageBreakBefore w:val="0"/>
        <w:kinsoku/>
        <w:wordWrap/>
        <w:topLinePunct w:val="0"/>
        <w:bidi w:val="0"/>
        <w:spacing w:beforeAutospacing="0" w:line="400" w:lineRule="exact"/>
        <w:ind w:left="0" w:leftChars="0" w:firstLine="723" w:firstLineChars="300"/>
        <w:rPr>
          <w:rFonts w:hint="eastAsia" w:ascii="仿宋" w:hAnsi="仿宋" w:eastAsia="仿宋" w:cs="仿宋"/>
          <w:b/>
          <w:sz w:val="24"/>
        </w:rPr>
      </w:pPr>
      <w:r>
        <w:rPr>
          <w:rFonts w:hint="eastAsia" w:ascii="仿宋" w:hAnsi="仿宋" w:eastAsia="仿宋" w:cs="仿宋"/>
          <w:b/>
          <w:sz w:val="24"/>
        </w:rPr>
        <w:t>响应文件含有采购人不能接受的附加条件的，响应无效；</w:t>
      </w:r>
    </w:p>
    <w:p w14:paraId="0F9E43A0">
      <w:pPr>
        <w:keepNext w:val="0"/>
        <w:keepLines w:val="0"/>
        <w:pageBreakBefore w:val="0"/>
        <w:kinsoku/>
        <w:wordWrap/>
        <w:topLinePunct w:val="0"/>
        <w:bidi w:val="0"/>
        <w:spacing w:beforeAutospacing="0" w:line="400" w:lineRule="exact"/>
        <w:ind w:left="0" w:leftChars="0" w:firstLine="723" w:firstLineChars="300"/>
        <w:rPr>
          <w:rFonts w:hint="eastAsia" w:ascii="仿宋" w:hAnsi="仿宋" w:eastAsia="仿宋" w:cs="仿宋"/>
          <w:b/>
          <w:sz w:val="24"/>
          <w:szCs w:val="21"/>
        </w:rPr>
      </w:pPr>
      <w:r>
        <w:rPr>
          <w:rFonts w:hint="eastAsia" w:ascii="仿宋" w:hAnsi="仿宋" w:eastAsia="仿宋" w:cs="仿宋"/>
          <w:b/>
          <w:sz w:val="24"/>
        </w:rPr>
        <w:t>供应商提供虚假材料响应的，响应无效。</w:t>
      </w:r>
    </w:p>
    <w:p w14:paraId="7D42DA5A">
      <w:pPr>
        <w:pStyle w:val="57"/>
        <w:keepNext w:val="0"/>
        <w:keepLines w:val="0"/>
        <w:pageBreakBefore w:val="0"/>
        <w:kinsoku/>
        <w:wordWrap/>
        <w:topLinePunct w:val="0"/>
        <w:bidi w:val="0"/>
        <w:snapToGrid w:val="0"/>
        <w:spacing w:before="0" w:beforeAutospacing="0" w:line="400" w:lineRule="exact"/>
        <w:ind w:left="0" w:leftChars="0"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响应</w:t>
      </w:r>
      <w:r>
        <w:rPr>
          <w:rFonts w:hint="eastAsia" w:ascii="仿宋" w:hAnsi="仿宋" w:eastAsia="仿宋" w:cs="仿宋"/>
          <w:b/>
          <w:szCs w:val="24"/>
        </w:rPr>
        <w:t>文件的编制</w:t>
      </w:r>
    </w:p>
    <w:p w14:paraId="790ED3A0">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484797E6">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12.2供应商进行电子响应应安装客户端软件—“政采云电子交易客户端”，并按照采购文件和电子交易平台的要求编制并加密响应文件。供应商未按规定加密的响应文件，电子交易平台将拒收并提示。</w:t>
      </w:r>
    </w:p>
    <w:p w14:paraId="30067A44">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B2B1C4A">
      <w:pPr>
        <w:keepNext w:val="0"/>
        <w:keepLines w:val="0"/>
        <w:pageBreakBefore w:val="0"/>
        <w:kinsoku/>
        <w:wordWrap/>
        <w:topLinePunct w:val="0"/>
        <w:bidi w:val="0"/>
        <w:snapToGrid w:val="0"/>
        <w:spacing w:beforeAutospacing="0" w:line="400" w:lineRule="exact"/>
        <w:ind w:left="0" w:leftChars="0"/>
        <w:rPr>
          <w:rFonts w:hint="eastAsia" w:ascii="仿宋" w:hAnsi="仿宋" w:eastAsia="仿宋" w:cs="仿宋"/>
          <w:b/>
          <w:sz w:val="24"/>
        </w:rPr>
      </w:pPr>
      <w:r>
        <w:rPr>
          <w:rFonts w:hint="eastAsia" w:ascii="仿宋" w:hAnsi="仿宋" w:eastAsia="仿宋" w:cs="仿宋"/>
          <w:b/>
          <w:sz w:val="24"/>
        </w:rPr>
        <w:t>13.响应文件的签署、盖章</w:t>
      </w:r>
    </w:p>
    <w:p w14:paraId="4C750D0D">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▲供应商的响应文件未按照采购文件要求签署、盖章的，其响应无效</w:t>
      </w:r>
      <w:r>
        <w:rPr>
          <w:rFonts w:hint="eastAsia" w:ascii="仿宋" w:hAnsi="仿宋" w:eastAsia="仿宋" w:cs="仿宋"/>
          <w:szCs w:val="24"/>
        </w:rPr>
        <w:t>。</w:t>
      </w:r>
    </w:p>
    <w:p w14:paraId="3DD0DBDC">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13.2为确保网上操作合法、有效和安全，供应商应当在响应截止时间前完成在“政府采购云平台”的身份认证，确保在电子响应过程中能够对相关数据电文进行加密和使用电子签名。</w:t>
      </w:r>
    </w:p>
    <w:p w14:paraId="637F2C55">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szCs w:val="24"/>
        </w:rPr>
      </w:pPr>
      <w:r>
        <w:rPr>
          <w:rFonts w:hint="eastAsia" w:ascii="仿宋" w:hAnsi="仿宋" w:eastAsia="仿宋" w:cs="仿宋"/>
        </w:rPr>
        <w:t>13.3采购文件对响应文件签署、盖章的要求适用于电子签名。</w:t>
      </w:r>
    </w:p>
    <w:p w14:paraId="1665C461">
      <w:pPr>
        <w:pStyle w:val="57"/>
        <w:keepNext w:val="0"/>
        <w:keepLines w:val="0"/>
        <w:pageBreakBefore w:val="0"/>
        <w:kinsoku/>
        <w:wordWrap/>
        <w:topLinePunct w:val="0"/>
        <w:bidi w:val="0"/>
        <w:spacing w:before="0" w:beforeAutospacing="0" w:line="400" w:lineRule="exact"/>
        <w:ind w:left="0" w:leftChars="0"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34145D10">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szCs w:val="24"/>
        </w:rPr>
      </w:pPr>
      <w:r>
        <w:rPr>
          <w:rFonts w:hint="eastAsia" w:ascii="仿宋" w:hAnsi="仿宋" w:eastAsia="仿宋" w:cs="仿宋"/>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F96300A">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14.2电子交易平台收到响应文件，将妥善保存并即时向供应商发出确认回执通知。在响应截止时间前，除供应商补充、修改或者撤回响应文件外，任何单位和个人不得解密或提取响应文件。</w:t>
      </w:r>
    </w:p>
    <w:p w14:paraId="5662A8CD">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szCs w:val="24"/>
        </w:rPr>
      </w:pPr>
      <w:r>
        <w:rPr>
          <w:rFonts w:hint="eastAsia" w:ascii="仿宋" w:hAnsi="仿宋" w:eastAsia="仿宋" w:cs="仿宋"/>
          <w:szCs w:val="24"/>
        </w:rPr>
        <w:t>14.3采购人、采购代理机构可以视情况延长响应文件提交的截止时间。在上述情况下，采购代理机构与供应商以前在响应截止期方面的全部权利、责任和义务，将适用于延长至新的响应截止期。</w:t>
      </w:r>
    </w:p>
    <w:p w14:paraId="7C4A1390">
      <w:pPr>
        <w:pStyle w:val="57"/>
        <w:keepNext w:val="0"/>
        <w:keepLines w:val="0"/>
        <w:pageBreakBefore w:val="0"/>
        <w:kinsoku/>
        <w:wordWrap/>
        <w:topLinePunct w:val="0"/>
        <w:bidi w:val="0"/>
        <w:spacing w:before="0" w:beforeAutospacing="0" w:line="400" w:lineRule="exact"/>
        <w:ind w:left="0" w:leftChars="0" w:firstLine="0" w:firstLineChars="0"/>
        <w:rPr>
          <w:rFonts w:hint="eastAsia" w:ascii="仿宋" w:hAnsi="仿宋" w:eastAsia="仿宋" w:cs="仿宋"/>
          <w:b/>
          <w:szCs w:val="24"/>
        </w:rPr>
      </w:pPr>
      <w:r>
        <w:rPr>
          <w:rFonts w:hint="eastAsia" w:ascii="仿宋" w:hAnsi="仿宋" w:eastAsia="仿宋" w:cs="仿宋"/>
          <w:b/>
          <w:szCs w:val="24"/>
        </w:rPr>
        <w:t>15.响应文件的无效处理</w:t>
      </w:r>
    </w:p>
    <w:p w14:paraId="4AA6B162">
      <w:pPr>
        <w:pStyle w:val="15"/>
        <w:keepNext w:val="0"/>
        <w:keepLines w:val="0"/>
        <w:pageBreakBefore w:val="0"/>
        <w:kinsoku/>
        <w:wordWrap/>
        <w:topLinePunct w:val="0"/>
        <w:bidi w:val="0"/>
        <w:spacing w:beforeAutospacing="0" w:line="400" w:lineRule="exact"/>
        <w:ind w:left="0" w:leftChars="0" w:firstLine="360" w:firstLineChars="150"/>
        <w:rPr>
          <w:rFonts w:hint="eastAsia" w:ascii="仿宋" w:hAnsi="仿宋" w:eastAsia="仿宋" w:cs="仿宋"/>
          <w:szCs w:val="21"/>
        </w:rPr>
      </w:pPr>
      <w:r>
        <w:rPr>
          <w:rFonts w:hint="eastAsia" w:ascii="仿宋" w:hAnsi="仿宋" w:eastAsia="仿宋" w:cs="仿宋"/>
          <w:szCs w:val="21"/>
        </w:rPr>
        <w:t>有采购文件</w:t>
      </w:r>
      <w:r>
        <w:rPr>
          <w:rFonts w:hint="eastAsia" w:ascii="仿宋" w:hAnsi="仿宋" w:eastAsia="仿宋" w:cs="仿宋"/>
        </w:rPr>
        <w:t>规定</w:t>
      </w:r>
      <w:r>
        <w:rPr>
          <w:rFonts w:hint="eastAsia" w:ascii="仿宋" w:hAnsi="仿宋" w:eastAsia="仿宋" w:cs="仿宋"/>
          <w:szCs w:val="21"/>
        </w:rPr>
        <w:t>的响应无效情形之一的，响应无效。</w:t>
      </w:r>
    </w:p>
    <w:p w14:paraId="1FBECA37">
      <w:pPr>
        <w:pStyle w:val="57"/>
        <w:keepNext w:val="0"/>
        <w:keepLines w:val="0"/>
        <w:pageBreakBefore w:val="0"/>
        <w:kinsoku/>
        <w:wordWrap/>
        <w:topLinePunct w:val="0"/>
        <w:bidi w:val="0"/>
        <w:spacing w:before="0" w:beforeAutospacing="0" w:line="400" w:lineRule="exact"/>
        <w:ind w:left="0" w:leftChars="0" w:firstLine="0" w:firstLineChars="0"/>
        <w:rPr>
          <w:rFonts w:hint="eastAsia" w:ascii="仿宋" w:hAnsi="仿宋" w:eastAsia="仿宋" w:cs="仿宋"/>
          <w:b/>
          <w:szCs w:val="24"/>
        </w:rPr>
      </w:pPr>
      <w:r>
        <w:rPr>
          <w:rFonts w:hint="eastAsia" w:ascii="仿宋" w:hAnsi="仿宋" w:eastAsia="仿宋" w:cs="仿宋"/>
          <w:b/>
          <w:szCs w:val="24"/>
        </w:rPr>
        <w:t>16.响应有效期</w:t>
      </w:r>
    </w:p>
    <w:p w14:paraId="604BBA9F">
      <w:pPr>
        <w:keepNext w:val="0"/>
        <w:keepLines w:val="0"/>
        <w:pageBreakBefore w:val="0"/>
        <w:kinsoku/>
        <w:wordWrap/>
        <w:topLinePunct w:val="0"/>
        <w:bidi w:val="0"/>
        <w:spacing w:beforeAutospacing="0" w:line="400" w:lineRule="exact"/>
        <w:ind w:left="0" w:leftChars="0" w:firstLine="480" w:firstLineChars="200"/>
        <w:rPr>
          <w:rFonts w:hint="eastAsia" w:ascii="仿宋" w:hAnsi="仿宋" w:eastAsia="仿宋" w:cs="仿宋"/>
          <w:b/>
          <w:sz w:val="24"/>
          <w:szCs w:val="21"/>
        </w:rPr>
      </w:pPr>
      <w:r>
        <w:rPr>
          <w:rFonts w:hint="eastAsia" w:ascii="仿宋" w:hAnsi="仿宋" w:eastAsia="仿宋" w:cs="仿宋"/>
          <w:sz w:val="24"/>
          <w:szCs w:val="20"/>
        </w:rPr>
        <w:t>16.1响应有效期为从提交响应文件的截止之日起90天。▲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诺的响应有效期少于采购文件中载明的响应有效期的，响应无效。</w:t>
      </w:r>
    </w:p>
    <w:p w14:paraId="3CAC8A5D">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16.2响应文件合格投递后，自响应截止日期起，在响应有效期内有效。</w:t>
      </w:r>
    </w:p>
    <w:p w14:paraId="033464EB">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16.3在原定响应有效期满之前，如果出现特殊情况，采购代理机构可以以书面形式通知供应商延长响应有效期。供应商同意延长的，不得要求或被允许修改其响应文件，供应商拒绝延长的，其响应无效。</w:t>
      </w:r>
    </w:p>
    <w:p w14:paraId="47DA65CE">
      <w:pPr>
        <w:pStyle w:val="57"/>
        <w:keepNext w:val="0"/>
        <w:keepLines w:val="0"/>
        <w:pageBreakBefore w:val="0"/>
        <w:kinsoku/>
        <w:wordWrap/>
        <w:topLinePunct w:val="0"/>
        <w:bidi w:val="0"/>
        <w:spacing w:before="0" w:beforeAutospacing="0" w:line="400" w:lineRule="exact"/>
        <w:ind w:left="0" w:leftChars="0" w:firstLine="0" w:firstLineChars="0"/>
        <w:jc w:val="center"/>
        <w:rPr>
          <w:rFonts w:hint="eastAsia" w:ascii="仿宋" w:hAnsi="仿宋" w:eastAsia="仿宋" w:cs="仿宋"/>
          <w:b/>
          <w:sz w:val="32"/>
        </w:rPr>
      </w:pPr>
    </w:p>
    <w:p w14:paraId="05C52429">
      <w:pPr>
        <w:pStyle w:val="57"/>
        <w:keepNext w:val="0"/>
        <w:keepLines w:val="0"/>
        <w:pageBreakBefore w:val="0"/>
        <w:kinsoku/>
        <w:wordWrap/>
        <w:topLinePunct w:val="0"/>
        <w:bidi w:val="0"/>
        <w:spacing w:before="0" w:beforeAutospacing="0" w:line="400" w:lineRule="exact"/>
        <w:ind w:left="0" w:leftChars="0" w:firstLine="0" w:firstLineChars="0"/>
        <w:jc w:val="center"/>
        <w:rPr>
          <w:rFonts w:hint="eastAsia" w:ascii="仿宋" w:hAnsi="仿宋" w:eastAsia="仿宋" w:cs="仿宋"/>
          <w:b/>
          <w:sz w:val="32"/>
        </w:rPr>
      </w:pPr>
      <w:r>
        <w:rPr>
          <w:rFonts w:hint="eastAsia" w:ascii="仿宋" w:hAnsi="仿宋" w:eastAsia="仿宋" w:cs="仿宋"/>
          <w:b/>
          <w:sz w:val="32"/>
        </w:rPr>
        <w:t>四、响应文件开启、资格审查与信用信息查询</w:t>
      </w:r>
    </w:p>
    <w:p w14:paraId="32664C4E">
      <w:pPr>
        <w:pStyle w:val="58"/>
        <w:keepNext w:val="0"/>
        <w:keepLines w:val="0"/>
        <w:pageBreakBefore w:val="0"/>
        <w:kinsoku/>
        <w:wordWrap/>
        <w:topLinePunct w:val="0"/>
        <w:bidi w:val="0"/>
        <w:spacing w:before="0" w:beforeAutospacing="0" w:line="400" w:lineRule="exact"/>
        <w:ind w:left="0" w:leftChars="0" w:firstLine="241" w:firstLineChars="100"/>
        <w:contextualSpacing/>
        <w:rPr>
          <w:rFonts w:hint="eastAsia" w:ascii="仿宋" w:hAnsi="仿宋" w:eastAsia="仿宋" w:cs="仿宋"/>
          <w:sz w:val="24"/>
        </w:rPr>
      </w:pPr>
      <w:r>
        <w:rPr>
          <w:rFonts w:hint="eastAsia" w:ascii="仿宋" w:hAnsi="仿宋" w:eastAsia="仿宋" w:cs="仿宋"/>
          <w:b/>
          <w:sz w:val="24"/>
          <w:szCs w:val="24"/>
        </w:rPr>
        <w:t>17.响应文件开启</w:t>
      </w:r>
    </w:p>
    <w:p w14:paraId="1296E02C">
      <w:pPr>
        <w:pStyle w:val="58"/>
        <w:keepNext w:val="0"/>
        <w:keepLines w:val="0"/>
        <w:pageBreakBefore w:val="0"/>
        <w:kinsoku/>
        <w:wordWrap/>
        <w:topLinePunct w:val="0"/>
        <w:bidi w:val="0"/>
        <w:spacing w:before="0" w:beforeAutospacing="0" w:line="400" w:lineRule="exact"/>
        <w:ind w:left="0" w:leftChars="0" w:firstLine="480" w:firstLineChars="200"/>
        <w:contextualSpacing/>
        <w:rPr>
          <w:rFonts w:hint="eastAsia" w:ascii="仿宋" w:hAnsi="仿宋" w:eastAsia="仿宋" w:cs="仿宋"/>
          <w:sz w:val="24"/>
        </w:rPr>
      </w:pPr>
      <w:r>
        <w:rPr>
          <w:rFonts w:hint="eastAsia" w:ascii="仿宋" w:hAnsi="仿宋" w:eastAsia="仿宋" w:cs="仿宋"/>
          <w:sz w:val="24"/>
        </w:rPr>
        <w:t>17.1采购代理机构按照采购文件规定的时间通过电子交易平台组织响应文件的开启，所有供应商均应当准时在线参加。供应商不足3家的，不得开启响应文件。</w:t>
      </w:r>
    </w:p>
    <w:p w14:paraId="0114C6A7">
      <w:pPr>
        <w:pStyle w:val="58"/>
        <w:keepNext w:val="0"/>
        <w:keepLines w:val="0"/>
        <w:pageBreakBefore w:val="0"/>
        <w:kinsoku/>
        <w:wordWrap/>
        <w:topLinePunct w:val="0"/>
        <w:bidi w:val="0"/>
        <w:spacing w:before="0" w:beforeAutospacing="0" w:line="400" w:lineRule="exact"/>
        <w:ind w:left="0" w:leftChars="0" w:firstLine="240" w:firstLineChars="100"/>
        <w:contextualSpacing/>
        <w:rPr>
          <w:rFonts w:hint="eastAsia" w:ascii="仿宋" w:hAnsi="仿宋" w:eastAsia="仿宋" w:cs="仿宋"/>
          <w:sz w:val="24"/>
        </w:rPr>
      </w:pPr>
      <w:r>
        <w:rPr>
          <w:rFonts w:hint="eastAsia" w:ascii="仿宋" w:hAnsi="仿宋" w:eastAsia="仿宋" w:cs="仿宋"/>
          <w:sz w:val="24"/>
        </w:rPr>
        <w:t>　17.2响应文件开启时，电子交易平台按响应文件开启时间自动提取所有响应文件。采购代理机构依托电子交易平台发起开始解密指令，供应商按照平台提示和采购文件的规定在半小时内完成在线解密。</w:t>
      </w:r>
    </w:p>
    <w:p w14:paraId="5833DF92">
      <w:pPr>
        <w:keepNext w:val="0"/>
        <w:keepLines w:val="0"/>
        <w:pageBreakBefore w:val="0"/>
        <w:widowControl/>
        <w:kinsoku/>
        <w:wordWrap/>
        <w:topLinePunct w:val="0"/>
        <w:bidi w:val="0"/>
        <w:spacing w:beforeAutospacing="0" w:line="400" w:lineRule="exact"/>
        <w:ind w:left="0" w:leftChars="0"/>
        <w:jc w:val="left"/>
        <w:rPr>
          <w:rFonts w:hint="eastAsia" w:ascii="仿宋" w:hAnsi="仿宋" w:eastAsia="仿宋" w:cs="仿宋"/>
          <w:b/>
          <w:sz w:val="24"/>
          <w:szCs w:val="20"/>
        </w:rPr>
      </w:pPr>
      <w:r>
        <w:rPr>
          <w:rFonts w:hint="eastAsia" w:ascii="仿宋" w:hAnsi="仿宋" w:eastAsia="仿宋" w:cs="仿宋"/>
          <w:b/>
          <w:sz w:val="24"/>
          <w:szCs w:val="20"/>
        </w:rPr>
        <w:t>　18.资格审查</w:t>
      </w:r>
    </w:p>
    <w:p w14:paraId="51B59C35">
      <w:pPr>
        <w:keepNext w:val="0"/>
        <w:keepLines w:val="0"/>
        <w:pageBreakBefore w:val="0"/>
        <w:kinsoku/>
        <w:wordWrap/>
        <w:topLinePunct w:val="0"/>
        <w:bidi w:val="0"/>
        <w:snapToGrid w:val="0"/>
        <w:spacing w:beforeAutospacing="0" w:line="400" w:lineRule="exact"/>
        <w:ind w:left="0" w:leftChars="0" w:firstLine="480" w:firstLineChars="200"/>
        <w:rPr>
          <w:rFonts w:hint="eastAsia" w:ascii="仿宋" w:hAnsi="仿宋" w:eastAsia="仿宋" w:cs="仿宋"/>
          <w:sz w:val="24"/>
        </w:rPr>
      </w:pPr>
      <w:r>
        <w:rPr>
          <w:rFonts w:hint="eastAsia" w:ascii="仿宋" w:hAnsi="仿宋" w:eastAsia="仿宋" w:cs="仿宋"/>
          <w:kern w:val="0"/>
          <w:sz w:val="24"/>
        </w:rPr>
        <w:t>18.1采购人或采购代理机构依据</w:t>
      </w:r>
      <w:r>
        <w:rPr>
          <w:rFonts w:hint="eastAsia" w:ascii="仿宋" w:hAnsi="仿宋" w:eastAsia="仿宋" w:cs="仿宋"/>
          <w:sz w:val="24"/>
        </w:rPr>
        <w:t>法律法规和采购文件的规定，对供应商的基本资格条件、特定资格条件进行审查。</w:t>
      </w:r>
    </w:p>
    <w:p w14:paraId="2694784A">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rPr>
      </w:pPr>
      <w:r>
        <w:rPr>
          <w:rFonts w:hint="eastAsia" w:ascii="仿宋" w:hAnsi="仿宋" w:eastAsia="仿宋" w:cs="仿宋"/>
          <w:kern w:val="0"/>
          <w:szCs w:val="24"/>
        </w:rPr>
        <w:t>18.2供应商未按照采购文件要求提供与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供应商不具备采购文件中规定的资格要求，其响应无效。</w:t>
      </w:r>
    </w:p>
    <w:p w14:paraId="68762C59">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3对未通过资格审查的供应商，</w:t>
      </w:r>
      <w:r>
        <w:rPr>
          <w:rFonts w:hint="eastAsia" w:ascii="仿宋" w:hAnsi="仿宋" w:eastAsia="仿宋" w:cs="仿宋"/>
          <w:kern w:val="0"/>
          <w:szCs w:val="24"/>
        </w:rPr>
        <w:t>采购代理机构</w:t>
      </w:r>
      <w:r>
        <w:rPr>
          <w:rFonts w:hint="eastAsia" w:ascii="仿宋" w:hAnsi="仿宋" w:eastAsia="仿宋" w:cs="仿宋"/>
        </w:rPr>
        <w:t>告知其未通过的原因。</w:t>
      </w:r>
    </w:p>
    <w:p w14:paraId="0C8C7EBE">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4合格供应商不足3家的，不再评审。</w:t>
      </w:r>
    </w:p>
    <w:p w14:paraId="6540F579">
      <w:pPr>
        <w:pStyle w:val="57"/>
        <w:keepNext w:val="0"/>
        <w:keepLines w:val="0"/>
        <w:pageBreakBefore w:val="0"/>
        <w:kinsoku/>
        <w:wordWrap/>
        <w:topLinePunct w:val="0"/>
        <w:bidi w:val="0"/>
        <w:spacing w:before="0" w:beforeAutospacing="0" w:line="400" w:lineRule="exact"/>
        <w:ind w:left="0" w:leftChars="0" w:firstLine="0" w:firstLineChars="0"/>
        <w:rPr>
          <w:rFonts w:hint="eastAsia" w:ascii="仿宋" w:hAnsi="仿宋" w:eastAsia="仿宋" w:cs="仿宋"/>
          <w:b/>
          <w:szCs w:val="24"/>
        </w:rPr>
      </w:pPr>
      <w:r>
        <w:rPr>
          <w:rFonts w:hint="eastAsia" w:ascii="仿宋" w:hAnsi="仿宋" w:eastAsia="仿宋" w:cs="仿宋"/>
          <w:b/>
          <w:szCs w:val="24"/>
        </w:rPr>
        <w:t>19.信用信息查询</w:t>
      </w:r>
    </w:p>
    <w:p w14:paraId="21739137">
      <w:pPr>
        <w:pStyle w:val="57"/>
        <w:keepNext w:val="0"/>
        <w:keepLines w:val="0"/>
        <w:pageBreakBefore w:val="0"/>
        <w:kinsoku/>
        <w:wordWrap/>
        <w:topLinePunct w:val="0"/>
        <w:bidi w:val="0"/>
        <w:spacing w:before="0" w:beforeAutospacing="0" w:line="400" w:lineRule="exact"/>
        <w:ind w:left="0" w:leftChars="0" w:firstLine="495" w:firstLineChars="0"/>
        <w:rPr>
          <w:rFonts w:hint="eastAsia" w:ascii="仿宋" w:hAnsi="仿宋" w:eastAsia="仿宋" w:cs="仿宋"/>
          <w:kern w:val="0"/>
          <w:szCs w:val="24"/>
        </w:rPr>
      </w:pPr>
      <w:r>
        <w:rPr>
          <w:rFonts w:hint="eastAsia" w:ascii="仿宋" w:hAnsi="仿宋" w:eastAsia="仿宋" w:cs="仿宋"/>
          <w:kern w:val="0"/>
          <w:szCs w:val="24"/>
        </w:rPr>
        <w:t>19.1信用信息查询渠道及截止时间：采购代理机构将通过“信用中国”网站(www.creditchina.gov.cn)、中国政府采购网(www.ccgp.gov.cn)渠道查询供应商响应截止时间当天的信用记录。</w:t>
      </w:r>
    </w:p>
    <w:p w14:paraId="4F98FC30">
      <w:pPr>
        <w:pStyle w:val="57"/>
        <w:keepNext w:val="0"/>
        <w:keepLines w:val="0"/>
        <w:pageBreakBefore w:val="0"/>
        <w:kinsoku/>
        <w:wordWrap/>
        <w:topLinePunct w:val="0"/>
        <w:bidi w:val="0"/>
        <w:spacing w:before="0" w:beforeAutospacing="0" w:line="400" w:lineRule="exact"/>
        <w:ind w:left="0" w:leftChars="0" w:firstLine="495" w:firstLineChars="0"/>
        <w:rPr>
          <w:rFonts w:hint="eastAsia" w:ascii="仿宋" w:hAnsi="仿宋" w:eastAsia="仿宋" w:cs="仿宋"/>
          <w:kern w:val="0"/>
          <w:szCs w:val="24"/>
        </w:rPr>
      </w:pPr>
      <w:r>
        <w:rPr>
          <w:rFonts w:hint="eastAsia" w:ascii="仿宋" w:hAnsi="仿宋" w:eastAsia="仿宋" w:cs="仿宋"/>
          <w:kern w:val="0"/>
          <w:szCs w:val="24"/>
        </w:rPr>
        <w:t>19.2信用信息查询记录和证据留存的具体方式：现场查询的供应商的信用记录、查询结果经确认后将与采购文件一起存档。</w:t>
      </w:r>
    </w:p>
    <w:p w14:paraId="36B009BF">
      <w:pPr>
        <w:pStyle w:val="57"/>
        <w:keepNext w:val="0"/>
        <w:keepLines w:val="0"/>
        <w:pageBreakBefore w:val="0"/>
        <w:kinsoku/>
        <w:wordWrap/>
        <w:topLinePunct w:val="0"/>
        <w:bidi w:val="0"/>
        <w:spacing w:before="0" w:beforeAutospacing="0" w:line="400" w:lineRule="exact"/>
        <w:ind w:left="0" w:leftChars="0" w:firstLine="495" w:firstLineChars="0"/>
        <w:rPr>
          <w:rFonts w:hint="eastAsia"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19.3信用信息的使用规则：经查询列入失信被执行人名单、重大税收违法案件当事人名单、政府采购严重违法失信行为记录名单的供应商将被拒绝参与政府采购活动。</w:t>
      </w:r>
    </w:p>
    <w:p w14:paraId="0E804DFD">
      <w:pPr>
        <w:pStyle w:val="57"/>
        <w:keepNext w:val="0"/>
        <w:keepLines w:val="0"/>
        <w:pageBreakBefore w:val="0"/>
        <w:kinsoku/>
        <w:wordWrap/>
        <w:topLinePunct w:val="0"/>
        <w:bidi w:val="0"/>
        <w:spacing w:before="0" w:beforeAutospacing="0" w:line="400" w:lineRule="exact"/>
        <w:ind w:left="0" w:leftChars="0" w:firstLine="480"/>
        <w:rPr>
          <w:rFonts w:hint="eastAsia"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B118401">
      <w:pPr>
        <w:pStyle w:val="57"/>
        <w:keepNext w:val="0"/>
        <w:keepLines w:val="0"/>
        <w:pageBreakBefore w:val="0"/>
        <w:kinsoku/>
        <w:wordWrap/>
        <w:topLinePunct w:val="0"/>
        <w:bidi w:val="0"/>
        <w:spacing w:before="0" w:beforeAutospacing="0" w:line="400" w:lineRule="exact"/>
        <w:ind w:left="0" w:leftChars="0" w:firstLine="0" w:firstLineChars="0"/>
        <w:rPr>
          <w:rFonts w:hint="eastAsia" w:ascii="仿宋" w:hAnsi="仿宋" w:eastAsia="仿宋" w:cs="仿宋"/>
          <w:kern w:val="0"/>
          <w:szCs w:val="24"/>
        </w:rPr>
      </w:pPr>
    </w:p>
    <w:p w14:paraId="639CE55F">
      <w:pPr>
        <w:keepNext w:val="0"/>
        <w:keepLines w:val="0"/>
        <w:pageBreakBefore w:val="0"/>
        <w:kinsoku/>
        <w:wordWrap/>
        <w:topLinePunct w:val="0"/>
        <w:bidi w:val="0"/>
        <w:snapToGrid w:val="0"/>
        <w:spacing w:beforeAutospacing="0" w:line="400" w:lineRule="exact"/>
        <w:ind w:left="0" w:leftChars="0"/>
        <w:jc w:val="center"/>
        <w:outlineLvl w:val="0"/>
        <w:rPr>
          <w:rFonts w:hint="eastAsia" w:ascii="仿宋" w:hAnsi="仿宋" w:eastAsia="仿宋" w:cs="仿宋"/>
          <w:b/>
          <w:sz w:val="36"/>
          <w:szCs w:val="36"/>
        </w:rPr>
      </w:pPr>
      <w:r>
        <w:rPr>
          <w:rFonts w:hint="eastAsia" w:ascii="仿宋" w:hAnsi="仿宋" w:eastAsia="仿宋" w:cs="仿宋"/>
          <w:b/>
          <w:sz w:val="36"/>
          <w:szCs w:val="36"/>
        </w:rPr>
        <w:t>五、评审</w:t>
      </w:r>
    </w:p>
    <w:p w14:paraId="32B0C9F9">
      <w:pPr>
        <w:keepNext w:val="0"/>
        <w:keepLines w:val="0"/>
        <w:pageBreakBefore w:val="0"/>
        <w:kinsoku/>
        <w:wordWrap/>
        <w:topLinePunct w:val="0"/>
        <w:bidi w:val="0"/>
        <w:spacing w:beforeAutospacing="0" w:line="400" w:lineRule="exact"/>
        <w:ind w:left="0" w:leftChars="0"/>
        <w:rPr>
          <w:rFonts w:hint="eastAsia" w:ascii="仿宋" w:hAnsi="仿宋" w:eastAsia="仿宋" w:cs="仿宋"/>
          <w:b/>
          <w:sz w:val="24"/>
        </w:rPr>
      </w:pPr>
      <w:bookmarkStart w:id="19" w:name="_Toc91899903"/>
      <w:r>
        <w:rPr>
          <w:rFonts w:hint="eastAsia" w:ascii="仿宋" w:hAnsi="仿宋" w:eastAsia="仿宋" w:cs="仿宋"/>
          <w:b/>
          <w:sz w:val="24"/>
        </w:rPr>
        <w:t>20.</w:t>
      </w:r>
      <w:r>
        <w:rPr>
          <w:rFonts w:hint="eastAsia" w:ascii="仿宋" w:hAnsi="仿宋" w:eastAsia="仿宋" w:cs="仿宋"/>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仿宋" w:hAnsi="仿宋" w:eastAsia="仿宋" w:cs="仿宋"/>
          <w:b/>
          <w:sz w:val="24"/>
        </w:rPr>
        <w:t>详见采购文件第四部分评审办法。</w:t>
      </w:r>
    </w:p>
    <w:p w14:paraId="2B78D303">
      <w:pPr>
        <w:keepNext w:val="0"/>
        <w:keepLines w:val="0"/>
        <w:pageBreakBefore w:val="0"/>
        <w:kinsoku/>
        <w:wordWrap/>
        <w:topLinePunct w:val="0"/>
        <w:bidi w:val="0"/>
        <w:spacing w:beforeAutospacing="0" w:line="400" w:lineRule="exact"/>
        <w:ind w:left="0" w:leftChars="0"/>
        <w:rPr>
          <w:rFonts w:hint="eastAsia" w:ascii="仿宋" w:hAnsi="仿宋" w:eastAsia="仿宋" w:cs="仿宋"/>
          <w:b/>
          <w:sz w:val="24"/>
        </w:rPr>
      </w:pPr>
    </w:p>
    <w:p w14:paraId="25CD02FE">
      <w:pPr>
        <w:keepNext w:val="0"/>
        <w:keepLines w:val="0"/>
        <w:pageBreakBefore w:val="0"/>
        <w:kinsoku/>
        <w:wordWrap/>
        <w:topLinePunct w:val="0"/>
        <w:bidi w:val="0"/>
        <w:snapToGrid w:val="0"/>
        <w:spacing w:beforeAutospacing="0" w:line="400" w:lineRule="exact"/>
        <w:ind w:left="0" w:leftChars="0"/>
        <w:jc w:val="center"/>
        <w:outlineLvl w:val="0"/>
        <w:rPr>
          <w:rFonts w:hint="eastAsia" w:ascii="仿宋" w:hAnsi="仿宋" w:eastAsia="仿宋" w:cs="仿宋"/>
          <w:b/>
          <w:sz w:val="36"/>
          <w:szCs w:val="36"/>
        </w:rPr>
      </w:pPr>
      <w:r>
        <w:rPr>
          <w:rFonts w:hint="eastAsia" w:ascii="仿宋" w:hAnsi="仿宋" w:eastAsia="仿宋" w:cs="仿宋"/>
          <w:b/>
          <w:sz w:val="36"/>
          <w:szCs w:val="36"/>
        </w:rPr>
        <w:t>六、成交</w:t>
      </w:r>
    </w:p>
    <w:p w14:paraId="604BC21B">
      <w:pPr>
        <w:pStyle w:val="15"/>
        <w:keepNext w:val="0"/>
        <w:keepLines w:val="0"/>
        <w:pageBreakBefore w:val="0"/>
        <w:kinsoku/>
        <w:wordWrap/>
        <w:topLinePunct w:val="0"/>
        <w:bidi w:val="0"/>
        <w:spacing w:beforeAutospacing="0" w:line="400" w:lineRule="exact"/>
        <w:ind w:left="479" w:leftChars="0" w:hanging="479" w:hangingChars="199"/>
        <w:rPr>
          <w:rFonts w:hint="eastAsia" w:ascii="仿宋" w:hAnsi="仿宋" w:eastAsia="仿宋" w:cs="仿宋"/>
          <w:b/>
        </w:rPr>
      </w:pPr>
      <w:r>
        <w:rPr>
          <w:rFonts w:hint="eastAsia" w:ascii="仿宋" w:hAnsi="仿宋" w:eastAsia="仿宋" w:cs="仿宋"/>
          <w:b/>
        </w:rPr>
        <w:t>21. 确定成交供应商</w:t>
      </w:r>
    </w:p>
    <w:p w14:paraId="3173A112">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b/>
          <w:szCs w:val="24"/>
        </w:rPr>
      </w:pPr>
      <w:r>
        <w:rPr>
          <w:rFonts w:hint="eastAsia" w:ascii="仿宋" w:hAnsi="仿宋" w:eastAsia="仿宋" w:cs="仿宋"/>
          <w:szCs w:val="24"/>
        </w:rPr>
        <w:t>采购人将自收到评审报告之日起2个工作日内通过电子交易平台在评审报告推荐的成交候选人中按顺序确定成交供应商。</w:t>
      </w:r>
    </w:p>
    <w:p w14:paraId="3C553D48">
      <w:pPr>
        <w:pStyle w:val="57"/>
        <w:keepNext w:val="0"/>
        <w:keepLines w:val="0"/>
        <w:pageBreakBefore w:val="0"/>
        <w:kinsoku/>
        <w:wordWrap/>
        <w:topLinePunct w:val="0"/>
        <w:bidi w:val="0"/>
        <w:snapToGrid w:val="0"/>
        <w:spacing w:before="0" w:beforeAutospacing="0" w:line="400" w:lineRule="exact"/>
        <w:ind w:left="0" w:leftChars="0" w:firstLine="0" w:firstLineChars="0"/>
        <w:rPr>
          <w:rFonts w:hint="eastAsia" w:ascii="仿宋" w:hAnsi="仿宋" w:eastAsia="仿宋" w:cs="仿宋"/>
          <w:b/>
          <w:szCs w:val="24"/>
        </w:rPr>
      </w:pPr>
      <w:r>
        <w:rPr>
          <w:rFonts w:hint="eastAsia" w:ascii="仿宋" w:hAnsi="仿宋" w:eastAsia="仿宋" w:cs="仿宋"/>
          <w:b/>
          <w:szCs w:val="24"/>
        </w:rPr>
        <w:t>22. 成交通知与成交结果公告</w:t>
      </w:r>
    </w:p>
    <w:p w14:paraId="74FCB584">
      <w:pPr>
        <w:keepNext w:val="0"/>
        <w:keepLines w:val="0"/>
        <w:pageBreakBefore w:val="0"/>
        <w:widowControl/>
        <w:shd w:val="clear" w:color="auto"/>
        <w:kinsoku/>
        <w:wordWrap/>
        <w:topLinePunct w:val="0"/>
        <w:bidi w:val="0"/>
        <w:spacing w:beforeAutospacing="0" w:line="400" w:lineRule="exact"/>
        <w:ind w:left="0" w:leftChars="0" w:firstLine="480"/>
        <w:jc w:val="left"/>
        <w:rPr>
          <w:rFonts w:hint="eastAsia" w:ascii="仿宋" w:hAnsi="仿宋" w:eastAsia="仿宋" w:cs="仿宋"/>
          <w:sz w:val="24"/>
        </w:rPr>
      </w:pPr>
      <w:r>
        <w:rPr>
          <w:rFonts w:hint="eastAsia" w:ascii="仿宋" w:hAnsi="仿宋" w:eastAsia="仿宋" w:cs="仿宋"/>
          <w:sz w:val="24"/>
        </w:rPr>
        <w:t>22.1自成交供应商确定之日起2个工作日内，采购代理机构通过电子交易平台向成交供应商发出成交通知书，同时编制发布采购结果公告。采购代理机构也可以以纸质形式进行成交通知。</w:t>
      </w:r>
    </w:p>
    <w:p w14:paraId="0A71868A">
      <w:pPr>
        <w:keepNext w:val="0"/>
        <w:keepLines w:val="0"/>
        <w:pageBreakBefore w:val="0"/>
        <w:widowControl/>
        <w:shd w:val="clear" w:color="auto"/>
        <w:kinsoku/>
        <w:wordWrap/>
        <w:topLinePunct w:val="0"/>
        <w:bidi w:val="0"/>
        <w:spacing w:beforeAutospacing="0" w:line="400" w:lineRule="exact"/>
        <w:ind w:left="0" w:leftChars="0" w:firstLine="480"/>
        <w:jc w:val="left"/>
        <w:rPr>
          <w:rFonts w:hint="eastAsia" w:ascii="仿宋" w:hAnsi="仿宋" w:eastAsia="仿宋" w:cs="仿宋"/>
          <w:sz w:val="24"/>
        </w:rPr>
      </w:pPr>
      <w:r>
        <w:rPr>
          <w:rFonts w:hint="eastAsia" w:ascii="仿宋" w:hAnsi="仿宋" w:eastAsia="仿宋" w:cs="仿宋"/>
          <w:sz w:val="24"/>
        </w:rPr>
        <w:t>22.2成交结果公告内容包括采购人及其委托的采购代理机构的名称、地址、联系方式，项目名称和项目编号，成交供应商名称、地址和成交金额，主要成交标的的名称、规格型号、数量、单价、服务要求，响应文件开启记录、未成交情况说明、成交公告期限以及评审专家名单。</w:t>
      </w:r>
    </w:p>
    <w:p w14:paraId="2DECD1B0">
      <w:pPr>
        <w:keepNext w:val="0"/>
        <w:keepLines w:val="0"/>
        <w:pageBreakBefore w:val="0"/>
        <w:widowControl/>
        <w:shd w:val="clear" w:color="auto"/>
        <w:kinsoku/>
        <w:wordWrap/>
        <w:topLinePunct w:val="0"/>
        <w:bidi w:val="0"/>
        <w:spacing w:beforeAutospacing="0" w:line="400" w:lineRule="exact"/>
        <w:ind w:left="0" w:leftChars="0" w:firstLine="480"/>
        <w:jc w:val="left"/>
        <w:rPr>
          <w:rFonts w:hint="eastAsia" w:ascii="仿宋" w:hAnsi="仿宋" w:eastAsia="仿宋" w:cs="仿宋"/>
          <w:sz w:val="24"/>
        </w:rPr>
      </w:pPr>
      <w:r>
        <w:rPr>
          <w:rFonts w:hint="eastAsia" w:ascii="仿宋" w:hAnsi="仿宋" w:eastAsia="仿宋" w:cs="仿宋"/>
          <w:sz w:val="24"/>
        </w:rPr>
        <w:t>22.3公告期限为1个工作日。</w:t>
      </w:r>
    </w:p>
    <w:p w14:paraId="61EF45DF">
      <w:pPr>
        <w:keepNext w:val="0"/>
        <w:keepLines w:val="0"/>
        <w:pageBreakBefore w:val="0"/>
        <w:kinsoku/>
        <w:wordWrap/>
        <w:topLinePunct w:val="0"/>
        <w:bidi w:val="0"/>
        <w:snapToGrid w:val="0"/>
        <w:spacing w:beforeAutospacing="0" w:line="400" w:lineRule="exact"/>
        <w:ind w:left="0" w:leftChars="0" w:firstLine="482" w:firstLineChars="150"/>
        <w:jc w:val="center"/>
        <w:rPr>
          <w:rFonts w:hint="eastAsia" w:ascii="仿宋" w:hAnsi="仿宋" w:eastAsia="仿宋" w:cs="仿宋"/>
          <w:b/>
          <w:sz w:val="32"/>
        </w:rPr>
      </w:pPr>
    </w:p>
    <w:p w14:paraId="485EBB35">
      <w:pPr>
        <w:keepNext w:val="0"/>
        <w:keepLines w:val="0"/>
        <w:pageBreakBefore w:val="0"/>
        <w:kinsoku/>
        <w:wordWrap/>
        <w:topLinePunct w:val="0"/>
        <w:bidi w:val="0"/>
        <w:snapToGrid w:val="0"/>
        <w:spacing w:beforeAutospacing="0" w:line="400" w:lineRule="exact"/>
        <w:ind w:left="0" w:leftChars="0"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5FB8A848">
      <w:pPr>
        <w:pStyle w:val="15"/>
        <w:keepNext w:val="0"/>
        <w:keepLines w:val="0"/>
        <w:pageBreakBefore w:val="0"/>
        <w:kinsoku/>
        <w:wordWrap/>
        <w:topLinePunct w:val="0"/>
        <w:bidi w:val="0"/>
        <w:spacing w:beforeAutospacing="0" w:line="400" w:lineRule="exact"/>
        <w:ind w:left="479" w:leftChars="0" w:hanging="479" w:hangingChars="199"/>
        <w:rPr>
          <w:rFonts w:hint="eastAsia"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14:paraId="6D5E1802">
      <w:pPr>
        <w:pStyle w:val="15"/>
        <w:keepNext w:val="0"/>
        <w:keepLines w:val="0"/>
        <w:pageBreakBefore w:val="0"/>
        <w:kinsoku/>
        <w:wordWrap/>
        <w:topLinePunct w:val="0"/>
        <w:bidi w:val="0"/>
        <w:spacing w:beforeAutospacing="0" w:line="400" w:lineRule="exact"/>
        <w:ind w:left="479" w:leftChars="0" w:hanging="479" w:hangingChars="199"/>
        <w:rPr>
          <w:rFonts w:hint="eastAsia" w:ascii="仿宋" w:hAnsi="仿宋" w:eastAsia="仿宋" w:cs="仿宋"/>
          <w:b/>
        </w:rPr>
      </w:pPr>
      <w:r>
        <w:rPr>
          <w:rFonts w:hint="eastAsia" w:ascii="仿宋" w:hAnsi="仿宋" w:eastAsia="仿宋" w:cs="仿宋"/>
          <w:b/>
        </w:rPr>
        <w:t>24. 合同的签订</w:t>
      </w:r>
    </w:p>
    <w:p w14:paraId="12009B7B">
      <w:pPr>
        <w:keepNext w:val="0"/>
        <w:keepLines w:val="0"/>
        <w:pageBreakBefore w:val="0"/>
        <w:widowControl/>
        <w:shd w:val="clear" w:color="auto"/>
        <w:kinsoku/>
        <w:wordWrap/>
        <w:topLinePunct w:val="0"/>
        <w:bidi w:val="0"/>
        <w:spacing w:beforeAutospacing="0" w:line="400" w:lineRule="exact"/>
        <w:ind w:left="0" w:leftChars="0" w:firstLine="480"/>
        <w:jc w:val="left"/>
        <w:rPr>
          <w:rFonts w:hint="eastAsia" w:ascii="仿宋" w:hAnsi="仿宋" w:eastAsia="仿宋" w:cs="仿宋"/>
          <w:kern w:val="0"/>
          <w:sz w:val="24"/>
        </w:rPr>
      </w:pPr>
      <w:r>
        <w:rPr>
          <w:rFonts w:hint="eastAsia" w:ascii="仿宋" w:hAnsi="仿宋" w:eastAsia="仿宋" w:cs="仿宋"/>
          <w:sz w:val="24"/>
        </w:rPr>
        <w:t>24.1</w:t>
      </w:r>
      <w:r>
        <w:rPr>
          <w:rFonts w:hint="eastAsia" w:ascii="仿宋" w:hAnsi="仿宋" w:eastAsia="仿宋" w:cs="仿宋"/>
          <w:kern w:val="0"/>
          <w:sz w:val="24"/>
        </w:rPr>
        <w:t xml:space="preserve"> 除不可抗力等特殊情况外，原则上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5F8E341A">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682DF740">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14:paraId="3012EB79">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24.4成交供应商拒绝与采购人签订合同的，采购人可以按照评审报告推荐的成交候选人名单排序，确定下一候选人为成交供应商，也可以重新开展政府采购活动。</w:t>
      </w:r>
    </w:p>
    <w:p w14:paraId="45C9E9BB">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24.5采购合同由采购人与成交供应商根据采购文件、响应文件等内容通过政府采购电子交易平台在线签订，自动备案。</w:t>
      </w:r>
    </w:p>
    <w:p w14:paraId="2CB871FF">
      <w:pPr>
        <w:pStyle w:val="15"/>
        <w:keepNext w:val="0"/>
        <w:keepLines w:val="0"/>
        <w:pageBreakBefore w:val="0"/>
        <w:numPr>
          <w:ilvl w:val="0"/>
          <w:numId w:val="3"/>
        </w:numPr>
        <w:kinsoku/>
        <w:wordWrap/>
        <w:topLinePunct w:val="0"/>
        <w:bidi w:val="0"/>
        <w:spacing w:beforeAutospacing="0" w:line="400" w:lineRule="exact"/>
        <w:ind w:left="479" w:leftChars="0" w:hanging="479" w:hangingChars="199"/>
        <w:rPr>
          <w:rFonts w:hint="eastAsia" w:ascii="仿宋" w:hAnsi="仿宋" w:eastAsia="仿宋" w:cs="仿宋"/>
          <w:b/>
        </w:rPr>
      </w:pPr>
      <w:r>
        <w:rPr>
          <w:rFonts w:hint="eastAsia" w:ascii="仿宋" w:hAnsi="仿宋" w:eastAsia="仿宋" w:cs="仿宋"/>
          <w:b/>
        </w:rPr>
        <w:t>履约保证金</w:t>
      </w:r>
    </w:p>
    <w:p w14:paraId="27DA456F">
      <w:pPr>
        <w:keepNext w:val="0"/>
        <w:keepLines w:val="0"/>
        <w:pageBreakBefore w:val="0"/>
        <w:tabs>
          <w:tab w:val="left" w:pos="1121"/>
        </w:tabs>
        <w:kinsoku/>
        <w:wordWrap/>
        <w:topLinePunct w:val="0"/>
        <w:bidi w:val="0"/>
        <w:adjustRightInd w:val="0"/>
        <w:snapToGrid w:val="0"/>
        <w:spacing w:beforeAutospacing="0" w:line="400" w:lineRule="exact"/>
        <w:ind w:left="0" w:leftChars="0" w:firstLine="480" w:firstLineChars="200"/>
        <w:jc w:val="left"/>
        <w:rPr>
          <w:rFonts w:hint="eastAsia" w:ascii="仿宋" w:hAnsi="仿宋" w:eastAsia="仿宋" w:cs="仿宋"/>
          <w:sz w:val="24"/>
          <w:szCs w:val="20"/>
          <w:lang w:eastAsia="zh-CN"/>
        </w:rPr>
      </w:pPr>
      <w:r>
        <w:rPr>
          <w:rFonts w:hint="eastAsia" w:ascii="仿宋" w:hAnsi="仿宋" w:eastAsia="仿宋" w:cs="仿宋"/>
          <w:sz w:val="24"/>
          <w:szCs w:val="20"/>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仿宋" w:hAnsi="仿宋" w:eastAsia="仿宋" w:cs="仿宋"/>
          <w:sz w:val="24"/>
        </w:rPr>
        <w:t>，鼓励根据项目特点、供应商诚信等因素免收履约保证金或降低缴纳比例</w:t>
      </w:r>
      <w:r>
        <w:rPr>
          <w:rFonts w:hint="eastAsia" w:ascii="仿宋" w:hAnsi="仿宋" w:eastAsia="仿宋" w:cs="仿宋"/>
          <w:sz w:val="24"/>
          <w:szCs w:val="20"/>
        </w:rPr>
        <w:t>。鼓励和支持供应商以银行、保险公司出具的保函形式提供履约保证金。采购人不得拒收履约保函，项目验收结束后应及时退还，延迟退还的，应当按照合同约定和法律规定承担相应的赔偿责任。</w:t>
      </w:r>
    </w:p>
    <w:p w14:paraId="5A40B044">
      <w:pPr>
        <w:keepNext w:val="0"/>
        <w:keepLines w:val="0"/>
        <w:pageBreakBefore w:val="0"/>
        <w:tabs>
          <w:tab w:val="left" w:pos="1121"/>
        </w:tabs>
        <w:kinsoku/>
        <w:wordWrap/>
        <w:topLinePunct w:val="0"/>
        <w:bidi w:val="0"/>
        <w:adjustRightInd w:val="0"/>
        <w:snapToGrid w:val="0"/>
        <w:spacing w:beforeAutospacing="0" w:line="400" w:lineRule="exact"/>
        <w:ind w:left="0" w:leftChars="0" w:firstLine="480" w:firstLineChars="200"/>
        <w:jc w:val="left"/>
        <w:rPr>
          <w:rFonts w:hint="eastAsia" w:ascii="仿宋" w:hAnsi="仿宋" w:eastAsia="仿宋" w:cs="仿宋"/>
          <w:sz w:val="24"/>
          <w:szCs w:val="20"/>
        </w:rPr>
      </w:pPr>
      <w:r>
        <w:rPr>
          <w:rFonts w:hint="eastAsia" w:ascii="仿宋" w:hAnsi="仿宋" w:eastAsia="仿宋" w:cs="仿宋"/>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5BE41D">
      <w:pPr>
        <w:keepNext w:val="0"/>
        <w:keepLines w:val="0"/>
        <w:pageBreakBefore w:val="0"/>
        <w:tabs>
          <w:tab w:val="left" w:pos="1121"/>
        </w:tabs>
        <w:kinsoku/>
        <w:wordWrap/>
        <w:topLinePunct w:val="0"/>
        <w:bidi w:val="0"/>
        <w:adjustRightInd w:val="0"/>
        <w:snapToGrid w:val="0"/>
        <w:spacing w:beforeAutospacing="0" w:line="400" w:lineRule="exact"/>
        <w:ind w:left="0" w:leftChars="0"/>
        <w:jc w:val="left"/>
        <w:rPr>
          <w:rFonts w:hint="eastAsia" w:ascii="仿宋" w:hAnsi="仿宋" w:eastAsia="仿宋" w:cs="仿宋"/>
          <w:sz w:val="24"/>
          <w:szCs w:val="20"/>
        </w:rPr>
      </w:pPr>
      <w:r>
        <w:rPr>
          <w:rFonts w:hint="eastAsia" w:ascii="仿宋" w:hAnsi="仿宋" w:eastAsia="仿宋" w:cs="仿宋"/>
          <w:b/>
          <w:bCs/>
          <w:sz w:val="24"/>
          <w:szCs w:val="20"/>
        </w:rPr>
        <w:t>26.预付款</w:t>
      </w:r>
    </w:p>
    <w:p w14:paraId="5E5E62A3">
      <w:pPr>
        <w:keepNext w:val="0"/>
        <w:keepLines w:val="0"/>
        <w:pageBreakBefore w:val="0"/>
        <w:tabs>
          <w:tab w:val="left" w:pos="1121"/>
        </w:tabs>
        <w:kinsoku/>
        <w:wordWrap/>
        <w:topLinePunct w:val="0"/>
        <w:bidi w:val="0"/>
        <w:adjustRightInd w:val="0"/>
        <w:snapToGrid w:val="0"/>
        <w:spacing w:beforeAutospacing="0" w:line="400" w:lineRule="exact"/>
        <w:ind w:left="0" w:leftChars="0" w:firstLine="480" w:firstLineChars="200"/>
        <w:jc w:val="left"/>
        <w:rPr>
          <w:rFonts w:hint="eastAsia" w:ascii="仿宋" w:hAnsi="仿宋" w:eastAsia="仿宋" w:cs="仿宋"/>
        </w:rPr>
      </w:pPr>
      <w:r>
        <w:rPr>
          <w:rFonts w:hint="eastAsia" w:ascii="仿宋" w:hAnsi="仿宋" w:eastAsia="仿宋" w:cs="仿宋"/>
          <w:sz w:val="24"/>
          <w:szCs w:val="20"/>
        </w:rPr>
        <w:t>采购单位应当在政府采购合同中约定预付款，对中小企业合同预付款比例原则上不低于合同金</w:t>
      </w:r>
      <w:r>
        <w:rPr>
          <w:rFonts w:hint="eastAsia" w:ascii="仿宋" w:hAnsi="仿宋" w:eastAsia="仿宋" w:cs="仿宋"/>
          <w:sz w:val="24"/>
        </w:rPr>
        <w:t>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E9570F7">
      <w:pPr>
        <w:pStyle w:val="22"/>
        <w:keepNext w:val="0"/>
        <w:keepLines w:val="0"/>
        <w:pageBreakBefore w:val="0"/>
        <w:kinsoku/>
        <w:wordWrap/>
        <w:topLinePunct w:val="0"/>
        <w:bidi w:val="0"/>
        <w:spacing w:beforeAutospacing="0" w:line="400" w:lineRule="exact"/>
        <w:ind w:left="0" w:leftChars="0"/>
        <w:jc w:val="both"/>
        <w:rPr>
          <w:rFonts w:hint="eastAsia"/>
        </w:rPr>
      </w:pPr>
    </w:p>
    <w:p w14:paraId="54A7F447">
      <w:pPr>
        <w:keepNext w:val="0"/>
        <w:keepLines w:val="0"/>
        <w:pageBreakBefore w:val="0"/>
        <w:kinsoku/>
        <w:wordWrap/>
        <w:topLinePunct w:val="0"/>
        <w:bidi w:val="0"/>
        <w:snapToGrid w:val="0"/>
        <w:spacing w:beforeAutospacing="0" w:line="400" w:lineRule="exact"/>
        <w:ind w:left="0" w:leftChars="0"/>
        <w:jc w:val="center"/>
        <w:rPr>
          <w:rFonts w:hint="eastAsia" w:ascii="仿宋" w:hAnsi="仿宋" w:eastAsia="仿宋" w:cs="仿宋"/>
          <w:b/>
          <w:sz w:val="24"/>
        </w:rPr>
      </w:pPr>
      <w:r>
        <w:rPr>
          <w:rFonts w:hint="eastAsia" w:ascii="仿宋" w:hAnsi="仿宋" w:eastAsia="仿宋" w:cs="仿宋"/>
          <w:b/>
          <w:sz w:val="32"/>
        </w:rPr>
        <w:t>八、电子交易活动的中止</w:t>
      </w:r>
    </w:p>
    <w:p w14:paraId="133A1D51">
      <w:pPr>
        <w:pStyle w:val="57"/>
        <w:keepNext w:val="0"/>
        <w:keepLines w:val="0"/>
        <w:pageBreakBefore w:val="0"/>
        <w:kinsoku/>
        <w:wordWrap/>
        <w:topLinePunct w:val="0"/>
        <w:bidi w:val="0"/>
        <w:snapToGrid w:val="0"/>
        <w:spacing w:before="0" w:beforeAutospacing="0" w:line="400" w:lineRule="exact"/>
        <w:ind w:left="0" w:leftChars="0" w:firstLine="0" w:firstLineChars="0"/>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5A0E5BE">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 xml:space="preserve">26.1电子交易平台发生故障而无法登录访问的； </w:t>
      </w:r>
    </w:p>
    <w:p w14:paraId="3411E238">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26.2电子交易平台应用或数据库出现错误，不能进行正常操作的；</w:t>
      </w:r>
    </w:p>
    <w:p w14:paraId="1205D516">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26.3电子交易平台发现严重安全漏洞，有潜在泄密危险的；</w:t>
      </w:r>
    </w:p>
    <w:p w14:paraId="19EC2471">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 xml:space="preserve">26.4病毒发作导致不能进行正常操作的； </w:t>
      </w:r>
    </w:p>
    <w:p w14:paraId="51EA5B5F">
      <w:pPr>
        <w:pStyle w:val="57"/>
        <w:keepNext w:val="0"/>
        <w:keepLines w:val="0"/>
        <w:pageBreakBefore w:val="0"/>
        <w:kinsoku/>
        <w:wordWrap/>
        <w:topLinePunct w:val="0"/>
        <w:bidi w:val="0"/>
        <w:snapToGrid w:val="0"/>
        <w:spacing w:before="0" w:beforeAutospacing="0" w:line="400" w:lineRule="exact"/>
        <w:ind w:left="0" w:leftChars="0" w:firstLine="480"/>
        <w:rPr>
          <w:rFonts w:hint="eastAsia" w:ascii="仿宋" w:hAnsi="仿宋" w:eastAsia="仿宋" w:cs="仿宋"/>
        </w:rPr>
      </w:pPr>
      <w:r>
        <w:rPr>
          <w:rFonts w:hint="eastAsia" w:ascii="仿宋" w:hAnsi="仿宋" w:eastAsia="仿宋" w:cs="仿宋"/>
        </w:rPr>
        <w:t>26.5其他无法保证电子交易的公平、公正和安全的情况。</w:t>
      </w:r>
    </w:p>
    <w:p w14:paraId="49B33C9D">
      <w:pPr>
        <w:pStyle w:val="57"/>
        <w:keepNext w:val="0"/>
        <w:keepLines w:val="0"/>
        <w:pageBreakBefore w:val="0"/>
        <w:kinsoku/>
        <w:wordWrap/>
        <w:topLinePunct w:val="0"/>
        <w:bidi w:val="0"/>
        <w:snapToGrid w:val="0"/>
        <w:spacing w:before="0" w:beforeAutospacing="0" w:line="400" w:lineRule="exact"/>
        <w:ind w:left="0" w:leftChars="0" w:firstLine="0" w:firstLineChars="0"/>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63C0B9E7">
      <w:pPr>
        <w:keepNext w:val="0"/>
        <w:keepLines w:val="0"/>
        <w:pageBreakBefore w:val="0"/>
        <w:kinsoku/>
        <w:wordWrap/>
        <w:topLinePunct w:val="0"/>
        <w:bidi w:val="0"/>
        <w:snapToGrid w:val="0"/>
        <w:spacing w:beforeAutospacing="0" w:line="400" w:lineRule="exact"/>
        <w:ind w:left="0" w:leftChars="0"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2AAD894E">
      <w:pPr>
        <w:pStyle w:val="15"/>
        <w:keepNext w:val="0"/>
        <w:keepLines w:val="0"/>
        <w:pageBreakBefore w:val="0"/>
        <w:kinsoku/>
        <w:wordWrap/>
        <w:topLinePunct w:val="0"/>
        <w:bidi w:val="0"/>
        <w:spacing w:beforeAutospacing="0" w:line="400" w:lineRule="exact"/>
        <w:ind w:left="0" w:leftChars="0" w:firstLine="0" w:firstLineChars="0"/>
        <w:rPr>
          <w:rFonts w:hint="eastAsia" w:ascii="仿宋" w:hAnsi="仿宋" w:eastAsia="仿宋" w:cs="仿宋"/>
          <w:b/>
        </w:rPr>
      </w:pPr>
      <w:r>
        <w:rPr>
          <w:rFonts w:hint="eastAsia" w:ascii="仿宋" w:hAnsi="仿宋" w:eastAsia="仿宋" w:cs="仿宋"/>
          <w:b/>
        </w:rPr>
        <w:t>29.验收</w:t>
      </w:r>
    </w:p>
    <w:p w14:paraId="6FCC972A">
      <w:pPr>
        <w:keepNext w:val="0"/>
        <w:keepLines w:val="0"/>
        <w:pageBreakBefore w:val="0"/>
        <w:tabs>
          <w:tab w:val="left" w:pos="0"/>
        </w:tabs>
        <w:kinsoku/>
        <w:wordWrap/>
        <w:topLinePunct w:val="0"/>
        <w:bidi w:val="0"/>
        <w:spacing w:beforeAutospacing="0" w:line="400" w:lineRule="exact"/>
        <w:ind w:left="0" w:leftChars="0"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830608">
      <w:pPr>
        <w:keepNext w:val="0"/>
        <w:keepLines w:val="0"/>
        <w:pageBreakBefore w:val="0"/>
        <w:tabs>
          <w:tab w:val="left" w:pos="0"/>
        </w:tabs>
        <w:kinsoku/>
        <w:wordWrap/>
        <w:topLinePunct w:val="0"/>
        <w:bidi w:val="0"/>
        <w:spacing w:beforeAutospacing="0" w:line="400" w:lineRule="exact"/>
        <w:ind w:left="0" w:leftChars="0"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14:paraId="56A70F6B">
      <w:pPr>
        <w:keepNext w:val="0"/>
        <w:keepLines w:val="0"/>
        <w:pageBreakBefore w:val="0"/>
        <w:tabs>
          <w:tab w:val="left" w:pos="0"/>
        </w:tabs>
        <w:kinsoku/>
        <w:wordWrap/>
        <w:topLinePunct w:val="0"/>
        <w:bidi w:val="0"/>
        <w:spacing w:beforeAutospacing="0" w:line="400" w:lineRule="exact"/>
        <w:ind w:left="0" w:leftChars="0"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78EA6D">
      <w:pPr>
        <w:pStyle w:val="16"/>
        <w:keepNext w:val="0"/>
        <w:keepLines w:val="0"/>
        <w:pageBreakBefore w:val="0"/>
        <w:kinsoku/>
        <w:wordWrap/>
        <w:topLinePunct w:val="0"/>
        <w:bidi w:val="0"/>
        <w:snapToGrid w:val="0"/>
        <w:spacing w:beforeAutospacing="0" w:line="400" w:lineRule="exact"/>
        <w:ind w:left="0" w:leftChars="0" w:firstLine="480" w:firstLineChars="200"/>
        <w:jc w:val="left"/>
        <w:rPr>
          <w:rFonts w:hint="eastAsia" w:ascii="仿宋" w:hAnsi="仿宋" w:eastAsia="仿宋" w:cs="仿宋"/>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14:paraId="581D0C9A">
      <w:pPr>
        <w:rPr>
          <w:rFonts w:hint="eastAsia" w:ascii="仿宋" w:hAnsi="仿宋" w:eastAsia="仿宋" w:cs="仿宋"/>
          <w:b/>
          <w:sz w:val="36"/>
          <w:szCs w:val="36"/>
        </w:rPr>
      </w:pPr>
      <w:r>
        <w:rPr>
          <w:rFonts w:hint="eastAsia" w:ascii="仿宋" w:hAnsi="仿宋" w:eastAsia="仿宋" w:cs="仿宋"/>
          <w:b/>
          <w:sz w:val="36"/>
          <w:szCs w:val="36"/>
        </w:rPr>
        <w:br w:type="page"/>
      </w:r>
    </w:p>
    <w:p w14:paraId="5D199EAF">
      <w:pPr>
        <w:spacing w:line="460" w:lineRule="exact"/>
        <w:ind w:firstLine="2891" w:firstLineChars="800"/>
        <w:rPr>
          <w:rFonts w:hint="eastAsia" w:ascii="仿宋" w:hAnsi="仿宋" w:eastAsia="仿宋" w:cs="仿宋"/>
          <w:b/>
          <w:sz w:val="36"/>
          <w:szCs w:val="36"/>
        </w:rPr>
      </w:pPr>
      <w:r>
        <w:rPr>
          <w:rFonts w:hint="eastAsia" w:ascii="仿宋" w:hAnsi="仿宋" w:eastAsia="仿宋" w:cs="仿宋"/>
          <w:b/>
          <w:sz w:val="36"/>
          <w:szCs w:val="36"/>
        </w:rPr>
        <w:t>第三部分 采购需求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29"/>
        <w:gridCol w:w="636"/>
        <w:gridCol w:w="456"/>
        <w:gridCol w:w="6881"/>
        <w:gridCol w:w="456"/>
      </w:tblGrid>
      <w:tr w14:paraId="13FC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7CB3BE1">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F857126">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名称</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8141DF1">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数量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327E8E3">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单位</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029A0DF">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技术参数</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F141ACA">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备注</w:t>
            </w:r>
          </w:p>
        </w:tc>
      </w:tr>
      <w:tr w14:paraId="47B1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18A5045">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5A4F9AE">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多功能饮料a款</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E664FEA">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769</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07B792D">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箱</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A7336B4">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color w:val="000000"/>
                <w:sz w:val="21"/>
                <w:szCs w:val="21"/>
              </w:rPr>
              <w:t>▲</w:t>
            </w:r>
            <w:r>
              <w:rPr>
                <w:rFonts w:hint="eastAsia" w:ascii="仿宋" w:hAnsi="仿宋" w:eastAsia="仿宋" w:cs="仿宋"/>
                <w:color w:val="000000"/>
                <w:sz w:val="21"/>
                <w:szCs w:val="21"/>
              </w:rPr>
              <w:t>多功能饮料规格：250mL×24罐</w:t>
            </w:r>
          </w:p>
          <w:p w14:paraId="546F5F8B">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color w:val="000000"/>
                <w:sz w:val="21"/>
                <w:szCs w:val="21"/>
              </w:rPr>
              <w:t>▲</w:t>
            </w:r>
            <w:r>
              <w:rPr>
                <w:rFonts w:hint="eastAsia" w:ascii="仿宋" w:hAnsi="仿宋" w:eastAsia="仿宋" w:cs="仿宋"/>
                <w:color w:val="000000"/>
                <w:sz w:val="21"/>
                <w:szCs w:val="21"/>
              </w:rPr>
              <w:t>净含量：250mL</w:t>
            </w:r>
            <w:r>
              <w:rPr>
                <w:rFonts w:hint="eastAsia" w:ascii="仿宋" w:hAnsi="仿宋" w:eastAsia="仿宋" w:cs="仿宋"/>
                <w:color w:val="000000"/>
                <w:sz w:val="21"/>
                <w:szCs w:val="21"/>
                <w:lang w:val="en-US" w:eastAsia="zh-CN"/>
              </w:rPr>
              <w:t>/罐</w:t>
            </w:r>
          </w:p>
          <w:p w14:paraId="6F14AA54">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营养成份：钠：46mg/L，能量：230kj，碳水化合物：13.5g</w:t>
            </w:r>
          </w:p>
          <w:p w14:paraId="48D2B0E0">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感官：产品应具有应有的色泽、滋味、不得有异味、异臭，无正常视力可见的外来杂质。</w:t>
            </w:r>
          </w:p>
          <w:p w14:paraId="43ABC0D5">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类型：运动饮料</w:t>
            </w:r>
          </w:p>
          <w:p w14:paraId="1AC67206">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钾：50～250mg/L</w:t>
            </w:r>
          </w:p>
          <w:p w14:paraId="4968000D">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铅（Pb计）：≤0.3mg/L</w:t>
            </w:r>
          </w:p>
          <w:p w14:paraId="2C3DABAB">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锡（以Sn计）：≤150mg/kg</w:t>
            </w:r>
          </w:p>
          <w:p w14:paraId="5F63FF65">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苯甲酸及其钠盐以苯甲酸计）：≤0.2g/kg</w:t>
            </w:r>
          </w:p>
          <w:p w14:paraId="6AD3EEBF">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山梨酸及其钾盐（以山梨酸计）：≤0.5g/kg</w:t>
            </w:r>
          </w:p>
          <w:p w14:paraId="201C63AF">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糖精钠（以糖精计）g/kg不得使用</w:t>
            </w:r>
          </w:p>
          <w:p w14:paraId="3DBA8D7A">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甜蜜素（以环己基氨基磺酸计）≤0.65g/kg</w:t>
            </w:r>
          </w:p>
          <w:p w14:paraId="7C349C06">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菌落总数：n=5，c=2,m=100,M=10000 CFU/mL</w:t>
            </w:r>
          </w:p>
          <w:p w14:paraId="34D0FFDF">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大肠菌群：n=5，c=2,m=1,M=10 CFU/mL</w:t>
            </w:r>
          </w:p>
          <w:p w14:paraId="600DD4FB">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霉菌：≤20 CFU/mL</w:t>
            </w:r>
          </w:p>
          <w:p w14:paraId="584DBDE5">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酵母：≤20 CFU/mL</w:t>
            </w:r>
          </w:p>
          <w:p w14:paraId="2530E968">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沙门氏菌：n=5，c=0,m=0（/25mL）</w:t>
            </w:r>
          </w:p>
          <w:p w14:paraId="624673FC">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标签-食品名称：应标注</w:t>
            </w:r>
          </w:p>
          <w:p w14:paraId="6F31948D">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标签-配料表：应标注</w:t>
            </w:r>
          </w:p>
          <w:p w14:paraId="270E6580">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标签-净含量和规格：应标注</w:t>
            </w:r>
          </w:p>
          <w:p w14:paraId="7034BB97">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标签-生产者和（或）经销者的名称：应标注</w:t>
            </w:r>
          </w:p>
          <w:p w14:paraId="10A865CF">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标签-生产者和（或）经销者的地址：应标注</w:t>
            </w:r>
          </w:p>
          <w:p w14:paraId="3616BF32">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标签-生产者和（或）经销者的联系方式：应标注,标签-生产日期：应标注,标签-保质期：应标注,标签-贮存条件：应标注,标签-食品标准代号：应标注,标签-营养标签：应标注.</w:t>
            </w:r>
          </w:p>
          <w:p w14:paraId="7AD17EBF">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color w:val="000000"/>
                <w:sz w:val="21"/>
                <w:szCs w:val="21"/>
              </w:rPr>
              <w:t>▲</w:t>
            </w:r>
            <w:r>
              <w:rPr>
                <w:rFonts w:hint="eastAsia" w:ascii="仿宋" w:hAnsi="仿宋" w:eastAsia="仿宋" w:cs="仿宋"/>
                <w:color w:val="000000"/>
                <w:sz w:val="21"/>
                <w:szCs w:val="21"/>
              </w:rPr>
              <w:t>生产日期：2025</w:t>
            </w:r>
            <w:r>
              <w:rPr>
                <w:rFonts w:hint="eastAsia" w:ascii="仿宋" w:hAnsi="仿宋" w:eastAsia="仿宋" w:cs="仿宋"/>
                <w:color w:val="000000"/>
                <w:sz w:val="21"/>
                <w:szCs w:val="21"/>
                <w:lang w:val="en-US" w:eastAsia="zh-CN"/>
              </w:rPr>
              <w:t>年6</w:t>
            </w:r>
            <w:r>
              <w:rPr>
                <w:rFonts w:hint="eastAsia" w:ascii="仿宋" w:hAnsi="仿宋" w:eastAsia="仿宋" w:cs="仿宋"/>
                <w:color w:val="000000"/>
                <w:sz w:val="21"/>
                <w:szCs w:val="21"/>
              </w:rPr>
              <w:t>月份以后生产</w:t>
            </w:r>
          </w:p>
          <w:p w14:paraId="48556514">
            <w:pPr>
              <w:keepNext w:val="0"/>
              <w:keepLines w:val="0"/>
              <w:pageBreakBefore w:val="0"/>
              <w:numPr>
                <w:ilvl w:val="0"/>
                <w:numId w:val="4"/>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投标产品品牌须为在主流大型连锁商超系统持续上架销售</w:t>
            </w:r>
            <w:r>
              <w:rPr>
                <w:rFonts w:hint="default" w:ascii="Arial" w:hAnsi="Arial" w:eastAsia="仿宋" w:cs="Arial"/>
                <w:color w:val="000000"/>
                <w:sz w:val="21"/>
                <w:szCs w:val="21"/>
                <w:lang w:val="en-US" w:eastAsia="zh-CN"/>
              </w:rPr>
              <w:t>≥</w:t>
            </w:r>
            <w:r>
              <w:rPr>
                <w:rFonts w:hint="eastAsia" w:ascii="仿宋" w:hAnsi="仿宋" w:eastAsia="仿宋" w:cs="仿宋"/>
                <w:color w:val="000000"/>
                <w:sz w:val="21"/>
                <w:szCs w:val="21"/>
                <w:lang w:val="en-US" w:eastAsia="zh-CN"/>
              </w:rPr>
              <w:t>2年的日化品牌。</w:t>
            </w:r>
          </w:p>
          <w:p w14:paraId="4797FFD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color w:val="000000"/>
                <w:sz w:val="21"/>
                <w:szCs w:val="21"/>
              </w:rPr>
              <w:t>▲中标后需在成交公告发布后5个工作日内，提供第三方权威检测（检验）机构出具的检测（检验）报告原件扫描件及样品供业主验证核查。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6493E6B">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36B0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8366A78">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CF84B30">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多功能饮料b款</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12D34EF">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42</w:t>
            </w:r>
            <w:r>
              <w:rPr>
                <w:rFonts w:hint="eastAsia" w:ascii="仿宋" w:hAnsi="仿宋" w:eastAsia="仿宋" w:cs="仿宋"/>
                <w:color w:val="00000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262BD99">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箱</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4710FF0">
            <w:pPr>
              <w:keepNext w:val="0"/>
              <w:keepLines w:val="0"/>
              <w:pageBreakBefore w:val="0"/>
              <w:numPr>
                <w:ilvl w:val="0"/>
                <w:numId w:val="5"/>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b/>
                <w:color w:val="000000"/>
                <w:sz w:val="21"/>
                <w:szCs w:val="21"/>
              </w:rPr>
              <w:t>▲</w:t>
            </w:r>
            <w:r>
              <w:rPr>
                <w:rFonts w:hint="eastAsia" w:ascii="仿宋" w:hAnsi="仿宋" w:eastAsia="仿宋" w:cs="仿宋"/>
                <w:color w:val="000000"/>
                <w:sz w:val="21"/>
                <w:szCs w:val="21"/>
              </w:rPr>
              <w:t>多功能饮料</w:t>
            </w:r>
            <w:r>
              <w:rPr>
                <w:rFonts w:hint="eastAsia" w:ascii="仿宋" w:hAnsi="仿宋" w:eastAsia="仿宋" w:cs="仿宋"/>
                <w:color w:val="000000"/>
                <w:kern w:val="0"/>
                <w:sz w:val="21"/>
                <w:szCs w:val="21"/>
              </w:rPr>
              <w:t>规格：555</w:t>
            </w:r>
            <w:r>
              <w:rPr>
                <w:rFonts w:hint="eastAsia" w:ascii="仿宋" w:hAnsi="仿宋" w:eastAsia="仿宋" w:cs="仿宋"/>
                <w:color w:val="000000"/>
                <w:sz w:val="21"/>
                <w:szCs w:val="21"/>
              </w:rPr>
              <w:t>mL×</w:t>
            </w:r>
            <w:r>
              <w:rPr>
                <w:rFonts w:hint="eastAsia" w:ascii="仿宋" w:hAnsi="仿宋" w:eastAsia="仿宋" w:cs="仿宋"/>
                <w:color w:val="000000"/>
                <w:kern w:val="0"/>
                <w:sz w:val="21"/>
                <w:szCs w:val="21"/>
              </w:rPr>
              <w:t>24瓶</w:t>
            </w:r>
          </w:p>
          <w:p w14:paraId="2AF2BE8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2.营养成分表：能量107kj/100mg</w:t>
            </w:r>
          </w:p>
          <w:p w14:paraId="2923C35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3.碳水化合物：6.1g/100mg</w:t>
            </w:r>
          </w:p>
          <w:p w14:paraId="78B6C6E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4.钠：65mg/100mg</w:t>
            </w:r>
          </w:p>
          <w:p w14:paraId="5B493A6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5.钾离子含量≥10mg，氯离子含量≥47mg/100</w:t>
            </w:r>
            <w:r>
              <w:rPr>
                <w:rFonts w:hint="eastAsia" w:ascii="仿宋" w:hAnsi="仿宋" w:eastAsia="仿宋" w:cs="仿宋"/>
                <w:color w:val="000000"/>
                <w:sz w:val="21"/>
                <w:szCs w:val="21"/>
              </w:rPr>
              <w:t>mL</w:t>
            </w:r>
          </w:p>
          <w:p w14:paraId="7E1A22F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6.配料信息：水、白砂糖、果葡糖浆、食用香精、食用盐、柠檬酸钠、DL-苹果酸、</w:t>
            </w:r>
            <w:r>
              <w:rPr>
                <w:rFonts w:hint="eastAsia" w:ascii="仿宋" w:hAnsi="仿宋" w:eastAsia="仿宋" w:cs="仿宋"/>
                <w:color w:val="000000"/>
                <w:kern w:val="0"/>
                <w:sz w:val="21"/>
                <w:szCs w:val="21"/>
              </w:rPr>
              <w:t>氯化钾</w:t>
            </w:r>
          </w:p>
          <w:p w14:paraId="5E4D781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7.标签-食品名称：应标注</w:t>
            </w:r>
          </w:p>
          <w:p w14:paraId="0E48E95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8.标签-配料表：应标注</w:t>
            </w:r>
          </w:p>
          <w:p w14:paraId="34428D6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9.标签-净含量和规格：应标注</w:t>
            </w:r>
          </w:p>
          <w:p w14:paraId="5C45918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10.标签-生产者和（或）经销者的名称：应标注</w:t>
            </w:r>
          </w:p>
          <w:p w14:paraId="22DED46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11.标签-生产者和（或）经销者的地址：应标注</w:t>
            </w:r>
          </w:p>
          <w:p w14:paraId="27705BC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12.标签-生产者和（或）经销者的联系方式：应标注,标签-生产日期：应标注,标签-保质期：应标注,标签-贮存条件：应标注,标签-食品标准代号：应标注,标签-营养标签：应标注.</w:t>
            </w:r>
          </w:p>
          <w:p w14:paraId="35B2B70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13.</w:t>
            </w:r>
            <w:r>
              <w:rPr>
                <w:rFonts w:hint="eastAsia" w:ascii="仿宋" w:hAnsi="仿宋" w:eastAsia="仿宋" w:cs="仿宋"/>
                <w:b/>
                <w:color w:val="000000"/>
                <w:sz w:val="21"/>
                <w:szCs w:val="21"/>
              </w:rPr>
              <w:t>▲</w:t>
            </w:r>
            <w:r>
              <w:rPr>
                <w:rFonts w:hint="eastAsia" w:ascii="仿宋" w:hAnsi="仿宋" w:eastAsia="仿宋" w:cs="仿宋"/>
                <w:color w:val="000000"/>
                <w:sz w:val="21"/>
                <w:szCs w:val="21"/>
              </w:rPr>
              <w:t>生产日期：2025</w:t>
            </w:r>
            <w:r>
              <w:rPr>
                <w:rFonts w:hint="eastAsia" w:ascii="仿宋" w:hAnsi="仿宋" w:eastAsia="仿宋" w:cs="仿宋"/>
                <w:color w:val="000000"/>
                <w:sz w:val="21"/>
                <w:szCs w:val="21"/>
                <w:lang w:val="en-US" w:eastAsia="zh-CN"/>
              </w:rPr>
              <w:t>年6</w:t>
            </w:r>
            <w:r>
              <w:rPr>
                <w:rFonts w:hint="eastAsia" w:ascii="仿宋" w:hAnsi="仿宋" w:eastAsia="仿宋" w:cs="仿宋"/>
                <w:color w:val="000000"/>
                <w:sz w:val="21"/>
                <w:szCs w:val="21"/>
              </w:rPr>
              <w:t>月份以后生产</w:t>
            </w:r>
          </w:p>
          <w:p w14:paraId="7282316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14.投标产品品牌须为在主流大型连锁商超系统持续上架销售≥2年的日化品牌。</w:t>
            </w:r>
          </w:p>
          <w:p w14:paraId="767F054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b/>
                <w:color w:val="000000"/>
                <w:sz w:val="21"/>
                <w:szCs w:val="21"/>
              </w:rPr>
              <w:t>▲中标后需在成交公告发布后5个工作日内，提供提供第三方权威检测（检验）机构出具的检测（检验）报告原件扫描件及样品供业主验证核查。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1A9E989">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2DAE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3E3DE25">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E5FAD90">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平板设备</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65088DB">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eastAsia="zh-CN"/>
              </w:rPr>
              <w:t>1</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20932DC">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台</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2EB6D2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▲操作系统HarmonyOS 4.2</w:t>
            </w:r>
          </w:p>
          <w:p w14:paraId="24028A9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特色功能</w:t>
            </w:r>
            <w:r>
              <w:rPr>
                <w:rFonts w:hint="eastAsia" w:ascii="仿宋" w:hAnsi="仿宋" w:eastAsia="仿宋" w:cs="仿宋"/>
                <w:color w:val="000000"/>
                <w:sz w:val="21"/>
                <w:szCs w:val="21"/>
                <w:lang w:eastAsia="zh-CN"/>
              </w:rPr>
              <w:t>：</w:t>
            </w:r>
          </w:p>
          <w:p w14:paraId="44219E1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笔记、天生会画、小艺、PC应用引擎（PC级WPS Office、PC级CAJViewer、PC级亿图图示）、分布式通信、智慧多窗、远程PC、鸿蒙全新桌面、万能卡片、多屏协同、平行视界、全局手写等</w:t>
            </w:r>
          </w:p>
          <w:p w14:paraId="7D622FB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▲屏幕尺寸</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12英寸</w:t>
            </w:r>
          </w:p>
          <w:p w14:paraId="4A5AD15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屏幕类型</w:t>
            </w:r>
          </w:p>
          <w:p w14:paraId="7105A4A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LCD，最高支持144Hz刷新率</w:t>
            </w:r>
          </w:p>
          <w:p w14:paraId="7AFE9B6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▲存储容量（ROM）</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256GB</w:t>
            </w:r>
          </w:p>
          <w:p w14:paraId="02B49D5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增加备注：可使用的内存容量小于此值，因为平板软件占用部分空间。</w:t>
            </w:r>
          </w:p>
          <w:p w14:paraId="2B81FCD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星闪</w:t>
            </w:r>
          </w:p>
          <w:p w14:paraId="7096E4B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数据传输接口</w:t>
            </w:r>
          </w:p>
          <w:p w14:paraId="599B0CB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WIFI、蓝牙、星闪、USB接口</w:t>
            </w:r>
          </w:p>
          <w:p w14:paraId="1EFE5B5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电池容量</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10100mAh</w:t>
            </w:r>
          </w:p>
          <w:p w14:paraId="6A1CC31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电池额定容量为10000mAh</w:t>
            </w:r>
          </w:p>
          <w:p w14:paraId="36ECCAE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音效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悦彰</w:t>
            </w:r>
          </w:p>
          <w:p w14:paraId="67EFC4F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▲机身重量</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约555g（含电池）</w:t>
            </w:r>
          </w:p>
          <w:p w14:paraId="33C38D2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10.</w:t>
            </w:r>
            <w:r>
              <w:rPr>
                <w:rFonts w:hint="eastAsia" w:ascii="仿宋" w:hAnsi="仿宋" w:eastAsia="仿宋" w:cs="仿宋"/>
                <w:color w:val="000000"/>
                <w:sz w:val="21"/>
                <w:szCs w:val="21"/>
              </w:rPr>
              <w:t>主体</w:t>
            </w:r>
          </w:p>
          <w:p w14:paraId="6839E01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系列</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MatePad Air系列</w:t>
            </w:r>
          </w:p>
          <w:p w14:paraId="686CE33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传播名</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MatePad Air</w:t>
            </w:r>
          </w:p>
          <w:p w14:paraId="5868400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操作系统</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HarmonyOS 4.2</w:t>
            </w:r>
          </w:p>
          <w:p w14:paraId="1ACAEC2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特色功能</w:t>
            </w:r>
            <w:r>
              <w:rPr>
                <w:rFonts w:hint="eastAsia" w:ascii="仿宋" w:hAnsi="仿宋" w:eastAsia="仿宋" w:cs="仿宋"/>
                <w:color w:val="000000"/>
                <w:sz w:val="21"/>
                <w:szCs w:val="21"/>
                <w:lang w:eastAsia="zh-CN"/>
              </w:rPr>
              <w:t>：</w:t>
            </w:r>
          </w:p>
          <w:p w14:paraId="3E10B0D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笔记、天生会画、小艺、PC应用引擎（PC级WPS Office、PC级CAJViewer、PC级亿图图示）、分布式通信、智慧多窗、远程PC、鸿蒙全新桌面、万能卡片、多屏协同、平行视界、全局手写等</w:t>
            </w:r>
          </w:p>
          <w:p w14:paraId="59C7B02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11.</w:t>
            </w:r>
            <w:r>
              <w:rPr>
                <w:rFonts w:hint="eastAsia" w:ascii="仿宋" w:hAnsi="仿宋" w:eastAsia="仿宋" w:cs="仿宋"/>
                <w:color w:val="000000"/>
                <w:sz w:val="21"/>
                <w:szCs w:val="21"/>
              </w:rPr>
              <w:t>▲屏幕</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屏幕尺寸</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12英寸</w:t>
            </w:r>
          </w:p>
          <w:p w14:paraId="01879FE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12.</w:t>
            </w:r>
            <w:r>
              <w:rPr>
                <w:rFonts w:hint="eastAsia" w:ascii="仿宋" w:hAnsi="仿宋" w:eastAsia="仿宋" w:cs="仿宋"/>
                <w:color w:val="000000"/>
                <w:sz w:val="21"/>
                <w:szCs w:val="21"/>
              </w:rPr>
              <w:t>屏幕类型</w:t>
            </w:r>
          </w:p>
          <w:p w14:paraId="43CD77C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LCD，最高支持144Hz刷新率</w:t>
            </w:r>
          </w:p>
          <w:p w14:paraId="3701F76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屏幕色彩</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1670万色，P3广色域</w:t>
            </w:r>
          </w:p>
          <w:p w14:paraId="71E8B31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分辨率</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2800×1840像素</w:t>
            </w:r>
          </w:p>
          <w:p w14:paraId="33D8E10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屏幕像素密度PPI</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280 PPI</w:t>
            </w:r>
          </w:p>
          <w:p w14:paraId="25B49D0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屏幕比例</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3:2</w:t>
            </w:r>
          </w:p>
          <w:p w14:paraId="4E2BBF7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屏占比</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88%</w:t>
            </w:r>
          </w:p>
          <w:p w14:paraId="12D4A31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触摸屏</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多点触控，最多支持10点触控</w:t>
            </w:r>
          </w:p>
          <w:p w14:paraId="1A13BB0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防指纹膜</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支持防指纹膜（疏油层）</w:t>
            </w:r>
          </w:p>
          <w:p w14:paraId="3FBDAA1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屏幕贴合技术</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全贴合</w:t>
            </w:r>
          </w:p>
          <w:p w14:paraId="0E08A91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亮度</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1000尼特</w:t>
            </w:r>
          </w:p>
          <w:p w14:paraId="300BCFE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典型值，在强光环境下或显示HDR内容时，且电量大于50%的情况下，屏幕峰值亮度可达1000 nits。</w:t>
            </w:r>
          </w:p>
          <w:p w14:paraId="1C5FFD0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存储</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运行内存（RAM）8GB</w:t>
            </w:r>
          </w:p>
          <w:p w14:paraId="544E322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增加备注：可使用的内存容量小于此值，因为平板软件占用部分空间。</w:t>
            </w:r>
          </w:p>
          <w:p w14:paraId="4DF40F9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13.</w:t>
            </w:r>
            <w:r>
              <w:rPr>
                <w:rFonts w:hint="eastAsia" w:ascii="仿宋" w:hAnsi="仿宋" w:eastAsia="仿宋" w:cs="仿宋"/>
                <w:color w:val="000000"/>
                <w:sz w:val="21"/>
                <w:szCs w:val="21"/>
              </w:rPr>
              <w:t>▲存储容量（ROM）</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256GB</w:t>
            </w:r>
          </w:p>
          <w:p w14:paraId="52B0AEB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增加备注：可使用的内存容量小于此值，因为平板软件占用部分空间。</w:t>
            </w:r>
          </w:p>
          <w:p w14:paraId="62FC48F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14.</w:t>
            </w:r>
            <w:r>
              <w:rPr>
                <w:rFonts w:hint="eastAsia" w:ascii="仿宋" w:hAnsi="仿宋" w:eastAsia="仿宋" w:cs="仿宋"/>
                <w:color w:val="000000"/>
                <w:sz w:val="21"/>
                <w:szCs w:val="21"/>
              </w:rPr>
              <w:t>▲拍摄功能</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前置摄像头</w:t>
            </w:r>
          </w:p>
          <w:p w14:paraId="5ADA158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800万像素（F2.2光圈）</w:t>
            </w:r>
          </w:p>
          <w:p w14:paraId="43EE750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不同拍照模式的照片像素可能有差异，请以实际为准。</w:t>
            </w:r>
          </w:p>
          <w:p w14:paraId="3AB0BCE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后置摄像头</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1300万像素摄像头（F1.8光圈）+800万像素广角摄像头（F2.2光圈）</w:t>
            </w:r>
          </w:p>
          <w:p w14:paraId="6B37825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不同拍照模式的照片像素可能有差异，请以实际为准。</w:t>
            </w:r>
          </w:p>
          <w:p w14:paraId="067F848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闪光灯</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后置单LED闪光灯</w:t>
            </w:r>
          </w:p>
          <w:p w14:paraId="3339186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视频拍摄</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前置摄像头：最大支持1920×1080@30fps视频录制；后置摄像头：最大支持3840×2160@30fps视频录制。</w:t>
            </w:r>
          </w:p>
          <w:p w14:paraId="67D1D79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照片分辨率</w:t>
            </w:r>
          </w:p>
          <w:p w14:paraId="03B0A19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前置摄像头：最大可支持3264×2448像素；后置摄像头：最大可支持4160×3120像素。</w:t>
            </w:r>
          </w:p>
          <w:p w14:paraId="72BCF4B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不同拍照模式的照片像素可能有差异，请以实际为准。</w:t>
            </w:r>
          </w:p>
          <w:p w14:paraId="735C359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摄像分辨率</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前置摄像头：最大支持1920×1080像素；后置摄像头：最大可支持3840×2160像素。</w:t>
            </w:r>
          </w:p>
          <w:p w14:paraId="19500A9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不同拍照模式的照片像素可能有差异，请以实际为准。</w:t>
            </w:r>
          </w:p>
          <w:p w14:paraId="7B98ED4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变焦模式</w:t>
            </w:r>
          </w:p>
          <w:p w14:paraId="49C51E1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10倍数字变焦</w:t>
            </w:r>
          </w:p>
          <w:p w14:paraId="03BBF30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摄像头传感器</w:t>
            </w:r>
          </w:p>
          <w:p w14:paraId="32E24F9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背照式（BSI）</w:t>
            </w:r>
          </w:p>
          <w:p w14:paraId="27C0DFE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▲拍摄功能</w:t>
            </w:r>
            <w:r>
              <w:rPr>
                <w:rFonts w:hint="eastAsia" w:ascii="仿宋" w:hAnsi="仿宋" w:eastAsia="仿宋" w:cs="仿宋"/>
                <w:color w:val="000000"/>
                <w:sz w:val="21"/>
                <w:szCs w:val="21"/>
                <w:lang w:eastAsia="zh-CN"/>
              </w:rPr>
              <w:t>：</w:t>
            </w:r>
          </w:p>
          <w:p w14:paraId="676070D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前置拍摄功能：延时摄影、水印、自拍镜像、美颜、定时拍照、声控拍照、环形补光等；后置拍摄功能：连拍、专业模式、延时摄影、全景模式、水印、文档矫正、定时拍照、声控拍照等。</w:t>
            </w:r>
          </w:p>
          <w:p w14:paraId="1937D34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摄像头类型</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前单后双</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前置摄像头广角</w:t>
            </w:r>
          </w:p>
          <w:p w14:paraId="0E5AAFE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人脸识别</w:t>
            </w:r>
          </w:p>
          <w:p w14:paraId="775BBC4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连拍功能</w:t>
            </w:r>
          </w:p>
          <w:p w14:paraId="2924FCA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传输功能WLAN协议</w:t>
            </w:r>
          </w:p>
          <w:p w14:paraId="73FB3FB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802.11 a/b/g/n/ac/ax,2x2 MIMO,HE160</w:t>
            </w:r>
          </w:p>
          <w:p w14:paraId="0DF634B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WLAN</w:t>
            </w:r>
          </w:p>
          <w:p w14:paraId="7DC17F6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WLAN Display</w:t>
            </w:r>
          </w:p>
          <w:p w14:paraId="3838E4C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WLAN频率2.4GHz和5GHz星闪</w:t>
            </w:r>
          </w:p>
          <w:p w14:paraId="53237F5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蓝牙Bluetooth 5.2，支持BLE，支持AAC、LDAC</w:t>
            </w:r>
          </w:p>
          <w:p w14:paraId="3B21C07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蓝牙文件传输</w:t>
            </w:r>
          </w:p>
          <w:p w14:paraId="1171B43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PC数据同步</w:t>
            </w:r>
          </w:p>
          <w:p w14:paraId="4244B8F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支持（预置Hisuite）</w:t>
            </w:r>
          </w:p>
          <w:p w14:paraId="6814805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定位</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支持WLAN（Wi-Fi）网络定位</w:t>
            </w:r>
          </w:p>
          <w:p w14:paraId="32F8CFC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Huawei Share</w:t>
            </w:r>
          </w:p>
          <w:p w14:paraId="7E6BCA2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数据传输接口</w:t>
            </w:r>
          </w:p>
          <w:p w14:paraId="2EFD6BE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WIFI、蓝牙、星闪、USB接口</w:t>
            </w:r>
          </w:p>
          <w:p w14:paraId="7D7589E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15.</w:t>
            </w:r>
            <w:r>
              <w:rPr>
                <w:rFonts w:hint="eastAsia" w:ascii="仿宋" w:hAnsi="仿宋" w:eastAsia="仿宋" w:cs="仿宋"/>
                <w:color w:val="000000"/>
                <w:sz w:val="21"/>
                <w:szCs w:val="21"/>
              </w:rPr>
              <w:t>▲电源和电池</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电池容量10100mAh</w:t>
            </w:r>
          </w:p>
          <w:p w14:paraId="70E866E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电池额定容量为10000mAh</w:t>
            </w:r>
          </w:p>
          <w:p w14:paraId="76DA973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理论充电时间</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约85分钟</w:t>
            </w:r>
          </w:p>
          <w:p w14:paraId="4D6CDB5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上述数据为使用标配充电器灭屏充电且开启Turbo的实验室数据，实际充电时间，视使用情况而有所不同</w:t>
            </w:r>
          </w:p>
          <w:p w14:paraId="38B8B71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充电器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11V/6A充电器，兼容10V/2.25A或9V/2A或5V/2A输出</w:t>
            </w:r>
          </w:p>
          <w:p w14:paraId="0EAEC58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快充</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支持（最大支持11V/6A超级快充，兼容10V/2.25A或9V/2A快充）</w:t>
            </w:r>
          </w:p>
          <w:p w14:paraId="328DF9F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视频播放时间</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约14小时上述数据为实验室数据，实际视频播放时间，视当地的实际网络情况和使用习惯而有所不同</w:t>
            </w:r>
          </w:p>
          <w:p w14:paraId="3543158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传感器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霍尔传感器</w:t>
            </w:r>
          </w:p>
          <w:p w14:paraId="2F5C8C1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陀螺仪</w:t>
            </w:r>
          </w:p>
          <w:p w14:paraId="25D35B6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环境光传感器</w:t>
            </w:r>
          </w:p>
          <w:p w14:paraId="26A6535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重力传感器</w:t>
            </w:r>
          </w:p>
          <w:p w14:paraId="4AC10FD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音频</w:t>
            </w:r>
          </w:p>
          <w:p w14:paraId="021AFC3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立体声扬声器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6个</w:t>
            </w:r>
          </w:p>
          <w:p w14:paraId="7DF6784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麦克风</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2个</w:t>
            </w:r>
          </w:p>
          <w:p w14:paraId="0BEE9D4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音效</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悦彰</w:t>
            </w:r>
          </w:p>
          <w:p w14:paraId="7829674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软件规格</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软件名称</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鸿蒙智能设备操作系统软件V4.0</w:t>
            </w:r>
          </w:p>
          <w:p w14:paraId="710676F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通话和信息功能</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视频通话</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支持（畅连和第三方软件）</w:t>
            </w:r>
          </w:p>
          <w:p w14:paraId="3E0AA6E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畅连由“畅连”APP应用支持，用户也可自行安装第三方软件实现视频通话</w:t>
            </w:r>
          </w:p>
          <w:p w14:paraId="11F75EF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16.</w:t>
            </w:r>
            <w:r>
              <w:rPr>
                <w:rFonts w:hint="eastAsia" w:ascii="仿宋" w:hAnsi="仿宋" w:eastAsia="仿宋" w:cs="仿宋"/>
                <w:color w:val="000000"/>
                <w:sz w:val="21"/>
                <w:szCs w:val="21"/>
              </w:rPr>
              <w:t>其他</w:t>
            </w:r>
          </w:p>
          <w:p w14:paraId="725BF6E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耳机接口</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USB Type-C（仅支持数字耳机）</w:t>
            </w:r>
          </w:p>
          <w:p w14:paraId="6ED74C4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机身尺寸</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270mm x 183mm x 5.9mm</w:t>
            </w:r>
          </w:p>
          <w:p w14:paraId="05AF7B6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实际尺寸依配置,制造工艺,测量方法的不同可能有所差异</w:t>
            </w:r>
          </w:p>
          <w:p w14:paraId="58411FF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数据线接口</w:t>
            </w:r>
          </w:p>
          <w:p w14:paraId="2BFD568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USB Type-C，支持USB 3.1 GEN1</w:t>
            </w:r>
          </w:p>
          <w:p w14:paraId="12C6C92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USB 3.1 GEN1功能需搭配支持USB 3.1 GEN1的数据线使用。标配数据线支持USB2.0。</w:t>
            </w:r>
          </w:p>
          <w:p w14:paraId="7535009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产品要求：操作系统为国产系统</w:t>
            </w:r>
            <w:r>
              <w:rPr>
                <w:rFonts w:hint="eastAsia" w:ascii="仿宋" w:hAnsi="仿宋" w:eastAsia="仿宋" w:cs="仿宋"/>
                <w:color w:val="000000"/>
                <w:sz w:val="21"/>
                <w:szCs w:val="21"/>
                <w:lang w:val="en-US" w:eastAsia="zh-CN"/>
              </w:rPr>
              <w:t>，保修：整机三年上门保修，7x24热线服务；要</w:t>
            </w:r>
          </w:p>
          <w:p w14:paraId="5E42E9C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▲中标后需</w:t>
            </w:r>
            <w:r>
              <w:rPr>
                <w:rFonts w:hint="eastAsia" w:ascii="仿宋" w:hAnsi="仿宋" w:eastAsia="仿宋" w:cs="仿宋"/>
                <w:color w:val="000000"/>
                <w:sz w:val="21"/>
                <w:szCs w:val="21"/>
                <w:lang w:eastAsia="zh-CN"/>
              </w:rPr>
              <w:t>在</w:t>
            </w:r>
            <w:r>
              <w:rPr>
                <w:rFonts w:hint="eastAsia" w:ascii="仿宋" w:hAnsi="仿宋" w:eastAsia="仿宋" w:cs="仿宋"/>
                <w:color w:val="000000"/>
                <w:sz w:val="21"/>
                <w:szCs w:val="21"/>
                <w:lang w:val="en-US" w:eastAsia="zh-CN"/>
              </w:rPr>
              <w:t>成交公告发布后5个工作日内，</w:t>
            </w:r>
            <w:r>
              <w:rPr>
                <w:rFonts w:hint="eastAsia" w:ascii="仿宋" w:hAnsi="仿宋" w:eastAsia="仿宋" w:cs="仿宋"/>
                <w:color w:val="000000"/>
                <w:sz w:val="21"/>
                <w:szCs w:val="21"/>
              </w:rPr>
              <w:t>提供</w:t>
            </w:r>
            <w:r>
              <w:rPr>
                <w:rFonts w:hint="eastAsia" w:ascii="仿宋" w:hAnsi="仿宋" w:eastAsia="仿宋" w:cs="仿宋"/>
                <w:color w:val="000000"/>
                <w:sz w:val="21"/>
                <w:szCs w:val="21"/>
                <w:lang w:val="en-US" w:eastAsia="zh-CN"/>
              </w:rPr>
              <w:t>提供第三方权威检测（检验）机构出具的检测（检验）报告原件扫描件</w:t>
            </w:r>
            <w:r>
              <w:rPr>
                <w:rFonts w:hint="eastAsia" w:ascii="仿宋" w:hAnsi="仿宋" w:eastAsia="仿宋" w:cs="仿宋"/>
                <w:color w:val="000000"/>
                <w:sz w:val="21"/>
                <w:szCs w:val="21"/>
                <w:lang w:eastAsia="zh-CN"/>
              </w:rPr>
              <w:t>及</w:t>
            </w:r>
            <w:r>
              <w:rPr>
                <w:rFonts w:hint="eastAsia" w:ascii="仿宋" w:hAnsi="仿宋" w:eastAsia="仿宋" w:cs="仿宋"/>
                <w:color w:val="000000"/>
                <w:sz w:val="21"/>
                <w:szCs w:val="21"/>
              </w:rPr>
              <w:t>样品</w:t>
            </w:r>
            <w:r>
              <w:rPr>
                <w:rFonts w:hint="eastAsia" w:ascii="仿宋" w:hAnsi="仿宋" w:eastAsia="仿宋" w:cs="仿宋"/>
                <w:color w:val="000000"/>
                <w:sz w:val="21"/>
                <w:szCs w:val="21"/>
                <w:lang w:eastAsia="zh-CN"/>
              </w:rPr>
              <w:t>供业主</w:t>
            </w:r>
            <w:r>
              <w:rPr>
                <w:rFonts w:hint="eastAsia" w:ascii="仿宋" w:hAnsi="仿宋" w:eastAsia="仿宋" w:cs="仿宋"/>
                <w:color w:val="000000"/>
                <w:sz w:val="21"/>
                <w:szCs w:val="21"/>
              </w:rPr>
              <w:t>验</w:t>
            </w:r>
            <w:r>
              <w:rPr>
                <w:rFonts w:hint="eastAsia" w:ascii="仿宋" w:hAnsi="仿宋" w:eastAsia="仿宋" w:cs="仿宋"/>
                <w:color w:val="000000"/>
                <w:sz w:val="21"/>
                <w:szCs w:val="21"/>
                <w:lang w:eastAsia="zh-CN"/>
              </w:rPr>
              <w:t>证</w:t>
            </w:r>
            <w:r>
              <w:rPr>
                <w:rFonts w:hint="eastAsia" w:ascii="仿宋" w:hAnsi="仿宋" w:eastAsia="仿宋" w:cs="仿宋"/>
                <w:color w:val="000000"/>
                <w:sz w:val="21"/>
                <w:szCs w:val="21"/>
              </w:rPr>
              <w:t>核查。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36FE505">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682D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4D49CD6">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E883E26">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空气净化设备</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2C6D659">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792AB51">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E3657B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空气净化设备要求</w:t>
            </w:r>
          </w:p>
          <w:p w14:paraId="4993F5D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1.</w:t>
            </w:r>
            <w:r>
              <w:rPr>
                <w:rFonts w:hint="eastAsia" w:ascii="仿宋" w:hAnsi="仿宋" w:eastAsia="仿宋" w:cs="仿宋"/>
                <w:color w:val="000000"/>
                <w:kern w:val="0"/>
                <w:sz w:val="21"/>
                <w:szCs w:val="21"/>
              </w:rPr>
              <w:t>PET分子链水消毒层，长期使用不反酸，5分鈡快速净化，七重全效复合净化，六维空气数据侦测，风芯系统，抗干扰性强;</w:t>
            </w:r>
          </w:p>
          <w:p w14:paraId="29114E8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2.顶部按键开关，无需弯腰操控，万向脚轮+扣手</w:t>
            </w:r>
          </w:p>
          <w:p w14:paraId="41EBCC4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3.双层紧密格棚，杂物不易掉入，可拆洗格栅;</w:t>
            </w:r>
          </w:p>
          <w:p w14:paraId="1CC37A2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4.滤芯寿命提醒，安全童锁设计</w:t>
            </w:r>
          </w:p>
          <w:p w14:paraId="5C6460E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5.规格：≤875mm*385mm*392mm</w:t>
            </w:r>
          </w:p>
          <w:p w14:paraId="16ADEE5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6.最大适用面积：≥120㎡</w:t>
            </w:r>
          </w:p>
          <w:p w14:paraId="521272D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7.颗粒物CADR:≤200 m3/h</w:t>
            </w:r>
          </w:p>
          <w:p w14:paraId="3372DDE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8.甲醛CADR：≤700 m3/h</w:t>
            </w:r>
          </w:p>
          <w:p w14:paraId="4F2058C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9.颗粒物CCM:≥20000mg</w:t>
            </w:r>
          </w:p>
          <w:p w14:paraId="2BC036E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10.甲醛CCM：≥2500mg</w:t>
            </w:r>
          </w:p>
          <w:p w14:paraId="18B7AAF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11.噪声dB(A):≤35dB(A)</w:t>
            </w:r>
          </w:p>
          <w:p w14:paraId="139555A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12.额定功率：92W</w:t>
            </w:r>
          </w:p>
          <w:p w14:paraId="77CCD26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13.带VOC侦测,温度侦测，湿度侦测，甲醛侦测，PM2.5侦测，PM10侦测功能</w:t>
            </w:r>
          </w:p>
          <w:p w14:paraId="30E04C7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14.超越一级能效标准，1720任凭没后向离心风机，BLDC直流无刷电机，</w:t>
            </w:r>
          </w:p>
          <w:p w14:paraId="0FB5A45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15.整机寿命老化：≥2200h</w:t>
            </w:r>
          </w:p>
          <w:p w14:paraId="149A9CB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16.激光粉尘传感器耐久测试：8000h</w:t>
            </w:r>
          </w:p>
          <w:p w14:paraId="662881A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17.甲醛传感器灵敏度耐久测试：≥7年</w:t>
            </w:r>
          </w:p>
          <w:p w14:paraId="2AB437B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18.电机可靠测试：≥2200h</w:t>
            </w:r>
          </w:p>
          <w:p w14:paraId="4F290BE3">
            <w:pPr>
              <w:keepNext w:val="0"/>
              <w:keepLines w:val="0"/>
              <w:pageBreakBefore w:val="0"/>
              <w:widowControl/>
              <w:kinsoku/>
              <w:wordWrap/>
              <w:overflowPunct/>
              <w:topLinePunct w:val="0"/>
              <w:bidi w:val="0"/>
              <w:snapToGrid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b/>
                <w:color w:val="000000"/>
                <w:sz w:val="21"/>
                <w:szCs w:val="21"/>
              </w:rPr>
              <w:t>▲中标后需在成交公告发布后5个工作日内，提供提供第三方权威检测（检验）机构出具的检测（检验）报告原件扫描件及样品供业主验证核查。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3B20357">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1B38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6CC743B">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281C787">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真空不锈钢</w:t>
            </w:r>
            <w:r>
              <w:rPr>
                <w:rFonts w:hint="eastAsia" w:ascii="仿宋" w:hAnsi="仿宋" w:eastAsia="仿宋" w:cs="仿宋"/>
                <w:color w:val="000000"/>
                <w:sz w:val="21"/>
                <w:szCs w:val="21"/>
              </w:rPr>
              <w:t>保温杯</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314EB3D">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80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FDEEDFC">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AF386A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w:t>
            </w:r>
            <w:r>
              <w:rPr>
                <w:rFonts w:hint="eastAsia" w:ascii="仿宋" w:hAnsi="仿宋" w:eastAsia="仿宋" w:cs="仿宋"/>
                <w:color w:val="000000"/>
                <w:kern w:val="0"/>
                <w:sz w:val="21"/>
                <w:szCs w:val="21"/>
              </w:rPr>
              <w:t>产品要求：</w:t>
            </w:r>
          </w:p>
          <w:p w14:paraId="11F493C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材质要求：外管</w:t>
            </w:r>
            <w:r>
              <w:rPr>
                <w:rFonts w:hint="eastAsia" w:ascii="仿宋" w:hAnsi="仿宋" w:eastAsia="仿宋" w:cs="仿宋"/>
                <w:color w:val="000000"/>
                <w:kern w:val="0"/>
                <w:sz w:val="21"/>
                <w:szCs w:val="21"/>
                <w:lang w:val="en-US" w:eastAsia="zh-CN"/>
              </w:rPr>
              <w:t>材质奥氏体</w:t>
            </w:r>
            <w:r>
              <w:rPr>
                <w:rFonts w:hint="eastAsia" w:ascii="仿宋" w:hAnsi="仿宋" w:eastAsia="仿宋" w:cs="仿宋"/>
                <w:color w:val="000000"/>
                <w:kern w:val="0"/>
                <w:sz w:val="21"/>
                <w:szCs w:val="21"/>
              </w:rPr>
              <w:t>SUS304不锈钢,内管</w:t>
            </w:r>
            <w:r>
              <w:rPr>
                <w:rFonts w:hint="eastAsia" w:ascii="仿宋" w:hAnsi="仿宋" w:eastAsia="仿宋" w:cs="仿宋"/>
                <w:color w:val="000000"/>
                <w:kern w:val="0"/>
                <w:sz w:val="21"/>
                <w:szCs w:val="21"/>
                <w:lang w:val="en-US" w:eastAsia="zh-CN"/>
              </w:rPr>
              <w:t>材质奥氏体</w:t>
            </w:r>
            <w:r>
              <w:rPr>
                <w:rFonts w:hint="eastAsia" w:ascii="仿宋" w:hAnsi="仿宋" w:eastAsia="仿宋" w:cs="仿宋"/>
                <w:color w:val="000000"/>
                <w:kern w:val="0"/>
                <w:sz w:val="21"/>
                <w:szCs w:val="21"/>
              </w:rPr>
              <w:t>SUS</w:t>
            </w:r>
            <w:r>
              <w:rPr>
                <w:rFonts w:hint="eastAsia" w:ascii="仿宋" w:hAnsi="仿宋" w:eastAsia="仿宋" w:cs="仿宋"/>
                <w:color w:val="000000"/>
                <w:kern w:val="0"/>
                <w:sz w:val="21"/>
                <w:szCs w:val="21"/>
                <w:lang w:val="en-US" w:eastAsia="zh-CN"/>
              </w:rPr>
              <w:t>316L</w:t>
            </w:r>
            <w:r>
              <w:rPr>
                <w:rFonts w:hint="eastAsia" w:ascii="仿宋" w:hAnsi="仿宋" w:eastAsia="仿宋" w:cs="仿宋"/>
                <w:color w:val="000000"/>
                <w:kern w:val="0"/>
                <w:sz w:val="21"/>
                <w:szCs w:val="21"/>
              </w:rPr>
              <w:t>不锈钢，</w:t>
            </w:r>
            <w:r>
              <w:rPr>
                <w:rFonts w:hint="eastAsia" w:ascii="仿宋" w:hAnsi="仿宋" w:eastAsia="仿宋" w:cs="仿宋"/>
                <w:color w:val="000000"/>
                <w:kern w:val="0"/>
                <w:sz w:val="21"/>
                <w:szCs w:val="21"/>
                <w:lang w:val="en-US" w:eastAsia="zh-CN"/>
              </w:rPr>
              <w:t>密封圈食品级硅胶。杯盖材质奥氏体SUS304不锈钢，丙烯与乙烯的聚合物（PP）。瓶塞材质聚丙烯（丙烯均聚物）（PP)丙烯与乙烯的聚合物（PP）</w:t>
            </w:r>
          </w:p>
          <w:p w14:paraId="2564129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rPr>
              <w:t>2.容量：</w:t>
            </w:r>
            <w:r>
              <w:rPr>
                <w:rFonts w:hint="eastAsia" w:ascii="仿宋" w:hAnsi="仿宋" w:eastAsia="仿宋" w:cs="仿宋"/>
                <w:color w:val="000000"/>
                <w:kern w:val="0"/>
                <w:sz w:val="21"/>
                <w:szCs w:val="21"/>
                <w:lang w:val="en-US" w:eastAsia="zh-CN"/>
              </w:rPr>
              <w:t>≥480ml</w:t>
            </w:r>
          </w:p>
          <w:p w14:paraId="41889FB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3.尺寸：</w:t>
            </w:r>
            <w:r>
              <w:rPr>
                <w:rFonts w:hint="eastAsia" w:ascii="仿宋" w:hAnsi="仿宋" w:eastAsia="仿宋" w:cs="仿宋"/>
                <w:color w:val="000000"/>
                <w:kern w:val="0"/>
                <w:sz w:val="21"/>
                <w:szCs w:val="21"/>
                <w:lang w:val="en-US" w:eastAsia="zh-CN"/>
              </w:rPr>
              <w:t>约</w:t>
            </w: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4.5</w:t>
            </w:r>
            <w:r>
              <w:rPr>
                <w:rFonts w:hint="eastAsia" w:ascii="仿宋" w:hAnsi="仿宋" w:eastAsia="仿宋" w:cs="仿宋"/>
                <w:color w:val="000000"/>
                <w:kern w:val="0"/>
                <w:sz w:val="21"/>
                <w:szCs w:val="21"/>
              </w:rPr>
              <w:t>cm*6.5cm</w:t>
            </w:r>
          </w:p>
          <w:p w14:paraId="6A22471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4.重量：</w:t>
            </w:r>
            <w:r>
              <w:rPr>
                <w:rFonts w:hint="eastAsia" w:ascii="仿宋" w:hAnsi="仿宋" w:eastAsia="仿宋" w:cs="仿宋"/>
                <w:color w:val="000000"/>
                <w:kern w:val="0"/>
                <w:sz w:val="21"/>
                <w:szCs w:val="21"/>
                <w:lang w:val="en-US" w:eastAsia="zh-CN"/>
              </w:rPr>
              <w:t>约300</w:t>
            </w:r>
            <w:r>
              <w:rPr>
                <w:rFonts w:hint="eastAsia" w:ascii="仿宋" w:hAnsi="仿宋" w:eastAsia="仿宋" w:cs="仿宋"/>
                <w:color w:val="000000"/>
                <w:kern w:val="0"/>
                <w:sz w:val="21"/>
                <w:szCs w:val="21"/>
              </w:rPr>
              <w:t>g</w:t>
            </w:r>
          </w:p>
          <w:p w14:paraId="12C9ED8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5.保温：6小时</w:t>
            </w:r>
            <w:r>
              <w:rPr>
                <w:rFonts w:hint="eastAsia" w:ascii="仿宋" w:hAnsi="仿宋" w:eastAsia="仿宋" w:cs="仿宋"/>
                <w:color w:val="000000"/>
                <w:kern w:val="0"/>
                <w:sz w:val="21"/>
                <w:szCs w:val="21"/>
                <w:lang w:val="en-US" w:eastAsia="zh-CN"/>
              </w:rPr>
              <w:t>/74</w:t>
            </w:r>
            <w:r>
              <w:rPr>
                <w:rFonts w:hint="eastAsia" w:ascii="仿宋" w:hAnsi="仿宋" w:eastAsia="仿宋" w:cs="仿宋"/>
                <w:color w:val="000000"/>
                <w:kern w:val="0"/>
                <w:sz w:val="21"/>
                <w:szCs w:val="21"/>
              </w:rPr>
              <w:t>度以上</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46度以上/24小时</w:t>
            </w:r>
          </w:p>
          <w:p w14:paraId="41D0A5B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6.保冷6小时（10度以下）</w:t>
            </w:r>
          </w:p>
          <w:p w14:paraId="7C3D496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7.杯盖</w:t>
            </w:r>
            <w:r>
              <w:rPr>
                <w:rFonts w:hint="eastAsia" w:ascii="仿宋" w:hAnsi="仿宋" w:eastAsia="仿宋" w:cs="仿宋"/>
                <w:color w:val="000000"/>
                <w:kern w:val="0"/>
                <w:sz w:val="21"/>
                <w:szCs w:val="21"/>
                <w:lang w:eastAsia="zh-CN"/>
              </w:rPr>
              <w:t>一键开盖设</w:t>
            </w:r>
            <w:r>
              <w:rPr>
                <w:rFonts w:hint="eastAsia" w:ascii="仿宋" w:hAnsi="仿宋" w:eastAsia="仿宋" w:cs="仿宋"/>
                <w:color w:val="000000"/>
                <w:kern w:val="0"/>
                <w:sz w:val="21"/>
                <w:szCs w:val="21"/>
              </w:rPr>
              <w:t>计，</w:t>
            </w:r>
            <w:r>
              <w:rPr>
                <w:rFonts w:hint="eastAsia" w:ascii="仿宋" w:hAnsi="仿宋" w:eastAsia="仿宋" w:cs="仿宋"/>
                <w:color w:val="000000"/>
                <w:kern w:val="0"/>
                <w:sz w:val="21"/>
                <w:szCs w:val="21"/>
                <w:lang w:eastAsia="zh-CN"/>
              </w:rPr>
              <w:t>密封性好可拆卸设计</w:t>
            </w:r>
            <w:r>
              <w:rPr>
                <w:rFonts w:hint="eastAsia" w:ascii="仿宋" w:hAnsi="仿宋" w:eastAsia="仿宋" w:cs="仿宋"/>
                <w:color w:val="000000"/>
                <w:kern w:val="0"/>
                <w:sz w:val="21"/>
                <w:szCs w:val="21"/>
              </w:rPr>
              <w:t>，符合人体工程学，饮水更方便，出水流畅，防止洒漏</w:t>
            </w:r>
            <w:r>
              <w:rPr>
                <w:rFonts w:hint="eastAsia" w:ascii="仿宋" w:hAnsi="仿宋" w:eastAsia="仿宋" w:cs="仿宋"/>
                <w:color w:val="000000"/>
                <w:kern w:val="0"/>
                <w:sz w:val="21"/>
                <w:szCs w:val="21"/>
                <w:lang w:eastAsia="zh-CN"/>
              </w:rPr>
              <w:t>，</w:t>
            </w:r>
          </w:p>
          <w:p w14:paraId="5E96EE2F">
            <w:pPr>
              <w:pStyle w:val="13"/>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lang w:val="en-US" w:eastAsia="zh-CN"/>
              </w:rPr>
            </w:pPr>
            <w:r>
              <w:rPr>
                <w:rFonts w:hint="eastAsia" w:ascii="仿宋" w:hAnsi="仿宋" w:eastAsia="仿宋" w:cs="仿宋"/>
                <w:color w:val="000000"/>
                <w:kern w:val="0"/>
                <w:sz w:val="21"/>
                <w:szCs w:val="21"/>
                <w:lang w:val="en-US" w:eastAsia="zh-CN"/>
              </w:rPr>
              <w:t>8、360度密封旋转倒置不漏水，一按即开，防烫饮口，广口杯身，可全面拆卸。</w:t>
            </w:r>
          </w:p>
          <w:p w14:paraId="5E56D29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bookmarkStart w:id="20" w:name="OLE_LINK2"/>
            <w:r>
              <w:rPr>
                <w:rFonts w:hint="eastAsia" w:ascii="仿宋" w:hAnsi="仿宋" w:eastAsia="仿宋" w:cs="仿宋"/>
                <w:color w:val="000000"/>
                <w:sz w:val="21"/>
                <w:szCs w:val="21"/>
              </w:rPr>
              <w:t>▲</w:t>
            </w:r>
            <w:r>
              <w:rPr>
                <w:rFonts w:hint="eastAsia" w:ascii="仿宋" w:hAnsi="仿宋" w:eastAsia="仿宋" w:cs="仿宋"/>
                <w:b/>
                <w:color w:val="000000"/>
                <w:sz w:val="21"/>
                <w:szCs w:val="21"/>
              </w:rPr>
              <w:t>中标后需在成交公告发布后5个工作日内，提供提供第三方权威检测（检验）机构出具的检测（检验）报告原件扫描件及样品供业主验证核查。</w:t>
            </w:r>
            <w:bookmarkEnd w:id="20"/>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6DE2561">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09B1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C3D1655">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B393C0D">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洗护套装</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9EFF126">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1088</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0FA124D">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p w14:paraId="23791D50">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7048CE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bCs w:val="0"/>
                <w:color w:val="000000"/>
                <w:kern w:val="0"/>
                <w:sz w:val="21"/>
                <w:szCs w:val="21"/>
              </w:rPr>
            </w:pPr>
            <w:r>
              <w:rPr>
                <w:rFonts w:hint="eastAsia" w:ascii="仿宋" w:hAnsi="仿宋" w:eastAsia="仿宋" w:cs="仿宋"/>
                <w:b/>
                <w:bCs w:val="0"/>
                <w:color w:val="000000"/>
                <w:kern w:val="0"/>
                <w:sz w:val="21"/>
                <w:szCs w:val="21"/>
                <w:lang w:val="en-US" w:eastAsia="zh-CN"/>
              </w:rPr>
              <w:t>一、</w:t>
            </w:r>
            <w:r>
              <w:rPr>
                <w:rFonts w:hint="eastAsia" w:ascii="仿宋" w:hAnsi="仿宋" w:eastAsia="仿宋" w:cs="仿宋"/>
                <w:b/>
                <w:bCs w:val="0"/>
                <w:color w:val="000000"/>
                <w:kern w:val="0"/>
                <w:sz w:val="21"/>
                <w:szCs w:val="21"/>
              </w:rPr>
              <w:t>沐浴露</w:t>
            </w:r>
          </w:p>
          <w:p w14:paraId="1F98E58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w:t>
            </w:r>
            <w:r>
              <w:rPr>
                <w:rFonts w:hint="eastAsia" w:ascii="仿宋" w:hAnsi="仿宋" w:eastAsia="仿宋" w:cs="仿宋"/>
                <w:b w:val="0"/>
                <w:bCs/>
                <w:color w:val="000000"/>
                <w:kern w:val="0"/>
                <w:sz w:val="21"/>
                <w:szCs w:val="21"/>
              </w:rPr>
              <w:t>规格：（</w:t>
            </w:r>
            <w:r>
              <w:rPr>
                <w:rFonts w:hint="eastAsia" w:ascii="仿宋" w:hAnsi="仿宋" w:eastAsia="仿宋" w:cs="仿宋"/>
                <w:b w:val="0"/>
                <w:bCs/>
                <w:color w:val="000000"/>
                <w:kern w:val="0"/>
                <w:sz w:val="21"/>
                <w:szCs w:val="21"/>
                <w:lang w:val="en-US" w:eastAsia="zh-CN"/>
              </w:rPr>
              <w:t>1000</w:t>
            </w:r>
            <w:r>
              <w:rPr>
                <w:rFonts w:hint="eastAsia" w:ascii="仿宋" w:hAnsi="仿宋" w:eastAsia="仿宋" w:cs="仿宋"/>
                <w:b w:val="0"/>
                <w:bCs/>
                <w:color w:val="000000"/>
                <w:kern w:val="0"/>
                <w:sz w:val="21"/>
                <w:szCs w:val="21"/>
              </w:rPr>
              <w:t>g）</w:t>
            </w:r>
          </w:p>
          <w:p w14:paraId="1DF10C4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2.</w:t>
            </w:r>
            <w:r>
              <w:rPr>
                <w:rFonts w:hint="eastAsia" w:ascii="仿宋" w:hAnsi="仿宋" w:eastAsia="仿宋" w:cs="仿宋"/>
                <w:b w:val="0"/>
                <w:bCs/>
                <w:color w:val="000000"/>
                <w:kern w:val="0"/>
                <w:sz w:val="21"/>
                <w:szCs w:val="21"/>
              </w:rPr>
              <w:t>外观：液体或膏状产品不分</w:t>
            </w:r>
            <w:r>
              <w:rPr>
                <w:rFonts w:hint="eastAsia" w:ascii="仿宋" w:hAnsi="仿宋" w:eastAsia="仿宋" w:cs="仿宋"/>
                <w:b w:val="0"/>
                <w:bCs/>
                <w:color w:val="000000"/>
                <w:kern w:val="0"/>
                <w:sz w:val="21"/>
                <w:szCs w:val="21"/>
                <w:lang w:val="en-US" w:eastAsia="zh-CN"/>
              </w:rPr>
              <w:t>层</w:t>
            </w:r>
            <w:r>
              <w:rPr>
                <w:rFonts w:hint="eastAsia" w:ascii="仿宋" w:hAnsi="仿宋" w:eastAsia="仿宋" w:cs="仿宋"/>
                <w:b w:val="0"/>
                <w:bCs/>
                <w:color w:val="000000"/>
                <w:kern w:val="0"/>
                <w:sz w:val="21"/>
                <w:szCs w:val="21"/>
              </w:rPr>
              <w:t>，无明显悬浮物（加入均匀悬浮颗粒组分的产品除外）或沉淀：块状产品色泽均匀，光滑细腻，无明显机械杂质和污迹</w:t>
            </w:r>
          </w:p>
          <w:p w14:paraId="01EBEE7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3.</w:t>
            </w:r>
            <w:r>
              <w:rPr>
                <w:rFonts w:hint="eastAsia" w:ascii="仿宋" w:hAnsi="仿宋" w:eastAsia="仿宋" w:cs="仿宋"/>
                <w:b w:val="0"/>
                <w:bCs/>
                <w:color w:val="000000"/>
                <w:kern w:val="0"/>
                <w:sz w:val="21"/>
                <w:szCs w:val="21"/>
              </w:rPr>
              <w:t>气味：无异味</w:t>
            </w:r>
          </w:p>
          <w:p w14:paraId="3001559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4.</w:t>
            </w:r>
            <w:r>
              <w:rPr>
                <w:rFonts w:hint="eastAsia" w:ascii="仿宋" w:hAnsi="仿宋" w:eastAsia="仿宋" w:cs="仿宋"/>
                <w:b w:val="0"/>
                <w:bCs/>
                <w:color w:val="000000"/>
                <w:kern w:val="0"/>
                <w:sz w:val="21"/>
                <w:szCs w:val="21"/>
              </w:rPr>
              <w:t>稳定性（液体或膏状产品）：耐热性（40±2）℃，24h恢复至温室后观察，不分层，无沉淀，无异味和变色现象，透明产品不浑浊</w:t>
            </w:r>
          </w:p>
          <w:p w14:paraId="46D0299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5.</w:t>
            </w:r>
            <w:r>
              <w:rPr>
                <w:rFonts w:hint="eastAsia" w:ascii="仿宋" w:hAnsi="仿宋" w:eastAsia="仿宋" w:cs="仿宋"/>
                <w:b w:val="0"/>
                <w:bCs/>
                <w:color w:val="000000"/>
                <w:kern w:val="0"/>
                <w:sz w:val="21"/>
                <w:szCs w:val="21"/>
              </w:rPr>
              <w:t>耐寒（-5±2）℃，24h恢复至室温后观察，不分层，无沉淀，无异味和变色现象，透明产品不浑浊</w:t>
            </w:r>
          </w:p>
          <w:p w14:paraId="42B2580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6.</w:t>
            </w:r>
            <w:r>
              <w:rPr>
                <w:rFonts w:hint="eastAsia" w:ascii="仿宋" w:hAnsi="仿宋" w:eastAsia="仿宋" w:cs="仿宋"/>
                <w:b w:val="0"/>
                <w:bCs/>
                <w:color w:val="000000"/>
                <w:kern w:val="0"/>
                <w:sz w:val="21"/>
                <w:szCs w:val="21"/>
              </w:rPr>
              <w:t>总有效物：≥</w:t>
            </w:r>
            <w:r>
              <w:rPr>
                <w:rFonts w:hint="eastAsia" w:ascii="仿宋" w:hAnsi="仿宋" w:eastAsia="仿宋" w:cs="仿宋"/>
                <w:b w:val="0"/>
                <w:bCs/>
                <w:color w:val="000000"/>
                <w:kern w:val="0"/>
                <w:sz w:val="21"/>
                <w:szCs w:val="21"/>
                <w:lang w:val="en-US" w:eastAsia="zh-CN"/>
              </w:rPr>
              <w:t>12</w:t>
            </w:r>
            <w:r>
              <w:rPr>
                <w:rFonts w:hint="eastAsia" w:ascii="仿宋" w:hAnsi="仿宋" w:eastAsia="仿宋" w:cs="仿宋"/>
                <w:b w:val="0"/>
                <w:bCs/>
                <w:color w:val="000000"/>
                <w:kern w:val="0"/>
                <w:sz w:val="21"/>
                <w:szCs w:val="21"/>
              </w:rPr>
              <w:t>%</w:t>
            </w:r>
          </w:p>
          <w:p w14:paraId="74D75C2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default"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7.</w:t>
            </w:r>
            <w:r>
              <w:rPr>
                <w:rFonts w:hint="eastAsia" w:ascii="仿宋" w:hAnsi="仿宋" w:eastAsia="仿宋" w:cs="仿宋"/>
                <w:b w:val="0"/>
                <w:bCs/>
                <w:color w:val="000000"/>
                <w:kern w:val="0"/>
                <w:sz w:val="21"/>
                <w:szCs w:val="21"/>
              </w:rPr>
              <w:t>pH（25℃）：≤</w:t>
            </w:r>
            <w:r>
              <w:rPr>
                <w:rFonts w:hint="eastAsia" w:ascii="仿宋" w:hAnsi="仿宋" w:eastAsia="仿宋" w:cs="仿宋"/>
                <w:b w:val="0"/>
                <w:bCs/>
                <w:color w:val="000000"/>
                <w:kern w:val="0"/>
                <w:sz w:val="21"/>
                <w:szCs w:val="21"/>
                <w:lang w:val="en-US" w:eastAsia="zh-CN"/>
              </w:rPr>
              <w:t>5.8</w:t>
            </w:r>
          </w:p>
          <w:p w14:paraId="112D2A1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8.</w:t>
            </w:r>
            <w:r>
              <w:rPr>
                <w:rFonts w:hint="eastAsia" w:ascii="仿宋" w:hAnsi="仿宋" w:eastAsia="仿宋" w:cs="仿宋"/>
                <w:b w:val="0"/>
                <w:bCs/>
                <w:color w:val="000000"/>
                <w:kern w:val="0"/>
                <w:sz w:val="21"/>
                <w:szCs w:val="21"/>
              </w:rPr>
              <w:t>甲醛：≤500mg/kg</w:t>
            </w:r>
          </w:p>
          <w:p w14:paraId="20160E1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9.</w:t>
            </w:r>
            <w:r>
              <w:rPr>
                <w:rFonts w:hint="eastAsia" w:ascii="仿宋" w:hAnsi="仿宋" w:eastAsia="仿宋" w:cs="仿宋"/>
                <w:b w:val="0"/>
                <w:bCs/>
                <w:color w:val="000000"/>
                <w:kern w:val="0"/>
                <w:sz w:val="21"/>
                <w:szCs w:val="21"/>
              </w:rPr>
              <w:t>★铅：≤10mg/kg</w:t>
            </w:r>
          </w:p>
          <w:p w14:paraId="73D87B2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10.</w:t>
            </w:r>
            <w:r>
              <w:rPr>
                <w:rFonts w:hint="eastAsia" w:ascii="仿宋" w:hAnsi="仿宋" w:eastAsia="仿宋" w:cs="仿宋"/>
                <w:b w:val="0"/>
                <w:bCs/>
                <w:color w:val="000000"/>
                <w:kern w:val="0"/>
                <w:sz w:val="21"/>
                <w:szCs w:val="21"/>
              </w:rPr>
              <w:t>★砷：≤</w:t>
            </w:r>
            <w:r>
              <w:rPr>
                <w:rFonts w:hint="eastAsia" w:ascii="仿宋" w:hAnsi="仿宋" w:eastAsia="仿宋" w:cs="仿宋"/>
                <w:b w:val="0"/>
                <w:bCs/>
                <w:color w:val="000000"/>
                <w:kern w:val="0"/>
                <w:sz w:val="21"/>
                <w:szCs w:val="21"/>
                <w:lang w:val="en-US" w:eastAsia="zh-CN"/>
              </w:rPr>
              <w:t>0.5</w:t>
            </w:r>
            <w:r>
              <w:rPr>
                <w:rFonts w:hint="eastAsia" w:ascii="仿宋" w:hAnsi="仿宋" w:eastAsia="仿宋" w:cs="仿宋"/>
                <w:b w:val="0"/>
                <w:bCs/>
                <w:color w:val="000000"/>
                <w:kern w:val="0"/>
                <w:sz w:val="21"/>
                <w:szCs w:val="21"/>
              </w:rPr>
              <w:t>mg/kg</w:t>
            </w:r>
          </w:p>
          <w:p w14:paraId="16D0EE7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11.</w:t>
            </w:r>
            <w:r>
              <w:rPr>
                <w:rFonts w:hint="eastAsia" w:ascii="仿宋" w:hAnsi="仿宋" w:eastAsia="仿宋" w:cs="仿宋"/>
                <w:b w:val="0"/>
                <w:bCs/>
                <w:color w:val="000000"/>
                <w:kern w:val="0"/>
                <w:sz w:val="21"/>
                <w:szCs w:val="21"/>
              </w:rPr>
              <w:t>★汞：≤</w:t>
            </w:r>
            <w:r>
              <w:rPr>
                <w:rFonts w:hint="eastAsia" w:ascii="仿宋" w:hAnsi="仿宋" w:eastAsia="仿宋" w:cs="仿宋"/>
                <w:b w:val="0"/>
                <w:bCs/>
                <w:color w:val="000000"/>
                <w:kern w:val="0"/>
                <w:sz w:val="21"/>
                <w:szCs w:val="21"/>
                <w:lang w:val="en-US" w:eastAsia="zh-CN"/>
              </w:rPr>
              <w:t>0.1</w:t>
            </w:r>
            <w:r>
              <w:rPr>
                <w:rFonts w:hint="eastAsia" w:ascii="仿宋" w:hAnsi="仿宋" w:eastAsia="仿宋" w:cs="仿宋"/>
                <w:b w:val="0"/>
                <w:bCs/>
                <w:color w:val="000000"/>
                <w:kern w:val="0"/>
                <w:sz w:val="21"/>
                <w:szCs w:val="21"/>
              </w:rPr>
              <w:t>mg/kg</w:t>
            </w:r>
          </w:p>
          <w:p w14:paraId="6F6F3F3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12.</w:t>
            </w:r>
            <w:r>
              <w:rPr>
                <w:rFonts w:hint="eastAsia" w:ascii="仿宋" w:hAnsi="仿宋" w:eastAsia="仿宋" w:cs="仿宋"/>
                <w:b w:val="0"/>
                <w:bCs/>
                <w:color w:val="000000"/>
                <w:kern w:val="0"/>
                <w:sz w:val="21"/>
                <w:szCs w:val="21"/>
              </w:rPr>
              <w:t>★镉：≤5mg/kg</w:t>
            </w:r>
          </w:p>
          <w:p w14:paraId="247D070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13.</w:t>
            </w:r>
            <w:r>
              <w:rPr>
                <w:rFonts w:hint="eastAsia" w:ascii="仿宋" w:hAnsi="仿宋" w:eastAsia="仿宋" w:cs="仿宋"/>
                <w:b w:val="0"/>
                <w:bCs/>
                <w:color w:val="000000"/>
                <w:kern w:val="0"/>
                <w:sz w:val="21"/>
                <w:szCs w:val="21"/>
              </w:rPr>
              <w:t>★菌落总数：≤</w:t>
            </w:r>
            <w:r>
              <w:rPr>
                <w:rFonts w:hint="eastAsia" w:ascii="仿宋" w:hAnsi="仿宋" w:eastAsia="仿宋" w:cs="仿宋"/>
                <w:b w:val="0"/>
                <w:bCs/>
                <w:color w:val="000000"/>
                <w:kern w:val="0"/>
                <w:sz w:val="21"/>
                <w:szCs w:val="21"/>
                <w:lang w:val="en-US" w:eastAsia="zh-CN"/>
              </w:rPr>
              <w:t>10</w:t>
            </w:r>
            <w:r>
              <w:rPr>
                <w:rFonts w:hint="eastAsia" w:ascii="仿宋" w:hAnsi="仿宋" w:eastAsia="仿宋" w:cs="仿宋"/>
                <w:b w:val="0"/>
                <w:bCs/>
                <w:color w:val="000000"/>
                <w:kern w:val="0"/>
                <w:sz w:val="21"/>
                <w:szCs w:val="21"/>
              </w:rPr>
              <w:t>CFU/g</w:t>
            </w:r>
          </w:p>
          <w:p w14:paraId="7D38DFC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14.</w:t>
            </w:r>
            <w:r>
              <w:rPr>
                <w:rFonts w:hint="eastAsia" w:ascii="仿宋" w:hAnsi="仿宋" w:eastAsia="仿宋" w:cs="仿宋"/>
                <w:b w:val="0"/>
                <w:bCs/>
                <w:color w:val="000000"/>
                <w:kern w:val="0"/>
                <w:sz w:val="21"/>
                <w:szCs w:val="21"/>
              </w:rPr>
              <w:t>耐热大肠菌群：不得检出/g</w:t>
            </w:r>
          </w:p>
          <w:p w14:paraId="4F760FD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15.</w:t>
            </w:r>
            <w:r>
              <w:rPr>
                <w:rFonts w:hint="eastAsia" w:ascii="仿宋" w:hAnsi="仿宋" w:eastAsia="仿宋" w:cs="仿宋"/>
                <w:b w:val="0"/>
                <w:bCs/>
                <w:color w:val="000000"/>
                <w:kern w:val="0"/>
                <w:sz w:val="21"/>
                <w:szCs w:val="21"/>
              </w:rPr>
              <w:t>铜绿假单胞菌：不得检出/g</w:t>
            </w:r>
          </w:p>
          <w:p w14:paraId="748EE7A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16.</w:t>
            </w:r>
            <w:r>
              <w:rPr>
                <w:rFonts w:hint="eastAsia" w:ascii="仿宋" w:hAnsi="仿宋" w:eastAsia="仿宋" w:cs="仿宋"/>
                <w:b w:val="0"/>
                <w:bCs/>
                <w:color w:val="000000"/>
                <w:kern w:val="0"/>
                <w:sz w:val="21"/>
                <w:szCs w:val="21"/>
              </w:rPr>
              <w:t>金黄色葡萄球菌：不得检出/g</w:t>
            </w:r>
          </w:p>
          <w:p w14:paraId="45C3282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17.</w:t>
            </w:r>
            <w:r>
              <w:rPr>
                <w:rFonts w:hint="eastAsia" w:ascii="仿宋" w:hAnsi="仿宋" w:eastAsia="仿宋" w:cs="仿宋"/>
                <w:b w:val="0"/>
                <w:bCs/>
                <w:color w:val="000000"/>
                <w:kern w:val="0"/>
                <w:sz w:val="21"/>
                <w:szCs w:val="21"/>
              </w:rPr>
              <w:t>霉菌和酵母菌：≤10CFU/g</w:t>
            </w:r>
          </w:p>
          <w:p w14:paraId="7B89B5E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18.</w:t>
            </w:r>
            <w:r>
              <w:rPr>
                <w:rFonts w:hint="eastAsia" w:ascii="仿宋" w:hAnsi="仿宋" w:eastAsia="仿宋" w:cs="仿宋"/>
                <w:b w:val="0"/>
                <w:bCs/>
                <w:color w:val="000000"/>
                <w:kern w:val="0"/>
                <w:sz w:val="21"/>
                <w:szCs w:val="21"/>
              </w:rPr>
              <w:t>甲醇：≤</w:t>
            </w:r>
            <w:r>
              <w:rPr>
                <w:rFonts w:hint="eastAsia" w:ascii="仿宋" w:hAnsi="仿宋" w:eastAsia="仿宋" w:cs="仿宋"/>
                <w:b w:val="0"/>
                <w:bCs/>
                <w:color w:val="000000"/>
                <w:kern w:val="0"/>
                <w:sz w:val="21"/>
                <w:szCs w:val="21"/>
                <w:lang w:val="en-US" w:eastAsia="zh-CN"/>
              </w:rPr>
              <w:t>25</w:t>
            </w:r>
            <w:r>
              <w:rPr>
                <w:rFonts w:hint="eastAsia" w:ascii="仿宋" w:hAnsi="仿宋" w:eastAsia="仿宋" w:cs="仿宋"/>
                <w:b w:val="0"/>
                <w:bCs/>
                <w:color w:val="000000"/>
                <w:kern w:val="0"/>
                <w:sz w:val="21"/>
                <w:szCs w:val="21"/>
              </w:rPr>
              <w:t>mg/kg</w:t>
            </w:r>
          </w:p>
          <w:p w14:paraId="6C80018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19.</w:t>
            </w:r>
            <w:r>
              <w:rPr>
                <w:rFonts w:hint="eastAsia" w:ascii="仿宋" w:hAnsi="仿宋" w:eastAsia="仿宋" w:cs="仿宋"/>
                <w:b w:val="0"/>
                <w:bCs/>
                <w:color w:val="000000"/>
                <w:kern w:val="0"/>
                <w:sz w:val="21"/>
                <w:szCs w:val="21"/>
              </w:rPr>
              <w:t>二噁烷：≤</w:t>
            </w:r>
            <w:r>
              <w:rPr>
                <w:rFonts w:hint="eastAsia" w:ascii="仿宋" w:hAnsi="仿宋" w:eastAsia="仿宋" w:cs="仿宋"/>
                <w:b w:val="0"/>
                <w:bCs/>
                <w:color w:val="000000"/>
                <w:kern w:val="0"/>
                <w:sz w:val="21"/>
                <w:szCs w:val="21"/>
                <w:lang w:val="en-US" w:eastAsia="zh-CN"/>
              </w:rPr>
              <w:t>1</w:t>
            </w:r>
            <w:r>
              <w:rPr>
                <w:rFonts w:hint="eastAsia" w:ascii="仿宋" w:hAnsi="仿宋" w:eastAsia="仿宋" w:cs="仿宋"/>
                <w:b w:val="0"/>
                <w:bCs/>
                <w:color w:val="000000"/>
                <w:kern w:val="0"/>
                <w:sz w:val="21"/>
                <w:szCs w:val="21"/>
              </w:rPr>
              <w:t>mg/kg</w:t>
            </w:r>
          </w:p>
          <w:p w14:paraId="7F79885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20.</w:t>
            </w:r>
            <w:r>
              <w:rPr>
                <w:rFonts w:hint="eastAsia" w:ascii="仿宋" w:hAnsi="仿宋" w:eastAsia="仿宋" w:cs="仿宋"/>
                <w:b w:val="0"/>
                <w:bCs/>
                <w:color w:val="000000"/>
                <w:kern w:val="0"/>
                <w:sz w:val="21"/>
                <w:szCs w:val="21"/>
              </w:rPr>
              <w:t>销售包装标志：按QB/T2952的规定</w:t>
            </w:r>
          </w:p>
          <w:p w14:paraId="679C51A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bCs w:val="0"/>
                <w:color w:val="000000"/>
                <w:kern w:val="0"/>
                <w:sz w:val="21"/>
                <w:szCs w:val="21"/>
                <w:lang w:eastAsia="zh-CN"/>
              </w:rPr>
            </w:pPr>
            <w:r>
              <w:rPr>
                <w:rFonts w:hint="eastAsia" w:ascii="仿宋" w:hAnsi="仿宋" w:eastAsia="仿宋" w:cs="仿宋"/>
                <w:b/>
                <w:bCs w:val="0"/>
                <w:color w:val="000000"/>
                <w:kern w:val="0"/>
                <w:sz w:val="21"/>
                <w:szCs w:val="21"/>
                <w:lang w:val="en-US" w:eastAsia="zh-CN"/>
              </w:rPr>
              <w:t>二、</w:t>
            </w:r>
            <w:r>
              <w:rPr>
                <w:rFonts w:hint="eastAsia" w:ascii="仿宋" w:hAnsi="仿宋" w:eastAsia="仿宋" w:cs="仿宋"/>
                <w:b/>
                <w:bCs w:val="0"/>
                <w:color w:val="000000"/>
                <w:kern w:val="0"/>
                <w:sz w:val="21"/>
                <w:szCs w:val="21"/>
              </w:rPr>
              <w:t>洗发</w:t>
            </w:r>
            <w:r>
              <w:rPr>
                <w:rFonts w:hint="eastAsia" w:ascii="仿宋" w:hAnsi="仿宋" w:eastAsia="仿宋" w:cs="仿宋"/>
                <w:b/>
                <w:bCs w:val="0"/>
                <w:color w:val="000000"/>
                <w:kern w:val="0"/>
                <w:sz w:val="21"/>
                <w:szCs w:val="21"/>
                <w:lang w:eastAsia="zh-CN"/>
              </w:rPr>
              <w:t>露</w:t>
            </w:r>
          </w:p>
          <w:p w14:paraId="27376FE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w:t>
            </w:r>
            <w:r>
              <w:rPr>
                <w:rFonts w:hint="eastAsia" w:ascii="仿宋" w:hAnsi="仿宋" w:eastAsia="仿宋" w:cs="仿宋"/>
                <w:b w:val="0"/>
                <w:bCs/>
                <w:color w:val="000000"/>
                <w:kern w:val="0"/>
                <w:sz w:val="21"/>
                <w:szCs w:val="21"/>
              </w:rPr>
              <w:t>规格:（</w:t>
            </w:r>
            <w:r>
              <w:rPr>
                <w:rFonts w:hint="eastAsia" w:ascii="仿宋" w:hAnsi="仿宋" w:eastAsia="仿宋" w:cs="仿宋"/>
                <w:b w:val="0"/>
                <w:bCs/>
                <w:color w:val="000000"/>
                <w:kern w:val="0"/>
                <w:sz w:val="21"/>
                <w:szCs w:val="21"/>
                <w:lang w:val="en-US" w:eastAsia="zh-CN"/>
              </w:rPr>
              <w:t>1000</w:t>
            </w:r>
            <w:r>
              <w:rPr>
                <w:rFonts w:hint="eastAsia" w:ascii="仿宋" w:hAnsi="仿宋" w:eastAsia="仿宋" w:cs="仿宋"/>
                <w:b w:val="0"/>
                <w:bCs/>
                <w:color w:val="000000"/>
                <w:kern w:val="0"/>
                <w:sz w:val="21"/>
                <w:szCs w:val="21"/>
              </w:rPr>
              <w:t>g）</w:t>
            </w:r>
          </w:p>
          <w:p w14:paraId="510256C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2.</w:t>
            </w:r>
            <w:r>
              <w:rPr>
                <w:rFonts w:hint="eastAsia" w:ascii="仿宋" w:hAnsi="仿宋" w:eastAsia="仿宋" w:cs="仿宋"/>
                <w:b w:val="0"/>
                <w:bCs/>
                <w:color w:val="000000"/>
                <w:kern w:val="0"/>
                <w:sz w:val="21"/>
                <w:szCs w:val="21"/>
              </w:rPr>
              <w:t>外观：无异物</w:t>
            </w:r>
            <w:r>
              <w:rPr>
                <w:rFonts w:hint="eastAsia" w:ascii="仿宋" w:hAnsi="仿宋" w:eastAsia="仿宋" w:cs="仿宋"/>
                <w:b w:val="0"/>
                <w:bCs/>
                <w:color w:val="000000"/>
                <w:kern w:val="0"/>
                <w:sz w:val="21"/>
                <w:szCs w:val="21"/>
                <w:lang w:val="en-US" w:eastAsia="zh-CN"/>
              </w:rPr>
              <w:t>，</w:t>
            </w:r>
            <w:r>
              <w:rPr>
                <w:rFonts w:hint="eastAsia" w:ascii="仿宋" w:hAnsi="仿宋" w:eastAsia="仿宋" w:cs="仿宋"/>
                <w:b w:val="0"/>
                <w:bCs/>
                <w:color w:val="000000"/>
                <w:kern w:val="0"/>
                <w:sz w:val="21"/>
                <w:szCs w:val="21"/>
              </w:rPr>
              <w:t>色泽：符合规定色泽</w:t>
            </w:r>
          </w:p>
          <w:p w14:paraId="4872903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3.</w:t>
            </w:r>
            <w:r>
              <w:rPr>
                <w:rFonts w:hint="eastAsia" w:ascii="仿宋" w:hAnsi="仿宋" w:eastAsia="仿宋" w:cs="仿宋"/>
                <w:b w:val="0"/>
                <w:bCs/>
                <w:color w:val="000000"/>
                <w:kern w:val="0"/>
                <w:sz w:val="21"/>
                <w:szCs w:val="21"/>
              </w:rPr>
              <w:t>香气：符合规定香气</w:t>
            </w:r>
          </w:p>
          <w:p w14:paraId="403CE5F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4.</w:t>
            </w:r>
            <w:r>
              <w:rPr>
                <w:rFonts w:hint="eastAsia" w:ascii="仿宋" w:hAnsi="仿宋" w:eastAsia="仿宋" w:cs="仿宋"/>
                <w:b w:val="0"/>
                <w:bCs/>
                <w:color w:val="000000"/>
                <w:kern w:val="0"/>
                <w:sz w:val="21"/>
                <w:szCs w:val="21"/>
              </w:rPr>
              <w:t>耐热：（40±1）℃保持24h,恢复室温后（无分层现象）；（40±1）℃保持24h,恢复室温后（无分离析水现象）</w:t>
            </w:r>
          </w:p>
          <w:p w14:paraId="1F63BEF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5.</w:t>
            </w:r>
            <w:r>
              <w:rPr>
                <w:rFonts w:hint="eastAsia" w:ascii="仿宋" w:hAnsi="仿宋" w:eastAsia="仿宋" w:cs="仿宋"/>
                <w:b w:val="0"/>
                <w:bCs/>
                <w:color w:val="000000"/>
                <w:kern w:val="0"/>
                <w:sz w:val="21"/>
                <w:szCs w:val="21"/>
              </w:rPr>
              <w:t>耐寒：（-8±2）℃保持24h,恢复室温后（无分层现象）；（-8±2）℃保持24h,恢复室温后（无分离析水现象）</w:t>
            </w:r>
          </w:p>
          <w:p w14:paraId="41FF481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6.</w:t>
            </w:r>
            <w:r>
              <w:rPr>
                <w:rFonts w:hint="eastAsia" w:ascii="仿宋" w:hAnsi="仿宋" w:eastAsia="仿宋" w:cs="仿宋"/>
                <w:b w:val="0"/>
                <w:bCs/>
                <w:color w:val="000000"/>
                <w:kern w:val="0"/>
                <w:sz w:val="21"/>
                <w:szCs w:val="21"/>
              </w:rPr>
              <w:t>Ph（25℃）：≤</w:t>
            </w:r>
            <w:r>
              <w:rPr>
                <w:rFonts w:hint="eastAsia" w:ascii="仿宋" w:hAnsi="仿宋" w:eastAsia="仿宋" w:cs="仿宋"/>
                <w:b w:val="0"/>
                <w:bCs/>
                <w:color w:val="000000"/>
                <w:kern w:val="0"/>
                <w:sz w:val="21"/>
                <w:szCs w:val="21"/>
                <w:lang w:val="en-US" w:eastAsia="zh-CN"/>
              </w:rPr>
              <w:t>6</w:t>
            </w:r>
          </w:p>
          <w:p w14:paraId="6440376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7.</w:t>
            </w:r>
            <w:r>
              <w:rPr>
                <w:rFonts w:hint="eastAsia" w:ascii="仿宋" w:hAnsi="仿宋" w:eastAsia="仿宋" w:cs="仿宋"/>
                <w:b w:val="0"/>
                <w:bCs/>
                <w:color w:val="000000"/>
                <w:kern w:val="0"/>
                <w:sz w:val="21"/>
                <w:szCs w:val="21"/>
              </w:rPr>
              <w:t>泡沫（40℃）mm：非透明层≥50；</w:t>
            </w:r>
          </w:p>
          <w:p w14:paraId="7E0ADAF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8.</w:t>
            </w:r>
            <w:r>
              <w:rPr>
                <w:rFonts w:hint="eastAsia" w:ascii="仿宋" w:hAnsi="仿宋" w:eastAsia="仿宋" w:cs="仿宋"/>
                <w:b w:val="0"/>
                <w:bCs/>
                <w:color w:val="000000"/>
                <w:kern w:val="0"/>
                <w:sz w:val="21"/>
                <w:szCs w:val="21"/>
              </w:rPr>
              <w:t>有效物：成人产品≥10.0;</w:t>
            </w:r>
          </w:p>
          <w:p w14:paraId="23F034C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9.</w:t>
            </w:r>
            <w:r>
              <w:rPr>
                <w:rFonts w:hint="eastAsia" w:ascii="仿宋" w:hAnsi="仿宋" w:eastAsia="仿宋" w:cs="仿宋"/>
                <w:b w:val="0"/>
                <w:bCs/>
                <w:color w:val="000000"/>
                <w:kern w:val="0"/>
                <w:sz w:val="21"/>
                <w:szCs w:val="21"/>
              </w:rPr>
              <w:t>活性物含量（以100％K12计）：≥8.0％</w:t>
            </w:r>
          </w:p>
          <w:p w14:paraId="4A2C437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10.</w:t>
            </w:r>
            <w:r>
              <w:rPr>
                <w:rFonts w:hint="eastAsia" w:ascii="仿宋" w:hAnsi="仿宋" w:eastAsia="仿宋" w:cs="仿宋"/>
                <w:b w:val="0"/>
                <w:bCs/>
                <w:color w:val="000000"/>
                <w:kern w:val="0"/>
                <w:sz w:val="21"/>
                <w:szCs w:val="21"/>
              </w:rPr>
              <w:t>铅：≤1mg/kg</w:t>
            </w:r>
          </w:p>
          <w:p w14:paraId="38B31E1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11.</w:t>
            </w:r>
            <w:r>
              <w:rPr>
                <w:rFonts w:hint="eastAsia" w:ascii="仿宋" w:hAnsi="仿宋" w:eastAsia="仿宋" w:cs="仿宋"/>
                <w:b w:val="0"/>
                <w:bCs/>
                <w:color w:val="000000"/>
                <w:kern w:val="0"/>
                <w:sz w:val="21"/>
                <w:szCs w:val="21"/>
              </w:rPr>
              <w:t>汞：≤</w:t>
            </w:r>
            <w:r>
              <w:rPr>
                <w:rFonts w:hint="eastAsia" w:ascii="仿宋" w:hAnsi="仿宋" w:eastAsia="仿宋" w:cs="仿宋"/>
                <w:b w:val="0"/>
                <w:bCs/>
                <w:color w:val="000000"/>
                <w:kern w:val="0"/>
                <w:sz w:val="21"/>
                <w:szCs w:val="21"/>
                <w:lang w:val="en-US" w:eastAsia="zh-CN"/>
              </w:rPr>
              <w:t>0.1</w:t>
            </w:r>
            <w:r>
              <w:rPr>
                <w:rFonts w:hint="eastAsia" w:ascii="仿宋" w:hAnsi="仿宋" w:eastAsia="仿宋" w:cs="仿宋"/>
                <w:b w:val="0"/>
                <w:bCs/>
                <w:color w:val="000000"/>
                <w:kern w:val="0"/>
                <w:sz w:val="21"/>
                <w:szCs w:val="21"/>
              </w:rPr>
              <w:t>mg/kg</w:t>
            </w:r>
          </w:p>
          <w:p w14:paraId="09C22A8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12.</w:t>
            </w:r>
            <w:r>
              <w:rPr>
                <w:rFonts w:hint="eastAsia" w:ascii="仿宋" w:hAnsi="仿宋" w:eastAsia="仿宋" w:cs="仿宋"/>
                <w:b w:val="0"/>
                <w:bCs/>
                <w:color w:val="000000"/>
                <w:kern w:val="0"/>
                <w:sz w:val="21"/>
                <w:szCs w:val="21"/>
              </w:rPr>
              <w:t>砷：≤</w:t>
            </w:r>
            <w:r>
              <w:rPr>
                <w:rFonts w:hint="eastAsia" w:ascii="仿宋" w:hAnsi="仿宋" w:eastAsia="仿宋" w:cs="仿宋"/>
                <w:b w:val="0"/>
                <w:bCs/>
                <w:color w:val="000000"/>
                <w:kern w:val="0"/>
                <w:sz w:val="21"/>
                <w:szCs w:val="21"/>
                <w:lang w:val="en-US" w:eastAsia="zh-CN"/>
              </w:rPr>
              <w:t>0.5</w:t>
            </w:r>
            <w:r>
              <w:rPr>
                <w:rFonts w:hint="eastAsia" w:ascii="仿宋" w:hAnsi="仿宋" w:eastAsia="仿宋" w:cs="仿宋"/>
                <w:b w:val="0"/>
                <w:bCs/>
                <w:color w:val="000000"/>
                <w:kern w:val="0"/>
                <w:sz w:val="21"/>
                <w:szCs w:val="21"/>
              </w:rPr>
              <w:t>mg/kg</w:t>
            </w:r>
          </w:p>
          <w:p w14:paraId="0137D40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13.</w:t>
            </w:r>
            <w:r>
              <w:rPr>
                <w:rFonts w:hint="eastAsia" w:ascii="仿宋" w:hAnsi="仿宋" w:eastAsia="仿宋" w:cs="仿宋"/>
                <w:b w:val="0"/>
                <w:bCs/>
                <w:color w:val="000000"/>
                <w:kern w:val="0"/>
                <w:sz w:val="21"/>
                <w:szCs w:val="21"/>
              </w:rPr>
              <w:t>镉：≤5mg/kg</w:t>
            </w:r>
          </w:p>
          <w:p w14:paraId="0950724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14.</w:t>
            </w:r>
            <w:r>
              <w:rPr>
                <w:rFonts w:hint="eastAsia" w:ascii="仿宋" w:hAnsi="仿宋" w:eastAsia="仿宋" w:cs="仿宋"/>
                <w:b w:val="0"/>
                <w:bCs/>
                <w:color w:val="000000"/>
                <w:kern w:val="0"/>
                <w:sz w:val="21"/>
                <w:szCs w:val="21"/>
              </w:rPr>
              <w:t>菌落总数：≤10CFU/g</w:t>
            </w:r>
          </w:p>
          <w:p w14:paraId="3635D51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15.</w:t>
            </w:r>
            <w:r>
              <w:rPr>
                <w:rFonts w:hint="eastAsia" w:ascii="仿宋" w:hAnsi="仿宋" w:eastAsia="仿宋" w:cs="仿宋"/>
                <w:b w:val="0"/>
                <w:bCs/>
                <w:color w:val="000000"/>
                <w:kern w:val="0"/>
                <w:sz w:val="21"/>
                <w:szCs w:val="21"/>
              </w:rPr>
              <w:t>霉菌和酵母菌总数：≤10CFU/g</w:t>
            </w:r>
          </w:p>
          <w:p w14:paraId="1E062E0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16.</w:t>
            </w:r>
            <w:r>
              <w:rPr>
                <w:rFonts w:hint="eastAsia" w:ascii="仿宋" w:hAnsi="仿宋" w:eastAsia="仿宋" w:cs="仿宋"/>
                <w:b w:val="0"/>
                <w:bCs/>
                <w:color w:val="000000"/>
                <w:kern w:val="0"/>
                <w:sz w:val="21"/>
                <w:szCs w:val="21"/>
              </w:rPr>
              <w:t>耐热大肠菌群：不得检出/g</w:t>
            </w:r>
          </w:p>
          <w:p w14:paraId="548747F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17.</w:t>
            </w:r>
            <w:r>
              <w:rPr>
                <w:rFonts w:hint="eastAsia" w:ascii="仿宋" w:hAnsi="仿宋" w:eastAsia="仿宋" w:cs="仿宋"/>
                <w:b w:val="0"/>
                <w:bCs/>
                <w:color w:val="000000"/>
                <w:kern w:val="0"/>
                <w:sz w:val="21"/>
                <w:szCs w:val="21"/>
              </w:rPr>
              <w:t>金黄色葡萄球菌：不得检出/g</w:t>
            </w:r>
          </w:p>
          <w:p w14:paraId="55080B4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18.</w:t>
            </w:r>
            <w:r>
              <w:rPr>
                <w:rFonts w:hint="eastAsia" w:ascii="仿宋" w:hAnsi="仿宋" w:eastAsia="仿宋" w:cs="仿宋"/>
                <w:b w:val="0"/>
                <w:bCs/>
                <w:color w:val="000000"/>
                <w:kern w:val="0"/>
                <w:sz w:val="21"/>
                <w:szCs w:val="21"/>
              </w:rPr>
              <w:t>铜绿假单胞菌：不得检出/g</w:t>
            </w:r>
          </w:p>
          <w:p w14:paraId="2406A10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bCs w:val="0"/>
                <w:color w:val="000000"/>
                <w:kern w:val="0"/>
                <w:sz w:val="21"/>
                <w:szCs w:val="21"/>
                <w:lang w:val="en-US" w:eastAsia="zh-CN"/>
              </w:rPr>
            </w:pPr>
            <w:r>
              <w:rPr>
                <w:rFonts w:hint="eastAsia" w:ascii="仿宋" w:hAnsi="仿宋" w:eastAsia="仿宋" w:cs="仿宋"/>
                <w:b/>
                <w:bCs w:val="0"/>
                <w:color w:val="000000"/>
                <w:kern w:val="0"/>
                <w:sz w:val="21"/>
                <w:szCs w:val="21"/>
                <w:lang w:val="en-US" w:eastAsia="zh-CN"/>
              </w:rPr>
              <w:t>三、</w:t>
            </w:r>
            <w:bookmarkStart w:id="21" w:name="OLE_LINK1"/>
            <w:r>
              <w:rPr>
                <w:rFonts w:hint="eastAsia" w:ascii="仿宋" w:hAnsi="仿宋" w:eastAsia="仿宋" w:cs="仿宋"/>
                <w:b/>
                <w:bCs w:val="0"/>
                <w:color w:val="000000"/>
                <w:kern w:val="0"/>
                <w:sz w:val="21"/>
                <w:szCs w:val="21"/>
                <w:lang w:val="en-US" w:eastAsia="zh-CN"/>
              </w:rPr>
              <w:t>洁面乳：</w:t>
            </w:r>
          </w:p>
          <w:p w14:paraId="72F26A3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eastAsia="zh-CN"/>
              </w:rPr>
            </w:pPr>
            <w:r>
              <w:rPr>
                <w:rFonts w:hint="eastAsia" w:ascii="仿宋" w:hAnsi="仿宋" w:eastAsia="仿宋" w:cs="仿宋"/>
                <w:b w:val="0"/>
                <w:bCs/>
                <w:color w:val="000000"/>
                <w:kern w:val="0"/>
                <w:sz w:val="21"/>
                <w:szCs w:val="21"/>
                <w:lang w:val="en-US" w:eastAsia="zh-CN"/>
              </w:rPr>
              <w:t>1.规格（150ml*2支</w:t>
            </w:r>
            <w:r>
              <w:rPr>
                <w:rFonts w:hint="eastAsia" w:ascii="仿宋" w:hAnsi="仿宋" w:eastAsia="仿宋" w:cs="仿宋"/>
                <w:b w:val="0"/>
                <w:bCs/>
                <w:color w:val="000000"/>
                <w:kern w:val="0"/>
                <w:sz w:val="21"/>
                <w:szCs w:val="21"/>
                <w:lang w:eastAsia="zh-CN"/>
              </w:rPr>
              <w:t>）</w:t>
            </w:r>
          </w:p>
          <w:p w14:paraId="0A1947B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2.质感均匀一致（含颗粒或灌装成特定外观的产品除外）；</w:t>
            </w:r>
          </w:p>
          <w:p w14:paraId="083D17C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3.色泽符合规定色泽；</w:t>
            </w:r>
          </w:p>
          <w:p w14:paraId="53E98B1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4.香气符合规定香型；</w:t>
            </w:r>
          </w:p>
          <w:p w14:paraId="49F24ED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5.耐热（40±1）℃保持24h，恢复至室温后无分层现象；</w:t>
            </w:r>
          </w:p>
          <w:p w14:paraId="122D594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6.耐寒（-8±2）℃保持24h，恢复至室温后无分层、泛粗、变色现象；</w:t>
            </w:r>
          </w:p>
          <w:p w14:paraId="122F090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7.pH(25℃)4.0-11.0；</w:t>
            </w:r>
          </w:p>
          <w:p w14:paraId="5012ED5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8.菌落总数CFU/g≤300；</w:t>
            </w:r>
          </w:p>
          <w:p w14:paraId="423A440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9.霉菌和酵母菌总数CFU/g≤10；</w:t>
            </w:r>
          </w:p>
          <w:p w14:paraId="62BCC4F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10.耐热大肠菌群/g不得检出；</w:t>
            </w:r>
          </w:p>
          <w:p w14:paraId="3F954F6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11.金黄色葡萄球菌/g不得检出；</w:t>
            </w:r>
          </w:p>
          <w:p w14:paraId="2C3DBDD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12.铜绿假单胞菌/g不得检出；</w:t>
            </w:r>
          </w:p>
          <w:p w14:paraId="72BBC89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13.汞mg/kg≤1；</w:t>
            </w:r>
          </w:p>
          <w:p w14:paraId="16683D6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14.砷mg/kg≤2；</w:t>
            </w:r>
          </w:p>
          <w:p w14:paraId="3CF227D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15.铅mg/kg≤10；</w:t>
            </w:r>
          </w:p>
          <w:p w14:paraId="724917A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16.镉mg/kg≤5；</w:t>
            </w:r>
          </w:p>
          <w:p w14:paraId="6B860FF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17.二噁烷μg/g≤1；</w:t>
            </w:r>
          </w:p>
          <w:p w14:paraId="06B409C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18.甲醛和多聚甲醛%≤0.06；</w:t>
            </w:r>
          </w:p>
          <w:p w14:paraId="18A7D64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检验依据和综合判定原则;按符合GB/T 29680-2013《洗面奶、洗面膏》（非乳化型(Ⅱ型））检验质感、色泽、香气、耐热、耐寒，按GB/T 13531.1-2008《化妆品通用检验方法pH值的测定》检验pH，按《化妆品安全技术规范（2015年版）》检验菌落总数、霉菌和酵母菌总数、耐热大肠菌群、铜绿假单胞菌、金黄色葡萄球菌、汞、砷、铅（第四章1.6）、镉、甲醛、二噁烷项目;</w:t>
            </w:r>
          </w:p>
          <w:bookmarkEnd w:id="21"/>
          <w:p w14:paraId="3C442A2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b/>
                <w:bCs w:val="0"/>
                <w:color w:val="000000"/>
                <w:lang w:val="en-US" w:eastAsia="zh-CN"/>
              </w:rPr>
            </w:pPr>
            <w:r>
              <w:rPr>
                <w:rFonts w:hint="eastAsia" w:ascii="仿宋" w:hAnsi="仿宋" w:eastAsia="仿宋" w:cs="仿宋"/>
                <w:b/>
                <w:bCs w:val="0"/>
                <w:color w:val="000000"/>
                <w:kern w:val="0"/>
                <w:sz w:val="21"/>
                <w:szCs w:val="21"/>
                <w:lang w:val="en-US" w:eastAsia="zh-CN"/>
              </w:rPr>
              <w:t>四、牙膏</w:t>
            </w:r>
          </w:p>
          <w:p w14:paraId="4BF1F54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w:t>
            </w:r>
            <w:r>
              <w:rPr>
                <w:rFonts w:hint="eastAsia" w:ascii="仿宋" w:hAnsi="仿宋" w:eastAsia="仿宋" w:cs="仿宋"/>
                <w:b w:val="0"/>
                <w:bCs/>
                <w:color w:val="000000"/>
                <w:kern w:val="0"/>
                <w:sz w:val="21"/>
                <w:szCs w:val="21"/>
              </w:rPr>
              <w:t>香型：劲爽薄荷香型</w:t>
            </w:r>
          </w:p>
          <w:p w14:paraId="5C5FC4E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2.</w:t>
            </w:r>
            <w:r>
              <w:rPr>
                <w:rFonts w:hint="eastAsia" w:ascii="仿宋" w:hAnsi="仿宋" w:eastAsia="仿宋" w:cs="仿宋"/>
                <w:b w:val="0"/>
                <w:bCs/>
                <w:color w:val="000000"/>
                <w:kern w:val="0"/>
                <w:sz w:val="21"/>
                <w:szCs w:val="21"/>
              </w:rPr>
              <w:t>规格:205g</w:t>
            </w:r>
            <w:r>
              <w:rPr>
                <w:rFonts w:hint="eastAsia" w:ascii="仿宋" w:hAnsi="仿宋" w:eastAsia="仿宋" w:cs="仿宋"/>
                <w:b w:val="0"/>
                <w:bCs/>
                <w:color w:val="000000"/>
                <w:kern w:val="0"/>
                <w:sz w:val="21"/>
                <w:szCs w:val="21"/>
                <w:lang w:val="en-US" w:eastAsia="zh-CN"/>
              </w:rPr>
              <w:t>*2支</w:t>
            </w:r>
          </w:p>
          <w:p w14:paraId="0F7AC83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3.</w:t>
            </w:r>
            <w:r>
              <w:rPr>
                <w:rFonts w:hint="eastAsia" w:ascii="仿宋" w:hAnsi="仿宋" w:eastAsia="仿宋" w:cs="仿宋"/>
                <w:b w:val="0"/>
                <w:bCs/>
                <w:color w:val="000000"/>
                <w:kern w:val="0"/>
                <w:sz w:val="21"/>
                <w:szCs w:val="21"/>
              </w:rPr>
              <w:t>膏体：均匀，无异物</w:t>
            </w:r>
          </w:p>
          <w:p w14:paraId="3D53639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4.</w:t>
            </w:r>
            <w:r>
              <w:rPr>
                <w:rFonts w:hint="eastAsia" w:ascii="仿宋" w:hAnsi="仿宋" w:eastAsia="仿宋" w:cs="仿宋"/>
                <w:b w:val="0"/>
                <w:bCs/>
                <w:color w:val="000000"/>
                <w:kern w:val="0"/>
                <w:sz w:val="21"/>
                <w:szCs w:val="21"/>
              </w:rPr>
              <w:t>PH:≤5.5～10.5</w:t>
            </w:r>
          </w:p>
          <w:p w14:paraId="5997B26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5.</w:t>
            </w:r>
            <w:r>
              <w:rPr>
                <w:rFonts w:hint="eastAsia" w:ascii="仿宋" w:hAnsi="仿宋" w:eastAsia="仿宋" w:cs="仿宋"/>
                <w:b w:val="0"/>
                <w:bCs/>
                <w:color w:val="000000"/>
                <w:kern w:val="0"/>
                <w:sz w:val="21"/>
                <w:szCs w:val="21"/>
              </w:rPr>
              <w:t>稳定性：膏体不</w:t>
            </w:r>
            <w:r>
              <w:rPr>
                <w:rFonts w:hint="eastAsia" w:ascii="仿宋" w:hAnsi="仿宋" w:eastAsia="仿宋" w:cs="仿宋"/>
                <w:b w:val="0"/>
                <w:bCs/>
                <w:color w:val="000000"/>
                <w:kern w:val="0"/>
                <w:sz w:val="21"/>
                <w:szCs w:val="21"/>
                <w:lang w:val="en-US" w:eastAsia="zh-CN"/>
              </w:rPr>
              <w:t>溢</w:t>
            </w:r>
            <w:r>
              <w:rPr>
                <w:rFonts w:hint="eastAsia" w:ascii="仿宋" w:hAnsi="仿宋" w:eastAsia="仿宋" w:cs="仿宋"/>
                <w:b w:val="0"/>
                <w:bCs/>
                <w:color w:val="000000"/>
                <w:kern w:val="0"/>
                <w:sz w:val="21"/>
                <w:szCs w:val="21"/>
              </w:rPr>
              <w:t>出管口，不分离出液体，香味色泽正常。</w:t>
            </w:r>
          </w:p>
          <w:p w14:paraId="68235F5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6.</w:t>
            </w:r>
            <w:r>
              <w:rPr>
                <w:rFonts w:hint="eastAsia" w:ascii="仿宋" w:hAnsi="仿宋" w:eastAsia="仿宋" w:cs="仿宋"/>
                <w:b w:val="0"/>
                <w:bCs/>
                <w:color w:val="000000"/>
                <w:kern w:val="0"/>
                <w:sz w:val="21"/>
                <w:szCs w:val="21"/>
              </w:rPr>
              <w:t>过硬颗粒：玻片无划痕</w:t>
            </w:r>
          </w:p>
          <w:p w14:paraId="37D2053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7.</w:t>
            </w:r>
            <w:r>
              <w:rPr>
                <w:rFonts w:hint="eastAsia" w:ascii="仿宋" w:hAnsi="仿宋" w:eastAsia="仿宋" w:cs="仿宋"/>
                <w:b w:val="0"/>
                <w:bCs/>
                <w:color w:val="000000"/>
                <w:kern w:val="0"/>
                <w:sz w:val="21"/>
                <w:szCs w:val="21"/>
              </w:rPr>
              <w:t>★菌落总数：≤500CFU/g</w:t>
            </w:r>
          </w:p>
          <w:p w14:paraId="4B2C3AA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8.</w:t>
            </w:r>
            <w:r>
              <w:rPr>
                <w:rFonts w:hint="eastAsia" w:ascii="仿宋" w:hAnsi="仿宋" w:eastAsia="仿宋" w:cs="仿宋"/>
                <w:b w:val="0"/>
                <w:bCs/>
                <w:color w:val="000000"/>
                <w:kern w:val="0"/>
                <w:sz w:val="21"/>
                <w:szCs w:val="21"/>
              </w:rPr>
              <w:t>★霉菌和酵母菌总数：≤100CFU/g</w:t>
            </w:r>
          </w:p>
          <w:p w14:paraId="188E8B6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9.</w:t>
            </w:r>
            <w:r>
              <w:rPr>
                <w:rFonts w:hint="eastAsia" w:ascii="仿宋" w:hAnsi="仿宋" w:eastAsia="仿宋" w:cs="仿宋"/>
                <w:b w:val="0"/>
                <w:bCs/>
                <w:color w:val="000000"/>
                <w:kern w:val="0"/>
                <w:sz w:val="21"/>
                <w:szCs w:val="21"/>
              </w:rPr>
              <w:t>耐热大肠菌群：不得检出/g</w:t>
            </w:r>
          </w:p>
          <w:p w14:paraId="67522D7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10.</w:t>
            </w:r>
            <w:r>
              <w:rPr>
                <w:rFonts w:hint="eastAsia" w:ascii="仿宋" w:hAnsi="仿宋" w:eastAsia="仿宋" w:cs="仿宋"/>
                <w:b w:val="0"/>
                <w:bCs/>
                <w:color w:val="000000"/>
                <w:kern w:val="0"/>
                <w:sz w:val="21"/>
                <w:szCs w:val="21"/>
              </w:rPr>
              <w:t>铜绿假单胞菌：不得检出/g</w:t>
            </w:r>
          </w:p>
          <w:p w14:paraId="36790B9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11.</w:t>
            </w:r>
            <w:r>
              <w:rPr>
                <w:rFonts w:hint="eastAsia" w:ascii="仿宋" w:hAnsi="仿宋" w:eastAsia="仿宋" w:cs="仿宋"/>
                <w:b w:val="0"/>
                <w:bCs/>
                <w:color w:val="000000"/>
                <w:kern w:val="0"/>
                <w:sz w:val="21"/>
                <w:szCs w:val="21"/>
              </w:rPr>
              <w:t>金黄色葡萄球菌：不得检出/g</w:t>
            </w:r>
          </w:p>
          <w:p w14:paraId="6F2E2EF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12.</w:t>
            </w:r>
            <w:r>
              <w:rPr>
                <w:rFonts w:hint="eastAsia" w:ascii="仿宋" w:hAnsi="仿宋" w:eastAsia="仿宋" w:cs="仿宋"/>
                <w:b w:val="0"/>
                <w:bCs/>
                <w:color w:val="000000"/>
                <w:kern w:val="0"/>
                <w:sz w:val="21"/>
                <w:szCs w:val="21"/>
              </w:rPr>
              <w:t>铅（pb）含量：≤10mg/kg</w:t>
            </w:r>
          </w:p>
          <w:p w14:paraId="4743C63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13.</w:t>
            </w:r>
            <w:r>
              <w:rPr>
                <w:rFonts w:hint="eastAsia" w:ascii="仿宋" w:hAnsi="仿宋" w:eastAsia="仿宋" w:cs="仿宋"/>
                <w:b w:val="0"/>
                <w:bCs/>
                <w:color w:val="000000"/>
                <w:kern w:val="0"/>
                <w:sz w:val="21"/>
                <w:szCs w:val="21"/>
              </w:rPr>
              <w:t>砷（As）含量：≤2mg/kg</w:t>
            </w:r>
          </w:p>
          <w:p w14:paraId="1A745CC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lang w:val="en-US" w:eastAsia="zh-CN"/>
              </w:rPr>
              <w:t>14.</w:t>
            </w:r>
            <w:r>
              <w:rPr>
                <w:rFonts w:hint="eastAsia" w:ascii="仿宋" w:hAnsi="仿宋" w:eastAsia="仿宋" w:cs="仿宋"/>
                <w:b w:val="0"/>
                <w:bCs/>
                <w:color w:val="000000"/>
                <w:kern w:val="0"/>
                <w:sz w:val="21"/>
                <w:szCs w:val="21"/>
              </w:rPr>
              <w:t>人参皂苷Rg1含量≥10mg/100g</w:t>
            </w:r>
          </w:p>
          <w:p w14:paraId="08E79F7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bCs w:val="0"/>
                <w:color w:val="000000"/>
                <w:kern w:val="0"/>
                <w:sz w:val="21"/>
                <w:szCs w:val="21"/>
                <w:lang w:val="en-US" w:eastAsia="zh-CN"/>
              </w:rPr>
            </w:pPr>
            <w:r>
              <w:rPr>
                <w:rFonts w:hint="eastAsia" w:ascii="仿宋" w:hAnsi="仿宋" w:eastAsia="仿宋" w:cs="仿宋"/>
                <w:b/>
                <w:bCs w:val="0"/>
                <w:color w:val="000000"/>
                <w:kern w:val="0"/>
                <w:sz w:val="21"/>
                <w:szCs w:val="21"/>
                <w:lang w:val="en-US" w:eastAsia="zh-CN"/>
              </w:rPr>
              <w:t>五、</w:t>
            </w:r>
            <w:r>
              <w:rPr>
                <w:rFonts w:hint="eastAsia" w:ascii="仿宋" w:hAnsi="仿宋" w:eastAsia="仿宋" w:cs="仿宋"/>
                <w:b/>
                <w:bCs w:val="0"/>
                <w:color w:val="000000"/>
                <w:kern w:val="0"/>
                <w:sz w:val="21"/>
                <w:szCs w:val="21"/>
              </w:rPr>
              <w:t>牙刷</w:t>
            </w:r>
            <w:r>
              <w:rPr>
                <w:rFonts w:hint="eastAsia" w:ascii="仿宋" w:hAnsi="仿宋" w:eastAsia="仿宋" w:cs="仿宋"/>
                <w:b/>
                <w:bCs w:val="0"/>
                <w:color w:val="000000"/>
                <w:kern w:val="0"/>
                <w:sz w:val="21"/>
                <w:szCs w:val="21"/>
                <w:lang w:val="en-US" w:eastAsia="zh-CN"/>
              </w:rPr>
              <w:t>1支(硬毛）:</w:t>
            </w:r>
          </w:p>
          <w:p w14:paraId="436C337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刷毛材质：PBT</w:t>
            </w:r>
            <w:r>
              <w:rPr>
                <w:rFonts w:hint="eastAsia" w:ascii="仿宋" w:hAnsi="仿宋" w:eastAsia="仿宋" w:cs="仿宋"/>
                <w:b w:val="0"/>
                <w:bCs/>
                <w:color w:val="000000"/>
                <w:kern w:val="0"/>
                <w:sz w:val="21"/>
                <w:szCs w:val="21"/>
                <w:lang w:val="en-US" w:eastAsia="zh-CN"/>
              </w:rPr>
              <w:t>,</w:t>
            </w:r>
            <w:r>
              <w:rPr>
                <w:rFonts w:hint="eastAsia" w:ascii="仿宋" w:hAnsi="仿宋" w:eastAsia="仿宋" w:cs="仿宋"/>
                <w:b w:val="0"/>
                <w:bCs/>
                <w:color w:val="000000"/>
                <w:kern w:val="0"/>
                <w:sz w:val="21"/>
                <w:szCs w:val="21"/>
              </w:rPr>
              <w:t>刷柄材质：PP+PETG</w:t>
            </w:r>
          </w:p>
          <w:p w14:paraId="057FCA2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毛束强度：软毛</w:t>
            </w:r>
            <w:r>
              <w:rPr>
                <w:rFonts w:hint="eastAsia" w:ascii="仿宋" w:hAnsi="仿宋" w:eastAsia="仿宋" w:cs="仿宋"/>
                <w:b w:val="0"/>
                <w:bCs/>
                <w:color w:val="000000"/>
                <w:kern w:val="0"/>
                <w:sz w:val="21"/>
                <w:szCs w:val="21"/>
                <w:lang w:val="en-US" w:eastAsia="zh-CN"/>
              </w:rPr>
              <w:t>,0.12mm</w:t>
            </w:r>
            <w:r>
              <w:rPr>
                <w:rFonts w:hint="eastAsia" w:ascii="仿宋" w:hAnsi="仿宋" w:eastAsia="仿宋" w:cs="仿宋"/>
                <w:b w:val="0"/>
                <w:bCs/>
                <w:color w:val="000000"/>
                <w:kern w:val="0"/>
                <w:sz w:val="21"/>
                <w:szCs w:val="21"/>
              </w:rPr>
              <w:t>：磨尖丝刷毛的pH范围5.5～8.0</w:t>
            </w:r>
            <w:r>
              <w:rPr>
                <w:rFonts w:hint="eastAsia" w:ascii="仿宋" w:hAnsi="仿宋" w:eastAsia="仿宋" w:cs="仿宋"/>
                <w:b w:val="0"/>
                <w:bCs/>
                <w:color w:val="000000"/>
                <w:kern w:val="0"/>
                <w:sz w:val="21"/>
                <w:szCs w:val="21"/>
                <w:lang w:val="en-US" w:eastAsia="zh-CN"/>
              </w:rPr>
              <w:t>;</w:t>
            </w:r>
            <w:r>
              <w:rPr>
                <w:rFonts w:hint="eastAsia" w:ascii="仿宋" w:hAnsi="仿宋" w:eastAsia="仿宋" w:cs="仿宋"/>
                <w:b w:val="0"/>
                <w:bCs/>
                <w:color w:val="000000"/>
                <w:kern w:val="0"/>
                <w:sz w:val="21"/>
                <w:szCs w:val="21"/>
              </w:rPr>
              <w:t>1</w:t>
            </w:r>
            <w:r>
              <w:rPr>
                <w:rFonts w:hint="eastAsia" w:ascii="仿宋" w:hAnsi="仿宋" w:eastAsia="仿宋" w:cs="仿宋"/>
                <w:b w:val="0"/>
                <w:bCs/>
                <w:color w:val="000000"/>
                <w:kern w:val="0"/>
                <w:sz w:val="21"/>
                <w:szCs w:val="21"/>
                <w:lang w:val="en-US" w:eastAsia="zh-CN"/>
              </w:rPr>
              <w:t>2,</w:t>
            </w:r>
            <w:r>
              <w:rPr>
                <w:rFonts w:hint="eastAsia" w:ascii="仿宋" w:hAnsi="仿宋" w:eastAsia="仿宋" w:cs="仿宋"/>
                <w:b w:val="0"/>
                <w:bCs/>
                <w:color w:val="000000"/>
                <w:kern w:val="0"/>
                <w:sz w:val="21"/>
                <w:szCs w:val="21"/>
              </w:rPr>
              <w:t>刷毛：整齐、顺直，毛束空满适宜。毛孔裂纹：不允许裂纹向刷头边缘、背向裂穿。</w:t>
            </w:r>
          </w:p>
          <w:p w14:paraId="38747411">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rPr>
              <w:t>耐热温度：80℃</w:t>
            </w:r>
            <w:r>
              <w:rPr>
                <w:rFonts w:hint="eastAsia" w:ascii="仿宋" w:hAnsi="仿宋" w:eastAsia="仿宋" w:cs="仿宋"/>
                <w:b w:val="0"/>
                <w:bCs/>
                <w:color w:val="000000"/>
                <w:kern w:val="0"/>
                <w:sz w:val="21"/>
                <w:szCs w:val="21"/>
                <w:lang w:val="en-US" w:eastAsia="zh-CN"/>
              </w:rPr>
              <w:t>；</w:t>
            </w:r>
          </w:p>
          <w:p w14:paraId="300C05B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邻苯二甲酸酯增塑剂限量：</w:t>
            </w:r>
          </w:p>
          <w:p w14:paraId="3B96AD1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邻苯二甲酸二丁酯(DBP):DBP、BBP、DEHP三种增塑剂总含量≤0.1</w:t>
            </w:r>
          </w:p>
          <w:p w14:paraId="52D5B6C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w:t>
            </w:r>
            <w:r>
              <w:rPr>
                <w:rFonts w:hint="eastAsia" w:ascii="仿宋" w:hAnsi="仿宋" w:eastAsia="仿宋" w:cs="仿宋"/>
                <w:b w:val="0"/>
                <w:bCs/>
                <w:color w:val="000000"/>
                <w:kern w:val="0"/>
                <w:sz w:val="21"/>
                <w:szCs w:val="21"/>
                <w:lang w:val="en-US" w:eastAsia="zh-CN"/>
              </w:rPr>
              <w:t>丁苄</w:t>
            </w:r>
            <w:r>
              <w:rPr>
                <w:rFonts w:hint="eastAsia" w:ascii="仿宋" w:hAnsi="仿宋" w:eastAsia="仿宋" w:cs="仿宋"/>
                <w:b w:val="0"/>
                <w:bCs/>
                <w:color w:val="000000"/>
                <w:kern w:val="0"/>
                <w:sz w:val="21"/>
                <w:szCs w:val="21"/>
              </w:rPr>
              <w:t>酯(BBP):DBP、BBP、DEHP三种增塑剂总含量≤0.1</w:t>
            </w:r>
          </w:p>
          <w:p w14:paraId="2A44F1B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lang w:val="en-US" w:eastAsia="zh-CN"/>
              </w:rPr>
              <w:t>2-乙基</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lang w:val="en-US" w:eastAsia="zh-CN"/>
              </w:rPr>
              <w:t>己</w:t>
            </w:r>
            <w:r>
              <w:rPr>
                <w:rFonts w:hint="eastAsia" w:ascii="仿宋" w:hAnsi="仿宋" w:eastAsia="仿宋" w:cs="仿宋"/>
                <w:b w:val="0"/>
                <w:bCs/>
                <w:color w:val="000000"/>
                <w:kern w:val="0"/>
                <w:sz w:val="21"/>
                <w:szCs w:val="21"/>
              </w:rPr>
              <w:t>酯(DEHP):DBP、BBP、DEHP三种增塑剂总含量≤0.1</w:t>
            </w:r>
          </w:p>
          <w:p w14:paraId="1D82E06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邻苯二甲酸二正辛酯(DNOP):DNOP、DINP、DIDP三种增塑剂总含量≤0.1</w:t>
            </w:r>
          </w:p>
          <w:p w14:paraId="0C8DE375">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邻苯二甲酸二</w:t>
            </w:r>
            <w:r>
              <w:rPr>
                <w:rFonts w:hint="eastAsia" w:ascii="仿宋" w:hAnsi="仿宋" w:eastAsia="仿宋" w:cs="仿宋"/>
                <w:b w:val="0"/>
                <w:bCs/>
                <w:color w:val="000000"/>
                <w:kern w:val="0"/>
                <w:sz w:val="21"/>
                <w:szCs w:val="21"/>
                <w:lang w:val="en-US" w:eastAsia="zh-CN"/>
              </w:rPr>
              <w:t>异壬</w:t>
            </w:r>
            <w:r>
              <w:rPr>
                <w:rFonts w:hint="eastAsia" w:ascii="仿宋" w:hAnsi="仿宋" w:eastAsia="仿宋" w:cs="仿宋"/>
                <w:b w:val="0"/>
                <w:bCs/>
                <w:color w:val="000000"/>
                <w:kern w:val="0"/>
                <w:sz w:val="21"/>
                <w:szCs w:val="21"/>
              </w:rPr>
              <w:t>酯(DINP):DNOP、DINP、DIDP三种增塑剂总含量≤0.1</w:t>
            </w:r>
          </w:p>
          <w:p w14:paraId="1A119F2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邻苯二甲酸二</w:t>
            </w:r>
            <w:r>
              <w:rPr>
                <w:rFonts w:hint="eastAsia" w:ascii="仿宋" w:hAnsi="仿宋" w:eastAsia="仿宋" w:cs="仿宋"/>
                <w:b w:val="0"/>
                <w:bCs/>
                <w:color w:val="000000"/>
                <w:kern w:val="0"/>
                <w:sz w:val="21"/>
                <w:szCs w:val="21"/>
                <w:lang w:val="en-US" w:eastAsia="zh-CN"/>
              </w:rPr>
              <w:t>异癸</w:t>
            </w:r>
            <w:r>
              <w:rPr>
                <w:rFonts w:hint="eastAsia" w:ascii="仿宋" w:hAnsi="仿宋" w:eastAsia="仿宋" w:cs="仿宋"/>
                <w:b w:val="0"/>
                <w:bCs/>
                <w:color w:val="000000"/>
                <w:kern w:val="0"/>
                <w:sz w:val="21"/>
                <w:szCs w:val="21"/>
              </w:rPr>
              <w:t>酯(DIDP):DNOP、DINP、DIDP三种增塑剂总含量≤0.1</w:t>
            </w:r>
          </w:p>
          <w:p w14:paraId="7C613D9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有害元素：锑Sb≤60mg/kg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砷As≤25mg/kg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钡Ba≤1000mg/kg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lang w:val="en-US" w:eastAsia="zh-CN"/>
              </w:rPr>
              <w:t>镉Cd</w:t>
            </w:r>
            <w:r>
              <w:rPr>
                <w:rFonts w:hint="eastAsia" w:ascii="仿宋" w:hAnsi="仿宋" w:eastAsia="仿宋" w:cs="仿宋"/>
                <w:b w:val="0"/>
                <w:bCs/>
                <w:color w:val="000000"/>
                <w:kern w:val="0"/>
                <w:sz w:val="21"/>
                <w:szCs w:val="21"/>
              </w:rPr>
              <w:t>≤</w:t>
            </w:r>
            <w:r>
              <w:rPr>
                <w:rFonts w:hint="eastAsia" w:ascii="仿宋" w:hAnsi="仿宋" w:eastAsia="仿宋" w:cs="仿宋"/>
                <w:b w:val="0"/>
                <w:bCs/>
                <w:color w:val="000000"/>
                <w:kern w:val="0"/>
                <w:sz w:val="21"/>
                <w:szCs w:val="21"/>
                <w:lang w:val="en-US" w:eastAsia="zh-CN"/>
              </w:rPr>
              <w:t>75</w:t>
            </w:r>
            <w:r>
              <w:rPr>
                <w:rFonts w:hint="eastAsia" w:ascii="仿宋" w:hAnsi="仿宋" w:eastAsia="仿宋" w:cs="仿宋"/>
                <w:b w:val="0"/>
                <w:bCs/>
                <w:color w:val="000000"/>
                <w:kern w:val="0"/>
                <w:sz w:val="21"/>
                <w:szCs w:val="21"/>
              </w:rPr>
              <w:t>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铬Cr≤60mg/kg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铅Pb≤90mg/kg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汞Hg≤60mg/kg</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硒Se≤500mg/kg</w:t>
            </w:r>
          </w:p>
          <w:p w14:paraId="21E69AA7">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毛束拉力：≥15N</w:t>
            </w:r>
          </w:p>
          <w:p w14:paraId="312FD2F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颈部抗弯力：≥43N或变形极限范围内不断</w:t>
            </w:r>
          </w:p>
          <w:p w14:paraId="32CC471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rPr>
              <w:t>磨毛：磨毛单丝顶端轮廓经磨毛应去除锐角，且不应有毛刺。平行毛型磨毛单丝顶端轮廓合格率≥60%</w:t>
            </w:r>
            <w:r>
              <w:rPr>
                <w:rFonts w:hint="eastAsia" w:ascii="仿宋" w:hAnsi="仿宋" w:eastAsia="仿宋" w:cs="仿宋"/>
                <w:b w:val="0"/>
                <w:bCs/>
                <w:color w:val="000000"/>
                <w:kern w:val="0"/>
                <w:sz w:val="21"/>
                <w:szCs w:val="21"/>
                <w:lang w:val="en-US" w:eastAsia="zh-CN"/>
              </w:rPr>
              <w:t>.</w:t>
            </w:r>
          </w:p>
          <w:p w14:paraId="409DB01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磨尖丝：距丝顶端0.01mm</w:t>
            </w:r>
            <w:r>
              <w:rPr>
                <w:rFonts w:hint="eastAsia" w:ascii="仿宋" w:hAnsi="仿宋" w:eastAsia="仿宋" w:cs="仿宋"/>
                <w:b w:val="0"/>
                <w:bCs/>
                <w:color w:val="000000"/>
                <w:kern w:val="0"/>
                <w:sz w:val="21"/>
                <w:szCs w:val="21"/>
                <w:lang w:val="en-US" w:eastAsia="zh-CN"/>
              </w:rPr>
              <w:t>处</w:t>
            </w:r>
            <w:r>
              <w:rPr>
                <w:rFonts w:hint="eastAsia" w:ascii="仿宋" w:hAnsi="仿宋" w:eastAsia="仿宋" w:cs="仿宋"/>
                <w:b w:val="0"/>
                <w:bCs/>
                <w:color w:val="000000"/>
                <w:kern w:val="0"/>
                <w:sz w:val="21"/>
                <w:szCs w:val="21"/>
              </w:rPr>
              <w:t>丝直径至少70%丝直径≤0.04</w:t>
            </w:r>
            <w:r>
              <w:rPr>
                <w:rFonts w:hint="eastAsia" w:ascii="仿宋" w:hAnsi="仿宋" w:eastAsia="仿宋" w:cs="仿宋"/>
                <w:b w:val="0"/>
                <w:bCs/>
                <w:color w:val="000000"/>
                <w:kern w:val="0"/>
                <w:sz w:val="21"/>
                <w:szCs w:val="21"/>
                <w:lang w:val="en-US" w:eastAsia="zh-CN"/>
              </w:rPr>
              <w:t>mm；</w:t>
            </w:r>
            <w:r>
              <w:rPr>
                <w:rFonts w:hint="eastAsia" w:ascii="仿宋" w:hAnsi="仿宋" w:eastAsia="仿宋" w:cs="仿宋"/>
                <w:b w:val="0"/>
                <w:bCs/>
                <w:color w:val="000000"/>
                <w:kern w:val="0"/>
                <w:sz w:val="21"/>
                <w:szCs w:val="21"/>
              </w:rPr>
              <w:t>距丝顶端0.5mm</w:t>
            </w:r>
            <w:r>
              <w:rPr>
                <w:rFonts w:hint="eastAsia" w:ascii="仿宋" w:hAnsi="仿宋" w:eastAsia="仿宋" w:cs="仿宋"/>
                <w:b w:val="0"/>
                <w:bCs/>
                <w:color w:val="000000"/>
                <w:kern w:val="0"/>
                <w:sz w:val="21"/>
                <w:szCs w:val="21"/>
                <w:lang w:val="en-US" w:eastAsia="zh-CN"/>
              </w:rPr>
              <w:t>处</w:t>
            </w:r>
            <w:r>
              <w:rPr>
                <w:rFonts w:hint="eastAsia" w:ascii="仿宋" w:hAnsi="仿宋" w:eastAsia="仿宋" w:cs="仿宋"/>
                <w:b w:val="0"/>
                <w:bCs/>
                <w:color w:val="000000"/>
                <w:kern w:val="0"/>
                <w:sz w:val="21"/>
                <w:szCs w:val="21"/>
              </w:rPr>
              <w:t>丝直径至少90%丝直径≤0.08mm;边缘、尖端：产品不应有锐边、毛刺等缺陷，功能性尖端除外。卫生要求：刷毛、刷柄、刷头不应脱色；应清洁、无污物、无异味；销售产品应有包装，包装内外应干净整洁，无污物、开裂</w:t>
            </w:r>
          </w:p>
          <w:p w14:paraId="1A35113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刷柄：外形光滑，不允许有可见杂质、裂纹及大于1mm²的气泡等缺陷存在</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lang w:val="en-US" w:eastAsia="zh-CN"/>
              </w:rPr>
              <w:t>人体工学手柄设计。</w:t>
            </w:r>
          </w:p>
          <w:p w14:paraId="519BAD74">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耐温性能：（50±2）℃水中浸泡20min无异常</w:t>
            </w:r>
          </w:p>
          <w:p w14:paraId="2C48792B">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柄部抗弯力：≥80N或变形极限范围内不断</w:t>
            </w:r>
          </w:p>
          <w:p w14:paraId="6CF3828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rPr>
              <w:t>规格尺寸</w:t>
            </w:r>
            <w:r>
              <w:rPr>
                <w:rFonts w:hint="eastAsia" w:ascii="仿宋" w:hAnsi="仿宋" w:eastAsia="仿宋" w:cs="仿宋"/>
                <w:b w:val="0"/>
                <w:bCs/>
                <w:color w:val="000000"/>
                <w:kern w:val="0"/>
                <w:sz w:val="21"/>
                <w:szCs w:val="21"/>
                <w:lang w:val="en-US" w:eastAsia="zh-CN"/>
              </w:rPr>
              <w:t>:</w:t>
            </w:r>
          </w:p>
          <w:p w14:paraId="4649760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a：毛面长度≤42.0mm</w:t>
            </w:r>
          </w:p>
          <w:p w14:paraId="7CF3CEC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b：毛面宽度≤14.0mm</w:t>
            </w:r>
          </w:p>
          <w:p w14:paraId="3C7A4D82">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c：刷头厚度≤7.0mm</w:t>
            </w:r>
          </w:p>
          <w:p w14:paraId="62A2E84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d：刷头高度8.0～14.0mm</w:t>
            </w:r>
          </w:p>
          <w:p w14:paraId="3E4CCD9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e：单丝直径≤0.35mm</w:t>
            </w:r>
          </w:p>
          <w:p w14:paraId="08D24B9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f：牙刷全长≥150.0mm</w:t>
            </w:r>
          </w:p>
          <w:p w14:paraId="7B9B803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毛束强度：牙刷毛束强度分类及公称丝径应明示在产品包装上；软F＜6N</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中5＜F＜8N</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硬F＞7N</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软φ≤0.18mm;中0.18≤φ≤0.22mm</w:t>
            </w:r>
            <w:r>
              <w:rPr>
                <w:rFonts w:hint="eastAsia" w:ascii="仿宋" w:hAnsi="仿宋" w:eastAsia="仿宋" w:cs="仿宋"/>
                <w:b w:val="0"/>
                <w:bCs/>
                <w:color w:val="000000"/>
                <w:kern w:val="0"/>
                <w:sz w:val="21"/>
                <w:szCs w:val="21"/>
                <w:lang w:eastAsia="zh-CN"/>
              </w:rPr>
              <w:t>；</w:t>
            </w:r>
            <w:r>
              <w:rPr>
                <w:rFonts w:hint="eastAsia" w:ascii="仿宋" w:hAnsi="仿宋" w:eastAsia="仿宋" w:cs="仿宋"/>
                <w:b w:val="0"/>
                <w:bCs/>
                <w:color w:val="000000"/>
                <w:kern w:val="0"/>
                <w:sz w:val="21"/>
                <w:szCs w:val="21"/>
              </w:rPr>
              <w:t>硬0.22≤φ≤0.35mm;</w:t>
            </w:r>
          </w:p>
          <w:p w14:paraId="7DB57C43">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bCs w:val="0"/>
                <w:color w:val="000000"/>
                <w:kern w:val="0"/>
                <w:sz w:val="21"/>
                <w:szCs w:val="21"/>
              </w:rPr>
            </w:pPr>
            <w:r>
              <w:rPr>
                <w:rFonts w:hint="eastAsia" w:ascii="仿宋" w:hAnsi="仿宋" w:eastAsia="仿宋" w:cs="仿宋"/>
                <w:b/>
                <w:bCs w:val="0"/>
                <w:color w:val="000000"/>
                <w:kern w:val="0"/>
                <w:sz w:val="21"/>
                <w:szCs w:val="21"/>
                <w:lang w:val="en-US" w:eastAsia="zh-CN"/>
              </w:rPr>
              <w:t>六、</w:t>
            </w:r>
            <w:r>
              <w:rPr>
                <w:rFonts w:hint="eastAsia" w:ascii="仿宋" w:hAnsi="仿宋" w:eastAsia="仿宋" w:cs="仿宋"/>
                <w:b/>
                <w:bCs w:val="0"/>
                <w:color w:val="000000"/>
                <w:kern w:val="0"/>
                <w:sz w:val="21"/>
                <w:szCs w:val="21"/>
              </w:rPr>
              <w:t>牙刷</w:t>
            </w:r>
            <w:r>
              <w:rPr>
                <w:rFonts w:hint="eastAsia" w:ascii="仿宋" w:hAnsi="仿宋" w:eastAsia="仿宋" w:cs="仿宋"/>
                <w:b/>
                <w:bCs w:val="0"/>
                <w:color w:val="000000"/>
                <w:kern w:val="0"/>
                <w:sz w:val="21"/>
                <w:szCs w:val="21"/>
                <w:lang w:val="en-US" w:eastAsia="zh-CN"/>
              </w:rPr>
              <w:t>1支(软毛）</w:t>
            </w:r>
          </w:p>
          <w:p w14:paraId="4F479B0F">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产品名称：软毛</w:t>
            </w:r>
          </w:p>
          <w:p w14:paraId="38D4C3F2">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刷柄材质：PP</w:t>
            </w:r>
            <w:r>
              <w:rPr>
                <w:rFonts w:hint="eastAsia" w:ascii="仿宋" w:hAnsi="仿宋" w:eastAsia="仿宋" w:cs="仿宋"/>
                <w:b w:val="0"/>
                <w:bCs/>
                <w:color w:val="000000"/>
                <w:kern w:val="0"/>
                <w:sz w:val="21"/>
                <w:szCs w:val="21"/>
              </w:rPr>
              <w:t>+PETG</w:t>
            </w:r>
          </w:p>
          <w:p w14:paraId="4B1B86FC">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产品规格：一支装</w:t>
            </w:r>
          </w:p>
          <w:p w14:paraId="7540C05A">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适用人群：成人</w:t>
            </w:r>
          </w:p>
          <w:p w14:paraId="1CE7C40E">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刷毛材质：微米级细密柔软刷毛，细微刷毛、棉感护龈、安全材质、健康环保、多色搭配、防滑手柄</w:t>
            </w:r>
          </w:p>
          <w:p w14:paraId="193C58B4">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高密度绒软植毛；微米级细密刷丝≥10000根，刷毛植毛工艺</w:t>
            </w:r>
          </w:p>
          <w:p w14:paraId="6A11C50E">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洁齿更护龈高效洁净</w:t>
            </w:r>
          </w:p>
          <w:p w14:paraId="4C92A80F">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磨尖丝刷毛PH：磨尖丝刷毛的PH值范围≤6.4</w:t>
            </w:r>
          </w:p>
          <w:p w14:paraId="344D6763">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毛束拉力：≥15N</w:t>
            </w:r>
          </w:p>
          <w:p w14:paraId="3883F312">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邻苯二甲酸二丁酯（DBP）：不得检出</w:t>
            </w:r>
          </w:p>
          <w:p w14:paraId="2239300B">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邻苯二甲酸丁苄酯(BBP)：不得检出</w:t>
            </w:r>
          </w:p>
          <w:p w14:paraId="2C94C4DF">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邻苯二甲酸二(2-乙基)己酯(DEHP)：不得检出</w:t>
            </w:r>
          </w:p>
          <w:p w14:paraId="7B0E8A9F">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邻苯二甲酸二正辛酯（DNOP）：不得检出</w:t>
            </w:r>
          </w:p>
          <w:p w14:paraId="5B54711B">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邻苯二甲酸二异壬酯(DINP)：不得检出</w:t>
            </w:r>
          </w:p>
          <w:p w14:paraId="4FDD1F2D">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邻苯二甲酸二异癸酯(DIDP)：不得检出</w:t>
            </w:r>
          </w:p>
          <w:p w14:paraId="67F1C974">
            <w:pPr>
              <w:keepNext w:val="0"/>
              <w:keepLines w:val="0"/>
              <w:pageBreakBefore w:val="0"/>
              <w:numPr>
                <w:ilvl w:val="0"/>
                <w:numId w:val="6"/>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投标产品品牌须为在中国大陆地区主流大型连锁商超系统持续上架销售≥2年的日化品牌。（商超范围指年营业额≥50亿元人民币或全国门店数≥300家的连锁商超集团。）</w:t>
            </w:r>
          </w:p>
          <w:p w14:paraId="49CF16BD">
            <w:pPr>
              <w:keepNext w:val="0"/>
              <w:keepLines w:val="0"/>
              <w:pageBreakBefore w:val="0"/>
              <w:numPr>
                <w:ilvl w:val="0"/>
                <w:numId w:val="7"/>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bCs/>
                <w:color w:val="000000"/>
                <w:kern w:val="44"/>
                <w:sz w:val="21"/>
                <w:szCs w:val="21"/>
                <w:vertAlign w:val="baseline"/>
                <w:lang w:val="en-US" w:eastAsia="zh-CN" w:bidi="ar-SA"/>
              </w:rPr>
            </w:pPr>
            <w:r>
              <w:rPr>
                <w:rFonts w:hint="eastAsia" w:ascii="仿宋" w:hAnsi="仿宋" w:eastAsia="仿宋" w:cs="仿宋"/>
                <w:b/>
                <w:bCs/>
                <w:color w:val="000000"/>
                <w:kern w:val="44"/>
                <w:sz w:val="21"/>
                <w:szCs w:val="21"/>
                <w:vertAlign w:val="baseline"/>
                <w:lang w:val="en-US" w:eastAsia="zh-CN" w:bidi="ar-SA"/>
              </w:rPr>
              <w:t>简约多层收纳洗漱袋</w:t>
            </w:r>
          </w:p>
          <w:p w14:paraId="1930905E">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1、主体面料：高密度纺织物，特殊涂层工艺，双面防水防尘。干湿擦拭100次，面料完好无损，不起毛。</w:t>
            </w:r>
          </w:p>
          <w:p w14:paraId="290AE51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2、尺寸：约220mm*180mm*110mm</w:t>
            </w:r>
          </w:p>
          <w:p w14:paraId="082268BF">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3、颜色：军绿色/灰色/迷彩（可根据采购人需求调整）</w:t>
            </w:r>
          </w:p>
          <w:p w14:paraId="0EDBC5DD">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4、净重：约0.15KG</w:t>
            </w:r>
          </w:p>
          <w:p w14:paraId="28DDE8D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5、内部结构：三段式网格，干湿分离收纳。</w:t>
            </w:r>
          </w:p>
          <w:p w14:paraId="4DA35690">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6、拉链：SBS顺滑拉链，轻松开合不卡崩。</w:t>
            </w:r>
          </w:p>
          <w:p w14:paraId="061DAB1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7、染色牢度：面料和里料色牢度高，不易掉色。</w:t>
            </w:r>
          </w:p>
          <w:p w14:paraId="55F6C9E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b w:val="0"/>
                <w:bCs w:val="0"/>
                <w:color w:val="000000"/>
                <w:kern w:val="44"/>
                <w:sz w:val="21"/>
                <w:szCs w:val="21"/>
                <w:vertAlign w:val="baseline"/>
                <w:lang w:val="en-US" w:eastAsia="zh-CN" w:bidi="ar-SA"/>
              </w:rPr>
            </w:pPr>
            <w:r>
              <w:rPr>
                <w:rFonts w:hint="eastAsia" w:ascii="仿宋" w:hAnsi="仿宋" w:eastAsia="仿宋" w:cs="仿宋"/>
                <w:b w:val="0"/>
                <w:bCs w:val="0"/>
                <w:color w:val="000000"/>
                <w:kern w:val="44"/>
                <w:sz w:val="21"/>
                <w:szCs w:val="21"/>
                <w:vertAlign w:val="baseline"/>
                <w:lang w:val="en-US" w:eastAsia="zh-CN" w:bidi="ar-SA"/>
              </w:rPr>
              <w:t>8、工艺：双车线，包边，针距均匀细密，无跳线、浮线、线头。</w:t>
            </w:r>
          </w:p>
          <w:p w14:paraId="73971D29">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b w:val="0"/>
                <w:bCs w:val="0"/>
                <w:color w:val="000000"/>
                <w:kern w:val="44"/>
                <w:sz w:val="21"/>
                <w:szCs w:val="21"/>
                <w:vertAlign w:val="baseline"/>
                <w:lang w:val="en-US" w:eastAsia="zh-CN" w:bidi="ar-SA"/>
              </w:rPr>
              <w:t>以上带★参数需提供第三方权威检测（检验）机构出具的检测（检验）报告原件扫描件。★项参数，需在检测（检验）报告中体现，否则按负偏离处理，成交公告发布后5个工作日内，需提交检测（检验）报告原件及样品给采购人验证核查，检测（检验）报告需官网上可查询。</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E1DAE2D">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4624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E207CFA">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9645930">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行李箱</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4809DE3">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80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4B7FAD5">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个</w:t>
            </w:r>
          </w:p>
          <w:p w14:paraId="664A0130">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E44B163">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b w:val="0"/>
                <w:bCs/>
                <w:color w:val="000000"/>
                <w:sz w:val="21"/>
                <w:szCs w:val="21"/>
                <w:lang w:val="en-US" w:eastAsia="zh-CN"/>
              </w:rPr>
              <w:t>1.</w:t>
            </w:r>
            <w:r>
              <w:rPr>
                <w:rFonts w:hint="eastAsia" w:ascii="仿宋" w:hAnsi="仿宋" w:eastAsia="仿宋" w:cs="仿宋"/>
                <w:color w:val="000000"/>
                <w:sz w:val="21"/>
                <w:szCs w:val="21"/>
              </w:rPr>
              <w:t>箱</w:t>
            </w:r>
            <w:r>
              <w:rPr>
                <w:rFonts w:hint="eastAsia" w:ascii="仿宋" w:hAnsi="仿宋" w:eastAsia="仿宋" w:cs="仿宋"/>
                <w:color w:val="000000"/>
                <w:kern w:val="0"/>
                <w:sz w:val="21"/>
                <w:szCs w:val="21"/>
              </w:rPr>
              <w:t>材质：箱体材质为PC</w:t>
            </w:r>
            <w:r>
              <w:rPr>
                <w:rFonts w:hint="eastAsia" w:ascii="仿宋" w:hAnsi="仿宋" w:eastAsia="仿宋" w:cs="仿宋"/>
                <w:color w:val="000000"/>
                <w:kern w:val="0"/>
                <w:sz w:val="21"/>
                <w:szCs w:val="21"/>
                <w:lang w:val="en-US" w:eastAsia="zh-CN"/>
              </w:rPr>
              <w:t>+ABS轻量化</w:t>
            </w:r>
            <w:r>
              <w:rPr>
                <w:rFonts w:hint="eastAsia" w:ascii="仿宋" w:hAnsi="仿宋" w:eastAsia="仿宋" w:cs="仿宋"/>
                <w:color w:val="000000"/>
                <w:kern w:val="0"/>
                <w:sz w:val="21"/>
                <w:szCs w:val="21"/>
              </w:rPr>
              <w:t>复合材质，三层复合结构，受冲击可回弹；</w:t>
            </w:r>
          </w:p>
          <w:p w14:paraId="6971CFB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箱体</w:t>
            </w:r>
            <w:r>
              <w:rPr>
                <w:rFonts w:hint="eastAsia" w:ascii="仿宋" w:hAnsi="仿宋" w:eastAsia="仿宋" w:cs="仿宋"/>
                <w:color w:val="000000"/>
                <w:spacing w:val="1"/>
                <w:sz w:val="21"/>
                <w:szCs w:val="21"/>
              </w:rPr>
              <w:t>（包体）</w:t>
            </w:r>
            <w:r>
              <w:rPr>
                <w:rFonts w:hint="eastAsia" w:ascii="仿宋" w:hAnsi="仿宋" w:eastAsia="仿宋" w:cs="仿宋"/>
                <w:b/>
                <w:color w:val="000000"/>
                <w:sz w:val="21"/>
                <w:szCs w:val="21"/>
              </w:rPr>
              <w:t>：</w:t>
            </w:r>
            <w:r>
              <w:rPr>
                <w:rFonts w:hint="eastAsia" w:ascii="仿宋" w:hAnsi="仿宋" w:eastAsia="仿宋" w:cs="仿宋"/>
                <w:color w:val="000000"/>
                <w:sz w:val="21"/>
                <w:szCs w:val="21"/>
              </w:rPr>
              <w:t>形体端正，牙子平直；直立平稳、无高低不平、歪斜现象。</w:t>
            </w:r>
            <w:r>
              <w:rPr>
                <w:rFonts w:hint="eastAsia" w:ascii="仿宋" w:hAnsi="仿宋" w:eastAsia="仿宋" w:cs="仿宋"/>
                <w:color w:val="000000"/>
                <w:kern w:val="0"/>
                <w:sz w:val="21"/>
                <w:szCs w:val="21"/>
              </w:rPr>
              <w:t>内部：干湿分离内装</w:t>
            </w:r>
          </w:p>
          <w:p w14:paraId="7BD9EE2A">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规格尺寸：长41*33*76cm</w:t>
            </w:r>
          </w:p>
          <w:p w14:paraId="3148969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重量:≤4.5kg;</w:t>
            </w:r>
          </w:p>
          <w:p w14:paraId="033E2AA8">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val="0"/>
                <w:bCs/>
                <w:color w:val="000000"/>
                <w:sz w:val="21"/>
                <w:szCs w:val="21"/>
                <w:lang w:val="en-US" w:eastAsia="zh-CN"/>
              </w:rPr>
              <w:t>5</w:t>
            </w:r>
            <w:r>
              <w:rPr>
                <w:rFonts w:hint="eastAsia" w:ascii="仿宋" w:hAnsi="仿宋" w:eastAsia="仿宋" w:cs="仿宋"/>
                <w:b/>
                <w:color w:val="000000"/>
                <w:sz w:val="21"/>
                <w:szCs w:val="21"/>
                <w:lang w:val="en-US" w:eastAsia="zh-CN"/>
              </w:rPr>
              <w:t>.</w:t>
            </w:r>
            <w:r>
              <w:rPr>
                <w:rFonts w:hint="eastAsia" w:ascii="仿宋" w:hAnsi="仿宋" w:eastAsia="仿宋" w:cs="仿宋"/>
                <w:color w:val="000000"/>
                <w:kern w:val="0"/>
                <w:sz w:val="21"/>
                <w:szCs w:val="21"/>
              </w:rPr>
              <w:t>容量：90L</w:t>
            </w:r>
          </w:p>
          <w:p w14:paraId="6F1ACDDB">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箱面</w:t>
            </w:r>
            <w:r>
              <w:rPr>
                <w:rFonts w:hint="eastAsia" w:ascii="仿宋" w:hAnsi="仿宋" w:eastAsia="仿宋" w:cs="仿宋"/>
                <w:color w:val="000000"/>
                <w:spacing w:val="1"/>
                <w:sz w:val="21"/>
                <w:szCs w:val="21"/>
              </w:rPr>
              <w:t>（包面）：</w:t>
            </w:r>
            <w:r>
              <w:rPr>
                <w:rFonts w:hint="eastAsia" w:ascii="仿宋" w:hAnsi="仿宋" w:eastAsia="仿宋" w:cs="仿宋"/>
                <w:color w:val="000000"/>
                <w:sz w:val="21"/>
                <w:szCs w:val="21"/>
              </w:rPr>
              <w:t>箱面无凹凸不平、裂纹、变形、烫伤、划伤等缺陷，整体整洁、无污迹。</w:t>
            </w:r>
          </w:p>
          <w:p w14:paraId="3C1A91C6">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7.</w:t>
            </w:r>
            <w:r>
              <w:rPr>
                <w:rFonts w:hint="eastAsia" w:ascii="仿宋" w:hAnsi="仿宋" w:eastAsia="仿宋" w:cs="仿宋"/>
                <w:color w:val="000000"/>
                <w:kern w:val="0"/>
                <w:sz w:val="21"/>
                <w:szCs w:val="21"/>
              </w:rPr>
              <w:t>箱口：配合紧密，对口箱底、盖口缝隙不大于2mm，掩口箱合缝间隙不大于3mm，箱口与箱帮装配紧密、周正。箱铝口不应有砸伤、划痕、毛刺，金属表面保护处理层色泽一致。</w:t>
            </w:r>
          </w:p>
          <w:p w14:paraId="7FC4115C">
            <w:pPr>
              <w:keepNext w:val="0"/>
              <w:keepLines w:val="0"/>
              <w:pageBreakBefore w:val="0"/>
              <w:numPr>
                <w:ilvl w:val="0"/>
                <w:numId w:val="0"/>
              </w:numPr>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箱里</w:t>
            </w:r>
            <w:r>
              <w:rPr>
                <w:rFonts w:hint="eastAsia" w:ascii="仿宋" w:hAnsi="仿宋" w:eastAsia="仿宋" w:cs="仿宋"/>
                <w:color w:val="000000"/>
                <w:spacing w:val="1"/>
                <w:sz w:val="21"/>
                <w:szCs w:val="21"/>
              </w:rPr>
              <w:t>（包里）：</w:t>
            </w:r>
            <w:r>
              <w:rPr>
                <w:rFonts w:hint="eastAsia" w:ascii="仿宋" w:hAnsi="仿宋" w:eastAsia="仿宋" w:cs="仿宋"/>
                <w:color w:val="000000"/>
                <w:sz w:val="21"/>
                <w:szCs w:val="21"/>
              </w:rPr>
              <w:t>缝合、粘贴牢固，平服周正，整洁干净，里料无裂面、断经、断纬、跳纱、裂匹、散</w:t>
            </w:r>
          </w:p>
          <w:p w14:paraId="3AAA1BDC">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边等缺陷。</w:t>
            </w:r>
          </w:p>
          <w:p w14:paraId="6967732E">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val="0"/>
                <w:bCs/>
                <w:color w:val="000000"/>
                <w:sz w:val="21"/>
                <w:szCs w:val="21"/>
                <w:lang w:val="en-US" w:eastAsia="zh-CN"/>
              </w:rPr>
              <w:t>9.</w:t>
            </w:r>
            <w:r>
              <w:rPr>
                <w:rFonts w:hint="eastAsia" w:ascii="仿宋" w:hAnsi="仿宋" w:eastAsia="仿宋" w:cs="仿宋"/>
                <w:b/>
                <w:color w:val="000000"/>
                <w:sz w:val="21"/>
                <w:szCs w:val="21"/>
              </w:rPr>
              <w:t>★</w:t>
            </w:r>
            <w:r>
              <w:rPr>
                <w:rFonts w:hint="eastAsia" w:ascii="仿宋" w:hAnsi="仿宋" w:eastAsia="仿宋" w:cs="仿宋"/>
                <w:color w:val="000000"/>
                <w:sz w:val="21"/>
                <w:szCs w:val="21"/>
              </w:rPr>
              <w:t>拉杆耐疲劳性能：</w:t>
            </w:r>
            <w:r>
              <w:rPr>
                <w:rFonts w:hint="eastAsia" w:ascii="仿宋" w:hAnsi="仿宋" w:eastAsia="仿宋" w:cs="仿宋"/>
                <w:color w:val="000000"/>
                <w:spacing w:val="-2"/>
                <w:sz w:val="21"/>
                <w:szCs w:val="21"/>
              </w:rPr>
              <w:t>QB/T</w:t>
            </w:r>
            <w:r>
              <w:rPr>
                <w:rFonts w:hint="eastAsia" w:ascii="仿宋" w:hAnsi="仿宋" w:eastAsia="仿宋" w:cs="仿宋"/>
                <w:color w:val="000000"/>
                <w:spacing w:val="58"/>
                <w:sz w:val="21"/>
                <w:szCs w:val="21"/>
              </w:rPr>
              <w:t xml:space="preserve"> </w:t>
            </w:r>
            <w:r>
              <w:rPr>
                <w:rFonts w:hint="eastAsia" w:ascii="仿宋" w:hAnsi="仿宋" w:eastAsia="仿宋" w:cs="仿宋"/>
                <w:color w:val="000000"/>
                <w:spacing w:val="-2"/>
                <w:sz w:val="21"/>
                <w:szCs w:val="21"/>
              </w:rPr>
              <w:t>2919-2018</w:t>
            </w:r>
            <w:r>
              <w:rPr>
                <w:rFonts w:hint="eastAsia" w:ascii="仿宋" w:hAnsi="仿宋" w:eastAsia="仿宋" w:cs="仿宋"/>
                <w:color w:val="000000"/>
                <w:spacing w:val="1"/>
                <w:sz w:val="21"/>
                <w:szCs w:val="21"/>
              </w:rPr>
              <w:t>（拉合</w:t>
            </w:r>
            <w:r>
              <w:rPr>
                <w:rFonts w:hint="eastAsia" w:ascii="仿宋" w:hAnsi="仿宋" w:eastAsia="仿宋" w:cs="仿宋"/>
                <w:color w:val="000000"/>
                <w:spacing w:val="-1"/>
                <w:sz w:val="21"/>
                <w:szCs w:val="21"/>
              </w:rPr>
              <w:t>3000</w:t>
            </w:r>
            <w:r>
              <w:rPr>
                <w:rFonts w:hint="eastAsia" w:ascii="仿宋" w:hAnsi="仿宋" w:eastAsia="仿宋" w:cs="仿宋"/>
                <w:color w:val="000000"/>
                <w:sz w:val="21"/>
                <w:szCs w:val="21"/>
              </w:rPr>
              <w:t>次），试验后拉杆无变形、卡阻、松脱等现象。</w:t>
            </w:r>
          </w:p>
          <w:p w14:paraId="404BD1A5">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val="0"/>
                <w:bCs/>
                <w:color w:val="000000"/>
                <w:sz w:val="21"/>
                <w:szCs w:val="21"/>
                <w:lang w:val="en-US" w:eastAsia="zh-CN"/>
              </w:rPr>
              <w:t>10.</w:t>
            </w:r>
            <w:r>
              <w:rPr>
                <w:rFonts w:hint="eastAsia" w:ascii="仿宋" w:hAnsi="仿宋" w:eastAsia="仿宋" w:cs="仿宋"/>
                <w:b/>
                <w:color w:val="000000"/>
                <w:sz w:val="21"/>
                <w:szCs w:val="21"/>
              </w:rPr>
              <w:t>★</w:t>
            </w:r>
            <w:r>
              <w:rPr>
                <w:rFonts w:hint="eastAsia" w:ascii="仿宋" w:hAnsi="仿宋" w:eastAsia="仿宋" w:cs="仿宋"/>
                <w:color w:val="000000"/>
                <w:spacing w:val="1"/>
                <w:sz w:val="21"/>
                <w:szCs w:val="21"/>
              </w:rPr>
              <w:t>行走性能：</w:t>
            </w:r>
            <w:r>
              <w:rPr>
                <w:rFonts w:hint="eastAsia" w:ascii="仿宋" w:hAnsi="仿宋" w:eastAsia="仿宋" w:cs="仿宋"/>
                <w:color w:val="000000"/>
                <w:spacing w:val="-2"/>
                <w:sz w:val="21"/>
                <w:szCs w:val="21"/>
              </w:rPr>
              <w:t>QB/T2920-2018</w:t>
            </w:r>
            <w:r>
              <w:rPr>
                <w:rFonts w:hint="eastAsia" w:ascii="仿宋" w:hAnsi="仿宋" w:eastAsia="仿宋" w:cs="仿宋"/>
                <w:color w:val="000000"/>
                <w:spacing w:val="1"/>
                <w:sz w:val="21"/>
                <w:szCs w:val="21"/>
              </w:rPr>
              <w:t>（负重</w:t>
            </w:r>
            <w:r>
              <w:rPr>
                <w:rFonts w:hint="eastAsia" w:ascii="仿宋" w:hAnsi="仿宋" w:eastAsia="仿宋" w:cs="仿宋"/>
                <w:color w:val="000000"/>
                <w:sz w:val="21"/>
                <w:szCs w:val="21"/>
              </w:rPr>
              <w:t>18kg，拉杆与箱体连接的伸缩节处加载负荷5kg；A法四轮测试，</w:t>
            </w:r>
            <w:r>
              <w:rPr>
                <w:rFonts w:hint="eastAsia" w:ascii="仿宋" w:hAnsi="仿宋" w:eastAsia="仿宋" w:cs="仿宋"/>
                <w:color w:val="000000"/>
                <w:spacing w:val="-3"/>
                <w:sz w:val="21"/>
                <w:szCs w:val="21"/>
              </w:rPr>
              <w:t>8km</w:t>
            </w:r>
            <w:r>
              <w:rPr>
                <w:rFonts w:hint="eastAsia" w:ascii="仿宋" w:hAnsi="仿宋" w:eastAsia="仿宋" w:cs="仿宋"/>
                <w:color w:val="000000"/>
                <w:sz w:val="21"/>
                <w:szCs w:val="21"/>
              </w:rPr>
              <w:t>，B法四</w:t>
            </w:r>
            <w:r>
              <w:rPr>
                <w:rFonts w:hint="eastAsia" w:ascii="仿宋" w:hAnsi="仿宋" w:eastAsia="仿宋" w:cs="仿宋"/>
                <w:color w:val="000000"/>
                <w:spacing w:val="1"/>
                <w:sz w:val="21"/>
                <w:szCs w:val="21"/>
              </w:rPr>
              <w:t>轮测试</w:t>
            </w:r>
            <w:r>
              <w:rPr>
                <w:rFonts w:hint="eastAsia" w:ascii="仿宋" w:hAnsi="仿宋" w:eastAsia="仿宋" w:cs="仿宋"/>
                <w:color w:val="000000"/>
                <w:spacing w:val="-3"/>
                <w:sz w:val="21"/>
                <w:szCs w:val="21"/>
              </w:rPr>
              <w:t>2km</w:t>
            </w:r>
            <w:r>
              <w:rPr>
                <w:rFonts w:hint="eastAsia" w:ascii="仿宋" w:hAnsi="仿宋" w:eastAsia="仿宋" w:cs="仿宋"/>
                <w:color w:val="000000"/>
                <w:sz w:val="21"/>
                <w:szCs w:val="21"/>
              </w:rPr>
              <w:t>，B法两轮测试</w:t>
            </w:r>
            <w:r>
              <w:rPr>
                <w:rFonts w:hint="eastAsia" w:ascii="仿宋" w:hAnsi="仿宋" w:eastAsia="仿宋" w:cs="仿宋"/>
                <w:color w:val="000000"/>
                <w:spacing w:val="-3"/>
                <w:sz w:val="21"/>
                <w:szCs w:val="21"/>
              </w:rPr>
              <w:t>2km</w:t>
            </w:r>
            <w:r>
              <w:rPr>
                <w:rFonts w:hint="eastAsia" w:ascii="仿宋" w:hAnsi="仿宋" w:eastAsia="仿宋" w:cs="仿宋"/>
                <w:color w:val="000000"/>
                <w:sz w:val="21"/>
                <w:szCs w:val="21"/>
              </w:rPr>
              <w:t>），试验后走轮转动灵活，无卡阻、无变形；轮架、轮轴无变形、开裂；走轮磨损不大于</w:t>
            </w:r>
            <w:r>
              <w:rPr>
                <w:rFonts w:hint="eastAsia" w:ascii="仿宋" w:hAnsi="仿宋" w:eastAsia="仿宋" w:cs="仿宋"/>
                <w:color w:val="000000"/>
                <w:spacing w:val="-2"/>
                <w:sz w:val="21"/>
                <w:szCs w:val="21"/>
              </w:rPr>
              <w:t>2mm</w:t>
            </w:r>
            <w:r>
              <w:rPr>
                <w:rFonts w:hint="eastAsia" w:ascii="仿宋" w:hAnsi="仿宋" w:eastAsia="仿宋" w:cs="仿宋"/>
                <w:color w:val="000000"/>
                <w:sz w:val="21"/>
                <w:szCs w:val="21"/>
              </w:rPr>
              <w:t>；拉杆拉合顺畅，不变形、不松动、无卡阻，拉杆、侧拉带和侧拖把与箱体，</w:t>
            </w:r>
            <w:r>
              <w:rPr>
                <w:rFonts w:hint="eastAsia" w:ascii="仿宋" w:hAnsi="仿宋" w:eastAsia="仿宋" w:cs="仿宋"/>
                <w:color w:val="000000"/>
                <w:spacing w:val="-16"/>
                <w:sz w:val="21"/>
                <w:szCs w:val="21"/>
              </w:rPr>
              <w:t>结合部无开裂、松脱；箱（包）</w:t>
            </w:r>
            <w:r>
              <w:rPr>
                <w:rFonts w:hint="eastAsia" w:ascii="仿宋" w:hAnsi="仿宋" w:eastAsia="仿宋" w:cs="仿宋"/>
                <w:color w:val="000000"/>
                <w:sz w:val="21"/>
                <w:szCs w:val="21"/>
              </w:rPr>
              <w:t>锁开启正常。走轮磨耗量：0.23mm，其余无异常。</w:t>
            </w:r>
          </w:p>
          <w:p w14:paraId="744842B4">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11.</w:t>
            </w:r>
            <w:r>
              <w:rPr>
                <w:rFonts w:hint="eastAsia" w:ascii="仿宋" w:hAnsi="仿宋" w:eastAsia="仿宋" w:cs="仿宋"/>
                <w:b/>
                <w:color w:val="000000"/>
                <w:sz w:val="21"/>
                <w:szCs w:val="21"/>
              </w:rPr>
              <w:t>★</w:t>
            </w:r>
            <w:r>
              <w:rPr>
                <w:rFonts w:hint="eastAsia" w:ascii="仿宋" w:hAnsi="仿宋" w:eastAsia="仿宋" w:cs="仿宋"/>
                <w:color w:val="000000"/>
                <w:sz w:val="21"/>
                <w:szCs w:val="21"/>
              </w:rPr>
              <w:t>振荡冲击性能：</w:t>
            </w:r>
            <w:r>
              <w:rPr>
                <w:rFonts w:hint="eastAsia" w:ascii="仿宋" w:hAnsi="仿宋" w:eastAsia="仿宋" w:cs="仿宋"/>
                <w:color w:val="000000"/>
                <w:spacing w:val="-2"/>
                <w:sz w:val="21"/>
                <w:szCs w:val="21"/>
              </w:rPr>
              <w:t>QB/T2922-2018</w:t>
            </w:r>
            <w:r>
              <w:rPr>
                <w:rFonts w:hint="eastAsia" w:ascii="仿宋" w:hAnsi="仿宋" w:eastAsia="仿宋" w:cs="仿宋"/>
                <w:color w:val="000000"/>
                <w:spacing w:val="1"/>
                <w:sz w:val="21"/>
                <w:szCs w:val="21"/>
              </w:rPr>
              <w:t>（负重</w:t>
            </w:r>
            <w:r>
              <w:rPr>
                <w:rFonts w:hint="eastAsia" w:ascii="仿宋" w:hAnsi="仿宋" w:eastAsia="仿宋" w:cs="仿宋"/>
                <w:color w:val="000000"/>
                <w:sz w:val="21"/>
                <w:szCs w:val="21"/>
              </w:rPr>
              <w:t>14kg），试验后箱体（包体）不变形，无开裂；各部件不变形，无断裂、损坏，不开线；固定件、连接件不松动；拉杆拉合顺畅，不变形、不松动、无卡阻，不脱节；拉杆与箱体（包体）结合部无开裂、松动；箱（包）锁开启正常，密码锁无卡死、跳号、脱钩乱号及密码失控现象。</w:t>
            </w:r>
          </w:p>
          <w:p w14:paraId="0A01AE17">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pacing w:val="1"/>
                <w:sz w:val="21"/>
                <w:szCs w:val="21"/>
                <w:lang w:val="en-US" w:eastAsia="zh-CN"/>
              </w:rPr>
              <w:t>12.</w:t>
            </w:r>
            <w:r>
              <w:rPr>
                <w:rFonts w:hint="eastAsia" w:ascii="仿宋" w:hAnsi="仿宋" w:eastAsia="仿宋" w:cs="仿宋"/>
                <w:b/>
                <w:color w:val="000000"/>
                <w:sz w:val="21"/>
                <w:szCs w:val="21"/>
              </w:rPr>
              <w:t>★</w:t>
            </w:r>
            <w:r>
              <w:rPr>
                <w:rFonts w:hint="eastAsia" w:ascii="仿宋" w:hAnsi="仿宋" w:eastAsia="仿宋" w:cs="仿宋"/>
                <w:color w:val="000000"/>
                <w:spacing w:val="1"/>
                <w:sz w:val="21"/>
                <w:szCs w:val="21"/>
              </w:rPr>
              <w:t>跌落性能：</w:t>
            </w:r>
            <w:r>
              <w:rPr>
                <w:rFonts w:hint="eastAsia" w:ascii="仿宋" w:hAnsi="仿宋" w:eastAsia="仿宋" w:cs="仿宋"/>
                <w:color w:val="000000"/>
                <w:spacing w:val="-2"/>
                <w:sz w:val="21"/>
                <w:szCs w:val="21"/>
              </w:rPr>
              <w:t>QB/T2921-2007</w:t>
            </w:r>
            <w:r>
              <w:rPr>
                <w:rFonts w:hint="eastAsia" w:ascii="仿宋" w:hAnsi="仿宋" w:eastAsia="仿宋" w:cs="仿宋"/>
                <w:color w:val="000000"/>
                <w:spacing w:val="1"/>
                <w:sz w:val="21"/>
                <w:szCs w:val="21"/>
              </w:rPr>
              <w:t>（负重</w:t>
            </w:r>
            <w:r>
              <w:rPr>
                <w:rFonts w:hint="eastAsia" w:ascii="仿宋" w:hAnsi="仿宋" w:eastAsia="仿宋" w:cs="仿宋"/>
                <w:color w:val="000000"/>
                <w:sz w:val="21"/>
                <w:szCs w:val="21"/>
              </w:rPr>
              <w:t>18kg，）高度</w:t>
            </w:r>
            <w:r>
              <w:rPr>
                <w:rFonts w:hint="eastAsia" w:ascii="仿宋" w:hAnsi="仿宋" w:eastAsia="仿宋" w:cs="仿宋"/>
                <w:color w:val="000000"/>
                <w:spacing w:val="-2"/>
                <w:sz w:val="21"/>
                <w:szCs w:val="21"/>
              </w:rPr>
              <w:t>900mm</w:t>
            </w:r>
            <w:r>
              <w:rPr>
                <w:rFonts w:hint="eastAsia" w:ascii="仿宋" w:hAnsi="仿宋" w:eastAsia="仿宋" w:cs="仿宋"/>
                <w:color w:val="000000"/>
                <w:spacing w:val="-30"/>
                <w:sz w:val="21"/>
                <w:szCs w:val="21"/>
              </w:rPr>
              <w:t>，装有</w:t>
            </w:r>
            <w:r>
              <w:rPr>
                <w:rFonts w:hint="eastAsia" w:ascii="仿宋" w:hAnsi="仿宋" w:eastAsia="仿宋" w:cs="仿宋"/>
                <w:color w:val="000000"/>
                <w:sz w:val="21"/>
                <w:szCs w:val="21"/>
              </w:rPr>
              <w:t>提把的面朝</w:t>
            </w:r>
            <w:r>
              <w:rPr>
                <w:rFonts w:hint="eastAsia" w:ascii="仿宋" w:hAnsi="仿宋" w:eastAsia="仿宋" w:cs="仿宋"/>
                <w:color w:val="000000"/>
                <w:spacing w:val="1"/>
                <w:sz w:val="21"/>
                <w:szCs w:val="21"/>
              </w:rPr>
              <w:t>上跌落</w:t>
            </w:r>
            <w:r>
              <w:rPr>
                <w:rFonts w:hint="eastAsia" w:ascii="仿宋" w:hAnsi="仿宋" w:eastAsia="仿宋" w:cs="仿宋"/>
                <w:color w:val="000000"/>
                <w:sz w:val="21"/>
                <w:szCs w:val="21"/>
              </w:rPr>
              <w:t>1次，装有侧提把的面朝上各跌落1次），试验后箱体、箱口、衬架不开裂，可有凹陷；走轮、轮轴、支架不断裂；对口箱底、盖口缝间隙不大于</w:t>
            </w:r>
            <w:r>
              <w:rPr>
                <w:rFonts w:hint="eastAsia" w:ascii="仿宋" w:hAnsi="仿宋" w:eastAsia="仿宋" w:cs="仿宋"/>
                <w:color w:val="000000"/>
                <w:spacing w:val="-2"/>
                <w:sz w:val="21"/>
                <w:szCs w:val="21"/>
              </w:rPr>
              <w:t>2mm</w:t>
            </w:r>
            <w:r>
              <w:rPr>
                <w:rFonts w:hint="eastAsia" w:ascii="仿宋" w:hAnsi="仿宋" w:eastAsia="仿宋" w:cs="仿宋"/>
                <w:color w:val="000000"/>
                <w:sz w:val="21"/>
                <w:szCs w:val="21"/>
              </w:rPr>
              <w:t>，掩口箱合缝间隙不大于</w:t>
            </w:r>
            <w:r>
              <w:rPr>
                <w:rFonts w:hint="eastAsia" w:ascii="仿宋" w:hAnsi="仿宋" w:eastAsia="仿宋" w:cs="仿宋"/>
                <w:color w:val="000000"/>
                <w:spacing w:val="-2"/>
                <w:sz w:val="21"/>
                <w:szCs w:val="21"/>
              </w:rPr>
              <w:t>3mm，</w:t>
            </w:r>
            <w:r>
              <w:rPr>
                <w:rFonts w:hint="eastAsia" w:ascii="仿宋" w:hAnsi="仿宋" w:eastAsia="仿宋" w:cs="仿宋"/>
                <w:color w:val="000000"/>
                <w:sz w:val="21"/>
                <w:szCs w:val="21"/>
              </w:rPr>
              <w:t>走轮转动灵活，无松脱；固定件、连接件、锁不变形，不松动、无损坏；箱（包）锁开启灵活；箱（包）面无裂纹。</w:t>
            </w:r>
          </w:p>
          <w:p w14:paraId="50A0CF8C">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val="0"/>
                <w:bCs/>
                <w:color w:val="000000"/>
                <w:sz w:val="21"/>
                <w:szCs w:val="21"/>
                <w:lang w:val="en-US" w:eastAsia="zh-CN"/>
              </w:rPr>
              <w:t>13.</w:t>
            </w:r>
            <w:r>
              <w:rPr>
                <w:rFonts w:hint="eastAsia" w:ascii="仿宋" w:hAnsi="仿宋" w:eastAsia="仿宋" w:cs="仿宋"/>
                <w:b/>
                <w:color w:val="000000"/>
                <w:sz w:val="21"/>
                <w:szCs w:val="21"/>
              </w:rPr>
              <w:t>★</w:t>
            </w:r>
            <w:r>
              <w:rPr>
                <w:rFonts w:hint="eastAsia" w:ascii="仿宋" w:hAnsi="仿宋" w:eastAsia="仿宋" w:cs="仿宋"/>
                <w:color w:val="000000"/>
                <w:sz w:val="21"/>
                <w:szCs w:val="21"/>
              </w:rPr>
              <w:t>硬箱箱体耐静压</w:t>
            </w:r>
            <w:r>
              <w:rPr>
                <w:rFonts w:hint="eastAsia" w:ascii="仿宋" w:hAnsi="仿宋" w:eastAsia="仿宋" w:cs="仿宋"/>
                <w:color w:val="000000"/>
                <w:spacing w:val="1"/>
                <w:sz w:val="21"/>
                <w:szCs w:val="21"/>
              </w:rPr>
              <w:t>性能:</w:t>
            </w:r>
            <w:r>
              <w:rPr>
                <w:rFonts w:hint="eastAsia" w:ascii="仿宋" w:hAnsi="仿宋" w:eastAsia="仿宋" w:cs="仿宋"/>
                <w:color w:val="000000"/>
                <w:spacing w:val="-2"/>
                <w:sz w:val="21"/>
                <w:szCs w:val="21"/>
              </w:rPr>
              <w:t>QB/T2155-2018</w:t>
            </w:r>
            <w:r>
              <w:rPr>
                <w:rFonts w:hint="eastAsia" w:ascii="仿宋" w:hAnsi="仿宋" w:eastAsia="仿宋" w:cs="仿宋"/>
                <w:color w:val="000000"/>
                <w:spacing w:val="3"/>
                <w:sz w:val="21"/>
                <w:szCs w:val="21"/>
              </w:rPr>
              <w:t>5.5.6</w:t>
            </w:r>
            <w:r>
              <w:rPr>
                <w:rFonts w:hint="eastAsia" w:ascii="仿宋" w:hAnsi="仿宋" w:eastAsia="仿宋" w:cs="仿宋"/>
                <w:color w:val="000000"/>
                <w:spacing w:val="1"/>
                <w:sz w:val="21"/>
                <w:szCs w:val="21"/>
              </w:rPr>
              <w:t>（负重</w:t>
            </w:r>
            <w:r>
              <w:rPr>
                <w:rFonts w:hint="eastAsia" w:ascii="仿宋" w:hAnsi="仿宋" w:eastAsia="仿宋" w:cs="仿宋"/>
                <w:color w:val="000000"/>
                <w:sz w:val="21"/>
                <w:szCs w:val="21"/>
              </w:rPr>
              <w:t>40kg）</w:t>
            </w:r>
            <w:r>
              <w:rPr>
                <w:rFonts w:hint="eastAsia" w:ascii="仿宋" w:hAnsi="仿宋" w:eastAsia="仿宋" w:cs="仿宋"/>
                <w:color w:val="000000"/>
                <w:spacing w:val="-2"/>
                <w:sz w:val="21"/>
                <w:szCs w:val="21"/>
              </w:rPr>
              <w:t>QB/T2918-2007</w:t>
            </w:r>
            <w:r>
              <w:rPr>
                <w:rFonts w:hint="eastAsia" w:ascii="仿宋" w:hAnsi="仿宋" w:eastAsia="仿宋" w:cs="仿宋"/>
                <w:color w:val="000000"/>
                <w:sz w:val="21"/>
                <w:szCs w:val="21"/>
              </w:rPr>
              <w:t>（</w:t>
            </w:r>
            <w:r>
              <w:rPr>
                <w:rFonts w:hint="eastAsia" w:ascii="仿宋" w:hAnsi="仿宋" w:eastAsia="仿宋" w:cs="仿宋"/>
                <w:color w:val="000000"/>
                <w:spacing w:val="-1"/>
                <w:sz w:val="21"/>
                <w:szCs w:val="21"/>
              </w:rPr>
              <w:t>4000g</w:t>
            </w:r>
            <w:r>
              <w:rPr>
                <w:rFonts w:hint="eastAsia" w:ascii="仿宋" w:hAnsi="仿宋" w:eastAsia="仿宋" w:cs="仿宋"/>
                <w:color w:val="000000"/>
                <w:sz w:val="21"/>
                <w:szCs w:val="21"/>
              </w:rPr>
              <w:t>金属</w:t>
            </w:r>
            <w:r>
              <w:rPr>
                <w:rFonts w:hint="eastAsia" w:ascii="仿宋" w:hAnsi="仿宋" w:eastAsia="仿宋" w:cs="仿宋"/>
                <w:color w:val="000000"/>
                <w:spacing w:val="1"/>
                <w:sz w:val="21"/>
                <w:szCs w:val="21"/>
              </w:rPr>
              <w:t>重锤）</w:t>
            </w:r>
            <w:r>
              <w:rPr>
                <w:rFonts w:hint="eastAsia" w:ascii="仿宋" w:hAnsi="仿宋" w:eastAsia="仿宋" w:cs="仿宋"/>
                <w:color w:val="000000"/>
                <w:sz w:val="21"/>
                <w:szCs w:val="21"/>
              </w:rPr>
              <w:t>,试验后箱体、箱口不变形、不开裂，箱壳不塌陷，开合无异常.箱（包）锁耐用</w:t>
            </w:r>
            <w:r>
              <w:rPr>
                <w:rFonts w:hint="eastAsia" w:ascii="仿宋" w:hAnsi="仿宋" w:eastAsia="仿宋" w:cs="仿宋"/>
                <w:color w:val="000000"/>
                <w:spacing w:val="1"/>
                <w:sz w:val="21"/>
                <w:szCs w:val="21"/>
              </w:rPr>
              <w:t>性能:</w:t>
            </w:r>
            <w:r>
              <w:rPr>
                <w:rFonts w:hint="eastAsia" w:ascii="仿宋" w:hAnsi="仿宋" w:eastAsia="仿宋" w:cs="仿宋"/>
                <w:color w:val="000000"/>
                <w:spacing w:val="-2"/>
                <w:sz w:val="21"/>
                <w:szCs w:val="21"/>
              </w:rPr>
              <w:t>QB/T2155-2018</w:t>
            </w:r>
            <w:r>
              <w:rPr>
                <w:rFonts w:hint="eastAsia" w:ascii="仿宋" w:hAnsi="仿宋" w:eastAsia="仿宋" w:cs="仿宋"/>
                <w:color w:val="000000"/>
                <w:spacing w:val="3"/>
                <w:sz w:val="21"/>
                <w:szCs w:val="21"/>
              </w:rPr>
              <w:t>5.5.9,</w:t>
            </w:r>
            <w:r>
              <w:rPr>
                <w:rFonts w:hint="eastAsia" w:ascii="仿宋" w:hAnsi="仿宋" w:eastAsia="仿宋" w:cs="仿宋"/>
                <w:color w:val="000000"/>
                <w:sz w:val="21"/>
                <w:szCs w:val="21"/>
              </w:rPr>
              <w:t>箱（包）锁能正常开关，无异常.</w:t>
            </w:r>
          </w:p>
          <w:p w14:paraId="7297EC5A">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b w:val="0"/>
                <w:bCs/>
                <w:color w:val="000000"/>
                <w:sz w:val="21"/>
                <w:szCs w:val="21"/>
                <w:lang w:val="en-US" w:eastAsia="zh-CN"/>
              </w:rPr>
              <w:t>14.</w:t>
            </w:r>
            <w:r>
              <w:rPr>
                <w:rFonts w:hint="eastAsia" w:ascii="仿宋" w:hAnsi="仿宋" w:eastAsia="仿宋" w:cs="仿宋"/>
                <w:b/>
                <w:color w:val="000000"/>
                <w:sz w:val="21"/>
                <w:szCs w:val="21"/>
              </w:rPr>
              <w:t>★</w:t>
            </w:r>
            <w:r>
              <w:rPr>
                <w:rFonts w:hint="eastAsia" w:ascii="仿宋" w:hAnsi="仿宋" w:eastAsia="仿宋" w:cs="仿宋"/>
                <w:color w:val="000000"/>
                <w:spacing w:val="1"/>
                <w:sz w:val="21"/>
                <w:szCs w:val="21"/>
              </w:rPr>
              <w:t>缝合强度</w:t>
            </w:r>
            <w:r>
              <w:rPr>
                <w:rFonts w:hint="eastAsia" w:ascii="仿宋" w:hAnsi="仿宋" w:eastAsia="仿宋" w:cs="仿宋"/>
                <w:color w:val="000000"/>
                <w:sz w:val="21"/>
                <w:szCs w:val="21"/>
              </w:rPr>
              <w:t>（N）:</w:t>
            </w:r>
            <w:r>
              <w:rPr>
                <w:rFonts w:hint="eastAsia" w:ascii="仿宋" w:hAnsi="仿宋" w:eastAsia="仿宋" w:cs="仿宋"/>
                <w:color w:val="000000"/>
                <w:spacing w:val="-2"/>
                <w:sz w:val="21"/>
                <w:szCs w:val="21"/>
              </w:rPr>
              <w:t>QB/T2155-2018</w:t>
            </w:r>
            <w:r>
              <w:rPr>
                <w:rFonts w:hint="eastAsia" w:ascii="仿宋" w:hAnsi="仿宋" w:eastAsia="仿宋" w:cs="仿宋"/>
                <w:color w:val="000000"/>
                <w:spacing w:val="2"/>
                <w:sz w:val="21"/>
                <w:szCs w:val="21"/>
              </w:rPr>
              <w:t>5.5.11,</w:t>
            </w:r>
            <w:r>
              <w:rPr>
                <w:rFonts w:hint="eastAsia" w:ascii="仿宋" w:hAnsi="仿宋" w:eastAsia="仿宋" w:cs="仿宋"/>
                <w:color w:val="000000"/>
                <w:sz w:val="21"/>
                <w:szCs w:val="21"/>
              </w:rPr>
              <w:t>软箱、</w:t>
            </w:r>
          </w:p>
          <w:p w14:paraId="20325F8F">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旅行包面层材料之间的缝合强度在100mm×30mm,有效面积上不小于</w:t>
            </w:r>
            <w:r>
              <w:rPr>
                <w:rFonts w:hint="eastAsia" w:ascii="仿宋" w:hAnsi="仿宋" w:eastAsia="仿宋" w:cs="仿宋"/>
                <w:color w:val="000000"/>
                <w:spacing w:val="-1"/>
                <w:sz w:val="21"/>
                <w:szCs w:val="21"/>
              </w:rPr>
              <w:t>240N</w:t>
            </w:r>
            <w:r>
              <w:rPr>
                <w:rFonts w:hint="eastAsia" w:ascii="仿宋" w:hAnsi="仿宋" w:eastAsia="仿宋" w:cs="仿宋"/>
                <w:color w:val="000000"/>
                <w:sz w:val="21"/>
                <w:szCs w:val="21"/>
              </w:rPr>
              <w:t>。</w:t>
            </w:r>
          </w:p>
          <w:p w14:paraId="3687B568">
            <w:pPr>
              <w:keepNext w:val="0"/>
              <w:keepLines w:val="0"/>
              <w:pageBreakBefore w:val="0"/>
              <w:kinsoku/>
              <w:wordWrap/>
              <w:overflowPunct/>
              <w:topLinePunct w:val="0"/>
              <w:bidi w:val="0"/>
              <w:spacing w:line="300" w:lineRule="exact"/>
              <w:ind w:left="0" w:leftChars="0" w:right="0" w:rightChars="0" w:firstLine="0" w:firstLineChars="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15.</w:t>
            </w:r>
            <w:r>
              <w:rPr>
                <w:rFonts w:hint="eastAsia" w:ascii="仿宋" w:hAnsi="仿宋" w:eastAsia="仿宋" w:cs="仿宋"/>
                <w:color w:val="000000"/>
                <w:sz w:val="21"/>
                <w:szCs w:val="21"/>
              </w:rPr>
              <w:t>‌锁具类型‌：配备TSA海关密码锁，拉链为防爆YKK拉链。</w:t>
            </w:r>
          </w:p>
          <w:p w14:paraId="396BA5F7">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auto"/>
              <w:rPr>
                <w:rFonts w:hint="eastAsia" w:ascii="仿宋" w:hAnsi="仿宋" w:eastAsia="仿宋" w:cs="仿宋"/>
                <w:color w:val="000000"/>
                <w:spacing w:val="1"/>
                <w:sz w:val="21"/>
                <w:szCs w:val="21"/>
              </w:rPr>
            </w:pPr>
            <w:r>
              <w:rPr>
                <w:rFonts w:hint="eastAsia" w:ascii="仿宋" w:hAnsi="仿宋" w:eastAsia="仿宋" w:cs="仿宋"/>
                <w:b w:val="0"/>
                <w:bCs/>
                <w:color w:val="000000"/>
                <w:sz w:val="21"/>
                <w:szCs w:val="21"/>
              </w:rPr>
              <w:t>以上带★参数需提供第三方权威检测（检验）机构出具的检测（检验）报告原件扫描件。★项参数，需在检测（检验）报告中实质体现，否则按负偏离处理，成交公告发布后5个工作日内，需提交检测（检验）报告原件及样品给采购人验证核查，检测（检验）报告需官网上可查询。</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1A62147">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r w14:paraId="2042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08F31B5">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2F545A8">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洁面乳</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199D9F1">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104</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E030828">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支</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3B98CDA">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lang w:val="en-US" w:eastAsia="zh-CN" w:bidi="ar"/>
              </w:rPr>
              <w:t>洁面乳：</w:t>
            </w:r>
          </w:p>
          <w:p w14:paraId="60084EAF">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1.规格（150ml/支）</w:t>
            </w:r>
          </w:p>
          <w:p w14:paraId="0A88709C">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2.质感均匀一致（含颗粒或灌装成特定外观的产品除外）；</w:t>
            </w:r>
          </w:p>
          <w:p w14:paraId="4701934F">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3.色泽符合规定色泽；</w:t>
            </w:r>
          </w:p>
          <w:p w14:paraId="6F1A35FF">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4.香气符合规定香型；</w:t>
            </w:r>
          </w:p>
          <w:p w14:paraId="5DF2F299">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5.耐热（40±1）℃保持24h，恢复至室温后无分层现象；</w:t>
            </w:r>
          </w:p>
          <w:p w14:paraId="4E36CD93">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6.耐寒（-8±2）℃保持24h，恢复至室温后无分层、泛粗、变色现象；</w:t>
            </w:r>
          </w:p>
          <w:p w14:paraId="10F12C7E">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7.pH(25℃)4.0-11.0；</w:t>
            </w:r>
          </w:p>
          <w:p w14:paraId="756509C5">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8.菌落总数CFU/g≤300；</w:t>
            </w:r>
          </w:p>
          <w:p w14:paraId="70F1BB61">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9.霉菌和酵母菌总数CFU/g≤100；</w:t>
            </w:r>
          </w:p>
          <w:p w14:paraId="2D569F18">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10.耐热大肠菌群/g不得检出；</w:t>
            </w:r>
          </w:p>
          <w:p w14:paraId="1B80BF40">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11.金黄色葡萄球菌/g不得检出；</w:t>
            </w:r>
          </w:p>
          <w:p w14:paraId="0CD4BA7D">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12.铜绿假单胞菌/g不得检出；</w:t>
            </w:r>
          </w:p>
          <w:p w14:paraId="16C0A781">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13.汞mg/kg≤1；</w:t>
            </w:r>
          </w:p>
          <w:p w14:paraId="312DD5AB">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14.砷mg/kg≤2；</w:t>
            </w:r>
          </w:p>
          <w:p w14:paraId="6DB534F4">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15.铅mg/kg≤10；</w:t>
            </w:r>
          </w:p>
          <w:p w14:paraId="645CAB36">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16.镉mg/kg≤5；</w:t>
            </w:r>
          </w:p>
          <w:p w14:paraId="7252A893">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17.二噁烷μg/g≤1；</w:t>
            </w:r>
          </w:p>
          <w:p w14:paraId="73E9E9AE">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rPr>
            </w:pPr>
            <w:r>
              <w:rPr>
                <w:rFonts w:hint="eastAsia" w:ascii="仿宋" w:hAnsi="仿宋" w:eastAsia="仿宋" w:cs="仿宋"/>
                <w:b w:val="0"/>
                <w:color w:val="000000"/>
                <w:kern w:val="0"/>
                <w:sz w:val="21"/>
                <w:szCs w:val="21"/>
                <w:lang w:val="en-US" w:eastAsia="zh-CN" w:bidi="ar"/>
              </w:rPr>
              <w:t>18.甲醛和多聚甲醛%≤0.06；</w:t>
            </w:r>
          </w:p>
          <w:p w14:paraId="3574C607">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color w:val="000000"/>
                <w:kern w:val="0"/>
                <w:sz w:val="21"/>
                <w:szCs w:val="21"/>
                <w:lang w:val="en-US" w:eastAsia="zh-CN" w:bidi="ar"/>
              </w:rPr>
            </w:pPr>
            <w:r>
              <w:rPr>
                <w:rFonts w:hint="eastAsia" w:ascii="仿宋" w:hAnsi="仿宋" w:eastAsia="仿宋" w:cs="仿宋"/>
                <w:b w:val="0"/>
                <w:color w:val="000000"/>
                <w:kern w:val="0"/>
                <w:sz w:val="21"/>
                <w:szCs w:val="21"/>
                <w:lang w:val="en-US" w:eastAsia="zh-CN" w:bidi="ar"/>
              </w:rPr>
              <w:t>检验依据和综合判定原则;按符合GB/T 29680-2013《洗面奶、洗面膏》（非乳化型(Ⅱ型））检验质感、色泽、香气、耐热、耐寒，按GB/T 13531.1-2008《化妆品通用检验方法pH值的测定》检验pH，按《化妆品安全技术规范（2015年版）》检验菌落总数、霉菌和酵母菌总数、耐热大肠菌群、铜绿假单胞菌、金黄色葡萄球菌、汞（第四章1.6）、砷（第四章1.6）、铅（第四章1.6）、镉（第四章1.6）、甲醛（第四章4.6第一法）、二噁烷（第四章2.19第二法）项目;</w:t>
            </w:r>
          </w:p>
          <w:p w14:paraId="27C675C4">
            <w:pPr>
              <w:keepNext w:val="0"/>
              <w:keepLines w:val="0"/>
              <w:pageBreakBefore w:val="0"/>
              <w:widowControl w:val="0"/>
              <w:suppressLineNumbers w:val="0"/>
              <w:kinsoku/>
              <w:wordWrap/>
              <w:overflowPunct/>
              <w:topLinePunct w:val="0"/>
              <w:bidi w:val="0"/>
              <w:adjustRightInd w:val="0"/>
              <w:spacing w:beforeAutospacing="0" w:afterAutospacing="0" w:line="300" w:lineRule="exact"/>
              <w:ind w:left="0" w:leftChars="0" w:right="0" w:rightChars="0" w:firstLine="0" w:firstLineChars="0"/>
              <w:jc w:val="both"/>
              <w:textAlignment w:val="auto"/>
              <w:rPr>
                <w:rFonts w:hint="eastAsia" w:ascii="仿宋" w:hAnsi="仿宋" w:eastAsia="仿宋" w:cs="仿宋"/>
                <w:b w:val="0"/>
                <w:bCs/>
                <w:color w:val="000000"/>
                <w:sz w:val="21"/>
                <w:szCs w:val="21"/>
              </w:rPr>
            </w:pPr>
            <w:r>
              <w:rPr>
                <w:rFonts w:hint="eastAsia" w:ascii="仿宋" w:hAnsi="仿宋" w:eastAsia="仿宋" w:cs="仿宋"/>
                <w:b w:val="0"/>
                <w:color w:val="000000"/>
                <w:kern w:val="0"/>
                <w:sz w:val="21"/>
                <w:szCs w:val="21"/>
                <w:lang w:val="en-US" w:eastAsia="zh-CN" w:bidi="ar"/>
              </w:rPr>
              <w:t>▲中标后需在成交公告发布后5个工作日内，提供第三方权威检测（检验）机构出具的检测（检验）报告原件扫描件及样品供业主验证核查。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0CB739A">
            <w:pPr>
              <w:keepNext w:val="0"/>
              <w:keepLines w:val="0"/>
              <w:pageBreakBefore w:val="0"/>
              <w:kinsoku/>
              <w:wordWrap/>
              <w:overflowPunct/>
              <w:topLinePunct w:val="0"/>
              <w:bidi w:val="0"/>
              <w:spacing w:line="300" w:lineRule="exact"/>
              <w:ind w:left="0" w:leftChars="0" w:right="0" w:rightChars="0" w:firstLine="0" w:firstLineChars="0"/>
              <w:jc w:val="center"/>
              <w:textAlignment w:val="auto"/>
              <w:rPr>
                <w:rFonts w:hint="eastAsia" w:ascii="仿宋" w:hAnsi="仿宋" w:eastAsia="仿宋" w:cs="仿宋"/>
                <w:color w:val="000000"/>
                <w:sz w:val="21"/>
                <w:szCs w:val="21"/>
              </w:rPr>
            </w:pPr>
          </w:p>
        </w:tc>
      </w:tr>
    </w:tbl>
    <w:p w14:paraId="783B9F86">
      <w:pPr>
        <w:keepNext w:val="0"/>
        <w:keepLines w:val="0"/>
        <w:pageBreakBefore w:val="0"/>
        <w:kinsoku/>
        <w:wordWrap/>
        <w:overflowPunct/>
        <w:topLinePunct w:val="0"/>
        <w:autoSpaceDE/>
        <w:autoSpaceDN/>
        <w:bidi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中标供应商需根据采购人要求在中标后7个日历天内完成供货，为保证质量，中标供应商需在中标公告发布后5个工作日内，按采购文件要求提供第三方权威机构（带有检验（检测）机构资质认定标志）出具的检测报告原件和样品给业主核查，报告需在官网上可查，如未按时提供第三方权威机构（带有检验（检测）机构资质认定标志）出具的检测报告原件和样品，一律按提供虚假材料处理，并上报监管部门并取消中标资格。</w:t>
      </w:r>
    </w:p>
    <w:p w14:paraId="2C7DB23B">
      <w:pPr>
        <w:rPr>
          <w:rFonts w:hint="eastAsia" w:ascii="仿宋" w:hAnsi="仿宋" w:eastAsia="仿宋" w:cs="仿宋"/>
          <w:b/>
          <w:sz w:val="36"/>
          <w:szCs w:val="36"/>
        </w:rPr>
      </w:pPr>
      <w:r>
        <w:rPr>
          <w:rFonts w:hint="eastAsia" w:ascii="仿宋" w:hAnsi="仿宋" w:eastAsia="仿宋" w:cs="仿宋"/>
          <w:b/>
          <w:sz w:val="36"/>
          <w:szCs w:val="36"/>
        </w:rPr>
        <w:br w:type="page"/>
      </w:r>
    </w:p>
    <w:p w14:paraId="27B0EE2D">
      <w:pPr>
        <w:spacing w:line="460" w:lineRule="exact"/>
        <w:jc w:val="center"/>
        <w:rPr>
          <w:rFonts w:hint="eastAsia" w:ascii="仿宋" w:hAnsi="仿宋" w:eastAsia="仿宋" w:cs="仿宋"/>
          <w:b/>
          <w:sz w:val="24"/>
        </w:rPr>
      </w:pPr>
      <w:r>
        <w:rPr>
          <w:rFonts w:hint="eastAsia" w:ascii="仿宋" w:hAnsi="仿宋" w:eastAsia="仿宋" w:cs="仿宋"/>
          <w:b/>
          <w:sz w:val="36"/>
          <w:szCs w:val="36"/>
        </w:rPr>
        <w:t xml:space="preserve">第四部分  </w:t>
      </w:r>
      <w:bookmarkStart w:id="22" w:name="_Toc184313288"/>
      <w:bookmarkEnd w:id="22"/>
      <w:bookmarkStart w:id="23" w:name="_Toc184314440"/>
      <w:bookmarkEnd w:id="23"/>
      <w:bookmarkStart w:id="24" w:name="_Toc184310275"/>
      <w:bookmarkEnd w:id="24"/>
      <w:bookmarkStart w:id="25" w:name="_Toc184308104"/>
      <w:bookmarkEnd w:id="25"/>
      <w:bookmarkStart w:id="26" w:name="_Toc184308058"/>
      <w:bookmarkEnd w:id="26"/>
      <w:bookmarkStart w:id="27" w:name="_Toc184308087"/>
      <w:bookmarkEnd w:id="27"/>
      <w:bookmarkStart w:id="28" w:name="_Toc184310303"/>
      <w:bookmarkEnd w:id="28"/>
      <w:bookmarkStart w:id="29" w:name="_Toc184308050"/>
      <w:bookmarkEnd w:id="29"/>
      <w:bookmarkStart w:id="30" w:name="_Toc184312072"/>
      <w:bookmarkEnd w:id="30"/>
      <w:bookmarkStart w:id="31" w:name="_Toc184312083"/>
      <w:bookmarkEnd w:id="31"/>
      <w:bookmarkStart w:id="32" w:name="_Toc184312071"/>
      <w:bookmarkEnd w:id="32"/>
      <w:bookmarkStart w:id="33" w:name="_Toc184308091"/>
      <w:bookmarkEnd w:id="33"/>
      <w:bookmarkStart w:id="34" w:name="_Toc184313303"/>
      <w:bookmarkEnd w:id="34"/>
      <w:bookmarkStart w:id="35" w:name="_Toc184310311"/>
      <w:bookmarkEnd w:id="35"/>
      <w:bookmarkStart w:id="36" w:name="_Toc184308084"/>
      <w:bookmarkEnd w:id="36"/>
      <w:bookmarkStart w:id="37" w:name="_Toc184308080"/>
      <w:bookmarkEnd w:id="37"/>
      <w:bookmarkStart w:id="38" w:name="_Toc184308062"/>
      <w:bookmarkEnd w:id="38"/>
      <w:bookmarkStart w:id="39" w:name="_Toc184308055"/>
      <w:bookmarkEnd w:id="39"/>
      <w:bookmarkStart w:id="40" w:name="_Toc184312098"/>
      <w:bookmarkEnd w:id="40"/>
      <w:bookmarkStart w:id="41" w:name="_Toc184313239"/>
      <w:bookmarkEnd w:id="41"/>
      <w:bookmarkStart w:id="42" w:name="_Toc184313270"/>
      <w:bookmarkEnd w:id="42"/>
      <w:bookmarkStart w:id="43" w:name="_Toc184310331"/>
      <w:bookmarkEnd w:id="43"/>
      <w:bookmarkStart w:id="44" w:name="_Toc184310340"/>
      <w:bookmarkEnd w:id="44"/>
      <w:bookmarkStart w:id="45" w:name="_Toc184314458"/>
      <w:bookmarkEnd w:id="45"/>
      <w:bookmarkStart w:id="46" w:name="_Toc184308073"/>
      <w:bookmarkEnd w:id="46"/>
      <w:bookmarkStart w:id="47" w:name="_Toc184312091"/>
      <w:bookmarkEnd w:id="47"/>
      <w:bookmarkStart w:id="48" w:name="_Toc184313302"/>
      <w:bookmarkEnd w:id="48"/>
      <w:bookmarkStart w:id="49" w:name="_Toc184310295"/>
      <w:bookmarkEnd w:id="49"/>
      <w:bookmarkStart w:id="50" w:name="_Toc184308105"/>
      <w:bookmarkEnd w:id="50"/>
      <w:bookmarkStart w:id="51" w:name="_Toc184313297"/>
      <w:bookmarkEnd w:id="51"/>
      <w:bookmarkStart w:id="52" w:name="_Toc184313256"/>
      <w:bookmarkEnd w:id="52"/>
      <w:bookmarkStart w:id="53" w:name="_Toc184314454"/>
      <w:bookmarkEnd w:id="53"/>
      <w:bookmarkStart w:id="54" w:name="_Toc184314425"/>
      <w:bookmarkEnd w:id="54"/>
      <w:bookmarkStart w:id="55" w:name="_Toc184312078"/>
      <w:bookmarkEnd w:id="55"/>
      <w:bookmarkStart w:id="56" w:name="_Toc184308041"/>
      <w:bookmarkEnd w:id="56"/>
      <w:bookmarkStart w:id="57" w:name="_Toc184314461"/>
      <w:bookmarkEnd w:id="57"/>
      <w:bookmarkStart w:id="58" w:name="_Toc184314452"/>
      <w:bookmarkEnd w:id="58"/>
      <w:bookmarkStart w:id="59" w:name="_Toc184312120"/>
      <w:bookmarkEnd w:id="59"/>
      <w:bookmarkStart w:id="60" w:name="_Toc184310302"/>
      <w:bookmarkEnd w:id="60"/>
      <w:bookmarkStart w:id="61" w:name="_Toc184312084"/>
      <w:bookmarkEnd w:id="61"/>
      <w:bookmarkStart w:id="62" w:name="_Toc184308096"/>
      <w:bookmarkEnd w:id="62"/>
      <w:bookmarkStart w:id="63" w:name="_Toc184308088"/>
      <w:bookmarkEnd w:id="63"/>
      <w:bookmarkStart w:id="64" w:name="_Toc184310314"/>
      <w:bookmarkEnd w:id="64"/>
      <w:bookmarkStart w:id="65" w:name="_Toc184313285"/>
      <w:bookmarkEnd w:id="65"/>
      <w:bookmarkStart w:id="66" w:name="_Toc184308100"/>
      <w:bookmarkEnd w:id="66"/>
      <w:bookmarkStart w:id="67" w:name="_Toc184312068"/>
      <w:bookmarkEnd w:id="67"/>
      <w:bookmarkStart w:id="68" w:name="_Toc184312070"/>
      <w:bookmarkEnd w:id="68"/>
      <w:bookmarkStart w:id="69" w:name="_Toc184312076"/>
      <w:bookmarkEnd w:id="69"/>
      <w:bookmarkStart w:id="70" w:name="_Toc184313299"/>
      <w:bookmarkEnd w:id="70"/>
      <w:bookmarkStart w:id="71" w:name="_Toc184313259"/>
      <w:bookmarkEnd w:id="71"/>
      <w:bookmarkStart w:id="72" w:name="_Toc184314473"/>
      <w:bookmarkEnd w:id="72"/>
      <w:bookmarkStart w:id="73" w:name="_Toc184308065"/>
      <w:bookmarkEnd w:id="73"/>
      <w:bookmarkStart w:id="74" w:name="_Toc184314431"/>
      <w:bookmarkEnd w:id="74"/>
      <w:bookmarkStart w:id="75" w:name="_Toc184310297"/>
      <w:bookmarkEnd w:id="75"/>
      <w:bookmarkStart w:id="76" w:name="_Toc184308099"/>
      <w:bookmarkEnd w:id="76"/>
      <w:bookmarkStart w:id="77" w:name="_Toc184313277"/>
      <w:bookmarkEnd w:id="77"/>
      <w:bookmarkStart w:id="78" w:name="_Toc184310304"/>
      <w:bookmarkEnd w:id="78"/>
      <w:bookmarkStart w:id="79" w:name="_Toc184310285"/>
      <w:bookmarkEnd w:id="79"/>
      <w:bookmarkStart w:id="80" w:name="_Toc184314419"/>
      <w:bookmarkEnd w:id="80"/>
      <w:bookmarkStart w:id="81" w:name="_Toc184308103"/>
      <w:bookmarkEnd w:id="81"/>
      <w:bookmarkStart w:id="82" w:name="_Toc184312082"/>
      <w:bookmarkEnd w:id="82"/>
      <w:bookmarkStart w:id="83" w:name="_Toc184308056"/>
      <w:bookmarkEnd w:id="83"/>
      <w:bookmarkStart w:id="84" w:name="_Toc184313254"/>
      <w:bookmarkEnd w:id="84"/>
      <w:bookmarkStart w:id="85" w:name="_Toc184308093"/>
      <w:bookmarkEnd w:id="85"/>
      <w:bookmarkStart w:id="86" w:name="_Toc184313241"/>
      <w:bookmarkEnd w:id="86"/>
      <w:bookmarkStart w:id="87" w:name="_Toc184310313"/>
      <w:bookmarkEnd w:id="87"/>
      <w:bookmarkStart w:id="88" w:name="_Toc184314450"/>
      <w:bookmarkEnd w:id="88"/>
      <w:bookmarkStart w:id="89" w:name="_Toc184313273"/>
      <w:bookmarkEnd w:id="89"/>
      <w:bookmarkStart w:id="90" w:name="_Toc184310283"/>
      <w:bookmarkEnd w:id="90"/>
      <w:bookmarkStart w:id="91" w:name="_Toc184312119"/>
      <w:bookmarkEnd w:id="91"/>
      <w:bookmarkStart w:id="92" w:name="_Toc184308101"/>
      <w:bookmarkEnd w:id="92"/>
      <w:bookmarkStart w:id="93" w:name="_Toc184312133"/>
      <w:bookmarkEnd w:id="93"/>
      <w:bookmarkStart w:id="94" w:name="_Toc184308052"/>
      <w:bookmarkEnd w:id="94"/>
      <w:bookmarkStart w:id="95" w:name="_Toc184313246"/>
      <w:bookmarkEnd w:id="95"/>
      <w:bookmarkStart w:id="96" w:name="_Toc184314448"/>
      <w:bookmarkEnd w:id="96"/>
      <w:bookmarkStart w:id="97" w:name="_Toc184310312"/>
      <w:bookmarkEnd w:id="97"/>
      <w:bookmarkStart w:id="98" w:name="_Toc184314435"/>
      <w:bookmarkEnd w:id="98"/>
      <w:bookmarkStart w:id="99" w:name="_Toc184312130"/>
      <w:bookmarkEnd w:id="99"/>
      <w:bookmarkStart w:id="100" w:name="_Toc184310306"/>
      <w:bookmarkEnd w:id="100"/>
      <w:bookmarkStart w:id="101" w:name="_Toc184312106"/>
      <w:bookmarkEnd w:id="101"/>
      <w:bookmarkStart w:id="102" w:name="_Toc184310330"/>
      <w:bookmarkEnd w:id="102"/>
      <w:bookmarkStart w:id="103" w:name="_Toc184310282"/>
      <w:bookmarkEnd w:id="103"/>
      <w:bookmarkStart w:id="104" w:name="_Toc184314415"/>
      <w:bookmarkEnd w:id="104"/>
      <w:bookmarkStart w:id="105" w:name="_Toc184308092"/>
      <w:bookmarkEnd w:id="105"/>
      <w:bookmarkStart w:id="106" w:name="_Toc184310296"/>
      <w:bookmarkEnd w:id="106"/>
      <w:bookmarkStart w:id="107" w:name="_Toc184312129"/>
      <w:bookmarkEnd w:id="107"/>
      <w:bookmarkStart w:id="108" w:name="_Toc184314417"/>
      <w:bookmarkEnd w:id="108"/>
      <w:bookmarkStart w:id="109" w:name="_Toc184313300"/>
      <w:bookmarkEnd w:id="109"/>
      <w:bookmarkStart w:id="110" w:name="_Toc184308064"/>
      <w:bookmarkEnd w:id="110"/>
      <w:bookmarkStart w:id="111" w:name="_Toc184313301"/>
      <w:bookmarkEnd w:id="111"/>
      <w:bookmarkStart w:id="112" w:name="_Toc184314446"/>
      <w:bookmarkEnd w:id="112"/>
      <w:bookmarkStart w:id="113" w:name="_Toc184308094"/>
      <w:bookmarkEnd w:id="113"/>
      <w:bookmarkStart w:id="114" w:name="_Toc184308078"/>
      <w:bookmarkEnd w:id="114"/>
      <w:bookmarkStart w:id="115" w:name="_Toc184314474"/>
      <w:bookmarkEnd w:id="115"/>
      <w:bookmarkStart w:id="116" w:name="_Toc184312127"/>
      <w:bookmarkEnd w:id="116"/>
      <w:bookmarkStart w:id="117" w:name="_Toc184308102"/>
      <w:bookmarkEnd w:id="117"/>
      <w:bookmarkStart w:id="118" w:name="_Toc184313268"/>
      <w:bookmarkEnd w:id="118"/>
      <w:bookmarkStart w:id="119" w:name="_Toc184312102"/>
      <w:bookmarkEnd w:id="119"/>
      <w:bookmarkStart w:id="120" w:name="_Toc184314481"/>
      <w:bookmarkEnd w:id="120"/>
      <w:bookmarkStart w:id="121" w:name="_Toc184308107"/>
      <w:bookmarkEnd w:id="121"/>
      <w:bookmarkStart w:id="122" w:name="_Toc184310301"/>
      <w:bookmarkEnd w:id="122"/>
      <w:bookmarkStart w:id="123" w:name="_Toc184314449"/>
      <w:bookmarkEnd w:id="123"/>
      <w:bookmarkStart w:id="124" w:name="_Toc184312088"/>
      <w:bookmarkEnd w:id="124"/>
      <w:bookmarkStart w:id="125" w:name="_Toc184314411"/>
      <w:bookmarkEnd w:id="125"/>
      <w:bookmarkStart w:id="126" w:name="_Toc184310343"/>
      <w:bookmarkEnd w:id="126"/>
      <w:bookmarkStart w:id="127" w:name="_Toc184314421"/>
      <w:bookmarkEnd w:id="127"/>
      <w:bookmarkStart w:id="128" w:name="_Toc184308051"/>
      <w:bookmarkEnd w:id="128"/>
      <w:bookmarkStart w:id="129" w:name="_Toc184312136"/>
      <w:bookmarkEnd w:id="129"/>
      <w:bookmarkStart w:id="130" w:name="_Toc184314471"/>
      <w:bookmarkEnd w:id="130"/>
      <w:bookmarkStart w:id="131" w:name="_Toc184310333"/>
      <w:bookmarkEnd w:id="131"/>
      <w:bookmarkStart w:id="132" w:name="_Toc184310334"/>
      <w:bookmarkEnd w:id="132"/>
      <w:bookmarkStart w:id="133" w:name="_Toc184310289"/>
      <w:bookmarkEnd w:id="133"/>
      <w:bookmarkStart w:id="134" w:name="_Toc184312095"/>
      <w:bookmarkEnd w:id="134"/>
      <w:bookmarkStart w:id="135" w:name="_Toc184314470"/>
      <w:bookmarkEnd w:id="135"/>
      <w:bookmarkStart w:id="136" w:name="_Toc184310298"/>
      <w:bookmarkEnd w:id="136"/>
      <w:bookmarkStart w:id="137" w:name="_Toc184312105"/>
      <w:bookmarkEnd w:id="137"/>
      <w:bookmarkStart w:id="138" w:name="_Toc184313248"/>
      <w:bookmarkEnd w:id="138"/>
      <w:bookmarkStart w:id="139" w:name="_Toc184308089"/>
      <w:bookmarkEnd w:id="139"/>
      <w:bookmarkStart w:id="140" w:name="_Toc184312123"/>
      <w:bookmarkEnd w:id="140"/>
      <w:bookmarkStart w:id="141" w:name="_Toc184310294"/>
      <w:bookmarkEnd w:id="141"/>
      <w:bookmarkStart w:id="142" w:name="_Toc184310341"/>
      <w:bookmarkEnd w:id="142"/>
      <w:bookmarkStart w:id="143" w:name="_Toc184308083"/>
      <w:bookmarkEnd w:id="143"/>
      <w:bookmarkStart w:id="144" w:name="_Toc184312085"/>
      <w:bookmarkEnd w:id="144"/>
      <w:bookmarkStart w:id="145" w:name="_Toc184313278"/>
      <w:bookmarkEnd w:id="145"/>
      <w:bookmarkStart w:id="146" w:name="_Toc184313283"/>
      <w:bookmarkEnd w:id="146"/>
      <w:bookmarkStart w:id="147" w:name="_Toc184310277"/>
      <w:bookmarkEnd w:id="147"/>
      <w:bookmarkStart w:id="148" w:name="_Toc184314462"/>
      <w:bookmarkEnd w:id="148"/>
      <w:bookmarkStart w:id="149" w:name="_Toc184310332"/>
      <w:bookmarkEnd w:id="149"/>
      <w:bookmarkStart w:id="150" w:name="_Toc184310339"/>
      <w:bookmarkEnd w:id="150"/>
      <w:bookmarkStart w:id="151" w:name="_Toc184313279"/>
      <w:bookmarkEnd w:id="151"/>
      <w:bookmarkStart w:id="152" w:name="_Toc184314463"/>
      <w:bookmarkEnd w:id="152"/>
      <w:bookmarkStart w:id="153" w:name="_Toc184312092"/>
      <w:bookmarkEnd w:id="153"/>
      <w:bookmarkStart w:id="154" w:name="_Toc184313310"/>
      <w:bookmarkEnd w:id="154"/>
      <w:bookmarkStart w:id="155" w:name="_Toc184313296"/>
      <w:bookmarkEnd w:id="155"/>
      <w:bookmarkStart w:id="156" w:name="_Toc184312135"/>
      <w:bookmarkEnd w:id="156"/>
      <w:bookmarkStart w:id="157" w:name="_Toc184314433"/>
      <w:bookmarkEnd w:id="157"/>
      <w:bookmarkStart w:id="158" w:name="_Toc184308054"/>
      <w:bookmarkEnd w:id="158"/>
      <w:bookmarkStart w:id="159" w:name="_Toc184310284"/>
      <w:bookmarkEnd w:id="159"/>
      <w:bookmarkStart w:id="160" w:name="_Toc184313292"/>
      <w:bookmarkEnd w:id="160"/>
      <w:bookmarkStart w:id="161" w:name="_Toc184308070"/>
      <w:bookmarkEnd w:id="161"/>
      <w:bookmarkStart w:id="162" w:name="_Toc184308069"/>
      <w:bookmarkEnd w:id="162"/>
      <w:bookmarkStart w:id="163" w:name="_Toc184308039"/>
      <w:bookmarkEnd w:id="163"/>
      <w:bookmarkStart w:id="164" w:name="_Toc184308085"/>
      <w:bookmarkEnd w:id="164"/>
      <w:bookmarkStart w:id="165" w:name="_Toc184313271"/>
      <w:bookmarkEnd w:id="165"/>
      <w:bookmarkStart w:id="166" w:name="_Toc184314445"/>
      <w:bookmarkEnd w:id="166"/>
      <w:bookmarkStart w:id="167" w:name="_Toc184313274"/>
      <w:bookmarkEnd w:id="167"/>
      <w:bookmarkStart w:id="168" w:name="_Toc184310308"/>
      <w:bookmarkEnd w:id="168"/>
      <w:bookmarkStart w:id="169" w:name="_Toc184310274"/>
      <w:bookmarkEnd w:id="169"/>
      <w:bookmarkStart w:id="170" w:name="_Toc184313266"/>
      <w:bookmarkEnd w:id="170"/>
      <w:bookmarkStart w:id="171" w:name="_Toc184312125"/>
      <w:bookmarkEnd w:id="171"/>
      <w:bookmarkStart w:id="172" w:name="_Toc184310293"/>
      <w:bookmarkEnd w:id="172"/>
      <w:bookmarkStart w:id="173" w:name="_Toc184313307"/>
      <w:bookmarkEnd w:id="173"/>
      <w:bookmarkStart w:id="174" w:name="_Toc184310276"/>
      <w:bookmarkEnd w:id="174"/>
      <w:bookmarkStart w:id="175" w:name="_Toc184310335"/>
      <w:bookmarkEnd w:id="175"/>
      <w:bookmarkStart w:id="176" w:name="_Toc184314451"/>
      <w:bookmarkEnd w:id="176"/>
      <w:bookmarkStart w:id="177" w:name="_Toc184312113"/>
      <w:bookmarkEnd w:id="177"/>
      <w:bookmarkStart w:id="178" w:name="_Toc184312093"/>
      <w:bookmarkEnd w:id="178"/>
      <w:bookmarkStart w:id="179" w:name="_Toc184313305"/>
      <w:bookmarkEnd w:id="179"/>
      <w:bookmarkStart w:id="180" w:name="_Toc184314426"/>
      <w:bookmarkEnd w:id="180"/>
      <w:bookmarkStart w:id="181" w:name="_Toc184313265"/>
      <w:bookmarkEnd w:id="181"/>
      <w:bookmarkStart w:id="182" w:name="_Toc184310280"/>
      <w:bookmarkEnd w:id="182"/>
      <w:bookmarkStart w:id="183" w:name="_Toc184308068"/>
      <w:bookmarkEnd w:id="183"/>
      <w:bookmarkStart w:id="184" w:name="_Toc184314464"/>
      <w:bookmarkEnd w:id="184"/>
      <w:bookmarkStart w:id="185" w:name="_Toc184313252"/>
      <w:bookmarkEnd w:id="185"/>
      <w:bookmarkStart w:id="186" w:name="_Toc184314482"/>
      <w:bookmarkEnd w:id="186"/>
      <w:bookmarkStart w:id="187" w:name="_Toc184312074"/>
      <w:bookmarkEnd w:id="187"/>
      <w:bookmarkStart w:id="188" w:name="_Toc184313295"/>
      <w:bookmarkEnd w:id="188"/>
      <w:bookmarkStart w:id="189" w:name="_Toc184314453"/>
      <w:bookmarkEnd w:id="189"/>
      <w:bookmarkStart w:id="190" w:name="_Toc184314441"/>
      <w:bookmarkEnd w:id="190"/>
      <w:bookmarkStart w:id="191" w:name="_Toc184310305"/>
      <w:bookmarkEnd w:id="191"/>
      <w:bookmarkStart w:id="192" w:name="_Toc184313261"/>
      <w:bookmarkEnd w:id="192"/>
      <w:bookmarkStart w:id="193" w:name="_Toc184312077"/>
      <w:bookmarkEnd w:id="193"/>
      <w:bookmarkStart w:id="194" w:name="_Toc184312090"/>
      <w:bookmarkEnd w:id="194"/>
      <w:bookmarkStart w:id="195" w:name="_Toc184313249"/>
      <w:bookmarkEnd w:id="195"/>
      <w:bookmarkStart w:id="196" w:name="_Toc184314479"/>
      <w:bookmarkEnd w:id="196"/>
      <w:bookmarkStart w:id="197" w:name="_Toc184312124"/>
      <w:bookmarkEnd w:id="197"/>
      <w:bookmarkStart w:id="198" w:name="_Toc184314443"/>
      <w:bookmarkEnd w:id="198"/>
      <w:bookmarkStart w:id="199" w:name="_Toc184310319"/>
      <w:bookmarkEnd w:id="199"/>
      <w:bookmarkStart w:id="200" w:name="_Toc184308098"/>
      <w:bookmarkEnd w:id="200"/>
      <w:bookmarkStart w:id="201" w:name="_Toc184312134"/>
      <w:bookmarkEnd w:id="201"/>
      <w:bookmarkStart w:id="202" w:name="_Toc184313289"/>
      <w:bookmarkEnd w:id="202"/>
      <w:bookmarkStart w:id="203" w:name="_Toc184312067"/>
      <w:bookmarkEnd w:id="203"/>
      <w:bookmarkStart w:id="204" w:name="_Toc184308043"/>
      <w:bookmarkEnd w:id="204"/>
      <w:bookmarkStart w:id="205" w:name="_Toc184314430"/>
      <w:bookmarkEnd w:id="205"/>
      <w:bookmarkStart w:id="206" w:name="_Toc184314478"/>
      <w:bookmarkEnd w:id="206"/>
      <w:bookmarkStart w:id="207" w:name="_Toc184310299"/>
      <w:bookmarkEnd w:id="207"/>
      <w:bookmarkStart w:id="208" w:name="_Toc184314477"/>
      <w:bookmarkEnd w:id="208"/>
      <w:bookmarkStart w:id="209" w:name="_Toc184314432"/>
      <w:bookmarkEnd w:id="209"/>
      <w:bookmarkStart w:id="210" w:name="_Toc184312110"/>
      <w:bookmarkEnd w:id="210"/>
      <w:bookmarkStart w:id="211" w:name="_Toc184308108"/>
      <w:bookmarkEnd w:id="211"/>
      <w:bookmarkStart w:id="212" w:name="_Toc184313250"/>
      <w:bookmarkEnd w:id="212"/>
      <w:bookmarkStart w:id="213" w:name="_Toc184312080"/>
      <w:bookmarkEnd w:id="213"/>
      <w:bookmarkStart w:id="214" w:name="_Toc184310317"/>
      <w:bookmarkEnd w:id="214"/>
      <w:bookmarkStart w:id="215" w:name="_Toc184312096"/>
      <w:bookmarkEnd w:id="215"/>
      <w:bookmarkStart w:id="216" w:name="_Toc184314468"/>
      <w:bookmarkEnd w:id="216"/>
      <w:bookmarkStart w:id="217" w:name="_Toc184310322"/>
      <w:bookmarkEnd w:id="217"/>
      <w:bookmarkStart w:id="218" w:name="_Toc184310324"/>
      <w:bookmarkEnd w:id="218"/>
      <w:bookmarkStart w:id="219" w:name="_Toc184312128"/>
      <w:bookmarkEnd w:id="219"/>
      <w:bookmarkStart w:id="220" w:name="_Toc184313306"/>
      <w:bookmarkEnd w:id="220"/>
      <w:bookmarkStart w:id="221" w:name="_Toc184313247"/>
      <w:bookmarkEnd w:id="221"/>
      <w:bookmarkStart w:id="222" w:name="_Toc184312107"/>
      <w:bookmarkEnd w:id="222"/>
      <w:bookmarkStart w:id="223" w:name="_Toc184314442"/>
      <w:bookmarkEnd w:id="223"/>
      <w:bookmarkStart w:id="224" w:name="_Toc184312115"/>
      <w:bookmarkEnd w:id="224"/>
      <w:bookmarkStart w:id="225" w:name="_Toc184313280"/>
      <w:bookmarkEnd w:id="225"/>
      <w:bookmarkStart w:id="226" w:name="_Toc184310336"/>
      <w:bookmarkEnd w:id="226"/>
      <w:bookmarkStart w:id="227" w:name="_Toc184313309"/>
      <w:bookmarkEnd w:id="227"/>
      <w:bookmarkStart w:id="228" w:name="_Toc184310281"/>
      <w:bookmarkEnd w:id="228"/>
      <w:bookmarkStart w:id="229" w:name="_Toc184310320"/>
      <w:bookmarkEnd w:id="229"/>
      <w:bookmarkStart w:id="230" w:name="_Toc184308106"/>
      <w:bookmarkEnd w:id="230"/>
      <w:bookmarkStart w:id="231" w:name="_Toc184312101"/>
      <w:bookmarkEnd w:id="231"/>
      <w:bookmarkStart w:id="232" w:name="_Toc184308038"/>
      <w:bookmarkEnd w:id="232"/>
      <w:bookmarkStart w:id="233" w:name="_Toc184308037"/>
      <w:bookmarkEnd w:id="233"/>
      <w:bookmarkStart w:id="234" w:name="_Toc184312104"/>
      <w:bookmarkEnd w:id="234"/>
      <w:bookmarkStart w:id="235" w:name="_Toc184312081"/>
      <w:bookmarkEnd w:id="235"/>
      <w:bookmarkStart w:id="236" w:name="_Toc184310292"/>
      <w:bookmarkEnd w:id="236"/>
      <w:bookmarkStart w:id="237" w:name="_Toc184308049"/>
      <w:bookmarkEnd w:id="237"/>
      <w:bookmarkStart w:id="238" w:name="_Toc184312099"/>
      <w:bookmarkEnd w:id="238"/>
      <w:bookmarkStart w:id="239" w:name="_Toc184308081"/>
      <w:bookmarkEnd w:id="239"/>
      <w:bookmarkStart w:id="240" w:name="_Toc184308061"/>
      <w:bookmarkEnd w:id="240"/>
      <w:bookmarkStart w:id="241" w:name="_Toc184312089"/>
      <w:bookmarkEnd w:id="241"/>
      <w:bookmarkStart w:id="242" w:name="_Toc184312087"/>
      <w:bookmarkEnd w:id="242"/>
      <w:bookmarkStart w:id="243" w:name="_Toc184314423"/>
      <w:bookmarkEnd w:id="243"/>
      <w:bookmarkStart w:id="244" w:name="_Toc184310328"/>
      <w:bookmarkEnd w:id="244"/>
      <w:bookmarkStart w:id="245" w:name="_Toc184314428"/>
      <w:bookmarkEnd w:id="245"/>
      <w:bookmarkStart w:id="246" w:name="_Toc184310278"/>
      <w:bookmarkEnd w:id="246"/>
      <w:bookmarkStart w:id="247" w:name="_Toc184308075"/>
      <w:bookmarkEnd w:id="247"/>
      <w:bookmarkStart w:id="248" w:name="_Toc184312122"/>
      <w:bookmarkEnd w:id="248"/>
      <w:bookmarkStart w:id="249" w:name="_Toc184310342"/>
      <w:bookmarkEnd w:id="249"/>
      <w:bookmarkStart w:id="250" w:name="_Toc184313244"/>
      <w:bookmarkEnd w:id="250"/>
      <w:bookmarkStart w:id="251" w:name="_Toc184308047"/>
      <w:bookmarkEnd w:id="251"/>
      <w:bookmarkStart w:id="252" w:name="_Toc184314444"/>
      <w:bookmarkEnd w:id="252"/>
      <w:bookmarkStart w:id="253" w:name="_Toc184312131"/>
      <w:bookmarkEnd w:id="253"/>
      <w:bookmarkStart w:id="254" w:name="_Toc184313287"/>
      <w:bookmarkEnd w:id="254"/>
      <w:bookmarkStart w:id="255" w:name="_Toc184308067"/>
      <w:bookmarkEnd w:id="255"/>
      <w:bookmarkStart w:id="256" w:name="_Toc184312132"/>
      <w:bookmarkEnd w:id="256"/>
      <w:bookmarkStart w:id="257" w:name="_Toc184312103"/>
      <w:bookmarkEnd w:id="257"/>
      <w:bookmarkStart w:id="258" w:name="_Toc184313253"/>
      <w:bookmarkEnd w:id="258"/>
      <w:bookmarkStart w:id="259" w:name="_Toc184312121"/>
      <w:bookmarkEnd w:id="259"/>
      <w:bookmarkStart w:id="260" w:name="_Toc184314438"/>
      <w:bookmarkEnd w:id="260"/>
      <w:bookmarkStart w:id="261" w:name="_Toc184310272"/>
      <w:bookmarkEnd w:id="261"/>
      <w:bookmarkStart w:id="262" w:name="_Toc184314480"/>
      <w:bookmarkEnd w:id="262"/>
      <w:bookmarkStart w:id="263" w:name="_Toc184308066"/>
      <w:bookmarkEnd w:id="263"/>
      <w:bookmarkStart w:id="264" w:name="_Toc184313264"/>
      <w:bookmarkEnd w:id="264"/>
      <w:bookmarkStart w:id="265" w:name="_Toc184308072"/>
      <w:bookmarkEnd w:id="265"/>
      <w:bookmarkStart w:id="266" w:name="_Toc184308040"/>
      <w:bookmarkEnd w:id="266"/>
      <w:bookmarkStart w:id="267" w:name="_Toc184310273"/>
      <w:bookmarkEnd w:id="267"/>
      <w:bookmarkStart w:id="268" w:name="_Toc184310318"/>
      <w:bookmarkEnd w:id="268"/>
      <w:bookmarkStart w:id="269" w:name="_Toc184312126"/>
      <w:bookmarkEnd w:id="269"/>
      <w:bookmarkStart w:id="270" w:name="_Toc184308045"/>
      <w:bookmarkEnd w:id="270"/>
      <w:bookmarkStart w:id="271" w:name="_Toc184312097"/>
      <w:bookmarkEnd w:id="271"/>
      <w:bookmarkStart w:id="272" w:name="_Toc184310286"/>
      <w:bookmarkEnd w:id="272"/>
      <w:bookmarkStart w:id="273" w:name="_Toc184312086"/>
      <w:bookmarkEnd w:id="273"/>
      <w:bookmarkStart w:id="274" w:name="_Toc184314439"/>
      <w:bookmarkEnd w:id="274"/>
      <w:bookmarkStart w:id="275" w:name="_Toc184312139"/>
      <w:bookmarkEnd w:id="275"/>
      <w:bookmarkStart w:id="276" w:name="_Toc184313286"/>
      <w:bookmarkEnd w:id="276"/>
      <w:bookmarkStart w:id="277" w:name="_Toc184313293"/>
      <w:bookmarkEnd w:id="277"/>
      <w:bookmarkStart w:id="278" w:name="_Toc184313290"/>
      <w:bookmarkEnd w:id="278"/>
      <w:bookmarkStart w:id="279" w:name="_Toc184314457"/>
      <w:bookmarkEnd w:id="279"/>
      <w:bookmarkStart w:id="280" w:name="_Toc184310307"/>
      <w:bookmarkEnd w:id="280"/>
      <w:bookmarkStart w:id="281" w:name="_Toc184308053"/>
      <w:bookmarkEnd w:id="281"/>
      <w:bookmarkStart w:id="282" w:name="_Toc184312137"/>
      <w:bookmarkEnd w:id="282"/>
      <w:bookmarkStart w:id="283" w:name="_Toc184314476"/>
      <w:bookmarkEnd w:id="283"/>
      <w:bookmarkStart w:id="284" w:name="_Toc184313304"/>
      <w:bookmarkEnd w:id="284"/>
      <w:bookmarkStart w:id="285" w:name="_Toc184313284"/>
      <w:bookmarkEnd w:id="285"/>
      <w:bookmarkStart w:id="286" w:name="_Toc184313255"/>
      <w:bookmarkEnd w:id="286"/>
      <w:bookmarkStart w:id="287" w:name="_Toc184314420"/>
      <w:bookmarkEnd w:id="287"/>
      <w:bookmarkStart w:id="288" w:name="_Toc184314416"/>
      <w:bookmarkEnd w:id="288"/>
      <w:bookmarkStart w:id="289" w:name="_Toc184314456"/>
      <w:bookmarkEnd w:id="289"/>
      <w:bookmarkStart w:id="290" w:name="_Toc184314429"/>
      <w:bookmarkEnd w:id="290"/>
      <w:bookmarkStart w:id="291" w:name="_Toc184314413"/>
      <w:bookmarkEnd w:id="291"/>
      <w:bookmarkStart w:id="292" w:name="_Toc184312073"/>
      <w:bookmarkEnd w:id="292"/>
      <w:bookmarkStart w:id="293" w:name="_Toc184312109"/>
      <w:bookmarkEnd w:id="293"/>
      <w:bookmarkStart w:id="294" w:name="_Toc184314418"/>
      <w:bookmarkEnd w:id="294"/>
      <w:bookmarkStart w:id="295" w:name="_Toc184310315"/>
      <w:bookmarkEnd w:id="295"/>
      <w:bookmarkStart w:id="296" w:name="_Toc184312108"/>
      <w:bookmarkEnd w:id="296"/>
      <w:bookmarkStart w:id="297" w:name="_Toc184314424"/>
      <w:bookmarkEnd w:id="297"/>
      <w:bookmarkStart w:id="298" w:name="_Toc184312114"/>
      <w:bookmarkEnd w:id="298"/>
      <w:bookmarkStart w:id="299" w:name="_Toc184308042"/>
      <w:bookmarkEnd w:id="299"/>
      <w:bookmarkStart w:id="300" w:name="_Toc184310316"/>
      <w:bookmarkEnd w:id="300"/>
      <w:bookmarkStart w:id="301" w:name="_Toc184308044"/>
      <w:bookmarkEnd w:id="301"/>
      <w:bookmarkStart w:id="302" w:name="_Toc184310310"/>
      <w:bookmarkEnd w:id="302"/>
      <w:bookmarkStart w:id="303" w:name="_Toc184313275"/>
      <w:bookmarkEnd w:id="303"/>
      <w:bookmarkStart w:id="304" w:name="_Toc184312112"/>
      <w:bookmarkEnd w:id="304"/>
      <w:bookmarkStart w:id="305" w:name="_Toc184310323"/>
      <w:bookmarkEnd w:id="305"/>
      <w:bookmarkStart w:id="306" w:name="_Toc184312075"/>
      <w:bookmarkEnd w:id="306"/>
      <w:bookmarkStart w:id="307" w:name="_Toc184308079"/>
      <w:bookmarkEnd w:id="307"/>
      <w:bookmarkStart w:id="308" w:name="_Toc184313260"/>
      <w:bookmarkEnd w:id="308"/>
      <w:bookmarkStart w:id="309" w:name="_Toc184312116"/>
      <w:bookmarkEnd w:id="309"/>
      <w:bookmarkStart w:id="310" w:name="_Toc184308082"/>
      <w:bookmarkEnd w:id="310"/>
      <w:bookmarkStart w:id="311" w:name="_Toc184314465"/>
      <w:bookmarkEnd w:id="311"/>
      <w:bookmarkStart w:id="312" w:name="_Toc184308048"/>
      <w:bookmarkEnd w:id="312"/>
      <w:bookmarkStart w:id="313" w:name="_Toc184313282"/>
      <w:bookmarkEnd w:id="313"/>
      <w:bookmarkStart w:id="314" w:name="_Toc184308086"/>
      <w:bookmarkEnd w:id="314"/>
      <w:bookmarkStart w:id="315" w:name="_Toc184308046"/>
      <w:bookmarkEnd w:id="315"/>
      <w:bookmarkStart w:id="316" w:name="_Toc184308063"/>
      <w:bookmarkEnd w:id="316"/>
      <w:bookmarkStart w:id="317" w:name="_Toc184308036"/>
      <w:bookmarkEnd w:id="317"/>
      <w:bookmarkStart w:id="318" w:name="_Toc184313258"/>
      <w:bookmarkEnd w:id="318"/>
      <w:bookmarkStart w:id="319" w:name="_Toc184314412"/>
      <w:bookmarkEnd w:id="319"/>
      <w:bookmarkStart w:id="320" w:name="_Toc184313308"/>
      <w:bookmarkEnd w:id="320"/>
      <w:bookmarkStart w:id="321" w:name="_Toc184308060"/>
      <w:bookmarkEnd w:id="321"/>
      <w:bookmarkStart w:id="322" w:name="_Toc184310344"/>
      <w:bookmarkEnd w:id="322"/>
      <w:bookmarkStart w:id="323" w:name="_Toc184308074"/>
      <w:bookmarkEnd w:id="323"/>
      <w:bookmarkStart w:id="324" w:name="_Toc184310287"/>
      <w:bookmarkEnd w:id="324"/>
      <w:bookmarkStart w:id="325" w:name="_Toc184310309"/>
      <w:bookmarkEnd w:id="325"/>
      <w:bookmarkStart w:id="326" w:name="_Toc184314436"/>
      <w:bookmarkEnd w:id="326"/>
      <w:bookmarkStart w:id="327" w:name="_Toc184313291"/>
      <w:bookmarkEnd w:id="327"/>
      <w:bookmarkStart w:id="328" w:name="_Toc184314472"/>
      <w:bookmarkEnd w:id="328"/>
      <w:bookmarkStart w:id="329" w:name="_Toc184308097"/>
      <w:bookmarkEnd w:id="329"/>
      <w:bookmarkStart w:id="330" w:name="_Toc184314434"/>
      <w:bookmarkEnd w:id="330"/>
      <w:bookmarkStart w:id="331" w:name="_Toc184308077"/>
      <w:bookmarkEnd w:id="331"/>
      <w:bookmarkStart w:id="332" w:name="_Toc184308076"/>
      <w:bookmarkEnd w:id="332"/>
      <w:bookmarkStart w:id="333" w:name="_Toc184310279"/>
      <w:bookmarkEnd w:id="333"/>
      <w:bookmarkStart w:id="334" w:name="_Toc184313269"/>
      <w:bookmarkEnd w:id="334"/>
      <w:bookmarkStart w:id="335" w:name="_Toc184310291"/>
      <w:bookmarkEnd w:id="335"/>
      <w:bookmarkStart w:id="336" w:name="_Toc184314475"/>
      <w:bookmarkEnd w:id="336"/>
      <w:bookmarkStart w:id="337" w:name="_Toc184314447"/>
      <w:bookmarkEnd w:id="337"/>
      <w:bookmarkStart w:id="338" w:name="_Toc184310337"/>
      <w:bookmarkEnd w:id="338"/>
      <w:bookmarkStart w:id="339" w:name="_Toc184312138"/>
      <w:bookmarkEnd w:id="339"/>
      <w:bookmarkStart w:id="340" w:name="_Toc184308095"/>
      <w:bookmarkEnd w:id="340"/>
      <w:bookmarkStart w:id="341" w:name="_Toc184314422"/>
      <w:bookmarkEnd w:id="341"/>
      <w:bookmarkStart w:id="342" w:name="_Toc184313276"/>
      <w:bookmarkEnd w:id="342"/>
      <w:bookmarkStart w:id="343" w:name="_Toc184312118"/>
      <w:bookmarkEnd w:id="343"/>
      <w:bookmarkStart w:id="344" w:name="_Toc184308059"/>
      <w:bookmarkEnd w:id="344"/>
      <w:bookmarkStart w:id="345" w:name="_Toc184310329"/>
      <w:bookmarkEnd w:id="345"/>
      <w:bookmarkStart w:id="346" w:name="_Toc184308071"/>
      <w:bookmarkEnd w:id="346"/>
      <w:bookmarkStart w:id="347" w:name="_Toc184313263"/>
      <w:bookmarkEnd w:id="347"/>
      <w:bookmarkStart w:id="348" w:name="_Toc184312111"/>
      <w:bookmarkEnd w:id="348"/>
      <w:bookmarkStart w:id="349" w:name="_Toc184314469"/>
      <w:bookmarkEnd w:id="349"/>
      <w:bookmarkStart w:id="350" w:name="_Toc184314467"/>
      <w:bookmarkEnd w:id="350"/>
      <w:bookmarkStart w:id="351" w:name="_Toc184313267"/>
      <w:bookmarkEnd w:id="351"/>
      <w:bookmarkStart w:id="352" w:name="_Toc184313242"/>
      <w:bookmarkEnd w:id="352"/>
      <w:bookmarkStart w:id="353" w:name="_Toc184313257"/>
      <w:bookmarkEnd w:id="353"/>
      <w:bookmarkStart w:id="354" w:name="_Toc184314410"/>
      <w:bookmarkEnd w:id="354"/>
      <w:bookmarkStart w:id="355" w:name="_Toc184310338"/>
      <w:bookmarkEnd w:id="355"/>
      <w:bookmarkStart w:id="356" w:name="_Toc184310290"/>
      <w:bookmarkEnd w:id="356"/>
      <w:bookmarkStart w:id="357" w:name="_Toc184312117"/>
      <w:bookmarkEnd w:id="357"/>
      <w:bookmarkStart w:id="358" w:name="_Toc184310288"/>
      <w:bookmarkEnd w:id="358"/>
      <w:bookmarkStart w:id="359" w:name="_Toc184310300"/>
      <w:bookmarkEnd w:id="359"/>
      <w:bookmarkStart w:id="360" w:name="_Toc184314427"/>
      <w:bookmarkEnd w:id="360"/>
      <w:bookmarkStart w:id="361" w:name="_Toc184313251"/>
      <w:bookmarkEnd w:id="361"/>
      <w:bookmarkStart w:id="362" w:name="_Toc184312079"/>
      <w:bookmarkEnd w:id="362"/>
      <w:bookmarkStart w:id="363" w:name="_Toc184313238"/>
      <w:bookmarkEnd w:id="363"/>
      <w:bookmarkStart w:id="364" w:name="_Toc184310321"/>
      <w:bookmarkEnd w:id="364"/>
      <w:bookmarkStart w:id="365" w:name="_Toc184314455"/>
      <w:bookmarkEnd w:id="365"/>
      <w:bookmarkStart w:id="366" w:name="_Toc184313243"/>
      <w:bookmarkEnd w:id="366"/>
      <w:bookmarkStart w:id="367" w:name="_Toc184313281"/>
      <w:bookmarkEnd w:id="367"/>
      <w:bookmarkStart w:id="368" w:name="_Toc184314460"/>
      <w:bookmarkEnd w:id="368"/>
      <w:bookmarkStart w:id="369" w:name="_Toc184312094"/>
      <w:bookmarkEnd w:id="369"/>
      <w:bookmarkStart w:id="370" w:name="_Toc184310326"/>
      <w:bookmarkEnd w:id="370"/>
      <w:bookmarkStart w:id="371" w:name="_Toc184310325"/>
      <w:bookmarkEnd w:id="371"/>
      <w:bookmarkStart w:id="372" w:name="_Toc184314414"/>
      <w:bookmarkEnd w:id="372"/>
      <w:bookmarkStart w:id="373" w:name="_Toc184313294"/>
      <w:bookmarkEnd w:id="373"/>
      <w:bookmarkStart w:id="374" w:name="_Toc184314466"/>
      <w:bookmarkEnd w:id="374"/>
      <w:bookmarkStart w:id="375" w:name="_Toc184313272"/>
      <w:bookmarkEnd w:id="375"/>
      <w:bookmarkStart w:id="376" w:name="_Toc184313240"/>
      <w:bookmarkEnd w:id="376"/>
      <w:bookmarkStart w:id="377" w:name="_Toc184313262"/>
      <w:bookmarkEnd w:id="377"/>
      <w:bookmarkStart w:id="378" w:name="_Toc184308090"/>
      <w:bookmarkEnd w:id="378"/>
      <w:bookmarkStart w:id="379" w:name="_Toc184313245"/>
      <w:bookmarkEnd w:id="379"/>
      <w:bookmarkStart w:id="380" w:name="_Toc184313298"/>
      <w:bookmarkEnd w:id="380"/>
      <w:bookmarkStart w:id="381" w:name="_Toc184314437"/>
      <w:bookmarkEnd w:id="381"/>
      <w:bookmarkStart w:id="382" w:name="_Toc184314459"/>
      <w:bookmarkEnd w:id="382"/>
      <w:bookmarkStart w:id="383" w:name="_Toc184310327"/>
      <w:bookmarkEnd w:id="383"/>
      <w:bookmarkStart w:id="384" w:name="_Toc184312100"/>
      <w:bookmarkEnd w:id="384"/>
      <w:bookmarkStart w:id="385" w:name="_Toc184312069"/>
      <w:bookmarkEnd w:id="385"/>
      <w:bookmarkStart w:id="386" w:name="_Toc184308057"/>
      <w:bookmarkEnd w:id="386"/>
      <w:r>
        <w:rPr>
          <w:rFonts w:hint="eastAsia" w:ascii="仿宋" w:hAnsi="仿宋" w:eastAsia="仿宋" w:cs="仿宋"/>
          <w:b/>
          <w:sz w:val="36"/>
          <w:szCs w:val="36"/>
        </w:rPr>
        <w:t>评审方法</w:t>
      </w:r>
    </w:p>
    <w:p w14:paraId="3A94AA8D">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w:t>
      </w:r>
      <w:r>
        <w:rPr>
          <w:rFonts w:hint="eastAsia" w:ascii="仿宋" w:hAnsi="仿宋" w:eastAsia="仿宋" w:cs="仿宋"/>
          <w:bCs/>
          <w:sz w:val="24"/>
        </w:rPr>
        <w:t>《政府采购非招标采购方式管理办法》</w:t>
      </w:r>
      <w:r>
        <w:rPr>
          <w:rFonts w:hint="eastAsia" w:ascii="仿宋" w:hAnsi="仿宋" w:eastAsia="仿宋" w:cs="仿宋"/>
          <w:sz w:val="24"/>
        </w:rPr>
        <w:t>《浙江省政府采购活动现场组织管理办法》等有关规定，结合本项目的实际情况，制定本评审办法。</w:t>
      </w:r>
    </w:p>
    <w:p w14:paraId="3AA28D33">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一、总则</w:t>
      </w:r>
    </w:p>
    <w:p w14:paraId="6E935723">
      <w:pPr>
        <w:keepNext w:val="0"/>
        <w:keepLines w:val="0"/>
        <w:pageBreakBefore w:val="0"/>
        <w:kinsoku/>
        <w:wordWrap/>
        <w:overflowPunct/>
        <w:topLinePunct w:val="0"/>
        <w:autoSpaceDE/>
        <w:autoSpaceDN/>
        <w:bidi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099D3AEC">
      <w:pPr>
        <w:keepNext w:val="0"/>
        <w:keepLines w:val="0"/>
        <w:pageBreakBefore w:val="0"/>
        <w:kinsoku/>
        <w:wordWrap/>
        <w:overflowPunct/>
        <w:topLinePunct w:val="0"/>
        <w:autoSpaceDE/>
        <w:autoSpaceDN/>
        <w:bidi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询价小组成员对需要共同认定的事项存在争议的，应当按照少数服从多数的原则作出结论。持不同意见的询价小组成员应当在评审报告上签署不同意见及理由，否则视为同意评审报告。</w:t>
      </w:r>
    </w:p>
    <w:p w14:paraId="143A9606">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二、评审组织</w:t>
      </w:r>
    </w:p>
    <w:p w14:paraId="197035A2">
      <w:pPr>
        <w:keepNext w:val="0"/>
        <w:keepLines w:val="0"/>
        <w:pageBreakBefore w:val="0"/>
        <w:kinsoku/>
        <w:wordWrap/>
        <w:overflowPunct/>
        <w:topLinePunct w:val="0"/>
        <w:autoSpaceDE/>
        <w:autoSpaceDN/>
        <w:bidi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询价小组由采购人代表和评审专家共3人及以上单数组成，其中评审专家人数不得少于询价小组成员总数的2/3。达到公开招标数额标准的项目，询价小组成员应当由5人（含）以上单数组成。</w:t>
      </w:r>
    </w:p>
    <w:p w14:paraId="133AFC53">
      <w:pPr>
        <w:keepNext w:val="0"/>
        <w:keepLines w:val="0"/>
        <w:pageBreakBefore w:val="0"/>
        <w:kinsoku/>
        <w:wordWrap/>
        <w:overflowPunct/>
        <w:topLinePunct w:val="0"/>
        <w:autoSpaceDE/>
        <w:autoSpaceDN/>
        <w:bidi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评审工作由采购单位依法组建的询价小组负责。询价小组负责审标、询标、评审等工作，并向采购人提出评审意见和评审报告。</w:t>
      </w:r>
    </w:p>
    <w:p w14:paraId="1F28DB3E">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三、评审纪律</w:t>
      </w:r>
    </w:p>
    <w:p w14:paraId="308333A2">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1.评审是采购工作的重要环节，评审工作在询价小组内独立进行。询价小组将按照评审原则的要求，公正、平等地对待所有供应商。</w:t>
      </w:r>
    </w:p>
    <w:p w14:paraId="6DF8D083">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2.所有询价小组应忠于职守、廉洁自律、秉公办事、不徇私情。</w:t>
      </w:r>
    </w:p>
    <w:p w14:paraId="3AC98715">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3.询价小组不得接受或参加供应商或与其有关的单位、组织或个人的有碍公务的宴请、娱乐活动等，不得以任何形式弄虚作假。</w:t>
      </w:r>
    </w:p>
    <w:p w14:paraId="2458A152">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4.评审期间，询价小组成员不得随意出入评审地点、与外界通讯、会客等。</w:t>
      </w:r>
    </w:p>
    <w:p w14:paraId="16C88754">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5.在询价响应文件的审查、澄清、评价和比较以及授予合同的过程中，供应商对采购人、采购代理机构人员及询价小组成员施加影响的任何行为，都将导致被取消询价响应资格。</w:t>
      </w:r>
    </w:p>
    <w:p w14:paraId="785EBBBD">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14:paraId="67386853">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7.询价过程中，询价小组成员对供应商的优劣情况，以及认为差异较大的情况等，应以书面意见作出真实、专业、诚恳负责的表述，不得违背客观、公正的原则。</w:t>
      </w:r>
    </w:p>
    <w:p w14:paraId="40293F76">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8.评审结束后，询价小组成员应将全部资料整理上交采购人，严禁将询价过程中的任何资料带出询价现场向供应商或其他单位提供。</w:t>
      </w:r>
    </w:p>
    <w:p w14:paraId="7B2F53E3">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9.在成交结果公布前应对询价小组成员名单予以保密。</w:t>
      </w:r>
    </w:p>
    <w:p w14:paraId="65686494">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10.询价小组对各供应商的商业秘密予以保密。</w:t>
      </w:r>
    </w:p>
    <w:p w14:paraId="114F9580">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11.询价小组成员应当客观、公正地履行职责，遵守职业道德，对所提出的评审意见承担个人责任。</w:t>
      </w:r>
    </w:p>
    <w:p w14:paraId="3F17CFA9">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12.在整个询价过程中，供应商企图影响采购结果的任何活动，可能导致其询价响应失败。如有违法行为，将依法追究其法律责任。</w:t>
      </w:r>
    </w:p>
    <w:p w14:paraId="6CEF7A03">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snapToGrid w:val="0"/>
          <w:kern w:val="0"/>
          <w:sz w:val="24"/>
        </w:rPr>
      </w:pPr>
      <w:r>
        <w:rPr>
          <w:rFonts w:hint="eastAsia" w:ascii="仿宋" w:hAnsi="仿宋" w:eastAsia="仿宋" w:cs="仿宋"/>
          <w:b/>
          <w:bCs/>
          <w:sz w:val="24"/>
        </w:rPr>
        <w:t>四、询价程序</w:t>
      </w:r>
    </w:p>
    <w:p w14:paraId="3ECD47C9">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1.熟悉采购文件和评审办法。</w:t>
      </w:r>
    </w:p>
    <w:p w14:paraId="37E24959">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2.采购组织机构按照采购文件规定的时间、地点及程序组织评审。评审程序如下：</w:t>
      </w:r>
    </w:p>
    <w:p w14:paraId="77F309EC">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1）开启评审场地的录音录像采集设备，并确保其正常运行。</w:t>
      </w:r>
    </w:p>
    <w:p w14:paraId="17AD0856">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2）核验出席评审活动现场的询价小组各成员和相关监督人员身份，并要求其分别登记、签到，按规定统一收缴、保存其通讯工具，无关人员一律拒绝其进入评审现场。</w:t>
      </w:r>
    </w:p>
    <w:p w14:paraId="4F8E761C">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3）介绍评审现场的人员情况，宣布评审工作纪律，告知询价小组应当回避情形；组织推选询价小组组长。</w:t>
      </w:r>
    </w:p>
    <w:p w14:paraId="54D6E38C">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4）通报报名参加本项目采购的供应商名单及资格预审情况（如有），宣读最终提交采购响应文件的供应商名单，组织询价小组各位成员签订《政府采购评审人员廉洁自律承诺书》。</w:t>
      </w:r>
    </w:p>
    <w:p w14:paraId="1AB5A173">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5）根据需要简要介绍采购文件（含补充文件）制定及质疑答复情况、按书面陈述项目基本情况及评审工作需注意事项等。</w:t>
      </w:r>
    </w:p>
    <w:p w14:paraId="5B54A800">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6）询价小组组长组织询价小组独立评审。询价小组对拟认定为采购响应文件无效的，应组织相关供应商代表进行陈述、澄清或申辩。</w:t>
      </w:r>
    </w:p>
    <w:p w14:paraId="0401898B">
      <w:pPr>
        <w:pStyle w:val="15"/>
        <w:keepNext w:val="0"/>
        <w:keepLines w:val="0"/>
        <w:pageBreakBefore w:val="0"/>
        <w:kinsoku/>
        <w:wordWrap/>
        <w:overflowPunct/>
        <w:topLinePunct w:val="0"/>
        <w:autoSpaceDE/>
        <w:autoSpaceDN/>
        <w:bidi w:val="0"/>
        <w:spacing w:line="400" w:lineRule="exact"/>
        <w:ind w:left="544" w:leftChars="228" w:hanging="65" w:hangingChars="27"/>
        <w:textAlignment w:val="auto"/>
        <w:rPr>
          <w:rFonts w:hint="eastAsia" w:ascii="仿宋" w:hAnsi="仿宋" w:eastAsia="仿宋" w:cs="仿宋"/>
          <w:b/>
          <w:bCs/>
          <w:szCs w:val="21"/>
        </w:rPr>
      </w:pPr>
      <w:r>
        <w:rPr>
          <w:rFonts w:hint="eastAsia" w:ascii="仿宋" w:hAnsi="仿宋" w:eastAsia="仿宋" w:cs="仿宋"/>
          <w:b/>
          <w:bCs/>
          <w:szCs w:val="21"/>
        </w:rPr>
        <w:t>有下列情形之一的，响应无效：</w:t>
      </w:r>
    </w:p>
    <w:p w14:paraId="269EE927">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A.供应商不具备询价文件中规定的资格要求的（供应商未提供有效的资格文件的，视为供应商不具备询价文件中规定的资格要求）；</w:t>
      </w:r>
    </w:p>
    <w:p w14:paraId="759B1FEE">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B.响应文件未按照询价文件要求签署、盖章的；</w:t>
      </w:r>
    </w:p>
    <w:p w14:paraId="75D8D60C">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C.采购人拟采购的产品属于政府强制采购的节能产品品目清单范围的，供应商响应产品未获得国家确定的认证机构出具的、处于有效期之内的节能产品认证证书的；</w:t>
      </w:r>
    </w:p>
    <w:p w14:paraId="4F405A77">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D.响应文件含有采购人不能接受的附加条件的；</w:t>
      </w:r>
    </w:p>
    <w:p w14:paraId="76C37C6D">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E.响应文件中承诺的响应有效期少于询价文件中载明的投标有效期的；</w:t>
      </w:r>
    </w:p>
    <w:p w14:paraId="1E13610B">
      <w:pPr>
        <w:keepNext w:val="0"/>
        <w:keepLines w:val="0"/>
        <w:pageBreakBefore w:val="0"/>
        <w:kinsoku/>
        <w:wordWrap/>
        <w:overflowPunct/>
        <w:topLinePunct w:val="0"/>
        <w:autoSpaceDE/>
        <w:autoSpaceDN/>
        <w:bidi w:val="0"/>
        <w:snapToGrid w:val="0"/>
        <w:spacing w:line="40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响应文件出现不是唯一的、有选择性响应报价的;</w:t>
      </w:r>
    </w:p>
    <w:p w14:paraId="672EB0F8">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F.响应报价超过询价文件中规定的预算金额或者最高限价的;</w:t>
      </w:r>
    </w:p>
    <w:p w14:paraId="18F8B6A2">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G.报价明显低于其他通过符合性审查供应商的报价，有可能影响产品质量或者不能诚信履约的，未能按要求提供书面说明或者提交相关证明材料，不能证明其报价合理性的;</w:t>
      </w:r>
    </w:p>
    <w:p w14:paraId="3A539507">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H.供应商对根据修正原则修正后的报价不确认的；</w:t>
      </w:r>
    </w:p>
    <w:p w14:paraId="23801D26">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I.供应商提供虚假材料成交的；</w:t>
      </w:r>
    </w:p>
    <w:p w14:paraId="034D2C17">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J.供应商有恶意串通、妨碍其他供应商的竞争行为、损害采购人或者其他供应商的合法权益情形的；</w:t>
      </w:r>
    </w:p>
    <w:p w14:paraId="6BB0604F">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K.供应商仅提交备份响应文件，未在电子交易平台传输递交响应文件的，响应无效； </w:t>
      </w:r>
    </w:p>
    <w:p w14:paraId="416C14DC">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L.响应文件不满足询价文件的其它实质性要求的；</w:t>
      </w:r>
    </w:p>
    <w:p w14:paraId="7ADC7873">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M.法律、法规、规章（适用本市的）及省级以上规范性文件（适用本市的）规定的其他无效情形。</w:t>
      </w:r>
    </w:p>
    <w:p w14:paraId="727E4A9C">
      <w:pPr>
        <w:pStyle w:val="15"/>
        <w:keepNext w:val="0"/>
        <w:keepLines w:val="0"/>
        <w:pageBreakBefore w:val="0"/>
        <w:kinsoku/>
        <w:wordWrap/>
        <w:overflowPunct/>
        <w:topLinePunct w:val="0"/>
        <w:autoSpaceDE/>
        <w:autoSpaceDN/>
        <w:bidi w:val="0"/>
        <w:spacing w:line="400" w:lineRule="exact"/>
        <w:ind w:left="0" w:leftChars="0"/>
        <w:textAlignment w:val="auto"/>
        <w:rPr>
          <w:rFonts w:hint="default" w:eastAsia="仿宋"/>
          <w:lang w:val="en-US" w:eastAsia="zh-CN"/>
        </w:rPr>
      </w:pPr>
      <w:r>
        <w:rPr>
          <w:rFonts w:hint="eastAsia" w:ascii="仿宋" w:hAnsi="仿宋" w:eastAsia="仿宋" w:cs="仿宋"/>
          <w:kern w:val="0"/>
          <w:sz w:val="24"/>
          <w:szCs w:val="24"/>
          <w:lang w:val="en-US" w:eastAsia="zh-CN" w:bidi="ar-SA"/>
        </w:rPr>
        <w:t>N.</w:t>
      </w:r>
      <w:r>
        <w:rPr>
          <w:rFonts w:hint="eastAsia" w:ascii="仿宋" w:hAnsi="仿宋" w:eastAsia="仿宋" w:cs="仿宋"/>
          <w:b/>
          <w:bCs/>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9B39048">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授权代表对澄清、说明或者补正内容未签字确认的，将自行承担由此可能导致的对其不利的评审结果，询价小组按少数服从多数原则对相关内容进行评判。</w:t>
      </w:r>
    </w:p>
    <w:p w14:paraId="6A2CD2F5">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7）询价小组根据询价细则，推荐成交候选人。</w:t>
      </w:r>
    </w:p>
    <w:p w14:paraId="48A05D12">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3.起草评审报告，所有询价小组须在评审报告上签字确认。</w:t>
      </w:r>
    </w:p>
    <w:p w14:paraId="15B832E2">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4F104C3F">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napToGrid w:val="0"/>
          <w:kern w:val="0"/>
          <w:sz w:val="24"/>
        </w:rPr>
      </w:pPr>
      <w:r>
        <w:rPr>
          <w:rFonts w:hint="eastAsia" w:ascii="仿宋" w:hAnsi="仿宋" w:eastAsia="仿宋" w:cs="仿宋"/>
          <w:snapToGrid w:val="0"/>
          <w:kern w:val="0"/>
          <w:sz w:val="24"/>
        </w:rPr>
        <w:t>评审报告是根据</w:t>
      </w:r>
      <w:r>
        <w:rPr>
          <w:rFonts w:hint="eastAsia" w:ascii="仿宋" w:hAnsi="仿宋" w:eastAsia="仿宋" w:cs="仿宋"/>
          <w:sz w:val="24"/>
        </w:rPr>
        <w:t>询价小组</w:t>
      </w:r>
      <w:r>
        <w:rPr>
          <w:rFonts w:hint="eastAsia" w:ascii="仿宋" w:hAnsi="仿宋" w:eastAsia="仿宋" w:cs="仿宋"/>
          <w:snapToGrid w:val="0"/>
          <w:kern w:val="0"/>
          <w:sz w:val="24"/>
        </w:rPr>
        <w:t>签字的原始评审记录和评审结果编写的报告，其主要内容包括：</w:t>
      </w:r>
    </w:p>
    <w:p w14:paraId="5F7368A9">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napToGrid w:val="0"/>
          <w:kern w:val="0"/>
          <w:sz w:val="24"/>
        </w:rPr>
        <w:t>1）</w:t>
      </w:r>
      <w:r>
        <w:rPr>
          <w:rFonts w:hint="eastAsia" w:ascii="仿宋" w:hAnsi="仿宋" w:eastAsia="仿宋" w:cs="仿宋"/>
          <w:sz w:val="24"/>
        </w:rPr>
        <w:t>采购项目基本情况：采购组织机构，项目名称，项目编号，采购内容，预算执行确认书编号，采购预算金额，采购方式，发布公告时间；公告发布网站，采购响应截止时间，购买采购文件单位情况，采购响应单位情况等；</w:t>
      </w:r>
    </w:p>
    <w:p w14:paraId="18F5BBD1">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2）评审小组组成；</w:t>
      </w:r>
    </w:p>
    <w:p w14:paraId="06407638">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3）评审方法和标准；</w:t>
      </w:r>
    </w:p>
    <w:p w14:paraId="53D061E2">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4）评审情况及说明；</w:t>
      </w:r>
    </w:p>
    <w:p w14:paraId="1B8293BF">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5）评审结果和成交候选人排序；</w:t>
      </w:r>
    </w:p>
    <w:p w14:paraId="3E712BF3">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6）询价小组的授标建议。</w:t>
      </w:r>
    </w:p>
    <w:p w14:paraId="0A3762A2">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五、询价细则</w:t>
      </w:r>
    </w:p>
    <w:p w14:paraId="469C0B27">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1.评审办法：</w:t>
      </w:r>
      <w:r>
        <w:rPr>
          <w:rFonts w:hint="eastAsia" w:ascii="仿宋" w:hAnsi="仿宋" w:eastAsia="仿宋" w:cs="仿宋"/>
          <w:sz w:val="24"/>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p w14:paraId="441AF2C8">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5DF24077">
      <w:pPr>
        <w:pStyle w:val="15"/>
        <w:keepNext w:val="0"/>
        <w:keepLines w:val="0"/>
        <w:pageBreakBefore w:val="0"/>
        <w:kinsoku/>
        <w:wordWrap/>
        <w:overflowPunct/>
        <w:topLinePunct w:val="0"/>
        <w:autoSpaceDE/>
        <w:autoSpaceDN/>
        <w:bidi w:val="0"/>
        <w:snapToGrid w:val="0"/>
        <w:spacing w:line="400" w:lineRule="exact"/>
        <w:ind w:left="0" w:leftChars="0" w:firstLine="472" w:firstLineChars="196"/>
        <w:textAlignment w:val="auto"/>
        <w:rPr>
          <w:rFonts w:hint="eastAsia" w:ascii="仿宋" w:hAnsi="仿宋" w:eastAsia="仿宋" w:cs="仿宋"/>
        </w:rPr>
      </w:pPr>
      <w:r>
        <w:rPr>
          <w:rFonts w:hint="eastAsia" w:ascii="仿宋" w:hAnsi="仿宋" w:eastAsia="仿宋" w:cs="仿宋"/>
          <w:b/>
        </w:rPr>
        <w:t>3.</w:t>
      </w:r>
      <w:r>
        <w:rPr>
          <w:rFonts w:hint="eastAsia" w:ascii="仿宋" w:hAnsi="仿宋" w:eastAsia="仿宋" w:cs="仿宋"/>
        </w:rPr>
        <w:t>出现下列情形之一的，采购人或者采购代理机构应当终止询价采购活动，发布项目终止公告并说明原因，重新开展采购活动：</w:t>
      </w:r>
    </w:p>
    <w:p w14:paraId="45FC73E5">
      <w:pPr>
        <w:pStyle w:val="15"/>
        <w:keepNext w:val="0"/>
        <w:keepLines w:val="0"/>
        <w:pageBreakBefore w:val="0"/>
        <w:kinsoku/>
        <w:wordWrap/>
        <w:overflowPunct/>
        <w:topLinePunct w:val="0"/>
        <w:autoSpaceDE/>
        <w:autoSpaceDN/>
        <w:bidi w:val="0"/>
        <w:snapToGrid w:val="0"/>
        <w:spacing w:line="400" w:lineRule="exact"/>
        <w:ind w:left="0" w:leftChars="0"/>
        <w:textAlignment w:val="auto"/>
        <w:rPr>
          <w:rFonts w:hint="eastAsia" w:ascii="仿宋" w:hAnsi="仿宋" w:eastAsia="仿宋" w:cs="仿宋"/>
        </w:rPr>
      </w:pPr>
      <w:r>
        <w:rPr>
          <w:rFonts w:hint="eastAsia" w:ascii="仿宋" w:hAnsi="仿宋" w:eastAsia="仿宋" w:cs="仿宋"/>
        </w:rPr>
        <w:t>3.1因情况变化，不再符合规定的询价采购方式适用情形的；</w:t>
      </w:r>
    </w:p>
    <w:p w14:paraId="26918039">
      <w:pPr>
        <w:pStyle w:val="15"/>
        <w:keepNext w:val="0"/>
        <w:keepLines w:val="0"/>
        <w:pageBreakBefore w:val="0"/>
        <w:kinsoku/>
        <w:wordWrap/>
        <w:overflowPunct/>
        <w:topLinePunct w:val="0"/>
        <w:autoSpaceDE/>
        <w:autoSpaceDN/>
        <w:bidi w:val="0"/>
        <w:snapToGrid w:val="0"/>
        <w:spacing w:line="400" w:lineRule="exact"/>
        <w:ind w:left="0" w:leftChars="0"/>
        <w:textAlignment w:val="auto"/>
        <w:rPr>
          <w:rFonts w:hint="eastAsia" w:ascii="仿宋" w:hAnsi="仿宋" w:eastAsia="仿宋" w:cs="仿宋"/>
        </w:rPr>
      </w:pPr>
      <w:r>
        <w:rPr>
          <w:rFonts w:hint="eastAsia" w:ascii="仿宋" w:hAnsi="仿宋" w:eastAsia="仿宋" w:cs="仿宋"/>
        </w:rPr>
        <w:t>3.2出现影响采购公正的违法、违规行为的；</w:t>
      </w:r>
    </w:p>
    <w:p w14:paraId="237B388B">
      <w:pPr>
        <w:pStyle w:val="15"/>
        <w:keepNext w:val="0"/>
        <w:keepLines w:val="0"/>
        <w:pageBreakBefore w:val="0"/>
        <w:kinsoku/>
        <w:wordWrap/>
        <w:overflowPunct/>
        <w:topLinePunct w:val="0"/>
        <w:autoSpaceDE/>
        <w:autoSpaceDN/>
        <w:bidi w:val="0"/>
        <w:snapToGrid w:val="0"/>
        <w:spacing w:line="400" w:lineRule="exact"/>
        <w:ind w:left="0" w:leftChars="0"/>
        <w:textAlignment w:val="auto"/>
        <w:rPr>
          <w:rFonts w:hint="eastAsia" w:ascii="仿宋" w:hAnsi="仿宋" w:eastAsia="仿宋" w:cs="仿宋"/>
        </w:rPr>
      </w:pPr>
      <w:r>
        <w:rPr>
          <w:rFonts w:hint="eastAsia" w:ascii="仿宋" w:hAnsi="仿宋" w:eastAsia="仿宋" w:cs="仿宋"/>
        </w:rPr>
        <w:t>3.3在采购过程中符合竞争要求的供应商或者报价未超过采购预算的供应商不足3家的。</w:t>
      </w:r>
    </w:p>
    <w:p w14:paraId="20D0A5D4">
      <w:pPr>
        <w:pStyle w:val="15"/>
        <w:keepNext w:val="0"/>
        <w:keepLines w:val="0"/>
        <w:pageBreakBefore w:val="0"/>
        <w:kinsoku/>
        <w:wordWrap/>
        <w:overflowPunct/>
        <w:topLinePunct w:val="0"/>
        <w:autoSpaceDE/>
        <w:autoSpaceDN/>
        <w:bidi w:val="0"/>
        <w:snapToGrid w:val="0"/>
        <w:spacing w:line="400" w:lineRule="exact"/>
        <w:ind w:left="0" w:leftChars="0"/>
        <w:textAlignment w:val="auto"/>
        <w:rPr>
          <w:rFonts w:hint="eastAsia" w:ascii="仿宋" w:hAnsi="仿宋" w:eastAsia="仿宋" w:cs="仿宋"/>
        </w:rPr>
      </w:pPr>
    </w:p>
    <w:p w14:paraId="2C8477F7">
      <w:pPr>
        <w:spacing w:line="4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第五部分 拟签订的合同文本</w:t>
      </w:r>
    </w:p>
    <w:p w14:paraId="388D5C5E">
      <w:pPr>
        <w:spacing w:line="360" w:lineRule="auto"/>
        <w:ind w:left="720" w:leftChars="343" w:firstLine="2168" w:firstLineChars="900"/>
        <w:outlineLvl w:val="0"/>
        <w:rPr>
          <w:rFonts w:hint="eastAsia" w:ascii="仿宋" w:hAnsi="仿宋" w:eastAsia="仿宋" w:cs="仿宋"/>
          <w:b/>
          <w:color w:val="auto"/>
          <w:sz w:val="24"/>
        </w:rPr>
      </w:pPr>
      <w:r>
        <w:rPr>
          <w:rFonts w:hint="eastAsia" w:ascii="仿宋" w:hAnsi="仿宋" w:eastAsia="仿宋" w:cs="仿宋"/>
          <w:b/>
          <w:color w:val="auto"/>
          <w:sz w:val="24"/>
        </w:rPr>
        <w:t>(具体以正式签订合同为准)</w:t>
      </w:r>
    </w:p>
    <w:p w14:paraId="6E7AF2C6">
      <w:pPr>
        <w:spacing w:line="480" w:lineRule="auto"/>
        <w:rPr>
          <w:rFonts w:hint="eastAsia" w:ascii="仿宋" w:hAnsi="仿宋" w:eastAsia="仿宋" w:cs="仿宋"/>
          <w:b/>
          <w:color w:val="auto"/>
          <w:sz w:val="24"/>
        </w:rPr>
      </w:pPr>
    </w:p>
    <w:p w14:paraId="22F60974">
      <w:pPr>
        <w:spacing w:line="30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7AD598DD">
      <w:pPr>
        <w:pStyle w:val="59"/>
        <w:spacing w:line="300" w:lineRule="auto"/>
        <w:rPr>
          <w:rFonts w:hint="eastAsia" w:ascii="仿宋" w:hAnsi="仿宋" w:eastAsia="仿宋" w:cs="仿宋"/>
          <w:color w:val="auto"/>
          <w:szCs w:val="24"/>
        </w:rPr>
      </w:pPr>
    </w:p>
    <w:p w14:paraId="579E566B">
      <w:pPr>
        <w:spacing w:before="120" w:line="300" w:lineRule="auto"/>
        <w:rPr>
          <w:rFonts w:hint="eastAsia" w:ascii="仿宋" w:hAnsi="仿宋" w:eastAsia="仿宋" w:cs="仿宋"/>
          <w:color w:val="auto"/>
          <w:sz w:val="24"/>
        </w:rPr>
      </w:pPr>
    </w:p>
    <w:p w14:paraId="1DF4694C">
      <w:pPr>
        <w:spacing w:before="120" w:line="300" w:lineRule="auto"/>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29BB94F0">
      <w:pPr>
        <w:pStyle w:val="60"/>
        <w:spacing w:before="120" w:line="300" w:lineRule="auto"/>
        <w:ind w:firstLine="960" w:firstLineChars="400"/>
        <w:rPr>
          <w:rFonts w:hint="eastAsia" w:ascii="仿宋" w:hAnsi="仿宋" w:eastAsia="仿宋" w:cs="仿宋"/>
          <w:color w:val="auto"/>
          <w:szCs w:val="24"/>
        </w:rPr>
      </w:pPr>
      <w:r>
        <w:rPr>
          <w:rFonts w:hint="eastAsia" w:ascii="仿宋" w:hAnsi="仿宋" w:eastAsia="仿宋" w:cs="仿宋"/>
          <w:color w:val="auto"/>
          <w:szCs w:val="24"/>
        </w:rPr>
        <w:t>项目编号：</w:t>
      </w:r>
      <w:r>
        <w:rPr>
          <w:rFonts w:hint="eastAsia" w:ascii="仿宋" w:hAnsi="仿宋" w:eastAsia="仿宋" w:cs="仿宋"/>
          <w:color w:val="auto"/>
          <w:u w:val="single"/>
        </w:rPr>
        <w:t xml:space="preserve">                                   </w:t>
      </w:r>
    </w:p>
    <w:p w14:paraId="35CDD19C">
      <w:pPr>
        <w:pStyle w:val="60"/>
        <w:spacing w:before="120" w:line="300" w:lineRule="auto"/>
        <w:rPr>
          <w:rFonts w:hint="eastAsia" w:ascii="仿宋" w:hAnsi="仿宋" w:eastAsia="仿宋" w:cs="仿宋"/>
          <w:color w:val="auto"/>
          <w:szCs w:val="24"/>
        </w:rPr>
      </w:pPr>
    </w:p>
    <w:p w14:paraId="368BED33">
      <w:pPr>
        <w:spacing w:line="300" w:lineRule="auto"/>
        <w:rPr>
          <w:rFonts w:hint="eastAsia" w:ascii="仿宋" w:hAnsi="仿宋" w:eastAsia="仿宋" w:cs="仿宋"/>
          <w:color w:val="auto"/>
          <w:sz w:val="24"/>
        </w:rPr>
      </w:pPr>
    </w:p>
    <w:p w14:paraId="56DE3539">
      <w:pPr>
        <w:pStyle w:val="103"/>
        <w:ind w:firstLine="460"/>
        <w:rPr>
          <w:rFonts w:hint="eastAsia" w:ascii="仿宋" w:hAnsi="仿宋" w:eastAsia="仿宋" w:cs="仿宋"/>
          <w:color w:val="auto"/>
        </w:rPr>
      </w:pPr>
    </w:p>
    <w:p w14:paraId="42D9AE74">
      <w:pPr>
        <w:pStyle w:val="13"/>
        <w:rPr>
          <w:rFonts w:hint="eastAsia" w:ascii="仿宋" w:hAnsi="仿宋" w:eastAsia="仿宋" w:cs="仿宋"/>
          <w:color w:val="auto"/>
        </w:rPr>
      </w:pPr>
    </w:p>
    <w:p w14:paraId="19025F18">
      <w:pPr>
        <w:pStyle w:val="14"/>
        <w:rPr>
          <w:rFonts w:hint="eastAsia" w:ascii="仿宋" w:hAnsi="仿宋" w:eastAsia="仿宋" w:cs="仿宋"/>
          <w:color w:val="auto"/>
        </w:rPr>
      </w:pPr>
    </w:p>
    <w:p w14:paraId="2D6B226F">
      <w:pPr>
        <w:pStyle w:val="20"/>
        <w:rPr>
          <w:rFonts w:hint="eastAsia" w:ascii="仿宋" w:hAnsi="仿宋" w:eastAsia="仿宋" w:cs="仿宋"/>
          <w:color w:val="auto"/>
          <w:sz w:val="24"/>
        </w:rPr>
      </w:pPr>
    </w:p>
    <w:p w14:paraId="1E5329DD">
      <w:pPr>
        <w:rPr>
          <w:rFonts w:hint="eastAsia" w:ascii="仿宋" w:hAnsi="仿宋" w:eastAsia="仿宋" w:cs="仿宋"/>
          <w:color w:val="auto"/>
        </w:rPr>
      </w:pPr>
    </w:p>
    <w:p w14:paraId="21478BB6">
      <w:pPr>
        <w:spacing w:before="120" w:line="300" w:lineRule="auto"/>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3D1685E">
      <w:pPr>
        <w:spacing w:before="120" w:line="300" w:lineRule="auto"/>
        <w:rPr>
          <w:rFonts w:hint="eastAsia" w:ascii="仿宋" w:hAnsi="仿宋" w:eastAsia="仿宋" w:cs="仿宋"/>
          <w:color w:val="auto"/>
          <w:sz w:val="24"/>
        </w:rPr>
      </w:pPr>
    </w:p>
    <w:p w14:paraId="65394A31">
      <w:pPr>
        <w:spacing w:before="120" w:line="300" w:lineRule="auto"/>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5F6A77C8">
      <w:pPr>
        <w:spacing w:before="120" w:line="300" w:lineRule="auto"/>
        <w:rPr>
          <w:rFonts w:hint="eastAsia" w:ascii="仿宋" w:hAnsi="仿宋" w:eastAsia="仿宋" w:cs="仿宋"/>
          <w:color w:val="auto"/>
          <w:sz w:val="24"/>
        </w:rPr>
      </w:pPr>
    </w:p>
    <w:p w14:paraId="57AF4B04">
      <w:pPr>
        <w:spacing w:before="120" w:line="300" w:lineRule="auto"/>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553D7CA">
      <w:pPr>
        <w:spacing w:before="120" w:line="300" w:lineRule="auto"/>
        <w:rPr>
          <w:rFonts w:hint="eastAsia" w:ascii="仿宋" w:hAnsi="仿宋" w:eastAsia="仿宋" w:cs="仿宋"/>
          <w:color w:val="auto"/>
          <w:sz w:val="24"/>
        </w:rPr>
      </w:pPr>
    </w:p>
    <w:p w14:paraId="3703DC04">
      <w:pPr>
        <w:spacing w:before="120" w:line="300" w:lineRule="auto"/>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B56E528">
      <w:pPr>
        <w:rPr>
          <w:rFonts w:hint="eastAsia" w:ascii="仿宋" w:hAnsi="仿宋" w:eastAsia="仿宋" w:cs="仿宋"/>
          <w:color w:val="auto"/>
          <w:sz w:val="24"/>
          <w:lang w:val="zh-CN"/>
        </w:rPr>
      </w:pPr>
      <w:r>
        <w:rPr>
          <w:rFonts w:hint="eastAsia" w:ascii="仿宋" w:hAnsi="仿宋" w:eastAsia="仿宋" w:cs="仿宋"/>
          <w:color w:val="auto"/>
          <w:sz w:val="24"/>
          <w:lang w:val="zh-CN"/>
        </w:rPr>
        <w:br w:type="page"/>
      </w:r>
    </w:p>
    <w:p w14:paraId="6728319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年 月 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14:paraId="67F4814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58BEDD8">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outlineLvl w:val="0"/>
        <w:rPr>
          <w:rFonts w:hint="eastAsia" w:ascii="仿宋" w:hAnsi="仿宋" w:eastAsia="仿宋" w:cs="仿宋"/>
          <w:b/>
          <w:color w:val="auto"/>
          <w:sz w:val="24"/>
        </w:rPr>
      </w:pPr>
      <w:bookmarkStart w:id="387" w:name="_Toc2232"/>
      <w:bookmarkStart w:id="388" w:name="_Toc24059"/>
      <w:bookmarkStart w:id="389" w:name="_Toc3029"/>
      <w:r>
        <w:rPr>
          <w:rFonts w:hint="eastAsia" w:ascii="仿宋" w:hAnsi="仿宋" w:eastAsia="仿宋" w:cs="仿宋"/>
          <w:b/>
          <w:color w:val="auto"/>
          <w:sz w:val="24"/>
        </w:rPr>
        <w:t>合同组成部分</w:t>
      </w:r>
      <w:bookmarkEnd w:id="387"/>
      <w:bookmarkEnd w:id="388"/>
      <w:bookmarkEnd w:id="389"/>
    </w:p>
    <w:p w14:paraId="5A99A29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1094ED9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1.本合同及其补充合同、变更协议；</w:t>
      </w:r>
    </w:p>
    <w:p w14:paraId="33C94BF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2.中标通知书；</w:t>
      </w:r>
    </w:p>
    <w:p w14:paraId="2A8678F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3.投标文件（含澄清或者说明文件）；</w:t>
      </w:r>
    </w:p>
    <w:p w14:paraId="28D5BDB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4.招标文件（含澄清或者修改文件）；</w:t>
      </w:r>
    </w:p>
    <w:p w14:paraId="724B16F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5.其他相关采购文件。</w:t>
      </w:r>
    </w:p>
    <w:p w14:paraId="3D2F22E3">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一、货物内容</w:t>
      </w:r>
    </w:p>
    <w:p w14:paraId="065C5B9A">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货物名称：</w:t>
      </w:r>
    </w:p>
    <w:p w14:paraId="5D47C33D">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型号规格：</w:t>
      </w:r>
    </w:p>
    <w:p w14:paraId="277A80F0">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技术参数：</w:t>
      </w:r>
    </w:p>
    <w:p w14:paraId="642287CA">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 数量（单位）：</w:t>
      </w:r>
    </w:p>
    <w:p w14:paraId="40B0D49E">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仿宋" w:hAnsi="仿宋" w:eastAsia="仿宋" w:cs="仿宋"/>
          <w:b/>
          <w:snapToGrid w:val="0"/>
          <w:color w:val="auto"/>
          <w:sz w:val="24"/>
        </w:rPr>
      </w:pPr>
      <w:r>
        <w:rPr>
          <w:rFonts w:hint="eastAsia" w:ascii="仿宋" w:hAnsi="仿宋" w:eastAsia="仿宋" w:cs="仿宋"/>
          <w:b/>
          <w:snapToGrid w:val="0"/>
          <w:color w:val="auto"/>
          <w:sz w:val="24"/>
        </w:rPr>
        <w:t>二、项目产品质保期和售后服务要求（必须要求乙方作纸质承诺）</w:t>
      </w:r>
    </w:p>
    <w:p w14:paraId="507262C3">
      <w:pPr>
        <w:keepNext w:val="0"/>
        <w:keepLines w:val="0"/>
        <w:pageBreakBefore w:val="0"/>
        <w:widowControl w:val="0"/>
        <w:kinsoku/>
        <w:wordWrap/>
        <w:overflowPunct/>
        <w:topLinePunct w:val="0"/>
        <w:autoSpaceDE/>
        <w:autoSpaceDN/>
        <w:bidi w:val="0"/>
        <w:adjustRightInd/>
        <w:snapToGrid w:val="0"/>
        <w:spacing w:line="400" w:lineRule="exact"/>
        <w:ind w:firstLine="602" w:firstLineChars="250"/>
        <w:textAlignment w:val="auto"/>
        <w:rPr>
          <w:rFonts w:hint="eastAsia" w:ascii="仿宋" w:hAnsi="仿宋" w:eastAsia="仿宋" w:cs="仿宋"/>
          <w:b/>
          <w:bCs/>
          <w:color w:val="auto"/>
          <w:sz w:val="24"/>
        </w:rPr>
      </w:pPr>
      <w:r>
        <w:rPr>
          <w:rFonts w:hint="eastAsia" w:ascii="仿宋" w:hAnsi="仿宋" w:eastAsia="仿宋" w:cs="仿宋"/>
          <w:b/>
          <w:bCs/>
          <w:color w:val="auto"/>
          <w:sz w:val="24"/>
        </w:rPr>
        <w:t>1、供货期：</w:t>
      </w:r>
    </w:p>
    <w:p w14:paraId="4403A1C1">
      <w:pPr>
        <w:keepNext w:val="0"/>
        <w:keepLines w:val="0"/>
        <w:pageBreakBefore w:val="0"/>
        <w:widowControl w:val="0"/>
        <w:kinsoku/>
        <w:wordWrap/>
        <w:overflowPunct/>
        <w:topLinePunct w:val="0"/>
        <w:autoSpaceDE/>
        <w:autoSpaceDN/>
        <w:bidi w:val="0"/>
        <w:adjustRightInd/>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签订合同后</w:t>
      </w:r>
      <w:r>
        <w:rPr>
          <w:rFonts w:hint="eastAsia" w:ascii="仿宋" w:hAnsi="仿宋" w:eastAsia="仿宋" w:cs="仿宋"/>
          <w:color w:val="auto"/>
          <w:sz w:val="24"/>
          <w:lang w:val="en-US" w:eastAsia="zh-CN"/>
        </w:rPr>
        <w:t>7</w:t>
      </w:r>
      <w:r>
        <w:rPr>
          <w:rFonts w:hint="eastAsia" w:ascii="仿宋" w:hAnsi="仿宋" w:eastAsia="仿宋" w:cs="仿宋"/>
          <w:color w:val="auto"/>
          <w:sz w:val="24"/>
        </w:rPr>
        <w:t>日历天内，乙方将设备、材料全部运抵采购人工地现场，完成安装、调试并验收合格，交付甲方使用。</w:t>
      </w:r>
    </w:p>
    <w:p w14:paraId="14403D50">
      <w:pPr>
        <w:keepNext w:val="0"/>
        <w:keepLines w:val="0"/>
        <w:pageBreakBefore w:val="0"/>
        <w:widowControl w:val="0"/>
        <w:kinsoku/>
        <w:wordWrap/>
        <w:overflowPunct/>
        <w:topLinePunct w:val="0"/>
        <w:autoSpaceDE/>
        <w:autoSpaceDN/>
        <w:bidi w:val="0"/>
        <w:adjustRightInd/>
        <w:snapToGrid w:val="0"/>
        <w:spacing w:line="400" w:lineRule="exact"/>
        <w:ind w:firstLine="602" w:firstLineChars="250"/>
        <w:textAlignment w:val="auto"/>
        <w:rPr>
          <w:rFonts w:hint="eastAsia" w:ascii="仿宋" w:hAnsi="仿宋" w:eastAsia="仿宋" w:cs="仿宋"/>
          <w:b/>
          <w:bCs/>
          <w:color w:val="auto"/>
          <w:sz w:val="24"/>
        </w:rPr>
      </w:pPr>
      <w:r>
        <w:rPr>
          <w:rFonts w:hint="eastAsia" w:ascii="仿宋" w:hAnsi="仿宋" w:eastAsia="仿宋" w:cs="仿宋"/>
          <w:b/>
          <w:bCs/>
          <w:color w:val="auto"/>
          <w:sz w:val="24"/>
        </w:rPr>
        <w:t>2、质保期：</w:t>
      </w:r>
    </w:p>
    <w:p w14:paraId="78828E0C">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本次采购质保期根据产品不同质保不同。质保期自验收合格之日起计算。质保期内设备质量出现问题，乙方负责包修、包退、包换。免费维护服务期内，乙方应免费提供维护、技术支持及软件升级等售后服务，包括对各种故障及对各种突发事件采取应急措施等。乙方所投产品在一个月内由于非人为因素产生的质量问题，必须包换新的产品；</w:t>
      </w:r>
    </w:p>
    <w:p w14:paraId="727215C1">
      <w:pPr>
        <w:keepNext w:val="0"/>
        <w:keepLines w:val="0"/>
        <w:pageBreakBefore w:val="0"/>
        <w:widowControl w:val="0"/>
        <w:kinsoku/>
        <w:wordWrap/>
        <w:overflowPunct/>
        <w:topLinePunct w:val="0"/>
        <w:autoSpaceDE/>
        <w:autoSpaceDN/>
        <w:bidi w:val="0"/>
        <w:adjustRightInd/>
        <w:snapToGrid w:val="0"/>
        <w:spacing w:line="400" w:lineRule="exact"/>
        <w:ind w:firstLine="602" w:firstLineChars="250"/>
        <w:textAlignment w:val="auto"/>
        <w:rPr>
          <w:rFonts w:hint="eastAsia" w:ascii="仿宋" w:hAnsi="仿宋" w:eastAsia="仿宋" w:cs="仿宋"/>
          <w:b/>
          <w:bCs/>
          <w:color w:val="auto"/>
          <w:sz w:val="24"/>
        </w:rPr>
      </w:pPr>
      <w:r>
        <w:rPr>
          <w:rFonts w:hint="eastAsia" w:ascii="仿宋" w:hAnsi="仿宋" w:eastAsia="仿宋" w:cs="仿宋"/>
          <w:b/>
          <w:bCs/>
          <w:color w:val="auto"/>
          <w:sz w:val="24"/>
        </w:rPr>
        <w:t>3、售后服务：</w:t>
      </w:r>
    </w:p>
    <w:p w14:paraId="521825DE">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乙方承诺提供7×24小时的技术服务支持，质保期间设备出现的质量问题的，乙方应在4小时内到达现场，进行修理、更换或退货，由此产生的费用由乙方承担。如乙方在接到通知的4小时内没有答复或处理问题，则视为乙方承认质量问题并承担由此而发生的一切费用。保修期间产品的质量问题，更换部件及品本身质量原因造成的直接经济损失应全部由乙方自行负责，更换时间不得超过48小时。如需更换装备或送修的，乙方必须在5个工作日内解决，且乙方应提供同样规格、质量的装备供甲方使用。质保期内乙方须免费负责修理由于配件自身质量问题造成的损坏。配件更换后的质保期不变。</w:t>
      </w:r>
    </w:p>
    <w:p w14:paraId="4779FEA4">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三、合同金额</w:t>
      </w:r>
    </w:p>
    <w:p w14:paraId="088F1FD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本合同金额为人民币（大写）：________________元整（小写￥_______元）。</w:t>
      </w:r>
    </w:p>
    <w:p w14:paraId="35C4C188">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四、技术资料</w:t>
      </w:r>
    </w:p>
    <w:p w14:paraId="41DE9045">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1.乙方应按磋商文件规定的时间向甲方提供使用货物的有关技术资料。</w:t>
      </w:r>
    </w:p>
    <w:p w14:paraId="71463AB0">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2.没有甲方事先书面同意，乙方不得将由甲方提供的有关计划、图纸、样品或资料提供给与履行本合同无关的任何其他人。即使向履行本合同有关的人员提供，也应注意保密并限于履行合同的必需范围。</w:t>
      </w:r>
    </w:p>
    <w:p w14:paraId="6B19C38F">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五、知识产权</w:t>
      </w:r>
    </w:p>
    <w:p w14:paraId="7C11948C">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乙方应保证所提供的货物或其任何一部分均不会侵犯任何第三方的知识产权</w:t>
      </w:r>
      <w:r>
        <w:rPr>
          <w:rFonts w:hint="eastAsia" w:ascii="仿宋" w:hAnsi="仿宋" w:eastAsia="仿宋" w:cs="仿宋"/>
          <w:bCs/>
          <w:color w:val="auto"/>
          <w:sz w:val="24"/>
          <w:szCs w:val="24"/>
        </w:rPr>
        <w:t>。</w:t>
      </w:r>
    </w:p>
    <w:p w14:paraId="7159C230">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color w:val="auto"/>
          <w:sz w:val="24"/>
          <w:szCs w:val="24"/>
          <w:u w:val="single"/>
        </w:rPr>
      </w:pPr>
      <w:r>
        <w:rPr>
          <w:rFonts w:hint="eastAsia" w:ascii="仿宋" w:hAnsi="仿宋" w:eastAsia="仿宋" w:cs="仿宋"/>
          <w:b/>
          <w:color w:val="auto"/>
          <w:sz w:val="24"/>
          <w:szCs w:val="24"/>
        </w:rPr>
        <w:t>六、产权担保</w:t>
      </w:r>
    </w:p>
    <w:p w14:paraId="1773E8C6">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乙方保证所交付的货物的所有权完全属于乙方且无任何抵押、查封等产权瑕疵。</w:t>
      </w:r>
    </w:p>
    <w:p w14:paraId="39DC60E3">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七、履约保证金</w:t>
      </w:r>
    </w:p>
    <w:p w14:paraId="6115F064">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14:paraId="590B87FB">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八、质保期</w:t>
      </w:r>
    </w:p>
    <w:p w14:paraId="17C06E1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1.质保期</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年。（自交货验收合格之日起计）</w:t>
      </w:r>
    </w:p>
    <w:p w14:paraId="258BE9C6">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九、交货期、交货方式及交货地点</w:t>
      </w:r>
    </w:p>
    <w:p w14:paraId="4A361E7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1.交货期：</w:t>
      </w:r>
    </w:p>
    <w:p w14:paraId="70FC22C7">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2.交货方式：</w:t>
      </w:r>
    </w:p>
    <w:p w14:paraId="1718BB7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bCs/>
          <w:color w:val="auto"/>
          <w:sz w:val="24"/>
          <w:szCs w:val="24"/>
        </w:rPr>
        <w:t>3.交货地点：</w:t>
      </w:r>
    </w:p>
    <w:p w14:paraId="001CAEF1">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十、货款支付</w:t>
      </w:r>
    </w:p>
    <w:p w14:paraId="28644BB2">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snapToGrid w:val="0"/>
          <w:color w:val="auto"/>
          <w:sz w:val="24"/>
        </w:rPr>
      </w:pPr>
      <w:r>
        <w:rPr>
          <w:rFonts w:hint="eastAsia" w:ascii="仿宋" w:hAnsi="仿宋" w:eastAsia="仿宋" w:cs="仿宋"/>
          <w:snapToGrid w:val="0"/>
          <w:color w:val="auto"/>
          <w:sz w:val="24"/>
        </w:rPr>
        <w:t>1.付款方式：</w:t>
      </w:r>
    </w:p>
    <w:p w14:paraId="54DBFA4A">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十一、税费</w:t>
      </w:r>
    </w:p>
    <w:p w14:paraId="5F88BB3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本合同执行中相关的一切税费均由乙方负担。</w:t>
      </w:r>
    </w:p>
    <w:p w14:paraId="5C807D78">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十二、质量保证及售后服务</w:t>
      </w:r>
    </w:p>
    <w:p w14:paraId="407A14C5">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1.乙方应按磋商文件规定的货物性能、技术要求、质量标准向甲方提供未经使用的全新产品。</w:t>
      </w:r>
    </w:p>
    <w:p w14:paraId="3B0789D8">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2.乙方提供的货物在质保期内因货物本身的质量问题发生故障，乙方应负责免费更换。对达不到技术要求者，根据实际情况，经双方协商，可按以下办法处理：</w:t>
      </w:r>
    </w:p>
    <w:p w14:paraId="6EC6707D">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⑴更换：由乙方承担所发生的全部费用。</w:t>
      </w:r>
    </w:p>
    <w:p w14:paraId="6EBD38DB">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14:paraId="6E832DCD">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⑶退货处理：乙方应退还甲方支付的合同款，同时应承担该货物的直接费用（运输、保险、检验、货款利息及银行手续费等）。</w:t>
      </w:r>
    </w:p>
    <w:p w14:paraId="76247B8F">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3.如在使用过程中发生质量问题，乙方在接到甲方通知后在小时内到达甲方现场。</w:t>
      </w:r>
    </w:p>
    <w:p w14:paraId="0A860493">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4.在质保期内，乙方应对货物出现的质量及安全问题负责处理解决并承担一切费用。</w:t>
      </w:r>
    </w:p>
    <w:p w14:paraId="6282B4A2">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5.上述的货物免费保修期为年，因人为因素出现的故障不在免费保修范围内。超过保修期的机器设备，终生维修，维修时只收部件成本费。</w:t>
      </w:r>
    </w:p>
    <w:p w14:paraId="685A970C">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十三、调试和验收</w:t>
      </w:r>
    </w:p>
    <w:p w14:paraId="7CA0FF30">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49543F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2.乙方交货前应对产品作出全面检查和对验收文件进行整理，并列出清单，作为甲方收货验收和使用的技术条件依据，检验的结果应随货物交甲方。</w:t>
      </w:r>
    </w:p>
    <w:p w14:paraId="4D294372">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3.甲方对乙方提供的货物在使用前进行调试时，乙方需负责安装并培训甲方的使用操作人员，并协助甲方一起调试，直到符合技术要求，甲方才做最终验收。</w:t>
      </w:r>
    </w:p>
    <w:p w14:paraId="375286D8">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4.对技术复杂的货物，甲方应请国家认可的专业检测机构参与初步验收及最终验收，并由其出具质量检测报告。</w:t>
      </w:r>
    </w:p>
    <w:p w14:paraId="1E863EAF">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5.验收时乙方必须在现场，验收完毕后作出验收结果报告。</w:t>
      </w:r>
    </w:p>
    <w:p w14:paraId="19A80811">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十四、货物包装、发运及运输</w:t>
      </w:r>
    </w:p>
    <w:p w14:paraId="6FDC8DAF">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1.乙方应在货物发运前对其进行满足运输距离、防潮、防震、防锈和防破损装卸等要求包装，以保证货物安全运达甲方指定地点。</w:t>
      </w:r>
    </w:p>
    <w:p w14:paraId="38C1D791">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2.使用说明书、质量检验证明书、随配附件和工具以及清单一并附于货物内。</w:t>
      </w:r>
    </w:p>
    <w:p w14:paraId="42CE5904">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3.乙方在货物发运手续办理完毕后24小时内或货到甲方48小时前通知甲方，以准备接货。</w:t>
      </w:r>
    </w:p>
    <w:p w14:paraId="1DE307FC">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4.货物在交付甲方前发生的风险均由乙方负责。</w:t>
      </w:r>
    </w:p>
    <w:p w14:paraId="746EF5CA">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5.货物在规定的交付期限内由乙方送达甲方指定的地点视为交付，乙方同时需通知甲方货物已送达。</w:t>
      </w:r>
    </w:p>
    <w:p w14:paraId="2B466CE5">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十五、违约责任</w:t>
      </w:r>
    </w:p>
    <w:p w14:paraId="7671FF16">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1.甲方无正当理由拒收货物的，甲方向乙方偿付拒收货款总值的百分之五违约金。</w:t>
      </w:r>
    </w:p>
    <w:p w14:paraId="3C535B3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2.甲方无故逾期验收和办理货款支付手续的,甲方应按逾期付款总额每日万分之五向乙方支付违约金。</w:t>
      </w:r>
    </w:p>
    <w:p w14:paraId="7861C4AD">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FFFF76A">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8C1AC5">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十六、不可抗力事件处理</w:t>
      </w:r>
    </w:p>
    <w:p w14:paraId="099B3D87">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14:paraId="6E6BD9BB">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14:paraId="1E30F0F2">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14:paraId="7BF8E1F2">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十七、诉讼</w:t>
      </w:r>
    </w:p>
    <w:p w14:paraId="4B181041">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14:paraId="701FF516">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十八、合同生效及其它</w:t>
      </w:r>
    </w:p>
    <w:p w14:paraId="74A45217">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1.合同执行中涉及采购资金和采购内容修改或补充的，须经主管部门审批，并签书面补充协议报主管部门备案，方可作为主合同不可分割的一部分。</w:t>
      </w:r>
    </w:p>
    <w:p w14:paraId="4AB7E21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2.本合同未尽事宜，遵照《民法典》有关条文执行。</w:t>
      </w:r>
    </w:p>
    <w:p w14:paraId="48AF4388">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3.本合同经甲方、乙方法定代表人或其委托人签字并加盖双方公章，经合同鉴证方鉴证、公告后生效。</w:t>
      </w:r>
    </w:p>
    <w:p w14:paraId="3AB04AE5">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szCs w:val="24"/>
        </w:rPr>
        <w:t>4.本合同一式四份，甲方二份、乙方一份、代理公司备案一份。</w:t>
      </w:r>
    </w:p>
    <w:p w14:paraId="1D148F19">
      <w:pPr>
        <w:pStyle w:val="16"/>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rPr>
      </w:pPr>
    </w:p>
    <w:p w14:paraId="5BC60683">
      <w:pPr>
        <w:keepNext w:val="0"/>
        <w:keepLines w:val="0"/>
        <w:pageBreakBefore w:val="0"/>
        <w:widowControl w:val="0"/>
        <w:kinsoku/>
        <w:wordWrap/>
        <w:overflowPunct/>
        <w:topLinePunct w:val="0"/>
        <w:autoSpaceDE/>
        <w:autoSpaceDN/>
        <w:bidi w:val="0"/>
        <w:adjustRightInd/>
        <w:spacing w:line="400" w:lineRule="exact"/>
        <w:ind w:firstLine="540" w:firstLineChars="225"/>
        <w:textAlignment w:val="auto"/>
        <w:rPr>
          <w:rFonts w:hint="eastAsia" w:ascii="仿宋" w:hAnsi="仿宋" w:eastAsia="仿宋" w:cs="仿宋"/>
          <w:color w:val="auto"/>
          <w:sz w:val="24"/>
        </w:rPr>
      </w:pPr>
      <w:r>
        <w:rPr>
          <w:rFonts w:hint="eastAsia" w:ascii="仿宋" w:hAnsi="仿宋" w:eastAsia="仿宋" w:cs="仿宋"/>
          <w:color w:val="auto"/>
          <w:sz w:val="24"/>
        </w:rPr>
        <w:t xml:space="preserve">甲方：                               乙方： </w:t>
      </w:r>
    </w:p>
    <w:p w14:paraId="0F96DD74">
      <w:pPr>
        <w:keepNext w:val="0"/>
        <w:keepLines w:val="0"/>
        <w:pageBreakBefore w:val="0"/>
        <w:widowControl w:val="0"/>
        <w:kinsoku/>
        <w:wordWrap/>
        <w:overflowPunct/>
        <w:topLinePunct w:val="0"/>
        <w:autoSpaceDE/>
        <w:autoSpaceDN/>
        <w:bidi w:val="0"/>
        <w:adjustRightInd/>
        <w:spacing w:line="400" w:lineRule="exact"/>
        <w:ind w:firstLine="540" w:firstLineChars="225"/>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p>
    <w:p w14:paraId="2CB5C197">
      <w:pPr>
        <w:keepNext w:val="0"/>
        <w:keepLines w:val="0"/>
        <w:pageBreakBefore w:val="0"/>
        <w:widowControl w:val="0"/>
        <w:kinsoku/>
        <w:wordWrap/>
        <w:overflowPunct/>
        <w:topLinePunct w:val="0"/>
        <w:autoSpaceDE/>
        <w:autoSpaceDN/>
        <w:bidi w:val="0"/>
        <w:adjustRightInd/>
        <w:spacing w:line="400" w:lineRule="exact"/>
        <w:ind w:firstLine="540" w:firstLineChars="225"/>
        <w:textAlignment w:val="auto"/>
        <w:rPr>
          <w:rFonts w:hint="eastAsia" w:ascii="仿宋" w:hAnsi="仿宋" w:eastAsia="仿宋" w:cs="仿宋"/>
          <w:color w:val="auto"/>
          <w:sz w:val="24"/>
        </w:rPr>
      </w:pPr>
      <w:r>
        <w:rPr>
          <w:rFonts w:hint="eastAsia" w:ascii="仿宋" w:hAnsi="仿宋" w:eastAsia="仿宋" w:cs="仿宋"/>
          <w:color w:val="auto"/>
          <w:sz w:val="24"/>
        </w:rPr>
        <w:t>法定（授权）代表人：                 法定（授权）代表人：</w:t>
      </w:r>
    </w:p>
    <w:p w14:paraId="0CAE6EEF">
      <w:pPr>
        <w:keepNext w:val="0"/>
        <w:keepLines w:val="0"/>
        <w:pageBreakBefore w:val="0"/>
        <w:widowControl w:val="0"/>
        <w:kinsoku/>
        <w:wordWrap/>
        <w:overflowPunct/>
        <w:topLinePunct w:val="0"/>
        <w:autoSpaceDE/>
        <w:autoSpaceDN/>
        <w:bidi w:val="0"/>
        <w:adjustRightInd/>
        <w:spacing w:line="400" w:lineRule="exact"/>
        <w:ind w:firstLine="540" w:firstLineChars="225"/>
        <w:textAlignment w:val="auto"/>
        <w:rPr>
          <w:rFonts w:hint="eastAsia" w:ascii="仿宋" w:hAnsi="仿宋" w:eastAsia="仿宋" w:cs="仿宋"/>
          <w:color w:val="auto"/>
          <w:sz w:val="24"/>
        </w:rPr>
      </w:pPr>
      <w:r>
        <w:rPr>
          <w:rFonts w:hint="eastAsia" w:ascii="仿宋" w:hAnsi="仿宋" w:eastAsia="仿宋" w:cs="仿宋"/>
          <w:color w:val="auto"/>
          <w:sz w:val="24"/>
        </w:rPr>
        <w:t>联系电话：                           联系电话：</w:t>
      </w:r>
    </w:p>
    <w:p w14:paraId="48BF5E55">
      <w:pPr>
        <w:keepNext w:val="0"/>
        <w:keepLines w:val="0"/>
        <w:pageBreakBefore w:val="0"/>
        <w:widowControl w:val="0"/>
        <w:kinsoku/>
        <w:wordWrap/>
        <w:overflowPunct/>
        <w:topLinePunct w:val="0"/>
        <w:autoSpaceDE/>
        <w:autoSpaceDN/>
        <w:bidi w:val="0"/>
        <w:adjustRightInd/>
        <w:spacing w:line="400" w:lineRule="exact"/>
        <w:ind w:firstLine="540" w:firstLineChars="225"/>
        <w:textAlignment w:val="auto"/>
        <w:rPr>
          <w:rFonts w:hint="eastAsia" w:ascii="仿宋" w:hAnsi="仿宋" w:eastAsia="仿宋" w:cs="仿宋"/>
          <w:color w:val="auto"/>
          <w:sz w:val="24"/>
        </w:rPr>
      </w:pPr>
      <w:r>
        <w:rPr>
          <w:rFonts w:hint="eastAsia" w:ascii="仿宋" w:hAnsi="仿宋" w:eastAsia="仿宋" w:cs="仿宋"/>
          <w:color w:val="auto"/>
          <w:sz w:val="24"/>
        </w:rPr>
        <w:t>签字日期：  年  月  日               签字日期： 年  月  日</w:t>
      </w:r>
    </w:p>
    <w:p w14:paraId="5FD0623D">
      <w:pPr>
        <w:rPr>
          <w:rFonts w:hint="eastAsia" w:ascii="仿宋" w:hAnsi="仿宋" w:eastAsia="仿宋" w:cs="仿宋"/>
          <w:sz w:val="24"/>
        </w:rPr>
      </w:pPr>
    </w:p>
    <w:p w14:paraId="6BCEE3C5">
      <w:pPr>
        <w:rPr>
          <w:rFonts w:hint="eastAsia" w:ascii="仿宋" w:hAnsi="仿宋" w:eastAsia="仿宋" w:cs="仿宋"/>
          <w:b/>
          <w:szCs w:val="24"/>
        </w:rPr>
      </w:pPr>
    </w:p>
    <w:p w14:paraId="082E4ACB">
      <w:pPr>
        <w:pStyle w:val="20"/>
        <w:rPr>
          <w:rFonts w:hint="eastAsia" w:ascii="仿宋" w:hAnsi="仿宋" w:eastAsia="仿宋" w:cs="仿宋"/>
          <w:lang w:eastAsia="zh-CN"/>
        </w:rPr>
      </w:pPr>
      <w:r>
        <w:rPr>
          <w:rFonts w:hint="eastAsia" w:ascii="仿宋" w:hAnsi="仿宋" w:eastAsia="仿宋" w:cs="仿宋"/>
          <w:lang w:eastAsia="zh-CN"/>
        </w:rPr>
        <w:br w:type="page"/>
      </w:r>
    </w:p>
    <w:p w14:paraId="251D4A94">
      <w:pPr>
        <w:numPr>
          <w:ilvl w:val="0"/>
          <w:numId w:val="8"/>
        </w:numPr>
        <w:snapToGrid w:val="0"/>
        <w:spacing w:line="460" w:lineRule="exact"/>
        <w:jc w:val="center"/>
        <w:rPr>
          <w:rFonts w:hint="eastAsia" w:ascii="仿宋" w:hAnsi="仿宋" w:eastAsia="仿宋" w:cs="仿宋"/>
          <w:b/>
          <w:sz w:val="36"/>
          <w:szCs w:val="36"/>
        </w:rPr>
      </w:pPr>
      <w:r>
        <w:rPr>
          <w:rFonts w:hint="eastAsia" w:ascii="仿宋" w:hAnsi="仿宋" w:eastAsia="仿宋" w:cs="仿宋"/>
          <w:b/>
          <w:sz w:val="36"/>
          <w:szCs w:val="36"/>
        </w:rPr>
        <w:t>应提交的有关格式范例</w:t>
      </w:r>
    </w:p>
    <w:p w14:paraId="0C0BB9E0">
      <w:pPr>
        <w:ind w:left="0" w:leftChars="0" w:right="0" w:rightChars="0" w:firstLine="0" w:firstLineChars="0"/>
        <w:jc w:val="center"/>
        <w:rPr>
          <w:rFonts w:hint="eastAsia" w:ascii="仿宋" w:hAnsi="仿宋" w:eastAsia="仿宋" w:cs="仿宋"/>
          <w:b/>
          <w:bCs/>
          <w:sz w:val="32"/>
          <w:szCs w:val="32"/>
        </w:rPr>
      </w:pPr>
    </w:p>
    <w:p w14:paraId="68F8F8AE">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响应文件封面</w:t>
      </w:r>
    </w:p>
    <w:p w14:paraId="0C683F48">
      <w:pPr>
        <w:ind w:left="0" w:leftChars="0" w:right="0" w:rightChars="0" w:firstLine="0" w:firstLineChars="0"/>
        <w:jc w:val="center"/>
        <w:rPr>
          <w:rFonts w:hint="eastAsia" w:ascii="仿宋" w:hAnsi="仿宋" w:eastAsia="仿宋" w:cs="仿宋"/>
          <w:b/>
          <w:bCs/>
          <w:sz w:val="32"/>
          <w:szCs w:val="32"/>
        </w:rPr>
      </w:pPr>
    </w:p>
    <w:p w14:paraId="4100AE1F">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资格文件</w:t>
      </w:r>
    </w:p>
    <w:p w14:paraId="15A9129E">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（商务技术文件、报价文件）</w:t>
      </w:r>
    </w:p>
    <w:p w14:paraId="4D274B0B">
      <w:pPr>
        <w:ind w:left="0" w:leftChars="0" w:right="0" w:rightChars="0" w:firstLine="0" w:firstLineChars="0"/>
        <w:jc w:val="center"/>
        <w:rPr>
          <w:rFonts w:hint="eastAsia" w:ascii="仿宋" w:hAnsi="仿宋" w:eastAsia="仿宋" w:cs="仿宋"/>
          <w:b/>
          <w:bCs/>
          <w:sz w:val="32"/>
          <w:szCs w:val="32"/>
        </w:rPr>
      </w:pPr>
    </w:p>
    <w:p w14:paraId="2E087068">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p w14:paraId="4531684C">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项目编号：</w:t>
      </w:r>
    </w:p>
    <w:p w14:paraId="0372BB31">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询价响应方全称：                  （CA签章）</w:t>
      </w:r>
    </w:p>
    <w:p w14:paraId="7EF4B002">
      <w:pPr>
        <w:ind w:left="0" w:leftChars="0" w:right="0" w:rightChars="0" w:firstLine="0" w:firstLineChars="0"/>
        <w:jc w:val="center"/>
        <w:rPr>
          <w:rFonts w:hint="eastAsia" w:ascii="仿宋" w:hAnsi="仿宋" w:eastAsia="仿宋" w:cs="仿宋"/>
          <w:b/>
          <w:bCs/>
          <w:sz w:val="32"/>
          <w:szCs w:val="32"/>
        </w:rPr>
      </w:pPr>
    </w:p>
    <w:p w14:paraId="2A3DAFB5">
      <w:pPr>
        <w:ind w:left="0" w:leftChars="0" w:right="0" w:rightChars="0" w:firstLine="0" w:firstLineChars="0"/>
        <w:jc w:val="center"/>
        <w:rPr>
          <w:rFonts w:hint="eastAsia" w:ascii="仿宋" w:hAnsi="仿宋" w:eastAsia="仿宋" w:cs="仿宋"/>
          <w:b/>
          <w:bCs/>
          <w:sz w:val="32"/>
          <w:szCs w:val="32"/>
        </w:rPr>
      </w:pPr>
    </w:p>
    <w:p w14:paraId="67DE69DB">
      <w:pPr>
        <w:ind w:left="0" w:leftChars="0" w:right="0" w:rightChars="0" w:firstLine="0" w:firstLineChars="0"/>
        <w:jc w:val="center"/>
        <w:rPr>
          <w:rFonts w:hint="eastAsia" w:ascii="仿宋" w:hAnsi="仿宋" w:eastAsia="仿宋" w:cs="仿宋"/>
          <w:b/>
          <w:bCs/>
          <w:sz w:val="32"/>
          <w:szCs w:val="32"/>
        </w:rPr>
      </w:pPr>
    </w:p>
    <w:p w14:paraId="29A769C3">
      <w:pPr>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日期：  年  月  日</w:t>
      </w:r>
    </w:p>
    <w:p w14:paraId="02B8F5C9">
      <w:pPr>
        <w:ind w:left="0" w:leftChars="0" w:right="0" w:rightChars="0" w:firstLine="0" w:firstLineChars="0"/>
        <w:jc w:val="center"/>
        <w:rPr>
          <w:rFonts w:hint="eastAsia" w:ascii="仿宋" w:hAnsi="仿宋" w:eastAsia="仿宋" w:cs="仿宋"/>
          <w:b/>
          <w:bCs/>
          <w:sz w:val="32"/>
          <w:szCs w:val="32"/>
        </w:rPr>
      </w:pPr>
    </w:p>
    <w:p w14:paraId="34C3C1AA">
      <w:pPr>
        <w:ind w:left="0" w:leftChars="0" w:right="0" w:rightChars="0" w:firstLine="0" w:firstLineChars="0"/>
        <w:jc w:val="center"/>
        <w:rPr>
          <w:rFonts w:hint="eastAsia" w:ascii="仿宋" w:hAnsi="仿宋" w:eastAsia="仿宋" w:cs="仿宋"/>
          <w:b/>
          <w:bCs/>
          <w:sz w:val="32"/>
          <w:szCs w:val="32"/>
        </w:rPr>
      </w:pPr>
    </w:p>
    <w:p w14:paraId="20EB3C3D">
      <w:pPr>
        <w:ind w:left="0" w:leftChars="0" w:right="0" w:rightChars="0" w:firstLine="0" w:firstLineChars="0"/>
        <w:jc w:val="center"/>
        <w:rPr>
          <w:rFonts w:hint="eastAsia" w:ascii="仿宋" w:hAnsi="仿宋" w:eastAsia="仿宋" w:cs="仿宋"/>
          <w:b/>
          <w:bCs/>
          <w:sz w:val="32"/>
          <w:szCs w:val="32"/>
        </w:rPr>
      </w:pPr>
    </w:p>
    <w:p w14:paraId="337507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br w:type="page"/>
      </w:r>
      <w:r>
        <w:rPr>
          <w:rFonts w:hint="eastAsia" w:ascii="仿宋" w:hAnsi="仿宋" w:eastAsia="仿宋" w:cs="仿宋"/>
          <w:b/>
          <w:kern w:val="0"/>
          <w:sz w:val="36"/>
          <w:szCs w:val="36"/>
        </w:rPr>
        <w:t>资格文件部分</w:t>
      </w:r>
    </w:p>
    <w:p w14:paraId="5BE1EC1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2BB5B7F">
      <w:pPr>
        <w:spacing w:line="360" w:lineRule="auto"/>
        <w:jc w:val="center"/>
        <w:outlineLvl w:val="0"/>
        <w:rPr>
          <w:rFonts w:hint="eastAsia" w:ascii="仿宋" w:hAnsi="仿宋" w:eastAsia="仿宋" w:cs="仿宋"/>
          <w:b/>
          <w:kern w:val="0"/>
          <w:sz w:val="36"/>
          <w:szCs w:val="36"/>
        </w:rPr>
      </w:pPr>
    </w:p>
    <w:p w14:paraId="362019B7">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3F246863">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14:paraId="347AA99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14:paraId="526089D4">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（4）本项目的特定资格要求（如果有）…………………………………（页码）</w:t>
      </w:r>
    </w:p>
    <w:p w14:paraId="54AB1CD0">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有效的《营业执照》扫描件…………………………………………（页码）</w:t>
      </w:r>
    </w:p>
    <w:p w14:paraId="03112FD4">
      <w:pPr>
        <w:snapToGrid w:val="0"/>
        <w:spacing w:line="360" w:lineRule="auto"/>
        <w:rPr>
          <w:rFonts w:hint="eastAsia" w:ascii="仿宋" w:hAnsi="仿宋" w:eastAsia="仿宋" w:cs="仿宋"/>
          <w:sz w:val="24"/>
          <w:lang w:val="zh-CN"/>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政府采购活动现场确认声明书（格式参照后附表）………………（页码）</w:t>
      </w:r>
    </w:p>
    <w:p w14:paraId="028C8440">
      <w:pPr>
        <w:rPr>
          <w:rFonts w:hint="eastAsia"/>
        </w:rPr>
      </w:pPr>
    </w:p>
    <w:p w14:paraId="0A5C6001">
      <w:pPr>
        <w:snapToGrid w:val="0"/>
        <w:spacing w:line="360" w:lineRule="auto"/>
        <w:ind w:firstLine="480" w:firstLineChars="200"/>
        <w:rPr>
          <w:rFonts w:hint="eastAsia" w:ascii="仿宋" w:hAnsi="仿宋" w:eastAsia="仿宋" w:cs="仿宋"/>
          <w:sz w:val="24"/>
        </w:rPr>
      </w:pPr>
    </w:p>
    <w:p w14:paraId="2A5048B5">
      <w:pPr>
        <w:spacing w:line="360" w:lineRule="auto"/>
        <w:ind w:firstLine="480" w:firstLineChars="200"/>
        <w:rPr>
          <w:rFonts w:hint="eastAsia" w:ascii="仿宋" w:hAnsi="仿宋" w:eastAsia="仿宋" w:cs="仿宋"/>
          <w:sz w:val="24"/>
        </w:rPr>
      </w:pPr>
    </w:p>
    <w:p w14:paraId="4D8C0DC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 xml:space="preserve">  一、 符合参加政府采购活动应当具备的一般条件的承诺函</w:t>
      </w:r>
    </w:p>
    <w:p w14:paraId="5476CAE1">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2446CA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我方参与（项目名称）【项目编号：（项目编号）】政府采购活动，郑重承诺：</w:t>
      </w:r>
    </w:p>
    <w:p w14:paraId="11475B5D">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6F2AC1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D00D4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C5DF5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1F214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EEE4AE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1E535F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25456C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15B16E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87F79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559A0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7582296">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7912D15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2C26CD08">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F06D1E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7EBF99CC">
      <w:pPr>
        <w:snapToGrid w:val="0"/>
        <w:spacing w:line="360" w:lineRule="auto"/>
        <w:ind w:right="480"/>
        <w:jc w:val="center"/>
        <w:rPr>
          <w:rFonts w:hint="eastAsia" w:ascii="仿宋" w:hAnsi="仿宋" w:eastAsia="仿宋" w:cs="仿宋"/>
          <w:bCs/>
          <w:kern w:val="0"/>
          <w:sz w:val="24"/>
        </w:rPr>
      </w:pPr>
      <w:r>
        <w:rPr>
          <w:rFonts w:hint="eastAsia" w:ascii="仿宋" w:hAnsi="仿宋" w:eastAsia="仿宋" w:cs="仿宋"/>
          <w:bCs/>
          <w:kern w:val="0"/>
          <w:sz w:val="24"/>
        </w:rPr>
        <w:t>[以联合体形式参与响应的，提供联合协议（附件5）；本项目不接受联合体响应或者供应商不以联合体形式响应的，则不需要提供）]</w:t>
      </w:r>
    </w:p>
    <w:p w14:paraId="11263F41">
      <w:pPr>
        <w:snapToGrid w:val="0"/>
        <w:spacing w:line="360" w:lineRule="auto"/>
        <w:ind w:right="480"/>
        <w:jc w:val="center"/>
        <w:rPr>
          <w:rFonts w:hint="eastAsia" w:ascii="仿宋" w:hAnsi="仿宋" w:eastAsia="仿宋" w:cs="仿宋"/>
          <w:b/>
          <w:kern w:val="0"/>
          <w:sz w:val="32"/>
          <w:szCs w:val="32"/>
        </w:rPr>
      </w:pPr>
    </w:p>
    <w:p w14:paraId="530714C2">
      <w:pPr>
        <w:rPr>
          <w:rFonts w:hint="eastAsia" w:ascii="仿宋" w:hAnsi="仿宋" w:eastAsia="仿宋" w:cs="仿宋"/>
        </w:rPr>
      </w:pPr>
    </w:p>
    <w:p w14:paraId="58E0152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D7A9EE5">
      <w:pPr>
        <w:spacing w:line="360" w:lineRule="auto"/>
        <w:rPr>
          <w:rFonts w:hint="eastAsia" w:ascii="仿宋" w:hAnsi="仿宋" w:eastAsia="仿宋" w:cs="仿宋"/>
          <w:sz w:val="24"/>
        </w:rPr>
      </w:pPr>
      <w:r>
        <w:rPr>
          <w:rFonts w:hint="eastAsia" w:ascii="仿宋" w:hAnsi="仿宋" w:eastAsia="仿宋" w:cs="仿宋"/>
          <w:sz w:val="24"/>
        </w:rPr>
        <w:t>（根据采购公告落实政府采购政策需满足的资格要求选择提供相应的材料；未要求的，无需提供）</w:t>
      </w:r>
    </w:p>
    <w:p w14:paraId="3CA507FE">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14:paraId="436D1766">
      <w:pPr>
        <w:widowControl/>
        <w:spacing w:line="360" w:lineRule="auto"/>
        <w:ind w:firstLine="480"/>
        <w:jc w:val="left"/>
        <w:rPr>
          <w:rFonts w:hint="eastAsia" w:ascii="仿宋" w:hAnsi="仿宋" w:eastAsia="仿宋" w:cs="仿宋"/>
          <w:sz w:val="24"/>
        </w:rPr>
      </w:pPr>
    </w:p>
    <w:p w14:paraId="4C79B919">
      <w:pPr>
        <w:widowControl/>
        <w:spacing w:line="360" w:lineRule="auto"/>
        <w:ind w:firstLine="472" w:firstLineChars="196"/>
        <w:jc w:val="left"/>
        <w:rPr>
          <w:rFonts w:hint="eastAsia" w:ascii="仿宋" w:hAnsi="仿宋" w:eastAsia="仿宋" w:cs="仿宋"/>
          <w:kern w:val="0"/>
          <w:sz w:val="24"/>
          <w:lang w:val="zh-CN"/>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仿宋" w:hAnsi="仿宋" w:eastAsia="仿宋" w:cs="仿宋"/>
          <w:color w:val="0000FF"/>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52F44C4F">
      <w:pPr>
        <w:spacing w:line="360" w:lineRule="auto"/>
        <w:ind w:firstLine="480" w:firstLineChars="200"/>
        <w:rPr>
          <w:rFonts w:hint="eastAsia" w:ascii="仿宋" w:hAnsi="仿宋" w:eastAsia="仿宋" w:cs="仿宋"/>
          <w:sz w:val="24"/>
        </w:rPr>
      </w:pPr>
    </w:p>
    <w:p w14:paraId="6576B4F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仿宋" w:hAnsi="仿宋" w:eastAsia="仿宋" w:cs="仿宋"/>
          <w:color w:val="0000FF"/>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761ECBF">
      <w:pPr>
        <w:spacing w:line="360" w:lineRule="auto"/>
        <w:ind w:firstLine="643" w:firstLineChars="200"/>
        <w:rPr>
          <w:rFonts w:hint="eastAsia" w:ascii="仿宋" w:hAnsi="仿宋" w:eastAsia="仿宋" w:cs="仿宋"/>
          <w:b/>
          <w:kern w:val="0"/>
          <w:sz w:val="32"/>
          <w:szCs w:val="32"/>
        </w:rPr>
      </w:pPr>
    </w:p>
    <w:p w14:paraId="2E19F84B">
      <w:pPr>
        <w:spacing w:line="360" w:lineRule="auto"/>
        <w:ind w:firstLine="643" w:firstLineChars="200"/>
        <w:rPr>
          <w:rFonts w:hint="eastAsia" w:ascii="仿宋" w:hAnsi="仿宋" w:eastAsia="仿宋" w:cs="仿宋"/>
          <w:b/>
          <w:kern w:val="0"/>
          <w:sz w:val="32"/>
          <w:szCs w:val="32"/>
        </w:rPr>
      </w:pPr>
    </w:p>
    <w:p w14:paraId="3C0F07D5">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CE5FFE4">
      <w:pPr>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4F33FAA">
      <w:pPr>
        <w:spacing w:line="360" w:lineRule="auto"/>
        <w:jc w:val="center"/>
        <w:rPr>
          <w:rFonts w:hint="eastAsia" w:ascii="仿宋" w:hAnsi="仿宋" w:eastAsia="仿宋" w:cs="仿宋"/>
          <w:sz w:val="24"/>
        </w:rPr>
      </w:pPr>
      <w:r>
        <w:rPr>
          <w:rFonts w:hint="eastAsia" w:ascii="仿宋" w:hAnsi="仿宋" w:eastAsia="仿宋" w:cs="仿宋"/>
          <w:sz w:val="24"/>
        </w:rPr>
        <w:t>（根据采购公告本项目的特定资格要求提供相应的材料；未要求的，无需提供）</w:t>
      </w:r>
    </w:p>
    <w:p w14:paraId="2CDD737B">
      <w:pPr>
        <w:spacing w:line="360" w:lineRule="auto"/>
        <w:jc w:val="center"/>
        <w:rPr>
          <w:rFonts w:hint="eastAsia" w:ascii="仿宋" w:hAnsi="仿宋" w:eastAsia="仿宋" w:cs="仿宋"/>
          <w:sz w:val="24"/>
        </w:rPr>
      </w:pPr>
    </w:p>
    <w:p w14:paraId="6225626A">
      <w:pPr>
        <w:spacing w:line="360" w:lineRule="auto"/>
        <w:jc w:val="center"/>
        <w:rPr>
          <w:rFonts w:hint="eastAsia" w:ascii="仿宋" w:hAnsi="仿宋" w:eastAsia="仿宋" w:cs="仿宋"/>
          <w:sz w:val="24"/>
        </w:rPr>
      </w:pPr>
    </w:p>
    <w:p w14:paraId="6DF63101">
      <w:pPr>
        <w:spacing w:line="360" w:lineRule="auto"/>
        <w:jc w:val="center"/>
        <w:rPr>
          <w:rFonts w:hint="eastAsia" w:ascii="仿宋" w:hAnsi="仿宋" w:eastAsia="仿宋" w:cs="仿宋"/>
          <w:sz w:val="24"/>
        </w:rPr>
      </w:pPr>
    </w:p>
    <w:p w14:paraId="25E4073E">
      <w:pPr>
        <w:spacing w:line="360" w:lineRule="auto"/>
        <w:jc w:val="center"/>
        <w:rPr>
          <w:rFonts w:hint="eastAsia" w:ascii="仿宋" w:hAnsi="仿宋" w:eastAsia="仿宋" w:cs="仿宋"/>
          <w:sz w:val="24"/>
        </w:rPr>
      </w:pPr>
    </w:p>
    <w:p w14:paraId="0351A01A">
      <w:pPr>
        <w:spacing w:line="360" w:lineRule="auto"/>
        <w:jc w:val="center"/>
        <w:rPr>
          <w:rFonts w:hint="eastAsia" w:ascii="仿宋" w:hAnsi="仿宋" w:eastAsia="仿宋" w:cs="仿宋"/>
          <w:sz w:val="24"/>
        </w:rPr>
      </w:pPr>
    </w:p>
    <w:p w14:paraId="7D6BE6B9">
      <w:pPr>
        <w:spacing w:line="360" w:lineRule="auto"/>
        <w:jc w:val="center"/>
        <w:rPr>
          <w:rFonts w:hint="eastAsia" w:ascii="仿宋" w:hAnsi="仿宋" w:eastAsia="仿宋" w:cs="仿宋"/>
          <w:sz w:val="24"/>
        </w:rPr>
      </w:pPr>
    </w:p>
    <w:p w14:paraId="072350A9">
      <w:pPr>
        <w:widowControl/>
        <w:numPr>
          <w:ilvl w:val="0"/>
          <w:numId w:val="9"/>
        </w:numPr>
        <w:spacing w:line="360" w:lineRule="auto"/>
        <w:ind w:left="150"/>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有效的《营业执照》副本扫描件</w:t>
      </w:r>
    </w:p>
    <w:p w14:paraId="39954E73">
      <w:pPr>
        <w:spacing w:line="360" w:lineRule="auto"/>
        <w:jc w:val="center"/>
        <w:rPr>
          <w:rFonts w:hint="eastAsia" w:ascii="仿宋" w:hAnsi="仿宋" w:eastAsia="仿宋" w:cs="仿宋"/>
          <w:sz w:val="24"/>
          <w:lang w:val="zh-CN"/>
        </w:rPr>
      </w:pPr>
      <w:r>
        <w:rPr>
          <w:rFonts w:hint="eastAsia" w:ascii="仿宋" w:hAnsi="仿宋" w:eastAsia="仿宋" w:cs="仿宋"/>
          <w:sz w:val="24"/>
          <w:lang w:val="en-US" w:eastAsia="zh-CN"/>
        </w:rPr>
        <w:t>（请扫描上传</w:t>
      </w:r>
      <w:r>
        <w:rPr>
          <w:rFonts w:hint="eastAsia" w:ascii="仿宋" w:hAnsi="仿宋" w:eastAsia="仿宋" w:cs="仿宋"/>
          <w:sz w:val="24"/>
          <w:lang w:val="zh-CN" w:eastAsia="zh-CN"/>
        </w:rPr>
        <w:t>有效的《营业执照》副本</w:t>
      </w:r>
      <w:r>
        <w:rPr>
          <w:rFonts w:hint="eastAsia" w:ascii="仿宋" w:hAnsi="仿宋" w:eastAsia="仿宋" w:cs="仿宋"/>
          <w:sz w:val="24"/>
          <w:lang w:val="en-US" w:eastAsia="zh-CN"/>
        </w:rPr>
        <w:t>彩色</w:t>
      </w:r>
      <w:r>
        <w:rPr>
          <w:rFonts w:hint="eastAsia" w:ascii="仿宋" w:hAnsi="仿宋" w:eastAsia="仿宋" w:cs="仿宋"/>
          <w:sz w:val="24"/>
          <w:lang w:val="zh-CN" w:eastAsia="zh-CN"/>
        </w:rPr>
        <w:t>扫描件）</w:t>
      </w:r>
    </w:p>
    <w:p w14:paraId="76AC460E">
      <w:pPr>
        <w:pStyle w:val="14"/>
        <w:numPr>
          <w:ilvl w:val="0"/>
          <w:numId w:val="0"/>
        </w:numPr>
        <w:rPr>
          <w:rFonts w:hint="eastAsia" w:ascii="仿宋" w:hAnsi="仿宋" w:eastAsia="仿宋" w:cs="仿宋"/>
          <w:lang w:val="en-US" w:eastAsia="zh-CN"/>
        </w:rPr>
      </w:pPr>
    </w:p>
    <w:p w14:paraId="629F151B">
      <w:pPr>
        <w:rPr>
          <w:rFonts w:hint="eastAsia" w:ascii="仿宋" w:hAnsi="仿宋" w:eastAsia="仿宋" w:cs="仿宋"/>
        </w:rPr>
      </w:pPr>
    </w:p>
    <w:p w14:paraId="33F91FB2">
      <w:pPr>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、政府采购活动现场确认声明书</w:t>
      </w:r>
    </w:p>
    <w:p w14:paraId="299612DF">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（注：授权代表参与投标</w:t>
      </w:r>
      <w:r>
        <w:rPr>
          <w:rFonts w:hint="eastAsia" w:ascii="仿宋" w:hAnsi="仿宋" w:eastAsia="仿宋" w:cs="仿宋"/>
          <w:b/>
          <w:bCs/>
          <w:color w:val="000000"/>
          <w:sz w:val="24"/>
          <w:szCs w:val="24"/>
          <w:lang w:val="en-US" w:eastAsia="zh-CN"/>
        </w:rPr>
        <w:t>提供</w:t>
      </w:r>
      <w:r>
        <w:rPr>
          <w:rFonts w:hint="eastAsia" w:ascii="仿宋" w:hAnsi="仿宋" w:eastAsia="仿宋" w:cs="仿宋"/>
          <w:b/>
          <w:bCs/>
          <w:color w:val="000000"/>
          <w:sz w:val="24"/>
          <w:szCs w:val="24"/>
        </w:rPr>
        <w:t>）</w:t>
      </w:r>
    </w:p>
    <w:p w14:paraId="534C7A3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政府采购活动现场确认声明书</w:t>
      </w:r>
    </w:p>
    <w:p w14:paraId="3C21B5BE">
      <w:pPr>
        <w:pStyle w:val="101"/>
        <w:widowControl w:val="0"/>
        <w:snapToGrid w:val="0"/>
        <w:jc w:val="both"/>
        <w:rPr>
          <w:rFonts w:hint="eastAsia" w:ascii="仿宋" w:hAnsi="仿宋" w:eastAsia="仿宋" w:cs="仿宋"/>
          <w:b/>
          <w:color w:val="00000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（采购组织机构名称）：</w:t>
      </w:r>
    </w:p>
    <w:p w14:paraId="5AF53214">
      <w:pPr>
        <w:pStyle w:val="101"/>
        <w:widowControl w:val="0"/>
        <w:snapToGrid w:val="0"/>
        <w:ind w:firstLine="504" w:firstLineChars="200"/>
        <w:jc w:val="both"/>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56215340">
      <w:pPr>
        <w:pStyle w:val="102"/>
        <w:widowControl/>
        <w:numPr>
          <w:ilvl w:val="0"/>
          <w:numId w:val="10"/>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4099FA5">
      <w:pPr>
        <w:pStyle w:val="10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17AEE02A">
      <w:pPr>
        <w:pStyle w:val="10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 xml:space="preserve">（如有，请如实说明）                 </w:t>
      </w:r>
      <w:r>
        <w:rPr>
          <w:rFonts w:hint="eastAsia" w:ascii="仿宋" w:hAnsi="仿宋" w:eastAsia="仿宋" w:cs="仿宋"/>
          <w:color w:val="000000"/>
          <w:kern w:val="0"/>
          <w:sz w:val="24"/>
          <w:szCs w:val="24"/>
        </w:rPr>
        <w:t>。</w:t>
      </w:r>
    </w:p>
    <w:p w14:paraId="340C6083">
      <w:pPr>
        <w:pStyle w:val="102"/>
        <w:widowControl/>
        <w:snapToGrid w:val="0"/>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 □与其他所有供应商之间均不存在利害关系 □与</w:t>
      </w:r>
      <w:r>
        <w:rPr>
          <w:rFonts w:hint="eastAsia" w:ascii="仿宋" w:hAnsi="仿宋" w:eastAsia="仿宋" w:cs="仿宋"/>
          <w:color w:val="000000"/>
          <w:kern w:val="0"/>
          <w:sz w:val="24"/>
          <w:szCs w:val="24"/>
          <w:u w:val="single"/>
        </w:rPr>
        <w:t xml:space="preserve">           （供应商名称）</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2ADF4FE8">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56530432">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419D595B">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4044345B">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10D3F2A3">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6D4D3BBC">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43C7DC26">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48F3F65F">
      <w:pPr>
        <w:pStyle w:val="101"/>
        <w:widowControl w:val="0"/>
        <w:snapToGrid w:val="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5EA7A964">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769C2A4F">
      <w:pPr>
        <w:pStyle w:val="10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491E0E37">
      <w:pPr>
        <w:pStyle w:val="10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748D7EF1">
      <w:pPr>
        <w:pStyle w:val="101"/>
        <w:widowControl w:val="0"/>
        <w:snapToGrid w:val="0"/>
        <w:ind w:firstLine="480" w:firstLineChars="200"/>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投标人名称</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电子签名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53FEAC77">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p w14:paraId="447F699E">
      <w:pPr>
        <w:pStyle w:val="13"/>
        <w:rPr>
          <w:rFonts w:hint="eastAsia" w:ascii="仿宋" w:hAnsi="仿宋" w:eastAsia="仿宋" w:cs="仿宋"/>
          <w:color w:val="000000"/>
          <w:sz w:val="28"/>
          <w:szCs w:val="28"/>
        </w:rPr>
      </w:pPr>
    </w:p>
    <w:p w14:paraId="6443DB71">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1EC0713C">
      <w:pPr>
        <w:pStyle w:val="13"/>
        <w:rPr>
          <w:rFonts w:hint="eastAsia" w:ascii="仿宋" w:hAnsi="仿宋" w:eastAsia="仿宋" w:cs="仿宋"/>
        </w:rPr>
      </w:pPr>
    </w:p>
    <w:p w14:paraId="04325764">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1F987D2F">
      <w:pPr>
        <w:pStyle w:val="101"/>
        <w:widowControl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政府采购活动现场确认声明书</w:t>
      </w:r>
    </w:p>
    <w:p w14:paraId="2A8DB4DC">
      <w:pPr>
        <w:pStyle w:val="101"/>
        <w:widowControl w:val="0"/>
        <w:snapToGrid w:val="0"/>
        <w:jc w:val="both"/>
        <w:rPr>
          <w:rFonts w:hint="eastAsia" w:ascii="仿宋" w:hAnsi="仿宋" w:eastAsia="仿宋" w:cs="仿宋"/>
          <w:b/>
          <w:color w:val="00000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（采购组织机构名称）：</w:t>
      </w:r>
    </w:p>
    <w:p w14:paraId="7A871AC3">
      <w:pPr>
        <w:pStyle w:val="101"/>
        <w:snapToGrid w:val="0"/>
        <w:ind w:firstLine="504" w:firstLineChars="200"/>
        <w:rPr>
          <w:rFonts w:hint="eastAsia" w:ascii="仿宋" w:hAnsi="仿宋" w:eastAsia="仿宋" w:cs="仿宋"/>
          <w:color w:val="000000"/>
          <w:spacing w:val="6"/>
          <w:sz w:val="24"/>
          <w:szCs w:val="24"/>
          <w:u w:val="single"/>
        </w:rPr>
      </w:pPr>
      <w:r>
        <w:rPr>
          <w:rFonts w:hint="eastAsia" w:ascii="仿宋" w:hAnsi="仿宋" w:eastAsia="仿宋" w:cs="仿宋"/>
          <w:color w:val="000000"/>
          <w:spacing w:val="6"/>
          <w:sz w:val="24"/>
          <w:szCs w:val="24"/>
        </w:rPr>
        <w:t>本人为</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法人代表参加</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项目（编号：</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）政府采购活动，经本法人代表（负责人）确认，现就有关公平竞争事项郑重声明如下： </w:t>
      </w:r>
    </w:p>
    <w:p w14:paraId="416024B0">
      <w:pPr>
        <w:pStyle w:val="102"/>
        <w:widowControl/>
        <w:numPr>
          <w:ilvl w:val="0"/>
          <w:numId w:val="10"/>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6511DF3">
      <w:pPr>
        <w:pStyle w:val="10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1CF6ED02">
      <w:pPr>
        <w:pStyle w:val="102"/>
        <w:widowControl/>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 xml:space="preserve">（如有，请如实说明）                 </w:t>
      </w:r>
      <w:r>
        <w:rPr>
          <w:rFonts w:hint="eastAsia" w:ascii="仿宋" w:hAnsi="仿宋" w:eastAsia="仿宋" w:cs="仿宋"/>
          <w:color w:val="000000"/>
          <w:kern w:val="0"/>
          <w:sz w:val="24"/>
          <w:szCs w:val="24"/>
        </w:rPr>
        <w:t>。</w:t>
      </w:r>
    </w:p>
    <w:p w14:paraId="0528393E">
      <w:pPr>
        <w:pStyle w:val="102"/>
        <w:widowControl/>
        <w:snapToGrid w:val="0"/>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 □与其他所有供应商之间均不存在利害关系 □与</w:t>
      </w:r>
      <w:r>
        <w:rPr>
          <w:rFonts w:hint="eastAsia" w:ascii="仿宋" w:hAnsi="仿宋" w:eastAsia="仿宋" w:cs="仿宋"/>
          <w:color w:val="000000"/>
          <w:kern w:val="0"/>
          <w:sz w:val="24"/>
          <w:szCs w:val="24"/>
          <w:u w:val="single"/>
        </w:rPr>
        <w:t xml:space="preserve">           （供应商名称）</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2117C55">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4126FAAC">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25E0E56D">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1B20F1D2">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79EA924C">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65D43EFA">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1B4ABDD2">
      <w:pPr>
        <w:pStyle w:val="101"/>
        <w:widowControl w:val="0"/>
        <w:snapToGrid w:val="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5D8DB5C7">
      <w:pPr>
        <w:pStyle w:val="101"/>
        <w:widowControl w:val="0"/>
        <w:snapToGrid w:val="0"/>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75EF654F">
      <w:pPr>
        <w:pStyle w:val="101"/>
        <w:widowControl w:val="0"/>
        <w:snapToGrid w:val="0"/>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095C2D5A">
      <w:pPr>
        <w:pStyle w:val="10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4048FC54">
      <w:pPr>
        <w:pStyle w:val="102"/>
        <w:widowControl/>
        <w:numPr>
          <w:ilvl w:val="0"/>
          <w:numId w:val="11"/>
        </w:numPr>
        <w:snapToGrid w:val="0"/>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6D289B73">
      <w:pPr>
        <w:pStyle w:val="101"/>
        <w:widowControl w:val="0"/>
        <w:snapToGrid w:val="0"/>
        <w:ind w:firstLine="480" w:firstLineChars="200"/>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投标人名称</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电子签名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029AAB0C">
      <w:pPr>
        <w:pStyle w:val="101"/>
        <w:widowControl w:val="0"/>
        <w:snapToGrid w:val="0"/>
        <w:ind w:firstLine="480" w:firstLineChars="200"/>
        <w:jc w:val="both"/>
        <w:rPr>
          <w:rFonts w:hint="eastAsia" w:ascii="仿宋" w:hAnsi="仿宋" w:eastAsia="仿宋" w:cs="仿宋"/>
          <w:color w:val="000000"/>
          <w:sz w:val="24"/>
          <w:szCs w:val="24"/>
        </w:rPr>
      </w:pPr>
    </w:p>
    <w:p w14:paraId="5AF3CCF3">
      <w:pPr>
        <w:spacing w:line="360" w:lineRule="auto"/>
        <w:jc w:val="center"/>
        <w:rPr>
          <w:rFonts w:hint="eastAsia" w:ascii="仿宋" w:hAnsi="仿宋" w:eastAsia="仿宋" w:cs="仿宋"/>
          <w:b/>
          <w:kern w:val="0"/>
          <w:sz w:val="36"/>
          <w:szCs w:val="36"/>
        </w:rPr>
      </w:pPr>
      <w:r>
        <w:rPr>
          <w:rFonts w:hint="eastAsia" w:ascii="仿宋" w:hAnsi="仿宋" w:eastAsia="仿宋" w:cs="仿宋"/>
          <w:color w:val="000000"/>
          <w:sz w:val="24"/>
          <w:szCs w:val="24"/>
        </w:rPr>
        <w:t xml:space="preserve">                                    年  月 </w:t>
      </w:r>
      <w:r>
        <w:rPr>
          <w:rFonts w:hint="eastAsia" w:ascii="仿宋" w:hAnsi="仿宋" w:eastAsia="仿宋" w:cs="仿宋"/>
          <w:color w:val="000000"/>
          <w:sz w:val="24"/>
          <w:szCs w:val="24"/>
          <w:lang w:val="en-US" w:eastAsia="zh-CN"/>
        </w:rPr>
        <w:t xml:space="preserve">  日</w:t>
      </w:r>
      <w:r>
        <w:rPr>
          <w:rFonts w:hint="eastAsia" w:ascii="仿宋" w:hAnsi="仿宋" w:eastAsia="仿宋" w:cs="仿宋"/>
          <w:color w:val="000000"/>
          <w:sz w:val="24"/>
          <w:szCs w:val="24"/>
          <w:lang w:val="en-US" w:eastAsia="zh-CN"/>
        </w:rPr>
        <w:br w:type="page"/>
      </w:r>
      <w:r>
        <w:rPr>
          <w:rFonts w:hint="eastAsia" w:ascii="仿宋" w:hAnsi="仿宋" w:eastAsia="仿宋" w:cs="仿宋"/>
          <w:b/>
          <w:kern w:val="0"/>
          <w:sz w:val="36"/>
          <w:szCs w:val="36"/>
        </w:rPr>
        <w:t>商务技术文件部分</w:t>
      </w:r>
    </w:p>
    <w:p w14:paraId="3E850C4D">
      <w:pPr>
        <w:spacing w:line="360" w:lineRule="auto"/>
        <w:jc w:val="center"/>
        <w:outlineLvl w:val="0"/>
        <w:rPr>
          <w:rFonts w:hint="eastAsia" w:ascii="仿宋" w:hAnsi="仿宋" w:eastAsia="仿宋" w:cs="仿宋"/>
          <w:b/>
          <w:kern w:val="0"/>
          <w:sz w:val="24"/>
        </w:rPr>
      </w:pPr>
    </w:p>
    <w:p w14:paraId="4835114C">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7A4A612">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（1）响应函………………………………………………………………………（页码）</w:t>
      </w:r>
    </w:p>
    <w:p w14:paraId="5E9FEEBB">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highlight w:val="none"/>
        </w:rPr>
        <w:t>法定代表人（单位负责人、自然人本人）身份证明；或授权委托书和被授权人身份证明</w:t>
      </w:r>
      <w:r>
        <w:rPr>
          <w:rFonts w:hint="eastAsia" w:ascii="仿宋" w:hAnsi="仿宋" w:eastAsia="仿宋" w:cs="仿宋"/>
          <w:sz w:val="24"/>
        </w:rPr>
        <w:t>………………………………………………………………………（页码）</w:t>
      </w:r>
    </w:p>
    <w:p w14:paraId="65C1C75B">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（3）分包意向协议（如果有）…………………………………………………（页码）</w:t>
      </w:r>
    </w:p>
    <w:p w14:paraId="7751DFD5">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（4）符合性审查资料……………………………………………………………（页码）</w:t>
      </w:r>
    </w:p>
    <w:p w14:paraId="05CCDFF2">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（5）响应产品规格配置清单……………………………………………………（页码）</w:t>
      </w:r>
    </w:p>
    <w:p w14:paraId="75589FC2">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（6）商务技术偏离表……………………………………………………………（页码）</w:t>
      </w:r>
    </w:p>
    <w:p w14:paraId="6936688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3BB31791">
      <w:pPr>
        <w:snapToGrid w:val="0"/>
        <w:spacing w:line="360" w:lineRule="auto"/>
        <w:jc w:val="center"/>
        <w:rPr>
          <w:rFonts w:hint="eastAsia" w:ascii="仿宋" w:hAnsi="仿宋" w:eastAsia="仿宋" w:cs="仿宋"/>
          <w:b/>
          <w:kern w:val="0"/>
          <w:sz w:val="32"/>
          <w:szCs w:val="32"/>
          <w:lang w:val="zh-CN"/>
        </w:rPr>
      </w:pPr>
    </w:p>
    <w:p w14:paraId="6BEC02AA">
      <w:pPr>
        <w:snapToGrid w:val="0"/>
        <w:spacing w:line="360" w:lineRule="auto"/>
        <w:jc w:val="center"/>
        <w:rPr>
          <w:rFonts w:hint="eastAsia" w:ascii="仿宋" w:hAnsi="仿宋" w:eastAsia="仿宋" w:cs="仿宋"/>
          <w:b/>
          <w:kern w:val="0"/>
          <w:sz w:val="32"/>
          <w:szCs w:val="32"/>
          <w:lang w:val="zh-CN"/>
        </w:rPr>
      </w:pPr>
    </w:p>
    <w:p w14:paraId="46F83621">
      <w:pPr>
        <w:snapToGrid w:val="0"/>
        <w:spacing w:line="360" w:lineRule="auto"/>
        <w:jc w:val="center"/>
        <w:rPr>
          <w:rFonts w:hint="eastAsia" w:ascii="仿宋" w:hAnsi="仿宋" w:eastAsia="仿宋" w:cs="仿宋"/>
          <w:b/>
          <w:kern w:val="0"/>
          <w:sz w:val="32"/>
          <w:szCs w:val="32"/>
          <w:lang w:val="zh-CN"/>
        </w:rPr>
      </w:pPr>
    </w:p>
    <w:p w14:paraId="58EFF8B9">
      <w:pPr>
        <w:snapToGrid w:val="0"/>
        <w:spacing w:line="360" w:lineRule="auto"/>
        <w:jc w:val="center"/>
        <w:rPr>
          <w:rFonts w:hint="eastAsia" w:ascii="仿宋" w:hAnsi="仿宋" w:eastAsia="仿宋" w:cs="仿宋"/>
          <w:b/>
          <w:kern w:val="0"/>
          <w:sz w:val="32"/>
          <w:szCs w:val="32"/>
          <w:lang w:val="zh-CN"/>
        </w:rPr>
      </w:pPr>
    </w:p>
    <w:p w14:paraId="25AA04C9">
      <w:pPr>
        <w:snapToGrid w:val="0"/>
        <w:spacing w:line="360" w:lineRule="auto"/>
        <w:jc w:val="center"/>
        <w:rPr>
          <w:rFonts w:hint="eastAsia" w:ascii="仿宋" w:hAnsi="仿宋" w:eastAsia="仿宋" w:cs="仿宋"/>
          <w:b/>
          <w:kern w:val="0"/>
          <w:sz w:val="32"/>
          <w:szCs w:val="32"/>
          <w:lang w:val="zh-CN"/>
        </w:rPr>
      </w:pPr>
    </w:p>
    <w:p w14:paraId="2C7A3B59">
      <w:pPr>
        <w:snapToGrid w:val="0"/>
        <w:spacing w:line="360" w:lineRule="auto"/>
        <w:jc w:val="center"/>
        <w:outlineLvl w:val="0"/>
        <w:rPr>
          <w:rFonts w:hint="eastAsia" w:ascii="仿宋" w:hAnsi="仿宋" w:eastAsia="仿宋" w:cs="仿宋"/>
          <w:b/>
          <w:kern w:val="0"/>
          <w:sz w:val="32"/>
          <w:szCs w:val="32"/>
        </w:rPr>
      </w:pPr>
    </w:p>
    <w:p w14:paraId="593E3B31">
      <w:pPr>
        <w:snapToGrid w:val="0"/>
        <w:spacing w:line="360" w:lineRule="auto"/>
        <w:jc w:val="center"/>
        <w:outlineLvl w:val="0"/>
        <w:rPr>
          <w:rFonts w:hint="eastAsia" w:ascii="仿宋" w:hAnsi="仿宋" w:eastAsia="仿宋" w:cs="仿宋"/>
          <w:b/>
          <w:kern w:val="0"/>
          <w:sz w:val="32"/>
          <w:szCs w:val="32"/>
        </w:rPr>
      </w:pPr>
    </w:p>
    <w:p w14:paraId="37CD8B6E">
      <w:pPr>
        <w:rPr>
          <w:rFonts w:hint="eastAsia" w:ascii="仿宋" w:hAnsi="仿宋" w:eastAsia="仿宋" w:cs="仿宋"/>
        </w:rPr>
      </w:pPr>
    </w:p>
    <w:p w14:paraId="1D4FD065">
      <w:pPr>
        <w:snapToGrid w:val="0"/>
        <w:spacing w:line="360" w:lineRule="auto"/>
        <w:jc w:val="center"/>
        <w:outlineLvl w:val="0"/>
        <w:rPr>
          <w:rFonts w:hint="eastAsia" w:ascii="仿宋" w:hAnsi="仿宋" w:eastAsia="仿宋" w:cs="仿宋"/>
          <w:b/>
          <w:kern w:val="0"/>
          <w:sz w:val="32"/>
          <w:szCs w:val="32"/>
        </w:rPr>
      </w:pPr>
    </w:p>
    <w:p w14:paraId="081AB8EC">
      <w:pPr>
        <w:snapToGrid w:val="0"/>
        <w:spacing w:line="360" w:lineRule="auto"/>
        <w:jc w:val="center"/>
        <w:outlineLvl w:val="0"/>
        <w:rPr>
          <w:rFonts w:hint="eastAsia" w:ascii="仿宋" w:hAnsi="仿宋" w:eastAsia="仿宋" w:cs="仿宋"/>
          <w:b/>
          <w:kern w:val="0"/>
          <w:sz w:val="32"/>
          <w:szCs w:val="32"/>
        </w:rPr>
      </w:pPr>
    </w:p>
    <w:p w14:paraId="74287E48">
      <w:pPr>
        <w:snapToGrid w:val="0"/>
        <w:spacing w:line="360" w:lineRule="auto"/>
        <w:jc w:val="center"/>
        <w:outlineLvl w:val="0"/>
        <w:rPr>
          <w:rFonts w:hint="eastAsia" w:ascii="仿宋" w:hAnsi="仿宋" w:eastAsia="仿宋" w:cs="仿宋"/>
          <w:b/>
          <w:kern w:val="0"/>
          <w:sz w:val="32"/>
          <w:szCs w:val="32"/>
        </w:rPr>
      </w:pPr>
    </w:p>
    <w:p w14:paraId="4408FC00">
      <w:pPr>
        <w:snapToGrid w:val="0"/>
        <w:spacing w:line="360" w:lineRule="auto"/>
        <w:jc w:val="center"/>
        <w:outlineLvl w:val="0"/>
        <w:rPr>
          <w:rFonts w:hint="eastAsia" w:ascii="仿宋" w:hAnsi="仿宋" w:eastAsia="仿宋" w:cs="仿宋"/>
          <w:b/>
          <w:kern w:val="0"/>
          <w:sz w:val="32"/>
          <w:szCs w:val="32"/>
        </w:rPr>
      </w:pPr>
    </w:p>
    <w:p w14:paraId="50FABEEF">
      <w:pPr>
        <w:snapToGrid w:val="0"/>
        <w:spacing w:line="360" w:lineRule="auto"/>
        <w:jc w:val="center"/>
        <w:outlineLvl w:val="0"/>
        <w:rPr>
          <w:rFonts w:hint="eastAsia" w:ascii="仿宋" w:hAnsi="仿宋" w:eastAsia="仿宋" w:cs="仿宋"/>
          <w:b/>
          <w:kern w:val="0"/>
          <w:sz w:val="32"/>
          <w:szCs w:val="32"/>
        </w:rPr>
      </w:pPr>
    </w:p>
    <w:p w14:paraId="6CD1E894">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71D82D99">
      <w:pPr>
        <w:snapToGrid w:val="0"/>
        <w:spacing w:line="240" w:lineRule="auto"/>
        <w:rPr>
          <w:rFonts w:hint="eastAsia" w:ascii="仿宋" w:hAnsi="仿宋" w:eastAsia="仿宋" w:cs="仿宋"/>
          <w:sz w:val="24"/>
        </w:rPr>
      </w:pPr>
      <w:r>
        <w:rPr>
          <w:rFonts w:hint="eastAsia" w:ascii="仿宋" w:hAnsi="仿宋" w:eastAsia="仿宋" w:cs="仿宋"/>
          <w:sz w:val="24"/>
        </w:rPr>
        <w:t>（采购人）、（采购代理机构）</w:t>
      </w:r>
    </w:p>
    <w:p w14:paraId="35220C01">
      <w:pPr>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我方参加你方组织的（项目名称）【项目编号：（项目编号）】采购的有关活动，并对此项目进行响应。为此：</w:t>
      </w:r>
    </w:p>
    <w:p w14:paraId="29C733DE">
      <w:pPr>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1、我方承诺响应有效期从提交响应文件的截止之日起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本响应文件在响应有效期满之前均具有约束力。</w:t>
      </w:r>
    </w:p>
    <w:p w14:paraId="1ED53A9C">
      <w:pPr>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5472C185">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2.1资格文件：</w:t>
      </w:r>
    </w:p>
    <w:p w14:paraId="6EB880F2">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2.1.1符合参加政府采购活动应当具备的一般条件的承诺函（格式参照后附表）；</w:t>
      </w:r>
    </w:p>
    <w:p w14:paraId="486917BD">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2.1.2落实政府采购政策需满足的资格要求（提供中小企业声明函）；</w:t>
      </w:r>
    </w:p>
    <w:p w14:paraId="78969F38">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2.1.3有效的《营业执照》扫描件；</w:t>
      </w:r>
    </w:p>
    <w:p w14:paraId="35AB534C">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2.1.4政府采购活动现场确认声明书（格式参照后附表）。</w:t>
      </w:r>
    </w:p>
    <w:p w14:paraId="00D5FEAD">
      <w:pPr>
        <w:snapToGrid w:val="0"/>
        <w:spacing w:line="24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CD6831F">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p>
    <w:p w14:paraId="2B167C3C">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2.2.2法定代表人（单位负责人、自然人本人）身份证明；或授权委托书和被授权人身份证明；</w:t>
      </w:r>
    </w:p>
    <w:p w14:paraId="08F2FD40">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2.2.3分包意向协议（成交后以分包方式履行合同的，提供分包意向协议；采购人不同意分包或者供应商成交后不以分包方式履行合同的，则不需要提供）；</w:t>
      </w:r>
    </w:p>
    <w:p w14:paraId="63C3F022">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58C0FEF0">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2.2.5响应产品规格配置清单；</w:t>
      </w:r>
    </w:p>
    <w:p w14:paraId="7D687565">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6597F557">
      <w:pPr>
        <w:snapToGrid w:val="0"/>
        <w:spacing w:line="24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0EBC0331">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2C085C6">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2.3.1响应报价明细表；</w:t>
      </w:r>
    </w:p>
    <w:p w14:paraId="575472F5">
      <w:pPr>
        <w:snapToGrid w:val="0"/>
        <w:spacing w:line="24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79965618">
      <w:pPr>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14:paraId="4899C183">
      <w:pPr>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14:paraId="0CDFDE75">
      <w:pPr>
        <w:snapToGrid w:val="0"/>
        <w:spacing w:line="24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25A6CF41">
      <w:pPr>
        <w:snapToGrid w:val="0"/>
        <w:spacing w:line="24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38660FA">
      <w:pPr>
        <w:snapToGrid w:val="0"/>
        <w:spacing w:line="24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068ED882">
      <w:pPr>
        <w:snapToGrid w:val="0"/>
        <w:spacing w:line="24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BC6505C">
      <w:pPr>
        <w:snapToGrid w:val="0"/>
        <w:spacing w:line="24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3B2BCE2">
      <w:pPr>
        <w:spacing w:line="24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6C7B1E03">
      <w:pPr>
        <w:spacing w:line="240" w:lineRule="auto"/>
        <w:jc w:val="center"/>
        <w:rPr>
          <w:rFonts w:hint="eastAsia" w:ascii="仿宋" w:hAnsi="仿宋" w:eastAsia="仿宋" w:cs="仿宋"/>
          <w:b/>
          <w:kern w:val="0"/>
          <w:sz w:val="32"/>
          <w:szCs w:val="32"/>
          <w:lang w:val="zh-CN"/>
        </w:rPr>
      </w:pPr>
      <w:r>
        <w:rPr>
          <w:rFonts w:hint="eastAsia" w:ascii="仿宋" w:hAnsi="仿宋" w:eastAsia="仿宋" w:cs="仿宋"/>
          <w:sz w:val="24"/>
        </w:rPr>
        <w:t xml:space="preserve">     日期：  年   月   日</w:t>
      </w:r>
      <w:r>
        <w:rPr>
          <w:rFonts w:hint="eastAsia" w:ascii="仿宋" w:hAnsi="仿宋" w:eastAsia="仿宋" w:cs="仿宋"/>
          <w:sz w:val="24"/>
        </w:rPr>
        <w:br w:type="page"/>
      </w:r>
      <w:r>
        <w:rPr>
          <w:rFonts w:hint="eastAsia" w:ascii="仿宋" w:hAnsi="仿宋" w:eastAsia="仿宋" w:cs="仿宋"/>
          <w:b/>
          <w:kern w:val="0"/>
          <w:sz w:val="32"/>
          <w:szCs w:val="32"/>
          <w:lang w:val="zh-CN"/>
        </w:rPr>
        <w:t>二、授权委托书或法定代表人（单位负责人、自然人本人）身份证明</w:t>
      </w:r>
    </w:p>
    <w:p w14:paraId="188579B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82FF64A">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B4D3792">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7B0B81D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4A898E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E8571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4BCB4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46D2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4346728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0E970338">
            <w:pPr>
              <w:snapToGrid w:val="0"/>
              <w:spacing w:line="360" w:lineRule="auto"/>
              <w:ind w:firstLine="576"/>
              <w:rPr>
                <w:rFonts w:hint="eastAsia" w:ascii="仿宋" w:hAnsi="仿宋" w:eastAsia="仿宋" w:cs="仿宋"/>
                <w:kern w:val="0"/>
                <w:sz w:val="24"/>
                <w:lang w:val="zh-CN"/>
              </w:rPr>
            </w:pPr>
          </w:p>
        </w:tc>
      </w:tr>
    </w:tbl>
    <w:p w14:paraId="70D7EDB3">
      <w:pPr>
        <w:snapToGrid w:val="0"/>
        <w:spacing w:line="360" w:lineRule="auto"/>
        <w:ind w:firstLine="576"/>
        <w:rPr>
          <w:rFonts w:hint="eastAsia" w:ascii="仿宋" w:hAnsi="仿宋" w:eastAsia="仿宋" w:cs="仿宋"/>
          <w:kern w:val="0"/>
          <w:sz w:val="24"/>
          <w:lang w:val="zh-CN"/>
        </w:rPr>
      </w:pPr>
    </w:p>
    <w:p w14:paraId="25CDA37B">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磋商响应方全称（CA签章）：</w:t>
      </w:r>
    </w:p>
    <w:p w14:paraId="0E7D4E45">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780C19BE">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CB93B54">
      <w:pPr>
        <w:snapToGrid w:val="0"/>
        <w:spacing w:line="360" w:lineRule="auto"/>
        <w:ind w:firstLine="576"/>
        <w:rPr>
          <w:rFonts w:hint="eastAsia" w:ascii="仿宋" w:hAnsi="仿宋" w:eastAsia="仿宋" w:cs="仿宋"/>
          <w:kern w:val="0"/>
          <w:sz w:val="24"/>
          <w:lang w:val="zh-CN"/>
        </w:rPr>
      </w:pPr>
    </w:p>
    <w:p w14:paraId="5FD53DD6">
      <w:pPr>
        <w:snapToGrid w:val="0"/>
        <w:spacing w:line="360" w:lineRule="auto"/>
        <w:rPr>
          <w:rFonts w:ascii="宋体" w:hAnsi="Times New Roman" w:eastAsia="宋体" w:cs="宋体"/>
          <w:color w:val="auto"/>
          <w:sz w:val="24"/>
          <w:highlight w:val="none"/>
        </w:rPr>
      </w:pPr>
    </w:p>
    <w:p w14:paraId="769A8662">
      <w:pPr>
        <w:snapToGrid w:val="0"/>
        <w:spacing w:line="360" w:lineRule="auto"/>
        <w:rPr>
          <w:rFonts w:hint="eastAsia" w:ascii="仿宋" w:hAnsi="仿宋" w:eastAsia="仿宋" w:cs="仿宋"/>
          <w:kern w:val="0"/>
          <w:sz w:val="24"/>
        </w:rPr>
      </w:pPr>
    </w:p>
    <w:p w14:paraId="5A2C0A0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77F79CF">
      <w:pPr>
        <w:snapToGrid w:val="0"/>
        <w:spacing w:line="360" w:lineRule="auto"/>
        <w:rPr>
          <w:rFonts w:hint="eastAsia" w:ascii="仿宋" w:hAnsi="仿宋" w:eastAsia="仿宋" w:cs="仿宋"/>
          <w:sz w:val="24"/>
        </w:rPr>
      </w:pPr>
    </w:p>
    <w:p w14:paraId="2C1699B6">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2BE53222">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43C3D9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0D9108DB">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3EF6E539">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206C631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5E96D0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9FA74B8">
      <w:pPr>
        <w:jc w:val="center"/>
        <w:rPr>
          <w:rFonts w:hint="eastAsia" w:ascii="仿宋" w:hAnsi="仿宋" w:eastAsia="仿宋" w:cs="仿宋"/>
          <w:b/>
          <w:kern w:val="0"/>
          <w:sz w:val="32"/>
          <w:szCs w:val="32"/>
        </w:rPr>
      </w:pPr>
    </w:p>
    <w:p w14:paraId="500B3189">
      <w:pPr>
        <w:rPr>
          <w:rFonts w:hint="eastAsia" w:ascii="仿宋" w:hAnsi="仿宋" w:eastAsia="仿宋" w:cs="仿宋"/>
        </w:rPr>
      </w:pPr>
    </w:p>
    <w:p w14:paraId="21918E0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DC24EA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212A17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1579C9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3B5D51B">
      <w:pPr>
        <w:autoSpaceDE w:val="0"/>
        <w:autoSpaceDN w:val="0"/>
        <w:spacing w:line="360" w:lineRule="auto"/>
        <w:jc w:val="center"/>
        <w:rPr>
          <w:rFonts w:hint="eastAsia" w:ascii="仿宋" w:hAnsi="仿宋" w:eastAsia="仿宋" w:cs="仿宋"/>
          <w:b/>
          <w:kern w:val="0"/>
          <w:sz w:val="32"/>
          <w:szCs w:val="32"/>
          <w:lang w:val="zh-CN"/>
        </w:rPr>
      </w:pPr>
    </w:p>
    <w:p w14:paraId="407F5877">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35DFBC72">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487EDC50">
      <w:pPr>
        <w:pStyle w:val="6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758D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9440" w:type="dxa"/>
          </w:tcPr>
          <w:p w14:paraId="1E6619B5">
            <w:pPr>
              <w:pStyle w:val="6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40D7D367">
            <w:pPr>
              <w:pStyle w:val="61"/>
              <w:adjustRightInd w:val="0"/>
              <w:spacing w:line="360" w:lineRule="auto"/>
              <w:rPr>
                <w:rFonts w:hint="eastAsia" w:ascii="仿宋" w:hAnsi="仿宋" w:eastAsia="仿宋" w:cs="仿宋"/>
                <w:bCs/>
                <w:sz w:val="24"/>
              </w:rPr>
            </w:pPr>
          </w:p>
        </w:tc>
      </w:tr>
    </w:tbl>
    <w:p w14:paraId="1B6B82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CA97119">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E83BA2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981856E">
      <w:pPr>
        <w:jc w:val="center"/>
        <w:rPr>
          <w:rFonts w:hint="eastAsia" w:ascii="仿宋" w:hAnsi="仿宋" w:eastAsia="仿宋" w:cs="仿宋"/>
          <w:b/>
          <w:kern w:val="0"/>
          <w:sz w:val="32"/>
          <w:szCs w:val="32"/>
        </w:rPr>
      </w:pPr>
    </w:p>
    <w:p w14:paraId="2D9147DF">
      <w:pPr>
        <w:jc w:val="center"/>
        <w:rPr>
          <w:rFonts w:hint="eastAsia" w:ascii="仿宋" w:hAnsi="仿宋" w:eastAsia="仿宋" w:cs="仿宋"/>
          <w:b/>
          <w:kern w:val="0"/>
          <w:sz w:val="32"/>
          <w:szCs w:val="32"/>
        </w:rPr>
      </w:pPr>
    </w:p>
    <w:p w14:paraId="3066AFF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、分包意向协议</w:t>
      </w:r>
    </w:p>
    <w:p w14:paraId="5F8A689A">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b/>
          <w:bCs/>
          <w:sz w:val="24"/>
        </w:rPr>
        <w:t>（成交后以分包方式履行合同的，提供分包意向协议（附件6）；采购人不同意分包或者供应商成交后不以分包方式履行合同的，则不需要提供。）</w:t>
      </w:r>
    </w:p>
    <w:p w14:paraId="493247E6">
      <w:pPr>
        <w:jc w:val="center"/>
        <w:rPr>
          <w:rFonts w:hint="eastAsia" w:ascii="仿宋" w:hAnsi="仿宋" w:eastAsia="仿宋" w:cs="仿宋"/>
          <w:b/>
          <w:kern w:val="0"/>
          <w:sz w:val="32"/>
          <w:szCs w:val="32"/>
        </w:rPr>
      </w:pPr>
    </w:p>
    <w:p w14:paraId="3DBB5D82">
      <w:pPr>
        <w:jc w:val="center"/>
        <w:rPr>
          <w:rFonts w:hint="eastAsia" w:ascii="仿宋" w:hAnsi="仿宋" w:eastAsia="仿宋" w:cs="仿宋"/>
          <w:b/>
          <w:kern w:val="0"/>
          <w:sz w:val="32"/>
          <w:szCs w:val="32"/>
        </w:rPr>
      </w:pPr>
    </w:p>
    <w:p w14:paraId="01310ABD">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、符合性审查资料</w:t>
      </w:r>
    </w:p>
    <w:p w14:paraId="4CCA784D">
      <w:pPr>
        <w:jc w:val="center"/>
        <w:rPr>
          <w:rFonts w:hint="eastAsia" w:ascii="仿宋" w:hAnsi="仿宋" w:eastAsia="仿宋" w:cs="仿宋"/>
          <w:b/>
          <w:kern w:val="0"/>
          <w:sz w:val="32"/>
          <w:szCs w:val="32"/>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95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8A4B81">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E3F093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6F28190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17AB02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1B9EF8E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54B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F11CCE">
            <w:pPr>
              <w:rPr>
                <w:rFonts w:hint="eastAsia" w:ascii="仿宋" w:hAnsi="仿宋" w:eastAsia="仿宋" w:cs="仿宋"/>
                <w:sz w:val="24"/>
              </w:rPr>
            </w:pPr>
            <w:r>
              <w:rPr>
                <w:rFonts w:hint="eastAsia" w:ascii="仿宋" w:hAnsi="仿宋" w:eastAsia="仿宋" w:cs="仿宋"/>
                <w:sz w:val="24"/>
              </w:rPr>
              <w:t>1</w:t>
            </w:r>
          </w:p>
        </w:tc>
        <w:tc>
          <w:tcPr>
            <w:tcW w:w="4991" w:type="dxa"/>
          </w:tcPr>
          <w:p w14:paraId="2CE6AFCE">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263A0E39">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tcPr>
          <w:p w14:paraId="5192C4B8">
            <w:pPr>
              <w:rPr>
                <w:rFonts w:hint="eastAsia" w:ascii="仿宋" w:hAnsi="仿宋" w:eastAsia="仿宋" w:cs="仿宋"/>
                <w:sz w:val="24"/>
              </w:rPr>
            </w:pPr>
          </w:p>
          <w:p w14:paraId="2F721411">
            <w:pPr>
              <w:rPr>
                <w:rFonts w:hint="eastAsia" w:ascii="仿宋" w:hAnsi="仿宋" w:eastAsia="仿宋" w:cs="仿宋"/>
                <w:sz w:val="24"/>
              </w:rPr>
            </w:pPr>
            <w:r>
              <w:rPr>
                <w:rFonts w:hint="eastAsia" w:ascii="仿宋" w:hAnsi="仿宋" w:eastAsia="仿宋" w:cs="仿宋"/>
                <w:sz w:val="24"/>
              </w:rPr>
              <w:t>见响应文件</w:t>
            </w:r>
          </w:p>
          <w:p w14:paraId="5728CAD2">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4A3D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1C2D5">
            <w:pPr>
              <w:rPr>
                <w:rFonts w:hint="eastAsia" w:ascii="仿宋" w:hAnsi="仿宋" w:eastAsia="仿宋" w:cs="仿宋"/>
                <w:sz w:val="24"/>
              </w:rPr>
            </w:pPr>
            <w:r>
              <w:rPr>
                <w:rFonts w:hint="eastAsia" w:ascii="仿宋" w:hAnsi="仿宋" w:eastAsia="仿宋" w:cs="仿宋"/>
                <w:sz w:val="24"/>
              </w:rPr>
              <w:t>2</w:t>
            </w:r>
          </w:p>
        </w:tc>
        <w:tc>
          <w:tcPr>
            <w:tcW w:w="4991" w:type="dxa"/>
          </w:tcPr>
          <w:p w14:paraId="161AB5B5">
            <w:pPr>
              <w:spacing w:line="360" w:lineRule="auto"/>
              <w:rPr>
                <w:rFonts w:hint="eastAsia"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2551" w:type="dxa"/>
            <w:vAlign w:val="center"/>
          </w:tcPr>
          <w:p w14:paraId="7C625F3B">
            <w:pPr>
              <w:rPr>
                <w:rFonts w:hint="eastAsia" w:ascii="仿宋" w:hAnsi="仿宋" w:eastAsia="仿宋" w:cs="仿宋"/>
                <w:sz w:val="24"/>
              </w:rPr>
            </w:pPr>
            <w:r>
              <w:rPr>
                <w:rFonts w:hint="eastAsia" w:ascii="仿宋" w:hAnsi="仿宋" w:eastAsia="仿宋" w:cs="仿宋"/>
                <w:sz w:val="24"/>
              </w:rPr>
              <w:t>响应函</w:t>
            </w:r>
          </w:p>
        </w:tc>
        <w:tc>
          <w:tcPr>
            <w:tcW w:w="1418" w:type="dxa"/>
          </w:tcPr>
          <w:p w14:paraId="22588317">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0BB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BEE392">
            <w:pPr>
              <w:rPr>
                <w:rFonts w:hint="eastAsia" w:ascii="仿宋" w:hAnsi="仿宋" w:eastAsia="仿宋" w:cs="仿宋"/>
                <w:sz w:val="24"/>
              </w:rPr>
            </w:pPr>
            <w:r>
              <w:rPr>
                <w:rFonts w:hint="eastAsia" w:ascii="仿宋" w:hAnsi="仿宋" w:eastAsia="仿宋" w:cs="仿宋"/>
                <w:sz w:val="24"/>
              </w:rPr>
              <w:t>3</w:t>
            </w:r>
          </w:p>
        </w:tc>
        <w:tc>
          <w:tcPr>
            <w:tcW w:w="4991" w:type="dxa"/>
          </w:tcPr>
          <w:p w14:paraId="1880AAF3">
            <w:pPr>
              <w:spacing w:line="360" w:lineRule="auto"/>
              <w:rPr>
                <w:rFonts w:hint="eastAsia"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14:paraId="519648BA">
            <w:pPr>
              <w:rPr>
                <w:rFonts w:hint="eastAsia" w:ascii="仿宋" w:hAnsi="仿宋" w:eastAsia="仿宋" w:cs="仿宋"/>
                <w:sz w:val="24"/>
              </w:rPr>
            </w:pPr>
            <w:r>
              <w:rPr>
                <w:rFonts w:hint="eastAsia" w:ascii="仿宋" w:hAnsi="仿宋" w:eastAsia="仿宋" w:cs="仿宋"/>
                <w:kern w:val="0"/>
                <w:sz w:val="24"/>
              </w:rPr>
              <w:t>（“▲” 系指实质性要求条款，明确要求提供材料的，按要求提供相应的材料；未明确要求提供材料的，依据商务技术偏离表）</w:t>
            </w:r>
          </w:p>
        </w:tc>
        <w:tc>
          <w:tcPr>
            <w:tcW w:w="1418" w:type="dxa"/>
          </w:tcPr>
          <w:p w14:paraId="5E52A65D">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AB181E5">
      <w:pPr>
        <w:jc w:val="center"/>
        <w:rPr>
          <w:rFonts w:hint="eastAsia" w:ascii="仿宋" w:hAnsi="仿宋" w:eastAsia="仿宋" w:cs="仿宋"/>
          <w:b/>
          <w:kern w:val="0"/>
          <w:sz w:val="32"/>
          <w:szCs w:val="32"/>
        </w:rPr>
      </w:pPr>
    </w:p>
    <w:p w14:paraId="6DB665AC">
      <w:pPr>
        <w:jc w:val="center"/>
        <w:rPr>
          <w:rFonts w:hint="eastAsia" w:ascii="仿宋" w:hAnsi="仿宋" w:eastAsia="仿宋" w:cs="仿宋"/>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、响应产品规格配置清单</w:t>
      </w:r>
    </w:p>
    <w:p w14:paraId="11E64F6C">
      <w:pPr>
        <w:pStyle w:val="14"/>
        <w:rPr>
          <w:rFonts w:hint="eastAsia" w:ascii="仿宋" w:hAnsi="仿宋" w:eastAsia="仿宋" w:cs="仿宋"/>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F3D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297E2E3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vAlign w:val="center"/>
          </w:tcPr>
          <w:p w14:paraId="35EFF2A6">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vAlign w:val="center"/>
          </w:tcPr>
          <w:p w14:paraId="37A00731">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vAlign w:val="center"/>
          </w:tcPr>
          <w:p w14:paraId="6D9BE25D">
            <w:pPr>
              <w:spacing w:line="360" w:lineRule="auto"/>
              <w:jc w:val="center"/>
              <w:rPr>
                <w:rFonts w:hint="eastAsia" w:ascii="仿宋" w:hAnsi="仿宋" w:eastAsia="仿宋" w:cs="仿宋"/>
                <w:b/>
                <w:sz w:val="24"/>
              </w:rPr>
            </w:pPr>
            <w:r>
              <w:rPr>
                <w:rFonts w:hint="eastAsia" w:ascii="仿宋" w:hAnsi="仿宋" w:eastAsia="仿宋" w:cs="仿宋"/>
                <w:b/>
                <w:sz w:val="24"/>
              </w:rPr>
              <w:t>型号（如果有需填写完整）</w:t>
            </w:r>
          </w:p>
        </w:tc>
        <w:tc>
          <w:tcPr>
            <w:tcW w:w="2775" w:type="dxa"/>
            <w:vAlign w:val="center"/>
          </w:tcPr>
          <w:p w14:paraId="4B39DCBE">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930" w:type="dxa"/>
            <w:vAlign w:val="center"/>
          </w:tcPr>
          <w:p w14:paraId="217C31B9">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26" w:type="dxa"/>
            <w:vAlign w:val="center"/>
          </w:tcPr>
          <w:p w14:paraId="6F4B6D6D">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20EF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6A8E19A1">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vAlign w:val="center"/>
          </w:tcPr>
          <w:p w14:paraId="2E7961DA">
            <w:pPr>
              <w:snapToGrid w:val="0"/>
              <w:spacing w:line="360" w:lineRule="auto"/>
              <w:jc w:val="center"/>
              <w:rPr>
                <w:rFonts w:hint="eastAsia" w:ascii="仿宋" w:hAnsi="仿宋" w:eastAsia="仿宋" w:cs="仿宋"/>
                <w:sz w:val="24"/>
              </w:rPr>
            </w:pPr>
          </w:p>
        </w:tc>
        <w:tc>
          <w:tcPr>
            <w:tcW w:w="1114" w:type="dxa"/>
            <w:vAlign w:val="center"/>
          </w:tcPr>
          <w:p w14:paraId="5FCA4709">
            <w:pPr>
              <w:snapToGrid w:val="0"/>
              <w:spacing w:line="360" w:lineRule="auto"/>
              <w:jc w:val="center"/>
              <w:rPr>
                <w:rFonts w:hint="eastAsia" w:ascii="仿宋" w:hAnsi="仿宋" w:eastAsia="仿宋" w:cs="仿宋"/>
                <w:sz w:val="24"/>
              </w:rPr>
            </w:pPr>
          </w:p>
        </w:tc>
        <w:tc>
          <w:tcPr>
            <w:tcW w:w="1260" w:type="dxa"/>
            <w:vAlign w:val="center"/>
          </w:tcPr>
          <w:p w14:paraId="3ADA4BCB">
            <w:pPr>
              <w:snapToGrid w:val="0"/>
              <w:spacing w:line="360" w:lineRule="auto"/>
              <w:jc w:val="center"/>
              <w:rPr>
                <w:rFonts w:hint="eastAsia" w:ascii="仿宋" w:hAnsi="仿宋" w:eastAsia="仿宋" w:cs="仿宋"/>
                <w:sz w:val="24"/>
              </w:rPr>
            </w:pPr>
          </w:p>
        </w:tc>
        <w:tc>
          <w:tcPr>
            <w:tcW w:w="2775" w:type="dxa"/>
            <w:vAlign w:val="center"/>
          </w:tcPr>
          <w:p w14:paraId="377353DB">
            <w:pPr>
              <w:spacing w:line="360" w:lineRule="auto"/>
              <w:jc w:val="center"/>
              <w:rPr>
                <w:rFonts w:hint="eastAsia" w:ascii="仿宋" w:hAnsi="仿宋" w:eastAsia="仿宋" w:cs="仿宋"/>
                <w:sz w:val="24"/>
              </w:rPr>
            </w:pPr>
          </w:p>
        </w:tc>
        <w:tc>
          <w:tcPr>
            <w:tcW w:w="930" w:type="dxa"/>
            <w:vAlign w:val="center"/>
          </w:tcPr>
          <w:p w14:paraId="000062CF">
            <w:pPr>
              <w:spacing w:line="360" w:lineRule="auto"/>
              <w:jc w:val="center"/>
              <w:rPr>
                <w:rFonts w:hint="eastAsia" w:ascii="仿宋" w:hAnsi="仿宋" w:eastAsia="仿宋" w:cs="仿宋"/>
                <w:sz w:val="24"/>
              </w:rPr>
            </w:pPr>
          </w:p>
        </w:tc>
        <w:tc>
          <w:tcPr>
            <w:tcW w:w="1526" w:type="dxa"/>
            <w:vAlign w:val="center"/>
          </w:tcPr>
          <w:p w14:paraId="5CB1A0F2">
            <w:pPr>
              <w:spacing w:line="360" w:lineRule="auto"/>
              <w:jc w:val="center"/>
              <w:rPr>
                <w:rFonts w:hint="eastAsia" w:ascii="仿宋" w:hAnsi="仿宋" w:eastAsia="仿宋" w:cs="仿宋"/>
                <w:sz w:val="24"/>
              </w:rPr>
            </w:pPr>
          </w:p>
        </w:tc>
      </w:tr>
      <w:tr w14:paraId="3C55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FDCD2F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vAlign w:val="center"/>
          </w:tcPr>
          <w:p w14:paraId="4D628D35">
            <w:pPr>
              <w:snapToGrid w:val="0"/>
              <w:spacing w:line="360" w:lineRule="auto"/>
              <w:jc w:val="center"/>
              <w:rPr>
                <w:rFonts w:hint="eastAsia" w:ascii="仿宋" w:hAnsi="仿宋" w:eastAsia="仿宋" w:cs="仿宋"/>
                <w:sz w:val="24"/>
              </w:rPr>
            </w:pPr>
          </w:p>
        </w:tc>
        <w:tc>
          <w:tcPr>
            <w:tcW w:w="1114" w:type="dxa"/>
            <w:vAlign w:val="center"/>
          </w:tcPr>
          <w:p w14:paraId="63330CCE">
            <w:pPr>
              <w:snapToGrid w:val="0"/>
              <w:spacing w:line="360" w:lineRule="auto"/>
              <w:jc w:val="center"/>
              <w:rPr>
                <w:rFonts w:hint="eastAsia" w:ascii="仿宋" w:hAnsi="仿宋" w:eastAsia="仿宋" w:cs="仿宋"/>
                <w:sz w:val="24"/>
              </w:rPr>
            </w:pPr>
          </w:p>
        </w:tc>
        <w:tc>
          <w:tcPr>
            <w:tcW w:w="1260" w:type="dxa"/>
            <w:vAlign w:val="center"/>
          </w:tcPr>
          <w:p w14:paraId="70715BFE">
            <w:pPr>
              <w:snapToGrid w:val="0"/>
              <w:spacing w:line="360" w:lineRule="auto"/>
              <w:jc w:val="center"/>
              <w:rPr>
                <w:rFonts w:hint="eastAsia" w:ascii="仿宋" w:hAnsi="仿宋" w:eastAsia="仿宋" w:cs="仿宋"/>
                <w:sz w:val="24"/>
              </w:rPr>
            </w:pPr>
          </w:p>
        </w:tc>
        <w:tc>
          <w:tcPr>
            <w:tcW w:w="2775" w:type="dxa"/>
            <w:vAlign w:val="center"/>
          </w:tcPr>
          <w:p w14:paraId="2FECA382">
            <w:pPr>
              <w:spacing w:line="360" w:lineRule="auto"/>
              <w:jc w:val="center"/>
              <w:rPr>
                <w:rFonts w:hint="eastAsia" w:ascii="仿宋" w:hAnsi="仿宋" w:eastAsia="仿宋" w:cs="仿宋"/>
                <w:sz w:val="24"/>
              </w:rPr>
            </w:pPr>
          </w:p>
        </w:tc>
        <w:tc>
          <w:tcPr>
            <w:tcW w:w="930" w:type="dxa"/>
            <w:vAlign w:val="center"/>
          </w:tcPr>
          <w:p w14:paraId="7411CD40">
            <w:pPr>
              <w:spacing w:line="360" w:lineRule="auto"/>
              <w:jc w:val="center"/>
              <w:rPr>
                <w:rFonts w:hint="eastAsia" w:ascii="仿宋" w:hAnsi="仿宋" w:eastAsia="仿宋" w:cs="仿宋"/>
                <w:sz w:val="24"/>
              </w:rPr>
            </w:pPr>
          </w:p>
        </w:tc>
        <w:tc>
          <w:tcPr>
            <w:tcW w:w="1526" w:type="dxa"/>
            <w:vAlign w:val="center"/>
          </w:tcPr>
          <w:p w14:paraId="40CCD6AE">
            <w:pPr>
              <w:spacing w:line="360" w:lineRule="auto"/>
              <w:jc w:val="center"/>
              <w:rPr>
                <w:rFonts w:hint="eastAsia" w:ascii="仿宋" w:hAnsi="仿宋" w:eastAsia="仿宋" w:cs="仿宋"/>
                <w:sz w:val="24"/>
              </w:rPr>
            </w:pPr>
          </w:p>
        </w:tc>
      </w:tr>
      <w:tr w14:paraId="478D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99BDE1F">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vAlign w:val="center"/>
          </w:tcPr>
          <w:p w14:paraId="7EE898B4">
            <w:pPr>
              <w:snapToGrid w:val="0"/>
              <w:spacing w:line="360" w:lineRule="auto"/>
              <w:jc w:val="center"/>
              <w:rPr>
                <w:rFonts w:hint="eastAsia" w:ascii="仿宋" w:hAnsi="仿宋" w:eastAsia="仿宋" w:cs="仿宋"/>
                <w:sz w:val="24"/>
              </w:rPr>
            </w:pPr>
          </w:p>
        </w:tc>
        <w:tc>
          <w:tcPr>
            <w:tcW w:w="1114" w:type="dxa"/>
            <w:vAlign w:val="center"/>
          </w:tcPr>
          <w:p w14:paraId="016803CF">
            <w:pPr>
              <w:snapToGrid w:val="0"/>
              <w:spacing w:line="360" w:lineRule="auto"/>
              <w:jc w:val="center"/>
              <w:rPr>
                <w:rFonts w:hint="eastAsia" w:ascii="仿宋" w:hAnsi="仿宋" w:eastAsia="仿宋" w:cs="仿宋"/>
                <w:sz w:val="24"/>
              </w:rPr>
            </w:pPr>
          </w:p>
        </w:tc>
        <w:tc>
          <w:tcPr>
            <w:tcW w:w="1260" w:type="dxa"/>
            <w:vAlign w:val="center"/>
          </w:tcPr>
          <w:p w14:paraId="52C4DED6">
            <w:pPr>
              <w:snapToGrid w:val="0"/>
              <w:spacing w:line="360" w:lineRule="auto"/>
              <w:jc w:val="center"/>
              <w:rPr>
                <w:rFonts w:hint="eastAsia" w:ascii="仿宋" w:hAnsi="仿宋" w:eastAsia="仿宋" w:cs="仿宋"/>
                <w:sz w:val="24"/>
              </w:rPr>
            </w:pPr>
          </w:p>
        </w:tc>
        <w:tc>
          <w:tcPr>
            <w:tcW w:w="2775" w:type="dxa"/>
            <w:vAlign w:val="center"/>
          </w:tcPr>
          <w:p w14:paraId="20E8055D">
            <w:pPr>
              <w:spacing w:line="360" w:lineRule="auto"/>
              <w:jc w:val="center"/>
              <w:rPr>
                <w:rFonts w:hint="eastAsia" w:ascii="仿宋" w:hAnsi="仿宋" w:eastAsia="仿宋" w:cs="仿宋"/>
                <w:sz w:val="24"/>
              </w:rPr>
            </w:pPr>
          </w:p>
        </w:tc>
        <w:tc>
          <w:tcPr>
            <w:tcW w:w="930" w:type="dxa"/>
            <w:vAlign w:val="center"/>
          </w:tcPr>
          <w:p w14:paraId="7956E211">
            <w:pPr>
              <w:spacing w:line="360" w:lineRule="auto"/>
              <w:jc w:val="center"/>
              <w:rPr>
                <w:rFonts w:hint="eastAsia" w:ascii="仿宋" w:hAnsi="仿宋" w:eastAsia="仿宋" w:cs="仿宋"/>
                <w:sz w:val="24"/>
              </w:rPr>
            </w:pPr>
          </w:p>
        </w:tc>
        <w:tc>
          <w:tcPr>
            <w:tcW w:w="1526" w:type="dxa"/>
            <w:vAlign w:val="center"/>
          </w:tcPr>
          <w:p w14:paraId="5E59FCA6">
            <w:pPr>
              <w:spacing w:line="360" w:lineRule="auto"/>
              <w:jc w:val="center"/>
              <w:rPr>
                <w:rFonts w:hint="eastAsia" w:ascii="仿宋" w:hAnsi="仿宋" w:eastAsia="仿宋" w:cs="仿宋"/>
                <w:sz w:val="24"/>
              </w:rPr>
            </w:pPr>
          </w:p>
        </w:tc>
      </w:tr>
    </w:tbl>
    <w:p w14:paraId="0A58FA37">
      <w:pPr>
        <w:pStyle w:val="13"/>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w:t>
      </w:r>
      <w:r>
        <w:rPr>
          <w:rFonts w:hint="eastAsia" w:ascii="仿宋" w:hAnsi="仿宋" w:eastAsia="仿宋" w:cs="仿宋"/>
        </w:rPr>
        <w:t>按本格式和要求提供。</w:t>
      </w:r>
    </w:p>
    <w:p w14:paraId="475FECF3">
      <w:pPr>
        <w:pStyle w:val="13"/>
        <w:rPr>
          <w:rFonts w:hint="eastAsia" w:ascii="仿宋" w:hAnsi="仿宋" w:eastAsia="仿宋" w:cs="仿宋"/>
          <w:b/>
          <w:kern w:val="0"/>
          <w:sz w:val="32"/>
          <w:szCs w:val="32"/>
          <w:lang w:val="en-US" w:eastAsia="zh-CN"/>
        </w:rPr>
      </w:pPr>
    </w:p>
    <w:p w14:paraId="3E79F496">
      <w:pPr>
        <w:pStyle w:val="13"/>
        <w:rPr>
          <w:rFonts w:hint="eastAsia" w:ascii="仿宋" w:hAnsi="仿宋" w:eastAsia="仿宋" w:cs="仿宋"/>
          <w:b/>
          <w:kern w:val="0"/>
          <w:sz w:val="32"/>
          <w:szCs w:val="32"/>
          <w:lang w:val="en-US" w:eastAsia="zh-CN"/>
        </w:rPr>
      </w:pPr>
    </w:p>
    <w:p w14:paraId="226B7653">
      <w:pPr>
        <w:pStyle w:val="13"/>
        <w:ind w:left="0" w:leftChars="0" w:right="0" w:rightChars="0" w:firstLine="0" w:firstLineChars="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B2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5B496">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132C23A7">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2A64308C">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40B76A75">
            <w:pPr>
              <w:jc w:val="center"/>
              <w:rPr>
                <w:rFonts w:hint="eastAsia" w:ascii="仿宋" w:hAnsi="仿宋" w:eastAsia="仿宋" w:cs="仿宋"/>
                <w:b/>
                <w:bCs/>
                <w:sz w:val="24"/>
              </w:rPr>
            </w:pPr>
            <w:r>
              <w:rPr>
                <w:rFonts w:hint="eastAsia" w:ascii="仿宋" w:hAnsi="仿宋" w:eastAsia="仿宋" w:cs="仿宋"/>
                <w:b/>
                <w:bCs/>
                <w:sz w:val="24"/>
              </w:rPr>
              <w:t>偏离说明</w:t>
            </w:r>
          </w:p>
        </w:tc>
      </w:tr>
      <w:tr w14:paraId="44CB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FB56F4">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182C687B">
            <w:pPr>
              <w:jc w:val="center"/>
              <w:rPr>
                <w:rFonts w:hint="eastAsia" w:ascii="仿宋" w:hAnsi="仿宋" w:eastAsia="仿宋" w:cs="仿宋"/>
                <w:b/>
                <w:kern w:val="0"/>
                <w:sz w:val="32"/>
                <w:szCs w:val="32"/>
              </w:rPr>
            </w:pPr>
          </w:p>
        </w:tc>
        <w:tc>
          <w:tcPr>
            <w:tcW w:w="3546" w:type="dxa"/>
          </w:tcPr>
          <w:p w14:paraId="64ECEB99">
            <w:pPr>
              <w:jc w:val="center"/>
              <w:rPr>
                <w:rFonts w:hint="eastAsia" w:ascii="仿宋" w:hAnsi="仿宋" w:eastAsia="仿宋" w:cs="仿宋"/>
                <w:b/>
                <w:kern w:val="0"/>
                <w:sz w:val="32"/>
                <w:szCs w:val="32"/>
              </w:rPr>
            </w:pPr>
          </w:p>
        </w:tc>
        <w:tc>
          <w:tcPr>
            <w:tcW w:w="1276" w:type="dxa"/>
          </w:tcPr>
          <w:p w14:paraId="71FB0C2A">
            <w:pPr>
              <w:jc w:val="center"/>
              <w:rPr>
                <w:rFonts w:hint="eastAsia" w:ascii="仿宋" w:hAnsi="仿宋" w:eastAsia="仿宋" w:cs="仿宋"/>
                <w:b/>
                <w:kern w:val="0"/>
                <w:sz w:val="32"/>
                <w:szCs w:val="32"/>
              </w:rPr>
            </w:pPr>
          </w:p>
        </w:tc>
      </w:tr>
      <w:tr w14:paraId="6D4C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D33A92">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1DD28269">
            <w:pPr>
              <w:jc w:val="center"/>
              <w:rPr>
                <w:rFonts w:hint="eastAsia" w:ascii="仿宋" w:hAnsi="仿宋" w:eastAsia="仿宋" w:cs="仿宋"/>
                <w:b/>
                <w:kern w:val="0"/>
                <w:sz w:val="32"/>
                <w:szCs w:val="32"/>
              </w:rPr>
            </w:pPr>
          </w:p>
        </w:tc>
        <w:tc>
          <w:tcPr>
            <w:tcW w:w="3546" w:type="dxa"/>
          </w:tcPr>
          <w:p w14:paraId="0CC66961">
            <w:pPr>
              <w:jc w:val="center"/>
              <w:rPr>
                <w:rFonts w:hint="eastAsia" w:ascii="仿宋" w:hAnsi="仿宋" w:eastAsia="仿宋" w:cs="仿宋"/>
                <w:b/>
                <w:kern w:val="0"/>
                <w:sz w:val="32"/>
                <w:szCs w:val="32"/>
              </w:rPr>
            </w:pPr>
          </w:p>
        </w:tc>
        <w:tc>
          <w:tcPr>
            <w:tcW w:w="1276" w:type="dxa"/>
          </w:tcPr>
          <w:p w14:paraId="203723CB">
            <w:pPr>
              <w:jc w:val="center"/>
              <w:rPr>
                <w:rFonts w:hint="eastAsia" w:ascii="仿宋" w:hAnsi="仿宋" w:eastAsia="仿宋" w:cs="仿宋"/>
                <w:b/>
                <w:kern w:val="0"/>
                <w:sz w:val="32"/>
                <w:szCs w:val="32"/>
              </w:rPr>
            </w:pPr>
          </w:p>
        </w:tc>
      </w:tr>
      <w:tr w14:paraId="6699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8E25C6">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852A23F">
            <w:pPr>
              <w:jc w:val="center"/>
              <w:rPr>
                <w:rFonts w:hint="eastAsia" w:ascii="仿宋" w:hAnsi="仿宋" w:eastAsia="仿宋" w:cs="仿宋"/>
                <w:b/>
                <w:kern w:val="0"/>
                <w:sz w:val="32"/>
                <w:szCs w:val="32"/>
              </w:rPr>
            </w:pPr>
          </w:p>
        </w:tc>
        <w:tc>
          <w:tcPr>
            <w:tcW w:w="3546" w:type="dxa"/>
          </w:tcPr>
          <w:p w14:paraId="7AFB9B2F">
            <w:pPr>
              <w:jc w:val="center"/>
              <w:rPr>
                <w:rFonts w:hint="eastAsia" w:ascii="仿宋" w:hAnsi="仿宋" w:eastAsia="仿宋" w:cs="仿宋"/>
                <w:b/>
                <w:kern w:val="0"/>
                <w:sz w:val="32"/>
                <w:szCs w:val="32"/>
              </w:rPr>
            </w:pPr>
          </w:p>
        </w:tc>
        <w:tc>
          <w:tcPr>
            <w:tcW w:w="1276" w:type="dxa"/>
          </w:tcPr>
          <w:p w14:paraId="3FADC870">
            <w:pPr>
              <w:jc w:val="center"/>
              <w:rPr>
                <w:rFonts w:hint="eastAsia" w:ascii="仿宋" w:hAnsi="仿宋" w:eastAsia="仿宋" w:cs="仿宋"/>
                <w:b/>
                <w:kern w:val="0"/>
                <w:sz w:val="32"/>
                <w:szCs w:val="32"/>
              </w:rPr>
            </w:pPr>
          </w:p>
        </w:tc>
      </w:tr>
    </w:tbl>
    <w:p w14:paraId="5BE11370">
      <w:pPr>
        <w:jc w:val="left"/>
        <w:rPr>
          <w:rFonts w:hint="eastAsia" w:ascii="仿宋" w:hAnsi="仿宋" w:eastAsia="仿宋" w:cs="仿宋"/>
          <w:kern w:val="0"/>
          <w:sz w:val="24"/>
          <w:lang w:eastAsia="zh-CN"/>
        </w:rPr>
      </w:pPr>
      <w:r>
        <w:rPr>
          <w:rFonts w:hint="eastAsia" w:ascii="仿宋" w:hAnsi="仿宋" w:eastAsia="仿宋" w:cs="仿宋"/>
          <w:kern w:val="0"/>
          <w:sz w:val="24"/>
        </w:rPr>
        <w:t>供应商保证：除商务技术偏离表列出的偏离外，供应商响应采购文件的全部要求</w:t>
      </w:r>
      <w:r>
        <w:rPr>
          <w:rFonts w:hint="eastAsia" w:ascii="仿宋" w:hAnsi="仿宋" w:eastAsia="仿宋" w:cs="仿宋"/>
          <w:kern w:val="0"/>
          <w:sz w:val="24"/>
          <w:lang w:eastAsia="zh-CN"/>
        </w:rPr>
        <w:t>。</w:t>
      </w:r>
    </w:p>
    <w:p w14:paraId="7F75A0DB">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D086412">
      <w:pPr>
        <w:snapToGrid w:val="0"/>
        <w:spacing w:line="360" w:lineRule="auto"/>
        <w:rPr>
          <w:rFonts w:hint="eastAsia" w:ascii="仿宋" w:hAnsi="仿宋" w:eastAsia="仿宋" w:cs="仿宋"/>
          <w:sz w:val="24"/>
        </w:rPr>
      </w:pPr>
    </w:p>
    <w:p w14:paraId="23DD939F">
      <w:pPr>
        <w:snapToGrid w:val="0"/>
        <w:spacing w:line="360" w:lineRule="auto"/>
        <w:rPr>
          <w:rFonts w:hint="eastAsia" w:ascii="仿宋" w:hAnsi="仿宋" w:eastAsia="仿宋" w:cs="仿宋"/>
          <w:kern w:val="0"/>
          <w:sz w:val="24"/>
          <w:lang w:eastAsia="zh-CN"/>
        </w:rPr>
      </w:pPr>
      <w:r>
        <w:rPr>
          <w:rFonts w:hint="eastAsia" w:ascii="仿宋" w:hAnsi="仿宋" w:eastAsia="仿宋" w:cs="仿宋"/>
          <w:sz w:val="24"/>
        </w:rPr>
        <w:t>（采购人）、（采购代理机构）</w:t>
      </w:r>
      <w:r>
        <w:rPr>
          <w:rFonts w:hint="eastAsia" w:ascii="仿宋" w:hAnsi="仿宋" w:eastAsia="仿宋" w:cs="仿宋"/>
          <w:sz w:val="24"/>
          <w:lang w:eastAsia="zh-CN"/>
        </w:rPr>
        <w:t>：</w:t>
      </w:r>
    </w:p>
    <w:p w14:paraId="3B34F34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7A382AC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6084BA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178722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47761F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B947F1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449EB75">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9E3E59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《中华人民共和国民法典》《政府采购非招标采购方式管理办法》</w:t>
      </w:r>
      <w:r>
        <w:rPr>
          <w:rFonts w:hint="eastAsia" w:ascii="仿宋" w:hAnsi="仿宋" w:eastAsia="仿宋" w:cs="仿宋"/>
          <w:kern w:val="0"/>
          <w:sz w:val="24"/>
          <w:lang w:val="zh-CN"/>
        </w:rPr>
        <w:t xml:space="preserve">等法律法规，诚实守信，合法经营，坚决抵制各种违法违纪行为。 </w:t>
      </w:r>
    </w:p>
    <w:p w14:paraId="6028D50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5134B14">
      <w:pPr>
        <w:autoSpaceDE w:val="0"/>
        <w:autoSpaceDN w:val="0"/>
        <w:spacing w:line="360" w:lineRule="auto"/>
        <w:ind w:left="2"/>
        <w:jc w:val="left"/>
        <w:rPr>
          <w:rFonts w:hint="eastAsia" w:ascii="仿宋" w:hAnsi="仿宋" w:eastAsia="仿宋" w:cs="仿宋"/>
          <w:kern w:val="0"/>
          <w:sz w:val="24"/>
          <w:lang w:val="zh-CN"/>
        </w:rPr>
      </w:pPr>
    </w:p>
    <w:p w14:paraId="350BB545">
      <w:pPr>
        <w:autoSpaceDE w:val="0"/>
        <w:autoSpaceDN w:val="0"/>
        <w:spacing w:line="360" w:lineRule="auto"/>
        <w:ind w:left="2"/>
        <w:jc w:val="left"/>
        <w:rPr>
          <w:rFonts w:hint="eastAsia" w:ascii="仿宋" w:hAnsi="仿宋" w:eastAsia="仿宋" w:cs="仿宋"/>
          <w:kern w:val="0"/>
          <w:sz w:val="24"/>
          <w:lang w:val="zh-CN"/>
        </w:rPr>
      </w:pPr>
    </w:p>
    <w:p w14:paraId="3ADDD857">
      <w:pPr>
        <w:autoSpaceDE w:val="0"/>
        <w:autoSpaceDN w:val="0"/>
        <w:spacing w:line="360" w:lineRule="auto"/>
        <w:ind w:left="2"/>
        <w:jc w:val="left"/>
        <w:rPr>
          <w:rFonts w:hint="eastAsia" w:ascii="仿宋" w:hAnsi="仿宋" w:eastAsia="仿宋" w:cs="仿宋"/>
          <w:kern w:val="0"/>
          <w:sz w:val="24"/>
          <w:lang w:val="zh-CN"/>
        </w:rPr>
      </w:pPr>
    </w:p>
    <w:p w14:paraId="01474AD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DC9B4A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5B3667F">
      <w:pPr>
        <w:spacing w:line="360" w:lineRule="auto"/>
        <w:jc w:val="center"/>
        <w:rPr>
          <w:rFonts w:hint="eastAsia" w:ascii="仿宋" w:hAnsi="仿宋" w:eastAsia="仿宋" w:cs="仿宋"/>
          <w:b/>
          <w:bCs/>
          <w:sz w:val="24"/>
        </w:rPr>
      </w:pPr>
    </w:p>
    <w:p w14:paraId="5EE746D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br w:type="page"/>
      </w:r>
      <w:r>
        <w:rPr>
          <w:rFonts w:hint="eastAsia" w:ascii="仿宋" w:hAnsi="仿宋" w:eastAsia="仿宋" w:cs="仿宋"/>
          <w:b/>
          <w:kern w:val="0"/>
          <w:sz w:val="36"/>
          <w:szCs w:val="36"/>
        </w:rPr>
        <w:t>报价文件部分</w:t>
      </w:r>
    </w:p>
    <w:p w14:paraId="4A4CEDB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290A13D">
      <w:pPr>
        <w:spacing w:line="360" w:lineRule="auto"/>
        <w:jc w:val="center"/>
        <w:outlineLvl w:val="0"/>
        <w:rPr>
          <w:rFonts w:hint="eastAsia" w:ascii="仿宋" w:hAnsi="仿宋" w:eastAsia="仿宋" w:cs="仿宋"/>
          <w:b/>
          <w:kern w:val="0"/>
          <w:sz w:val="36"/>
          <w:szCs w:val="36"/>
        </w:rPr>
      </w:pPr>
    </w:p>
    <w:p w14:paraId="2186C5D1">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（1）响应报价明细表………………………………………………………（页码）</w:t>
      </w:r>
    </w:p>
    <w:p w14:paraId="23057738">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（2）中小企业声明函（如果有）…………………………………………（页码）</w:t>
      </w:r>
    </w:p>
    <w:p w14:paraId="46534717">
      <w:pPr>
        <w:snapToGrid w:val="0"/>
        <w:spacing w:line="360" w:lineRule="auto"/>
        <w:ind w:right="480"/>
        <w:jc w:val="center"/>
        <w:rPr>
          <w:rFonts w:hint="eastAsia" w:ascii="仿宋" w:hAnsi="仿宋" w:eastAsia="仿宋" w:cs="仿宋"/>
          <w:b/>
          <w:kern w:val="0"/>
          <w:sz w:val="32"/>
          <w:szCs w:val="32"/>
        </w:rPr>
      </w:pPr>
    </w:p>
    <w:p w14:paraId="468F3837">
      <w:pPr>
        <w:snapToGrid w:val="0"/>
        <w:spacing w:line="360" w:lineRule="auto"/>
        <w:ind w:right="480"/>
        <w:jc w:val="center"/>
        <w:rPr>
          <w:rFonts w:hint="eastAsia" w:ascii="仿宋" w:hAnsi="仿宋" w:eastAsia="仿宋" w:cs="仿宋"/>
          <w:b/>
          <w:kern w:val="0"/>
          <w:sz w:val="32"/>
          <w:szCs w:val="32"/>
        </w:rPr>
      </w:pPr>
    </w:p>
    <w:p w14:paraId="472DED43">
      <w:pPr>
        <w:snapToGrid w:val="0"/>
        <w:spacing w:line="360" w:lineRule="auto"/>
        <w:ind w:right="480"/>
        <w:jc w:val="center"/>
        <w:rPr>
          <w:rFonts w:hint="eastAsia" w:ascii="仿宋" w:hAnsi="仿宋" w:eastAsia="仿宋" w:cs="仿宋"/>
          <w:b/>
          <w:kern w:val="0"/>
          <w:sz w:val="32"/>
          <w:szCs w:val="32"/>
        </w:rPr>
      </w:pPr>
    </w:p>
    <w:p w14:paraId="4E45C414">
      <w:pPr>
        <w:snapToGrid w:val="0"/>
        <w:spacing w:line="360" w:lineRule="auto"/>
        <w:ind w:right="480"/>
        <w:jc w:val="center"/>
        <w:rPr>
          <w:rFonts w:hint="eastAsia" w:ascii="仿宋" w:hAnsi="仿宋" w:eastAsia="仿宋" w:cs="仿宋"/>
          <w:b/>
          <w:kern w:val="0"/>
          <w:sz w:val="32"/>
          <w:szCs w:val="32"/>
        </w:rPr>
      </w:pPr>
    </w:p>
    <w:p w14:paraId="4254CEEE">
      <w:pPr>
        <w:snapToGrid w:val="0"/>
        <w:spacing w:line="360" w:lineRule="auto"/>
        <w:ind w:right="480"/>
        <w:jc w:val="center"/>
        <w:rPr>
          <w:rFonts w:hint="eastAsia" w:ascii="仿宋" w:hAnsi="仿宋" w:eastAsia="仿宋" w:cs="仿宋"/>
          <w:b/>
          <w:kern w:val="0"/>
          <w:sz w:val="32"/>
          <w:szCs w:val="32"/>
        </w:rPr>
      </w:pPr>
    </w:p>
    <w:p w14:paraId="644AE9C7">
      <w:pPr>
        <w:snapToGrid w:val="0"/>
        <w:spacing w:line="360" w:lineRule="auto"/>
        <w:ind w:right="480"/>
        <w:jc w:val="center"/>
        <w:rPr>
          <w:rFonts w:hint="eastAsia" w:ascii="仿宋" w:hAnsi="仿宋" w:eastAsia="仿宋" w:cs="仿宋"/>
          <w:b/>
          <w:kern w:val="0"/>
          <w:sz w:val="32"/>
          <w:szCs w:val="32"/>
        </w:rPr>
      </w:pPr>
    </w:p>
    <w:p w14:paraId="670CC259">
      <w:pPr>
        <w:snapToGrid w:val="0"/>
        <w:spacing w:line="360" w:lineRule="auto"/>
        <w:ind w:right="480"/>
        <w:jc w:val="center"/>
        <w:rPr>
          <w:rFonts w:hint="eastAsia" w:ascii="仿宋" w:hAnsi="仿宋" w:eastAsia="仿宋" w:cs="仿宋"/>
          <w:b/>
          <w:kern w:val="0"/>
          <w:sz w:val="32"/>
          <w:szCs w:val="32"/>
        </w:rPr>
      </w:pPr>
    </w:p>
    <w:p w14:paraId="18B8872B">
      <w:pPr>
        <w:snapToGrid w:val="0"/>
        <w:spacing w:line="360" w:lineRule="auto"/>
        <w:ind w:right="480"/>
        <w:jc w:val="center"/>
        <w:rPr>
          <w:rFonts w:hint="eastAsia" w:ascii="仿宋" w:hAnsi="仿宋" w:eastAsia="仿宋" w:cs="仿宋"/>
          <w:b/>
          <w:kern w:val="0"/>
          <w:sz w:val="32"/>
          <w:szCs w:val="32"/>
        </w:rPr>
      </w:pPr>
    </w:p>
    <w:p w14:paraId="6DB64AC1">
      <w:pPr>
        <w:snapToGrid w:val="0"/>
        <w:spacing w:line="360" w:lineRule="auto"/>
        <w:ind w:right="480"/>
        <w:jc w:val="center"/>
        <w:rPr>
          <w:rFonts w:hint="eastAsia" w:ascii="仿宋" w:hAnsi="仿宋" w:eastAsia="仿宋" w:cs="仿宋"/>
          <w:b/>
          <w:kern w:val="0"/>
          <w:sz w:val="32"/>
          <w:szCs w:val="32"/>
        </w:rPr>
        <w:sectPr>
          <w:headerReference r:id="rId3" w:type="default"/>
          <w:footerReference r:id="rId4" w:type="default"/>
          <w:pgSz w:w="11906" w:h="16838"/>
          <w:pgMar w:top="1134" w:right="1304" w:bottom="1134" w:left="1304" w:header="930"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9B54015">
      <w:pPr>
        <w:pStyle w:val="6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一、响应报价明细表</w:t>
      </w:r>
    </w:p>
    <w:p w14:paraId="6CE44880">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 w:hAnsi="仿宋" w:eastAsia="仿宋" w:cs="仿宋"/>
          <w:kern w:val="0"/>
          <w:sz w:val="24"/>
        </w:rPr>
      </w:pPr>
      <w:r>
        <w:rPr>
          <w:rFonts w:hint="eastAsia" w:ascii="仿宋" w:hAnsi="仿宋" w:eastAsia="仿宋" w:cs="仿宋"/>
          <w:sz w:val="24"/>
        </w:rPr>
        <w:t>（采购人）、（采购代理机构）</w:t>
      </w:r>
    </w:p>
    <w:p w14:paraId="6B1B75AC">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按你方采购文件要求，我们，本响应文件签字方，谨此向你方发出要约如下：如你方接受本响应，我方承诺按照如下响应报价明细表的价格完成</w:t>
      </w:r>
      <w:r>
        <w:rPr>
          <w:rFonts w:hint="eastAsia" w:ascii="仿宋" w:hAnsi="仿宋" w:eastAsia="仿宋" w:cs="仿宋"/>
          <w:sz w:val="24"/>
        </w:rPr>
        <w:t>（项目名称）【项目编号：（项目编号）】的实施</w:t>
      </w:r>
      <w:r>
        <w:rPr>
          <w:rFonts w:hint="eastAsia" w:ascii="仿宋" w:hAnsi="仿宋" w:eastAsia="仿宋" w:cs="仿宋"/>
          <w:kern w:val="0"/>
          <w:sz w:val="24"/>
          <w:lang w:val="zh-CN"/>
        </w:rPr>
        <w:t>。</w:t>
      </w:r>
    </w:p>
    <w:p w14:paraId="30933818">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响应报价明细表(单位均为人民币元)</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265"/>
        <w:gridCol w:w="2906"/>
        <w:gridCol w:w="3178"/>
        <w:gridCol w:w="1023"/>
        <w:gridCol w:w="1526"/>
        <w:gridCol w:w="1339"/>
        <w:gridCol w:w="1884"/>
      </w:tblGrid>
      <w:tr w14:paraId="1277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23" w:type="pct"/>
            <w:vAlign w:val="center"/>
          </w:tcPr>
          <w:p w14:paraId="46688169">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766" w:type="pct"/>
            <w:vAlign w:val="center"/>
          </w:tcPr>
          <w:p w14:paraId="4C0D5CD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名称</w:t>
            </w:r>
          </w:p>
        </w:tc>
        <w:tc>
          <w:tcPr>
            <w:tcW w:w="981" w:type="pct"/>
            <w:vAlign w:val="center"/>
          </w:tcPr>
          <w:p w14:paraId="79B7A7D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品牌（如果有）</w:t>
            </w:r>
          </w:p>
        </w:tc>
        <w:tc>
          <w:tcPr>
            <w:tcW w:w="1075" w:type="pct"/>
            <w:vAlign w:val="center"/>
          </w:tcPr>
          <w:p w14:paraId="3A76A02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规格型号</w:t>
            </w:r>
          </w:p>
        </w:tc>
        <w:tc>
          <w:tcPr>
            <w:tcW w:w="346" w:type="pct"/>
            <w:vAlign w:val="center"/>
          </w:tcPr>
          <w:p w14:paraId="4217C6F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数量</w:t>
            </w:r>
          </w:p>
        </w:tc>
        <w:tc>
          <w:tcPr>
            <w:tcW w:w="516" w:type="pct"/>
            <w:vAlign w:val="center"/>
          </w:tcPr>
          <w:p w14:paraId="0E6500F3">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单价</w:t>
            </w:r>
          </w:p>
        </w:tc>
        <w:tc>
          <w:tcPr>
            <w:tcW w:w="453" w:type="pct"/>
            <w:vAlign w:val="center"/>
          </w:tcPr>
          <w:p w14:paraId="6FEDE6F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总价</w:t>
            </w:r>
          </w:p>
        </w:tc>
        <w:tc>
          <w:tcPr>
            <w:tcW w:w="635" w:type="pct"/>
            <w:vAlign w:val="center"/>
          </w:tcPr>
          <w:p w14:paraId="2BCA0F2A">
            <w:pPr>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 w:hAnsi="仿宋" w:eastAsia="仿宋" w:cs="仿宋"/>
                <w:b/>
                <w:sz w:val="24"/>
              </w:rPr>
            </w:pPr>
            <w:r>
              <w:rPr>
                <w:rFonts w:hint="eastAsia" w:ascii="仿宋" w:hAnsi="仿宋" w:eastAsia="仿宋" w:cs="仿宋"/>
                <w:b/>
                <w:sz w:val="24"/>
              </w:rPr>
              <w:t>备注</w:t>
            </w:r>
          </w:p>
        </w:tc>
      </w:tr>
      <w:tr w14:paraId="129E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3" w:type="pct"/>
            <w:vAlign w:val="center"/>
          </w:tcPr>
          <w:p w14:paraId="31FB963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1</w:t>
            </w:r>
          </w:p>
        </w:tc>
        <w:tc>
          <w:tcPr>
            <w:tcW w:w="766" w:type="pct"/>
            <w:vAlign w:val="center"/>
          </w:tcPr>
          <w:p w14:paraId="273C100E">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981" w:type="pct"/>
            <w:vAlign w:val="center"/>
          </w:tcPr>
          <w:p w14:paraId="06EF8785">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1075" w:type="pct"/>
            <w:vAlign w:val="center"/>
          </w:tcPr>
          <w:p w14:paraId="4094AB5D">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346" w:type="pct"/>
            <w:vAlign w:val="center"/>
          </w:tcPr>
          <w:p w14:paraId="0FD25963">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516" w:type="pct"/>
            <w:vAlign w:val="center"/>
          </w:tcPr>
          <w:p w14:paraId="037B05B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453" w:type="pct"/>
            <w:vAlign w:val="center"/>
          </w:tcPr>
          <w:p w14:paraId="6040594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635" w:type="pct"/>
            <w:vAlign w:val="center"/>
          </w:tcPr>
          <w:p w14:paraId="733C054B">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r>
      <w:tr w14:paraId="325F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3" w:type="pct"/>
            <w:vAlign w:val="center"/>
          </w:tcPr>
          <w:p w14:paraId="24E839C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2</w:t>
            </w:r>
          </w:p>
        </w:tc>
        <w:tc>
          <w:tcPr>
            <w:tcW w:w="766" w:type="pct"/>
            <w:vAlign w:val="center"/>
          </w:tcPr>
          <w:p w14:paraId="7215E9A3">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981" w:type="pct"/>
            <w:vAlign w:val="center"/>
          </w:tcPr>
          <w:p w14:paraId="66E324C0">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1075" w:type="pct"/>
            <w:vAlign w:val="center"/>
          </w:tcPr>
          <w:p w14:paraId="701B68AD">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346" w:type="pct"/>
            <w:vAlign w:val="center"/>
          </w:tcPr>
          <w:p w14:paraId="20BA469F">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516" w:type="pct"/>
            <w:vAlign w:val="center"/>
          </w:tcPr>
          <w:p w14:paraId="59AD3D0B">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453" w:type="pct"/>
            <w:vAlign w:val="center"/>
          </w:tcPr>
          <w:p w14:paraId="0058C2A6">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635" w:type="pct"/>
            <w:vAlign w:val="center"/>
          </w:tcPr>
          <w:p w14:paraId="2B6BE82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r>
      <w:tr w14:paraId="5679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3" w:type="pct"/>
            <w:vAlign w:val="center"/>
          </w:tcPr>
          <w:p w14:paraId="64BAA047">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3</w:t>
            </w:r>
          </w:p>
        </w:tc>
        <w:tc>
          <w:tcPr>
            <w:tcW w:w="766" w:type="pct"/>
            <w:vAlign w:val="center"/>
          </w:tcPr>
          <w:p w14:paraId="1065B22E">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981" w:type="pct"/>
            <w:vAlign w:val="center"/>
          </w:tcPr>
          <w:p w14:paraId="45788369">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1075" w:type="pct"/>
            <w:vAlign w:val="center"/>
          </w:tcPr>
          <w:p w14:paraId="1467193C">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346" w:type="pct"/>
            <w:vAlign w:val="center"/>
          </w:tcPr>
          <w:p w14:paraId="54E3F60C">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516" w:type="pct"/>
            <w:vAlign w:val="center"/>
          </w:tcPr>
          <w:p w14:paraId="00AC629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453" w:type="pct"/>
            <w:vAlign w:val="center"/>
          </w:tcPr>
          <w:p w14:paraId="0FF9BBA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635" w:type="pct"/>
            <w:vAlign w:val="center"/>
          </w:tcPr>
          <w:p w14:paraId="51E10F5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r>
      <w:tr w14:paraId="3241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3" w:type="pct"/>
            <w:vAlign w:val="center"/>
          </w:tcPr>
          <w:p w14:paraId="55113B5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w:t>
            </w:r>
          </w:p>
        </w:tc>
        <w:tc>
          <w:tcPr>
            <w:tcW w:w="766" w:type="pct"/>
            <w:vAlign w:val="center"/>
          </w:tcPr>
          <w:p w14:paraId="38D1D2AE">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w:t>
            </w:r>
          </w:p>
        </w:tc>
        <w:tc>
          <w:tcPr>
            <w:tcW w:w="981" w:type="pct"/>
            <w:vAlign w:val="center"/>
          </w:tcPr>
          <w:p w14:paraId="7D8E2D69">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1075" w:type="pct"/>
            <w:vAlign w:val="center"/>
          </w:tcPr>
          <w:p w14:paraId="11A7BCCD">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346" w:type="pct"/>
            <w:vAlign w:val="center"/>
          </w:tcPr>
          <w:p w14:paraId="51473CD9">
            <w:pPr>
              <w:keepNext w:val="0"/>
              <w:keepLines w:val="0"/>
              <w:pageBreakBefore w:val="0"/>
              <w:widowControl w:val="0"/>
              <w:kinsoku/>
              <w:wordWrap/>
              <w:overflowPunct/>
              <w:topLinePunct w:val="0"/>
              <w:autoSpaceDE/>
              <w:autoSpaceDN/>
              <w:bidi w:val="0"/>
              <w:adjustRightInd/>
              <w:snapToGrid w:val="0"/>
              <w:spacing w:line="400" w:lineRule="exact"/>
              <w:ind w:left="0" w:leftChars="0"/>
              <w:jc w:val="center"/>
              <w:textAlignment w:val="auto"/>
              <w:rPr>
                <w:rFonts w:hint="eastAsia" w:ascii="仿宋" w:hAnsi="仿宋" w:eastAsia="仿宋" w:cs="仿宋"/>
                <w:sz w:val="24"/>
              </w:rPr>
            </w:pPr>
          </w:p>
        </w:tc>
        <w:tc>
          <w:tcPr>
            <w:tcW w:w="516" w:type="pct"/>
            <w:vAlign w:val="center"/>
          </w:tcPr>
          <w:p w14:paraId="34CB3486">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453" w:type="pct"/>
            <w:vAlign w:val="center"/>
          </w:tcPr>
          <w:p w14:paraId="558EE68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c>
          <w:tcPr>
            <w:tcW w:w="635" w:type="pct"/>
            <w:vAlign w:val="center"/>
          </w:tcPr>
          <w:p w14:paraId="76E009A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r>
      <w:tr w14:paraId="024B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972" w:type="pct"/>
            <w:gridSpan w:val="3"/>
            <w:vAlign w:val="center"/>
          </w:tcPr>
          <w:p w14:paraId="7BCEECA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响应报价合计（小写）</w:t>
            </w:r>
          </w:p>
        </w:tc>
        <w:tc>
          <w:tcPr>
            <w:tcW w:w="3027" w:type="pct"/>
            <w:gridSpan w:val="5"/>
            <w:vAlign w:val="center"/>
          </w:tcPr>
          <w:p w14:paraId="5AE10AB3">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r>
      <w:tr w14:paraId="5BBC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2" w:type="pct"/>
            <w:gridSpan w:val="3"/>
            <w:vAlign w:val="center"/>
          </w:tcPr>
          <w:p w14:paraId="3867530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响应报价合计（大写）</w:t>
            </w:r>
          </w:p>
        </w:tc>
        <w:tc>
          <w:tcPr>
            <w:tcW w:w="3027" w:type="pct"/>
            <w:gridSpan w:val="5"/>
            <w:vAlign w:val="center"/>
          </w:tcPr>
          <w:p w14:paraId="332ED3E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仿宋" w:hAnsi="仿宋" w:eastAsia="仿宋" w:cs="仿宋"/>
                <w:sz w:val="24"/>
              </w:rPr>
            </w:pPr>
          </w:p>
        </w:tc>
      </w:tr>
    </w:tbl>
    <w:p w14:paraId="1649EF88">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494D4AF6">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607D857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b/>
          <w:kern w:val="0"/>
          <w:sz w:val="24"/>
          <w:lang w:val="zh-CN"/>
        </w:rPr>
        <w:t>；采购内容未包含在《响应报价明细表》名称栏中，供应商不能作出合理解释的，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798619EA">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3、特别提示：采购代理机构将对项目名称和项目编号，成交供应商名称、地址和成交标金额，主要成交标的名称、品牌（如果有）、规格型号、数量、单价等予以公示。</w:t>
      </w:r>
    </w:p>
    <w:p w14:paraId="78239D83">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9C5A831">
      <w:pPr>
        <w:snapToGrid w:val="0"/>
        <w:spacing w:line="360" w:lineRule="auto"/>
        <w:ind w:firstLine="480" w:firstLineChars="200"/>
        <w:jc w:val="left"/>
        <w:rPr>
          <w:rFonts w:hint="eastAsia" w:ascii="仿宋" w:hAnsi="仿宋" w:eastAsia="仿宋" w:cs="仿宋"/>
          <w:kern w:val="0"/>
          <w:sz w:val="24"/>
          <w:lang w:val="zh-CN"/>
        </w:rPr>
      </w:pPr>
    </w:p>
    <w:p w14:paraId="15987660">
      <w:pPr>
        <w:pStyle w:val="14"/>
        <w:rPr>
          <w:rFonts w:hint="eastAsia" w:ascii="仿宋" w:hAnsi="仿宋" w:eastAsia="仿宋" w:cs="仿宋"/>
        </w:rPr>
      </w:pPr>
    </w:p>
    <w:p w14:paraId="65877F56">
      <w:pPr>
        <w:snapToGrid w:val="0"/>
        <w:spacing w:line="360" w:lineRule="auto"/>
        <w:ind w:firstLine="480" w:firstLineChars="200"/>
        <w:jc w:val="left"/>
        <w:rPr>
          <w:rFonts w:hint="eastAsia" w:ascii="仿宋" w:hAnsi="仿宋" w:eastAsia="仿宋" w:cs="仿宋"/>
          <w:kern w:val="0"/>
          <w:sz w:val="24"/>
          <w:lang w:val="zh-CN"/>
        </w:rPr>
      </w:pPr>
    </w:p>
    <w:p w14:paraId="20536736">
      <w:pPr>
        <w:pStyle w:val="6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005BB23B">
      <w:pPr>
        <w:pStyle w:val="6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304" w:right="1134" w:bottom="1304" w:left="1134" w:header="930"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CB421B9">
      <w:pPr>
        <w:pStyle w:val="6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79BDC234">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89D165">
      <w:pPr>
        <w:spacing w:line="360" w:lineRule="auto"/>
        <w:jc w:val="center"/>
        <w:rPr>
          <w:rFonts w:hint="eastAsia" w:ascii="仿宋" w:hAnsi="仿宋" w:eastAsia="仿宋" w:cs="仿宋"/>
          <w:b/>
          <w:bCs/>
          <w:kern w:val="44"/>
          <w:sz w:val="44"/>
          <w:szCs w:val="44"/>
        </w:rPr>
      </w:pPr>
      <w:bookmarkStart w:id="390" w:name="_Toc465665161"/>
    </w:p>
    <w:p w14:paraId="4941FA2C">
      <w:pPr>
        <w:spacing w:line="360" w:lineRule="auto"/>
        <w:jc w:val="center"/>
        <w:rPr>
          <w:rFonts w:hint="eastAsia" w:ascii="仿宋" w:hAnsi="仿宋" w:eastAsia="仿宋" w:cs="仿宋"/>
          <w:b/>
          <w:bCs/>
          <w:kern w:val="44"/>
          <w:sz w:val="44"/>
          <w:szCs w:val="44"/>
        </w:rPr>
      </w:pPr>
    </w:p>
    <w:p w14:paraId="6102FD5B">
      <w:pPr>
        <w:rPr>
          <w:rFonts w:hint="eastAsia" w:ascii="仿宋" w:hAnsi="仿宋" w:eastAsia="仿宋" w:cs="仿宋"/>
          <w:b/>
          <w:bCs/>
          <w:kern w:val="44"/>
          <w:sz w:val="44"/>
          <w:szCs w:val="44"/>
        </w:rPr>
      </w:pPr>
      <w:r>
        <w:rPr>
          <w:rFonts w:hint="eastAsia" w:ascii="仿宋" w:hAnsi="仿宋" w:eastAsia="仿宋" w:cs="仿宋"/>
          <w:b/>
          <w:bCs/>
          <w:kern w:val="44"/>
          <w:sz w:val="44"/>
          <w:szCs w:val="44"/>
        </w:rPr>
        <w:br w:type="page"/>
      </w:r>
    </w:p>
    <w:p w14:paraId="07D71971">
      <w:pPr>
        <w:spacing w:line="360" w:lineRule="auto"/>
        <w:jc w:val="center"/>
        <w:rPr>
          <w:rFonts w:hint="eastAsia" w:ascii="仿宋" w:hAnsi="仿宋" w:eastAsia="仿宋" w:cs="仿宋"/>
          <w:b/>
          <w:bCs/>
          <w:kern w:val="44"/>
          <w:sz w:val="44"/>
          <w:szCs w:val="44"/>
        </w:rPr>
      </w:pPr>
      <w:r>
        <w:rPr>
          <w:rFonts w:hint="eastAsia" w:ascii="仿宋" w:hAnsi="仿宋" w:eastAsia="仿宋" w:cs="仿宋"/>
          <w:b/>
          <w:bCs/>
          <w:kern w:val="44"/>
          <w:sz w:val="44"/>
          <w:szCs w:val="44"/>
        </w:rPr>
        <w:t>附件</w:t>
      </w:r>
      <w:bookmarkEnd w:id="390"/>
    </w:p>
    <w:p w14:paraId="0038F0B9">
      <w:pPr>
        <w:spacing w:line="360" w:lineRule="auto"/>
        <w:rPr>
          <w:rFonts w:hint="eastAsia" w:ascii="仿宋" w:hAnsi="仿宋" w:eastAsia="仿宋" w:cs="仿宋"/>
          <w:b/>
          <w:spacing w:val="6"/>
          <w:sz w:val="32"/>
          <w:szCs w:val="32"/>
        </w:rPr>
      </w:pPr>
    </w:p>
    <w:p w14:paraId="509E2F5A">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04288BDE">
      <w:pPr>
        <w:spacing w:line="360" w:lineRule="auto"/>
        <w:jc w:val="center"/>
        <w:rPr>
          <w:rFonts w:hint="eastAsia" w:ascii="仿宋" w:hAnsi="仿宋" w:eastAsia="仿宋" w:cs="仿宋"/>
          <w:b/>
          <w:spacing w:val="6"/>
          <w:sz w:val="32"/>
          <w:szCs w:val="32"/>
        </w:rPr>
      </w:pPr>
      <w:bookmarkStart w:id="391" w:name="OLE_LINK13"/>
      <w:bookmarkStart w:id="392" w:name="OLE_LINK14"/>
      <w:r>
        <w:rPr>
          <w:rFonts w:hint="eastAsia" w:ascii="仿宋" w:hAnsi="仿宋" w:eastAsia="仿宋" w:cs="仿宋"/>
          <w:b/>
          <w:spacing w:val="6"/>
          <w:sz w:val="32"/>
          <w:szCs w:val="32"/>
        </w:rPr>
        <w:t>残疾人福利性单位声明函</w:t>
      </w:r>
      <w:bookmarkEnd w:id="391"/>
      <w:bookmarkEnd w:id="392"/>
    </w:p>
    <w:p w14:paraId="01613214">
      <w:pPr>
        <w:spacing w:line="360" w:lineRule="auto"/>
        <w:rPr>
          <w:rFonts w:hint="eastAsia" w:ascii="仿宋" w:hAnsi="仿宋" w:eastAsia="仿宋" w:cs="仿宋"/>
          <w:b/>
          <w:spacing w:val="6"/>
          <w:sz w:val="30"/>
          <w:szCs w:val="30"/>
        </w:rPr>
      </w:pPr>
    </w:p>
    <w:p w14:paraId="3AD9EC1F">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3C177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7B51847">
      <w:pPr>
        <w:spacing w:line="360" w:lineRule="auto"/>
        <w:ind w:firstLine="480" w:firstLineChars="200"/>
        <w:rPr>
          <w:rFonts w:hint="eastAsia" w:ascii="仿宋" w:hAnsi="仿宋" w:eastAsia="仿宋" w:cs="仿宋"/>
          <w:sz w:val="24"/>
        </w:rPr>
      </w:pPr>
    </w:p>
    <w:p w14:paraId="54EDE328">
      <w:pPr>
        <w:spacing w:line="360" w:lineRule="auto"/>
        <w:ind w:firstLine="480" w:firstLineChars="200"/>
        <w:rPr>
          <w:rFonts w:hint="eastAsia" w:ascii="仿宋" w:hAnsi="仿宋" w:eastAsia="仿宋" w:cs="仿宋"/>
          <w:sz w:val="24"/>
        </w:rPr>
      </w:pPr>
    </w:p>
    <w:p w14:paraId="122E7E4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55CA2CA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31E41D2">
      <w:pPr>
        <w:spacing w:line="360" w:lineRule="auto"/>
        <w:ind w:left="0" w:leftChars="0" w:right="0" w:rightChars="0" w:firstLine="0" w:firstLineChars="0"/>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附件2：质疑函范本及制作说明</w:t>
      </w:r>
    </w:p>
    <w:p w14:paraId="14A9ADD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3CF9487">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5ACB173">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1A72C3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8F71EEF">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104490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41334FF">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52A192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9257E19">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BCFD633">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C097EAA">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CF8B065">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92D66BE">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9C8B6B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B77FE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FCAD17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0386BF7">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125FEC82">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7ADDFEA">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DAB092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7BA5AB0">
      <w:pPr>
        <w:snapToGrid w:val="0"/>
        <w:spacing w:line="360" w:lineRule="auto"/>
        <w:rPr>
          <w:rFonts w:hint="eastAsia" w:ascii="仿宋" w:hAnsi="仿宋" w:eastAsia="仿宋" w:cs="仿宋"/>
          <w:sz w:val="24"/>
        </w:rPr>
      </w:pPr>
      <w:r>
        <w:rPr>
          <w:rFonts w:hint="eastAsia" w:ascii="仿宋" w:hAnsi="仿宋" w:eastAsia="仿宋" w:cs="仿宋"/>
          <w:sz w:val="24"/>
        </w:rPr>
        <w:t>……</w:t>
      </w:r>
    </w:p>
    <w:p w14:paraId="77BAB7C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4DE5E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3B242F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260D15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6B27B2A">
      <w:pPr>
        <w:spacing w:line="360" w:lineRule="auto"/>
        <w:jc w:val="center"/>
        <w:rPr>
          <w:rFonts w:hint="eastAsia" w:ascii="仿宋" w:hAnsi="仿宋" w:eastAsia="仿宋" w:cs="仿宋"/>
          <w:b/>
          <w:bCs/>
          <w:sz w:val="24"/>
        </w:rPr>
      </w:pPr>
    </w:p>
    <w:p w14:paraId="35E0EC59">
      <w:pPr>
        <w:spacing w:line="360" w:lineRule="auto"/>
        <w:rPr>
          <w:rFonts w:hint="eastAsia" w:ascii="仿宋" w:hAnsi="仿宋" w:eastAsia="仿宋" w:cs="仿宋"/>
          <w:b/>
          <w:sz w:val="24"/>
        </w:rPr>
      </w:pPr>
    </w:p>
    <w:p w14:paraId="10004DED">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A469A3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7FE3B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42DFCE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C92D6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E85F1D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211470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481B041">
      <w:pPr>
        <w:widowControl/>
        <w:spacing w:line="360" w:lineRule="auto"/>
        <w:ind w:firstLine="600" w:firstLineChars="200"/>
        <w:jc w:val="left"/>
        <w:rPr>
          <w:rFonts w:hint="eastAsia" w:ascii="仿宋" w:hAnsi="仿宋" w:eastAsia="仿宋" w:cs="仿宋"/>
          <w:sz w:val="30"/>
          <w:szCs w:val="30"/>
        </w:rPr>
      </w:pPr>
    </w:p>
    <w:p w14:paraId="01329093">
      <w:pPr>
        <w:spacing w:line="360" w:lineRule="auto"/>
        <w:jc w:val="center"/>
        <w:rPr>
          <w:rFonts w:hint="eastAsia" w:ascii="仿宋" w:hAnsi="仿宋" w:eastAsia="仿宋" w:cs="仿宋"/>
          <w:b/>
          <w:spacing w:val="6"/>
          <w:sz w:val="32"/>
          <w:szCs w:val="32"/>
        </w:rPr>
      </w:pPr>
    </w:p>
    <w:p w14:paraId="1250401B">
      <w:pPr>
        <w:spacing w:line="360" w:lineRule="auto"/>
        <w:jc w:val="center"/>
        <w:rPr>
          <w:rFonts w:hint="eastAsia" w:ascii="仿宋" w:hAnsi="仿宋" w:eastAsia="仿宋" w:cs="仿宋"/>
          <w:b/>
          <w:spacing w:val="6"/>
          <w:sz w:val="32"/>
          <w:szCs w:val="32"/>
        </w:rPr>
      </w:pPr>
    </w:p>
    <w:p w14:paraId="57143C77">
      <w:pPr>
        <w:spacing w:line="360" w:lineRule="auto"/>
        <w:jc w:val="center"/>
        <w:rPr>
          <w:rFonts w:hint="eastAsia" w:ascii="仿宋" w:hAnsi="仿宋" w:eastAsia="仿宋" w:cs="仿宋"/>
          <w:b/>
          <w:spacing w:val="6"/>
          <w:sz w:val="32"/>
          <w:szCs w:val="32"/>
        </w:rPr>
      </w:pPr>
    </w:p>
    <w:p w14:paraId="7068D3E4">
      <w:pPr>
        <w:spacing w:line="360" w:lineRule="auto"/>
        <w:jc w:val="center"/>
        <w:rPr>
          <w:rFonts w:hint="eastAsia" w:ascii="仿宋" w:hAnsi="仿宋" w:eastAsia="仿宋" w:cs="仿宋"/>
          <w:b/>
          <w:spacing w:val="6"/>
          <w:sz w:val="32"/>
          <w:szCs w:val="32"/>
        </w:rPr>
      </w:pPr>
    </w:p>
    <w:p w14:paraId="76722D47">
      <w:pPr>
        <w:spacing w:line="360" w:lineRule="auto"/>
        <w:jc w:val="center"/>
        <w:rPr>
          <w:rFonts w:hint="eastAsia" w:ascii="仿宋" w:hAnsi="仿宋" w:eastAsia="仿宋" w:cs="仿宋"/>
          <w:b/>
          <w:spacing w:val="6"/>
          <w:sz w:val="32"/>
          <w:szCs w:val="32"/>
        </w:rPr>
      </w:pPr>
    </w:p>
    <w:p w14:paraId="74F5BC70">
      <w:pPr>
        <w:spacing w:line="360" w:lineRule="auto"/>
        <w:jc w:val="center"/>
        <w:rPr>
          <w:rFonts w:hint="eastAsia" w:ascii="仿宋" w:hAnsi="仿宋" w:eastAsia="仿宋" w:cs="仿宋"/>
          <w:b/>
          <w:spacing w:val="6"/>
          <w:sz w:val="32"/>
          <w:szCs w:val="32"/>
        </w:rPr>
      </w:pPr>
    </w:p>
    <w:p w14:paraId="564FE774">
      <w:pPr>
        <w:spacing w:line="360" w:lineRule="auto"/>
        <w:jc w:val="center"/>
        <w:rPr>
          <w:rFonts w:hint="eastAsia" w:ascii="仿宋" w:hAnsi="仿宋" w:eastAsia="仿宋" w:cs="仿宋"/>
          <w:b/>
          <w:spacing w:val="6"/>
          <w:sz w:val="32"/>
          <w:szCs w:val="32"/>
        </w:rPr>
      </w:pPr>
    </w:p>
    <w:p w14:paraId="7FD99A14">
      <w:pPr>
        <w:spacing w:line="360" w:lineRule="auto"/>
        <w:jc w:val="center"/>
        <w:rPr>
          <w:rFonts w:hint="eastAsia" w:ascii="仿宋" w:hAnsi="仿宋" w:eastAsia="仿宋" w:cs="仿宋"/>
          <w:b/>
          <w:spacing w:val="6"/>
          <w:sz w:val="32"/>
          <w:szCs w:val="32"/>
        </w:rPr>
      </w:pPr>
    </w:p>
    <w:p w14:paraId="4708D06C">
      <w:pPr>
        <w:spacing w:line="360" w:lineRule="auto"/>
        <w:jc w:val="center"/>
        <w:rPr>
          <w:rFonts w:hint="eastAsia" w:ascii="仿宋" w:hAnsi="仿宋" w:eastAsia="仿宋" w:cs="仿宋"/>
          <w:b/>
          <w:spacing w:val="6"/>
          <w:sz w:val="32"/>
          <w:szCs w:val="32"/>
        </w:rPr>
      </w:pPr>
    </w:p>
    <w:p w14:paraId="05EE72C4">
      <w:pPr>
        <w:spacing w:line="360" w:lineRule="auto"/>
        <w:jc w:val="center"/>
        <w:rPr>
          <w:rFonts w:hint="eastAsia" w:ascii="仿宋" w:hAnsi="仿宋" w:eastAsia="仿宋" w:cs="仿宋"/>
          <w:b/>
          <w:spacing w:val="6"/>
          <w:sz w:val="32"/>
          <w:szCs w:val="32"/>
        </w:rPr>
      </w:pPr>
    </w:p>
    <w:p w14:paraId="04D528F2">
      <w:pPr>
        <w:spacing w:line="360" w:lineRule="auto"/>
        <w:jc w:val="center"/>
        <w:rPr>
          <w:rFonts w:hint="eastAsia" w:ascii="仿宋" w:hAnsi="仿宋" w:eastAsia="仿宋" w:cs="仿宋"/>
          <w:b/>
          <w:spacing w:val="6"/>
          <w:sz w:val="32"/>
          <w:szCs w:val="32"/>
        </w:rPr>
      </w:pPr>
    </w:p>
    <w:p w14:paraId="0C702C07">
      <w:pPr>
        <w:spacing w:line="360" w:lineRule="auto"/>
        <w:jc w:val="center"/>
        <w:rPr>
          <w:rFonts w:hint="eastAsia" w:ascii="仿宋" w:hAnsi="仿宋" w:eastAsia="仿宋" w:cs="仿宋"/>
          <w:b/>
          <w:spacing w:val="6"/>
          <w:sz w:val="32"/>
          <w:szCs w:val="32"/>
        </w:rPr>
      </w:pPr>
    </w:p>
    <w:p w14:paraId="0C8C8C11">
      <w:pPr>
        <w:spacing w:line="360" w:lineRule="auto"/>
        <w:jc w:val="left"/>
        <w:rPr>
          <w:rFonts w:hint="eastAsia" w:ascii="仿宋" w:hAnsi="仿宋" w:eastAsia="仿宋" w:cs="仿宋"/>
          <w:b/>
          <w:spacing w:val="6"/>
          <w:sz w:val="32"/>
          <w:szCs w:val="32"/>
        </w:rPr>
      </w:pPr>
    </w:p>
    <w:p w14:paraId="15C0D946">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3525365">
      <w:pPr>
        <w:spacing w:line="360" w:lineRule="auto"/>
        <w:ind w:left="0" w:leftChars="0" w:right="0" w:rightChars="0" w:firstLine="0" w:firstLineChars="0"/>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235DE7B6">
      <w:pPr>
        <w:spacing w:line="360" w:lineRule="auto"/>
        <w:jc w:val="center"/>
        <w:rPr>
          <w:rFonts w:hint="eastAsia" w:ascii="仿宋" w:hAnsi="仿宋" w:eastAsia="仿宋" w:cs="仿宋"/>
          <w:b/>
          <w:sz w:val="24"/>
        </w:rPr>
      </w:pPr>
    </w:p>
    <w:p w14:paraId="5DE939C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D703A64">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1420A67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7D4FB9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F35AC36">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F6E7D94">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7C3DCE">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7B3B46">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2B66159">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4A9BC8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4B708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8AAB6B">
      <w:pPr>
        <w:spacing w:line="360" w:lineRule="auto"/>
        <w:rPr>
          <w:rFonts w:hint="eastAsia" w:ascii="仿宋" w:hAnsi="仿宋" w:eastAsia="仿宋" w:cs="仿宋"/>
          <w:sz w:val="24"/>
        </w:rPr>
      </w:pPr>
      <w:r>
        <w:rPr>
          <w:rFonts w:hint="eastAsia" w:ascii="仿宋" w:hAnsi="仿宋" w:eastAsia="仿宋" w:cs="仿宋"/>
          <w:sz w:val="24"/>
        </w:rPr>
        <w:t>被投诉人2</w:t>
      </w:r>
    </w:p>
    <w:p w14:paraId="53F42E32">
      <w:pPr>
        <w:spacing w:line="360" w:lineRule="auto"/>
        <w:rPr>
          <w:rFonts w:hint="eastAsia" w:ascii="仿宋" w:hAnsi="仿宋" w:eastAsia="仿宋" w:cs="仿宋"/>
          <w:sz w:val="24"/>
          <w:u w:val="dotted"/>
        </w:rPr>
      </w:pPr>
      <w:r>
        <w:rPr>
          <w:rFonts w:hint="eastAsia" w:ascii="仿宋" w:hAnsi="仿宋" w:eastAsia="仿宋" w:cs="仿宋"/>
          <w:sz w:val="24"/>
        </w:rPr>
        <w:t>……</w:t>
      </w:r>
    </w:p>
    <w:p w14:paraId="0154333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829BD1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D2EB4B">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AC113C6">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D0E5337">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ECACD67">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E823D6B">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E936CF">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609BC4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7D033D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9FC7228">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B63D943">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C049FD0">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4D1A0C0">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F57FDE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0937FB77">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DF05C1C">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FF7810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8EFE87">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CFA95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74DB966">
      <w:pPr>
        <w:spacing w:line="360" w:lineRule="auto"/>
        <w:rPr>
          <w:rFonts w:hint="eastAsia" w:ascii="仿宋" w:hAnsi="仿宋" w:eastAsia="仿宋" w:cs="仿宋"/>
          <w:sz w:val="24"/>
        </w:rPr>
      </w:pPr>
      <w:r>
        <w:rPr>
          <w:rFonts w:hint="eastAsia" w:ascii="仿宋" w:hAnsi="仿宋" w:eastAsia="仿宋" w:cs="仿宋"/>
          <w:sz w:val="24"/>
        </w:rPr>
        <w:t>投诉事项2</w:t>
      </w:r>
    </w:p>
    <w:p w14:paraId="2C92E78E">
      <w:pPr>
        <w:spacing w:line="360" w:lineRule="auto"/>
        <w:rPr>
          <w:rFonts w:hint="eastAsia" w:ascii="仿宋" w:hAnsi="仿宋" w:eastAsia="仿宋" w:cs="仿宋"/>
          <w:sz w:val="24"/>
          <w:u w:val="dotted"/>
        </w:rPr>
      </w:pPr>
      <w:r>
        <w:rPr>
          <w:rFonts w:hint="eastAsia" w:ascii="仿宋" w:hAnsi="仿宋" w:eastAsia="仿宋" w:cs="仿宋"/>
          <w:sz w:val="24"/>
        </w:rPr>
        <w:t>……</w:t>
      </w:r>
    </w:p>
    <w:p w14:paraId="558B107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42F7051">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0C7EC6">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DA25C3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782142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3E71173">
      <w:pPr>
        <w:spacing w:line="360" w:lineRule="auto"/>
        <w:rPr>
          <w:rFonts w:hint="eastAsia" w:ascii="仿宋" w:hAnsi="仿宋" w:eastAsia="仿宋" w:cs="仿宋"/>
          <w:b/>
          <w:sz w:val="24"/>
        </w:rPr>
      </w:pPr>
    </w:p>
    <w:p w14:paraId="369B72D3">
      <w:pPr>
        <w:spacing w:line="360" w:lineRule="auto"/>
        <w:rPr>
          <w:rFonts w:hint="eastAsia" w:ascii="仿宋" w:hAnsi="仿宋" w:eastAsia="仿宋" w:cs="仿宋"/>
          <w:b/>
          <w:sz w:val="24"/>
        </w:rPr>
      </w:pPr>
    </w:p>
    <w:p w14:paraId="5C0FAB6E">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39893BA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0CC059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612D1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CC14BB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17E3AC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71489A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7642D4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12C2068">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43E6BC60">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10CD0E5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 xml:space="preserve"> (供应商全称)是中华人民共和国依法登记注册的合法企业，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你方组织的（项目名称）项目【项目编号：    】</w:t>
      </w:r>
      <w:r>
        <w:rPr>
          <w:rFonts w:hint="eastAsia" w:ascii="仿宋" w:hAnsi="仿宋" w:eastAsia="仿宋" w:cs="仿宋"/>
          <w:bCs/>
          <w:sz w:val="24"/>
        </w:rPr>
        <w:t>响应活动中作如下说明：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5F4F029">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12BA04B">
      <w:pPr>
        <w:spacing w:line="360" w:lineRule="auto"/>
        <w:ind w:firstLine="494"/>
        <w:rPr>
          <w:rFonts w:hint="eastAsia" w:ascii="仿宋" w:hAnsi="仿宋" w:eastAsia="仿宋" w:cs="仿宋"/>
          <w:sz w:val="24"/>
        </w:rPr>
      </w:pPr>
    </w:p>
    <w:p w14:paraId="3EEF98B9">
      <w:pPr>
        <w:spacing w:line="360" w:lineRule="auto"/>
        <w:ind w:firstLine="494"/>
        <w:rPr>
          <w:rFonts w:hint="eastAsia" w:ascii="仿宋" w:hAnsi="仿宋" w:eastAsia="仿宋" w:cs="仿宋"/>
          <w:sz w:val="24"/>
        </w:rPr>
      </w:pPr>
    </w:p>
    <w:p w14:paraId="1D045507">
      <w:pPr>
        <w:spacing w:line="360" w:lineRule="auto"/>
        <w:ind w:firstLine="494"/>
        <w:rPr>
          <w:rFonts w:hint="eastAsia" w:ascii="仿宋" w:hAnsi="仿宋" w:eastAsia="仿宋" w:cs="仿宋"/>
          <w:sz w:val="24"/>
        </w:rPr>
      </w:pPr>
    </w:p>
    <w:p w14:paraId="271B232E">
      <w:pPr>
        <w:spacing w:line="360" w:lineRule="auto"/>
        <w:ind w:firstLine="494"/>
        <w:rPr>
          <w:rFonts w:hint="eastAsia" w:ascii="仿宋" w:hAnsi="仿宋" w:eastAsia="仿宋" w:cs="仿宋"/>
          <w:sz w:val="24"/>
        </w:rPr>
      </w:pPr>
    </w:p>
    <w:p w14:paraId="4056EEE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30AFD062">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41E05EB">
      <w:pPr>
        <w:rPr>
          <w:rFonts w:hint="eastAsia" w:ascii="仿宋" w:hAnsi="仿宋" w:eastAsia="仿宋" w:cs="仿宋"/>
          <w:sz w:val="24"/>
        </w:rPr>
      </w:pPr>
      <w:r>
        <w:rPr>
          <w:rFonts w:hint="eastAsia" w:ascii="仿宋" w:hAnsi="仿宋" w:eastAsia="仿宋" w:cs="仿宋"/>
          <w:b/>
          <w:bCs/>
          <w:sz w:val="24"/>
        </w:rPr>
        <w:t>附：</w:t>
      </w:r>
    </w:p>
    <w:p w14:paraId="62495D81">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5168;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cg1L9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711A7711">
      <w:pPr>
        <w:autoSpaceDE w:val="0"/>
        <w:autoSpaceDN w:val="0"/>
        <w:jc w:val="center"/>
        <w:rPr>
          <w:rFonts w:hint="eastAsia" w:ascii="仿宋" w:hAnsi="仿宋" w:eastAsia="仿宋" w:cs="仿宋"/>
          <w:b/>
          <w:spacing w:val="6"/>
          <w:sz w:val="32"/>
          <w:szCs w:val="32"/>
        </w:rPr>
      </w:pPr>
    </w:p>
    <w:p w14:paraId="43B582B4">
      <w:pPr>
        <w:autoSpaceDE w:val="0"/>
        <w:autoSpaceDN w:val="0"/>
        <w:jc w:val="center"/>
        <w:rPr>
          <w:rFonts w:hint="eastAsia" w:ascii="仿宋" w:hAnsi="仿宋" w:eastAsia="仿宋" w:cs="仿宋"/>
          <w:b/>
          <w:spacing w:val="6"/>
          <w:sz w:val="32"/>
          <w:szCs w:val="32"/>
        </w:rPr>
      </w:pPr>
    </w:p>
    <w:p w14:paraId="56AFCE81">
      <w:pPr>
        <w:autoSpaceDE w:val="0"/>
        <w:autoSpaceDN w:val="0"/>
        <w:jc w:val="center"/>
        <w:rPr>
          <w:rFonts w:hint="eastAsia" w:ascii="仿宋" w:hAnsi="仿宋" w:eastAsia="仿宋" w:cs="仿宋"/>
          <w:b/>
          <w:spacing w:val="6"/>
          <w:sz w:val="32"/>
          <w:szCs w:val="32"/>
        </w:rPr>
      </w:pPr>
    </w:p>
    <w:p w14:paraId="06CD2B1B">
      <w:pPr>
        <w:autoSpaceDE w:val="0"/>
        <w:autoSpaceDN w:val="0"/>
        <w:jc w:val="center"/>
        <w:rPr>
          <w:rFonts w:hint="eastAsia" w:ascii="仿宋" w:hAnsi="仿宋" w:eastAsia="仿宋" w:cs="仿宋"/>
          <w:b/>
          <w:spacing w:val="6"/>
          <w:sz w:val="32"/>
          <w:szCs w:val="32"/>
        </w:rPr>
      </w:pPr>
    </w:p>
    <w:p w14:paraId="595387D8">
      <w:pPr>
        <w:autoSpaceDE w:val="0"/>
        <w:autoSpaceDN w:val="0"/>
        <w:jc w:val="center"/>
        <w:rPr>
          <w:rFonts w:hint="eastAsia" w:ascii="仿宋" w:hAnsi="仿宋" w:eastAsia="仿宋" w:cs="仿宋"/>
          <w:b/>
          <w:spacing w:val="6"/>
          <w:sz w:val="32"/>
          <w:szCs w:val="32"/>
        </w:rPr>
      </w:pPr>
    </w:p>
    <w:p w14:paraId="6C11EEA3">
      <w:pPr>
        <w:autoSpaceDE w:val="0"/>
        <w:autoSpaceDN w:val="0"/>
        <w:jc w:val="center"/>
        <w:rPr>
          <w:rFonts w:hint="eastAsia" w:ascii="仿宋" w:hAnsi="仿宋" w:eastAsia="仿宋" w:cs="仿宋"/>
          <w:b/>
          <w:spacing w:val="6"/>
          <w:sz w:val="32"/>
          <w:szCs w:val="32"/>
        </w:rPr>
      </w:pPr>
    </w:p>
    <w:p w14:paraId="3DC0133F">
      <w:pPr>
        <w:autoSpaceDE w:val="0"/>
        <w:autoSpaceDN w:val="0"/>
        <w:jc w:val="center"/>
        <w:rPr>
          <w:rFonts w:hint="eastAsia" w:ascii="仿宋" w:hAnsi="仿宋" w:eastAsia="仿宋" w:cs="仿宋"/>
          <w:b/>
          <w:spacing w:val="6"/>
          <w:sz w:val="32"/>
          <w:szCs w:val="32"/>
        </w:rPr>
      </w:pPr>
    </w:p>
    <w:p w14:paraId="4C39E969">
      <w:pPr>
        <w:autoSpaceDE w:val="0"/>
        <w:autoSpaceDN w:val="0"/>
        <w:jc w:val="center"/>
        <w:rPr>
          <w:rFonts w:hint="eastAsia" w:ascii="仿宋" w:hAnsi="仿宋" w:eastAsia="仿宋" w:cs="仿宋"/>
          <w:b/>
          <w:spacing w:val="6"/>
          <w:sz w:val="32"/>
          <w:szCs w:val="32"/>
        </w:rPr>
      </w:pPr>
    </w:p>
    <w:p w14:paraId="719DC52B">
      <w:pPr>
        <w:autoSpaceDE w:val="0"/>
        <w:autoSpaceDN w:val="0"/>
        <w:rPr>
          <w:rFonts w:hint="eastAsia" w:ascii="仿宋" w:hAnsi="仿宋" w:eastAsia="仿宋" w:cs="仿宋"/>
          <w:b/>
          <w:spacing w:val="6"/>
          <w:sz w:val="32"/>
          <w:szCs w:val="32"/>
        </w:rPr>
      </w:pPr>
    </w:p>
    <w:p w14:paraId="019F06E9">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7D419FB0">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（以联合体形式参与响应的，提供联合协议；本项目不接受联合体响应或者供应商不以联合体形式响应的，则不需要提供）</w:t>
      </w:r>
    </w:p>
    <w:p w14:paraId="544A5498">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（项目名称）【项目编号：</w:t>
      </w:r>
      <w:r>
        <w:rPr>
          <w:rFonts w:hint="eastAsia" w:ascii="仿宋" w:hAnsi="仿宋" w:eastAsia="仿宋" w:cs="仿宋"/>
          <w:kern w:val="0"/>
          <w:sz w:val="24"/>
          <w:u w:val="single"/>
          <w:lang w:val="zh-CN"/>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响应。 </w:t>
      </w:r>
    </w:p>
    <w:p w14:paraId="4484F40C">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，代表所有联合体成员负责参与响应和合同实施阶段的主办、协调工作</w:t>
      </w:r>
      <w:r>
        <w:rPr>
          <w:rFonts w:hint="eastAsia" w:ascii="仿宋" w:hAnsi="仿宋" w:eastAsia="仿宋" w:cs="仿宋"/>
          <w:kern w:val="0"/>
          <w:sz w:val="24"/>
          <w:lang w:val="zh-CN"/>
        </w:rPr>
        <w:t>。</w:t>
      </w:r>
    </w:p>
    <w:p w14:paraId="68CB4784">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授权代表根据采购文件规定及响应内容而对采购人、采购代理机构所作的任何合法承诺，包括书面澄清及相应等均对联合响应各方产生约束力。</w:t>
      </w:r>
    </w:p>
    <w:p w14:paraId="520E46C5">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F163D3B">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p>
    <w:p w14:paraId="0CD708B7">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p>
    <w:p w14:paraId="701B3763">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w:t>
      </w:r>
    </w:p>
    <w:p w14:paraId="176847B0">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2D17B57C">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393" w:name="_Hlk101131882"/>
      <w:r>
        <w:rPr>
          <w:rFonts w:hint="eastAsia" w:ascii="仿宋" w:hAnsi="仿宋" w:eastAsia="仿宋" w:cs="仿宋"/>
          <w:kern w:val="0"/>
          <w:sz w:val="24"/>
          <w:u w:val="single"/>
        </w:rPr>
        <w:t>联合体成员X,……</w:t>
      </w:r>
      <w:bookmarkEnd w:id="393"/>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394"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审办法确定的比例给予扣除。供应商</w:t>
      </w:r>
      <w:r>
        <w:rPr>
          <w:rFonts w:hint="eastAsia" w:ascii="仿宋" w:hAnsi="仿宋" w:eastAsia="仿宋" w:cs="仿宋"/>
          <w:b/>
          <w:sz w:val="24"/>
        </w:rPr>
        <w:t>拟享受以上价格扣除政策的，填写有关内容。</w:t>
      </w:r>
      <w:bookmarkEnd w:id="394"/>
      <w:r>
        <w:rPr>
          <w:rFonts w:hint="eastAsia" w:ascii="仿宋" w:hAnsi="仿宋" w:eastAsia="仿宋" w:cs="仿宋"/>
          <w:b/>
          <w:kern w:val="0"/>
          <w:sz w:val="24"/>
          <w:lang w:val="zh-CN"/>
        </w:rPr>
        <w:t>）</w:t>
      </w:r>
    </w:p>
    <w:p w14:paraId="3302850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w:t>
      </w:r>
      <w:bookmarkStart w:id="395" w:name="_Hlk101133173"/>
      <w:r>
        <w:rPr>
          <w:rFonts w:hint="eastAsia" w:ascii="仿宋" w:hAnsi="仿宋" w:eastAsia="仿宋" w:cs="仿宋"/>
          <w:sz w:val="24"/>
        </w:rPr>
        <w:t>中小企业合同金额达到</w:t>
      </w:r>
      <w:r>
        <w:rPr>
          <w:rFonts w:hint="eastAsia" w:ascii="仿宋" w:hAnsi="仿宋" w:eastAsia="仿宋" w:cs="仿宋"/>
          <w:kern w:val="0"/>
          <w:sz w:val="24"/>
          <w:u w:val="single"/>
          <w:lang w:val="zh-CN"/>
        </w:rPr>
        <w:t xml:space="preserve">     </w:t>
      </w:r>
      <w:r>
        <w:rPr>
          <w:rFonts w:hint="eastAsia" w:ascii="仿宋" w:hAnsi="仿宋" w:eastAsia="仿宋" w:cs="仿宋"/>
          <w:sz w:val="24"/>
        </w:rPr>
        <w:t>%，其中小微企业合同金额达到</w:t>
      </w:r>
      <w:r>
        <w:rPr>
          <w:rFonts w:hint="eastAsia" w:ascii="仿宋" w:hAnsi="仿宋" w:eastAsia="仿宋" w:cs="仿宋"/>
          <w:kern w:val="0"/>
          <w:sz w:val="24"/>
          <w:u w:val="single"/>
          <w:lang w:val="zh-CN"/>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要求以联合体形式参加的项目或采购包，供应商按采购文件第一部分采购公告申请人的资格要求中规定的联合协议中中小企业、小微企业合同金额应当达到的比例要求填写。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5"/>
    </w:p>
    <w:p w14:paraId="6B18C85E">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7E894F88">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04387928">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F0A033F">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C8E035A">
      <w:pPr>
        <w:keepNext w:val="0"/>
        <w:keepLines w:val="0"/>
        <w:pageBreakBefore w:val="0"/>
        <w:kinsoku/>
        <w:wordWrap/>
        <w:overflowPunct/>
        <w:topLinePunct w:val="0"/>
        <w:autoSpaceDE/>
        <w:autoSpaceDN/>
        <w:bidi w:val="0"/>
        <w:adjustRightInd/>
        <w:snapToGrid w:val="0"/>
        <w:spacing w:line="40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6A98B56">
      <w:pPr>
        <w:keepNext w:val="0"/>
        <w:keepLines w:val="0"/>
        <w:pageBreakBefore w:val="0"/>
        <w:kinsoku/>
        <w:wordWrap/>
        <w:overflowPunct/>
        <w:topLinePunct w:val="0"/>
        <w:autoSpaceDE/>
        <w:autoSpaceDN/>
        <w:bidi w:val="0"/>
        <w:adjustRightInd/>
        <w:snapToGrid w:val="0"/>
        <w:spacing w:line="400" w:lineRule="exact"/>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126731">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3DC49F1">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仿宋" w:hAnsi="仿宋" w:eastAsia="仿宋" w:cs="仿宋"/>
          <w:b/>
          <w:kern w:val="0"/>
          <w:sz w:val="32"/>
          <w:szCs w:val="32"/>
        </w:rPr>
      </w:pPr>
      <w:r>
        <w:rPr>
          <w:rFonts w:hint="eastAsia" w:ascii="仿宋" w:hAnsi="仿宋" w:eastAsia="仿宋" w:cs="仿宋"/>
          <w:sz w:val="24"/>
        </w:rPr>
        <w:t>注：按本格式和要求提供。</w:t>
      </w:r>
      <w:r>
        <w:rPr>
          <w:rFonts w:hint="eastAsia" w:ascii="仿宋" w:hAnsi="仿宋" w:eastAsia="仿宋" w:cs="仿宋"/>
          <w:sz w:val="24"/>
        </w:rPr>
        <w:br w:type="page"/>
      </w: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2AA682AD">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58A1A11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6BB879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FE54B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73DC1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4CAA4669">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审办法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DAE1416">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kern w:val="0"/>
          <w:sz w:val="24"/>
          <w:u w:val="single"/>
          <w:lang w:val="zh-CN"/>
        </w:rPr>
        <w:t xml:space="preserve">        </w:t>
      </w:r>
      <w:r>
        <w:rPr>
          <w:rFonts w:hint="eastAsia" w:ascii="仿宋" w:hAnsi="仿宋" w:eastAsia="仿宋" w:cs="仿宋"/>
          <w:sz w:val="24"/>
        </w:rPr>
        <w:t>%，其中小微企业合同金额达到</w:t>
      </w:r>
      <w:r>
        <w:rPr>
          <w:rFonts w:hint="eastAsia" w:ascii="仿宋" w:hAnsi="仿宋" w:eastAsia="仿宋" w:cs="仿宋"/>
          <w:kern w:val="0"/>
          <w:sz w:val="24"/>
          <w:u w:val="single"/>
          <w:lang w:val="zh-CN"/>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要求合同分包形式参加的项目或采购包，供应商按采购文件第一部分采购公告申请人的资格要求中规定的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202C888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D788">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F2861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509074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805A4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5EB7BA0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618A91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58BF445">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867AFA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40C6E44">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FD52A7F">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3686676">
      <w:pPr>
        <w:snapToGrid w:val="0"/>
        <w:spacing w:line="360" w:lineRule="auto"/>
        <w:ind w:firstLine="4560" w:firstLineChars="190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654C27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649B17F">
      <w:pPr>
        <w:autoSpaceDE w:val="0"/>
        <w:autoSpaceDN w:val="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68D42961">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1D9744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6B09011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4D28A2A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w:t>
      </w:r>
      <w:r>
        <w:rPr>
          <w:rFonts w:hint="eastAsia" w:ascii="仿宋" w:hAnsi="仿宋" w:eastAsia="仿宋" w:cs="仿宋"/>
          <w:sz w:val="24"/>
        </w:rPr>
        <w:t xml:space="preserve"> ，属于 </w:t>
      </w:r>
      <w:r>
        <w:rPr>
          <w:rFonts w:hint="eastAsia" w:ascii="仿宋" w:hAnsi="仿宋" w:eastAsia="仿宋" w:cs="仿宋"/>
          <w:sz w:val="24"/>
          <w:u w:val="single"/>
        </w:rPr>
        <w:t>（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u w:val="single"/>
        </w:rPr>
        <w:t xml:space="preserve">   </w:t>
      </w:r>
      <w:r>
        <w:rPr>
          <w:rFonts w:hint="eastAsia" w:ascii="仿宋" w:hAnsi="仿宋" w:eastAsia="仿宋" w:cs="仿宋"/>
          <w:sz w:val="24"/>
        </w:rPr>
        <w:t>人，营业收入为</w:t>
      </w:r>
      <w:r>
        <w:rPr>
          <w:rFonts w:hint="eastAsia" w:ascii="仿宋" w:hAnsi="仿宋" w:eastAsia="仿宋" w:cs="仿宋"/>
          <w:u w:val="single"/>
        </w:rPr>
        <w:t xml:space="preserve">   </w:t>
      </w:r>
      <w:r>
        <w:rPr>
          <w:rFonts w:hint="eastAsia" w:ascii="仿宋" w:hAnsi="仿宋" w:eastAsia="仿宋" w:cs="仿宋"/>
          <w:sz w:val="24"/>
        </w:rPr>
        <w:t>万元，资产总额为</w:t>
      </w:r>
      <w:r>
        <w:rPr>
          <w:rFonts w:hint="eastAsia" w:ascii="仿宋" w:hAnsi="仿宋" w:eastAsia="仿宋" w:cs="仿宋"/>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5F68B14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w:t>
      </w:r>
      <w:r>
        <w:rPr>
          <w:rFonts w:hint="eastAsia" w:ascii="仿宋" w:hAnsi="仿宋" w:eastAsia="仿宋" w:cs="仿宋"/>
          <w:sz w:val="24"/>
        </w:rPr>
        <w:t xml:space="preserve"> ，属于 </w:t>
      </w:r>
      <w:r>
        <w:rPr>
          <w:rFonts w:hint="eastAsia" w:ascii="仿宋" w:hAnsi="仿宋" w:eastAsia="仿宋" w:cs="仿宋"/>
          <w:sz w:val="24"/>
          <w:u w:val="single"/>
        </w:rPr>
        <w:t>（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u w:val="single"/>
        </w:rPr>
        <w:t xml:space="preserve">   </w:t>
      </w:r>
      <w:r>
        <w:rPr>
          <w:rFonts w:hint="eastAsia" w:ascii="仿宋" w:hAnsi="仿宋" w:eastAsia="仿宋" w:cs="仿宋"/>
          <w:sz w:val="24"/>
        </w:rPr>
        <w:t>人，营业收入为</w:t>
      </w:r>
      <w:r>
        <w:rPr>
          <w:rFonts w:hint="eastAsia" w:ascii="仿宋" w:hAnsi="仿宋" w:eastAsia="仿宋" w:cs="仿宋"/>
          <w:u w:val="single"/>
        </w:rPr>
        <w:t xml:space="preserve">   </w:t>
      </w:r>
      <w:r>
        <w:rPr>
          <w:rFonts w:hint="eastAsia" w:ascii="仿宋" w:hAnsi="仿宋" w:eastAsia="仿宋" w:cs="仿宋"/>
          <w:sz w:val="24"/>
        </w:rPr>
        <w:t>万元，资产总额为</w:t>
      </w:r>
      <w:r>
        <w:rPr>
          <w:rFonts w:hint="eastAsia" w:ascii="仿宋" w:hAnsi="仿宋" w:eastAsia="仿宋" w:cs="仿宋"/>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6AAB59E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p>
    <w:p w14:paraId="73BDE46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476625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35043F9">
      <w:pPr>
        <w:keepNext w:val="0"/>
        <w:keepLines w:val="0"/>
        <w:pageBreakBefore w:val="0"/>
        <w:widowControl w:val="0"/>
        <w:kinsoku/>
        <w:wordWrap/>
        <w:overflowPunct/>
        <w:topLinePunct w:val="0"/>
        <w:autoSpaceDE/>
        <w:autoSpaceDN/>
        <w:bidi w:val="0"/>
        <w:adjustRightInd/>
        <w:snapToGrid w:val="0"/>
        <w:spacing w:line="400" w:lineRule="exact"/>
        <w:ind w:firstLine="5160" w:firstLineChars="2150"/>
        <w:textAlignment w:val="auto"/>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2CF47B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4D03A3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6AE26E4">
      <w:pPr>
        <w:keepNext w:val="0"/>
        <w:keepLines w:val="0"/>
        <w:pageBreakBefore w:val="0"/>
        <w:widowControl w:val="0"/>
        <w:kinsoku/>
        <w:wordWrap/>
        <w:overflowPunct/>
        <w:topLinePunct w:val="0"/>
        <w:autoSpaceDE/>
        <w:autoSpaceDN/>
        <w:bidi w:val="0"/>
        <w:adjustRightInd/>
        <w:spacing w:line="40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注：</w:t>
      </w:r>
    </w:p>
    <w:p w14:paraId="077FDBB3">
      <w:pPr>
        <w:keepNext w:val="0"/>
        <w:keepLines w:val="0"/>
        <w:pageBreakBefore w:val="0"/>
        <w:widowControl w:val="0"/>
        <w:kinsoku/>
        <w:wordWrap/>
        <w:overflowPunct/>
        <w:topLinePunct w:val="0"/>
        <w:autoSpaceDE/>
        <w:autoSpaceDN/>
        <w:bidi w:val="0"/>
        <w:adjustRightInd/>
        <w:spacing w:line="40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0CCA8A8">
      <w:pPr>
        <w:keepNext w:val="0"/>
        <w:keepLines w:val="0"/>
        <w:pageBreakBefore w:val="0"/>
        <w:widowControl w:val="0"/>
        <w:kinsoku/>
        <w:wordWrap/>
        <w:overflowPunct/>
        <w:topLinePunct w:val="0"/>
        <w:autoSpaceDE/>
        <w:autoSpaceDN/>
        <w:bidi w:val="0"/>
        <w:adjustRightInd/>
        <w:spacing w:line="40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94D8AD">
      <w:pPr>
        <w:spacing w:line="360" w:lineRule="auto"/>
        <w:jc w:val="center"/>
        <w:rPr>
          <w:rFonts w:hint="eastAsia" w:ascii="仿宋" w:hAnsi="仿宋" w:eastAsia="仿宋" w:cs="仿宋"/>
          <w:b/>
        </w:rPr>
      </w:pPr>
    </w:p>
    <w:sectPr>
      <w:pgSz w:w="11906" w:h="16838"/>
      <w:pgMar w:top="1134" w:right="1304" w:bottom="1134" w:left="1304" w:header="930"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673DD60-3D96-4EB5-B46E-57A5CE287F52}"/>
  </w:font>
  <w:font w:name="Arial">
    <w:panose1 w:val="020B0604020202020204"/>
    <w:charset w:val="01"/>
    <w:family w:val="swiss"/>
    <w:pitch w:val="default"/>
    <w:sig w:usb0="E0002EFF" w:usb1="C000785B" w:usb2="00000009" w:usb3="00000000" w:csb0="400001FF" w:csb1="FFFF0000"/>
    <w:embedRegular r:id="rId2" w:fontKey="{48CAF0B4-CE73-48CB-A4C1-F2D01741336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26EE83C-FAA7-4111-AB45-F87BA44A90E9}"/>
  </w:font>
  <w:font w:name="仿宋_GB2312">
    <w:panose1 w:val="02010609030101010101"/>
    <w:charset w:val="86"/>
    <w:family w:val="modern"/>
    <w:pitch w:val="default"/>
    <w:sig w:usb0="00000001" w:usb1="080E0000" w:usb2="00000000" w:usb3="00000000" w:csb0="00040000" w:csb1="00000000"/>
    <w:embedRegular r:id="rId4" w:fontKey="{CFA94723-08E3-4368-873E-ADCF569E1AE1}"/>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813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FF274">
                          <w:pPr>
                            <w:pStyle w:val="18"/>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6EFF274">
                    <w:pPr>
                      <w:pStyle w:val="18"/>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7E1C">
    <w:pPr>
      <w:pStyle w:val="1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7"/>
      <w:lvlText w:val="%1."/>
      <w:lvlJc w:val="left"/>
      <w:pPr>
        <w:tabs>
          <w:tab w:val="left" w:pos="360"/>
        </w:tabs>
        <w:ind w:left="360" w:hanging="360"/>
      </w:pPr>
      <w:rPr>
        <w:rFonts w:cs="Times New Roman"/>
      </w:rPr>
    </w:lvl>
  </w:abstractNum>
  <w:abstractNum w:abstractNumId="1">
    <w:nsid w:val="9F2EAF96"/>
    <w:multiLevelType w:val="multilevel"/>
    <w:tmpl w:val="9F2EAF96"/>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B4709518"/>
    <w:multiLevelType w:val="singleLevel"/>
    <w:tmpl w:val="B4709518"/>
    <w:lvl w:ilvl="0" w:tentative="0">
      <w:start w:val="1"/>
      <w:numFmt w:val="decimal"/>
      <w:suff w:val="nothing"/>
      <w:lvlText w:val="%1、"/>
      <w:lvlJc w:val="left"/>
      <w:pPr>
        <w:ind w:left="210"/>
      </w:pPr>
    </w:lvl>
  </w:abstractNum>
  <w:abstractNum w:abstractNumId="3">
    <w:nsid w:val="DFB6BD9E"/>
    <w:multiLevelType w:val="singleLevel"/>
    <w:tmpl w:val="DFB6BD9E"/>
    <w:lvl w:ilvl="0" w:tentative="0">
      <w:start w:val="5"/>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900"/>
        </w:tabs>
        <w:ind w:left="90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5">
    <w:nsid w:val="549027E5"/>
    <w:multiLevelType w:val="singleLevel"/>
    <w:tmpl w:val="549027E5"/>
    <w:lvl w:ilvl="0" w:tentative="0">
      <w:start w:val="6"/>
      <w:numFmt w:val="chineseCounting"/>
      <w:suff w:val="space"/>
      <w:lvlText w:val="第%1部分"/>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847DD17"/>
    <w:multiLevelType w:val="singleLevel"/>
    <w:tmpl w:val="6847DD17"/>
    <w:lvl w:ilvl="0" w:tentative="0">
      <w:start w:val="1"/>
      <w:numFmt w:val="decimal"/>
      <w:suff w:val="nothing"/>
      <w:lvlText w:val="%1."/>
      <w:lvlJc w:val="left"/>
    </w:lvl>
  </w:abstractNum>
  <w:abstractNum w:abstractNumId="9">
    <w:nsid w:val="684BDA19"/>
    <w:multiLevelType w:val="singleLevel"/>
    <w:tmpl w:val="684BDA19"/>
    <w:lvl w:ilvl="0" w:tentative="0">
      <w:start w:val="7"/>
      <w:numFmt w:val="chineseCounting"/>
      <w:suff w:val="nothing"/>
      <w:lvlText w:val="%1、"/>
      <w:lvlJc w:val="left"/>
    </w:lvl>
  </w:abstractNum>
  <w:abstractNum w:abstractNumId="10">
    <w:nsid w:val="7CBE45BE"/>
    <w:multiLevelType w:val="singleLevel"/>
    <w:tmpl w:val="7CBE45BE"/>
    <w:lvl w:ilvl="0" w:tentative="0">
      <w:start w:val="25"/>
      <w:numFmt w:val="decimal"/>
      <w:suff w:val="space"/>
      <w:lvlText w:val="%1."/>
      <w:lvlJc w:val="left"/>
      <w:rPr>
        <w:rFonts w:cs="Times New Roman"/>
      </w:rPr>
    </w:lvl>
  </w:abstractNum>
  <w:num w:numId="1">
    <w:abstractNumId w:val="4"/>
  </w:num>
  <w:num w:numId="2">
    <w:abstractNumId w:val="0"/>
  </w:num>
  <w:num w:numId="3">
    <w:abstractNumId w:val="10"/>
  </w:num>
  <w:num w:numId="4">
    <w:abstractNumId w:val="1"/>
  </w:num>
  <w:num w:numId="5">
    <w:abstractNumId w:val="8"/>
  </w:num>
  <w:num w:numId="6">
    <w:abstractNumId w:val="2"/>
  </w:num>
  <w:num w:numId="7">
    <w:abstractNumId w:val="9"/>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E356E"/>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5750C"/>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932FD"/>
    <w:rsid w:val="007B0A33"/>
    <w:rsid w:val="007B164E"/>
    <w:rsid w:val="007B2D2B"/>
    <w:rsid w:val="007B36FF"/>
    <w:rsid w:val="007C25D5"/>
    <w:rsid w:val="007C4048"/>
    <w:rsid w:val="007C6E5A"/>
    <w:rsid w:val="007C7CB8"/>
    <w:rsid w:val="007E145B"/>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C3785"/>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2717"/>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4CC7"/>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180A"/>
    <w:rsid w:val="00FA2159"/>
    <w:rsid w:val="00FC18F5"/>
    <w:rsid w:val="00FC2FC0"/>
    <w:rsid w:val="00FC55DB"/>
    <w:rsid w:val="00FD1E36"/>
    <w:rsid w:val="00FD2897"/>
    <w:rsid w:val="00FE40E9"/>
    <w:rsid w:val="00FE4BBA"/>
    <w:rsid w:val="00FF2838"/>
    <w:rsid w:val="00FF710A"/>
    <w:rsid w:val="0103528B"/>
    <w:rsid w:val="014001AC"/>
    <w:rsid w:val="01400D49"/>
    <w:rsid w:val="01590BC2"/>
    <w:rsid w:val="01863225"/>
    <w:rsid w:val="01BA72B6"/>
    <w:rsid w:val="01BB3CD7"/>
    <w:rsid w:val="01CB2CC3"/>
    <w:rsid w:val="01D83074"/>
    <w:rsid w:val="01E33431"/>
    <w:rsid w:val="02257180"/>
    <w:rsid w:val="02506BA4"/>
    <w:rsid w:val="02723BFD"/>
    <w:rsid w:val="027F1EE7"/>
    <w:rsid w:val="0284231A"/>
    <w:rsid w:val="02AE7397"/>
    <w:rsid w:val="02C02DD6"/>
    <w:rsid w:val="02EA4873"/>
    <w:rsid w:val="030C45C1"/>
    <w:rsid w:val="0339337F"/>
    <w:rsid w:val="033F1C52"/>
    <w:rsid w:val="03685798"/>
    <w:rsid w:val="0380595F"/>
    <w:rsid w:val="03B16273"/>
    <w:rsid w:val="03D44C3B"/>
    <w:rsid w:val="03DA7FBD"/>
    <w:rsid w:val="03DB240E"/>
    <w:rsid w:val="03DC0A5A"/>
    <w:rsid w:val="043B2EAD"/>
    <w:rsid w:val="044D158E"/>
    <w:rsid w:val="045A5E42"/>
    <w:rsid w:val="045D72C7"/>
    <w:rsid w:val="049F3F1F"/>
    <w:rsid w:val="04A95AA1"/>
    <w:rsid w:val="04B06F62"/>
    <w:rsid w:val="04C47485"/>
    <w:rsid w:val="04D07A99"/>
    <w:rsid w:val="04FB35D0"/>
    <w:rsid w:val="05145BD8"/>
    <w:rsid w:val="051A3A2A"/>
    <w:rsid w:val="052E6ECB"/>
    <w:rsid w:val="05571376"/>
    <w:rsid w:val="05AC06F5"/>
    <w:rsid w:val="05E13560"/>
    <w:rsid w:val="060A0D89"/>
    <w:rsid w:val="061C05B3"/>
    <w:rsid w:val="06296FF4"/>
    <w:rsid w:val="066761DB"/>
    <w:rsid w:val="066B5CCB"/>
    <w:rsid w:val="068F128E"/>
    <w:rsid w:val="06A25465"/>
    <w:rsid w:val="06A670EF"/>
    <w:rsid w:val="06AE1B74"/>
    <w:rsid w:val="06C8276A"/>
    <w:rsid w:val="06DE46EF"/>
    <w:rsid w:val="07474800"/>
    <w:rsid w:val="077741FC"/>
    <w:rsid w:val="07883C8D"/>
    <w:rsid w:val="0797489E"/>
    <w:rsid w:val="07DB248D"/>
    <w:rsid w:val="07FE56BB"/>
    <w:rsid w:val="08500CB6"/>
    <w:rsid w:val="086F75C9"/>
    <w:rsid w:val="087D3A94"/>
    <w:rsid w:val="088B49BF"/>
    <w:rsid w:val="088C6872"/>
    <w:rsid w:val="08982830"/>
    <w:rsid w:val="089A2898"/>
    <w:rsid w:val="08AC4379"/>
    <w:rsid w:val="08B55328"/>
    <w:rsid w:val="08CB2A51"/>
    <w:rsid w:val="08EC3F8E"/>
    <w:rsid w:val="08F0070A"/>
    <w:rsid w:val="0902043D"/>
    <w:rsid w:val="091837BC"/>
    <w:rsid w:val="093163C5"/>
    <w:rsid w:val="09531D27"/>
    <w:rsid w:val="095742E5"/>
    <w:rsid w:val="0961780F"/>
    <w:rsid w:val="097E5D15"/>
    <w:rsid w:val="09B72341"/>
    <w:rsid w:val="09C46268"/>
    <w:rsid w:val="09C95EEB"/>
    <w:rsid w:val="09F44F32"/>
    <w:rsid w:val="0A1E4E03"/>
    <w:rsid w:val="0A293F05"/>
    <w:rsid w:val="0A40015C"/>
    <w:rsid w:val="0A4707FD"/>
    <w:rsid w:val="0A7409D7"/>
    <w:rsid w:val="0A7964DD"/>
    <w:rsid w:val="0AA55524"/>
    <w:rsid w:val="0ADA1283"/>
    <w:rsid w:val="0AEC4F01"/>
    <w:rsid w:val="0B3450FB"/>
    <w:rsid w:val="0B3D575C"/>
    <w:rsid w:val="0B3D57A2"/>
    <w:rsid w:val="0B7A2EEB"/>
    <w:rsid w:val="0BB73761"/>
    <w:rsid w:val="0BC93687"/>
    <w:rsid w:val="0BEE6BAD"/>
    <w:rsid w:val="0BF51FFC"/>
    <w:rsid w:val="0BF77F50"/>
    <w:rsid w:val="0C1E10EA"/>
    <w:rsid w:val="0C607E3F"/>
    <w:rsid w:val="0C71390F"/>
    <w:rsid w:val="0C943AA2"/>
    <w:rsid w:val="0CAA0BCF"/>
    <w:rsid w:val="0CAD21E8"/>
    <w:rsid w:val="0CC212FB"/>
    <w:rsid w:val="0CE41E67"/>
    <w:rsid w:val="0CE73BD2"/>
    <w:rsid w:val="0CEC762F"/>
    <w:rsid w:val="0D1A5EA5"/>
    <w:rsid w:val="0D1C440B"/>
    <w:rsid w:val="0D1E7CDD"/>
    <w:rsid w:val="0D313094"/>
    <w:rsid w:val="0D394DA1"/>
    <w:rsid w:val="0DA94BF7"/>
    <w:rsid w:val="0DE12FE7"/>
    <w:rsid w:val="0DED346A"/>
    <w:rsid w:val="0E406B89"/>
    <w:rsid w:val="0E484E87"/>
    <w:rsid w:val="0E5427AC"/>
    <w:rsid w:val="0E715E49"/>
    <w:rsid w:val="0E814675"/>
    <w:rsid w:val="0E8F500F"/>
    <w:rsid w:val="0EA350A2"/>
    <w:rsid w:val="0EBD2E3C"/>
    <w:rsid w:val="0EBE5B82"/>
    <w:rsid w:val="0ED32660"/>
    <w:rsid w:val="0F4C2412"/>
    <w:rsid w:val="0F5465E1"/>
    <w:rsid w:val="0F7A2ADB"/>
    <w:rsid w:val="0F8A4633"/>
    <w:rsid w:val="0F8D4511"/>
    <w:rsid w:val="0FA1275E"/>
    <w:rsid w:val="0FCA02AB"/>
    <w:rsid w:val="0FDA7A1E"/>
    <w:rsid w:val="101C621F"/>
    <w:rsid w:val="10394E32"/>
    <w:rsid w:val="105A4469"/>
    <w:rsid w:val="10676AB0"/>
    <w:rsid w:val="109C2030"/>
    <w:rsid w:val="10C20BDE"/>
    <w:rsid w:val="10E723F2"/>
    <w:rsid w:val="11284A20"/>
    <w:rsid w:val="11443064"/>
    <w:rsid w:val="11935C0E"/>
    <w:rsid w:val="11BF52F4"/>
    <w:rsid w:val="11C44F5D"/>
    <w:rsid w:val="11D7395B"/>
    <w:rsid w:val="1205512F"/>
    <w:rsid w:val="120C4519"/>
    <w:rsid w:val="121511E1"/>
    <w:rsid w:val="121A6DFF"/>
    <w:rsid w:val="124318AA"/>
    <w:rsid w:val="126B0BC0"/>
    <w:rsid w:val="127A1BF9"/>
    <w:rsid w:val="129919B5"/>
    <w:rsid w:val="12A64B0B"/>
    <w:rsid w:val="12AF6A53"/>
    <w:rsid w:val="12D65322"/>
    <w:rsid w:val="12E82452"/>
    <w:rsid w:val="12ED4342"/>
    <w:rsid w:val="132536A6"/>
    <w:rsid w:val="13345697"/>
    <w:rsid w:val="13674AC3"/>
    <w:rsid w:val="137C48B1"/>
    <w:rsid w:val="13814B1A"/>
    <w:rsid w:val="138258D6"/>
    <w:rsid w:val="13891793"/>
    <w:rsid w:val="13A35CC9"/>
    <w:rsid w:val="13BC70A7"/>
    <w:rsid w:val="13C44C6D"/>
    <w:rsid w:val="13D749A0"/>
    <w:rsid w:val="13D974E5"/>
    <w:rsid w:val="13DC3A57"/>
    <w:rsid w:val="13F43E5A"/>
    <w:rsid w:val="144B267C"/>
    <w:rsid w:val="146B3D25"/>
    <w:rsid w:val="148C23C3"/>
    <w:rsid w:val="14C52A4A"/>
    <w:rsid w:val="14C8253B"/>
    <w:rsid w:val="14ED6D12"/>
    <w:rsid w:val="15BE7E61"/>
    <w:rsid w:val="15D76638"/>
    <w:rsid w:val="15F01FB8"/>
    <w:rsid w:val="15F1007E"/>
    <w:rsid w:val="15F5110D"/>
    <w:rsid w:val="15F56CEF"/>
    <w:rsid w:val="160615E5"/>
    <w:rsid w:val="160E0421"/>
    <w:rsid w:val="16121BB7"/>
    <w:rsid w:val="1640181A"/>
    <w:rsid w:val="164976AB"/>
    <w:rsid w:val="165C6338"/>
    <w:rsid w:val="16665322"/>
    <w:rsid w:val="1669748E"/>
    <w:rsid w:val="166E5F4D"/>
    <w:rsid w:val="167364D6"/>
    <w:rsid w:val="16F21AF1"/>
    <w:rsid w:val="16F5788F"/>
    <w:rsid w:val="171769F8"/>
    <w:rsid w:val="172D7241"/>
    <w:rsid w:val="1734037F"/>
    <w:rsid w:val="17B347EF"/>
    <w:rsid w:val="17FB00F1"/>
    <w:rsid w:val="17FD19EE"/>
    <w:rsid w:val="18335CC0"/>
    <w:rsid w:val="183378F9"/>
    <w:rsid w:val="18635AD1"/>
    <w:rsid w:val="188249D3"/>
    <w:rsid w:val="18B52DD6"/>
    <w:rsid w:val="18C75DE4"/>
    <w:rsid w:val="18E06A20"/>
    <w:rsid w:val="19370BAC"/>
    <w:rsid w:val="195565B3"/>
    <w:rsid w:val="197344CC"/>
    <w:rsid w:val="19C161F3"/>
    <w:rsid w:val="19C95982"/>
    <w:rsid w:val="19EC7BA8"/>
    <w:rsid w:val="19EF5BDB"/>
    <w:rsid w:val="1A004525"/>
    <w:rsid w:val="1A241FCB"/>
    <w:rsid w:val="1A310B82"/>
    <w:rsid w:val="1A442882"/>
    <w:rsid w:val="1A903AFB"/>
    <w:rsid w:val="1ABA0365"/>
    <w:rsid w:val="1ABC1FED"/>
    <w:rsid w:val="1AD75285"/>
    <w:rsid w:val="1AD812C1"/>
    <w:rsid w:val="1ADE4D29"/>
    <w:rsid w:val="1B172F40"/>
    <w:rsid w:val="1B267BA9"/>
    <w:rsid w:val="1B2B55D1"/>
    <w:rsid w:val="1B571760"/>
    <w:rsid w:val="1B7E6C63"/>
    <w:rsid w:val="1B7E7DF7"/>
    <w:rsid w:val="1B8770AD"/>
    <w:rsid w:val="1B902C3E"/>
    <w:rsid w:val="1BB12770"/>
    <w:rsid w:val="1BDB6FF7"/>
    <w:rsid w:val="1C406E5A"/>
    <w:rsid w:val="1C4B1FEE"/>
    <w:rsid w:val="1C6902F5"/>
    <w:rsid w:val="1C803D3D"/>
    <w:rsid w:val="1C884981"/>
    <w:rsid w:val="1CAC2742"/>
    <w:rsid w:val="1D1E01FD"/>
    <w:rsid w:val="1D5842BF"/>
    <w:rsid w:val="1D840843"/>
    <w:rsid w:val="1D95194F"/>
    <w:rsid w:val="1DF724F0"/>
    <w:rsid w:val="1E2A40E0"/>
    <w:rsid w:val="1E3F7509"/>
    <w:rsid w:val="1E715AFF"/>
    <w:rsid w:val="1E797B5E"/>
    <w:rsid w:val="1EAE3076"/>
    <w:rsid w:val="1EE82638"/>
    <w:rsid w:val="1EF07B2A"/>
    <w:rsid w:val="1F0B2C80"/>
    <w:rsid w:val="1F2D15FC"/>
    <w:rsid w:val="1F3D44B2"/>
    <w:rsid w:val="1F667ECB"/>
    <w:rsid w:val="1FB951CF"/>
    <w:rsid w:val="1FD5147C"/>
    <w:rsid w:val="1FE10954"/>
    <w:rsid w:val="20187D03"/>
    <w:rsid w:val="204E0C22"/>
    <w:rsid w:val="20806EC0"/>
    <w:rsid w:val="20A03739"/>
    <w:rsid w:val="20A50C14"/>
    <w:rsid w:val="20AF45AF"/>
    <w:rsid w:val="20E06E5E"/>
    <w:rsid w:val="20EC5803"/>
    <w:rsid w:val="21023AB4"/>
    <w:rsid w:val="211C30F2"/>
    <w:rsid w:val="211C60E8"/>
    <w:rsid w:val="2127683B"/>
    <w:rsid w:val="217D1E03"/>
    <w:rsid w:val="217E219B"/>
    <w:rsid w:val="21A71059"/>
    <w:rsid w:val="21C36564"/>
    <w:rsid w:val="21ED538F"/>
    <w:rsid w:val="220426D8"/>
    <w:rsid w:val="220C1544"/>
    <w:rsid w:val="221C2532"/>
    <w:rsid w:val="22252D7A"/>
    <w:rsid w:val="22486A69"/>
    <w:rsid w:val="2250591D"/>
    <w:rsid w:val="225D0CCB"/>
    <w:rsid w:val="22995E11"/>
    <w:rsid w:val="23286AB2"/>
    <w:rsid w:val="23386ADD"/>
    <w:rsid w:val="233D0F56"/>
    <w:rsid w:val="23451A39"/>
    <w:rsid w:val="236B19AC"/>
    <w:rsid w:val="23723533"/>
    <w:rsid w:val="23777ED6"/>
    <w:rsid w:val="237C6DAB"/>
    <w:rsid w:val="238A41F5"/>
    <w:rsid w:val="239278A7"/>
    <w:rsid w:val="239A7011"/>
    <w:rsid w:val="23A203FB"/>
    <w:rsid w:val="23D37B9B"/>
    <w:rsid w:val="240E42D2"/>
    <w:rsid w:val="247B4ED4"/>
    <w:rsid w:val="24843C71"/>
    <w:rsid w:val="249C4E4A"/>
    <w:rsid w:val="24A52573"/>
    <w:rsid w:val="24B30B11"/>
    <w:rsid w:val="24BE3012"/>
    <w:rsid w:val="24DE130C"/>
    <w:rsid w:val="24F957CC"/>
    <w:rsid w:val="25021151"/>
    <w:rsid w:val="251227A7"/>
    <w:rsid w:val="25471DF4"/>
    <w:rsid w:val="254F52B2"/>
    <w:rsid w:val="257368AC"/>
    <w:rsid w:val="25756B02"/>
    <w:rsid w:val="2584600A"/>
    <w:rsid w:val="258B7C20"/>
    <w:rsid w:val="258C668A"/>
    <w:rsid w:val="25980C9B"/>
    <w:rsid w:val="25B22B40"/>
    <w:rsid w:val="25F74A2E"/>
    <w:rsid w:val="2612679A"/>
    <w:rsid w:val="26374858"/>
    <w:rsid w:val="265D7770"/>
    <w:rsid w:val="2668592C"/>
    <w:rsid w:val="267D3BD2"/>
    <w:rsid w:val="268C17A5"/>
    <w:rsid w:val="269B5ACF"/>
    <w:rsid w:val="26F34D34"/>
    <w:rsid w:val="272C4BAB"/>
    <w:rsid w:val="27335B41"/>
    <w:rsid w:val="27337E5F"/>
    <w:rsid w:val="277E2C99"/>
    <w:rsid w:val="27960276"/>
    <w:rsid w:val="27C46B92"/>
    <w:rsid w:val="27EA07D8"/>
    <w:rsid w:val="27ED433A"/>
    <w:rsid w:val="284068B1"/>
    <w:rsid w:val="28552C3D"/>
    <w:rsid w:val="285D2B42"/>
    <w:rsid w:val="28612908"/>
    <w:rsid w:val="28EC45F2"/>
    <w:rsid w:val="28ED2347"/>
    <w:rsid w:val="290A2CCA"/>
    <w:rsid w:val="291B32DF"/>
    <w:rsid w:val="29312D26"/>
    <w:rsid w:val="293F514B"/>
    <w:rsid w:val="29423BB9"/>
    <w:rsid w:val="29695C42"/>
    <w:rsid w:val="29746395"/>
    <w:rsid w:val="29986528"/>
    <w:rsid w:val="29F85218"/>
    <w:rsid w:val="29FB3F81"/>
    <w:rsid w:val="2A32072A"/>
    <w:rsid w:val="2A321DA8"/>
    <w:rsid w:val="2A3540A6"/>
    <w:rsid w:val="2A3F69A3"/>
    <w:rsid w:val="2A913BE9"/>
    <w:rsid w:val="2AA138C8"/>
    <w:rsid w:val="2AB63109"/>
    <w:rsid w:val="2AC31382"/>
    <w:rsid w:val="2ADB79AC"/>
    <w:rsid w:val="2AEF2177"/>
    <w:rsid w:val="2B1A46C4"/>
    <w:rsid w:val="2B502323"/>
    <w:rsid w:val="2B9E594C"/>
    <w:rsid w:val="2BAD17C5"/>
    <w:rsid w:val="2BB138D1"/>
    <w:rsid w:val="2BBA09D7"/>
    <w:rsid w:val="2BC84B7C"/>
    <w:rsid w:val="2C2045B2"/>
    <w:rsid w:val="2C6646BB"/>
    <w:rsid w:val="2C6C77F8"/>
    <w:rsid w:val="2C6E531E"/>
    <w:rsid w:val="2C715A5D"/>
    <w:rsid w:val="2C9C18D6"/>
    <w:rsid w:val="2CD658AD"/>
    <w:rsid w:val="2CE11346"/>
    <w:rsid w:val="2CFC0B7C"/>
    <w:rsid w:val="2D1E6D44"/>
    <w:rsid w:val="2D2E123C"/>
    <w:rsid w:val="2D412A32"/>
    <w:rsid w:val="2D7125D2"/>
    <w:rsid w:val="2DB07B81"/>
    <w:rsid w:val="2DB16040"/>
    <w:rsid w:val="2DD12008"/>
    <w:rsid w:val="2DD60BBC"/>
    <w:rsid w:val="2DDC6E75"/>
    <w:rsid w:val="2DDD6764"/>
    <w:rsid w:val="2DE24215"/>
    <w:rsid w:val="2DF126AA"/>
    <w:rsid w:val="2E151E3B"/>
    <w:rsid w:val="2E3305CD"/>
    <w:rsid w:val="2E654321"/>
    <w:rsid w:val="2E7262E3"/>
    <w:rsid w:val="2E774CB7"/>
    <w:rsid w:val="2EA0024E"/>
    <w:rsid w:val="2EA04130"/>
    <w:rsid w:val="2EBC4A66"/>
    <w:rsid w:val="2EC102CF"/>
    <w:rsid w:val="2EDD4E21"/>
    <w:rsid w:val="2EE401B3"/>
    <w:rsid w:val="2F002AF1"/>
    <w:rsid w:val="2F1E2C31"/>
    <w:rsid w:val="2F280850"/>
    <w:rsid w:val="2F3C1703"/>
    <w:rsid w:val="2F42195A"/>
    <w:rsid w:val="2F562B7D"/>
    <w:rsid w:val="2F7B4FA2"/>
    <w:rsid w:val="2F912405"/>
    <w:rsid w:val="2FF736DF"/>
    <w:rsid w:val="301B48B5"/>
    <w:rsid w:val="30261EF2"/>
    <w:rsid w:val="30294F54"/>
    <w:rsid w:val="302B3FFF"/>
    <w:rsid w:val="3035256F"/>
    <w:rsid w:val="30370042"/>
    <w:rsid w:val="303F44AC"/>
    <w:rsid w:val="304A388A"/>
    <w:rsid w:val="30647999"/>
    <w:rsid w:val="306A602F"/>
    <w:rsid w:val="308876DF"/>
    <w:rsid w:val="309657DE"/>
    <w:rsid w:val="30B1780A"/>
    <w:rsid w:val="31121908"/>
    <w:rsid w:val="31195DC3"/>
    <w:rsid w:val="311A04FB"/>
    <w:rsid w:val="313C62A9"/>
    <w:rsid w:val="3143321D"/>
    <w:rsid w:val="315149B9"/>
    <w:rsid w:val="31673E36"/>
    <w:rsid w:val="31807FCD"/>
    <w:rsid w:val="31894A5B"/>
    <w:rsid w:val="31A6590C"/>
    <w:rsid w:val="31B2784E"/>
    <w:rsid w:val="31BC1251"/>
    <w:rsid w:val="31CD2AE7"/>
    <w:rsid w:val="31D65E3F"/>
    <w:rsid w:val="31DC56CD"/>
    <w:rsid w:val="31FE5396"/>
    <w:rsid w:val="32BA2E92"/>
    <w:rsid w:val="32CB46AD"/>
    <w:rsid w:val="32F26E9A"/>
    <w:rsid w:val="32FA3DAF"/>
    <w:rsid w:val="3301658F"/>
    <w:rsid w:val="3350577D"/>
    <w:rsid w:val="33770EFB"/>
    <w:rsid w:val="33AF19FD"/>
    <w:rsid w:val="33DF1012"/>
    <w:rsid w:val="33E775C7"/>
    <w:rsid w:val="34005D4B"/>
    <w:rsid w:val="34484F20"/>
    <w:rsid w:val="346A6D13"/>
    <w:rsid w:val="347C2B5F"/>
    <w:rsid w:val="34AD35BF"/>
    <w:rsid w:val="34CA155F"/>
    <w:rsid w:val="34DD001D"/>
    <w:rsid w:val="34FA0097"/>
    <w:rsid w:val="35072BEA"/>
    <w:rsid w:val="350A5CEE"/>
    <w:rsid w:val="350C6869"/>
    <w:rsid w:val="35470B97"/>
    <w:rsid w:val="35476336"/>
    <w:rsid w:val="35C91817"/>
    <w:rsid w:val="35D8204F"/>
    <w:rsid w:val="35F26858"/>
    <w:rsid w:val="360F6BD4"/>
    <w:rsid w:val="366C2690"/>
    <w:rsid w:val="3676327B"/>
    <w:rsid w:val="369479C4"/>
    <w:rsid w:val="36CB0D6B"/>
    <w:rsid w:val="36DD557A"/>
    <w:rsid w:val="36FD06BA"/>
    <w:rsid w:val="36FD79CA"/>
    <w:rsid w:val="37020D8A"/>
    <w:rsid w:val="37230E7F"/>
    <w:rsid w:val="37D4244B"/>
    <w:rsid w:val="37D8041F"/>
    <w:rsid w:val="37DD09A1"/>
    <w:rsid w:val="384B29B7"/>
    <w:rsid w:val="386F1B9A"/>
    <w:rsid w:val="38733858"/>
    <w:rsid w:val="38882D10"/>
    <w:rsid w:val="38A071A7"/>
    <w:rsid w:val="38BF7433"/>
    <w:rsid w:val="38D00D16"/>
    <w:rsid w:val="38F51A62"/>
    <w:rsid w:val="38FF4C8D"/>
    <w:rsid w:val="390C0CA3"/>
    <w:rsid w:val="39174945"/>
    <w:rsid w:val="39537D75"/>
    <w:rsid w:val="396001A7"/>
    <w:rsid w:val="39C12584"/>
    <w:rsid w:val="39CD28CD"/>
    <w:rsid w:val="39CD30F0"/>
    <w:rsid w:val="39D31AAB"/>
    <w:rsid w:val="39DC7D6B"/>
    <w:rsid w:val="3A2A6E95"/>
    <w:rsid w:val="3A653B67"/>
    <w:rsid w:val="3AD53A5F"/>
    <w:rsid w:val="3AF10079"/>
    <w:rsid w:val="3AFE1FBE"/>
    <w:rsid w:val="3B021A92"/>
    <w:rsid w:val="3B1B2CE6"/>
    <w:rsid w:val="3B2B4B02"/>
    <w:rsid w:val="3B615FCE"/>
    <w:rsid w:val="3B6224F2"/>
    <w:rsid w:val="3B862684"/>
    <w:rsid w:val="3BAA5C47"/>
    <w:rsid w:val="3BAD5A4F"/>
    <w:rsid w:val="3BAF3006"/>
    <w:rsid w:val="3BB91CBC"/>
    <w:rsid w:val="3BCC2061"/>
    <w:rsid w:val="3C1C24AF"/>
    <w:rsid w:val="3C8D62D5"/>
    <w:rsid w:val="3C8F5568"/>
    <w:rsid w:val="3C906A00"/>
    <w:rsid w:val="3C925059"/>
    <w:rsid w:val="3CC33464"/>
    <w:rsid w:val="3CE04E71"/>
    <w:rsid w:val="3D110F6E"/>
    <w:rsid w:val="3D595B76"/>
    <w:rsid w:val="3D6F7148"/>
    <w:rsid w:val="3D7C7D5A"/>
    <w:rsid w:val="3D8F7A89"/>
    <w:rsid w:val="3DD37420"/>
    <w:rsid w:val="3DD46076"/>
    <w:rsid w:val="3DD671C7"/>
    <w:rsid w:val="3DE43692"/>
    <w:rsid w:val="3E2660A7"/>
    <w:rsid w:val="3E342D63"/>
    <w:rsid w:val="3E35044A"/>
    <w:rsid w:val="3E500D27"/>
    <w:rsid w:val="3E5C5F00"/>
    <w:rsid w:val="3E824A44"/>
    <w:rsid w:val="3ECB6BB2"/>
    <w:rsid w:val="3ED54CA3"/>
    <w:rsid w:val="3F0B2EA0"/>
    <w:rsid w:val="3F3360F1"/>
    <w:rsid w:val="3F571FF2"/>
    <w:rsid w:val="3F680870"/>
    <w:rsid w:val="3FA83606"/>
    <w:rsid w:val="3FCA68B7"/>
    <w:rsid w:val="3FDEF475"/>
    <w:rsid w:val="3FFB177B"/>
    <w:rsid w:val="40146D81"/>
    <w:rsid w:val="40354679"/>
    <w:rsid w:val="4037219F"/>
    <w:rsid w:val="40635C59"/>
    <w:rsid w:val="407C22A8"/>
    <w:rsid w:val="40866C82"/>
    <w:rsid w:val="40BC319E"/>
    <w:rsid w:val="40C34607"/>
    <w:rsid w:val="40D63A95"/>
    <w:rsid w:val="40F40090"/>
    <w:rsid w:val="40F8287F"/>
    <w:rsid w:val="412965EE"/>
    <w:rsid w:val="41332FF8"/>
    <w:rsid w:val="41432958"/>
    <w:rsid w:val="416879D1"/>
    <w:rsid w:val="41917295"/>
    <w:rsid w:val="419C0D67"/>
    <w:rsid w:val="41B45D97"/>
    <w:rsid w:val="41B81009"/>
    <w:rsid w:val="41B8730F"/>
    <w:rsid w:val="41F235E8"/>
    <w:rsid w:val="420A301F"/>
    <w:rsid w:val="424857F7"/>
    <w:rsid w:val="43290899"/>
    <w:rsid w:val="434A3256"/>
    <w:rsid w:val="43615785"/>
    <w:rsid w:val="438F1AD4"/>
    <w:rsid w:val="441E2593"/>
    <w:rsid w:val="44680760"/>
    <w:rsid w:val="44721E6E"/>
    <w:rsid w:val="447514E8"/>
    <w:rsid w:val="4489178C"/>
    <w:rsid w:val="44962078"/>
    <w:rsid w:val="44E73C4D"/>
    <w:rsid w:val="450E5B4A"/>
    <w:rsid w:val="45266E38"/>
    <w:rsid w:val="455D3993"/>
    <w:rsid w:val="45932632"/>
    <w:rsid w:val="459D6676"/>
    <w:rsid w:val="45CA5863"/>
    <w:rsid w:val="45E00F3A"/>
    <w:rsid w:val="460A5C60"/>
    <w:rsid w:val="462736C9"/>
    <w:rsid w:val="464C6C5A"/>
    <w:rsid w:val="464D5103"/>
    <w:rsid w:val="46641814"/>
    <w:rsid w:val="469B0FAE"/>
    <w:rsid w:val="46A63D25"/>
    <w:rsid w:val="46B50E20"/>
    <w:rsid w:val="46CC1F42"/>
    <w:rsid w:val="46D422A2"/>
    <w:rsid w:val="46DD599B"/>
    <w:rsid w:val="46E01A96"/>
    <w:rsid w:val="46F431BC"/>
    <w:rsid w:val="472A5F3F"/>
    <w:rsid w:val="47641563"/>
    <w:rsid w:val="47841A42"/>
    <w:rsid w:val="47855EE6"/>
    <w:rsid w:val="47887784"/>
    <w:rsid w:val="47A53E92"/>
    <w:rsid w:val="47BA4DA1"/>
    <w:rsid w:val="47BC567F"/>
    <w:rsid w:val="47BF14C6"/>
    <w:rsid w:val="47EF7803"/>
    <w:rsid w:val="482A31C7"/>
    <w:rsid w:val="482F1AC9"/>
    <w:rsid w:val="48B60321"/>
    <w:rsid w:val="48BA4575"/>
    <w:rsid w:val="48DC668F"/>
    <w:rsid w:val="48EB286A"/>
    <w:rsid w:val="491C4914"/>
    <w:rsid w:val="493900D2"/>
    <w:rsid w:val="49600AD6"/>
    <w:rsid w:val="496B2440"/>
    <w:rsid w:val="49754BD6"/>
    <w:rsid w:val="49796DBE"/>
    <w:rsid w:val="4986789E"/>
    <w:rsid w:val="49B318C5"/>
    <w:rsid w:val="49D61562"/>
    <w:rsid w:val="49E05655"/>
    <w:rsid w:val="49F37065"/>
    <w:rsid w:val="4A1470AD"/>
    <w:rsid w:val="4A337726"/>
    <w:rsid w:val="4A3D7041"/>
    <w:rsid w:val="4A4D25BF"/>
    <w:rsid w:val="4A534079"/>
    <w:rsid w:val="4A7B4A3A"/>
    <w:rsid w:val="4A87148D"/>
    <w:rsid w:val="4A8E085A"/>
    <w:rsid w:val="4ACE0C3C"/>
    <w:rsid w:val="4AE858D8"/>
    <w:rsid w:val="4B8169B9"/>
    <w:rsid w:val="4BC47C66"/>
    <w:rsid w:val="4BE46738"/>
    <w:rsid w:val="4BF6210B"/>
    <w:rsid w:val="4C0632DF"/>
    <w:rsid w:val="4C1B2C4B"/>
    <w:rsid w:val="4C1C493F"/>
    <w:rsid w:val="4C227A9B"/>
    <w:rsid w:val="4C717595"/>
    <w:rsid w:val="4C742B81"/>
    <w:rsid w:val="4C7D78BC"/>
    <w:rsid w:val="4CA15422"/>
    <w:rsid w:val="4CAC5CC3"/>
    <w:rsid w:val="4CCD7017"/>
    <w:rsid w:val="4D491763"/>
    <w:rsid w:val="4D4E3865"/>
    <w:rsid w:val="4D5A3660"/>
    <w:rsid w:val="4DB30240"/>
    <w:rsid w:val="4DE478F9"/>
    <w:rsid w:val="4DF23BA9"/>
    <w:rsid w:val="4DFA3F65"/>
    <w:rsid w:val="4E1C6034"/>
    <w:rsid w:val="4E4540C4"/>
    <w:rsid w:val="4E9C5E27"/>
    <w:rsid w:val="4EAD640F"/>
    <w:rsid w:val="4ECD1F20"/>
    <w:rsid w:val="4EDF7277"/>
    <w:rsid w:val="4EE71234"/>
    <w:rsid w:val="4EEA4880"/>
    <w:rsid w:val="4F0143CF"/>
    <w:rsid w:val="4F0F0073"/>
    <w:rsid w:val="4F5774DC"/>
    <w:rsid w:val="4F5F0DCA"/>
    <w:rsid w:val="4F6578A9"/>
    <w:rsid w:val="4F6E0572"/>
    <w:rsid w:val="4FBF7ABB"/>
    <w:rsid w:val="4FCD7475"/>
    <w:rsid w:val="4FDE77A3"/>
    <w:rsid w:val="4FE13ED5"/>
    <w:rsid w:val="5012408F"/>
    <w:rsid w:val="50291D56"/>
    <w:rsid w:val="503E2125"/>
    <w:rsid w:val="50694E26"/>
    <w:rsid w:val="50AC3A48"/>
    <w:rsid w:val="50AD025B"/>
    <w:rsid w:val="50DA5903"/>
    <w:rsid w:val="50EA4F33"/>
    <w:rsid w:val="51013CBA"/>
    <w:rsid w:val="51176CFE"/>
    <w:rsid w:val="51257DF2"/>
    <w:rsid w:val="514205CA"/>
    <w:rsid w:val="516D5C0C"/>
    <w:rsid w:val="516E79EA"/>
    <w:rsid w:val="51A62CB4"/>
    <w:rsid w:val="51D27F79"/>
    <w:rsid w:val="51EC29AA"/>
    <w:rsid w:val="522651AE"/>
    <w:rsid w:val="522B1280"/>
    <w:rsid w:val="522C710D"/>
    <w:rsid w:val="52A64F62"/>
    <w:rsid w:val="52BF535C"/>
    <w:rsid w:val="52C50BE9"/>
    <w:rsid w:val="533E3A4F"/>
    <w:rsid w:val="535C4B41"/>
    <w:rsid w:val="536D0343"/>
    <w:rsid w:val="53762E6A"/>
    <w:rsid w:val="5385101B"/>
    <w:rsid w:val="539A4BCC"/>
    <w:rsid w:val="53BC2C8F"/>
    <w:rsid w:val="53C929DC"/>
    <w:rsid w:val="53E21FCA"/>
    <w:rsid w:val="53F266B1"/>
    <w:rsid w:val="54532EC8"/>
    <w:rsid w:val="54624EB9"/>
    <w:rsid w:val="548D5F33"/>
    <w:rsid w:val="549F7E75"/>
    <w:rsid w:val="54B04199"/>
    <w:rsid w:val="54C21174"/>
    <w:rsid w:val="54E12281"/>
    <w:rsid w:val="54E63D3C"/>
    <w:rsid w:val="54F142BD"/>
    <w:rsid w:val="54FD6DDC"/>
    <w:rsid w:val="54FD7F7A"/>
    <w:rsid w:val="55760388"/>
    <w:rsid w:val="559D089E"/>
    <w:rsid w:val="55B23D90"/>
    <w:rsid w:val="55B41ADA"/>
    <w:rsid w:val="55EB6C16"/>
    <w:rsid w:val="56226FF5"/>
    <w:rsid w:val="564C244B"/>
    <w:rsid w:val="565371AF"/>
    <w:rsid w:val="56574EF1"/>
    <w:rsid w:val="56582A17"/>
    <w:rsid w:val="565D5C10"/>
    <w:rsid w:val="56747BA1"/>
    <w:rsid w:val="568B64F5"/>
    <w:rsid w:val="56BC1DA6"/>
    <w:rsid w:val="56D32F17"/>
    <w:rsid w:val="56F02C50"/>
    <w:rsid w:val="57011E0F"/>
    <w:rsid w:val="575446AB"/>
    <w:rsid w:val="576D42A0"/>
    <w:rsid w:val="576E6C1A"/>
    <w:rsid w:val="579A78E8"/>
    <w:rsid w:val="57AF19D1"/>
    <w:rsid w:val="57AF2B0B"/>
    <w:rsid w:val="57AF4D97"/>
    <w:rsid w:val="57D117BF"/>
    <w:rsid w:val="57D7526E"/>
    <w:rsid w:val="580E7831"/>
    <w:rsid w:val="58164938"/>
    <w:rsid w:val="58226E39"/>
    <w:rsid w:val="5895387B"/>
    <w:rsid w:val="58976783"/>
    <w:rsid w:val="58B70212"/>
    <w:rsid w:val="58BA3515"/>
    <w:rsid w:val="58C31833"/>
    <w:rsid w:val="58C61EBA"/>
    <w:rsid w:val="58D42A10"/>
    <w:rsid w:val="58F93350"/>
    <w:rsid w:val="58FE264E"/>
    <w:rsid w:val="5903310E"/>
    <w:rsid w:val="59104003"/>
    <w:rsid w:val="59A24506"/>
    <w:rsid w:val="59B435AB"/>
    <w:rsid w:val="59CE54CA"/>
    <w:rsid w:val="59F97DC2"/>
    <w:rsid w:val="5A3115B5"/>
    <w:rsid w:val="5A5359CF"/>
    <w:rsid w:val="5A581238"/>
    <w:rsid w:val="5A9234A3"/>
    <w:rsid w:val="5A93726B"/>
    <w:rsid w:val="5A9776E6"/>
    <w:rsid w:val="5AA10C20"/>
    <w:rsid w:val="5B1C7676"/>
    <w:rsid w:val="5B3C6463"/>
    <w:rsid w:val="5B4A1A7A"/>
    <w:rsid w:val="5B5C0FA9"/>
    <w:rsid w:val="5B7A7C08"/>
    <w:rsid w:val="5B7C71A8"/>
    <w:rsid w:val="5B976EE8"/>
    <w:rsid w:val="5BA76942"/>
    <w:rsid w:val="5BC3635B"/>
    <w:rsid w:val="5BDB6C3E"/>
    <w:rsid w:val="5BF016EC"/>
    <w:rsid w:val="5C07560D"/>
    <w:rsid w:val="5C17130E"/>
    <w:rsid w:val="5C2313D1"/>
    <w:rsid w:val="5C2C0909"/>
    <w:rsid w:val="5C3154CB"/>
    <w:rsid w:val="5C386E13"/>
    <w:rsid w:val="5C6A4366"/>
    <w:rsid w:val="5C71703C"/>
    <w:rsid w:val="5C7E1F0B"/>
    <w:rsid w:val="5C89392A"/>
    <w:rsid w:val="5C910A31"/>
    <w:rsid w:val="5CC42BB4"/>
    <w:rsid w:val="5CEB32F5"/>
    <w:rsid w:val="5CF50FC0"/>
    <w:rsid w:val="5D1E2301"/>
    <w:rsid w:val="5D30539F"/>
    <w:rsid w:val="5D3C28DB"/>
    <w:rsid w:val="5DCC4B33"/>
    <w:rsid w:val="5E127E29"/>
    <w:rsid w:val="5E1A599B"/>
    <w:rsid w:val="5E1E00A2"/>
    <w:rsid w:val="5E27164D"/>
    <w:rsid w:val="5E306E17"/>
    <w:rsid w:val="5E3616DE"/>
    <w:rsid w:val="5E5166CA"/>
    <w:rsid w:val="5E7D2FED"/>
    <w:rsid w:val="5E857FEF"/>
    <w:rsid w:val="5E98499F"/>
    <w:rsid w:val="5E9C374B"/>
    <w:rsid w:val="5EE52652"/>
    <w:rsid w:val="5EFE1B83"/>
    <w:rsid w:val="5F226FE9"/>
    <w:rsid w:val="5F3F3F76"/>
    <w:rsid w:val="5F3F6C61"/>
    <w:rsid w:val="5F70520A"/>
    <w:rsid w:val="5F7F2DC3"/>
    <w:rsid w:val="5FEB6932"/>
    <w:rsid w:val="5FF732A1"/>
    <w:rsid w:val="60014881"/>
    <w:rsid w:val="603906A0"/>
    <w:rsid w:val="609E54CA"/>
    <w:rsid w:val="60D048FC"/>
    <w:rsid w:val="60E530F9"/>
    <w:rsid w:val="61250850"/>
    <w:rsid w:val="612561BE"/>
    <w:rsid w:val="613C660B"/>
    <w:rsid w:val="61555BFA"/>
    <w:rsid w:val="618446C0"/>
    <w:rsid w:val="61A44D62"/>
    <w:rsid w:val="61AE798F"/>
    <w:rsid w:val="61B054B5"/>
    <w:rsid w:val="61C4588C"/>
    <w:rsid w:val="61F46E71"/>
    <w:rsid w:val="62944DD7"/>
    <w:rsid w:val="62AA4279"/>
    <w:rsid w:val="62FC2355"/>
    <w:rsid w:val="63126619"/>
    <w:rsid w:val="63BC1A40"/>
    <w:rsid w:val="640909D9"/>
    <w:rsid w:val="64177A6E"/>
    <w:rsid w:val="642171BD"/>
    <w:rsid w:val="642C11DE"/>
    <w:rsid w:val="643B276C"/>
    <w:rsid w:val="648D0319"/>
    <w:rsid w:val="6497295D"/>
    <w:rsid w:val="649B3DE2"/>
    <w:rsid w:val="64FD5929"/>
    <w:rsid w:val="65053261"/>
    <w:rsid w:val="653A1489"/>
    <w:rsid w:val="65490F5B"/>
    <w:rsid w:val="65BD63F3"/>
    <w:rsid w:val="65D55BB1"/>
    <w:rsid w:val="66160B21"/>
    <w:rsid w:val="662773B0"/>
    <w:rsid w:val="664E34EF"/>
    <w:rsid w:val="666D7E19"/>
    <w:rsid w:val="668828B3"/>
    <w:rsid w:val="668E1311"/>
    <w:rsid w:val="669B6A2B"/>
    <w:rsid w:val="669F3BF2"/>
    <w:rsid w:val="66B912B0"/>
    <w:rsid w:val="66CD6B09"/>
    <w:rsid w:val="66E62B15"/>
    <w:rsid w:val="66EA1469"/>
    <w:rsid w:val="66EF4456"/>
    <w:rsid w:val="67034BEB"/>
    <w:rsid w:val="67170922"/>
    <w:rsid w:val="67282DFB"/>
    <w:rsid w:val="673B1704"/>
    <w:rsid w:val="677156E7"/>
    <w:rsid w:val="67AC2F7F"/>
    <w:rsid w:val="67BD1D4E"/>
    <w:rsid w:val="67D0240D"/>
    <w:rsid w:val="67E861CE"/>
    <w:rsid w:val="67F26828"/>
    <w:rsid w:val="68104F00"/>
    <w:rsid w:val="683066A1"/>
    <w:rsid w:val="68790CF7"/>
    <w:rsid w:val="68954EFF"/>
    <w:rsid w:val="68A03E70"/>
    <w:rsid w:val="68AB7066"/>
    <w:rsid w:val="68D63571"/>
    <w:rsid w:val="68D7303D"/>
    <w:rsid w:val="68DC1286"/>
    <w:rsid w:val="69006772"/>
    <w:rsid w:val="69823BDB"/>
    <w:rsid w:val="698B3309"/>
    <w:rsid w:val="69AA4EE0"/>
    <w:rsid w:val="69B61AD7"/>
    <w:rsid w:val="69DC4191"/>
    <w:rsid w:val="6A316C25"/>
    <w:rsid w:val="6A5437CA"/>
    <w:rsid w:val="6A5E76C5"/>
    <w:rsid w:val="6A6F4DA2"/>
    <w:rsid w:val="6A7E1939"/>
    <w:rsid w:val="6A8519B6"/>
    <w:rsid w:val="6A925831"/>
    <w:rsid w:val="6A955B90"/>
    <w:rsid w:val="6AD55F8D"/>
    <w:rsid w:val="6ADA17F5"/>
    <w:rsid w:val="6AE06149"/>
    <w:rsid w:val="6AE34A6B"/>
    <w:rsid w:val="6AE61F48"/>
    <w:rsid w:val="6B016DA4"/>
    <w:rsid w:val="6B453107"/>
    <w:rsid w:val="6B4F3718"/>
    <w:rsid w:val="6B517D09"/>
    <w:rsid w:val="6B814185"/>
    <w:rsid w:val="6B950438"/>
    <w:rsid w:val="6BC90E06"/>
    <w:rsid w:val="6BE903ED"/>
    <w:rsid w:val="6C5B6FED"/>
    <w:rsid w:val="6C655F8D"/>
    <w:rsid w:val="6C6E389D"/>
    <w:rsid w:val="6C8A0C24"/>
    <w:rsid w:val="6C8F5E38"/>
    <w:rsid w:val="6CAC6598"/>
    <w:rsid w:val="6CC74117"/>
    <w:rsid w:val="6CDD463E"/>
    <w:rsid w:val="6CE92FCF"/>
    <w:rsid w:val="6CF70456"/>
    <w:rsid w:val="6CF84BA2"/>
    <w:rsid w:val="6D6B5563"/>
    <w:rsid w:val="6D865144"/>
    <w:rsid w:val="6DBD1686"/>
    <w:rsid w:val="6DDB5E75"/>
    <w:rsid w:val="6DF143BA"/>
    <w:rsid w:val="6E1354E4"/>
    <w:rsid w:val="6E26635A"/>
    <w:rsid w:val="6E354CD7"/>
    <w:rsid w:val="6E3E0F9E"/>
    <w:rsid w:val="6E3F02ED"/>
    <w:rsid w:val="6E4A51AC"/>
    <w:rsid w:val="6E5D4C17"/>
    <w:rsid w:val="6E6E0BD2"/>
    <w:rsid w:val="6EB72579"/>
    <w:rsid w:val="6EB76354"/>
    <w:rsid w:val="6EC14468"/>
    <w:rsid w:val="6EDA0016"/>
    <w:rsid w:val="6F1352D6"/>
    <w:rsid w:val="6F2718AB"/>
    <w:rsid w:val="6F3215DB"/>
    <w:rsid w:val="6F8A1A3C"/>
    <w:rsid w:val="6F8F2BAE"/>
    <w:rsid w:val="6FA128E1"/>
    <w:rsid w:val="701B6296"/>
    <w:rsid w:val="701D7844"/>
    <w:rsid w:val="704D4675"/>
    <w:rsid w:val="704F233D"/>
    <w:rsid w:val="707128CC"/>
    <w:rsid w:val="708E2E1C"/>
    <w:rsid w:val="709D579F"/>
    <w:rsid w:val="70A15D47"/>
    <w:rsid w:val="70D3077D"/>
    <w:rsid w:val="70DA3DEC"/>
    <w:rsid w:val="7104581E"/>
    <w:rsid w:val="71202DBA"/>
    <w:rsid w:val="7121430A"/>
    <w:rsid w:val="71673567"/>
    <w:rsid w:val="716B400E"/>
    <w:rsid w:val="71A14D48"/>
    <w:rsid w:val="71B71FD5"/>
    <w:rsid w:val="71B92164"/>
    <w:rsid w:val="71D21E68"/>
    <w:rsid w:val="71F64E2E"/>
    <w:rsid w:val="72071122"/>
    <w:rsid w:val="720A46D2"/>
    <w:rsid w:val="721675B7"/>
    <w:rsid w:val="724B1CFA"/>
    <w:rsid w:val="724B2D4D"/>
    <w:rsid w:val="725B321B"/>
    <w:rsid w:val="7261086B"/>
    <w:rsid w:val="726271FA"/>
    <w:rsid w:val="72712D04"/>
    <w:rsid w:val="728409C4"/>
    <w:rsid w:val="728A2A05"/>
    <w:rsid w:val="728C4218"/>
    <w:rsid w:val="728C444A"/>
    <w:rsid w:val="72F542D5"/>
    <w:rsid w:val="72F9061E"/>
    <w:rsid w:val="73361D4F"/>
    <w:rsid w:val="733C11D9"/>
    <w:rsid w:val="736237DA"/>
    <w:rsid w:val="73722184"/>
    <w:rsid w:val="738A1700"/>
    <w:rsid w:val="73C25BA4"/>
    <w:rsid w:val="73C80D84"/>
    <w:rsid w:val="73F35BC7"/>
    <w:rsid w:val="740D3A18"/>
    <w:rsid w:val="74406B6D"/>
    <w:rsid w:val="744877CF"/>
    <w:rsid w:val="74577B2E"/>
    <w:rsid w:val="74730CF0"/>
    <w:rsid w:val="74831C9D"/>
    <w:rsid w:val="7483523C"/>
    <w:rsid w:val="74936FEA"/>
    <w:rsid w:val="749C465C"/>
    <w:rsid w:val="74C07CAE"/>
    <w:rsid w:val="74F33160"/>
    <w:rsid w:val="750A3856"/>
    <w:rsid w:val="75156306"/>
    <w:rsid w:val="751D031B"/>
    <w:rsid w:val="753C7D85"/>
    <w:rsid w:val="759213EA"/>
    <w:rsid w:val="75A66D7D"/>
    <w:rsid w:val="75AD0232"/>
    <w:rsid w:val="75D501C9"/>
    <w:rsid w:val="75DB70DC"/>
    <w:rsid w:val="75E23E90"/>
    <w:rsid w:val="75F13615"/>
    <w:rsid w:val="761958C7"/>
    <w:rsid w:val="762072BD"/>
    <w:rsid w:val="765E777E"/>
    <w:rsid w:val="768A3AD2"/>
    <w:rsid w:val="769A6A08"/>
    <w:rsid w:val="76EB3411"/>
    <w:rsid w:val="76F96058"/>
    <w:rsid w:val="771D4568"/>
    <w:rsid w:val="77291B3A"/>
    <w:rsid w:val="777F2584"/>
    <w:rsid w:val="77EB3E95"/>
    <w:rsid w:val="77FC7352"/>
    <w:rsid w:val="781E71C5"/>
    <w:rsid w:val="78403879"/>
    <w:rsid w:val="785506C7"/>
    <w:rsid w:val="785972BF"/>
    <w:rsid w:val="785D6A0E"/>
    <w:rsid w:val="78650950"/>
    <w:rsid w:val="789A5517"/>
    <w:rsid w:val="78A21BA4"/>
    <w:rsid w:val="792D7A1C"/>
    <w:rsid w:val="79404F19"/>
    <w:rsid w:val="795A005C"/>
    <w:rsid w:val="79815C5D"/>
    <w:rsid w:val="798219D5"/>
    <w:rsid w:val="799C7093"/>
    <w:rsid w:val="79A100AE"/>
    <w:rsid w:val="79BC4EE7"/>
    <w:rsid w:val="79E1188C"/>
    <w:rsid w:val="7A1B7ACF"/>
    <w:rsid w:val="7A2B3416"/>
    <w:rsid w:val="7A530E81"/>
    <w:rsid w:val="7A672624"/>
    <w:rsid w:val="7A9F110E"/>
    <w:rsid w:val="7ABB0DE2"/>
    <w:rsid w:val="7AC06311"/>
    <w:rsid w:val="7B25086A"/>
    <w:rsid w:val="7B3E48AE"/>
    <w:rsid w:val="7B5F29FC"/>
    <w:rsid w:val="7B89704B"/>
    <w:rsid w:val="7B9A3006"/>
    <w:rsid w:val="7BB75966"/>
    <w:rsid w:val="7BB84A57"/>
    <w:rsid w:val="7BCFD3DD"/>
    <w:rsid w:val="7C0043D4"/>
    <w:rsid w:val="7C0623FD"/>
    <w:rsid w:val="7C0E06C1"/>
    <w:rsid w:val="7C606F46"/>
    <w:rsid w:val="7C635AEE"/>
    <w:rsid w:val="7C705B26"/>
    <w:rsid w:val="7C871AEF"/>
    <w:rsid w:val="7C8757E9"/>
    <w:rsid w:val="7C9035A6"/>
    <w:rsid w:val="7C912C3C"/>
    <w:rsid w:val="7C982B53"/>
    <w:rsid w:val="7CAC38A6"/>
    <w:rsid w:val="7CBB76D8"/>
    <w:rsid w:val="7CE32E91"/>
    <w:rsid w:val="7CFB5D27"/>
    <w:rsid w:val="7CFC6AAB"/>
    <w:rsid w:val="7CFE5461"/>
    <w:rsid w:val="7D1E37C3"/>
    <w:rsid w:val="7D744CAA"/>
    <w:rsid w:val="7D7B29C4"/>
    <w:rsid w:val="7D7D17E3"/>
    <w:rsid w:val="7DAD38C6"/>
    <w:rsid w:val="7DF34C50"/>
    <w:rsid w:val="7E192908"/>
    <w:rsid w:val="7E7062A0"/>
    <w:rsid w:val="7E823FF9"/>
    <w:rsid w:val="7E862BD4"/>
    <w:rsid w:val="7EA85A3A"/>
    <w:rsid w:val="7EC90360"/>
    <w:rsid w:val="7ECA167F"/>
    <w:rsid w:val="7EE767C9"/>
    <w:rsid w:val="7EF5451B"/>
    <w:rsid w:val="7F201A75"/>
    <w:rsid w:val="7F235E3B"/>
    <w:rsid w:val="7F482E24"/>
    <w:rsid w:val="7F5369A6"/>
    <w:rsid w:val="7F587460"/>
    <w:rsid w:val="7F9514CD"/>
    <w:rsid w:val="7FAC0F67"/>
    <w:rsid w:val="7FDF6D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99"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8"/>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9"/>
    <w:qFormat/>
    <w:uiPriority w:val="99"/>
    <w:pPr>
      <w:keepNext/>
      <w:tabs>
        <w:tab w:val="left" w:pos="1275"/>
      </w:tabs>
      <w:spacing w:line="216" w:lineRule="auto"/>
      <w:ind w:left="1275" w:hanging="720"/>
      <w:outlineLvl w:val="2"/>
    </w:pPr>
    <w:rPr>
      <w:rFonts w:ascii="宋体"/>
      <w:b/>
      <w:sz w:val="28"/>
    </w:rPr>
  </w:style>
  <w:style w:type="paragraph" w:styleId="5">
    <w:name w:val="heading 4"/>
    <w:basedOn w:val="1"/>
    <w:next w:val="1"/>
    <w:link w:val="4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41"/>
    <w:qFormat/>
    <w:uiPriority w:val="9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Number"/>
    <w:basedOn w:val="1"/>
    <w:next w:val="8"/>
    <w:qFormat/>
    <w:uiPriority w:val="99"/>
    <w:pPr>
      <w:numPr>
        <w:ilvl w:val="0"/>
        <w:numId w:val="2"/>
      </w:numPr>
    </w:pPr>
  </w:style>
  <w:style w:type="paragraph" w:styleId="8">
    <w:name w:val="Balloon Text"/>
    <w:basedOn w:val="1"/>
    <w:next w:val="9"/>
    <w:link w:val="44"/>
    <w:qFormat/>
    <w:uiPriority w:val="99"/>
    <w:rPr>
      <w:sz w:val="18"/>
      <w:szCs w:val="18"/>
    </w:rPr>
  </w:style>
  <w:style w:type="paragraph" w:styleId="9">
    <w:name w:val="toc 8"/>
    <w:basedOn w:val="1"/>
    <w:next w:val="1"/>
    <w:semiHidden/>
    <w:qFormat/>
    <w:uiPriority w:val="99"/>
    <w:pPr>
      <w:spacing w:afterLines="50"/>
      <w:ind w:left="1470"/>
      <w:jc w:val="left"/>
    </w:pPr>
    <w:rPr>
      <w:kern w:val="0"/>
      <w:sz w:val="18"/>
      <w:szCs w:val="18"/>
    </w:rPr>
  </w:style>
  <w:style w:type="paragraph" w:styleId="10">
    <w:name w:val="Normal Indent"/>
    <w:basedOn w:val="1"/>
    <w:next w:val="1"/>
    <w:link w:val="92"/>
    <w:qFormat/>
    <w:uiPriority w:val="99"/>
    <w:pPr>
      <w:widowControl/>
      <w:adjustRightInd w:val="0"/>
      <w:snapToGrid w:val="0"/>
      <w:spacing w:line="480" w:lineRule="exact"/>
      <w:ind w:firstLine="567"/>
    </w:pPr>
    <w:rPr>
      <w:rFonts w:ascii="宋体"/>
      <w:color w:val="000000"/>
      <w:kern w:val="28"/>
      <w:sz w:val="28"/>
      <w:szCs w:val="20"/>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annotation text"/>
    <w:basedOn w:val="1"/>
    <w:link w:val="45"/>
    <w:qFormat/>
    <w:uiPriority w:val="99"/>
    <w:pPr>
      <w:jc w:val="left"/>
    </w:pPr>
  </w:style>
  <w:style w:type="paragraph" w:styleId="13">
    <w:name w:val="Body Text"/>
    <w:basedOn w:val="1"/>
    <w:next w:val="14"/>
    <w:link w:val="42"/>
    <w:qFormat/>
    <w:uiPriority w:val="99"/>
    <w:pPr>
      <w:autoSpaceDE w:val="0"/>
      <w:autoSpaceDN w:val="0"/>
      <w:adjustRightInd w:val="0"/>
      <w:spacing w:line="360" w:lineRule="auto"/>
    </w:pPr>
    <w:rPr>
      <w:rFonts w:ascii="宋体" w:hAnsi="Arial" w:cs="Arial"/>
      <w:sz w:val="24"/>
      <w:szCs w:val="21"/>
      <w:lang w:val="zh-CN"/>
    </w:rPr>
  </w:style>
  <w:style w:type="paragraph" w:styleId="14">
    <w:name w:val="Body Text First Indent"/>
    <w:basedOn w:val="13"/>
    <w:next w:val="1"/>
    <w:link w:val="43"/>
    <w:qFormat/>
    <w:uiPriority w:val="99"/>
    <w:pPr>
      <w:ind w:firstLine="420"/>
    </w:pPr>
    <w:rPr>
      <w:rFonts w:hAnsi="Times New Roman" w:cs="Times New Roman"/>
      <w:szCs w:val="20"/>
    </w:rPr>
  </w:style>
  <w:style w:type="paragraph" w:styleId="15">
    <w:name w:val="Body Text Indent"/>
    <w:basedOn w:val="1"/>
    <w:next w:val="1"/>
    <w:link w:val="46"/>
    <w:qFormat/>
    <w:uiPriority w:val="99"/>
    <w:pPr>
      <w:spacing w:line="480" w:lineRule="exact"/>
      <w:ind w:firstLine="480" w:firstLineChars="200"/>
    </w:pPr>
    <w:rPr>
      <w:rFonts w:ascii="宋体" w:hAnsi="宋体"/>
      <w:sz w:val="24"/>
    </w:rPr>
  </w:style>
  <w:style w:type="paragraph" w:styleId="16">
    <w:name w:val="Plain Text"/>
    <w:basedOn w:val="1"/>
    <w:next w:val="1"/>
    <w:link w:val="48"/>
    <w:qFormat/>
    <w:uiPriority w:val="99"/>
    <w:rPr>
      <w:rFonts w:ascii="宋体" w:hAnsi="Courier New"/>
      <w:szCs w:val="22"/>
    </w:rPr>
  </w:style>
  <w:style w:type="paragraph" w:styleId="17">
    <w:name w:val="Date"/>
    <w:basedOn w:val="1"/>
    <w:next w:val="1"/>
    <w:link w:val="49"/>
    <w:qFormat/>
    <w:uiPriority w:val="99"/>
    <w:pPr>
      <w:ind w:left="2500" w:leftChars="2500"/>
    </w:pPr>
    <w:rPr>
      <w:rFonts w:eastAsia="楷体_GB2312"/>
      <w:sz w:val="32"/>
      <w:szCs w:val="20"/>
    </w:rPr>
  </w:style>
  <w:style w:type="paragraph" w:styleId="18">
    <w:name w:val="footer"/>
    <w:basedOn w:val="1"/>
    <w:link w:val="50"/>
    <w:qFormat/>
    <w:uiPriority w:val="99"/>
    <w:pPr>
      <w:tabs>
        <w:tab w:val="center" w:pos="4153"/>
        <w:tab w:val="right" w:pos="8306"/>
      </w:tabs>
      <w:snapToGrid w:val="0"/>
      <w:jc w:val="left"/>
    </w:pPr>
    <w:rPr>
      <w:sz w:val="18"/>
    </w:rPr>
  </w:style>
  <w:style w:type="paragraph" w:styleId="19">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qFormat/>
    <w:uiPriority w:val="99"/>
    <w:pPr>
      <w:ind w:left="2100" w:leftChars="1000"/>
    </w:pPr>
  </w:style>
  <w:style w:type="paragraph" w:styleId="21">
    <w:name w:val="Normal (Web)"/>
    <w:basedOn w:val="1"/>
    <w:qFormat/>
    <w:uiPriority w:val="99"/>
    <w:pPr>
      <w:spacing w:beforeAutospacing="1" w:afterAutospacing="1"/>
      <w:jc w:val="left"/>
    </w:pPr>
    <w:rPr>
      <w:kern w:val="0"/>
      <w:sz w:val="24"/>
    </w:rPr>
  </w:style>
  <w:style w:type="paragraph" w:styleId="22">
    <w:name w:val="Title"/>
    <w:basedOn w:val="1"/>
    <w:next w:val="1"/>
    <w:link w:val="52"/>
    <w:qFormat/>
    <w:uiPriority w:val="99"/>
    <w:pPr>
      <w:widowControl/>
      <w:overflowPunct w:val="0"/>
      <w:autoSpaceDE w:val="0"/>
      <w:autoSpaceDN w:val="0"/>
      <w:adjustRightInd w:val="0"/>
      <w:jc w:val="center"/>
      <w:textAlignment w:val="baseline"/>
    </w:pPr>
    <w:rPr>
      <w:b/>
      <w:kern w:val="0"/>
      <w:sz w:val="24"/>
      <w:szCs w:val="20"/>
      <w:lang w:val="en-GB"/>
    </w:rPr>
  </w:style>
  <w:style w:type="paragraph" w:styleId="23">
    <w:name w:val="annotation subject"/>
    <w:basedOn w:val="12"/>
    <w:next w:val="12"/>
    <w:link w:val="53"/>
    <w:qFormat/>
    <w:uiPriority w:val="99"/>
    <w:rPr>
      <w:b/>
      <w:bCs/>
    </w:rPr>
  </w:style>
  <w:style w:type="paragraph" w:styleId="24">
    <w:name w:val="Body Text First Indent 2"/>
    <w:basedOn w:val="15"/>
    <w:link w:val="47"/>
    <w:qFormat/>
    <w:uiPriority w:val="99"/>
    <w:pPr>
      <w:spacing w:line="240" w:lineRule="auto"/>
      <w:ind w:left="420" w:leftChars="200" w:firstLine="210"/>
    </w:pPr>
    <w:rPr>
      <w:sz w:val="21"/>
    </w:rPr>
  </w:style>
  <w:style w:type="table" w:styleId="26">
    <w:name w:val="Table Grid"/>
    <w:basedOn w:val="2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99"/>
    <w:rPr>
      <w:rFonts w:cs="Times New Roman"/>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197AFF"/>
      <w:u w:val="none"/>
    </w:rPr>
  </w:style>
  <w:style w:type="character" w:styleId="31">
    <w:name w:val="HTML Definition"/>
    <w:basedOn w:val="27"/>
    <w:qFormat/>
    <w:uiPriority w:val="99"/>
    <w:rPr>
      <w:rFonts w:cs="Times New Roman"/>
      <w:i/>
      <w:iCs/>
    </w:rPr>
  </w:style>
  <w:style w:type="character" w:styleId="32">
    <w:name w:val="Hyperlink"/>
    <w:basedOn w:val="27"/>
    <w:qFormat/>
    <w:uiPriority w:val="99"/>
    <w:rPr>
      <w:rFonts w:cs="Times New Roman"/>
      <w:color w:val="0000FF"/>
      <w:u w:val="single"/>
    </w:rPr>
  </w:style>
  <w:style w:type="character" w:styleId="33">
    <w:name w:val="HTML Code"/>
    <w:basedOn w:val="27"/>
    <w:qFormat/>
    <w:uiPriority w:val="99"/>
    <w:rPr>
      <w:rFonts w:ascii="Segoe UI" w:hAnsi="Segoe UI" w:eastAsia="Times New Roman" w:cs="Segoe UI"/>
      <w:sz w:val="21"/>
      <w:szCs w:val="21"/>
    </w:rPr>
  </w:style>
  <w:style w:type="character" w:styleId="34">
    <w:name w:val="annotation reference"/>
    <w:basedOn w:val="27"/>
    <w:qFormat/>
    <w:uiPriority w:val="99"/>
    <w:rPr>
      <w:rFonts w:cs="Times New Roman"/>
      <w:sz w:val="21"/>
      <w:szCs w:val="21"/>
    </w:rPr>
  </w:style>
  <w:style w:type="character" w:styleId="35">
    <w:name w:val="HTML Keyboard"/>
    <w:basedOn w:val="27"/>
    <w:qFormat/>
    <w:uiPriority w:val="99"/>
    <w:rPr>
      <w:rFonts w:ascii="Segoe UI" w:hAnsi="Segoe UI" w:eastAsia="Times New Roman" w:cs="Segoe UI"/>
      <w:sz w:val="21"/>
      <w:szCs w:val="21"/>
    </w:rPr>
  </w:style>
  <w:style w:type="character" w:styleId="36">
    <w:name w:val="HTML Sample"/>
    <w:basedOn w:val="27"/>
    <w:qFormat/>
    <w:uiPriority w:val="99"/>
    <w:rPr>
      <w:rFonts w:ascii="Segoe UI" w:hAnsi="Segoe UI" w:eastAsia="Times New Roman" w:cs="Segoe UI"/>
      <w:sz w:val="21"/>
      <w:szCs w:val="21"/>
    </w:rPr>
  </w:style>
  <w:style w:type="character" w:customStyle="1" w:styleId="37">
    <w:name w:val="Heading 1 Char"/>
    <w:basedOn w:val="27"/>
    <w:link w:val="2"/>
    <w:qFormat/>
    <w:uiPriority w:val="99"/>
    <w:rPr>
      <w:rFonts w:ascii="Calibri" w:hAnsi="Calibri"/>
      <w:b/>
      <w:bCs/>
      <w:kern w:val="44"/>
      <w:sz w:val="44"/>
      <w:szCs w:val="44"/>
    </w:rPr>
  </w:style>
  <w:style w:type="character" w:customStyle="1" w:styleId="38">
    <w:name w:val="Heading 2 Char"/>
    <w:basedOn w:val="27"/>
    <w:link w:val="3"/>
    <w:semiHidden/>
    <w:qFormat/>
    <w:uiPriority w:val="9"/>
    <w:rPr>
      <w:rFonts w:asciiTheme="majorHAnsi" w:hAnsiTheme="majorHAnsi" w:eastAsiaTheme="majorEastAsia" w:cstheme="majorBidi"/>
      <w:b/>
      <w:bCs/>
      <w:sz w:val="32"/>
      <w:szCs w:val="32"/>
    </w:rPr>
  </w:style>
  <w:style w:type="character" w:customStyle="1" w:styleId="39">
    <w:name w:val="Heading 3 Char"/>
    <w:basedOn w:val="27"/>
    <w:link w:val="4"/>
    <w:semiHidden/>
    <w:qFormat/>
    <w:uiPriority w:val="9"/>
    <w:rPr>
      <w:rFonts w:ascii="Calibri" w:hAnsi="Calibri"/>
      <w:b/>
      <w:bCs/>
      <w:sz w:val="32"/>
      <w:szCs w:val="32"/>
    </w:rPr>
  </w:style>
  <w:style w:type="character" w:customStyle="1" w:styleId="40">
    <w:name w:val="Heading 4 Char"/>
    <w:basedOn w:val="27"/>
    <w:link w:val="5"/>
    <w:semiHidden/>
    <w:qFormat/>
    <w:uiPriority w:val="9"/>
    <w:rPr>
      <w:rFonts w:asciiTheme="majorHAnsi" w:hAnsiTheme="majorHAnsi" w:eastAsiaTheme="majorEastAsia" w:cstheme="majorBidi"/>
      <w:b/>
      <w:bCs/>
      <w:sz w:val="28"/>
      <w:szCs w:val="28"/>
    </w:rPr>
  </w:style>
  <w:style w:type="character" w:customStyle="1" w:styleId="41">
    <w:name w:val="Heading 5 Char"/>
    <w:basedOn w:val="27"/>
    <w:link w:val="6"/>
    <w:semiHidden/>
    <w:qFormat/>
    <w:uiPriority w:val="9"/>
    <w:rPr>
      <w:rFonts w:ascii="Calibri" w:hAnsi="Calibri"/>
      <w:b/>
      <w:bCs/>
      <w:sz w:val="28"/>
      <w:szCs w:val="28"/>
    </w:rPr>
  </w:style>
  <w:style w:type="character" w:customStyle="1" w:styleId="42">
    <w:name w:val="Body Text Char"/>
    <w:basedOn w:val="27"/>
    <w:link w:val="13"/>
    <w:semiHidden/>
    <w:qFormat/>
    <w:uiPriority w:val="99"/>
    <w:rPr>
      <w:rFonts w:ascii="Calibri" w:hAnsi="Calibri"/>
      <w:szCs w:val="24"/>
    </w:rPr>
  </w:style>
  <w:style w:type="character" w:customStyle="1" w:styleId="43">
    <w:name w:val="Body Text First Indent Char"/>
    <w:basedOn w:val="42"/>
    <w:link w:val="14"/>
    <w:semiHidden/>
    <w:qFormat/>
    <w:uiPriority w:val="99"/>
  </w:style>
  <w:style w:type="character" w:customStyle="1" w:styleId="44">
    <w:name w:val="Balloon Text Char"/>
    <w:basedOn w:val="27"/>
    <w:link w:val="8"/>
    <w:qFormat/>
    <w:locked/>
    <w:uiPriority w:val="99"/>
    <w:rPr>
      <w:rFonts w:ascii="Calibri" w:hAnsi="Calibri" w:eastAsia="宋体" w:cs="Times New Roman"/>
      <w:kern w:val="2"/>
      <w:sz w:val="18"/>
      <w:szCs w:val="18"/>
    </w:rPr>
  </w:style>
  <w:style w:type="character" w:customStyle="1" w:styleId="45">
    <w:name w:val="Comment Text Char"/>
    <w:basedOn w:val="27"/>
    <w:link w:val="12"/>
    <w:qFormat/>
    <w:locked/>
    <w:uiPriority w:val="99"/>
    <w:rPr>
      <w:rFonts w:cs="Times New Roman"/>
      <w:kern w:val="2"/>
      <w:sz w:val="24"/>
      <w:szCs w:val="24"/>
    </w:rPr>
  </w:style>
  <w:style w:type="character" w:customStyle="1" w:styleId="46">
    <w:name w:val="Body Text Indent Char"/>
    <w:basedOn w:val="27"/>
    <w:link w:val="15"/>
    <w:semiHidden/>
    <w:qFormat/>
    <w:uiPriority w:val="99"/>
    <w:rPr>
      <w:rFonts w:ascii="Calibri" w:hAnsi="Calibri"/>
      <w:szCs w:val="24"/>
    </w:rPr>
  </w:style>
  <w:style w:type="character" w:customStyle="1" w:styleId="47">
    <w:name w:val="Body Text First Indent 2 Char"/>
    <w:basedOn w:val="46"/>
    <w:link w:val="24"/>
    <w:semiHidden/>
    <w:qFormat/>
    <w:uiPriority w:val="99"/>
  </w:style>
  <w:style w:type="character" w:customStyle="1" w:styleId="48">
    <w:name w:val="Plain Text Char"/>
    <w:basedOn w:val="27"/>
    <w:link w:val="16"/>
    <w:semiHidden/>
    <w:qFormat/>
    <w:uiPriority w:val="99"/>
    <w:rPr>
      <w:rFonts w:ascii="宋体" w:hAnsi="Courier New" w:cs="Courier New"/>
      <w:szCs w:val="21"/>
    </w:rPr>
  </w:style>
  <w:style w:type="character" w:customStyle="1" w:styleId="49">
    <w:name w:val="Date Char"/>
    <w:basedOn w:val="27"/>
    <w:link w:val="17"/>
    <w:semiHidden/>
    <w:qFormat/>
    <w:uiPriority w:val="99"/>
    <w:rPr>
      <w:rFonts w:ascii="Calibri" w:hAnsi="Calibri"/>
      <w:szCs w:val="24"/>
    </w:rPr>
  </w:style>
  <w:style w:type="character" w:customStyle="1" w:styleId="50">
    <w:name w:val="Footer Char"/>
    <w:basedOn w:val="27"/>
    <w:link w:val="18"/>
    <w:semiHidden/>
    <w:qFormat/>
    <w:uiPriority w:val="99"/>
    <w:rPr>
      <w:rFonts w:ascii="Calibri" w:hAnsi="Calibri"/>
      <w:sz w:val="18"/>
      <w:szCs w:val="18"/>
    </w:rPr>
  </w:style>
  <w:style w:type="character" w:customStyle="1" w:styleId="51">
    <w:name w:val="Header Char"/>
    <w:basedOn w:val="27"/>
    <w:link w:val="19"/>
    <w:qFormat/>
    <w:locked/>
    <w:uiPriority w:val="99"/>
    <w:rPr>
      <w:rFonts w:ascii="Calibri" w:hAnsi="Calibri" w:eastAsia="宋体" w:cs="Times New Roman"/>
      <w:kern w:val="2"/>
      <w:sz w:val="24"/>
      <w:szCs w:val="24"/>
    </w:rPr>
  </w:style>
  <w:style w:type="character" w:customStyle="1" w:styleId="52">
    <w:name w:val="Title Char"/>
    <w:basedOn w:val="27"/>
    <w:link w:val="22"/>
    <w:qFormat/>
    <w:uiPriority w:val="10"/>
    <w:rPr>
      <w:rFonts w:asciiTheme="majorHAnsi" w:hAnsiTheme="majorHAnsi" w:cstheme="majorBidi"/>
      <w:b/>
      <w:bCs/>
      <w:sz w:val="32"/>
      <w:szCs w:val="32"/>
    </w:rPr>
  </w:style>
  <w:style w:type="character" w:customStyle="1" w:styleId="53">
    <w:name w:val="Comment Subject Char"/>
    <w:basedOn w:val="45"/>
    <w:link w:val="23"/>
    <w:qFormat/>
    <w:locked/>
    <w:uiPriority w:val="99"/>
  </w:style>
  <w:style w:type="paragraph" w:customStyle="1" w:styleId="54">
    <w:name w:val="BodyText"/>
    <w:basedOn w:val="1"/>
    <w:qFormat/>
    <w:uiPriority w:val="99"/>
    <w:pPr>
      <w:ind w:left="218"/>
      <w:textAlignment w:val="baseline"/>
    </w:pPr>
    <w:rPr>
      <w:rFonts w:ascii="仿宋" w:hAnsi="仿宋" w:eastAsia="仿宋"/>
      <w:sz w:val="24"/>
    </w:rPr>
  </w:style>
  <w:style w:type="paragraph" w:styleId="55">
    <w:name w:val="List Paragraph"/>
    <w:basedOn w:val="1"/>
    <w:qFormat/>
    <w:uiPriority w:val="99"/>
    <w:pPr>
      <w:ind w:firstLine="420" w:firstLineChars="200"/>
    </w:pPr>
  </w:style>
  <w:style w:type="paragraph" w:customStyle="1" w:styleId="56">
    <w:name w:val="trs_edito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7">
    <w:name w:val="正文2"/>
    <w:basedOn w:val="1"/>
    <w:qFormat/>
    <w:uiPriority w:val="99"/>
    <w:pPr>
      <w:spacing w:before="156" w:line="360" w:lineRule="auto"/>
      <w:ind w:firstLine="510" w:firstLineChars="200"/>
    </w:pPr>
    <w:rPr>
      <w:sz w:val="24"/>
      <w:szCs w:val="20"/>
    </w:rPr>
  </w:style>
  <w:style w:type="paragraph" w:customStyle="1" w:styleId="5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9">
    <w:name w:val="正文缩进1"/>
    <w:basedOn w:val="1"/>
    <w:next w:val="15"/>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60">
    <w:name w:val="索引 11"/>
    <w:basedOn w:val="1"/>
    <w:next w:val="1"/>
    <w:qFormat/>
    <w:uiPriority w:val="99"/>
    <w:pPr>
      <w:spacing w:line="360" w:lineRule="auto"/>
    </w:pPr>
    <w:rPr>
      <w:rFonts w:ascii="仿宋_GB2312" w:eastAsia="仿宋_GB2312"/>
      <w:sz w:val="24"/>
      <w:szCs w:val="20"/>
    </w:rPr>
  </w:style>
  <w:style w:type="paragraph" w:customStyle="1" w:styleId="61">
    <w:name w:val="纯文本_0_0"/>
    <w:basedOn w:val="62"/>
    <w:qFormat/>
    <w:uiPriority w:val="99"/>
    <w:rPr>
      <w:rFonts w:ascii="宋体" w:hAnsi="Courier New"/>
      <w:szCs w:val="21"/>
    </w:rPr>
  </w:style>
  <w:style w:type="paragraph" w:customStyle="1" w:styleId="6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4">
    <w:name w:val="列出段落1"/>
    <w:basedOn w:val="1"/>
    <w:qFormat/>
    <w:uiPriority w:val="99"/>
    <w:pPr>
      <w:spacing w:line="360" w:lineRule="auto"/>
      <w:ind w:firstLine="420" w:firstLineChars="200"/>
    </w:pPr>
    <w:rPr>
      <w:sz w:val="24"/>
      <w:szCs w:val="22"/>
    </w:rPr>
  </w:style>
  <w:style w:type="paragraph" w:customStyle="1" w:styleId="6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66">
    <w:name w:val="纯文本1"/>
    <w:basedOn w:val="1"/>
    <w:qFormat/>
    <w:uiPriority w:val="99"/>
    <w:rPr>
      <w:rFonts w:ascii="宋体" w:hAnsi="Courier New"/>
      <w:kern w:val="0"/>
      <w:sz w:val="20"/>
      <w:szCs w:val="20"/>
    </w:rPr>
  </w:style>
  <w:style w:type="paragraph" w:customStyle="1" w:styleId="67">
    <w:name w:val="_Style 3"/>
    <w:basedOn w:val="1"/>
    <w:qFormat/>
    <w:uiPriority w:val="99"/>
    <w:pPr>
      <w:ind w:firstLine="420" w:firstLineChars="200"/>
    </w:pPr>
    <w:rPr>
      <w:rFonts w:cs="宋体"/>
    </w:rPr>
  </w:style>
  <w:style w:type="paragraph" w:customStyle="1" w:styleId="68">
    <w:name w:val="正文 A"/>
    <w:basedOn w:val="1"/>
    <w:qFormat/>
    <w:uiPriority w:val="99"/>
    <w:rPr>
      <w:rFonts w:ascii="Arial Unicode MS" w:hAnsi="Arial Unicode MS" w:cs="Arial Unicode MS"/>
      <w:color w:val="000000"/>
      <w:u w:color="000000"/>
    </w:rPr>
  </w:style>
  <w:style w:type="character" w:customStyle="1" w:styleId="69">
    <w:name w:val="font51"/>
    <w:basedOn w:val="27"/>
    <w:qFormat/>
    <w:uiPriority w:val="99"/>
    <w:rPr>
      <w:rFonts w:ascii="宋体" w:hAnsi="宋体" w:eastAsia="宋体" w:cs="宋体"/>
      <w:color w:val="000000"/>
      <w:sz w:val="20"/>
      <w:szCs w:val="20"/>
      <w:u w:val="none"/>
    </w:rPr>
  </w:style>
  <w:style w:type="paragraph" w:customStyle="1" w:styleId="70">
    <w:name w:val="正文段"/>
    <w:basedOn w:val="1"/>
    <w:qFormat/>
    <w:uiPriority w:val="99"/>
    <w:pPr>
      <w:widowControl/>
      <w:snapToGrid w:val="0"/>
      <w:spacing w:afterLines="50"/>
      <w:ind w:firstLine="200" w:firstLineChars="200"/>
    </w:pPr>
    <w:rPr>
      <w:kern w:val="0"/>
      <w:sz w:val="24"/>
    </w:rPr>
  </w:style>
  <w:style w:type="character" w:customStyle="1" w:styleId="71">
    <w:name w:val="font11"/>
    <w:qFormat/>
    <w:uiPriority w:val="99"/>
    <w:rPr>
      <w:rFonts w:ascii="宋体" w:hAnsi="宋体" w:eastAsia="宋体"/>
      <w:color w:val="000000"/>
      <w:sz w:val="22"/>
      <w:u w:val="none"/>
    </w:rPr>
  </w:style>
  <w:style w:type="character" w:customStyle="1" w:styleId="72">
    <w:name w:val="font161"/>
    <w:basedOn w:val="27"/>
    <w:qFormat/>
    <w:uiPriority w:val="99"/>
    <w:rPr>
      <w:rFonts w:ascii="等线" w:hAnsi="等线" w:eastAsia="等线" w:cs="等线"/>
      <w:color w:val="FF0000"/>
      <w:sz w:val="18"/>
      <w:szCs w:val="18"/>
      <w:u w:val="none"/>
    </w:rPr>
  </w:style>
  <w:style w:type="character" w:customStyle="1" w:styleId="73">
    <w:name w:val="font131"/>
    <w:basedOn w:val="27"/>
    <w:qFormat/>
    <w:uiPriority w:val="99"/>
    <w:rPr>
      <w:rFonts w:ascii="等线" w:hAnsi="等线" w:eastAsia="等线" w:cs="等线"/>
      <w:b/>
      <w:color w:val="FF0000"/>
      <w:sz w:val="18"/>
      <w:szCs w:val="18"/>
      <w:u w:val="none"/>
    </w:rPr>
  </w:style>
  <w:style w:type="character" w:customStyle="1" w:styleId="74">
    <w:name w:val="font141"/>
    <w:basedOn w:val="27"/>
    <w:qFormat/>
    <w:uiPriority w:val="99"/>
    <w:rPr>
      <w:rFonts w:ascii="等线" w:hAnsi="等线" w:eastAsia="等线" w:cs="等线"/>
      <w:color w:val="000000"/>
      <w:sz w:val="18"/>
      <w:szCs w:val="18"/>
      <w:u w:val="none"/>
    </w:rPr>
  </w:style>
  <w:style w:type="character" w:customStyle="1" w:styleId="75">
    <w:name w:val="font31"/>
    <w:basedOn w:val="27"/>
    <w:qFormat/>
    <w:uiPriority w:val="99"/>
    <w:rPr>
      <w:rFonts w:ascii="等线" w:hAnsi="等线" w:eastAsia="等线" w:cs="等线"/>
      <w:color w:val="000000"/>
      <w:sz w:val="18"/>
      <w:szCs w:val="18"/>
      <w:u w:val="none"/>
    </w:rPr>
  </w:style>
  <w:style w:type="character" w:customStyle="1" w:styleId="76">
    <w:name w:val="font01"/>
    <w:basedOn w:val="27"/>
    <w:qFormat/>
    <w:uiPriority w:val="99"/>
    <w:rPr>
      <w:rFonts w:ascii="等线" w:hAnsi="等线" w:eastAsia="等线" w:cs="等线"/>
      <w:b/>
      <w:color w:val="FF0000"/>
      <w:sz w:val="18"/>
      <w:szCs w:val="18"/>
      <w:u w:val="none"/>
    </w:rPr>
  </w:style>
  <w:style w:type="character" w:customStyle="1" w:styleId="77">
    <w:name w:val="font122"/>
    <w:basedOn w:val="27"/>
    <w:qFormat/>
    <w:uiPriority w:val="99"/>
    <w:rPr>
      <w:rFonts w:ascii="等线" w:hAnsi="等线" w:eastAsia="等线" w:cs="等线"/>
      <w:color w:val="FF0000"/>
      <w:sz w:val="18"/>
      <w:szCs w:val="18"/>
      <w:u w:val="none"/>
    </w:rPr>
  </w:style>
  <w:style w:type="paragraph" w:customStyle="1" w:styleId="78">
    <w:name w:val="Table Paragraph"/>
    <w:basedOn w:val="1"/>
    <w:qFormat/>
    <w:uiPriority w:val="99"/>
    <w:rPr>
      <w:rFonts w:ascii="宋体" w:hAnsi="宋体" w:cs="宋体"/>
      <w:lang w:val="zh-CN"/>
    </w:rPr>
  </w:style>
  <w:style w:type="character" w:customStyle="1" w:styleId="79">
    <w:name w:val="font61"/>
    <w:basedOn w:val="27"/>
    <w:qFormat/>
    <w:uiPriority w:val="99"/>
    <w:rPr>
      <w:rFonts w:ascii="宋体" w:hAnsi="宋体" w:eastAsia="宋体" w:cs="宋体"/>
      <w:b/>
      <w:color w:val="000000"/>
      <w:sz w:val="32"/>
      <w:szCs w:val="32"/>
      <w:u w:val="none"/>
    </w:rPr>
  </w:style>
  <w:style w:type="character" w:customStyle="1" w:styleId="80">
    <w:name w:val="font13"/>
    <w:basedOn w:val="27"/>
    <w:qFormat/>
    <w:uiPriority w:val="99"/>
    <w:rPr>
      <w:rFonts w:ascii="宋体" w:hAnsi="宋体" w:eastAsia="宋体" w:cs="宋体"/>
      <w:color w:val="000000"/>
      <w:sz w:val="24"/>
      <w:szCs w:val="24"/>
      <w:u w:val="none"/>
    </w:rPr>
  </w:style>
  <w:style w:type="character" w:customStyle="1" w:styleId="81">
    <w:name w:val="font101"/>
    <w:basedOn w:val="27"/>
    <w:qFormat/>
    <w:uiPriority w:val="99"/>
    <w:rPr>
      <w:rFonts w:ascii="Calibri" w:hAnsi="Calibri" w:cs="Calibri"/>
      <w:color w:val="000000"/>
      <w:sz w:val="24"/>
      <w:szCs w:val="24"/>
      <w:u w:val="none"/>
    </w:rPr>
  </w:style>
  <w:style w:type="character" w:customStyle="1" w:styleId="82">
    <w:name w:val="font121"/>
    <w:basedOn w:val="27"/>
    <w:qFormat/>
    <w:uiPriority w:val="99"/>
    <w:rPr>
      <w:rFonts w:ascii="宋体" w:hAnsi="宋体" w:eastAsia="宋体" w:cs="宋体"/>
      <w:color w:val="000000"/>
      <w:sz w:val="24"/>
      <w:szCs w:val="24"/>
      <w:u w:val="none"/>
    </w:rPr>
  </w:style>
  <w:style w:type="character" w:customStyle="1" w:styleId="83">
    <w:name w:val="font71"/>
    <w:basedOn w:val="27"/>
    <w:qFormat/>
    <w:uiPriority w:val="99"/>
    <w:rPr>
      <w:rFonts w:ascii="Calibri" w:hAnsi="Calibri" w:cs="Calibri"/>
      <w:color w:val="000000"/>
      <w:sz w:val="24"/>
      <w:szCs w:val="24"/>
      <w:u w:val="none"/>
    </w:rPr>
  </w:style>
  <w:style w:type="paragraph" w:customStyle="1" w:styleId="84">
    <w:name w:val="样式1"/>
    <w:basedOn w:val="1"/>
    <w:qFormat/>
    <w:uiPriority w:val="99"/>
    <w:pPr>
      <w:spacing w:line="360" w:lineRule="exact"/>
      <w:ind w:firstLine="200" w:firstLineChars="200"/>
    </w:pPr>
    <w:rPr>
      <w:rFonts w:ascii="Arial" w:hAnsi="Arial"/>
    </w:rPr>
  </w:style>
  <w:style w:type="character" w:customStyle="1" w:styleId="85">
    <w:name w:val="font21"/>
    <w:basedOn w:val="27"/>
    <w:qFormat/>
    <w:uiPriority w:val="99"/>
    <w:rPr>
      <w:rFonts w:ascii="宋体" w:hAnsi="宋体" w:eastAsia="宋体" w:cs="宋体"/>
      <w:color w:val="000000"/>
      <w:sz w:val="22"/>
      <w:szCs w:val="22"/>
      <w:u w:val="none"/>
    </w:rPr>
  </w:style>
  <w:style w:type="paragraph" w:customStyle="1" w:styleId="86">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首行缩进"/>
    <w:basedOn w:val="1"/>
    <w:next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88">
    <w:name w:val="p0"/>
    <w:basedOn w:val="1"/>
    <w:qFormat/>
    <w:uiPriority w:val="99"/>
    <w:pPr>
      <w:widowControl/>
      <w:spacing w:before="100" w:beforeAutospacing="1" w:after="100" w:afterAutospacing="1"/>
      <w:jc w:val="left"/>
    </w:pPr>
    <w:rPr>
      <w:rFonts w:ascii="宋体" w:hAnsi="宋体"/>
      <w:kern w:val="0"/>
      <w:szCs w:val="20"/>
    </w:rPr>
  </w:style>
  <w:style w:type="character" w:customStyle="1" w:styleId="89">
    <w:name w:val="NormalCharacter"/>
    <w:qFormat/>
    <w:uiPriority w:val="99"/>
    <w:rPr>
      <w:rFonts w:ascii="Calibri" w:hAnsi="Calibri" w:eastAsia="宋体"/>
      <w:kern w:val="2"/>
      <w:sz w:val="22"/>
      <w:lang w:val="en-US" w:eastAsia="zh-CN"/>
    </w:rPr>
  </w:style>
  <w:style w:type="paragraph" w:customStyle="1" w:styleId="90">
    <w:name w:val="Heading5"/>
    <w:basedOn w:val="1"/>
    <w:next w:val="1"/>
    <w:qFormat/>
    <w:uiPriority w:val="99"/>
    <w:pPr>
      <w:keepNext/>
      <w:keepLines/>
      <w:spacing w:after="120" w:line="360" w:lineRule="auto"/>
      <w:textAlignment w:val="baseline"/>
    </w:pPr>
    <w:rPr>
      <w:rFonts w:ascii="Times New Roman" w:hAnsi="Times New Roman" w:eastAsia="微软雅黑"/>
      <w:b/>
      <w:bCs/>
      <w:sz w:val="24"/>
    </w:rPr>
  </w:style>
  <w:style w:type="paragraph" w:customStyle="1" w:styleId="91">
    <w:name w:val="默认段落字体 Para Char Char Char Char Char Char Char Char Char1 Char Char Char Char"/>
    <w:basedOn w:val="1"/>
    <w:qFormat/>
    <w:uiPriority w:val="99"/>
    <w:rPr>
      <w:rFonts w:ascii="Tahoma" w:hAnsi="Tahoma"/>
      <w:szCs w:val="20"/>
    </w:rPr>
  </w:style>
  <w:style w:type="character" w:customStyle="1" w:styleId="92">
    <w:name w:val="Normal Indent Char"/>
    <w:link w:val="10"/>
    <w:qFormat/>
    <w:locked/>
    <w:uiPriority w:val="99"/>
    <w:rPr>
      <w:rFonts w:ascii="宋体" w:hAnsi="Calibri" w:eastAsia="宋体"/>
      <w:snapToGrid w:val="0"/>
      <w:color w:val="000000"/>
      <w:kern w:val="28"/>
      <w:sz w:val="28"/>
    </w:rPr>
  </w:style>
  <w:style w:type="paragraph" w:customStyle="1" w:styleId="93">
    <w:name w:val="修订1"/>
    <w:hidden/>
    <w:qFormat/>
    <w:uiPriority w:val="99"/>
    <w:rPr>
      <w:rFonts w:ascii="Calibri" w:hAnsi="Calibri" w:eastAsia="宋体" w:cs="Times New Roman"/>
      <w:kern w:val="2"/>
      <w:sz w:val="21"/>
      <w:szCs w:val="24"/>
      <w:lang w:val="en-US" w:eastAsia="zh-CN" w:bidi="ar-SA"/>
    </w:rPr>
  </w:style>
  <w:style w:type="paragraph" w:customStyle="1" w:styleId="94">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95">
    <w:name w:val="hour_pm"/>
    <w:basedOn w:val="27"/>
    <w:qFormat/>
    <w:uiPriority w:val="99"/>
    <w:rPr>
      <w:rFonts w:cs="Times New Roman"/>
    </w:rPr>
  </w:style>
  <w:style w:type="character" w:customStyle="1" w:styleId="96">
    <w:name w:val="hover9"/>
    <w:basedOn w:val="27"/>
    <w:qFormat/>
    <w:uiPriority w:val="99"/>
    <w:rPr>
      <w:rFonts w:cs="Times New Roman"/>
      <w:shd w:val="clear" w:color="auto" w:fill="EEEEEE"/>
    </w:rPr>
  </w:style>
  <w:style w:type="character" w:customStyle="1" w:styleId="97">
    <w:name w:val="old"/>
    <w:basedOn w:val="27"/>
    <w:qFormat/>
    <w:uiPriority w:val="99"/>
    <w:rPr>
      <w:rFonts w:cs="Times New Roman"/>
      <w:color w:val="999999"/>
    </w:rPr>
  </w:style>
  <w:style w:type="character" w:customStyle="1" w:styleId="98">
    <w:name w:val="hour_am"/>
    <w:basedOn w:val="27"/>
    <w:qFormat/>
    <w:uiPriority w:val="99"/>
    <w:rPr>
      <w:rFonts w:cs="Times New Roman"/>
    </w:rPr>
  </w:style>
  <w:style w:type="character" w:customStyle="1" w:styleId="99">
    <w:name w:val="hover"/>
    <w:basedOn w:val="27"/>
    <w:qFormat/>
    <w:uiPriority w:val="99"/>
    <w:rPr>
      <w:rFonts w:cs="Times New Roman"/>
      <w:shd w:val="clear" w:color="auto" w:fill="EEEEEE"/>
    </w:rPr>
  </w:style>
  <w:style w:type="character" w:customStyle="1" w:styleId="100">
    <w:name w:val="批注文字 Char1"/>
    <w:qFormat/>
    <w:uiPriority w:val="99"/>
    <w:rPr>
      <w:kern w:val="2"/>
      <w:sz w:val="24"/>
    </w:rPr>
  </w:style>
  <w:style w:type="paragraph" w:customStyle="1" w:styleId="101">
    <w:name w:val="Plain Text"/>
    <w:basedOn w:val="102"/>
    <w:qFormat/>
    <w:uiPriority w:val="0"/>
    <w:pPr>
      <w:widowControl/>
      <w:jc w:val="left"/>
    </w:pPr>
    <w:rPr>
      <w:rFonts w:ascii="宋体" w:hAnsi="Courier New"/>
    </w:rPr>
  </w:style>
  <w:style w:type="paragraph" w:customStyle="1" w:styleId="102">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3">
    <w:name w:val="表格文字"/>
    <w:basedOn w:val="16"/>
    <w:next w:val="13"/>
    <w:qFormat/>
    <w:uiPriority w:val="0"/>
    <w:pPr>
      <w:adjustRightInd/>
      <w:ind w:firstLine="200" w:firstLineChars="200"/>
    </w:pPr>
    <w:rPr>
      <w:rFonts w:ascii="Arial" w:hAnsi="Arial"/>
      <w:spacing w:val="-5"/>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65</Pages>
  <Words>19382</Words>
  <Characters>22190</Characters>
  <Lines>0</Lines>
  <Paragraphs>0</Paragraphs>
  <TotalTime>12</TotalTime>
  <ScaleCrop>false</ScaleCrop>
  <LinksUpToDate>false</LinksUpToDate>
  <CharactersWithSpaces>22419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2022-08-19T20:28:00Z</dcterms:created>
  <dc:creator>Administrator</dc:creator>
  <cp:lastModifiedBy>屎溜.</cp:lastModifiedBy>
  <cp:lastPrinted>2020-11-06T19:17:00Z</cp:lastPrinted>
  <dcterms:modified xsi:type="dcterms:W3CDTF">2025-07-13T06:00:57Z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F3DF826091F64FABB43C1D5F4B267945_13</vt:lpwstr>
  </property>
  <property fmtid="{D5CDD505-2E9C-101B-9397-08002B2CF9AE}" pid="4" name="commondata">
    <vt:lpwstr>eyJoZGlkIjoiODcxOTViM2NkMzNjZGZjODM1NDMwODhlMDU4NmYxZjEifQ==</vt:lpwstr>
  </property>
  <property fmtid="{D5CDD505-2E9C-101B-9397-08002B2CF9AE}" pid="5" name="KSOTemplateDocerSaveRecord">
    <vt:lpwstr>eyJoZGlkIjoiZTVhNTUwNGUxMDM4ZjJjM2EzNDBkZmM5MTViODcxZmQiLCJ1c2VySWQiOiIzMDc1Nzk1MzUifQ==</vt:lpwstr>
  </property>
</Properties>
</file>