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764F5">
      <w:pPr>
        <w:adjustRightInd w:val="0"/>
        <w:snapToGrid w:val="0"/>
        <w:spacing w:line="240" w:lineRule="auto"/>
        <w:ind w:right="-734" w:rightChars="0"/>
        <w:jc w:val="both"/>
        <w:rPr>
          <w:rFonts w:hint="eastAsia" w:ascii="宋体" w:hAnsi="宋体" w:eastAsia="宋体" w:cs="宋体"/>
          <w:b/>
          <w:bCs/>
          <w:color w:val="auto"/>
          <w:sz w:val="52"/>
          <w:szCs w:val="52"/>
          <w:highlight w:val="none"/>
          <w:lang w:eastAsia="zh-CN"/>
        </w:rPr>
      </w:pPr>
    </w:p>
    <w:p w14:paraId="308C8E63">
      <w:pPr>
        <w:pStyle w:val="5"/>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吉林省监狱管理局中心医院 2025度年医疗服务项目</w:t>
      </w:r>
    </w:p>
    <w:p w14:paraId="29231054">
      <w:pPr>
        <w:rPr>
          <w:rFonts w:hint="eastAsia"/>
          <w:lang w:eastAsia="zh-CN"/>
        </w:rPr>
      </w:pPr>
    </w:p>
    <w:p w14:paraId="000FB8B1">
      <w:pPr>
        <w:rPr>
          <w:rFonts w:hint="eastAsia"/>
          <w:color w:val="auto"/>
          <w:highlight w:val="none"/>
          <w:lang w:eastAsia="zh-CN"/>
        </w:rPr>
      </w:pPr>
    </w:p>
    <w:p w14:paraId="0052770C">
      <w:pPr>
        <w:spacing w:line="24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14:paraId="427F189F">
      <w:pPr>
        <w:spacing w:line="240" w:lineRule="auto"/>
        <w:jc w:val="both"/>
        <w:rPr>
          <w:rFonts w:hint="eastAsia" w:ascii="宋体" w:hAnsi="宋体" w:eastAsia="宋体" w:cs="宋体"/>
          <w:b/>
          <w:color w:val="auto"/>
          <w:sz w:val="36"/>
          <w:szCs w:val="36"/>
          <w:highlight w:val="none"/>
        </w:rPr>
      </w:pPr>
    </w:p>
    <w:p w14:paraId="0BE1DED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cs="宋体"/>
          <w:b/>
          <w:bCs/>
          <w:color w:val="auto"/>
          <w:sz w:val="28"/>
          <w:szCs w:val="28"/>
          <w:highlight w:val="none"/>
          <w:lang w:eastAsia="zh-CN"/>
        </w:rPr>
        <w:t>HC-JLZB-202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564</w:t>
      </w:r>
    </w:p>
    <w:p w14:paraId="57EC4DFC">
      <w:pPr>
        <w:rPr>
          <w:rFonts w:hint="eastAsia" w:ascii="宋体" w:hAnsi="宋体" w:eastAsia="宋体" w:cs="宋体"/>
          <w:b/>
          <w:color w:val="auto"/>
          <w:sz w:val="28"/>
          <w:szCs w:val="28"/>
          <w:highlight w:val="none"/>
        </w:rPr>
      </w:pPr>
    </w:p>
    <w:p w14:paraId="193F9C1C">
      <w:pPr>
        <w:pStyle w:val="5"/>
        <w:rPr>
          <w:rFonts w:hint="eastAsia"/>
          <w:color w:val="auto"/>
          <w:highlight w:val="none"/>
        </w:rPr>
      </w:pPr>
    </w:p>
    <w:p w14:paraId="7DB89BFC">
      <w:pPr>
        <w:rPr>
          <w:rFonts w:hint="eastAsia" w:ascii="宋体" w:hAnsi="宋体" w:eastAsia="宋体" w:cs="宋体"/>
          <w:b/>
          <w:color w:val="auto"/>
          <w:sz w:val="28"/>
          <w:szCs w:val="28"/>
          <w:highlight w:val="none"/>
        </w:rPr>
      </w:pPr>
    </w:p>
    <w:p w14:paraId="16F4A6F5">
      <w:pPr>
        <w:rPr>
          <w:rFonts w:hint="eastAsia" w:ascii="宋体" w:hAnsi="宋体" w:eastAsia="宋体" w:cs="宋体"/>
          <w:b/>
          <w:color w:val="auto"/>
          <w:sz w:val="28"/>
          <w:szCs w:val="28"/>
          <w:highlight w:val="none"/>
        </w:rPr>
      </w:pPr>
    </w:p>
    <w:p w14:paraId="37B8A2BE">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采购</w:t>
      </w:r>
      <w:r>
        <w:rPr>
          <w:rFonts w:hint="eastAsia" w:ascii="宋体" w:hAnsi="宋体" w:eastAsia="宋体" w:cs="宋体"/>
          <w:b/>
          <w:color w:val="auto"/>
          <w:sz w:val="28"/>
          <w:szCs w:val="28"/>
          <w:highlight w:val="none"/>
        </w:rPr>
        <w:t>人：</w:t>
      </w:r>
      <w:r>
        <w:rPr>
          <w:rFonts w:hint="eastAsia" w:ascii="宋体" w:hAnsi="宋体" w:cs="宋体"/>
          <w:b/>
          <w:color w:val="auto"/>
          <w:sz w:val="28"/>
          <w:szCs w:val="28"/>
          <w:highlight w:val="none"/>
          <w:lang w:eastAsia="zh-CN"/>
        </w:rPr>
        <w:t>吉林省监狱管理局中心医院</w:t>
      </w:r>
    </w:p>
    <w:p w14:paraId="6B8CDC7A">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代理机构：</w:t>
      </w:r>
      <w:r>
        <w:rPr>
          <w:rFonts w:hint="eastAsia" w:ascii="宋体" w:hAnsi="宋体" w:eastAsia="宋体" w:cs="宋体"/>
          <w:b/>
          <w:bCs/>
          <w:color w:val="auto"/>
          <w:sz w:val="28"/>
          <w:szCs w:val="28"/>
          <w:highlight w:val="none"/>
        </w:rPr>
        <w:t>华春建设工程项目管理有限责任公司</w:t>
      </w:r>
    </w:p>
    <w:p w14:paraId="26DA5D88">
      <w:pPr>
        <w:spacing w:line="360" w:lineRule="auto"/>
        <w:rPr>
          <w:rFonts w:hint="eastAsia" w:ascii="宋体" w:hAnsi="宋体" w:eastAsia="宋体" w:cs="宋体"/>
          <w:b/>
          <w:bCs/>
          <w:color w:val="auto"/>
          <w:sz w:val="28"/>
          <w:szCs w:val="28"/>
          <w:highlight w:val="none"/>
        </w:rPr>
      </w:pPr>
    </w:p>
    <w:p w14:paraId="102D49BF">
      <w:pPr>
        <w:autoSpaceDE w:val="0"/>
        <w:autoSpaceDN w:val="0"/>
        <w:adjustRightInd w:val="0"/>
        <w:spacing w:line="520" w:lineRule="exact"/>
        <w:jc w:val="center"/>
        <w:rPr>
          <w:rFonts w:hint="eastAsia" w:ascii="宋体" w:hAnsi="宋体" w:eastAsia="宋体" w:cs="宋体"/>
          <w:b/>
          <w:color w:val="auto"/>
          <w:sz w:val="28"/>
          <w:szCs w:val="13"/>
          <w:highlight w:val="none"/>
          <w:lang w:val="zh-CN" w:eastAsia="zh-CN"/>
        </w:rPr>
      </w:pPr>
      <w:r>
        <w:rPr>
          <w:rFonts w:hint="eastAsia" w:ascii="宋体" w:hAnsi="宋体" w:eastAsia="宋体" w:cs="宋体"/>
          <w:b/>
          <w:color w:val="auto"/>
          <w:sz w:val="28"/>
          <w:szCs w:val="13"/>
          <w:highlight w:val="none"/>
          <w:lang w:val="zh-CN" w:eastAsia="zh-CN"/>
        </w:rPr>
        <w:t>二〇二</w:t>
      </w:r>
      <w:r>
        <w:rPr>
          <w:rFonts w:hint="eastAsia" w:ascii="宋体" w:hAnsi="宋体" w:cs="宋体"/>
          <w:b/>
          <w:color w:val="auto"/>
          <w:sz w:val="28"/>
          <w:szCs w:val="13"/>
          <w:highlight w:val="none"/>
          <w:lang w:val="zh-CN" w:eastAsia="zh-CN"/>
        </w:rPr>
        <w:t>五</w:t>
      </w:r>
      <w:r>
        <w:rPr>
          <w:rFonts w:hint="eastAsia" w:ascii="宋体" w:hAnsi="宋体" w:eastAsia="宋体" w:cs="宋体"/>
          <w:b/>
          <w:color w:val="auto"/>
          <w:sz w:val="28"/>
          <w:szCs w:val="13"/>
          <w:highlight w:val="none"/>
          <w:lang w:val="zh-CN" w:eastAsia="zh-CN"/>
        </w:rPr>
        <w:t>年</w:t>
      </w:r>
      <w:r>
        <w:rPr>
          <w:rFonts w:hint="eastAsia" w:ascii="宋体" w:hAnsi="宋体" w:cs="宋体"/>
          <w:b/>
          <w:color w:val="auto"/>
          <w:sz w:val="28"/>
          <w:szCs w:val="13"/>
          <w:highlight w:val="none"/>
          <w:lang w:val="zh-CN" w:eastAsia="zh-CN"/>
        </w:rPr>
        <w:t>七</w:t>
      </w:r>
      <w:r>
        <w:rPr>
          <w:rFonts w:hint="eastAsia" w:ascii="宋体" w:hAnsi="宋体" w:eastAsia="宋体" w:cs="宋体"/>
          <w:b/>
          <w:color w:val="auto"/>
          <w:sz w:val="28"/>
          <w:szCs w:val="13"/>
          <w:highlight w:val="none"/>
          <w:lang w:val="zh-CN" w:eastAsia="zh-CN"/>
        </w:rPr>
        <w:t>月</w:t>
      </w:r>
    </w:p>
    <w:p w14:paraId="7905D88D">
      <w:pPr>
        <w:pStyle w:val="3"/>
        <w:rPr>
          <w:rFonts w:hint="eastAsia" w:ascii="宋体" w:hAnsi="宋体" w:cs="宋体"/>
          <w:b/>
          <w:color w:val="auto"/>
          <w:sz w:val="28"/>
          <w:szCs w:val="13"/>
          <w:highlight w:val="none"/>
          <w:lang w:val="zh-CN" w:eastAsia="zh-CN"/>
        </w:rPr>
      </w:pPr>
    </w:p>
    <w:p w14:paraId="5F489E2A">
      <w:pPr>
        <w:rPr>
          <w:rFonts w:hint="eastAsia"/>
          <w:lang w:val="zh-CN" w:eastAsia="zh-CN"/>
        </w:rPr>
      </w:pPr>
    </w:p>
    <w:p w14:paraId="154170F4">
      <w:pPr>
        <w:pStyle w:val="3"/>
        <w:rPr>
          <w:rFonts w:hint="eastAsia" w:ascii="宋体" w:hAnsi="宋体" w:eastAsia="宋体" w:cs="宋体"/>
          <w:b/>
          <w:color w:val="auto"/>
          <w:sz w:val="28"/>
          <w:szCs w:val="13"/>
          <w:highlight w:val="none"/>
          <w:lang w:val="zh-CN" w:eastAsia="zh-CN"/>
        </w:rPr>
      </w:pPr>
    </w:p>
    <w:p w14:paraId="43C03B24">
      <w:pPr>
        <w:rPr>
          <w:rFonts w:hint="eastAsia"/>
          <w:lang w:val="zh-CN" w:eastAsia="zh-CN"/>
        </w:rPr>
      </w:pPr>
    </w:p>
    <w:p w14:paraId="618CE255">
      <w:pPr>
        <w:pStyle w:val="33"/>
        <w:rPr>
          <w:rFonts w:hint="eastAsia" w:ascii="宋体" w:hAnsi="宋体" w:eastAsia="宋体" w:cs="宋体"/>
          <w:b/>
          <w:color w:val="auto"/>
          <w:sz w:val="28"/>
          <w:szCs w:val="13"/>
          <w:highlight w:val="none"/>
          <w:lang w:val="zh-CN" w:eastAsia="zh-CN"/>
        </w:rPr>
      </w:pPr>
    </w:p>
    <w:p w14:paraId="37F15AAA">
      <w:pPr>
        <w:pStyle w:val="11"/>
        <w:rPr>
          <w:rFonts w:hint="eastAsia"/>
          <w:lang w:val="zh-CN" w:eastAsia="zh-CN"/>
        </w:rPr>
      </w:pPr>
    </w:p>
    <w:p w14:paraId="72CE3880">
      <w:pPr>
        <w:pStyle w:val="34"/>
        <w:tabs>
          <w:tab w:val="right" w:leader="dot" w:pos="9072"/>
        </w:tabs>
        <w:spacing w:line="480" w:lineRule="auto"/>
        <w:jc w:val="center"/>
        <w:rPr>
          <w:rFonts w:hint="eastAsia" w:ascii="宋体" w:hAnsi="宋体" w:eastAsia="宋体" w:cs="宋体"/>
          <w:b/>
          <w:bCs/>
          <w:color w:val="auto"/>
          <w:sz w:val="40"/>
          <w:szCs w:val="40"/>
          <w:highlight w:val="none"/>
          <w:lang w:val="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_Toc24626 </w:instrText>
      </w:r>
      <w:r>
        <w:rPr>
          <w:rFonts w:hint="eastAsia" w:ascii="宋体" w:hAnsi="宋体" w:eastAsia="宋体" w:cs="宋体"/>
          <w:color w:val="auto"/>
          <w:sz w:val="28"/>
          <w:szCs w:val="28"/>
          <w:highlight w:val="none"/>
        </w:rPr>
        <w:fldChar w:fldCharType="separate"/>
      </w:r>
      <w:bookmarkStart w:id="0" w:name="_Toc13624_WPSOffice_Type1"/>
      <w:r>
        <w:rPr>
          <w:rFonts w:hint="eastAsia" w:ascii="宋体" w:hAnsi="宋体" w:eastAsia="宋体" w:cs="宋体"/>
          <w:b/>
          <w:bCs/>
          <w:color w:val="auto"/>
          <w:sz w:val="40"/>
          <w:szCs w:val="40"/>
          <w:highlight w:val="none"/>
          <w:lang w:val="zh-CN"/>
        </w:rPr>
        <w:t>目</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录</w:t>
      </w:r>
    </w:p>
    <w:p w14:paraId="24FD8B22">
      <w:pPr>
        <w:pStyle w:val="34"/>
        <w:tabs>
          <w:tab w:val="right" w:leader="dot" w:pos="9072"/>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_Toc14948_WPSOffice_Level1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09640CC3">
      <w:pPr>
        <w:pStyle w:val="34"/>
        <w:tabs>
          <w:tab w:val="right" w:leader="dot" w:pos="9072"/>
        </w:tabs>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_Toc22946_WPSOffice_Level1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投标人须知及前附表</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fldChar w:fldCharType="end"/>
      </w:r>
    </w:p>
    <w:p w14:paraId="74A36892">
      <w:pPr>
        <w:pStyle w:val="34"/>
        <w:tabs>
          <w:tab w:val="right" w:leader="dot" w:pos="9072"/>
        </w:tabs>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_Toc9447_WPSOffice_Level1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第三章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0</w:t>
      </w:r>
    </w:p>
    <w:p w14:paraId="1EA783A3">
      <w:pPr>
        <w:pStyle w:val="34"/>
        <w:tabs>
          <w:tab w:val="right" w:leader="dot" w:pos="9072"/>
        </w:tabs>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_Toc31770_WPSOffice_Level1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采购合同书格式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6</w:t>
      </w:r>
    </w:p>
    <w:p w14:paraId="32E2B901">
      <w:pPr>
        <w:pStyle w:val="34"/>
        <w:tabs>
          <w:tab w:val="right" w:leader="dot" w:pos="9072"/>
        </w:tabs>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_Toc19418_WPSOffice_Level1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技术规格与要求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8</w:t>
      </w:r>
    </w:p>
    <w:p w14:paraId="7DBBB942">
      <w:pPr>
        <w:pStyle w:val="34"/>
        <w:tabs>
          <w:tab w:val="right" w:leader="dot" w:pos="9072"/>
        </w:tabs>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_Toc129_WPSOffice_Level1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第六章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投标文件构成、要求及格式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14:paraId="251E1B00">
      <w:pPr>
        <w:pStyle w:val="34"/>
        <w:tabs>
          <w:tab w:val="right" w:leader="dot" w:pos="9072"/>
        </w:tabs>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_Toc19208_WPSOffice_Level1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w:t>
      </w:r>
    </w:p>
    <w:p w14:paraId="1A28BA80">
      <w:pPr>
        <w:pStyle w:val="34"/>
        <w:tabs>
          <w:tab w:val="right" w:leader="dot" w:pos="9072"/>
        </w:tabs>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_Toc30067_WPSOffice_Level1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第八章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bookmarkEnd w:id="0"/>
    <w:p w14:paraId="10387171">
      <w:pPr>
        <w:pStyle w:val="34"/>
        <w:tabs>
          <w:tab w:val="right" w:leader="dot" w:pos="9072"/>
        </w:tabs>
        <w:spacing w:line="480" w:lineRule="auto"/>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 xml:space="preserve"> </w:t>
      </w:r>
    </w:p>
    <w:p w14:paraId="3EDD24FA">
      <w:pPr>
        <w:pStyle w:val="34"/>
        <w:tabs>
          <w:tab w:val="right" w:leader="dot" w:pos="9072"/>
        </w:tabs>
        <w:rPr>
          <w:rFonts w:hint="eastAsia" w:ascii="宋体" w:hAnsi="宋体" w:eastAsia="宋体" w:cs="宋体"/>
          <w:color w:val="auto"/>
          <w:highlight w:val="none"/>
          <w:lang w:val="zh-CN"/>
        </w:rPr>
      </w:pPr>
    </w:p>
    <w:p w14:paraId="5098B713">
      <w:pPr>
        <w:autoSpaceDE w:val="0"/>
        <w:autoSpaceDN w:val="0"/>
        <w:adjustRightInd w:val="0"/>
        <w:spacing w:line="520" w:lineRule="exact"/>
        <w:jc w:val="center"/>
        <w:rPr>
          <w:rFonts w:hint="eastAsia" w:ascii="宋体" w:hAnsi="宋体" w:eastAsia="宋体" w:cs="宋体"/>
          <w:b/>
          <w:color w:val="auto"/>
          <w:highlight w:val="none"/>
          <w:lang w:val="zh-CN"/>
        </w:rPr>
      </w:pPr>
    </w:p>
    <w:p w14:paraId="28EF9228">
      <w:pPr>
        <w:autoSpaceDE w:val="0"/>
        <w:autoSpaceDN w:val="0"/>
        <w:adjustRightInd w:val="0"/>
        <w:spacing w:line="520" w:lineRule="exact"/>
        <w:rPr>
          <w:rFonts w:hint="eastAsia" w:ascii="宋体" w:hAnsi="宋体" w:eastAsia="宋体" w:cs="宋体"/>
          <w:b/>
          <w:color w:val="auto"/>
          <w:highlight w:val="none"/>
          <w:lang w:val="zh-CN"/>
        </w:rPr>
      </w:pPr>
    </w:p>
    <w:p w14:paraId="57B84E1C">
      <w:pPr>
        <w:autoSpaceDE w:val="0"/>
        <w:autoSpaceDN w:val="0"/>
        <w:adjustRightInd w:val="0"/>
        <w:spacing w:line="520" w:lineRule="exact"/>
        <w:rPr>
          <w:rFonts w:hint="eastAsia" w:ascii="宋体" w:hAnsi="宋体" w:eastAsia="宋体" w:cs="宋体"/>
          <w:b/>
          <w:color w:val="auto"/>
          <w:highlight w:val="none"/>
          <w:lang w:val="zh-CN"/>
        </w:rPr>
      </w:pPr>
    </w:p>
    <w:p w14:paraId="765B226B">
      <w:pPr>
        <w:autoSpaceDE w:val="0"/>
        <w:autoSpaceDN w:val="0"/>
        <w:adjustRightInd w:val="0"/>
        <w:spacing w:line="520" w:lineRule="exact"/>
        <w:rPr>
          <w:rFonts w:hint="eastAsia" w:ascii="宋体" w:hAnsi="宋体" w:eastAsia="宋体" w:cs="宋体"/>
          <w:b/>
          <w:color w:val="auto"/>
          <w:highlight w:val="none"/>
          <w:lang w:val="zh-CN"/>
        </w:rPr>
      </w:pPr>
    </w:p>
    <w:p w14:paraId="08B2E963">
      <w:pPr>
        <w:pStyle w:val="4"/>
        <w:spacing w:line="240" w:lineRule="auto"/>
        <w:jc w:val="center"/>
        <w:rPr>
          <w:rFonts w:hint="eastAsia" w:ascii="宋体" w:hAnsi="宋体" w:eastAsia="宋体" w:cs="宋体"/>
          <w:color w:val="auto"/>
          <w:highlight w:val="none"/>
          <w:lang w:val="zh-CN"/>
        </w:rPr>
        <w:sectPr>
          <w:headerReference r:id="rId3" w:type="default"/>
          <w:footerReference r:id="rId4" w:type="default"/>
          <w:pgSz w:w="11906" w:h="16838"/>
          <w:pgMar w:top="1417" w:right="1417" w:bottom="1417" w:left="1701" w:header="850" w:footer="737" w:gutter="0"/>
          <w:pgNumType w:fmt="decimal" w:start="1"/>
          <w:cols w:space="720" w:num="1"/>
          <w:rtlGutter w:val="0"/>
          <w:docGrid w:type="lines" w:linePitch="505" w:charSpace="0"/>
        </w:sectPr>
      </w:pPr>
      <w:bookmarkStart w:id="1" w:name="_Toc347014329"/>
      <w:bookmarkStart w:id="2" w:name="_Toc27848"/>
      <w:bookmarkStart w:id="3" w:name="_Toc14948_WPSOffice_Level1"/>
      <w:bookmarkStart w:id="4" w:name="_Toc238185761"/>
      <w:r>
        <w:rPr>
          <w:rFonts w:hint="eastAsia" w:ascii="宋体" w:hAnsi="宋体" w:eastAsia="宋体" w:cs="宋体"/>
          <w:color w:val="auto"/>
          <w:highlight w:val="none"/>
          <w:lang w:val="zh-CN"/>
        </w:rPr>
        <w:br w:type="page"/>
      </w:r>
    </w:p>
    <w:p w14:paraId="48AD8DE8">
      <w:pPr>
        <w:pStyle w:val="4"/>
        <w:spacing w:before="0" w:after="0" w:line="360" w:lineRule="auto"/>
        <w:jc w:val="center"/>
        <w:rPr>
          <w:rFonts w:ascii="宋体" w:hAnsi="宋体" w:cs="宋体"/>
          <w:sz w:val="36"/>
          <w:szCs w:val="36"/>
        </w:rPr>
      </w:pPr>
      <w:r>
        <w:rPr>
          <w:rFonts w:hint="eastAsia" w:ascii="宋体" w:hAnsi="宋体" w:cs="宋体"/>
          <w:sz w:val="36"/>
          <w:szCs w:val="36"/>
          <w:lang w:eastAsia="zh-CN"/>
        </w:rPr>
        <w:t>第一章</w:t>
      </w:r>
      <w:r>
        <w:rPr>
          <w:rFonts w:hint="eastAsia" w:ascii="宋体" w:hAnsi="宋体" w:cs="宋体"/>
          <w:sz w:val="36"/>
          <w:szCs w:val="36"/>
          <w:lang w:val="en-US" w:eastAsia="zh-CN"/>
        </w:rPr>
        <w:t xml:space="preserve"> </w:t>
      </w:r>
      <w:r>
        <w:rPr>
          <w:rFonts w:hint="eastAsia" w:ascii="宋体" w:hAnsi="宋体" w:cs="宋体"/>
          <w:sz w:val="36"/>
          <w:szCs w:val="36"/>
        </w:rPr>
        <w:t>招标公告</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5ADA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14:paraId="31DE7E6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ascii="宋体" w:hAnsi="宋体" w:cs="宋体"/>
                <w:sz w:val="24"/>
                <w:szCs w:val="24"/>
                <w:highlight w:val="none"/>
              </w:rPr>
            </w:pPr>
            <w:r>
              <w:rPr>
                <w:rFonts w:hint="eastAsia" w:ascii="宋体" w:hAnsi="宋体" w:cs="宋体"/>
                <w:sz w:val="24"/>
                <w:szCs w:val="24"/>
                <w:highlight w:val="none"/>
              </w:rPr>
              <w:t>项目概况</w:t>
            </w:r>
          </w:p>
          <w:p w14:paraId="57ECFCA6">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ascii="宋体" w:hAnsi="宋体" w:cs="宋体"/>
                <w:sz w:val="24"/>
                <w:szCs w:val="24"/>
              </w:rPr>
            </w:pPr>
            <w:r>
              <w:rPr>
                <w:rFonts w:hint="eastAsia" w:ascii="宋体" w:hAnsi="宋体" w:cs="宋体"/>
                <w:sz w:val="24"/>
                <w:szCs w:val="24"/>
                <w:highlight w:val="none"/>
                <w:lang w:eastAsia="zh-CN"/>
              </w:rPr>
              <w:t>吉林省监狱管理局中心医院 2025度年医疗服务项目</w:t>
            </w:r>
            <w:r>
              <w:rPr>
                <w:rFonts w:hint="eastAsia" w:ascii="宋体" w:hAnsi="宋体" w:cs="宋体"/>
                <w:sz w:val="24"/>
                <w:szCs w:val="24"/>
                <w:highlight w:val="none"/>
              </w:rPr>
              <w:t>的潜在供应商应</w:t>
            </w:r>
            <w:r>
              <w:rPr>
                <w:rFonts w:hint="eastAsia" w:ascii="宋体" w:hAnsi="宋体" w:cs="宋体"/>
                <w:sz w:val="24"/>
                <w:szCs w:val="24"/>
                <w:highlight w:val="none"/>
                <w:lang w:eastAsia="zh-CN"/>
              </w:rPr>
              <w:t>在“政采云”平台（网址：http://www.zcygov.cn）</w:t>
            </w:r>
            <w:r>
              <w:rPr>
                <w:rFonts w:hint="eastAsia" w:ascii="宋体" w:hAnsi="宋体" w:cs="宋体"/>
                <w:sz w:val="24"/>
                <w:szCs w:val="24"/>
                <w:highlight w:val="none"/>
              </w:rPr>
              <w:t>获取招标</w:t>
            </w:r>
            <w:r>
              <w:rPr>
                <w:rFonts w:hint="eastAsia" w:ascii="宋体" w:hAnsi="宋体" w:cs="宋体"/>
                <w:color w:val="auto"/>
                <w:sz w:val="24"/>
                <w:szCs w:val="24"/>
                <w:highlight w:val="none"/>
              </w:rPr>
              <w:t>文件，并于</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rPr>
              <w:t>（北京时间）前提交投标文件。</w:t>
            </w:r>
          </w:p>
        </w:tc>
      </w:tr>
    </w:tbl>
    <w:p w14:paraId="187D519C">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一、项目基本情况</w:t>
      </w:r>
    </w:p>
    <w:p w14:paraId="22BCECB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cs="宋体"/>
          <w:sz w:val="24"/>
          <w:szCs w:val="24"/>
        </w:rPr>
        <w:t>项目编号：</w:t>
      </w:r>
      <w:r>
        <w:rPr>
          <w:rFonts w:hint="eastAsia" w:ascii="宋体" w:hAnsi="宋体" w:cs="宋体"/>
          <w:sz w:val="24"/>
          <w:szCs w:val="24"/>
          <w:lang w:eastAsia="zh-CN"/>
        </w:rPr>
        <w:t>HC-JLZB-2025-</w:t>
      </w:r>
      <w:r>
        <w:rPr>
          <w:rFonts w:hint="eastAsia" w:ascii="宋体" w:hAnsi="宋体" w:cs="宋体"/>
          <w:sz w:val="24"/>
          <w:szCs w:val="24"/>
          <w:lang w:val="en-US" w:eastAsia="zh-CN"/>
        </w:rPr>
        <w:t>468</w:t>
      </w:r>
      <w:r>
        <w:rPr>
          <w:rFonts w:hint="eastAsia" w:ascii="宋体" w:hAnsi="宋体" w:cs="宋体"/>
          <w:color w:val="auto"/>
          <w:sz w:val="24"/>
          <w:szCs w:val="24"/>
        </w:rPr>
        <w:t>；</w:t>
      </w:r>
    </w:p>
    <w:p w14:paraId="6283351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采购计划编号：</w:t>
      </w:r>
      <w:r>
        <w:rPr>
          <w:rFonts w:hint="eastAsia" w:ascii="宋体" w:hAnsi="宋体" w:cs="宋体"/>
          <w:color w:val="auto"/>
          <w:sz w:val="24"/>
          <w:szCs w:val="24"/>
          <w:highlight w:val="none"/>
          <w:lang w:val="en-US" w:eastAsia="zh-CN"/>
        </w:rPr>
        <w:t>采购计划-[2025]-07560号</w:t>
      </w:r>
      <w:r>
        <w:rPr>
          <w:rFonts w:hint="eastAsia" w:ascii="宋体" w:hAnsi="宋体" w:cs="宋体"/>
          <w:color w:val="auto"/>
          <w:sz w:val="24"/>
          <w:szCs w:val="24"/>
          <w:highlight w:val="none"/>
        </w:rPr>
        <w:t>；</w:t>
      </w:r>
    </w:p>
    <w:p w14:paraId="6328EF2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吉林省监狱管理局中心医院 2025度年医疗服务项目</w:t>
      </w:r>
      <w:r>
        <w:rPr>
          <w:rFonts w:hint="eastAsia" w:ascii="宋体" w:hAnsi="宋体" w:cs="宋体"/>
          <w:sz w:val="24"/>
          <w:szCs w:val="24"/>
        </w:rPr>
        <w:t>；</w:t>
      </w:r>
    </w:p>
    <w:p w14:paraId="66E1A13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预算金额（最高限价）：</w:t>
      </w:r>
      <w:r>
        <w:rPr>
          <w:rFonts w:hint="eastAsia" w:ascii="宋体" w:hAnsi="宋体" w:cs="宋体"/>
          <w:sz w:val="24"/>
          <w:szCs w:val="24"/>
          <w:lang w:val="en-US" w:eastAsia="zh-CN"/>
        </w:rPr>
        <w:t>378.714432万元</w:t>
      </w:r>
      <w:r>
        <w:rPr>
          <w:rFonts w:hint="eastAsia" w:ascii="宋体" w:hAnsi="宋体" w:cs="宋体"/>
          <w:sz w:val="24"/>
          <w:szCs w:val="24"/>
        </w:rPr>
        <w:t>；</w:t>
      </w:r>
    </w:p>
    <w:p w14:paraId="7353269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lang w:eastAsia="zh-CN"/>
        </w:rPr>
        <w:t>服务内容</w:t>
      </w:r>
      <w:r>
        <w:rPr>
          <w:rFonts w:hint="eastAsia" w:ascii="宋体" w:hAnsi="宋体" w:cs="宋体"/>
          <w:sz w:val="24"/>
          <w:szCs w:val="24"/>
        </w:rPr>
        <w:t>：</w:t>
      </w:r>
      <w:r>
        <w:rPr>
          <w:rFonts w:hint="eastAsia" w:ascii="宋体" w:hAnsi="宋体" w:cs="宋体"/>
          <w:sz w:val="24"/>
          <w:szCs w:val="24"/>
          <w:lang w:eastAsia="zh-CN"/>
        </w:rPr>
        <w:t>服务项目涉及医疗服务岗位，服务内容包括医疗卫生及其他辅导服务等</w:t>
      </w:r>
      <w:r>
        <w:rPr>
          <w:rFonts w:hint="eastAsia" w:ascii="宋体" w:hAnsi="宋体" w:cs="宋体"/>
          <w:sz w:val="24"/>
          <w:szCs w:val="24"/>
        </w:rPr>
        <w:t>；</w:t>
      </w:r>
    </w:p>
    <w:p w14:paraId="4276EB69">
      <w:pPr>
        <w:keepNext w:val="0"/>
        <w:keepLines w:val="0"/>
        <w:widowControl/>
        <w:suppressLineNumbers w:val="0"/>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eastAsia="zh-CN"/>
        </w:rPr>
        <w:t>服务期限</w:t>
      </w:r>
      <w:r>
        <w:rPr>
          <w:rFonts w:hint="eastAsia" w:ascii="宋体" w:hAnsi="宋体" w:cs="宋体"/>
          <w:sz w:val="24"/>
          <w:szCs w:val="24"/>
          <w:highlight w:val="none"/>
        </w:rPr>
        <w:t>：</w:t>
      </w:r>
      <w:r>
        <w:rPr>
          <w:rFonts w:hint="eastAsia" w:ascii="宋体" w:hAnsi="宋体" w:eastAsia="宋体" w:cs="宋体"/>
          <w:color w:val="000000"/>
          <w:kern w:val="0"/>
          <w:sz w:val="24"/>
          <w:szCs w:val="24"/>
          <w:highlight w:val="none"/>
          <w:lang w:val="en-US" w:eastAsia="zh-CN" w:bidi="ar"/>
        </w:rPr>
        <w:t>合同签订后 30 天内开始实施，正式上岗提供服务之日起1年。</w:t>
      </w:r>
    </w:p>
    <w:p w14:paraId="62CF194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lang w:eastAsia="zh-CN"/>
        </w:rPr>
        <w:t>服务地点：采购人指定地点</w:t>
      </w:r>
      <w:r>
        <w:rPr>
          <w:rFonts w:hint="eastAsia" w:ascii="宋体" w:hAnsi="宋体" w:cs="宋体"/>
          <w:sz w:val="24"/>
          <w:szCs w:val="24"/>
        </w:rPr>
        <w:t>；</w:t>
      </w:r>
    </w:p>
    <w:p w14:paraId="7198B60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lang w:eastAsia="zh-CN"/>
        </w:rPr>
        <w:t>服务标准</w:t>
      </w:r>
      <w:r>
        <w:rPr>
          <w:rFonts w:hint="eastAsia" w:ascii="宋体" w:hAnsi="宋体" w:cs="宋体"/>
          <w:sz w:val="24"/>
          <w:szCs w:val="24"/>
        </w:rPr>
        <w:t>：符合国家及相关行业合格标准；</w:t>
      </w:r>
    </w:p>
    <w:p w14:paraId="2BA385E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本项目不接受联合体投标。</w:t>
      </w:r>
    </w:p>
    <w:p w14:paraId="4C0D5AEE">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bookmarkStart w:id="5" w:name="_Toc28359080"/>
      <w:bookmarkStart w:id="6" w:name="_Toc35393791"/>
      <w:bookmarkStart w:id="7" w:name="_Toc28359003"/>
      <w:bookmarkStart w:id="8" w:name="_Toc35393622"/>
      <w:r>
        <w:rPr>
          <w:rFonts w:hint="eastAsia" w:ascii="宋体" w:hAnsi="宋体" w:cs="宋体"/>
          <w:b/>
          <w:sz w:val="24"/>
          <w:szCs w:val="24"/>
        </w:rPr>
        <w:t>二、申请人的资格要求：</w:t>
      </w:r>
      <w:bookmarkEnd w:id="5"/>
      <w:bookmarkEnd w:id="6"/>
      <w:bookmarkEnd w:id="7"/>
      <w:bookmarkEnd w:id="8"/>
    </w:p>
    <w:p w14:paraId="0EA952B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7AE37342">
      <w:pPr>
        <w:keepNext w:val="0"/>
        <w:keepLines w:val="0"/>
        <w:pageBreakBefore w:val="0"/>
        <w:kinsoku/>
        <w:wordWrap/>
        <w:overflowPunct/>
        <w:topLinePunct w:val="0"/>
        <w:autoSpaceDE/>
        <w:autoSpaceDN/>
        <w:bidi w:val="0"/>
        <w:adjustRightInd/>
        <w:snapToGrid/>
        <w:spacing w:line="312" w:lineRule="auto"/>
        <w:ind w:firstLine="480" w:firstLineChars="200"/>
        <w:textAlignment w:val="auto"/>
      </w:pPr>
      <w:bookmarkStart w:id="9" w:name="_Toc28359081"/>
      <w:bookmarkStart w:id="10" w:name="_Toc28359004"/>
      <w:r>
        <w:rPr>
          <w:rFonts w:hint="eastAsia" w:ascii="宋体" w:hAnsi="宋体" w:cs="宋体"/>
          <w:sz w:val="24"/>
          <w:szCs w:val="24"/>
        </w:rPr>
        <w:t>2.落实政府采购政策需满足的资格要求</w:t>
      </w:r>
      <w:r>
        <w:rPr>
          <w:rFonts w:hint="eastAsia" w:ascii="宋体" w:hAnsi="宋体" w:cs="宋体"/>
          <w:sz w:val="24"/>
          <w:szCs w:val="24"/>
          <w:highlight w:val="none"/>
        </w:rPr>
        <w:t>：本项目专门面向中小企业；</w:t>
      </w:r>
    </w:p>
    <w:p w14:paraId="779C08B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w:t>
      </w:r>
    </w:p>
    <w:p w14:paraId="6855204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lang w:val="zh-CN"/>
        </w:rPr>
      </w:pPr>
      <w:r>
        <w:rPr>
          <w:rFonts w:hint="eastAsia" w:ascii="宋体" w:hAnsi="宋体" w:cs="宋体"/>
          <w:sz w:val="24"/>
          <w:szCs w:val="24"/>
          <w:lang w:val="zh-CN"/>
        </w:rPr>
        <w:t>专门面向中小企业采购的项目或者采购包，不再执行价格评审优惠的扶持政策。</w:t>
      </w:r>
    </w:p>
    <w:p w14:paraId="44E0051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3.本项目的特定资格要求：</w:t>
      </w:r>
    </w:p>
    <w:p w14:paraId="1A2B8B6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投标人须在中华人民共和国境内注册，须是能够独立承担民事责任的法人、其他组织或者自然人，须具有有效的营业执照，具备人力资源和社会保障部门颁发的有效的《劳务派遣经营许可证》，并在人员、设备等方面具有相应的服务能力</w:t>
      </w:r>
      <w:r>
        <w:rPr>
          <w:rFonts w:hint="eastAsia" w:ascii="宋体" w:hAnsi="宋体" w:cs="宋体"/>
          <w:sz w:val="24"/>
          <w:szCs w:val="24"/>
        </w:rPr>
        <w:t>；</w:t>
      </w:r>
    </w:p>
    <w:p w14:paraId="3E948BD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3.2拒绝列入政府取消投标资格记录期间的企业或个人投标；</w:t>
      </w:r>
    </w:p>
    <w:p w14:paraId="41A2EA2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sz w:val="24"/>
          <w:szCs w:val="24"/>
          <w:lang w:eastAsia="zh-CN"/>
        </w:rPr>
        <w:t>在2022年至今供应商和其法定代表人在“中国裁判文书网”</w:t>
      </w:r>
      <w:r>
        <w:rPr>
          <w:rFonts w:hint="eastAsia" w:ascii="宋体" w:hAnsi="宋体" w:cs="宋体"/>
          <w:sz w:val="24"/>
          <w:szCs w:val="24"/>
        </w:rPr>
        <w:t>(wenshu.court.gov.cn)上无行贿犯罪行为；</w:t>
      </w:r>
    </w:p>
    <w:p w14:paraId="44BF0F3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3.4与采购人存在利害关系可能影响招标公正性的法人、其他组织或者个人，不得参加本项目投标；单位负责人为同一人或者存在直接控股、管理关系的不同供应商，不得参加同一合同项下的政府采购活动；</w:t>
      </w:r>
    </w:p>
    <w:p w14:paraId="4F5BFB3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3.5参加政府采购活动前三年内，在经营活动中没有重大违法记录。</w:t>
      </w:r>
    </w:p>
    <w:p w14:paraId="5893288B">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bookmarkStart w:id="11" w:name="_Toc35393623"/>
      <w:bookmarkStart w:id="12" w:name="_Toc35393792"/>
      <w:r>
        <w:rPr>
          <w:rFonts w:hint="eastAsia" w:ascii="宋体" w:hAnsi="宋体" w:cs="宋体"/>
          <w:b/>
          <w:sz w:val="24"/>
          <w:szCs w:val="24"/>
        </w:rPr>
        <w:t>三、获取招标文件</w:t>
      </w:r>
      <w:bookmarkEnd w:id="9"/>
      <w:bookmarkEnd w:id="10"/>
      <w:bookmarkEnd w:id="11"/>
      <w:bookmarkEnd w:id="12"/>
    </w:p>
    <w:p w14:paraId="166938E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日至2025年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每天00时至23时59分</w:t>
      </w:r>
      <w:r>
        <w:rPr>
          <w:rFonts w:hint="eastAsia" w:ascii="宋体" w:hAnsi="宋体" w:eastAsia="宋体" w:cs="宋体"/>
          <w:color w:val="auto"/>
          <w:sz w:val="24"/>
          <w:szCs w:val="24"/>
        </w:rPr>
        <w:t>；</w:t>
      </w:r>
    </w:p>
    <w:p w14:paraId="4CED612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2.方式：潜在投标人自行登录</w:t>
      </w:r>
      <w:r>
        <w:rPr>
          <w:rFonts w:hint="eastAsia" w:ascii="宋体" w:hAnsi="宋体" w:cs="宋体"/>
          <w:color w:val="auto"/>
          <w:sz w:val="24"/>
          <w:szCs w:val="24"/>
          <w:lang w:eastAsia="zh-CN"/>
        </w:rPr>
        <w:t>“政采云”平台</w:t>
      </w:r>
      <w:r>
        <w:rPr>
          <w:rFonts w:hint="eastAsia" w:ascii="宋体" w:hAnsi="宋体" w:eastAsia="宋体" w:cs="宋体"/>
          <w:color w:val="auto"/>
          <w:sz w:val="24"/>
          <w:szCs w:val="24"/>
        </w:rPr>
        <w:t>（网址：http:// www.zcygov.cn）按要求下载采购文件（操作路径：登录“政采云”平台-项目采购-获取采购文件-找到本项</w:t>
      </w:r>
      <w:r>
        <w:rPr>
          <w:rFonts w:hint="eastAsia" w:ascii="宋体" w:hAnsi="宋体" w:eastAsia="宋体" w:cs="宋体"/>
          <w:sz w:val="24"/>
          <w:szCs w:val="24"/>
        </w:rPr>
        <w:t>目-点击“申请获取采购文件”），其他途径获取的采购文件开标时一律按无效投标处理；</w:t>
      </w:r>
    </w:p>
    <w:p w14:paraId="66CE5E1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eastAsia="宋体" w:cs="宋体"/>
          <w:color w:val="auto"/>
          <w:sz w:val="24"/>
          <w:szCs w:val="24"/>
          <w:lang w:val="zh-CN"/>
        </w:rPr>
        <w:t>售价：0元。</w:t>
      </w:r>
    </w:p>
    <w:p w14:paraId="2AD84493">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color w:val="auto"/>
          <w:sz w:val="24"/>
          <w:szCs w:val="24"/>
        </w:rPr>
      </w:pPr>
      <w:r>
        <w:rPr>
          <w:rFonts w:hint="eastAsia" w:ascii="宋体" w:hAnsi="宋体" w:cs="宋体"/>
          <w:b/>
          <w:color w:val="auto"/>
          <w:sz w:val="24"/>
          <w:szCs w:val="24"/>
        </w:rPr>
        <w:t>四、</w:t>
      </w:r>
      <w:r>
        <w:rPr>
          <w:rFonts w:hint="eastAsia" w:ascii="宋体" w:hAnsi="宋体" w:eastAsia="宋体" w:cs="宋体"/>
          <w:b/>
          <w:color w:val="auto"/>
          <w:sz w:val="24"/>
          <w:szCs w:val="24"/>
        </w:rPr>
        <w:t>提交投标文件截止时间、开标时间和地点</w:t>
      </w:r>
    </w:p>
    <w:p w14:paraId="63E2036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3" w:name="_Toc28359084"/>
      <w:bookmarkStart w:id="14" w:name="_Toc35393625"/>
      <w:bookmarkStart w:id="15" w:name="_Toc28359007"/>
      <w:bookmarkStart w:id="16" w:name="_Toc35393794"/>
      <w:r>
        <w:rPr>
          <w:rFonts w:hint="eastAsia" w:ascii="宋体" w:hAnsi="宋体" w:eastAsia="宋体" w:cs="宋体"/>
          <w:color w:val="auto"/>
          <w:sz w:val="24"/>
          <w:szCs w:val="24"/>
          <w:highlight w:val="none"/>
          <w:lang w:val="en-US" w:eastAsia="zh-CN"/>
        </w:rPr>
        <w:t>1.截止时间：</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北京时间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6962D72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2.地点：长春市二道区洋浦大街凯利中心AB栋101室，开标室一室；</w:t>
      </w:r>
    </w:p>
    <w:p w14:paraId="5A1113C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1284FBB5">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bCs/>
          <w:sz w:val="24"/>
          <w:szCs w:val="24"/>
        </w:rPr>
      </w:pPr>
      <w:r>
        <w:rPr>
          <w:rFonts w:hint="eastAsia" w:ascii="宋体" w:hAnsi="宋体" w:cs="宋体"/>
          <w:b/>
          <w:bCs/>
          <w:sz w:val="24"/>
          <w:szCs w:val="24"/>
        </w:rPr>
        <w:t>五、公告期限</w:t>
      </w:r>
      <w:bookmarkEnd w:id="13"/>
      <w:bookmarkEnd w:id="14"/>
      <w:bookmarkEnd w:id="15"/>
      <w:bookmarkEnd w:id="16"/>
    </w:p>
    <w:p w14:paraId="2FAE789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kern w:val="2"/>
          <w:sz w:val="24"/>
          <w:szCs w:val="24"/>
        </w:rPr>
        <w:t>自本公告发布之日起5个工作日</w:t>
      </w:r>
      <w:r>
        <w:rPr>
          <w:rFonts w:hint="eastAsia" w:ascii="宋体" w:hAnsi="宋体" w:cs="宋体"/>
          <w:sz w:val="24"/>
          <w:szCs w:val="24"/>
        </w:rPr>
        <w:t>。</w:t>
      </w:r>
    </w:p>
    <w:p w14:paraId="402142B5">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六、其他补充事宜</w:t>
      </w:r>
    </w:p>
    <w:p w14:paraId="00973D1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bookmarkStart w:id="17" w:name="_Toc28359008"/>
      <w:bookmarkStart w:id="18" w:name="_Toc35393627"/>
      <w:bookmarkStart w:id="19" w:name="_Toc35393796"/>
      <w:bookmarkStart w:id="20" w:name="_Toc28359085"/>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政采云平台</w:t>
      </w:r>
      <w:r>
        <w:rPr>
          <w:rFonts w:hint="eastAsia" w:ascii="宋体" w:hAnsi="宋体" w:eastAsia="宋体" w:cs="宋体"/>
          <w:color w:val="auto"/>
          <w:sz w:val="24"/>
          <w:szCs w:val="24"/>
          <w:highlight w:val="none"/>
          <w:lang w:val="zh-CN" w:eastAsia="zh-CN"/>
        </w:rPr>
        <w:t>、同步推送至吉林省政府采购网、吉林省公共资源交易公共服务平台。</w:t>
      </w:r>
    </w:p>
    <w:p w14:paraId="02A9DF1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4EE65B4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0B1BDB5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认证）的供应商将无法参与本项目政府采购活动。供应商须自行考虑办理时间，由于供应商自身原因导致无法完成办理的，后果自负；（安信 CA 申请流程：http://www.anxinca.com/kehu/zcy/kh-zcy-zsshenqing.html；翔晟 CA 申请流程：</w:t>
      </w:r>
    </w:p>
    <w:p w14:paraId="5279834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http://www.share-sun.com/xsapply/admin/login.aspx?unitname=jilin）</w:t>
      </w:r>
    </w:p>
    <w:p w14:paraId="457486C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（3）为确保网上操作合法、有效和安全，请供应商确保在电子响应过程中能够对相关数据电文进行加密和使用电子签章，妥善保管 CA 数字证书并使用有效的 CA 数字证书参与整个采购活动；</w:t>
      </w:r>
    </w:p>
    <w:p w14:paraId="3454E3A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（4）若对项目采购电子交易系统操作有疑问，可登录“政采云”平台，点击右侧咨询小采，获取智能服务管家帮助，或拨打政采云服务热线 95763 获取帮助。</w:t>
      </w:r>
    </w:p>
    <w:p w14:paraId="5064A993">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七、对本次招标提出询问，请按以下方式联系</w:t>
      </w:r>
      <w:bookmarkEnd w:id="17"/>
      <w:bookmarkEnd w:id="18"/>
      <w:bookmarkEnd w:id="19"/>
      <w:bookmarkEnd w:id="20"/>
    </w:p>
    <w:p w14:paraId="7EF0224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采购人信息</w:t>
      </w:r>
    </w:p>
    <w:p w14:paraId="2C9CE2B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吉林省监狱管理局中心医院</w:t>
      </w:r>
    </w:p>
    <w:p w14:paraId="4B0D56E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长春市宽城区小城子街</w:t>
      </w:r>
      <w:r>
        <w:rPr>
          <w:rFonts w:hint="eastAsia" w:ascii="宋体" w:hAnsi="宋体" w:cs="宋体"/>
          <w:sz w:val="24"/>
          <w:szCs w:val="24"/>
          <w:highlight w:val="none"/>
          <w:lang w:val="en-US" w:eastAsia="zh-CN"/>
        </w:rPr>
        <w:t>3000号</w:t>
      </w:r>
    </w:p>
    <w:p w14:paraId="753D40E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联系人:姜迎林</w:t>
      </w:r>
    </w:p>
    <w:p w14:paraId="0E1E1A0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0431-81628022</w:t>
      </w:r>
    </w:p>
    <w:p w14:paraId="213C604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p>
    <w:p w14:paraId="5C35511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采购代理机构信息</w:t>
      </w:r>
    </w:p>
    <w:p w14:paraId="1416290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代理机构：华春建设工程项目管理有限责任公司</w:t>
      </w:r>
    </w:p>
    <w:p w14:paraId="74C6D57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联系地址：长春市经济技术开发区会展大街金融第五城18栋</w:t>
      </w:r>
    </w:p>
    <w:p w14:paraId="4421C43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陈凯</w:t>
      </w:r>
    </w:p>
    <w:p w14:paraId="2E41A52D">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18626689600</w:t>
      </w:r>
    </w:p>
    <w:p w14:paraId="52D1642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p>
    <w:p w14:paraId="0065E31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项目联系方式</w:t>
      </w:r>
    </w:p>
    <w:p w14:paraId="07F6E15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代理机构：华春建设工程项目管理有限责任公司</w:t>
      </w:r>
    </w:p>
    <w:p w14:paraId="2EB7A4D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联系地址：长春市经济技术开发区会展大街金融第五城18栋</w:t>
      </w:r>
    </w:p>
    <w:p w14:paraId="3996429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陈凯</w:t>
      </w:r>
    </w:p>
    <w:p w14:paraId="031BE8A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w:t>
      </w:r>
      <w:r>
        <w:rPr>
          <w:rFonts w:hint="eastAsia" w:ascii="宋体" w:hAnsi="宋体" w:eastAsia="宋体" w:cs="宋体"/>
          <w:sz w:val="24"/>
          <w:szCs w:val="24"/>
          <w:lang w:eastAsia="zh-CN"/>
        </w:rPr>
        <w:t>18626689600</w:t>
      </w:r>
    </w:p>
    <w:p w14:paraId="251FB527">
      <w:pPr>
        <w:jc w:val="center"/>
        <w:outlineLvl w:val="0"/>
        <w:rPr>
          <w:rStyle w:val="38"/>
          <w:rFonts w:hint="eastAsia" w:ascii="宋体" w:hAnsi="宋体"/>
          <w:b/>
          <w:color w:val="auto"/>
          <w:sz w:val="44"/>
          <w:szCs w:val="44"/>
          <w:highlight w:val="none"/>
        </w:rPr>
        <w:sectPr>
          <w:headerReference r:id="rId6" w:type="first"/>
          <w:footerReference r:id="rId8" w:type="first"/>
          <w:headerReference r:id="rId5" w:type="default"/>
          <w:footerReference r:id="rId7" w:type="default"/>
          <w:pgSz w:w="11905" w:h="16838"/>
          <w:pgMar w:top="1417" w:right="1417" w:bottom="1417" w:left="1417" w:header="850" w:footer="737" w:gutter="0"/>
          <w:pgNumType w:fmt="decimal" w:start="1"/>
          <w:cols w:space="720" w:num="1"/>
          <w:titlePg/>
          <w:docGrid w:type="lines" w:linePitch="519" w:charSpace="0"/>
        </w:sectPr>
      </w:pPr>
    </w:p>
    <w:bookmarkEnd w:id="1"/>
    <w:bookmarkEnd w:id="2"/>
    <w:bookmarkEnd w:id="3"/>
    <w:p w14:paraId="6C53ADE4">
      <w:pPr>
        <w:pStyle w:val="4"/>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36"/>
          <w:szCs w:val="36"/>
          <w:highlight w:val="none"/>
          <w:lang w:val="zh-CN"/>
        </w:rPr>
      </w:pPr>
      <w:bookmarkStart w:id="21" w:name="_Toc22946_WPSOffice_Level1"/>
      <w:bookmarkStart w:id="22" w:name="_Toc281"/>
      <w:bookmarkStart w:id="23" w:name="_Toc347014330"/>
      <w:r>
        <w:rPr>
          <w:rFonts w:hint="eastAsia" w:ascii="宋体" w:hAnsi="宋体" w:eastAsia="宋体" w:cs="宋体"/>
          <w:color w:val="auto"/>
          <w:sz w:val="36"/>
          <w:szCs w:val="36"/>
          <w:highlight w:val="none"/>
          <w:lang w:val="zh-CN"/>
        </w:rPr>
        <w:t>第二章  投标人须知及前附表</w:t>
      </w:r>
      <w:bookmarkEnd w:id="21"/>
      <w:bookmarkEnd w:id="22"/>
      <w:bookmarkEnd w:id="23"/>
    </w:p>
    <w:p w14:paraId="4AE6C458">
      <w:pPr>
        <w:pageBreakBefore w:val="0"/>
        <w:widowControl w:val="0"/>
        <w:kinsoku/>
        <w:wordWrap/>
        <w:overflowPunct/>
        <w:topLinePunct w:val="0"/>
        <w:autoSpaceDE w:val="0"/>
        <w:autoSpaceDN w:val="0"/>
        <w:bidi w:val="0"/>
        <w:adjustRightInd w:val="0"/>
        <w:spacing w:line="420" w:lineRule="exact"/>
        <w:ind w:firstLine="482"/>
        <w:jc w:val="center"/>
        <w:textAlignment w:val="auto"/>
        <w:rPr>
          <w:rFonts w:hint="eastAsia" w:ascii="宋体" w:hAnsi="宋体" w:eastAsia="宋体" w:cs="宋体"/>
          <w:color w:val="auto"/>
          <w:highlight w:val="none"/>
          <w:lang w:val="zh-CN"/>
        </w:rPr>
      </w:pPr>
      <w:r>
        <w:rPr>
          <w:rFonts w:hint="eastAsia" w:ascii="宋体" w:hAnsi="宋体" w:eastAsia="宋体" w:cs="宋体"/>
          <w:b/>
          <w:color w:val="auto"/>
          <w:sz w:val="30"/>
          <w:highlight w:val="none"/>
          <w:lang w:val="zh-CN"/>
        </w:rPr>
        <w:t>投标须知前附表</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55"/>
        <w:gridCol w:w="4916"/>
      </w:tblGrid>
      <w:tr w14:paraId="1815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67" w:type="dxa"/>
            <w:vAlign w:val="center"/>
          </w:tcPr>
          <w:p w14:paraId="31CE82F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条款号</w:t>
            </w:r>
          </w:p>
        </w:tc>
        <w:tc>
          <w:tcPr>
            <w:tcW w:w="3255" w:type="dxa"/>
            <w:vAlign w:val="center"/>
          </w:tcPr>
          <w:p w14:paraId="3ADED7B9">
            <w:pPr>
              <w:pStyle w:val="2"/>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条款名称</w:t>
            </w:r>
          </w:p>
        </w:tc>
        <w:tc>
          <w:tcPr>
            <w:tcW w:w="4916" w:type="dxa"/>
            <w:vAlign w:val="center"/>
          </w:tcPr>
          <w:p w14:paraId="48B7FABA">
            <w:pPr>
              <w:pStyle w:val="2"/>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编列内容</w:t>
            </w:r>
          </w:p>
        </w:tc>
      </w:tr>
      <w:tr w14:paraId="0299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58442F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1.1.2</w:t>
            </w:r>
          </w:p>
        </w:tc>
        <w:tc>
          <w:tcPr>
            <w:tcW w:w="3255" w:type="dxa"/>
            <w:vAlign w:val="center"/>
          </w:tcPr>
          <w:p w14:paraId="396F8A0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w:t>
            </w:r>
          </w:p>
        </w:tc>
        <w:tc>
          <w:tcPr>
            <w:tcW w:w="4916" w:type="dxa"/>
            <w:vAlign w:val="top"/>
          </w:tcPr>
          <w:p w14:paraId="47E6894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名  称：吉林省监狱管理局中心医院</w:t>
            </w:r>
          </w:p>
          <w:p w14:paraId="12001BA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rPr>
              <w:t>地    址：</w:t>
            </w:r>
            <w:r>
              <w:rPr>
                <w:rFonts w:hint="eastAsia" w:ascii="宋体" w:hAnsi="宋体" w:cs="宋体"/>
                <w:bCs/>
                <w:color w:val="auto"/>
                <w:sz w:val="24"/>
                <w:highlight w:val="none"/>
                <w:lang w:val="zh-CN" w:eastAsia="zh-CN"/>
              </w:rPr>
              <w:t>长春市宽城区小城子街3000号</w:t>
            </w:r>
          </w:p>
          <w:p w14:paraId="681B5E3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联系人:姜迎林</w:t>
            </w:r>
          </w:p>
          <w:p w14:paraId="7D8F7C7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lang w:val="zh-CN"/>
              </w:rPr>
            </w:pPr>
            <w:r>
              <w:rPr>
                <w:rFonts w:hint="eastAsia" w:ascii="宋体" w:hAnsi="宋体" w:cs="宋体"/>
                <w:bCs/>
                <w:color w:val="auto"/>
                <w:sz w:val="24"/>
                <w:highlight w:val="none"/>
                <w:lang w:val="zh-CN"/>
              </w:rPr>
              <w:t>联系方式：</w:t>
            </w:r>
            <w:r>
              <w:rPr>
                <w:rFonts w:hint="eastAsia" w:ascii="宋体" w:hAnsi="宋体" w:cs="宋体"/>
                <w:bCs/>
                <w:color w:val="auto"/>
                <w:sz w:val="24"/>
                <w:highlight w:val="none"/>
                <w:lang w:val="zh-CN" w:eastAsia="zh-CN"/>
              </w:rPr>
              <w:t>0431-81628022</w:t>
            </w:r>
          </w:p>
        </w:tc>
      </w:tr>
      <w:tr w14:paraId="5AA9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6565DAA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1.1.3</w:t>
            </w:r>
          </w:p>
        </w:tc>
        <w:tc>
          <w:tcPr>
            <w:tcW w:w="3255" w:type="dxa"/>
            <w:vAlign w:val="center"/>
          </w:tcPr>
          <w:p w14:paraId="0038BF3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采购代理机构</w:t>
            </w:r>
          </w:p>
        </w:tc>
        <w:tc>
          <w:tcPr>
            <w:tcW w:w="4916" w:type="dxa"/>
            <w:vAlign w:val="top"/>
          </w:tcPr>
          <w:p w14:paraId="0E2E774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名  称：华春建设工程项目管理有限责任公司</w:t>
            </w:r>
          </w:p>
          <w:p w14:paraId="29CC8109">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rPr>
              <w:t>联系人</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val="zh-CN"/>
              </w:rPr>
              <w:t>陈凯</w:t>
            </w:r>
          </w:p>
          <w:p w14:paraId="390F04FA">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lang w:val="en-US" w:eastAsia="zh-CN"/>
              </w:rPr>
            </w:pPr>
            <w:r>
              <w:rPr>
                <w:rFonts w:hint="eastAsia" w:ascii="宋体" w:hAnsi="宋体" w:eastAsia="宋体" w:cs="宋体"/>
                <w:bCs/>
                <w:color w:val="auto"/>
                <w:sz w:val="24"/>
                <w:highlight w:val="none"/>
                <w:lang w:val="zh-CN"/>
              </w:rPr>
              <w:t>联系地址：长春市经济技术开发区会展大街金融第五城18栋</w:t>
            </w:r>
          </w:p>
          <w:p w14:paraId="6035DE13">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default" w:ascii="宋体" w:hAnsi="宋体" w:eastAsia="宋体" w:cs="宋体"/>
                <w:bCs/>
                <w:color w:val="auto"/>
                <w:sz w:val="24"/>
                <w:highlight w:val="none"/>
                <w:lang w:val="en-US"/>
              </w:rPr>
            </w:pPr>
            <w:r>
              <w:rPr>
                <w:rFonts w:hint="eastAsia" w:ascii="宋体" w:hAnsi="宋体" w:eastAsia="宋体" w:cs="宋体"/>
                <w:bCs/>
                <w:color w:val="auto"/>
                <w:sz w:val="24"/>
                <w:highlight w:val="none"/>
                <w:lang w:val="zh-CN"/>
              </w:rPr>
              <w:t>电话：</w:t>
            </w:r>
            <w:r>
              <w:rPr>
                <w:rFonts w:hint="eastAsia" w:ascii="宋体" w:hAnsi="宋体" w:cs="宋体"/>
                <w:bCs/>
                <w:color w:val="auto"/>
                <w:sz w:val="24"/>
                <w:highlight w:val="none"/>
                <w:lang w:val="en-US" w:eastAsia="zh-CN"/>
              </w:rPr>
              <w:t>18626689600</w:t>
            </w:r>
          </w:p>
        </w:tc>
      </w:tr>
      <w:tr w14:paraId="642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D3071E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1.1.4</w:t>
            </w:r>
          </w:p>
        </w:tc>
        <w:tc>
          <w:tcPr>
            <w:tcW w:w="3255" w:type="dxa"/>
            <w:vAlign w:val="center"/>
          </w:tcPr>
          <w:p w14:paraId="787EDE8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项目名称</w:t>
            </w:r>
          </w:p>
        </w:tc>
        <w:tc>
          <w:tcPr>
            <w:tcW w:w="4916" w:type="dxa"/>
            <w:vAlign w:val="top"/>
          </w:tcPr>
          <w:p w14:paraId="0539AC51">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eastAsia="zh-CN"/>
              </w:rPr>
              <w:t>吉林省监狱管理局中心医院 2025度年医疗服务项目</w:t>
            </w:r>
          </w:p>
        </w:tc>
      </w:tr>
      <w:tr w14:paraId="5B6B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D680ED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1.1.5</w:t>
            </w:r>
          </w:p>
        </w:tc>
        <w:tc>
          <w:tcPr>
            <w:tcW w:w="3255" w:type="dxa"/>
            <w:vAlign w:val="center"/>
          </w:tcPr>
          <w:p w14:paraId="5069E2A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服务地点</w:t>
            </w:r>
          </w:p>
        </w:tc>
        <w:tc>
          <w:tcPr>
            <w:tcW w:w="4916" w:type="dxa"/>
            <w:vAlign w:val="center"/>
          </w:tcPr>
          <w:p w14:paraId="349D022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采购人指定地点</w:t>
            </w:r>
          </w:p>
        </w:tc>
      </w:tr>
      <w:tr w14:paraId="33AF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6E8FD2F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l.2.1</w:t>
            </w:r>
          </w:p>
        </w:tc>
        <w:tc>
          <w:tcPr>
            <w:tcW w:w="3255" w:type="dxa"/>
            <w:vAlign w:val="center"/>
          </w:tcPr>
          <w:p w14:paraId="1ABEF79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资金来源</w:t>
            </w:r>
          </w:p>
        </w:tc>
        <w:tc>
          <w:tcPr>
            <w:tcW w:w="4916" w:type="dxa"/>
            <w:vAlign w:val="center"/>
          </w:tcPr>
          <w:p w14:paraId="21866EF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eastAsia="zh-CN"/>
              </w:rPr>
              <w:t>自筹资金</w:t>
            </w:r>
          </w:p>
        </w:tc>
      </w:tr>
      <w:tr w14:paraId="383A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0A037FC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1.2.2</w:t>
            </w:r>
          </w:p>
        </w:tc>
        <w:tc>
          <w:tcPr>
            <w:tcW w:w="3255" w:type="dxa"/>
            <w:vAlign w:val="center"/>
          </w:tcPr>
          <w:p w14:paraId="482B188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出资比例</w:t>
            </w:r>
          </w:p>
        </w:tc>
        <w:tc>
          <w:tcPr>
            <w:tcW w:w="4916" w:type="dxa"/>
            <w:vAlign w:val="top"/>
          </w:tcPr>
          <w:p w14:paraId="7DCBE7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100%</w:t>
            </w:r>
          </w:p>
        </w:tc>
      </w:tr>
      <w:tr w14:paraId="233B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53D0595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1.2.3</w:t>
            </w:r>
          </w:p>
        </w:tc>
        <w:tc>
          <w:tcPr>
            <w:tcW w:w="3255" w:type="dxa"/>
            <w:vAlign w:val="center"/>
          </w:tcPr>
          <w:p w14:paraId="2081B8A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资金落实情况</w:t>
            </w:r>
          </w:p>
        </w:tc>
        <w:tc>
          <w:tcPr>
            <w:tcW w:w="4916" w:type="dxa"/>
            <w:vAlign w:val="top"/>
          </w:tcPr>
          <w:p w14:paraId="5E951E1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已落实</w:t>
            </w:r>
          </w:p>
        </w:tc>
      </w:tr>
      <w:tr w14:paraId="6FC6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3C49F42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1.3.1</w:t>
            </w:r>
          </w:p>
        </w:tc>
        <w:tc>
          <w:tcPr>
            <w:tcW w:w="3255" w:type="dxa"/>
            <w:vAlign w:val="center"/>
          </w:tcPr>
          <w:p w14:paraId="4BFD113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服务内容</w:t>
            </w:r>
          </w:p>
        </w:tc>
        <w:tc>
          <w:tcPr>
            <w:tcW w:w="4916" w:type="dxa"/>
            <w:vAlign w:val="top"/>
          </w:tcPr>
          <w:p w14:paraId="159BCF0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szCs w:val="22"/>
                <w:highlight w:val="none"/>
                <w:lang w:val="zh-CN"/>
              </w:rPr>
            </w:pPr>
            <w:r>
              <w:rPr>
                <w:rFonts w:hint="eastAsia" w:ascii="宋体" w:hAnsi="宋体" w:cs="宋体"/>
                <w:color w:val="auto"/>
                <w:sz w:val="24"/>
                <w:szCs w:val="24"/>
                <w:highlight w:val="none"/>
                <w:u w:val="none"/>
                <w:lang w:val="en-US" w:eastAsia="zh-CN"/>
              </w:rPr>
              <w:t>服务项目涉及医疗服务岗位，服务内容包括医疗卫生及其他辅导服务等。</w:t>
            </w:r>
          </w:p>
        </w:tc>
      </w:tr>
      <w:tr w14:paraId="3993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279E68B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1.3.2</w:t>
            </w:r>
          </w:p>
        </w:tc>
        <w:tc>
          <w:tcPr>
            <w:tcW w:w="3255" w:type="dxa"/>
            <w:vAlign w:val="center"/>
          </w:tcPr>
          <w:p w14:paraId="29A15F4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服务期限</w:t>
            </w:r>
          </w:p>
        </w:tc>
        <w:tc>
          <w:tcPr>
            <w:tcW w:w="4916" w:type="dxa"/>
            <w:vAlign w:val="center"/>
          </w:tcPr>
          <w:p w14:paraId="3A4FC33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000000"/>
                <w:kern w:val="0"/>
                <w:sz w:val="24"/>
                <w:szCs w:val="24"/>
                <w:highlight w:val="none"/>
                <w:lang w:val="en-US" w:eastAsia="zh-CN" w:bidi="ar"/>
              </w:rPr>
              <w:t>合同签订后 30 天内开始实施，正式上岗提供服务之日起1年</w:t>
            </w:r>
          </w:p>
        </w:tc>
      </w:tr>
      <w:tr w14:paraId="7AE1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7" w:type="dxa"/>
            <w:vAlign w:val="center"/>
          </w:tcPr>
          <w:p w14:paraId="749D9EF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1.3.3</w:t>
            </w:r>
          </w:p>
        </w:tc>
        <w:tc>
          <w:tcPr>
            <w:tcW w:w="3255" w:type="dxa"/>
            <w:vAlign w:val="center"/>
          </w:tcPr>
          <w:p w14:paraId="24AE471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质量要求</w:t>
            </w:r>
          </w:p>
        </w:tc>
        <w:tc>
          <w:tcPr>
            <w:tcW w:w="4916" w:type="dxa"/>
            <w:vAlign w:val="center"/>
          </w:tcPr>
          <w:p w14:paraId="1C7CAFC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符合相关法规、标准文件要求</w:t>
            </w:r>
          </w:p>
        </w:tc>
      </w:tr>
      <w:tr w14:paraId="77AC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2D666E0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1.4.1</w:t>
            </w:r>
          </w:p>
        </w:tc>
        <w:tc>
          <w:tcPr>
            <w:tcW w:w="3255" w:type="dxa"/>
            <w:vAlign w:val="center"/>
          </w:tcPr>
          <w:p w14:paraId="203364E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投标人资质条件、能力和信誉</w:t>
            </w:r>
          </w:p>
        </w:tc>
        <w:tc>
          <w:tcPr>
            <w:tcW w:w="4916" w:type="dxa"/>
            <w:vAlign w:val="top"/>
          </w:tcPr>
          <w:p w14:paraId="191CE60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符合招标公告中合格投标人的资格要求</w:t>
            </w:r>
          </w:p>
        </w:tc>
      </w:tr>
      <w:tr w14:paraId="306C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16B8FC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1.4.2</w:t>
            </w:r>
          </w:p>
        </w:tc>
        <w:tc>
          <w:tcPr>
            <w:tcW w:w="3255" w:type="dxa"/>
            <w:vAlign w:val="center"/>
          </w:tcPr>
          <w:p w14:paraId="1B3A10A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是否接受联合体投标</w:t>
            </w:r>
          </w:p>
        </w:tc>
        <w:tc>
          <w:tcPr>
            <w:tcW w:w="4916" w:type="dxa"/>
            <w:vAlign w:val="top"/>
          </w:tcPr>
          <w:p w14:paraId="7A0150A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不接受</w:t>
            </w:r>
          </w:p>
          <w:p w14:paraId="783EC72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360" w:firstLineChars="15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DEB72E"/>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kf4qhfwBAAAoBAAADgAAAAAAAAABACAAAAAlAQAAZHJzL2Uyb0Rv&#10;Yy54bWxQSwUGAAAAAAYABgBZAQAAkwUAAAAA&#10;">
                      <v:fill on="t" focussize="0,0"/>
                      <v:stroke color="#000000" joinstyle="miter"/>
                      <v:imagedata o:title=""/>
                      <o:lock v:ext="edit" aspectratio="f"/>
                      <v:textbox>
                        <w:txbxContent>
                          <w:p w14:paraId="5BDEB72E"/>
                        </w:txbxContent>
                      </v:textbox>
                    </v:rect>
                  </w:pict>
                </mc:Fallback>
              </mc:AlternateContent>
            </w:r>
            <w:r>
              <w:rPr>
                <w:rFonts w:hint="eastAsia" w:ascii="宋体" w:hAnsi="宋体" w:eastAsia="宋体" w:cs="宋体"/>
                <w:bCs/>
                <w:color w:val="auto"/>
                <w:sz w:val="24"/>
                <w:highlight w:val="none"/>
                <w:lang w:val="zh-CN"/>
              </w:rPr>
              <w:t xml:space="preserve">接 受 </w:t>
            </w:r>
          </w:p>
        </w:tc>
      </w:tr>
      <w:tr w14:paraId="74F1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0529C1B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1.9.1</w:t>
            </w:r>
          </w:p>
        </w:tc>
        <w:tc>
          <w:tcPr>
            <w:tcW w:w="3255" w:type="dxa"/>
            <w:vAlign w:val="center"/>
          </w:tcPr>
          <w:p w14:paraId="6AC3ED6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踏勘现场</w:t>
            </w:r>
          </w:p>
        </w:tc>
        <w:tc>
          <w:tcPr>
            <w:tcW w:w="4916" w:type="dxa"/>
            <w:tcBorders>
              <w:top w:val="single" w:color="auto" w:sz="4" w:space="0"/>
            </w:tcBorders>
            <w:vAlign w:val="center"/>
          </w:tcPr>
          <w:p w14:paraId="2AC8413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自行踏勘</w:t>
            </w:r>
          </w:p>
        </w:tc>
      </w:tr>
      <w:tr w14:paraId="2C6D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3C675F7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1.10.1</w:t>
            </w:r>
          </w:p>
        </w:tc>
        <w:tc>
          <w:tcPr>
            <w:tcW w:w="3255" w:type="dxa"/>
            <w:vAlign w:val="center"/>
          </w:tcPr>
          <w:p w14:paraId="0B32BF1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投标预备会</w:t>
            </w:r>
          </w:p>
        </w:tc>
        <w:tc>
          <w:tcPr>
            <w:tcW w:w="4916" w:type="dxa"/>
            <w:vAlign w:val="top"/>
          </w:tcPr>
          <w:p w14:paraId="6AA9FE9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不召开</w:t>
            </w:r>
          </w:p>
          <w:p w14:paraId="2CF2DDC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2336"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1" name="矩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A1D9AF"/>
                              </w:txbxContent>
                            </wps:txbx>
                            <wps:bodyPr upright="1"/>
                          </wps:wsp>
                        </a:graphicData>
                      </a:graphic>
                    </wp:anchor>
                  </w:drawing>
                </mc:Choice>
                <mc:Fallback>
                  <w:pict>
                    <v:rect id="_x0000_s1026" o:spid="_x0000_s1026" o:spt="1" style="position:absolute;left:0pt;margin-left:-1.25pt;margin-top:9pt;height:9.75pt;width:9.75pt;z-index:-251654144;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SmIfWAAAABwEAAA8AAAAAAAAAAQAgAAAAIgAAAGRycy9kb3ducmV2Lnht&#10;bFBLAQIUABQAAAAIAIdO4kC2NX0o+wEAACgEAAAOAAAAAAAAAAEAIAAAACUBAABkcnMvZTJvRG9j&#10;LnhtbFBLBQYAAAAABgAGAFkBAACSBQAAAAA=&#10;">
                      <v:fill on="t" focussize="0,0"/>
                      <v:stroke color="#000000" joinstyle="miter"/>
                      <v:imagedata o:title=""/>
                      <o:lock v:ext="edit" aspectratio="f"/>
                      <v:textbox>
                        <w:txbxContent>
                          <w:p w14:paraId="7BA1D9AF"/>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召  开</w:t>
            </w:r>
          </w:p>
        </w:tc>
      </w:tr>
      <w:tr w14:paraId="292F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6E9652D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1.10.2</w:t>
            </w:r>
          </w:p>
        </w:tc>
        <w:tc>
          <w:tcPr>
            <w:tcW w:w="3255" w:type="dxa"/>
            <w:vAlign w:val="center"/>
          </w:tcPr>
          <w:p w14:paraId="7F0D79D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投标人提出问题的截止时间</w:t>
            </w:r>
          </w:p>
        </w:tc>
        <w:tc>
          <w:tcPr>
            <w:tcW w:w="4916" w:type="dxa"/>
            <w:vAlign w:val="top"/>
          </w:tcPr>
          <w:p w14:paraId="59886A4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招标文件收到后</w:t>
            </w:r>
            <w:r>
              <w:rPr>
                <w:rFonts w:hint="eastAsia" w:ascii="宋体" w:hAnsi="宋体" w:eastAsia="宋体" w:cs="宋体"/>
                <w:bCs/>
                <w:color w:val="auto"/>
                <w:sz w:val="24"/>
                <w:highlight w:val="none"/>
                <w:lang w:val="en-US" w:eastAsia="zh-CN"/>
              </w:rPr>
              <w:t>7日内</w:t>
            </w:r>
          </w:p>
        </w:tc>
      </w:tr>
      <w:tr w14:paraId="6A40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3ED3A1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1.10.3</w:t>
            </w:r>
          </w:p>
        </w:tc>
        <w:tc>
          <w:tcPr>
            <w:tcW w:w="3255" w:type="dxa"/>
            <w:vAlign w:val="center"/>
          </w:tcPr>
          <w:p w14:paraId="6ABF266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招标人书面澄清的时间</w:t>
            </w:r>
          </w:p>
        </w:tc>
        <w:tc>
          <w:tcPr>
            <w:tcW w:w="4916" w:type="dxa"/>
            <w:vAlign w:val="top"/>
          </w:tcPr>
          <w:p w14:paraId="6DFBE8E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开标前</w:t>
            </w:r>
            <w:r>
              <w:rPr>
                <w:rFonts w:hint="eastAsia" w:ascii="宋体" w:hAnsi="宋体" w:eastAsia="宋体" w:cs="宋体"/>
                <w:bCs/>
                <w:color w:val="auto"/>
                <w:sz w:val="24"/>
                <w:highlight w:val="none"/>
              </w:rPr>
              <w:t>15日</w:t>
            </w:r>
          </w:p>
        </w:tc>
      </w:tr>
      <w:tr w14:paraId="55B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4C6BF1E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1.11</w:t>
            </w:r>
          </w:p>
        </w:tc>
        <w:tc>
          <w:tcPr>
            <w:tcW w:w="3255" w:type="dxa"/>
            <w:vAlign w:val="center"/>
          </w:tcPr>
          <w:p w14:paraId="4AA6828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分包</w:t>
            </w:r>
          </w:p>
        </w:tc>
        <w:tc>
          <w:tcPr>
            <w:tcW w:w="4916" w:type="dxa"/>
            <w:vAlign w:val="top"/>
          </w:tcPr>
          <w:p w14:paraId="3BC0D4E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02CD697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firstLine="240" w:firstLineChars="10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37A11F"/>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s0U3V/wBAAAoBAAADgAAAAAAAAABACAAAAAlAQAAZHJzL2Uyb0Rv&#10;Yy54bWxQSwUGAAAAAAYABgBZAQAAkwUAAAAA&#10;">
                      <v:fill on="t" focussize="0,0"/>
                      <v:stroke color="#000000" joinstyle="miter"/>
                      <v:imagedata o:title=""/>
                      <o:lock v:ext="edit" aspectratio="f"/>
                      <v:textbox>
                        <w:txbxContent>
                          <w:p w14:paraId="6037A11F"/>
                        </w:txbxContent>
                      </v:textbox>
                    </v:rect>
                  </w:pict>
                </mc:Fallback>
              </mc:AlternateContent>
            </w:r>
            <w:r>
              <w:rPr>
                <w:rFonts w:hint="eastAsia" w:ascii="宋体" w:hAnsi="宋体" w:eastAsia="宋体" w:cs="宋体"/>
                <w:bCs/>
                <w:color w:val="auto"/>
                <w:sz w:val="24"/>
                <w:highlight w:val="none"/>
                <w:lang w:val="zh-CN"/>
              </w:rPr>
              <w:t>允  许</w:t>
            </w:r>
          </w:p>
        </w:tc>
      </w:tr>
      <w:tr w14:paraId="19D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3F88B43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1.12</w:t>
            </w:r>
          </w:p>
        </w:tc>
        <w:tc>
          <w:tcPr>
            <w:tcW w:w="3255" w:type="dxa"/>
            <w:vAlign w:val="center"/>
          </w:tcPr>
          <w:p w14:paraId="3300FB1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偏离</w:t>
            </w:r>
          </w:p>
        </w:tc>
        <w:tc>
          <w:tcPr>
            <w:tcW w:w="4916" w:type="dxa"/>
            <w:vAlign w:val="top"/>
          </w:tcPr>
          <w:p w14:paraId="72088A8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3C90B22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6" name="矩形 6"/>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1665D8"/>
                              </w:txbxContent>
                            </wps:txbx>
                            <wps:bodyPr upright="1"/>
                          </wps:wsp>
                        </a:graphicData>
                      </a:graphic>
                    </wp:anchor>
                  </w:drawing>
                </mc:Choice>
                <mc:Fallback>
                  <w:pict>
                    <v:rect id="_x0000_s1026" o:spid="_x0000_s1026" o:spt="1" style="position:absolute;left:0pt;margin-left:-1.25pt;margin-top:9pt;height:9.75pt;width:9.75pt;z-index:-251653120;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mx6+e/wBAAAoBAAADgAAAAAAAAABACAAAAAlAQAAZHJzL2Uyb0Rv&#10;Yy54bWxQSwUGAAAAAAYABgBZAQAAkwUAAAAA&#10;">
                      <v:fill on="t" focussize="0,0"/>
                      <v:stroke color="#000000" joinstyle="miter"/>
                      <v:imagedata o:title=""/>
                      <o:lock v:ext="edit" aspectratio="f"/>
                      <v:textbox>
                        <w:txbxContent>
                          <w:p w14:paraId="401665D8"/>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允  许</w:t>
            </w:r>
          </w:p>
        </w:tc>
      </w:tr>
      <w:tr w14:paraId="6FFC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6C48621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2.1</w:t>
            </w:r>
          </w:p>
        </w:tc>
        <w:tc>
          <w:tcPr>
            <w:tcW w:w="3255" w:type="dxa"/>
            <w:vAlign w:val="center"/>
          </w:tcPr>
          <w:p w14:paraId="6954CC9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构成招标文件的其他材料</w:t>
            </w:r>
          </w:p>
        </w:tc>
        <w:tc>
          <w:tcPr>
            <w:tcW w:w="4916" w:type="dxa"/>
            <w:vAlign w:val="top"/>
          </w:tcPr>
          <w:p w14:paraId="629EC17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无</w:t>
            </w:r>
          </w:p>
        </w:tc>
      </w:tr>
      <w:tr w14:paraId="7AD3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981F60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2.2.1</w:t>
            </w:r>
          </w:p>
        </w:tc>
        <w:tc>
          <w:tcPr>
            <w:tcW w:w="3255" w:type="dxa"/>
            <w:vAlign w:val="center"/>
          </w:tcPr>
          <w:p w14:paraId="1E1A761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投标人要求澄清</w:t>
            </w:r>
          </w:p>
          <w:p w14:paraId="2758A51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招标文件的截止时间</w:t>
            </w:r>
          </w:p>
        </w:tc>
        <w:tc>
          <w:tcPr>
            <w:tcW w:w="4916" w:type="dxa"/>
            <w:vAlign w:val="center"/>
          </w:tcPr>
          <w:p w14:paraId="2ABA687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日内</w:t>
            </w:r>
          </w:p>
        </w:tc>
      </w:tr>
      <w:tr w14:paraId="4F5A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5FFD0E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2.2.2</w:t>
            </w:r>
          </w:p>
        </w:tc>
        <w:tc>
          <w:tcPr>
            <w:tcW w:w="3255" w:type="dxa"/>
            <w:vAlign w:val="center"/>
          </w:tcPr>
          <w:p w14:paraId="7C354FF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投标截止时间</w:t>
            </w:r>
          </w:p>
        </w:tc>
        <w:tc>
          <w:tcPr>
            <w:tcW w:w="4916" w:type="dxa"/>
            <w:vAlign w:val="top"/>
          </w:tcPr>
          <w:p w14:paraId="184DAF6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详见招标公告</w:t>
            </w:r>
          </w:p>
        </w:tc>
      </w:tr>
      <w:tr w14:paraId="219E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32253D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2.2.3</w:t>
            </w:r>
          </w:p>
        </w:tc>
        <w:tc>
          <w:tcPr>
            <w:tcW w:w="3255" w:type="dxa"/>
            <w:vAlign w:val="center"/>
          </w:tcPr>
          <w:p w14:paraId="2FB7780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投标人确认收到</w:t>
            </w:r>
          </w:p>
          <w:p w14:paraId="72A5186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招标文件澄清的时间</w:t>
            </w:r>
          </w:p>
        </w:tc>
        <w:tc>
          <w:tcPr>
            <w:tcW w:w="4916" w:type="dxa"/>
            <w:vAlign w:val="center"/>
          </w:tcPr>
          <w:p w14:paraId="205FE07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24小时以内</w:t>
            </w:r>
          </w:p>
        </w:tc>
      </w:tr>
      <w:tr w14:paraId="7C8B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486E673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2.3.2</w:t>
            </w:r>
          </w:p>
        </w:tc>
        <w:tc>
          <w:tcPr>
            <w:tcW w:w="3255" w:type="dxa"/>
            <w:vAlign w:val="center"/>
          </w:tcPr>
          <w:p w14:paraId="71B4B04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投标人确认收到</w:t>
            </w:r>
          </w:p>
          <w:p w14:paraId="05A8FEF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招标文件修改的时间</w:t>
            </w:r>
          </w:p>
        </w:tc>
        <w:tc>
          <w:tcPr>
            <w:tcW w:w="4916" w:type="dxa"/>
            <w:vAlign w:val="center"/>
          </w:tcPr>
          <w:p w14:paraId="0771F04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24小时以内</w:t>
            </w:r>
          </w:p>
        </w:tc>
      </w:tr>
      <w:tr w14:paraId="6225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0664653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3.1.1</w:t>
            </w:r>
          </w:p>
        </w:tc>
        <w:tc>
          <w:tcPr>
            <w:tcW w:w="3255" w:type="dxa"/>
            <w:vAlign w:val="center"/>
          </w:tcPr>
          <w:p w14:paraId="5002ABA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构成投标文件的其他材料</w:t>
            </w:r>
          </w:p>
        </w:tc>
        <w:tc>
          <w:tcPr>
            <w:tcW w:w="4916" w:type="dxa"/>
            <w:vAlign w:val="top"/>
          </w:tcPr>
          <w:p w14:paraId="6938DA2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投标人须在中华人民共和国境内注册，须是能够独立承担民事责任的法人、其他组织或者自然人，须具有有效的营业执照，具备人力资源和社会保障部门颁发的有效的《劳务派遣经营许可证》，并在人员、设备等方面具有相应的服务能力</w:t>
            </w:r>
            <w:r>
              <w:rPr>
                <w:rFonts w:hint="eastAsia" w:ascii="宋体" w:hAnsi="宋体" w:eastAsia="宋体" w:cs="宋体"/>
                <w:bCs/>
                <w:color w:val="auto"/>
                <w:sz w:val="24"/>
                <w:highlight w:val="none"/>
                <w:lang w:val="en-US" w:eastAsia="zh-CN"/>
              </w:rPr>
              <w:t>；</w:t>
            </w:r>
          </w:p>
          <w:p w14:paraId="1591B62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拒绝列入政府取消投标资格记录期间的企业或个人投标；</w:t>
            </w:r>
          </w:p>
          <w:p w14:paraId="64E3E51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1D13F0D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与采购人存在利害关系可能影响招标公正性的法人、其他组织或者个人，不得参加本项目投标；单位负责人为同一人或者存在直接控股、管理关系的不同供应商，不得参加同一合同项下的政府采购活动；</w:t>
            </w:r>
          </w:p>
          <w:p w14:paraId="0A8E6A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lang w:val="en-US" w:eastAsia="zh-CN"/>
              </w:rPr>
              <w:t>参加政府采购活动前三年内，在经营活动中没有重大违法记录。</w:t>
            </w:r>
          </w:p>
        </w:tc>
      </w:tr>
      <w:tr w14:paraId="528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6F6EC5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3.3.1</w:t>
            </w:r>
          </w:p>
        </w:tc>
        <w:tc>
          <w:tcPr>
            <w:tcW w:w="3255" w:type="dxa"/>
            <w:vAlign w:val="center"/>
          </w:tcPr>
          <w:p w14:paraId="5842415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投标有效期</w:t>
            </w:r>
          </w:p>
        </w:tc>
        <w:tc>
          <w:tcPr>
            <w:tcW w:w="4916" w:type="dxa"/>
            <w:vAlign w:val="top"/>
          </w:tcPr>
          <w:p w14:paraId="25C91AD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投标截止之日后</w:t>
            </w:r>
            <w:r>
              <w:rPr>
                <w:rFonts w:hint="eastAsia" w:ascii="宋体" w:hAnsi="宋体" w:cs="宋体"/>
                <w:bCs/>
                <w:color w:val="auto"/>
                <w:sz w:val="24"/>
                <w:highlight w:val="none"/>
                <w:lang w:val="en-US" w:eastAsia="zh-CN"/>
              </w:rPr>
              <w:t>90</w:t>
            </w:r>
            <w:r>
              <w:rPr>
                <w:rFonts w:hint="eastAsia" w:ascii="宋体" w:hAnsi="宋体" w:eastAsia="宋体" w:cs="宋体"/>
                <w:bCs/>
                <w:color w:val="auto"/>
                <w:sz w:val="24"/>
                <w:highlight w:val="none"/>
                <w:lang w:val="zh-CN"/>
              </w:rPr>
              <w:t>天（日历天），从投标截止之日算起。</w:t>
            </w:r>
          </w:p>
        </w:tc>
      </w:tr>
      <w:tr w14:paraId="726E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8A7462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3.4.1</w:t>
            </w:r>
          </w:p>
        </w:tc>
        <w:tc>
          <w:tcPr>
            <w:tcW w:w="3255" w:type="dxa"/>
            <w:vAlign w:val="center"/>
          </w:tcPr>
          <w:p w14:paraId="7F9CFBE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投标保证金</w:t>
            </w:r>
          </w:p>
        </w:tc>
        <w:tc>
          <w:tcPr>
            <w:tcW w:w="4916" w:type="dxa"/>
            <w:vAlign w:val="top"/>
          </w:tcPr>
          <w:p w14:paraId="7699F684">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投标保证金金额（人民币）：</w:t>
            </w:r>
            <w:r>
              <w:rPr>
                <w:rFonts w:hint="eastAsia" w:ascii="宋体" w:hAnsi="宋体" w:cs="宋体"/>
                <w:bCs/>
                <w:color w:val="auto"/>
                <w:sz w:val="24"/>
                <w:highlight w:val="none"/>
                <w:lang w:val="en-US" w:eastAsia="zh-CN"/>
              </w:rPr>
              <w:t>3.7</w:t>
            </w:r>
            <w:r>
              <w:rPr>
                <w:rFonts w:hint="eastAsia" w:ascii="宋体" w:hAnsi="宋体" w:eastAsia="宋体" w:cs="宋体"/>
                <w:bCs/>
                <w:color w:val="auto"/>
                <w:sz w:val="24"/>
                <w:highlight w:val="none"/>
                <w:lang w:val="en-US" w:eastAsia="zh-CN"/>
              </w:rPr>
              <w:t>万元。</w:t>
            </w:r>
          </w:p>
          <w:p w14:paraId="715B03FF">
            <w:pPr>
              <w:spacing w:line="420" w:lineRule="exact"/>
              <w:jc w:val="both"/>
              <w:rPr>
                <w:rStyle w:val="38"/>
                <w:rFonts w:hint="default" w:ascii="宋体" w:hAnsi="宋体" w:eastAsia="宋体" w:cs="Times New Roman"/>
                <w:color w:val="auto"/>
                <w:sz w:val="24"/>
                <w:szCs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投标保证金方式：</w:t>
            </w:r>
            <w:r>
              <w:rPr>
                <w:rStyle w:val="38"/>
                <w:rFonts w:hint="default" w:ascii="宋体" w:hAnsi="宋体" w:eastAsia="宋体" w:cs="Times New Roman"/>
                <w:color w:val="auto"/>
                <w:sz w:val="24"/>
                <w:szCs w:val="24"/>
                <w:highlight w:val="none"/>
                <w:lang w:val="en-US" w:eastAsia="zh-CN"/>
              </w:rPr>
              <w:t>供应商自主选择支票、汇票、本票、保函、转账、电汇等形式；</w:t>
            </w:r>
          </w:p>
          <w:p w14:paraId="7925EB4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投标保证金有效期同投标有效期。</w:t>
            </w:r>
          </w:p>
          <w:p w14:paraId="040E1F0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收款单位：华春建设工程项目管理有限责任公司吉林分公司</w:t>
            </w:r>
          </w:p>
          <w:p w14:paraId="0D07B54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 户 行：中国银行长春四道街支行</w:t>
            </w:r>
          </w:p>
          <w:p w14:paraId="2129D0C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帐 号：157219201675</w:t>
            </w:r>
          </w:p>
          <w:p w14:paraId="51F7B34F">
            <w:pPr>
              <w:spacing w:line="420" w:lineRule="exact"/>
              <w:jc w:val="both"/>
              <w:rPr>
                <w:rStyle w:val="38"/>
                <w:rFonts w:hint="default" w:ascii="宋体" w:hAnsi="宋体" w:eastAsia="宋体" w:cs="Times New Roman"/>
                <w:color w:val="auto"/>
                <w:sz w:val="24"/>
                <w:szCs w:val="24"/>
                <w:highlight w:val="none"/>
                <w:lang w:val="en-US" w:eastAsia="zh-CN"/>
              </w:rPr>
            </w:pPr>
            <w:r>
              <w:rPr>
                <w:rStyle w:val="38"/>
                <w:rFonts w:hint="default" w:ascii="宋体" w:hAnsi="宋体" w:eastAsia="宋体" w:cs="Times New Roman"/>
                <w:color w:val="auto"/>
                <w:sz w:val="24"/>
                <w:szCs w:val="24"/>
                <w:highlight w:val="none"/>
                <w:lang w:val="en-US" w:eastAsia="zh-CN"/>
              </w:rPr>
              <w:t>4、递交时间：供应商应于递交</w:t>
            </w:r>
            <w:r>
              <w:rPr>
                <w:rStyle w:val="38"/>
                <w:rFonts w:hint="eastAsia" w:ascii="宋体" w:hAnsi="宋体" w:cs="Times New Roman"/>
                <w:color w:val="auto"/>
                <w:sz w:val="24"/>
                <w:szCs w:val="24"/>
                <w:highlight w:val="none"/>
                <w:lang w:val="en-US" w:eastAsia="zh-CN"/>
              </w:rPr>
              <w:t>投标</w:t>
            </w:r>
            <w:r>
              <w:rPr>
                <w:rStyle w:val="38"/>
                <w:rFonts w:hint="default" w:ascii="宋体" w:hAnsi="宋体" w:eastAsia="宋体" w:cs="Times New Roman"/>
                <w:color w:val="auto"/>
                <w:sz w:val="24"/>
                <w:szCs w:val="24"/>
                <w:highlight w:val="none"/>
                <w:lang w:val="en-US" w:eastAsia="zh-CN"/>
              </w:rPr>
              <w:t>文件截止时间前递交，以到账为准。</w:t>
            </w:r>
          </w:p>
          <w:p w14:paraId="42D22B64">
            <w:pPr>
              <w:spacing w:line="420" w:lineRule="exact"/>
              <w:jc w:val="both"/>
              <w:rPr>
                <w:rStyle w:val="38"/>
                <w:rFonts w:hint="default" w:ascii="宋体" w:hAnsi="宋体" w:eastAsia="宋体" w:cs="Times New Roman"/>
                <w:color w:val="auto"/>
                <w:sz w:val="24"/>
                <w:szCs w:val="24"/>
                <w:highlight w:val="none"/>
                <w:lang w:val="en-US" w:eastAsia="zh-CN"/>
              </w:rPr>
            </w:pPr>
            <w:r>
              <w:rPr>
                <w:rStyle w:val="38"/>
                <w:rFonts w:hint="default" w:ascii="宋体" w:hAnsi="宋体" w:eastAsia="宋体" w:cs="Times New Roman"/>
                <w:color w:val="auto"/>
                <w:sz w:val="24"/>
                <w:szCs w:val="24"/>
                <w:highlight w:val="none"/>
                <w:lang w:val="en-US" w:eastAsia="zh-CN"/>
              </w:rPr>
              <w:t>采用银行保函形式提交的，供应商应当在提交响应文件截止时间前向采购代理机构递交保函原件。</w:t>
            </w:r>
          </w:p>
          <w:p w14:paraId="3310535F">
            <w:pPr>
              <w:spacing w:line="420" w:lineRule="exact"/>
              <w:jc w:val="both"/>
              <w:rPr>
                <w:rStyle w:val="38"/>
                <w:rFonts w:hint="default" w:ascii="宋体" w:hAnsi="宋体" w:eastAsia="宋体" w:cs="Times New Roman"/>
                <w:color w:val="auto"/>
                <w:sz w:val="24"/>
                <w:szCs w:val="24"/>
                <w:highlight w:val="none"/>
                <w:lang w:val="en-US" w:eastAsia="zh-CN"/>
              </w:rPr>
            </w:pPr>
            <w:r>
              <w:rPr>
                <w:rStyle w:val="38"/>
                <w:rFonts w:hint="default" w:ascii="宋体" w:hAnsi="宋体" w:eastAsia="宋体" w:cs="Times New Roman"/>
                <w:color w:val="auto"/>
                <w:sz w:val="24"/>
                <w:szCs w:val="24"/>
                <w:highlight w:val="none"/>
                <w:lang w:val="en-US" w:eastAsia="zh-CN"/>
              </w:rPr>
              <w:t>5、未按文件要求提交保证金，或提交保证金的账户名称与供应商名称不一致，按照无效投标处理。</w:t>
            </w:r>
          </w:p>
          <w:p w14:paraId="7B34DDB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Style w:val="38"/>
                <w:rFonts w:hint="default" w:ascii="宋体" w:hAnsi="宋体" w:eastAsia="宋体" w:cs="Times New Roman"/>
                <w:color w:val="auto"/>
                <w:sz w:val="24"/>
                <w:szCs w:val="24"/>
                <w:highlight w:val="none"/>
                <w:lang w:val="en-US" w:eastAsia="zh-CN"/>
              </w:rPr>
              <w:t>注：供应商应在电汇或转账凭证上明确用途、项目名称及标段。递交完毕将保证金递交凭证发送到3264873554@qq.com邮箱内，联系项目负责人及时查账。</w:t>
            </w:r>
          </w:p>
        </w:tc>
      </w:tr>
      <w:tr w14:paraId="30E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6E051B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3.5.2</w:t>
            </w:r>
          </w:p>
        </w:tc>
        <w:tc>
          <w:tcPr>
            <w:tcW w:w="3255" w:type="dxa"/>
            <w:vAlign w:val="center"/>
          </w:tcPr>
          <w:p w14:paraId="3CADFEA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近年财务状况的年份要求</w:t>
            </w:r>
          </w:p>
        </w:tc>
        <w:tc>
          <w:tcPr>
            <w:tcW w:w="4916" w:type="dxa"/>
            <w:vAlign w:val="center"/>
          </w:tcPr>
          <w:p w14:paraId="2529EFE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近三年（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lang w:val="en-US" w:eastAsia="zh-CN"/>
              </w:rPr>
              <w:t>年</w:t>
            </w:r>
            <w:r>
              <w:rPr>
                <w:rFonts w:hint="eastAsia" w:ascii="宋体" w:hAnsi="宋体" w:eastAsia="宋体" w:cs="宋体"/>
                <w:bCs/>
                <w:color w:val="auto"/>
                <w:sz w:val="24"/>
                <w:highlight w:val="none"/>
                <w:lang w:val="zh-CN"/>
              </w:rPr>
              <w:t>）</w:t>
            </w:r>
          </w:p>
        </w:tc>
      </w:tr>
      <w:tr w14:paraId="185A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24AB0BE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3.5.3</w:t>
            </w:r>
          </w:p>
        </w:tc>
        <w:tc>
          <w:tcPr>
            <w:tcW w:w="3255" w:type="dxa"/>
            <w:vAlign w:val="center"/>
          </w:tcPr>
          <w:p w14:paraId="4AFD5065">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近年完成的类似项目的年份要求</w:t>
            </w:r>
          </w:p>
        </w:tc>
        <w:tc>
          <w:tcPr>
            <w:tcW w:w="4916" w:type="dxa"/>
            <w:vAlign w:val="top"/>
          </w:tcPr>
          <w:p w14:paraId="7A56B0E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w:t>
            </w:r>
            <w:r>
              <w:rPr>
                <w:rFonts w:hint="eastAsia" w:ascii="宋体" w:hAnsi="宋体" w:cs="宋体"/>
                <w:color w:val="auto"/>
                <w:sz w:val="24"/>
                <w:szCs w:val="24"/>
                <w:highlight w:val="none"/>
                <w:lang w:val="en-US" w:eastAsia="zh-CN"/>
              </w:rPr>
              <w:t>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至今</w:t>
            </w:r>
            <w:r>
              <w:rPr>
                <w:rFonts w:hint="eastAsia" w:ascii="宋体" w:hAnsi="宋体" w:eastAsia="宋体" w:cs="宋体"/>
                <w:bCs/>
                <w:color w:val="auto"/>
                <w:sz w:val="24"/>
                <w:highlight w:val="none"/>
                <w:lang w:val="zh-CN"/>
              </w:rPr>
              <w:t>）</w:t>
            </w:r>
          </w:p>
        </w:tc>
      </w:tr>
      <w:tr w14:paraId="2A47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3D41DD3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3.5.5</w:t>
            </w:r>
          </w:p>
        </w:tc>
        <w:tc>
          <w:tcPr>
            <w:tcW w:w="3255" w:type="dxa"/>
            <w:vAlign w:val="center"/>
          </w:tcPr>
          <w:p w14:paraId="0D757A7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近年发生的诉讼及仲裁情况的年份要求</w:t>
            </w:r>
          </w:p>
        </w:tc>
        <w:tc>
          <w:tcPr>
            <w:tcW w:w="4916" w:type="dxa"/>
            <w:vAlign w:val="center"/>
          </w:tcPr>
          <w:p w14:paraId="5A4E1E9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both"/>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近三年（</w:t>
            </w:r>
            <w:r>
              <w:rPr>
                <w:rFonts w:hint="eastAsia" w:ascii="宋体" w:hAnsi="宋体" w:cs="宋体"/>
                <w:bCs/>
                <w:color w:val="auto"/>
                <w:sz w:val="24"/>
                <w:highlight w:val="none"/>
                <w:lang w:val="en-US" w:eastAsia="zh-CN"/>
              </w:rPr>
              <w:t>2022年</w:t>
            </w:r>
            <w:r>
              <w:rPr>
                <w:rFonts w:hint="eastAsia" w:ascii="宋体" w:hAnsi="宋体" w:eastAsia="宋体" w:cs="宋体"/>
                <w:bCs/>
                <w:color w:val="auto"/>
                <w:sz w:val="24"/>
                <w:highlight w:val="none"/>
                <w:lang w:val="en-US" w:eastAsia="zh-CN"/>
              </w:rPr>
              <w:t>-至今</w:t>
            </w:r>
            <w:r>
              <w:rPr>
                <w:rFonts w:hint="eastAsia" w:ascii="宋体" w:hAnsi="宋体" w:eastAsia="宋体" w:cs="宋体"/>
                <w:bCs/>
                <w:color w:val="auto"/>
                <w:sz w:val="24"/>
                <w:highlight w:val="none"/>
                <w:lang w:val="zh-CN"/>
              </w:rPr>
              <w:t>）</w:t>
            </w:r>
          </w:p>
        </w:tc>
      </w:tr>
      <w:tr w14:paraId="1FF3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C4CED4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3.6</w:t>
            </w:r>
          </w:p>
        </w:tc>
        <w:tc>
          <w:tcPr>
            <w:tcW w:w="3255" w:type="dxa"/>
            <w:vAlign w:val="center"/>
          </w:tcPr>
          <w:p w14:paraId="41B04E5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是否允许递交备选投标方案</w:t>
            </w:r>
          </w:p>
        </w:tc>
        <w:tc>
          <w:tcPr>
            <w:tcW w:w="4916" w:type="dxa"/>
            <w:vAlign w:val="top"/>
          </w:tcPr>
          <w:p w14:paraId="1A4BD4C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color w:val="auto"/>
                <w:sz w:val="18"/>
                <w:szCs w:val="18"/>
                <w:highlight w:val="none"/>
                <w:bdr w:val="single" w:color="auto" w:sz="4" w:space="0"/>
              </w:rPr>
              <w:t>√</w:t>
            </w:r>
            <w:r>
              <w:rPr>
                <w:rFonts w:hint="eastAsia" w:ascii="宋体" w:hAnsi="宋体" w:eastAsia="宋体" w:cs="宋体"/>
                <w:bCs/>
                <w:color w:val="auto"/>
                <w:sz w:val="24"/>
                <w:highlight w:val="none"/>
                <w:lang w:val="zh-CN"/>
              </w:rPr>
              <w:t>不允许</w:t>
            </w:r>
          </w:p>
          <w:p w14:paraId="5521417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mc:AlternateContent>
                <mc:Choice Requires="wps">
                  <w:drawing>
                    <wp:anchor distT="0" distB="0" distL="114300" distR="114300" simplePos="0" relativeHeight="25166438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5" name="矩形 5"/>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833E81"/>
                              </w:txbxContent>
                            </wps:txbx>
                            <wps:bodyPr upright="1"/>
                          </wps:wsp>
                        </a:graphicData>
                      </a:graphic>
                    </wp:anchor>
                  </w:drawing>
                </mc:Choice>
                <mc:Fallback>
                  <w:pict>
                    <v:rect id="_x0000_s1026" o:spid="_x0000_s1026" o:spt="1" style="position:absolute;left:0pt;margin-left:-1.25pt;margin-top:9pt;height:9.75pt;width:9.75pt;z-index:-251652096;mso-width-relative:page;mso-height-relative:page;" fillcolor="#FFFFFF" filled="t" stroked="t"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0piH1gAAAAcBAAAPAAAAAAAAAAEAIAAAACIAAABkcnMvZG93bnJldi54&#10;bWxQSwECFAAUAAAACACHTuJAvNXp1vwBAAAoBAAADgAAAAAAAAABACAAAAAlAQAAZHJzL2Uyb0Rv&#10;Yy54bWxQSwUGAAAAAAYABgBZAQAAkwUAAAAA&#10;">
                      <v:fill on="t" focussize="0,0"/>
                      <v:stroke color="#000000" joinstyle="miter"/>
                      <v:imagedata o:title=""/>
                      <o:lock v:ext="edit" aspectratio="f"/>
                      <v:textbox>
                        <w:txbxContent>
                          <w:p w14:paraId="41833E81"/>
                        </w:txbxContent>
                      </v:textbox>
                    </v:rect>
                  </w:pict>
                </mc:Fallback>
              </mc:AlternateConten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zh-CN"/>
              </w:rPr>
              <w:t>允  许</w:t>
            </w:r>
          </w:p>
        </w:tc>
      </w:tr>
      <w:tr w14:paraId="339F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66B329F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3.7.3</w:t>
            </w:r>
          </w:p>
        </w:tc>
        <w:tc>
          <w:tcPr>
            <w:tcW w:w="3255" w:type="dxa"/>
            <w:vAlign w:val="center"/>
          </w:tcPr>
          <w:p w14:paraId="511941F7">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签字或盖章要求</w:t>
            </w:r>
          </w:p>
        </w:tc>
        <w:tc>
          <w:tcPr>
            <w:tcW w:w="4916" w:type="dxa"/>
            <w:vAlign w:val="top"/>
          </w:tcPr>
          <w:p w14:paraId="7FA6CCD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投标文件按要求签字并盖章。</w:t>
            </w:r>
          </w:p>
        </w:tc>
      </w:tr>
      <w:tr w14:paraId="6CC4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5A3B9F4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3.7.4</w:t>
            </w:r>
          </w:p>
        </w:tc>
        <w:tc>
          <w:tcPr>
            <w:tcW w:w="3255" w:type="dxa"/>
            <w:vAlign w:val="center"/>
          </w:tcPr>
          <w:p w14:paraId="2F029F2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承诺函</w:t>
            </w:r>
          </w:p>
        </w:tc>
        <w:tc>
          <w:tcPr>
            <w:tcW w:w="4916" w:type="dxa"/>
            <w:vAlign w:val="top"/>
          </w:tcPr>
          <w:p w14:paraId="7FCA013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投标人对本项目</w:t>
            </w:r>
            <w:r>
              <w:rPr>
                <w:rFonts w:hint="eastAsia" w:ascii="宋体" w:hAnsi="宋体" w:cs="宋体"/>
                <w:bCs/>
                <w:color w:val="auto"/>
                <w:sz w:val="24"/>
                <w:highlight w:val="none"/>
                <w:lang w:val="zh-CN"/>
              </w:rPr>
              <w:t>服务期限</w:t>
            </w:r>
            <w:r>
              <w:rPr>
                <w:rFonts w:hint="eastAsia" w:ascii="宋体" w:hAnsi="宋体" w:eastAsia="宋体" w:cs="宋体"/>
                <w:bCs/>
                <w:color w:val="auto"/>
                <w:sz w:val="24"/>
                <w:highlight w:val="none"/>
                <w:lang w:val="zh-CN"/>
              </w:rPr>
              <w:t>、服务时间、服务质量、服务标准做出承诺，并签字加盖公章，否则视为无效投标</w:t>
            </w:r>
          </w:p>
        </w:tc>
      </w:tr>
      <w:tr w14:paraId="1C33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9B4462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w:t>
            </w:r>
            <w:r>
              <w:rPr>
                <w:rFonts w:hint="eastAsia" w:ascii="宋体" w:hAnsi="宋体" w:eastAsia="宋体" w:cs="宋体"/>
                <w:bCs/>
                <w:color w:val="auto"/>
                <w:sz w:val="24"/>
                <w:highlight w:val="none"/>
                <w:lang w:val="en-US" w:eastAsia="zh-CN"/>
              </w:rPr>
              <w:t>5</w:t>
            </w:r>
          </w:p>
        </w:tc>
        <w:tc>
          <w:tcPr>
            <w:tcW w:w="3255" w:type="dxa"/>
            <w:vAlign w:val="center"/>
          </w:tcPr>
          <w:p w14:paraId="3221698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投标文件份数</w:t>
            </w:r>
          </w:p>
        </w:tc>
        <w:tc>
          <w:tcPr>
            <w:tcW w:w="4916" w:type="dxa"/>
            <w:vAlign w:val="top"/>
          </w:tcPr>
          <w:p w14:paraId="1FF48DD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sz w:val="24"/>
                <w:szCs w:val="24"/>
                <w:lang w:val="en-US" w:eastAsia="zh-CN"/>
              </w:rPr>
              <w:t>实行政采云电子投标</w:t>
            </w:r>
            <w:r>
              <w:rPr>
                <w:rFonts w:hint="eastAsia" w:ascii="宋体" w:hAnsi="宋体" w:cs="宋体"/>
                <w:sz w:val="24"/>
                <w:szCs w:val="24"/>
                <w:lang w:val="en-US" w:eastAsia="zh-CN"/>
              </w:rPr>
              <w:t>，开标当日无需提供纸质版</w:t>
            </w:r>
            <w:r>
              <w:rPr>
                <w:rStyle w:val="38"/>
                <w:rFonts w:ascii="宋体" w:hAnsi="宋体"/>
                <w:color w:val="auto"/>
                <w:sz w:val="24"/>
                <w:szCs w:val="24"/>
                <w:highlight w:val="none"/>
              </w:rPr>
              <w:t>。</w:t>
            </w:r>
            <w:r>
              <w:rPr>
                <w:rStyle w:val="38"/>
                <w:rFonts w:hint="eastAsia" w:ascii="宋体" w:hAnsi="宋体"/>
                <w:color w:val="auto"/>
                <w:sz w:val="24"/>
                <w:szCs w:val="24"/>
                <w:highlight w:val="none"/>
                <w:lang w:eastAsia="zh-CN"/>
              </w:rPr>
              <w:t>请参与本项目投标商在开标结束三个工作日内将投标文件（系统生成版本）一正两副邮寄至招标代理机构处，邮寄信息：长春市经济技术开发区会展大街金融第五城18栋陈凯收，联系电话：18626689600</w:t>
            </w:r>
            <w:r>
              <w:rPr>
                <w:rFonts w:hint="eastAsia" w:ascii="宋体" w:hAnsi="宋体" w:eastAsia="宋体" w:cs="宋体"/>
                <w:bCs/>
                <w:color w:val="auto"/>
                <w:kern w:val="15"/>
                <w:sz w:val="24"/>
                <w:highlight w:val="none"/>
                <w:lang w:val="en-US" w:eastAsia="zh-CN"/>
              </w:rPr>
              <w:t>。</w:t>
            </w:r>
          </w:p>
        </w:tc>
      </w:tr>
      <w:tr w14:paraId="1531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4D9DBE7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3.7.</w:t>
            </w:r>
            <w:r>
              <w:rPr>
                <w:rFonts w:hint="eastAsia" w:ascii="宋体" w:hAnsi="宋体" w:eastAsia="宋体" w:cs="宋体"/>
                <w:bCs/>
                <w:color w:val="auto"/>
                <w:sz w:val="24"/>
                <w:highlight w:val="none"/>
                <w:lang w:val="en-US" w:eastAsia="zh-CN"/>
              </w:rPr>
              <w:t>6</w:t>
            </w:r>
          </w:p>
        </w:tc>
        <w:tc>
          <w:tcPr>
            <w:tcW w:w="3255" w:type="dxa"/>
            <w:vAlign w:val="center"/>
          </w:tcPr>
          <w:p w14:paraId="7510703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装订要求</w:t>
            </w:r>
          </w:p>
        </w:tc>
        <w:tc>
          <w:tcPr>
            <w:tcW w:w="4916" w:type="dxa"/>
            <w:vAlign w:val="top"/>
          </w:tcPr>
          <w:p w14:paraId="47088A2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投标文件的装订要整齐、牢固，编制目录，便于保管和利用，不得采用活页装订方式。</w:t>
            </w:r>
          </w:p>
        </w:tc>
      </w:tr>
      <w:tr w14:paraId="7537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24FB02C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4.1.2</w:t>
            </w:r>
          </w:p>
        </w:tc>
        <w:tc>
          <w:tcPr>
            <w:tcW w:w="3255" w:type="dxa"/>
            <w:vAlign w:val="center"/>
          </w:tcPr>
          <w:p w14:paraId="3F9E33C2">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封套上写明</w:t>
            </w:r>
          </w:p>
        </w:tc>
        <w:tc>
          <w:tcPr>
            <w:tcW w:w="4916" w:type="dxa"/>
            <w:vAlign w:val="top"/>
          </w:tcPr>
          <w:p w14:paraId="33989DE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u w:val="none"/>
                <w:lang w:eastAsia="zh-CN"/>
              </w:rPr>
              <w:t>项目名称：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zh-CN"/>
              </w:rPr>
              <w:t xml:space="preserve">  (项目名称)   </w:t>
            </w:r>
            <w:r>
              <w:rPr>
                <w:rFonts w:hint="eastAsia" w:ascii="宋体" w:hAnsi="宋体" w:eastAsia="宋体" w:cs="宋体"/>
                <w:bCs/>
                <w:color w:val="auto"/>
                <w:sz w:val="24"/>
                <w:highlight w:val="none"/>
                <w:lang w:val="zh-CN"/>
              </w:rPr>
              <w:t>投标文件</w:t>
            </w:r>
            <w:r>
              <w:rPr>
                <w:rFonts w:hint="eastAsia" w:ascii="宋体" w:hAnsi="宋体" w:eastAsia="宋体" w:cs="宋体"/>
                <w:bCs/>
                <w:color w:val="auto"/>
                <w:sz w:val="24"/>
                <w:highlight w:val="none"/>
                <w:lang w:val="en-US" w:eastAsia="zh-CN"/>
              </w:rPr>
              <w:t xml:space="preserve">             </w:t>
            </w:r>
          </w:p>
          <w:p w14:paraId="051F5D7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w:t>
            </w:r>
          </w:p>
          <w:p w14:paraId="0D68E64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地址：</w:t>
            </w:r>
          </w:p>
          <w:p w14:paraId="7DC96608">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投标单位名称：</w:t>
            </w:r>
          </w:p>
          <w:p w14:paraId="34A78D2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lang w:val="zh-CN"/>
              </w:rPr>
              <w:t>地址：</w:t>
            </w:r>
          </w:p>
          <w:p w14:paraId="6A4A339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在</w:t>
            </w:r>
            <w:r>
              <w:rPr>
                <w:rFonts w:hint="eastAsia" w:ascii="宋体" w:hAnsi="宋体" w:eastAsia="宋体" w:cs="宋体"/>
                <w:bCs/>
                <w:color w:val="auto"/>
                <w:sz w:val="24"/>
                <w:highlight w:val="none"/>
                <w:u w:val="single"/>
                <w:lang w:val="zh-CN"/>
              </w:rPr>
              <w:t xml:space="preserve"> （开标时间）</w:t>
            </w:r>
            <w:r>
              <w:rPr>
                <w:rFonts w:hint="eastAsia" w:ascii="宋体" w:hAnsi="宋体" w:eastAsia="宋体" w:cs="宋体"/>
                <w:bCs/>
                <w:color w:val="auto"/>
                <w:sz w:val="24"/>
                <w:highlight w:val="none"/>
                <w:lang w:val="zh-CN"/>
              </w:rPr>
              <w:t>前不得开启</w:t>
            </w:r>
          </w:p>
        </w:tc>
      </w:tr>
      <w:tr w14:paraId="02C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7FCF0F0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w:t>
            </w:r>
          </w:p>
        </w:tc>
        <w:tc>
          <w:tcPr>
            <w:tcW w:w="3255" w:type="dxa"/>
            <w:vAlign w:val="center"/>
          </w:tcPr>
          <w:p w14:paraId="6C15B29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递交投标文件地点</w:t>
            </w:r>
          </w:p>
        </w:tc>
        <w:tc>
          <w:tcPr>
            <w:tcW w:w="4916" w:type="dxa"/>
            <w:vAlign w:val="top"/>
          </w:tcPr>
          <w:p w14:paraId="42E08745">
            <w:pPr>
              <w:keepNext w:val="0"/>
              <w:keepLines w:val="0"/>
              <w:pageBreakBefore w:val="0"/>
              <w:widowControl w:val="0"/>
              <w:kinsoku/>
              <w:wordWrap/>
              <w:overflowPunct/>
              <w:topLinePunct w:val="0"/>
              <w:autoSpaceDE w:val="0"/>
              <w:autoSpaceDN w:val="0"/>
              <w:bidi w:val="0"/>
              <w:adjustRightInd w:val="0"/>
              <w:snapToGrid/>
              <w:spacing w:line="400" w:lineRule="exact"/>
              <w:ind w:left="840" w:right="0" w:rightChars="0" w:hanging="840" w:hangingChars="350"/>
              <w:jc w:val="left"/>
              <w:textAlignment w:val="auto"/>
              <w:outlineLvl w:val="9"/>
              <w:rPr>
                <w:rFonts w:hint="default" w:ascii="宋体" w:hAnsi="宋体" w:eastAsia="宋体" w:cs="宋体"/>
                <w:bCs/>
                <w:color w:val="auto"/>
                <w:sz w:val="24"/>
                <w:highlight w:val="none"/>
                <w:lang w:val="en-US" w:eastAsia="zh-CN"/>
              </w:rPr>
            </w:pPr>
            <w:r>
              <w:rPr>
                <w:rStyle w:val="38"/>
                <w:rFonts w:hint="eastAsia" w:ascii="宋体" w:hAnsi="宋体"/>
                <w:color w:val="auto"/>
                <w:sz w:val="24"/>
                <w:szCs w:val="24"/>
                <w:highlight w:val="none"/>
                <w:lang w:val="en-US" w:eastAsia="zh-CN"/>
              </w:rPr>
              <w:t>政采云网站递交</w:t>
            </w:r>
          </w:p>
        </w:tc>
      </w:tr>
      <w:tr w14:paraId="6EA7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013ADCA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w:t>
            </w:r>
          </w:p>
        </w:tc>
        <w:tc>
          <w:tcPr>
            <w:tcW w:w="3255" w:type="dxa"/>
            <w:vAlign w:val="center"/>
          </w:tcPr>
          <w:p w14:paraId="70E379B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是否退还投标文件</w:t>
            </w:r>
          </w:p>
        </w:tc>
        <w:tc>
          <w:tcPr>
            <w:tcW w:w="4916" w:type="dxa"/>
            <w:vAlign w:val="top"/>
          </w:tcPr>
          <w:p w14:paraId="3E01684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不退还</w:t>
            </w:r>
          </w:p>
        </w:tc>
      </w:tr>
      <w:tr w14:paraId="34E8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1C41F33F">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5.1</w:t>
            </w:r>
          </w:p>
        </w:tc>
        <w:tc>
          <w:tcPr>
            <w:tcW w:w="3255" w:type="dxa"/>
            <w:vAlign w:val="center"/>
          </w:tcPr>
          <w:p w14:paraId="793C93E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开标时间和地点</w:t>
            </w:r>
          </w:p>
        </w:tc>
        <w:tc>
          <w:tcPr>
            <w:tcW w:w="4916" w:type="dxa"/>
            <w:vAlign w:val="top"/>
          </w:tcPr>
          <w:p w14:paraId="5C52C1BD">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开标时间：</w:t>
            </w:r>
            <w:r>
              <w:rPr>
                <w:rFonts w:hint="eastAsia" w:ascii="宋体" w:hAnsi="宋体" w:eastAsia="宋体" w:cs="宋体"/>
                <w:bCs/>
                <w:color w:val="auto"/>
                <w:sz w:val="24"/>
                <w:highlight w:val="none"/>
                <w:lang w:val="zh-CN"/>
              </w:rPr>
              <w:t>详见招标公告</w:t>
            </w:r>
          </w:p>
          <w:p w14:paraId="4C75F01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开标地点：同投标文件提交地点</w:t>
            </w:r>
          </w:p>
        </w:tc>
      </w:tr>
      <w:tr w14:paraId="7AD8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45D2490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6.1.1</w:t>
            </w:r>
          </w:p>
        </w:tc>
        <w:tc>
          <w:tcPr>
            <w:tcW w:w="3255" w:type="dxa"/>
            <w:vAlign w:val="center"/>
          </w:tcPr>
          <w:p w14:paraId="4E573B0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评标委员会的组建</w:t>
            </w:r>
          </w:p>
        </w:tc>
        <w:tc>
          <w:tcPr>
            <w:tcW w:w="4916" w:type="dxa"/>
            <w:vAlign w:val="top"/>
          </w:tcPr>
          <w:p w14:paraId="313DE227">
            <w:pPr>
              <w:keepNext w:val="0"/>
              <w:keepLines w:val="0"/>
              <w:pageBreakBefore w:val="0"/>
              <w:widowControl w:val="0"/>
              <w:kinsoku/>
              <w:wordWrap/>
              <w:overflowPunct/>
              <w:topLinePunct w:val="0"/>
              <w:bidi w:val="0"/>
              <w:snapToGrid/>
              <w:spacing w:line="400" w:lineRule="exact"/>
              <w:ind w:right="0" w:rightChars="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评标委员会构成：</w:t>
            </w:r>
            <w:r>
              <w:rPr>
                <w:rFonts w:hint="eastAsia" w:ascii="宋体" w:hAnsi="宋体" w:eastAsia="宋体" w:cs="宋体"/>
                <w:bCs/>
                <w:color w:val="auto"/>
                <w:sz w:val="24"/>
                <w:highlight w:val="none"/>
                <w:u w:val="single"/>
                <w:lang w:val="en-US" w:eastAsia="zh-CN"/>
              </w:rPr>
              <w:t>5</w:t>
            </w:r>
            <w:r>
              <w:rPr>
                <w:rFonts w:hint="eastAsia" w:ascii="宋体" w:hAnsi="宋体" w:eastAsia="宋体" w:cs="宋体"/>
                <w:bCs/>
                <w:color w:val="auto"/>
                <w:sz w:val="24"/>
                <w:highlight w:val="none"/>
                <w:lang w:val="zh-CN"/>
              </w:rPr>
              <w:t>人</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val="zh-CN"/>
              </w:rPr>
              <w:t>社会专家</w:t>
            </w:r>
            <w:r>
              <w:rPr>
                <w:rFonts w:hint="eastAsia" w:ascii="宋体" w:hAnsi="宋体" w:cs="宋体"/>
                <w:bCs/>
                <w:color w:val="auto"/>
                <w:sz w:val="24"/>
                <w:highlight w:val="none"/>
                <w:u w:val="single"/>
                <w:lang w:val="en-US" w:eastAsia="zh-CN"/>
              </w:rPr>
              <w:t>5</w:t>
            </w:r>
            <w:r>
              <w:rPr>
                <w:rFonts w:hint="eastAsia" w:ascii="宋体" w:hAnsi="宋体" w:eastAsia="宋体" w:cs="宋体"/>
                <w:bCs/>
                <w:color w:val="auto"/>
                <w:sz w:val="24"/>
                <w:highlight w:val="none"/>
                <w:lang w:val="zh-CN"/>
              </w:rPr>
              <w:t>人</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lang w:val="zh-CN"/>
              </w:rPr>
              <w:t>评标社会专家确定方式：社会专家从吉林省政府采购中心评标专家库中随机抽取。</w:t>
            </w:r>
          </w:p>
        </w:tc>
      </w:tr>
      <w:tr w14:paraId="27C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42779A4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7.1</w:t>
            </w:r>
          </w:p>
        </w:tc>
        <w:tc>
          <w:tcPr>
            <w:tcW w:w="3255" w:type="dxa"/>
            <w:vAlign w:val="center"/>
          </w:tcPr>
          <w:p w14:paraId="194FE30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是否授权评标委员会确定中标人</w:t>
            </w:r>
          </w:p>
        </w:tc>
        <w:tc>
          <w:tcPr>
            <w:tcW w:w="4916" w:type="dxa"/>
            <w:vAlign w:val="center"/>
          </w:tcPr>
          <w:p w14:paraId="605499B5">
            <w:pPr>
              <w:keepNext w:val="0"/>
              <w:keepLines w:val="0"/>
              <w:pageBreakBefore w:val="0"/>
              <w:widowControl w:val="0"/>
              <w:kinsoku/>
              <w:wordWrap/>
              <w:overflowPunct/>
              <w:topLinePunct w:val="0"/>
              <w:bidi w:val="0"/>
              <w:snapToGrid/>
              <w:spacing w:line="400" w:lineRule="exact"/>
              <w:ind w:right="0" w:rightChars="0"/>
              <w:jc w:val="both"/>
              <w:textAlignment w:val="auto"/>
              <w:outlineLvl w:val="9"/>
              <w:rPr>
                <w:rFonts w:hint="eastAsia" w:ascii="宋体" w:hAnsi="宋体" w:eastAsia="宋体" w:cs="宋体"/>
                <w:bCs/>
                <w:color w:val="auto"/>
                <w:kern w:val="15"/>
                <w:sz w:val="24"/>
                <w:highlight w:val="none"/>
                <w:lang w:val="en-US" w:eastAsia="zh-CN"/>
              </w:rPr>
            </w:pPr>
            <w:r>
              <w:rPr>
                <w:rFonts w:hint="eastAsia" w:ascii="宋体" w:hAnsi="宋体" w:eastAsia="宋体" w:cs="宋体"/>
                <w:bCs/>
                <w:color w:val="auto"/>
                <w:kern w:val="15"/>
                <w:sz w:val="24"/>
                <w:highlight w:val="none"/>
                <w:lang w:val="en-US" w:eastAsia="zh-CN"/>
              </w:rPr>
              <w:t>否，按综合得分由高到低推荐一名中标候选人</w:t>
            </w:r>
          </w:p>
        </w:tc>
      </w:tr>
      <w:tr w14:paraId="4EC2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51D046A6">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7.3.1</w:t>
            </w:r>
          </w:p>
        </w:tc>
        <w:tc>
          <w:tcPr>
            <w:tcW w:w="3255" w:type="dxa"/>
            <w:vAlign w:val="center"/>
          </w:tcPr>
          <w:p w14:paraId="3988FD13">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履约、支付担保金额</w:t>
            </w:r>
          </w:p>
        </w:tc>
        <w:tc>
          <w:tcPr>
            <w:tcW w:w="4916" w:type="dxa"/>
            <w:vAlign w:val="center"/>
          </w:tcPr>
          <w:p w14:paraId="59D0A90F">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按合同约定。</w:t>
            </w:r>
          </w:p>
        </w:tc>
      </w:tr>
      <w:tr w14:paraId="340F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416D488A">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7.3.2</w:t>
            </w:r>
          </w:p>
        </w:tc>
        <w:tc>
          <w:tcPr>
            <w:tcW w:w="3255" w:type="dxa"/>
            <w:vAlign w:val="center"/>
          </w:tcPr>
          <w:p w14:paraId="3328545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付款</w:t>
            </w:r>
            <w:r>
              <w:rPr>
                <w:rFonts w:hint="eastAsia" w:ascii="宋体" w:hAnsi="宋体" w:cs="宋体"/>
                <w:bCs/>
                <w:color w:val="auto"/>
                <w:sz w:val="24"/>
                <w:highlight w:val="none"/>
                <w:lang w:val="zh-CN"/>
              </w:rPr>
              <w:t>方式</w:t>
            </w:r>
          </w:p>
        </w:tc>
        <w:tc>
          <w:tcPr>
            <w:tcW w:w="4916" w:type="dxa"/>
            <w:vAlign w:val="center"/>
          </w:tcPr>
          <w:p w14:paraId="4F1406EF">
            <w:pPr>
              <w:keepNext w:val="0"/>
              <w:keepLines w:val="0"/>
              <w:pageBreakBefore w:val="0"/>
              <w:widowControl w:val="0"/>
              <w:kinsoku/>
              <w:wordWrap/>
              <w:overflowPunct/>
              <w:topLinePunct w:val="0"/>
              <w:bidi w:val="0"/>
              <w:snapToGrid/>
              <w:spacing w:line="400" w:lineRule="exact"/>
              <w:ind w:right="0" w:rightChars="0"/>
              <w:textAlignment w:val="auto"/>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按合同约定。</w:t>
            </w:r>
          </w:p>
        </w:tc>
      </w:tr>
      <w:tr w14:paraId="7F6B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3EFBB9FE">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l0</w:t>
            </w:r>
          </w:p>
        </w:tc>
        <w:tc>
          <w:tcPr>
            <w:tcW w:w="3255" w:type="dxa"/>
            <w:vAlign w:val="center"/>
          </w:tcPr>
          <w:p w14:paraId="7CBFAC20">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需要补充的其他内容</w:t>
            </w:r>
          </w:p>
        </w:tc>
        <w:tc>
          <w:tcPr>
            <w:tcW w:w="4916" w:type="dxa"/>
            <w:vAlign w:val="top"/>
          </w:tcPr>
          <w:p w14:paraId="257F42A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cs="宋体"/>
                <w:b/>
                <w:bCs w:val="0"/>
                <w:color w:val="auto"/>
                <w:sz w:val="24"/>
                <w:highlight w:val="none"/>
                <w:lang w:val="zh-CN" w:eastAsia="zh-CN"/>
              </w:rPr>
            </w:pPr>
            <w:r>
              <w:rPr>
                <w:rFonts w:hint="eastAsia" w:ascii="宋体" w:hAnsi="宋体" w:cs="宋体"/>
                <w:b/>
                <w:bCs w:val="0"/>
                <w:color w:val="auto"/>
                <w:sz w:val="24"/>
                <w:highlight w:val="none"/>
                <w:lang w:val="zh-CN" w:eastAsia="zh-CN"/>
              </w:rPr>
              <w:t>无</w:t>
            </w:r>
          </w:p>
        </w:tc>
      </w:tr>
      <w:tr w14:paraId="0569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60FE01D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10.1</w:t>
            </w:r>
          </w:p>
        </w:tc>
        <w:tc>
          <w:tcPr>
            <w:tcW w:w="3255" w:type="dxa"/>
            <w:vAlign w:val="center"/>
          </w:tcPr>
          <w:p w14:paraId="047D5A2B">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采购预算合计</w:t>
            </w:r>
          </w:p>
        </w:tc>
        <w:tc>
          <w:tcPr>
            <w:tcW w:w="4916" w:type="dxa"/>
            <w:vAlign w:val="top"/>
          </w:tcPr>
          <w:p w14:paraId="109D02F4">
            <w:pPr>
              <w:keepNext w:val="0"/>
              <w:keepLines w:val="0"/>
              <w:pageBreakBefore w:val="0"/>
              <w:widowControl w:val="0"/>
              <w:kinsoku/>
              <w:wordWrap/>
              <w:overflowPunct/>
              <w:topLinePunct w:val="0"/>
              <w:bidi w:val="0"/>
              <w:snapToGrid/>
              <w:spacing w:line="400" w:lineRule="exact"/>
              <w:ind w:right="0" w:rightChars="0"/>
              <w:jc w:val="left"/>
              <w:textAlignment w:val="auto"/>
              <w:outlineLvl w:val="9"/>
              <w:rPr>
                <w:rFonts w:hint="default" w:ascii="宋体" w:hAnsi="宋体" w:eastAsia="宋体" w:cs="宋体"/>
                <w:bCs/>
                <w:color w:val="auto"/>
                <w:kern w:val="15"/>
                <w:sz w:val="24"/>
                <w:szCs w:val="22"/>
                <w:highlight w:val="none"/>
                <w:lang w:val="en-US" w:eastAsia="zh-CN"/>
              </w:rPr>
            </w:pPr>
            <w:r>
              <w:rPr>
                <w:rFonts w:hint="eastAsia" w:ascii="宋体" w:hAnsi="宋体" w:cs="宋体"/>
                <w:sz w:val="24"/>
                <w:szCs w:val="24"/>
                <w:lang w:val="en-US" w:eastAsia="zh-CN"/>
              </w:rPr>
              <w:t>378.714432万元</w:t>
            </w:r>
          </w:p>
        </w:tc>
      </w:tr>
      <w:tr w14:paraId="5F80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37D1569C">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10.3</w:t>
            </w:r>
          </w:p>
        </w:tc>
        <w:tc>
          <w:tcPr>
            <w:tcW w:w="3255" w:type="dxa"/>
            <w:vAlign w:val="center"/>
          </w:tcPr>
          <w:p w14:paraId="593F71F1">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bCs/>
                <w:color w:val="auto"/>
                <w:kern w:val="15"/>
                <w:sz w:val="24"/>
                <w:highlight w:val="none"/>
              </w:rPr>
            </w:pPr>
            <w:r>
              <w:rPr>
                <w:rFonts w:hint="eastAsia" w:ascii="宋体" w:hAnsi="宋体" w:eastAsia="宋体" w:cs="宋体"/>
                <w:bCs/>
                <w:color w:val="auto"/>
                <w:kern w:val="15"/>
                <w:sz w:val="24"/>
                <w:highlight w:val="none"/>
                <w:lang w:val="zh-CN"/>
              </w:rPr>
              <w:t>评审办法</w:t>
            </w:r>
          </w:p>
        </w:tc>
        <w:tc>
          <w:tcPr>
            <w:tcW w:w="4916" w:type="dxa"/>
            <w:vAlign w:val="top"/>
          </w:tcPr>
          <w:p w14:paraId="0F3B1709">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综合评分法</w:t>
            </w:r>
          </w:p>
        </w:tc>
      </w:tr>
      <w:tr w14:paraId="3574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 w:type="dxa"/>
            <w:vAlign w:val="center"/>
          </w:tcPr>
          <w:p w14:paraId="0440F7A4">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center"/>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10.4</w:t>
            </w:r>
          </w:p>
        </w:tc>
        <w:tc>
          <w:tcPr>
            <w:tcW w:w="3255" w:type="dxa"/>
            <w:vAlign w:val="center"/>
          </w:tcPr>
          <w:p w14:paraId="1EDF104F">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hint="eastAsia" w:ascii="宋体" w:hAnsi="宋体" w:eastAsia="宋体" w:cs="宋体"/>
                <w:bCs/>
                <w:color w:val="auto"/>
                <w:kern w:val="15"/>
                <w:sz w:val="24"/>
                <w:highlight w:val="none"/>
              </w:rPr>
            </w:pPr>
            <w:r>
              <w:rPr>
                <w:rFonts w:hint="eastAsia" w:ascii="宋体" w:hAnsi="宋体" w:eastAsia="宋体" w:cs="宋体"/>
                <w:bCs/>
                <w:color w:val="auto"/>
                <w:kern w:val="15"/>
                <w:sz w:val="24"/>
                <w:highlight w:val="none"/>
              </w:rPr>
              <w:t>招标代理服务费</w:t>
            </w:r>
          </w:p>
        </w:tc>
        <w:tc>
          <w:tcPr>
            <w:tcW w:w="4916" w:type="dxa"/>
            <w:vAlign w:val="top"/>
          </w:tcPr>
          <w:p w14:paraId="7C94B171">
            <w:pPr>
              <w:keepNext w:val="0"/>
              <w:keepLines w:val="0"/>
              <w:pageBreakBefore w:val="0"/>
              <w:widowControl w:val="0"/>
              <w:kinsoku/>
              <w:wordWrap/>
              <w:overflowPunct/>
              <w:topLinePunct w:val="0"/>
              <w:autoSpaceDE w:val="0"/>
              <w:autoSpaceDN w:val="0"/>
              <w:bidi w:val="0"/>
              <w:adjustRightInd w:val="0"/>
              <w:snapToGrid/>
              <w:spacing w:line="400" w:lineRule="exact"/>
              <w:ind w:right="0" w:rightChars="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bCs/>
                <w:color w:val="auto"/>
                <w:sz w:val="24"/>
                <w:szCs w:val="24"/>
                <w:lang w:val="zh-CN" w:eastAsia="zh-CN"/>
              </w:rPr>
              <w:t>按照国家发改办价格[2003]857号文及《国家发展改革委关于进一步放开建设项目专业服务价格的通知》（发改办价格[2015]299号）的取费标准计费，由招标代理机构从中标人投标</w:t>
            </w:r>
            <w:r>
              <w:rPr>
                <w:rFonts w:hint="eastAsia" w:ascii="宋体" w:hAnsi="宋体" w:cs="宋体"/>
                <w:bCs/>
                <w:color w:val="auto"/>
                <w:sz w:val="24"/>
                <w:szCs w:val="24"/>
                <w:lang w:val="zh-CN" w:eastAsia="zh-CN"/>
              </w:rPr>
              <w:t>保证金</w:t>
            </w:r>
            <w:r>
              <w:rPr>
                <w:rFonts w:hint="eastAsia" w:ascii="宋体" w:hAnsi="宋体" w:eastAsia="宋体" w:cs="宋体"/>
                <w:bCs/>
                <w:color w:val="auto"/>
                <w:sz w:val="24"/>
                <w:szCs w:val="24"/>
                <w:lang w:val="zh-CN" w:eastAsia="zh-CN"/>
              </w:rPr>
              <w:t>中扣除，多退少补。</w:t>
            </w:r>
          </w:p>
        </w:tc>
      </w:tr>
      <w:bookmarkEnd w:id="4"/>
    </w:tbl>
    <w:p w14:paraId="6C360449">
      <w:pPr>
        <w:autoSpaceDE w:val="0"/>
        <w:autoSpaceDN w:val="0"/>
        <w:adjustRightInd w:val="0"/>
        <w:spacing w:line="520" w:lineRule="exact"/>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br w:type="page"/>
      </w:r>
      <w:r>
        <w:rPr>
          <w:rFonts w:hint="eastAsia" w:ascii="宋体" w:hAnsi="宋体" w:eastAsia="宋体" w:cs="宋体"/>
          <w:b/>
          <w:bCs/>
          <w:color w:val="auto"/>
          <w:sz w:val="36"/>
          <w:szCs w:val="36"/>
          <w:highlight w:val="none"/>
          <w:lang w:val="zh-CN"/>
        </w:rPr>
        <w:t>投标人须知</w:t>
      </w:r>
    </w:p>
    <w:p w14:paraId="2C2BA76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1．适用法律：</w:t>
      </w:r>
      <w:r>
        <w:rPr>
          <w:rFonts w:hint="eastAsia" w:ascii="宋体" w:hAnsi="宋体" w:eastAsia="宋体" w:cs="宋体"/>
          <w:color w:val="auto"/>
          <w:sz w:val="24"/>
          <w:highlight w:val="none"/>
          <w:lang w:val="zh-CN"/>
        </w:rPr>
        <w:t>本次招标适用法律法规为《中华人民共和国政府采购法》、《政府采购货物和服务招标投标管理办法》及政府采购其它相关法规。</w:t>
      </w:r>
    </w:p>
    <w:p w14:paraId="0A85420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2．定义：</w:t>
      </w:r>
    </w:p>
    <w:p w14:paraId="305FADD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招标人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指负责采购活动的组织工作。</w:t>
      </w:r>
    </w:p>
    <w:p w14:paraId="2EC3B19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指负责采购项目的整体规划、采购需求设计和可行性论证，作为合同的需方，承担质疑答复，合同履行、验收、评价等义务。</w:t>
      </w:r>
    </w:p>
    <w:p w14:paraId="0140E5BE">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招标内容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详见第五章《技术规格与要求》。</w:t>
      </w:r>
    </w:p>
    <w:p w14:paraId="5A84A4A3">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潜在投标人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指确认参加投标的供应商。</w:t>
      </w:r>
    </w:p>
    <w:p w14:paraId="26D7008A">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2.5</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指响应本招标文件参加投标的供应商。</w:t>
      </w:r>
    </w:p>
    <w:p w14:paraId="202EA763">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3．合格投标人资格条件要求：</w:t>
      </w:r>
    </w:p>
    <w:p w14:paraId="60E33697">
      <w:pPr>
        <w:tabs>
          <w:tab w:val="left" w:pos="709"/>
        </w:tabs>
        <w:autoSpaceDE w:val="0"/>
        <w:autoSpaceDN w:val="0"/>
        <w:adjustRightInd w:val="0"/>
        <w:spacing w:line="460" w:lineRule="exac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3.1详见招标公告及投标人须知前附表；</w:t>
      </w:r>
    </w:p>
    <w:p w14:paraId="14B11913">
      <w:pPr>
        <w:tabs>
          <w:tab w:val="left" w:pos="709"/>
        </w:tabs>
        <w:autoSpaceDE w:val="0"/>
        <w:autoSpaceDN w:val="0"/>
        <w:adjustRightInd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以上各款关于合格投标人资格条件的要求均须提供中文文本，否则无效，投标人应按第</w:t>
      </w:r>
      <w:r>
        <w:rPr>
          <w:rFonts w:hint="eastAsia" w:ascii="宋体" w:hAnsi="宋体" w:cs="宋体"/>
          <w:color w:val="auto"/>
          <w:sz w:val="24"/>
          <w:highlight w:val="none"/>
          <w:lang w:val="zh-CN"/>
        </w:rPr>
        <w:t>六</w:t>
      </w:r>
      <w:r>
        <w:rPr>
          <w:rFonts w:hint="eastAsia" w:ascii="宋体" w:hAnsi="宋体" w:eastAsia="宋体" w:cs="宋体"/>
          <w:color w:val="auto"/>
          <w:sz w:val="24"/>
          <w:highlight w:val="none"/>
          <w:lang w:val="zh-CN"/>
        </w:rPr>
        <w:t>章《投标文件构成、要求及格式》的相关规定提交。</w:t>
      </w:r>
    </w:p>
    <w:p w14:paraId="7F5BE34D">
      <w:pPr>
        <w:tabs>
          <w:tab w:val="left" w:pos="709"/>
        </w:tabs>
        <w:autoSpaceDE w:val="0"/>
        <w:autoSpaceDN w:val="0"/>
        <w:adjustRightInd w:val="0"/>
        <w:spacing w:line="460" w:lineRule="exact"/>
        <w:ind w:firstLine="470"/>
        <w:rPr>
          <w:rFonts w:hint="eastAsia" w:ascii="宋体" w:hAnsi="宋体" w:eastAsia="宋体" w:cs="宋体"/>
          <w:color w:val="auto"/>
          <w:sz w:val="24"/>
          <w:highlight w:val="none"/>
          <w:lang w:val="zh-CN"/>
        </w:rPr>
      </w:pPr>
      <w:r>
        <w:rPr>
          <w:rFonts w:hint="eastAsia" w:ascii="宋体" w:hAnsi="宋体" w:eastAsia="宋体" w:cs="宋体"/>
          <w:b/>
          <w:color w:val="auto"/>
          <w:kern w:val="0"/>
          <w:sz w:val="24"/>
          <w:highlight w:val="none"/>
          <w:lang w:val="zh-CN"/>
        </w:rPr>
        <w:t>4．项目答疑会和踏勘现场：</w:t>
      </w:r>
      <w:r>
        <w:rPr>
          <w:rFonts w:hint="eastAsia" w:ascii="宋体" w:hAnsi="宋体" w:eastAsia="宋体" w:cs="宋体"/>
          <w:color w:val="auto"/>
          <w:sz w:val="24"/>
          <w:highlight w:val="none"/>
          <w:lang w:val="zh-CN"/>
        </w:rPr>
        <w:t>不组织，由投标人自行踏勘现场。</w:t>
      </w:r>
    </w:p>
    <w:p w14:paraId="38BDE39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5．投标费用：</w:t>
      </w:r>
      <w:r>
        <w:rPr>
          <w:rFonts w:hint="eastAsia" w:ascii="宋体" w:hAnsi="宋体" w:eastAsia="宋体" w:cs="宋体"/>
          <w:color w:val="auto"/>
          <w:sz w:val="24"/>
          <w:highlight w:val="none"/>
          <w:lang w:val="zh-CN"/>
        </w:rPr>
        <w:t>投标人应自行承担所有与编写和提交投标文件有关的费用，无论投标的结果如何，招标人和采购人在任何情况下均无义务和责任承担费用。</w:t>
      </w:r>
    </w:p>
    <w:p w14:paraId="759623F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 招标文件：</w:t>
      </w:r>
    </w:p>
    <w:p w14:paraId="4FD6B05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 招标文件的构成：</w:t>
      </w:r>
    </w:p>
    <w:p w14:paraId="5F070F41">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24" w:name="_Toc19465_WPSOffice_Level1"/>
      <w:r>
        <w:rPr>
          <w:rFonts w:hint="eastAsia" w:ascii="宋体" w:hAnsi="宋体" w:eastAsia="宋体" w:cs="宋体"/>
          <w:color w:val="auto"/>
          <w:sz w:val="24"/>
          <w:highlight w:val="none"/>
          <w:lang w:val="zh-CN"/>
        </w:rPr>
        <w:t>第一章 招标公告</w:t>
      </w:r>
      <w:bookmarkEnd w:id="24"/>
    </w:p>
    <w:p w14:paraId="024BA51D">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25" w:name="_Toc23904_WPSOffice_Level1"/>
      <w:r>
        <w:rPr>
          <w:rFonts w:hint="eastAsia" w:ascii="宋体" w:hAnsi="宋体" w:eastAsia="宋体" w:cs="宋体"/>
          <w:color w:val="auto"/>
          <w:sz w:val="24"/>
          <w:highlight w:val="none"/>
          <w:lang w:val="zh-CN"/>
        </w:rPr>
        <w:t>第二章 投标人须知</w:t>
      </w:r>
      <w:bookmarkEnd w:id="25"/>
    </w:p>
    <w:p w14:paraId="596E5FD2">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26" w:name="_Toc9447_WPSOffice_Level1"/>
      <w:r>
        <w:rPr>
          <w:rFonts w:hint="eastAsia" w:ascii="宋体" w:hAnsi="宋体" w:eastAsia="宋体" w:cs="宋体"/>
          <w:color w:val="auto"/>
          <w:sz w:val="24"/>
          <w:highlight w:val="none"/>
          <w:lang w:val="zh-CN"/>
        </w:rPr>
        <w:t>第三章 合同条款</w:t>
      </w:r>
      <w:bookmarkEnd w:id="26"/>
    </w:p>
    <w:p w14:paraId="0B719E09">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27" w:name="_Toc31770_WPSOffice_Level1"/>
      <w:r>
        <w:rPr>
          <w:rFonts w:hint="eastAsia" w:ascii="宋体" w:hAnsi="宋体" w:eastAsia="宋体" w:cs="宋体"/>
          <w:color w:val="auto"/>
          <w:sz w:val="24"/>
          <w:highlight w:val="none"/>
          <w:lang w:val="zh-CN"/>
        </w:rPr>
        <w:t>第四章 采购合同书格式</w:t>
      </w:r>
      <w:bookmarkEnd w:id="27"/>
    </w:p>
    <w:p w14:paraId="23D25572">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28" w:name="_Toc19418_WPSOffice_Level1"/>
      <w:r>
        <w:rPr>
          <w:rFonts w:hint="eastAsia" w:ascii="宋体" w:hAnsi="宋体" w:eastAsia="宋体" w:cs="宋体"/>
          <w:color w:val="auto"/>
          <w:sz w:val="24"/>
          <w:highlight w:val="none"/>
          <w:lang w:val="zh-CN"/>
        </w:rPr>
        <w:t>第五章 技术规格与要求</w:t>
      </w:r>
      <w:bookmarkEnd w:id="28"/>
    </w:p>
    <w:p w14:paraId="5F81D970">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29" w:name="_Toc129_WPSOffice_Level1"/>
      <w:r>
        <w:rPr>
          <w:rFonts w:hint="eastAsia" w:ascii="宋体" w:hAnsi="宋体" w:eastAsia="宋体" w:cs="宋体"/>
          <w:color w:val="auto"/>
          <w:sz w:val="24"/>
          <w:highlight w:val="none"/>
          <w:lang w:val="zh-CN"/>
        </w:rPr>
        <w:t>第六章 投标文件构成、要求及格式</w:t>
      </w:r>
      <w:bookmarkEnd w:id="29"/>
    </w:p>
    <w:p w14:paraId="0237C74E">
      <w:pPr>
        <w:autoSpaceDE w:val="0"/>
        <w:autoSpaceDN w:val="0"/>
        <w:adjustRightInd w:val="0"/>
        <w:spacing w:line="460" w:lineRule="exact"/>
        <w:ind w:firstLine="720"/>
        <w:rPr>
          <w:rFonts w:hint="eastAsia" w:ascii="宋体" w:hAnsi="宋体" w:eastAsia="宋体" w:cs="宋体"/>
          <w:color w:val="auto"/>
          <w:sz w:val="24"/>
          <w:highlight w:val="none"/>
          <w:lang w:val="zh-CN"/>
        </w:rPr>
      </w:pPr>
      <w:bookmarkStart w:id="30" w:name="_Toc19208_WPSOffice_Level1"/>
      <w:r>
        <w:rPr>
          <w:rFonts w:hint="eastAsia" w:ascii="宋体" w:hAnsi="宋体" w:eastAsia="宋体" w:cs="宋体"/>
          <w:color w:val="auto"/>
          <w:sz w:val="24"/>
          <w:highlight w:val="none"/>
          <w:lang w:val="zh-CN"/>
        </w:rPr>
        <w:t xml:space="preserve">第七章 </w:t>
      </w:r>
      <w:bookmarkEnd w:id="30"/>
      <w:r>
        <w:rPr>
          <w:rFonts w:hint="eastAsia" w:ascii="宋体" w:hAnsi="宋体" w:eastAsia="宋体" w:cs="宋体"/>
          <w:color w:val="auto"/>
          <w:sz w:val="24"/>
          <w:highlight w:val="none"/>
          <w:lang w:val="zh-CN" w:eastAsia="zh-CN"/>
        </w:rPr>
        <w:t>评标办法</w:t>
      </w:r>
    </w:p>
    <w:p w14:paraId="6E880BFF">
      <w:pPr>
        <w:autoSpaceDE w:val="0"/>
        <w:autoSpaceDN w:val="0"/>
        <w:adjustRightInd w:val="0"/>
        <w:spacing w:line="460" w:lineRule="exact"/>
        <w:ind w:firstLine="720"/>
        <w:rPr>
          <w:rFonts w:hint="eastAsia" w:ascii="宋体" w:hAnsi="宋体" w:eastAsia="宋体" w:cs="宋体"/>
          <w:color w:val="auto"/>
          <w:sz w:val="24"/>
          <w:highlight w:val="none"/>
          <w:lang w:val="zh-CN" w:eastAsia="zh-CN"/>
        </w:rPr>
      </w:pPr>
      <w:bookmarkStart w:id="31" w:name="_Toc30067_WPSOffice_Level1"/>
      <w:r>
        <w:rPr>
          <w:rFonts w:hint="eastAsia" w:ascii="宋体" w:hAnsi="宋体" w:eastAsia="宋体" w:cs="宋体"/>
          <w:color w:val="auto"/>
          <w:sz w:val="24"/>
          <w:highlight w:val="none"/>
          <w:lang w:val="zh-CN"/>
        </w:rPr>
        <w:t xml:space="preserve">第八章 </w:t>
      </w:r>
      <w:bookmarkEnd w:id="31"/>
      <w:r>
        <w:rPr>
          <w:rFonts w:hint="eastAsia" w:ascii="宋体" w:hAnsi="宋体" w:eastAsia="宋体" w:cs="宋体"/>
          <w:color w:val="auto"/>
          <w:sz w:val="24"/>
          <w:highlight w:val="none"/>
          <w:lang w:val="zh-CN" w:eastAsia="zh-CN"/>
        </w:rPr>
        <w:t>附件</w:t>
      </w:r>
    </w:p>
    <w:p w14:paraId="31E34AD3">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6.2投标人应认真阅读招标文件中所有事项、格式、条款和规范等要求。如果投标人没有按照招标文件要求提交全部文件资料或投标文件没有对招标文件在各方面都做出实质性响应，将按废标处理由投标人自行承担风险。</w:t>
      </w:r>
    </w:p>
    <w:p w14:paraId="7F77E33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 招标文件的澄清和修改</w:t>
      </w:r>
    </w:p>
    <w:p w14:paraId="007E3F8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w:t>
      </w:r>
      <w:r>
        <w:rPr>
          <w:rFonts w:hint="eastAsia" w:ascii="宋体" w:hAnsi="宋体" w:eastAsia="宋体" w:cs="宋体"/>
          <w:color w:val="auto"/>
          <w:sz w:val="24"/>
          <w:highlight w:val="none"/>
        </w:rPr>
        <w:t>任何要求对招标文件进行澄清的投标人，均应在投标截止期</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天前以书面形式通知招标方，招标方对收到的澄清要求将视所提问题具体情况以书面形式予以答复</w:t>
      </w:r>
      <w:r>
        <w:rPr>
          <w:rFonts w:hint="eastAsia" w:ascii="宋体" w:hAnsi="宋体" w:eastAsia="宋体" w:cs="宋体"/>
          <w:color w:val="auto"/>
          <w:sz w:val="24"/>
          <w:highlight w:val="none"/>
          <w:lang w:val="zh-CN"/>
        </w:rPr>
        <w:t>澄清</w:t>
      </w:r>
      <w:r>
        <w:rPr>
          <w:rFonts w:hint="eastAsia" w:ascii="宋体" w:hAnsi="宋体" w:eastAsia="宋体" w:cs="宋体"/>
          <w:color w:val="auto"/>
          <w:sz w:val="24"/>
          <w:highlight w:val="none"/>
        </w:rPr>
        <w:t>，同时寄给每个购买招标文件的投标人或由投标人直接到招标方领取。投标人应立即以书面形式确认已收到的答复文件。答复中包括所提的问题，但不包括问题的来源。</w:t>
      </w:r>
      <w:r>
        <w:rPr>
          <w:rFonts w:hint="eastAsia" w:ascii="宋体" w:hAnsi="宋体" w:eastAsia="宋体" w:cs="宋体"/>
          <w:color w:val="auto"/>
          <w:sz w:val="24"/>
          <w:highlight w:val="none"/>
          <w:lang w:val="zh-CN"/>
        </w:rPr>
        <w:t>招标人对收到的供应商书面质疑，将按照政府采购法律规章的规定处理。</w:t>
      </w:r>
    </w:p>
    <w:p w14:paraId="6FCA5E7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 招标人可在投标截止时间</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5日前（含）对招标文件进行修改、补充。招标文件的修改、补充文件将以当面交接、传真或电子邮件的方式向潜在投标人发出，并在发布招标公告的媒体上公告。</w:t>
      </w:r>
    </w:p>
    <w:p w14:paraId="2E59E0E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 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3569C19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7.4 为使投标人有充分的时间对招标文件的澄清、修改、补充部分进行研究，招标人可在投标截止时间3日前（含）自行决定酌情延长投标截止时间，延长投标截止时间的公告将在发布招标公告的媒体上发告，并以当面交接、传真或电子邮件的方式向所有潜在投标人发出。在这种情况下，招标人和投标人受投标截止时间制约的所有权利和义务均相应延长至新的投标截止时间。</w:t>
      </w:r>
    </w:p>
    <w:p w14:paraId="7D62418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8. 投标文件构成：</w:t>
      </w:r>
    </w:p>
    <w:p w14:paraId="33F290D7">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72559533">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8.2 投标人应提交本招标文件第六章</w:t>
      </w:r>
      <w:r>
        <w:rPr>
          <w:rFonts w:hint="eastAsia" w:ascii="宋体" w:hAnsi="宋体" w:eastAsia="宋体" w:cs="宋体"/>
          <w:color w:val="auto"/>
          <w:sz w:val="24"/>
          <w:highlight w:val="none"/>
          <w:lang w:val="zh-CN"/>
        </w:rPr>
        <w:t>《投标文件构成、要求及格式》</w:t>
      </w:r>
      <w:r>
        <w:rPr>
          <w:rFonts w:hint="eastAsia" w:ascii="宋体" w:hAnsi="宋体" w:eastAsia="宋体" w:cs="宋体"/>
          <w:color w:val="auto"/>
          <w:kern w:val="0"/>
          <w:sz w:val="24"/>
          <w:highlight w:val="none"/>
          <w:lang w:val="zh-CN"/>
        </w:rPr>
        <w:t>规定的全部商务文件和技术文件，若有缺失、无效或者不符合招标文件要求，将导致其投标被拒绝。</w:t>
      </w:r>
    </w:p>
    <w:p w14:paraId="19E01C5E">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8.3 投标人应按第二章《投标人须知》要求提交的投标保证金。</w:t>
      </w:r>
    </w:p>
    <w:p w14:paraId="5A979D0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9. 投标文件的编制</w:t>
      </w:r>
    </w:p>
    <w:p w14:paraId="6D3CCC8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9.1 投标语言：投标文件以及投标人与招标人就有关投标的来往函电均使用中文。 </w:t>
      </w:r>
    </w:p>
    <w:p w14:paraId="1A7D299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9.2 计量单位：中华人民共和国法定计量单位。</w:t>
      </w:r>
    </w:p>
    <w:p w14:paraId="5E1F9B5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9.3 投标文件规格应采用A4幅面，打印，按照招标文件规定的顺序，统一编目编码装订。为便于评标，技术文件中的各项表格应按照招标文件第六章规定的格式制作。</w:t>
      </w:r>
    </w:p>
    <w:p w14:paraId="1F113268">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9.4 投标人在投标文件以及在投标、合同签订、履行过程中所签署的相关文件中所加盖的公章，均须按照招标文件的规定加盖与投标人名称全称相一致的标准公章。</w:t>
      </w:r>
    </w:p>
    <w:p w14:paraId="7DBBAE3F">
      <w:pPr>
        <w:tabs>
          <w:tab w:val="left" w:pos="709"/>
        </w:tabs>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9.5 招标人不接受采用传真方式提交的投标文件。</w:t>
      </w:r>
    </w:p>
    <w:p w14:paraId="29BCC2F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 投标报价</w:t>
      </w:r>
    </w:p>
    <w:p w14:paraId="5FE8BE5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10.1投标供应商的投标报价应在控制范围内，超出此范围的投标报价将按废标处理。投标货币：所有投标报价均以人民币万元为计算单位。</w:t>
      </w:r>
    </w:p>
    <w:p w14:paraId="557F41E0">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投标人应一次性报出投标货物的单价和总价，每种货物只允许有一个有效报价，任何有选择的报价将不予接受。投标人所报价格应包含为在本招标文件指定地点交货、由投标人负责安装调试、验收合格并交付的全部价格。</w:t>
      </w:r>
    </w:p>
    <w:p w14:paraId="536E3E9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10.3投标人所报的价格在合同执行过程中是固定不变的</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不得以任何理由予以变更。以可调整的价格提交的投标将作为非响应性投标文件予以拒绝。</w:t>
      </w:r>
    </w:p>
    <w:p w14:paraId="430666F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 投标保证金</w:t>
      </w:r>
    </w:p>
    <w:p w14:paraId="5A2B591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11.1投标人须按照招标文件中《投标人须知前附表》标明的</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帐户名称、开户银行和帐号提交，在投标截止时间前将投标保证金足额汇入（存入）</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帐户，并必须携带汇款银行出具的汇款（存款）凭证（进帐单复印件加盖投标人公章或财务章）或</w:t>
      </w:r>
      <w:r>
        <w:rPr>
          <w:rFonts w:hint="eastAsia" w:ascii="宋体" w:hAnsi="宋体" w:cs="宋体"/>
          <w:color w:val="auto"/>
          <w:sz w:val="24"/>
          <w:highlight w:val="none"/>
          <w:lang w:val="zh-CN" w:eastAsia="zh-CN"/>
        </w:rPr>
        <w:t>招标代理机构</w:t>
      </w:r>
      <w:r>
        <w:rPr>
          <w:rFonts w:hint="eastAsia" w:ascii="宋体" w:hAnsi="宋体" w:eastAsia="宋体" w:cs="宋体"/>
          <w:color w:val="auto"/>
          <w:sz w:val="24"/>
          <w:highlight w:val="none"/>
          <w:lang w:val="zh-CN"/>
        </w:rPr>
        <w:t>开出的收据参加开标会。</w:t>
      </w:r>
    </w:p>
    <w:p w14:paraId="3B387159">
      <w:pPr>
        <w:autoSpaceDE w:val="0"/>
        <w:autoSpaceDN w:val="0"/>
        <w:adjustRightInd w:val="0"/>
        <w:spacing w:line="460" w:lineRule="exact"/>
        <w:ind w:firstLine="60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招标人特别声明：招标人不接受以银行转帐支票、现金支票提交的投标保证金。</w:t>
      </w:r>
    </w:p>
    <w:p w14:paraId="5DBEA50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11.2投标保证金是为了弥补招标人因投标人的违规行为而蒙受的损失。招标人在因投标人的违规行为而受到损害时，将不予退还投标人的投标保证金，并作为所受损害的补偿。</w:t>
      </w:r>
    </w:p>
    <w:p w14:paraId="4BA3DF4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11.3投标保证金是投标文件的一个组成部分。在开标时，凡没有按规定提交投标保证金的投标，将被视为非响应性投标予以拒绝。</w:t>
      </w:r>
    </w:p>
    <w:p w14:paraId="3E583BA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11.4未中标投标人的投标保证金将在中标通知书发出后5个工作日内退还，不计利息。</w:t>
      </w:r>
    </w:p>
    <w:p w14:paraId="28C3872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11.5中标人的投标保证金，在中标人按本须知第21条规定签署合同，并按第22条规定交纳了履约保证金后5个工作日内退还，不计利息。</w:t>
      </w:r>
    </w:p>
    <w:p w14:paraId="71297B3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11.6 </w:t>
      </w:r>
      <w:r>
        <w:rPr>
          <w:rFonts w:hint="eastAsia" w:ascii="宋体" w:hAnsi="宋体" w:eastAsia="宋体" w:cs="宋体"/>
          <w:color w:val="auto"/>
          <w:sz w:val="24"/>
          <w:highlight w:val="none"/>
          <w:lang w:val="zh-CN"/>
        </w:rPr>
        <w:t xml:space="preserve"> 下列情况之一发生时，投标保证金将不予退还：</w:t>
      </w:r>
    </w:p>
    <w:p w14:paraId="55BA71D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（1）投标人在招标文件规定的投标有效期内撤回其投标；（2）中标人在规定期限内未能做到：a.按照本须知第21条规定签订合同；b.按照本须知第22条规定提交履约保证金。</w:t>
      </w:r>
    </w:p>
    <w:p w14:paraId="77E1BFDE">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（3）招标文件规定不予退还投标保证金的其他情形。</w:t>
      </w:r>
    </w:p>
    <w:p w14:paraId="2397A31B">
      <w:pPr>
        <w:autoSpaceDE w:val="0"/>
        <w:autoSpaceDN w:val="0"/>
        <w:adjustRightInd w:val="0"/>
        <w:spacing w:line="460" w:lineRule="exact"/>
        <w:ind w:firstLine="482"/>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 投标有效期：</w:t>
      </w:r>
    </w:p>
    <w:p w14:paraId="7644961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12.1投标有效期为自开标之时起</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val="zh-CN"/>
        </w:rPr>
        <w:t>天。投标文件在这个规定期限内应保持有效。</w:t>
      </w:r>
    </w:p>
    <w:p w14:paraId="34CAB51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1902109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12.3中标人的投标文件有效期等同于合同履行期。</w:t>
      </w:r>
    </w:p>
    <w:p w14:paraId="2EBAFCCF">
      <w:pPr>
        <w:numPr>
          <w:ilvl w:val="0"/>
          <w:numId w:val="2"/>
        </w:numPr>
        <w:autoSpaceDE w:val="0"/>
        <w:autoSpaceDN w:val="0"/>
        <w:adjustRightInd w:val="0"/>
        <w:spacing w:line="460" w:lineRule="exact"/>
        <w:ind w:firstLine="482" w:firstLineChars="200"/>
        <w:jc w:val="left"/>
        <w:rPr>
          <w:color w:val="auto"/>
          <w:highlight w:val="none"/>
        </w:rPr>
      </w:pPr>
      <w:r>
        <w:rPr>
          <w:rFonts w:hint="eastAsia" w:ascii="宋体" w:hAnsi="宋体" w:eastAsia="宋体" w:cs="宋体"/>
          <w:b/>
          <w:color w:val="auto"/>
          <w:sz w:val="24"/>
          <w:szCs w:val="22"/>
          <w:highlight w:val="none"/>
          <w:lang w:val="zh-CN"/>
        </w:rPr>
        <w:t>投标文件的式样和签署</w:t>
      </w:r>
    </w:p>
    <w:p w14:paraId="45F4C206">
      <w:pPr>
        <w:numPr>
          <w:ilvl w:val="0"/>
          <w:numId w:val="0"/>
        </w:numPr>
        <w:autoSpaceDE w:val="0"/>
        <w:autoSpaceDN w:val="0"/>
        <w:adjustRightInd w:val="0"/>
        <w:spacing w:line="460" w:lineRule="exact"/>
        <w:ind w:firstLine="240" w:firstLineChars="100"/>
        <w:jc w:val="left"/>
        <w:rPr>
          <w:color w:val="auto"/>
          <w:highlight w:val="none"/>
        </w:rPr>
      </w:pPr>
      <w:r>
        <w:rPr>
          <w:rFonts w:ascii="宋体" w:hAnsi="宋体" w:eastAsia="宋体" w:cs="宋体"/>
          <w:color w:val="auto"/>
          <w:kern w:val="0"/>
          <w:sz w:val="24"/>
          <w:szCs w:val="24"/>
          <w:highlight w:val="none"/>
          <w:lang w:val="en-US" w:eastAsia="zh-CN" w:bidi="ar"/>
        </w:rPr>
        <w:t> </w:t>
      </w:r>
      <w:r>
        <w:rPr>
          <w:rFonts w:hint="eastAsia" w:ascii="宋体" w:hAnsi="宋体" w:eastAsia="宋体" w:cs="宋体"/>
          <w:color w:val="auto"/>
          <w:kern w:val="0"/>
          <w:sz w:val="24"/>
          <w:szCs w:val="24"/>
          <w:highlight w:val="none"/>
          <w:lang w:val="en-US" w:eastAsia="zh-CN" w:bidi="ar"/>
        </w:rPr>
        <w:t xml:space="preserve">13.1 </w:t>
      </w:r>
      <w:r>
        <w:rPr>
          <w:rFonts w:ascii="宋体" w:hAnsi="宋体" w:eastAsia="宋体" w:cs="宋体"/>
          <w:color w:val="auto"/>
          <w:kern w:val="0"/>
          <w:sz w:val="24"/>
          <w:szCs w:val="24"/>
          <w:highlight w:val="none"/>
          <w:lang w:val="en-US" w:eastAsia="zh-CN" w:bidi="ar"/>
        </w:rPr>
        <w:t>投标文件应按第八章“投标文件格式”进行编写，并在文件中填写目录与页码，如有必要，可以增加附页，作为投标文件的组成部分。其中，承诺函附录在满足招标文件实质性要求的基础上，可以提出比招标文件要求更有利于招标人的承诺。</w:t>
      </w:r>
    </w:p>
    <w:p w14:paraId="6B10018C">
      <w:pPr>
        <w:numPr>
          <w:ilvl w:val="0"/>
          <w:numId w:val="0"/>
        </w:num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13.2</w:t>
      </w:r>
      <w:r>
        <w:rPr>
          <w:rFonts w:hint="eastAsia" w:ascii="宋体" w:hAnsi="宋体" w:eastAsia="宋体" w:cs="宋体"/>
          <w:color w:val="auto"/>
          <w:kern w:val="0"/>
          <w:sz w:val="24"/>
          <w:szCs w:val="24"/>
          <w:highlight w:val="none"/>
          <w:lang w:val="en-US" w:eastAsia="zh-CN" w:bidi="ar"/>
        </w:rPr>
        <w:t xml:space="preserve"> </w:t>
      </w:r>
      <w:r>
        <w:rPr>
          <w:rFonts w:ascii="宋体" w:hAnsi="宋体" w:eastAsia="宋体" w:cs="宋体"/>
          <w:color w:val="auto"/>
          <w:kern w:val="0"/>
          <w:sz w:val="24"/>
          <w:szCs w:val="24"/>
          <w:highlight w:val="none"/>
          <w:lang w:val="en-US" w:eastAsia="zh-CN" w:bidi="ar"/>
        </w:rPr>
        <w:t>投标文件应当对招标文件有关投标有效期、</w:t>
      </w:r>
      <w:r>
        <w:rPr>
          <w:rFonts w:hint="eastAsia" w:ascii="宋体" w:hAnsi="宋体" w:eastAsia="宋体" w:cs="宋体"/>
          <w:color w:val="auto"/>
          <w:kern w:val="0"/>
          <w:sz w:val="24"/>
          <w:szCs w:val="24"/>
          <w:highlight w:val="none"/>
          <w:lang w:val="en-US" w:eastAsia="zh-CN" w:bidi="ar"/>
        </w:rPr>
        <w:t>承诺函、</w:t>
      </w:r>
      <w:r>
        <w:rPr>
          <w:rFonts w:ascii="宋体" w:hAnsi="宋体" w:eastAsia="宋体" w:cs="宋体"/>
          <w:color w:val="auto"/>
          <w:kern w:val="0"/>
          <w:sz w:val="24"/>
          <w:szCs w:val="24"/>
          <w:highlight w:val="none"/>
          <w:lang w:val="en-US" w:eastAsia="zh-CN" w:bidi="ar"/>
        </w:rPr>
        <w:t>质量要求、技术标准和要求、招标范围等实质性内容作出响应</w:t>
      </w:r>
      <w:r>
        <w:rPr>
          <w:rFonts w:hint="eastAsia" w:ascii="宋体" w:hAnsi="宋体" w:eastAsia="宋体" w:cs="宋体"/>
          <w:color w:val="auto"/>
          <w:kern w:val="0"/>
          <w:sz w:val="24"/>
          <w:szCs w:val="24"/>
          <w:highlight w:val="none"/>
          <w:lang w:val="en-US" w:eastAsia="zh-CN" w:bidi="ar"/>
        </w:rPr>
        <w:t>，并由投标人、法定代表人或者授权委托人签字盖章</w:t>
      </w:r>
      <w:r>
        <w:rPr>
          <w:rFonts w:ascii="宋体" w:hAnsi="宋体" w:eastAsia="宋体" w:cs="宋体"/>
          <w:color w:val="auto"/>
          <w:kern w:val="0"/>
          <w:sz w:val="24"/>
          <w:szCs w:val="24"/>
          <w:highlight w:val="none"/>
          <w:lang w:val="en-US" w:eastAsia="zh-CN" w:bidi="ar"/>
        </w:rPr>
        <w:t>。</w:t>
      </w:r>
    </w:p>
    <w:p w14:paraId="61625236">
      <w:pPr>
        <w:numPr>
          <w:ilvl w:val="0"/>
          <w:numId w:val="0"/>
        </w:numPr>
        <w:autoSpaceDE w:val="0"/>
        <w:autoSpaceDN w:val="0"/>
        <w:adjustRightInd w:val="0"/>
        <w:spacing w:line="460" w:lineRule="exact"/>
        <w:ind w:firstLine="480" w:firstLineChars="200"/>
        <w:jc w:val="left"/>
        <w:rPr>
          <w:color w:val="auto"/>
          <w:highlight w:val="none"/>
        </w:rPr>
      </w:pPr>
      <w:r>
        <w:rPr>
          <w:rFonts w:ascii="宋体" w:hAnsi="宋体" w:eastAsia="宋体" w:cs="宋体"/>
          <w:color w:val="auto"/>
          <w:kern w:val="0"/>
          <w:sz w:val="24"/>
          <w:szCs w:val="24"/>
          <w:highlight w:val="none"/>
          <w:lang w:val="en-US" w:eastAsia="zh-CN" w:bidi="ar"/>
        </w:rPr>
        <w:t>13.3</w:t>
      </w:r>
      <w:r>
        <w:rPr>
          <w:rFonts w:hint="eastAsia" w:ascii="宋体" w:hAnsi="宋体" w:eastAsia="宋体" w:cs="宋体"/>
          <w:color w:val="auto"/>
          <w:kern w:val="0"/>
          <w:sz w:val="24"/>
          <w:szCs w:val="24"/>
          <w:highlight w:val="none"/>
          <w:lang w:val="en-US" w:eastAsia="zh-CN" w:bidi="ar"/>
        </w:rPr>
        <w:t xml:space="preserve"> </w:t>
      </w:r>
      <w:r>
        <w:rPr>
          <w:rFonts w:ascii="宋体" w:hAnsi="宋体" w:eastAsia="宋体" w:cs="宋体"/>
          <w:color w:val="auto"/>
          <w:kern w:val="0"/>
          <w:sz w:val="24"/>
          <w:szCs w:val="24"/>
          <w:highlight w:val="none"/>
          <w:lang w:val="en-US" w:eastAsia="zh-CN" w:bidi="ar"/>
        </w:rPr>
        <w:t>投标文件应用不褪色的材料书写或打印，并</w:t>
      </w:r>
      <w:r>
        <w:rPr>
          <w:rFonts w:hint="eastAsia" w:ascii="宋体" w:hAnsi="宋体" w:eastAsia="宋体" w:cs="宋体"/>
          <w:color w:val="auto"/>
          <w:kern w:val="0"/>
          <w:sz w:val="24"/>
          <w:szCs w:val="24"/>
          <w:highlight w:val="none"/>
          <w:lang w:val="en-US" w:eastAsia="zh-CN" w:bidi="ar"/>
        </w:rPr>
        <w:t>由法定代表人或</w:t>
      </w:r>
      <w:r>
        <w:rPr>
          <w:rFonts w:ascii="宋体" w:hAnsi="宋体" w:eastAsia="宋体" w:cs="宋体"/>
          <w:color w:val="auto"/>
          <w:kern w:val="0"/>
          <w:sz w:val="24"/>
          <w:szCs w:val="24"/>
          <w:highlight w:val="none"/>
          <w:lang w:val="en-US" w:eastAsia="zh-CN" w:bidi="ar"/>
        </w:rPr>
        <w:t>其委托代理人在</w:t>
      </w:r>
      <w:r>
        <w:rPr>
          <w:rFonts w:hint="eastAsia" w:ascii="宋体" w:hAnsi="宋体" w:eastAsia="宋体" w:cs="宋体"/>
          <w:color w:val="auto"/>
          <w:kern w:val="0"/>
          <w:sz w:val="24"/>
          <w:szCs w:val="24"/>
          <w:highlight w:val="none"/>
          <w:lang w:val="en-US" w:eastAsia="zh-CN" w:bidi="ar"/>
        </w:rPr>
        <w:t>指定位位置签字并加</w:t>
      </w:r>
      <w:r>
        <w:rPr>
          <w:rFonts w:ascii="宋体" w:hAnsi="宋体" w:eastAsia="宋体" w:cs="宋体"/>
          <w:color w:val="auto"/>
          <w:kern w:val="0"/>
          <w:sz w:val="24"/>
          <w:szCs w:val="24"/>
          <w:highlight w:val="none"/>
          <w:lang w:val="en-US" w:eastAsia="zh-CN" w:bidi="ar"/>
        </w:rPr>
        <w:t>盖公章。委托代理人签字的，投标文件应附法定代表人签署的授权委托书。投标文件应尽量避免涂改、行间插字或删除。如果出现上述情况，改动之处应加盖单位公章并由投标人的法定代表人或授权代理人签字确认。</w:t>
      </w:r>
    </w:p>
    <w:p w14:paraId="748987C9">
      <w:pPr>
        <w:numPr>
          <w:ilvl w:val="0"/>
          <w:numId w:val="0"/>
        </w:num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13.4 投标文件正本一份，副本份数见投标人须知前附表。正本和副本的封面上应清楚地标记“正本”或“副本”的字样。当副本和正本不一致时，以正本为准。投标文件电子版（U）盘应单独放入一个密封袋中，并在封套口处加盖投标人单位章，在封套上标记“投标文件电子版”字样。</w:t>
      </w:r>
    </w:p>
    <w:p w14:paraId="494FA43F">
      <w:pPr>
        <w:numPr>
          <w:ilvl w:val="0"/>
          <w:numId w:val="0"/>
        </w:numPr>
        <w:autoSpaceDE w:val="0"/>
        <w:autoSpaceDN w:val="0"/>
        <w:adjustRightInd w:val="0"/>
        <w:spacing w:line="460" w:lineRule="exact"/>
        <w:ind w:firstLine="480" w:firstLineChars="200"/>
        <w:jc w:val="left"/>
        <w:rPr>
          <w:color w:val="auto"/>
          <w:highlight w:val="none"/>
        </w:rPr>
      </w:pPr>
      <w:r>
        <w:rPr>
          <w:rFonts w:ascii="宋体" w:hAnsi="宋体" w:eastAsia="宋体" w:cs="宋体"/>
          <w:color w:val="auto"/>
          <w:kern w:val="0"/>
          <w:sz w:val="24"/>
          <w:szCs w:val="24"/>
          <w:highlight w:val="none"/>
          <w:lang w:val="en-US" w:eastAsia="zh-CN" w:bidi="ar"/>
        </w:rPr>
        <w:t>13.5 投标文件的正本与副本应分别装订成册（A4纸幅），并编制</w:t>
      </w:r>
      <w:r>
        <w:rPr>
          <w:rFonts w:hint="eastAsia" w:ascii="宋体" w:hAnsi="宋体" w:eastAsia="宋体" w:cs="宋体"/>
          <w:color w:val="auto"/>
          <w:kern w:val="0"/>
          <w:sz w:val="24"/>
          <w:szCs w:val="24"/>
          <w:highlight w:val="none"/>
          <w:lang w:val="en-US" w:eastAsia="zh-CN" w:bidi="ar"/>
        </w:rPr>
        <w:t>详细</w:t>
      </w:r>
      <w:r>
        <w:rPr>
          <w:rFonts w:ascii="宋体" w:hAnsi="宋体" w:eastAsia="宋体" w:cs="宋体"/>
          <w:color w:val="auto"/>
          <w:kern w:val="0"/>
          <w:sz w:val="24"/>
          <w:szCs w:val="24"/>
          <w:highlight w:val="none"/>
          <w:lang w:val="en-US" w:eastAsia="zh-CN" w:bidi="ar"/>
        </w:rPr>
        <w:t>目录，且逐页标注连续页码。</w:t>
      </w:r>
    </w:p>
    <w:p w14:paraId="2574E9BC">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 投标文件的修改和撤回</w:t>
      </w:r>
    </w:p>
    <w:p w14:paraId="2FFA7D6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14.1投标人在递交投标文件后，可以修改或撤回其投标文件，但招标人必须在规定的投标截止时间之前收到投标人的修改或撤回的书面通知。</w:t>
      </w:r>
    </w:p>
    <w:p w14:paraId="62B2B20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14.2投标人的修改或撤回通知书应按对投标文件的规定一样进行编制、密封、标记和递交，并标明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修改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或</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撤回</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字样。</w:t>
      </w:r>
    </w:p>
    <w:p w14:paraId="5D7353F3">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 在投标截止时间（开标时间）之后，投标人不得对其投标书做任何修改（包括开标一览表的内容）。</w:t>
      </w:r>
    </w:p>
    <w:p w14:paraId="1AC4B03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14.4从开标时间起，至投标有效期期满，投标人不得撤回其投标，否则，其投标保证金将不予退还。</w:t>
      </w:r>
    </w:p>
    <w:p w14:paraId="793D69B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 投标</w:t>
      </w:r>
    </w:p>
    <w:p w14:paraId="76638C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投标人应将投标文件装订成册、胶装密封，在信封上标明招标项目名称、项目编号、投标人名称、地址、联系方式和邮编，并在封口处加盖投标人公章，在《投标邀请书》规定的投标地点和投标截止时间前递交给招标人。如果投标人没有按照要求密封、标记，招标人及招标代理机构对于投标人的误投、错投以及提前拆封概不负责。</w:t>
      </w:r>
    </w:p>
    <w:p w14:paraId="397B27F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15.2投标文件份数：投标人应按照招标文件中规定的分数提交，(副本可以是正本的复印件，但应骑页加盖投标人公章、法人章)，并标明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副本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字样，当正本与副本内容不一致时，以正本为准，投标文件正副本及电子优盘应单独密封。</w:t>
      </w:r>
    </w:p>
    <w:p w14:paraId="0C247F0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投标人应按第六章《投标文件构成、要求及格式》中的格式和要求单独编制一份《开标一览表》，按照对投标文件同样的要求单独密封和标记，与投标文件同时递交。</w:t>
      </w:r>
    </w:p>
    <w:p w14:paraId="79FDB63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15.4 招标人将拒绝接受并原封退回在规定的投标截止时间以后递交的投标文件。</w:t>
      </w:r>
    </w:p>
    <w:p w14:paraId="2779318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15.5 首次招标投标截止时间结束后投标人不足三家的，将重新招标；重新招标仍出现本款前述情形的，可按本须知第19条规定办理。</w:t>
      </w:r>
    </w:p>
    <w:p w14:paraId="608E51F9">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 开标</w:t>
      </w:r>
    </w:p>
    <w:p w14:paraId="3974776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16.1招标人将在招标公告规定的时间和地点公开开标。投标人法定代表人或其授权代理人应参加并签名报到以证明其出席，并携带有效身份证件以备审查。</w:t>
      </w:r>
    </w:p>
    <w:p w14:paraId="12D13DC3">
      <w:pPr>
        <w:autoSpaceDE w:val="0"/>
        <w:autoSpaceDN w:val="0"/>
        <w:adjustRightInd w:val="0"/>
        <w:spacing w:line="46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16.2 开标会由招标人组织并主持。开标前，</w:t>
      </w:r>
      <w:r>
        <w:rPr>
          <w:rFonts w:hint="eastAsia" w:ascii="宋体" w:hAnsi="宋体" w:eastAsia="宋体" w:cs="宋体"/>
          <w:color w:val="auto"/>
          <w:kern w:val="0"/>
          <w:sz w:val="24"/>
          <w:highlight w:val="none"/>
          <w:lang w:val="zh-CN"/>
        </w:rPr>
        <w:t>由监督人员或者投标人代表检查投标文件的密封情况并当场宣布检查情况。</w:t>
      </w:r>
    </w:p>
    <w:p w14:paraId="69BF3F0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 开标时，招标人将按照投标人提交的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开标一览表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，当众宣读投标人名称、修改和撤回投标的通知、投标价格、</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、是否提交了投标保证金等内容。</w:t>
      </w:r>
    </w:p>
    <w:p w14:paraId="319CEA0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 开标时未宣读的投标价格等实质性内容，评标时不予承认。</w:t>
      </w:r>
    </w:p>
    <w:p w14:paraId="0C4FE87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 按照投标人须知第14条的规定，提交了可接受的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撤回</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通知的投标将不予开封。撤回的投标书将原封退回投标人。</w:t>
      </w:r>
    </w:p>
    <w:p w14:paraId="1F7CF32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16.6 招标人将做开标记录，开标记录包括按本须知第16.3款的规定在开标时宣读的全部内容。开标记录将在开标后由监督人员或者投标人代表签字确认。</w:t>
      </w:r>
    </w:p>
    <w:p w14:paraId="6703D065">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16.7 开标时有下列情形之一的为无效投标：</w:t>
      </w:r>
    </w:p>
    <w:p w14:paraId="07AFD11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（1）投标文件在规定的投标截止时间以后送达的；</w:t>
      </w:r>
    </w:p>
    <w:p w14:paraId="4ACD667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（2）未按招标文件规定提交投标保证金的；</w:t>
      </w:r>
    </w:p>
    <w:p w14:paraId="271E1A8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（3）投标文件未按招标文件规定密封的；</w:t>
      </w:r>
    </w:p>
    <w:p w14:paraId="5088C60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（4）未提交单独密封的开标一览表或者开标一览表未按规定加盖公章和/或有效签署的；</w:t>
      </w:r>
    </w:p>
    <w:p w14:paraId="792F370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（5）招标文件规定开标时属于无效投标的其他情形。</w:t>
      </w:r>
    </w:p>
    <w:p w14:paraId="012EEA99">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16.8 开标时有下列情形之一的，招标人有权宣布本项目废标：</w:t>
      </w:r>
    </w:p>
    <w:p w14:paraId="4F36FBA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符合招标文件要求的投标人不足三家的；</w:t>
      </w:r>
    </w:p>
    <w:p w14:paraId="2D386A63">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（2）所有投标人的报价均超过采购项目预算，采购人不能支付的。</w:t>
      </w:r>
    </w:p>
    <w:p w14:paraId="03026FFD">
      <w:pPr>
        <w:tabs>
          <w:tab w:val="left" w:pos="1920"/>
        </w:tabs>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首次招标废标后将重新招标，重新招标仍出现本款情形的，可按本须知第19条规定处理。</w:t>
      </w:r>
    </w:p>
    <w:p w14:paraId="2D35C2F2">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17. 评标过程的保密性：</w:t>
      </w:r>
      <w:r>
        <w:rPr>
          <w:rFonts w:hint="eastAsia" w:ascii="宋体" w:hAnsi="宋体" w:eastAsia="宋体" w:cs="宋体"/>
          <w:color w:val="auto"/>
          <w:sz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DC6B5C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 评标</w:t>
      </w:r>
    </w:p>
    <w:p w14:paraId="2C39163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18.1 评标工作由招标代理机构负责组织，具体评标工作由依法组建的评标委员会负责。</w:t>
      </w:r>
      <w:r>
        <w:rPr>
          <w:rFonts w:hint="eastAsia" w:ascii="宋体" w:hAnsi="宋体" w:eastAsia="宋体" w:cs="宋体"/>
          <w:color w:val="auto"/>
          <w:sz w:val="24"/>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招标人只负责评标组织工作，不参加评标。</w:t>
      </w:r>
    </w:p>
    <w:p w14:paraId="1F6B55AE">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18.2 审查是否所有投标人的报价均超过采购预算：</w:t>
      </w:r>
      <w:r>
        <w:rPr>
          <w:rFonts w:hint="eastAsia" w:ascii="宋体" w:hAnsi="宋体" w:eastAsia="宋体" w:cs="宋体"/>
          <w:color w:val="auto"/>
          <w:sz w:val="24"/>
          <w:highlight w:val="none"/>
          <w:lang w:val="zh-CN"/>
        </w:rPr>
        <w:t>根据《中华人民共和国政府采购法》的规定，所有投标人的报价均超过采购预算，采购人不能支付的，应予废标。</w:t>
      </w:r>
    </w:p>
    <w:p w14:paraId="3DF33A0D">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18.3 审查投标人是否存在串通投标行为：</w:t>
      </w:r>
      <w:r>
        <w:rPr>
          <w:rFonts w:hint="eastAsia" w:ascii="宋体" w:hAnsi="宋体" w:eastAsia="宋体" w:cs="宋体"/>
          <w:color w:val="auto"/>
          <w:sz w:val="24"/>
          <w:highlight w:val="none"/>
          <w:lang w:val="zh-CN"/>
        </w:rPr>
        <w:t>评标委员会发现投标人有下列情形之一的，将认定属于串通投标行为，相关投标人的投标应作废标处理。评标结束后，招标机构将以书面形式报告吉林省政府采购监督管理部门：</w:t>
      </w:r>
    </w:p>
    <w:p w14:paraId="05DD67CE">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（1）不同投标人的投标文件中错、漏之处相同的；</w:t>
      </w:r>
    </w:p>
    <w:p w14:paraId="128DC90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（2）不同投标人的投标文件相互混装的，或者相互加盖了对方公章的，或者相互出现了对方法定代表人或者授权代理人签名的，或者相互书写了对方名称的；</w:t>
      </w:r>
    </w:p>
    <w:p w14:paraId="3B85C3D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（3）一家投标人的投标文件中加盖了另一家投标人公章的；</w:t>
      </w:r>
    </w:p>
    <w:p w14:paraId="3F8D9419">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（4）不同投标人的投标文件中，项目成员出现同一人的；</w:t>
      </w:r>
    </w:p>
    <w:p w14:paraId="06F26A1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（5）不同投标人的投标文件的制作非正常一致的；</w:t>
      </w:r>
    </w:p>
    <w:p w14:paraId="5162D7DE">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（6）不同投标人的投标文件中相关内容的段落、字句、售后服务电话、联系人姓名等非正常一致的；</w:t>
      </w:r>
    </w:p>
    <w:p w14:paraId="1BDD8C5E">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（7）一家投标人的投标文件中装订了标有另一家投标人名称的文件材料，或者出现了另一家法定代表人或者授予代理人签名的，其投标作废标处理；</w:t>
      </w:r>
    </w:p>
    <w:p w14:paraId="7C41329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（8）不同投标人的投标文件由同一投标人或者同一个人编制的；</w:t>
      </w:r>
    </w:p>
    <w:p w14:paraId="2CD8149A">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（9）《关于禁止串通招标投标行为的暂行规定》（国家工商行政管理局令第82号）第三条规定的串通投标行为；</w:t>
      </w:r>
    </w:p>
    <w:p w14:paraId="26A4D1A1">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（10）投标人串通投标的其他情形。</w:t>
      </w:r>
    </w:p>
    <w:p w14:paraId="15C42717">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18.4 对投标文件商务部分（投标人资格）进行审查：</w:t>
      </w:r>
      <w:r>
        <w:rPr>
          <w:rFonts w:hint="eastAsia" w:ascii="宋体" w:hAnsi="宋体" w:eastAsia="宋体" w:cs="宋体"/>
          <w:color w:val="auto"/>
          <w:sz w:val="24"/>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44B29A67">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18.5 对投标文件报价部分进行审查：</w:t>
      </w:r>
    </w:p>
    <w:p w14:paraId="0C43005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18.5.1 </w:t>
      </w:r>
      <w:r>
        <w:rPr>
          <w:rFonts w:hint="eastAsia" w:ascii="宋体" w:hAnsi="宋体" w:eastAsia="宋体" w:cs="宋体"/>
          <w:color w:val="auto"/>
          <w:sz w:val="24"/>
          <w:highlight w:val="none"/>
          <w:lang w:val="zh-CN"/>
        </w:rPr>
        <w:t>实质性响应的投标是指与招标文件规定的事项、条款、条件和技术规格相符，没有重大偏离和保留。没有实质性响应招标文件要求的投标将被拒绝。</w:t>
      </w:r>
    </w:p>
    <w:p w14:paraId="3E338E5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18.6 </w:t>
      </w:r>
      <w:r>
        <w:rPr>
          <w:rFonts w:hint="eastAsia" w:ascii="宋体" w:hAnsi="宋体" w:eastAsia="宋体" w:cs="宋体"/>
          <w:color w:val="auto"/>
          <w:sz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3C09AD8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（1）投标人未按招标文件规定提交所要求提交的全部文件或者提交的文件无效或者不符合招标文件的规定；</w:t>
      </w:r>
    </w:p>
    <w:p w14:paraId="03EB738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（2）投标文件未按招标文件的规定有效签署和/或加盖公章；</w:t>
      </w:r>
    </w:p>
    <w:p w14:paraId="6E3FC911">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（3）投标文件载明的项目完成期限超过招标文件规定的期限；</w:t>
      </w:r>
    </w:p>
    <w:p w14:paraId="61200AC4">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（4）投标文件明显不符合招标文件规定的技术规格、技术标准要求；</w:t>
      </w:r>
    </w:p>
    <w:p w14:paraId="66FC509D">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（5）投标文件载明的货物包装方式、检验方法和标准等不符合招标文件要求；</w:t>
      </w:r>
    </w:p>
    <w:p w14:paraId="0FEDCB39">
      <w:pPr>
        <w:tabs>
          <w:tab w:val="left" w:pos="1920"/>
        </w:tabs>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（6）投标文件附有采购人不能接受的条件；</w:t>
      </w:r>
    </w:p>
    <w:p w14:paraId="6B8D45D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（7）不符合招标文件规定的其他实质性要求。</w:t>
      </w:r>
    </w:p>
    <w:p w14:paraId="25286F0A">
      <w:pPr>
        <w:spacing w:line="460" w:lineRule="exact"/>
        <w:ind w:firstLine="482" w:firstLineChars="200"/>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 xml:space="preserve">18.7 </w:t>
      </w:r>
      <w:r>
        <w:rPr>
          <w:rFonts w:hint="eastAsia" w:ascii="宋体" w:hAnsi="宋体" w:eastAsia="宋体" w:cs="宋体"/>
          <w:color w:val="auto"/>
          <w:sz w:val="24"/>
          <w:highlight w:val="none"/>
          <w:lang w:val="zh-CN"/>
        </w:rPr>
        <w:t>评标委员会将允许修正投标文件中不构成重大偏离的细微偏离，但这些修正应不会对实质上响应招标文件要求的投标人的竞争地位（相互排序）产生不公正的影响。</w:t>
      </w:r>
    </w:p>
    <w:p w14:paraId="3B9C5F63">
      <w:pPr>
        <w:autoSpaceDE w:val="0"/>
        <w:autoSpaceDN w:val="0"/>
        <w:adjustRightInd w:val="0"/>
        <w:spacing w:line="460" w:lineRule="exact"/>
        <w:ind w:firstLine="48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18.8 评标委员会对投标文件的判定，只依据投标文件内容本身，不依据任何外来证明。</w:t>
      </w:r>
    </w:p>
    <w:p w14:paraId="79C6A8F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18.9 投标报价的审查：</w:t>
      </w:r>
      <w:r>
        <w:rPr>
          <w:rFonts w:hint="eastAsia" w:ascii="宋体" w:hAnsi="宋体" w:eastAsia="宋体" w:cs="宋体"/>
          <w:color w:val="auto"/>
          <w:sz w:val="24"/>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79FE1C66">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18.10 澄清：</w:t>
      </w:r>
      <w:r>
        <w:rPr>
          <w:rFonts w:hint="eastAsia" w:ascii="宋体" w:hAnsi="宋体" w:eastAsia="宋体" w:cs="宋体"/>
          <w:color w:val="auto"/>
          <w:sz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23125FE5">
      <w:pPr>
        <w:spacing w:line="4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接受细微偏离有利于采购成功，不应因细微偏离而废标。</w:t>
      </w:r>
    </w:p>
    <w:p w14:paraId="0EF3A47B">
      <w:pPr>
        <w:spacing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19.</w:t>
      </w:r>
      <w:r>
        <w:rPr>
          <w:rFonts w:hint="eastAsia" w:ascii="宋体" w:hAnsi="宋体" w:eastAsia="宋体" w:cs="宋体"/>
          <w:color w:val="auto"/>
          <w:sz w:val="24"/>
          <w:highlight w:val="none"/>
          <w:lang w:val="zh-CN"/>
        </w:rPr>
        <w:t>首次招标</w:t>
      </w:r>
      <w:r>
        <w:rPr>
          <w:rFonts w:hint="eastAsia" w:ascii="宋体" w:hAnsi="宋体" w:eastAsia="宋体" w:cs="宋体"/>
          <w:color w:val="auto"/>
          <w:sz w:val="24"/>
          <w:highlight w:val="none"/>
        </w:rPr>
        <w:t>因评标过程中出现符合专业条件的投标人或者对招标文件作实质性响应的投标人不足三家情形而废标，重新招标仍然出现前述情形的，以及竞争性谈判、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738C6EAC">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（1）采用招标方式采购项目，重新招标出现前述情形的，如果有两家供应商投标或者经评审有两家合格投标供应商，可以直接变更为两家供应商竞争性谈判或者向两家供应商询价采购。</w:t>
      </w:r>
    </w:p>
    <w:p w14:paraId="3562938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708B23B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（3）只有1家供应商投标，或者经评审只有1家合格供应商的，不得直接变更为单一来源方式采购。采购人需要变更为单一来源方式采购的，应当在废标后向采购办申请批准。</w:t>
      </w:r>
    </w:p>
    <w:p w14:paraId="0F822559">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3E38FBE1">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（5）招标失败后直接变更采购方式的条件应在采购文件中事先申明。</w:t>
      </w:r>
    </w:p>
    <w:p w14:paraId="537319F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 评标方法和标准</w:t>
      </w:r>
    </w:p>
    <w:p w14:paraId="4AD2FA0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20.1评标委员会将只对商务（投标人资格）审查和技术（符合性）审查均符合招标文件要求的投标进行报价排序。</w:t>
      </w:r>
    </w:p>
    <w:p w14:paraId="66AB5E68">
      <w:pPr>
        <w:autoSpaceDE w:val="0"/>
        <w:autoSpaceDN w:val="0"/>
        <w:adjustRightInd w:val="0"/>
        <w:spacing w:line="460" w:lineRule="exact"/>
        <w:ind w:firstLine="482"/>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20.2 评标委员会将按下述标准评定预中标人：</w:t>
      </w:r>
      <w:r>
        <w:rPr>
          <w:rFonts w:hint="eastAsia" w:ascii="宋体" w:hAnsi="宋体" w:eastAsia="宋体" w:cs="宋体"/>
          <w:color w:val="auto"/>
          <w:sz w:val="24"/>
          <w:highlight w:val="none"/>
        </w:rPr>
        <w:t xml:space="preserve">按评审后投标人得分由高到低的顺序排列；得分相同的，按投标报价由低到高顺序排列；得分且投标报价相同的，按技术指标优劣顺序排列。 </w:t>
      </w:r>
      <w:r>
        <w:rPr>
          <w:rFonts w:hint="eastAsia" w:ascii="宋体" w:hAnsi="宋体" w:eastAsia="宋体" w:cs="宋体"/>
          <w:bCs/>
          <w:color w:val="auto"/>
          <w:sz w:val="24"/>
          <w:highlight w:val="none"/>
          <w:lang w:val="zh-CN"/>
        </w:rPr>
        <w:t>本项目不接受任何额外捐赠。</w:t>
      </w:r>
    </w:p>
    <w:p w14:paraId="149FC453">
      <w:pPr>
        <w:spacing w:line="460" w:lineRule="exact"/>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20.3 在评标结果初步评定之后、签署评标决议之前，评标委员会将向投标人宣布拟评定的预中标人，评标委员会</w:t>
      </w:r>
      <w:r>
        <w:rPr>
          <w:rFonts w:hint="eastAsia" w:ascii="宋体" w:hAnsi="宋体" w:eastAsia="宋体" w:cs="宋体"/>
          <w:color w:val="auto"/>
          <w:sz w:val="24"/>
          <w:highlight w:val="none"/>
        </w:rPr>
        <w:t>将按照上述20.2条对供应商排定的顺序，依次对其是否能够满意地履行合同义务进行审查。首先，对排序最先的供应商是否具备履行合同的能力进行审查。如果审查通过，则确定其为中标候选人；如果审查没有通过，则对下一个排序最先的供应商能否满意地履行合同义务作类似的审查。</w:t>
      </w:r>
      <w:r>
        <w:rPr>
          <w:rFonts w:hint="eastAsia" w:ascii="宋体" w:hAnsi="宋体" w:eastAsia="宋体" w:cs="宋体"/>
          <w:bCs/>
          <w:color w:val="auto"/>
          <w:sz w:val="24"/>
          <w:highlight w:val="none"/>
          <w:lang w:val="zh-CN"/>
        </w:rPr>
        <w:t>对于投标人提出的问题，评标委员会将当场评审、答复并最终评定预中标人。预中标结果将在中国政府采购网及相关媒体上公示三个工作日，如果没有异议，预中标人确定为中标人。如果投标人对预中标结果有异议，应当在公示期内以书面形式向招标机构提出质疑。投标人的质疑事项应当具体、明确并提供事实依据。</w:t>
      </w:r>
    </w:p>
    <w:p w14:paraId="6BCF2C43">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 签订合同</w:t>
      </w:r>
    </w:p>
    <w:p w14:paraId="6C4E365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21.1招标人将在投标有效期期满之前向中标人发出《中标通知书》。中标通知书是合同的组成部分，对采购人和中标人均具有法律约束力。</w:t>
      </w:r>
    </w:p>
    <w:p w14:paraId="0DFB3238">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21.2中标通知书发出后，采购人改变中标结果的，或者中标人放弃中标项目的，应当依法承担法律责任。</w:t>
      </w:r>
    </w:p>
    <w:p w14:paraId="66D3F4C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中标人应按中标通知书规定的时间与采购人和招标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4E3204C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21.4中标结果将在发布招标公告的媒体上公告，不再以书面方式通知未中标人。</w:t>
      </w:r>
    </w:p>
    <w:p w14:paraId="61A7A09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22.履约保证金: 无</w:t>
      </w:r>
    </w:p>
    <w:p w14:paraId="3CF85445">
      <w:pPr>
        <w:tabs>
          <w:tab w:val="left" w:pos="709"/>
          <w:tab w:val="left" w:pos="927"/>
        </w:tabs>
        <w:autoSpaceDE w:val="0"/>
        <w:autoSpaceDN w:val="0"/>
        <w:adjustRightInd w:val="0"/>
        <w:spacing w:line="460" w:lineRule="exact"/>
        <w:ind w:firstLine="472"/>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23.保密和披露</w:t>
      </w:r>
    </w:p>
    <w:p w14:paraId="15A06C11">
      <w:pPr>
        <w:tabs>
          <w:tab w:val="left" w:pos="709"/>
        </w:tabs>
        <w:autoSpaceDE w:val="0"/>
        <w:autoSpaceDN w:val="0"/>
        <w:adjustRightInd w:val="0"/>
        <w:spacing w:line="46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23.1</w:t>
      </w:r>
      <w:r>
        <w:rPr>
          <w:rFonts w:hint="eastAsia" w:ascii="宋体" w:hAnsi="宋体" w:eastAsia="宋体" w:cs="宋体"/>
          <w:color w:val="auto"/>
          <w:sz w:val="24"/>
          <w:highlight w:val="none"/>
          <w:lang w:val="zh-CN"/>
        </w:rPr>
        <w:t>招标人有权将投标人提供的所有资料向其他政府部门或有关的非政府机构负责评审标书的人员或与评标有关的人员披露。</w:t>
      </w:r>
    </w:p>
    <w:p w14:paraId="49F3AB02">
      <w:pPr>
        <w:autoSpaceDE w:val="0"/>
        <w:autoSpaceDN w:val="0"/>
        <w:adjustRightInd w:val="0"/>
        <w:spacing w:line="460" w:lineRule="exact"/>
        <w:ind w:firstLine="476"/>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23.2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6FAE2783">
      <w:pPr>
        <w:spacing w:line="460" w:lineRule="exact"/>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24招标代理服务费</w:t>
      </w:r>
    </w:p>
    <w:p w14:paraId="16F98BDD">
      <w:pPr>
        <w:spacing w:line="460" w:lineRule="exact"/>
        <w:ind w:firstLine="480" w:firstLineChars="200"/>
        <w:rPr>
          <w:rFonts w:hint="eastAsia" w:ascii="宋体" w:hAnsi="宋体" w:eastAsia="宋体" w:cs="宋体"/>
          <w:color w:val="auto"/>
          <w:highlight w:val="none"/>
        </w:rPr>
      </w:pPr>
      <w:bookmarkStart w:id="32" w:name="_Toc238185763"/>
      <w:r>
        <w:rPr>
          <w:rFonts w:hint="eastAsia" w:ascii="宋体" w:hAnsi="宋体" w:eastAsia="宋体" w:cs="宋体"/>
          <w:bCs/>
          <w:color w:val="auto"/>
          <w:sz w:val="24"/>
          <w:szCs w:val="24"/>
          <w:lang w:val="zh-CN" w:eastAsia="zh-CN"/>
        </w:rPr>
        <w:t>按照国家发改办价格[2003]857号文及《国家发展改革委关于进一步放开建设项目专业服务价格的通知》（发改办价格[2015]299号）的取费标准计费，由招标代理机构从中标人</w:t>
      </w:r>
      <w:r>
        <w:rPr>
          <w:rFonts w:hint="eastAsia" w:ascii="宋体" w:hAnsi="宋体" w:cs="宋体"/>
          <w:bCs/>
          <w:color w:val="auto"/>
          <w:sz w:val="24"/>
          <w:szCs w:val="24"/>
          <w:lang w:val="zh-CN" w:eastAsia="zh-CN"/>
        </w:rPr>
        <w:t>投标保证金</w:t>
      </w:r>
      <w:r>
        <w:rPr>
          <w:rFonts w:hint="eastAsia" w:ascii="宋体" w:hAnsi="宋体" w:eastAsia="宋体" w:cs="宋体"/>
          <w:bCs/>
          <w:color w:val="auto"/>
          <w:sz w:val="24"/>
          <w:szCs w:val="24"/>
          <w:lang w:val="zh-CN" w:eastAsia="zh-CN"/>
        </w:rPr>
        <w:t>中扣除，多退少补</w:t>
      </w:r>
      <w:r>
        <w:rPr>
          <w:rStyle w:val="38"/>
          <w:rFonts w:ascii="宋体" w:hAnsi="宋体" w:cs="Times New Roman"/>
          <w:color w:val="auto"/>
          <w:sz w:val="24"/>
          <w:szCs w:val="24"/>
          <w:highlight w:val="none"/>
          <w:lang w:val="zh-CN"/>
        </w:rPr>
        <w:t>。</w:t>
      </w:r>
    </w:p>
    <w:p w14:paraId="6736457E">
      <w:pPr>
        <w:pStyle w:val="4"/>
        <w:pageBreakBefore w:val="0"/>
        <w:widowControl w:val="0"/>
        <w:kinsoku/>
        <w:wordWrap/>
        <w:overflowPunct/>
        <w:topLinePunct w:val="0"/>
        <w:bidi w:val="0"/>
        <w:snapToGrid/>
        <w:spacing w:line="420" w:lineRule="exact"/>
        <w:ind w:left="0" w:leftChars="0" w:right="0" w:rightChars="0"/>
        <w:jc w:val="center"/>
        <w:textAlignment w:val="auto"/>
        <w:rPr>
          <w:rFonts w:hint="eastAsia" w:ascii="宋体" w:hAnsi="宋体" w:eastAsia="宋体" w:cs="宋体"/>
          <w:color w:val="auto"/>
          <w:sz w:val="36"/>
          <w:szCs w:val="36"/>
          <w:highlight w:val="none"/>
        </w:rPr>
      </w:pPr>
      <w:bookmarkStart w:id="33" w:name="_Toc20027"/>
      <w:bookmarkStart w:id="34" w:name="_Toc347014331"/>
      <w:r>
        <w:rPr>
          <w:rFonts w:hint="eastAsia" w:ascii="宋体" w:hAnsi="宋体" w:eastAsia="宋体" w:cs="宋体"/>
          <w:color w:val="auto"/>
          <w:highlight w:val="none"/>
        </w:rPr>
        <w:br w:type="page"/>
      </w:r>
      <w:bookmarkStart w:id="35" w:name="_Toc19932_WPSOffice_Level1"/>
      <w:r>
        <w:rPr>
          <w:rFonts w:hint="eastAsia" w:ascii="宋体" w:hAnsi="宋体" w:eastAsia="宋体" w:cs="宋体"/>
          <w:color w:val="auto"/>
          <w:sz w:val="36"/>
          <w:szCs w:val="36"/>
          <w:highlight w:val="none"/>
        </w:rPr>
        <w:t xml:space="preserve">第三章 </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合同条款</w:t>
      </w:r>
      <w:bookmarkEnd w:id="32"/>
      <w:bookmarkEnd w:id="33"/>
      <w:bookmarkEnd w:id="34"/>
      <w:bookmarkEnd w:id="35"/>
    </w:p>
    <w:p w14:paraId="197300B9">
      <w:pPr>
        <w:pageBreakBefore w:val="0"/>
        <w:widowControl w:val="0"/>
        <w:kinsoku/>
        <w:wordWrap/>
        <w:overflowPunct/>
        <w:topLinePunct w:val="0"/>
        <w:autoSpaceDE w:val="0"/>
        <w:autoSpaceDN w:val="0"/>
        <w:bidi w:val="0"/>
        <w:adjustRightInd w:val="0"/>
        <w:snapToGrid/>
        <w:spacing w:line="420" w:lineRule="exact"/>
        <w:ind w:left="0" w:leftChars="0" w:right="0" w:rightChars="0" w:firstLine="482"/>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1．定义：</w:t>
      </w:r>
      <w:r>
        <w:rPr>
          <w:rFonts w:hint="eastAsia" w:ascii="宋体" w:hAnsi="宋体" w:eastAsia="宋体" w:cs="宋体"/>
          <w:color w:val="auto"/>
          <w:sz w:val="24"/>
          <w:highlight w:val="none"/>
          <w:lang w:val="zh-CN"/>
        </w:rPr>
        <w:t>除非另有约定，在本合同下列术语按如下定义进行解释：</w:t>
      </w:r>
    </w:p>
    <w:p w14:paraId="43F2B6EA">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指供需双方签署的、在合同中载明的合同各方所达成的协议，包括构成合同的所有附件、附录和其他文件。</w:t>
      </w:r>
    </w:p>
    <w:p w14:paraId="7E6B1D5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附件、附录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指与本合同的订立、履行有关的，经供需双方认可的，对本合同约定内容进行细化、补充、修改、变更等的文件资料。</w:t>
      </w:r>
    </w:p>
    <w:p w14:paraId="3A61764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合同价格</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指根据合同规定供方正确地完全履行合同义务后需方应支付给供方的价格。</w:t>
      </w:r>
    </w:p>
    <w:p w14:paraId="0E92045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货物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指根据合同规定供方须向需方提供的一切材料、设备、机械、仪表、备件、工具和/或其它材料。</w:t>
      </w:r>
    </w:p>
    <w:p w14:paraId="43A9FE9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服务</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指根据合同规定供方承担的与供货和履行合同有关的辅助服务。</w:t>
      </w:r>
    </w:p>
    <w:p w14:paraId="51457FC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需方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指政府采购货物和服务的使用单位。</w:t>
      </w:r>
    </w:p>
    <w:p w14:paraId="6CBDB38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指按照合同规定向需方提供货物和服务的公司或实体。</w:t>
      </w:r>
    </w:p>
    <w:p w14:paraId="32E1DE6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第三方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指本合同以外的任何中国境内、境外的法人、自然人或其他组织。</w:t>
      </w:r>
    </w:p>
    <w:p w14:paraId="33E9EB9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日、天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均指日历天数。</w:t>
      </w:r>
    </w:p>
    <w:p w14:paraId="2BF13D9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工作日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指扣除公休日和国家法定节假日以外的日历日。</w:t>
      </w:r>
    </w:p>
    <w:p w14:paraId="6CEBE65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color w:val="auto"/>
          <w:sz w:val="24"/>
          <w:highlight w:val="none"/>
          <w:lang w:val="zh-CN"/>
        </w:rPr>
        <w:t>《本项目招标文件》。</w:t>
      </w:r>
    </w:p>
    <w:p w14:paraId="4AC5F0BC">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2．适用范围：本合同条款仅适用</w:t>
      </w:r>
      <w:r>
        <w:rPr>
          <w:rFonts w:hint="eastAsia" w:ascii="宋体" w:hAnsi="宋体" w:eastAsia="宋体" w:cs="宋体"/>
          <w:b/>
          <w:color w:val="auto"/>
          <w:sz w:val="24"/>
          <w:highlight w:val="none"/>
          <w:lang w:val="zh-CN"/>
        </w:rPr>
        <w:t>。</w:t>
      </w:r>
    </w:p>
    <w:p w14:paraId="01750BC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3．合同内容：</w:t>
      </w:r>
      <w:r>
        <w:rPr>
          <w:rFonts w:hint="eastAsia" w:ascii="宋体" w:hAnsi="宋体" w:eastAsia="宋体" w:cs="宋体"/>
          <w:color w:val="auto"/>
          <w:sz w:val="24"/>
          <w:highlight w:val="none"/>
          <w:lang w:val="zh-CN"/>
        </w:rPr>
        <w:t>详见招标文件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技术规格与要求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及供方的投标文件。未尽事宜在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采购合同书中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约定。</w:t>
      </w:r>
    </w:p>
    <w:p w14:paraId="5DA1102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4．合同价格、</w:t>
      </w:r>
      <w:r>
        <w:rPr>
          <w:rFonts w:hint="eastAsia" w:ascii="宋体" w:hAnsi="宋体" w:cs="宋体"/>
          <w:b/>
          <w:color w:val="auto"/>
          <w:sz w:val="24"/>
          <w:highlight w:val="none"/>
          <w:lang w:val="zh-CN"/>
        </w:rPr>
        <w:t>服务期限</w:t>
      </w:r>
      <w:r>
        <w:rPr>
          <w:rFonts w:hint="eastAsia" w:ascii="宋体" w:hAnsi="宋体" w:eastAsia="宋体" w:cs="宋体"/>
          <w:b/>
          <w:color w:val="auto"/>
          <w:sz w:val="24"/>
          <w:highlight w:val="none"/>
          <w:lang w:val="zh-CN"/>
        </w:rPr>
        <w:t>及地点、交货方式、付款方式及条件：</w:t>
      </w:r>
      <w:r>
        <w:rPr>
          <w:rFonts w:hint="eastAsia" w:ascii="宋体" w:hAnsi="宋体" w:eastAsia="宋体" w:cs="宋体"/>
          <w:color w:val="auto"/>
          <w:sz w:val="24"/>
          <w:highlight w:val="none"/>
          <w:lang w:val="zh-CN"/>
        </w:rPr>
        <w:t>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中约定。</w:t>
      </w:r>
    </w:p>
    <w:p w14:paraId="2B1AF007">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5．知识产权及有关规定：</w:t>
      </w:r>
      <w:r>
        <w:rPr>
          <w:rFonts w:hint="eastAsia" w:ascii="宋体" w:hAnsi="宋体" w:eastAsia="宋体" w:cs="宋体"/>
          <w:color w:val="auto"/>
          <w:sz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7B3E324E">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6．保密条款</w:t>
      </w:r>
    </w:p>
    <w:p w14:paraId="151E15D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6.1任何一方对其获知的本合同涉及的所有有形、无形的信息及资料（包括但不限于供需双方的往来书面文字文件、电子邮件等）中另一方的商业秘密或国家秘密负有保密义务。</w:t>
      </w:r>
    </w:p>
    <w:p w14:paraId="71D317F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75D6E6B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7.合同的解释</w:t>
      </w:r>
    </w:p>
    <w:p w14:paraId="040AD95E">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7.1任何一方对本合同及其附件的解释均应遵循诚实信用原则，依照本合同签订时有效的中华人民共和国的法律、法规以及人们通常的理解进行。</w:t>
      </w:r>
    </w:p>
    <w:p w14:paraId="4802C378">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7.2本合同中以日（天）表述的时间期限均指公历日。</w:t>
      </w:r>
    </w:p>
    <w:p w14:paraId="32B520F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7.3对本合同的任何解释均应以书面做出。</w:t>
      </w:r>
    </w:p>
    <w:p w14:paraId="4CA57DEC">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8．包装要求：</w:t>
      </w:r>
      <w:r>
        <w:rPr>
          <w:rFonts w:hint="eastAsia" w:ascii="宋体" w:hAnsi="宋体" w:eastAsia="宋体" w:cs="宋体"/>
          <w:color w:val="auto"/>
          <w:sz w:val="24"/>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10E10A16">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9．包装标志：</w:t>
      </w:r>
      <w:r>
        <w:rPr>
          <w:rFonts w:hint="eastAsia" w:ascii="宋体" w:hAnsi="宋体" w:eastAsia="宋体" w:cs="宋体"/>
          <w:color w:val="auto"/>
          <w:sz w:val="24"/>
          <w:highlight w:val="none"/>
          <w:lang w:val="zh-CN"/>
        </w:rPr>
        <w:t>每一包装箱应用不褪色的油漆以醒目的中文字样做出相关标记。</w:t>
      </w:r>
    </w:p>
    <w:p w14:paraId="4FDF92BB">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10．伴随服务</w:t>
      </w:r>
    </w:p>
    <w:p w14:paraId="3142A5E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10.1供方应提供所交付货物的全套技术文件资料，包括产品目录、图纸、操作手册、使用说明、维护手册和服务指南等。</w:t>
      </w:r>
    </w:p>
    <w:p w14:paraId="2639C790">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2096352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10.3上述伴随服务的费用应包含在合同总价中，不单独进行支付。</w:t>
      </w:r>
    </w:p>
    <w:p w14:paraId="21B39848">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11．质量保证期及售后服务</w:t>
      </w:r>
    </w:p>
    <w:p w14:paraId="269F3CF7">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11.1质量保证期及售后服务：详见招标文件的要求，供方提交的售后服务承诺书和制造厂商的有关文件，如果上述文件有不一致之处，以对需方有利的为准。</w:t>
      </w:r>
    </w:p>
    <w:p w14:paraId="23DCB29B">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11.2如果上述第11.1款无特别约定，本合同项下货物的质量保证期为从需方验收合格并交付给需方之日起一年。</w:t>
      </w:r>
    </w:p>
    <w:p w14:paraId="2DBC13E2">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12．质量保证</w:t>
      </w:r>
    </w:p>
    <w:p w14:paraId="66FCB35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2120D88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5856924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12.3在质量保证期内，供方在接到需方的通知后，应在本合同条款第11条约定的响应时间内,免费维修和/或更换有缺陷的货物或部件。</w:t>
      </w:r>
    </w:p>
    <w:p w14:paraId="638DF81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F96B497">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13．验收</w:t>
      </w:r>
    </w:p>
    <w:p w14:paraId="04491B2B">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b w:val="0"/>
          <w:bCs/>
          <w:color w:val="auto"/>
          <w:sz w:val="24"/>
          <w:highlight w:val="none"/>
          <w:lang w:val="zh-CN"/>
        </w:rPr>
        <w:t>13.1</w:t>
      </w:r>
      <w:r>
        <w:rPr>
          <w:rFonts w:hint="eastAsia" w:ascii="宋体" w:hAnsi="宋体" w:eastAsia="宋体" w:cs="宋体"/>
          <w:color w:val="auto"/>
          <w:sz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EC1941F">
      <w:pPr>
        <w:autoSpaceDE w:val="0"/>
        <w:autoSpaceDN w:val="0"/>
        <w:adjustRightInd w:val="0"/>
        <w:spacing w:line="46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13.2验收过程中，如果供需双方对合同标的质量发生争议，应当聘请当地质检（商检）部门或有关部门对有争议的货物质量进行鉴定，检验费用由责任方承担。</w:t>
      </w:r>
    </w:p>
    <w:p w14:paraId="7F70A931">
      <w:pPr>
        <w:autoSpaceDE w:val="0"/>
        <w:autoSpaceDN w:val="0"/>
        <w:adjustRightInd w:val="0"/>
        <w:spacing w:line="46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13.3按照规定必须由国家有关部门或者机构检验合格才允许使用的货物，由供方负责（需方配合）向有关部门或者机构申请检验并取得检验合格的报告（证书）或者使用许可证，费用包含在供方的投标总价中。</w:t>
      </w:r>
    </w:p>
    <w:p w14:paraId="2608AEBA">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14．索赔</w:t>
      </w:r>
    </w:p>
    <w:p w14:paraId="4ABD619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14.1需方有权根据国家技术监督局、进出口商品检验局或其他具有法定资格的质检机构出具的检验证书向供方提出索赔。</w:t>
      </w:r>
    </w:p>
    <w:p w14:paraId="05EA9463">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14.2如果供方对缺陷负有责任而需方提出索赔，供方应按照需方同意的下列一种或多种方式解决索赔事宜：</w:t>
      </w:r>
    </w:p>
    <w:p w14:paraId="1792DA22">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44DDB11C">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（2）根据货物低劣、损坏程度以及需方所遭受损失的金额，经双方商定降低货物的价格。</w:t>
      </w:r>
    </w:p>
    <w:p w14:paraId="4976AE1D">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6C64C9B">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74CF519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15．履约延误</w:t>
      </w:r>
    </w:p>
    <w:p w14:paraId="75E50DE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15.1 供方应按照合同规定的时间、地点交货和提供服务；需方应按照合同规定的时间、地点接收货物和接受服务。</w:t>
      </w:r>
    </w:p>
    <w:p w14:paraId="77BA721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1E31D5F7">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w:t>
      </w:r>
      <w:r>
        <w:rPr>
          <w:rFonts w:hint="eastAsia" w:ascii="宋体" w:hAnsi="宋体" w:cs="宋体"/>
          <w:color w:val="auto"/>
          <w:sz w:val="24"/>
          <w:highlight w:val="none"/>
          <w:lang w:val="zh-CN"/>
        </w:rPr>
        <w:t>服务期限</w:t>
      </w:r>
      <w:r>
        <w:rPr>
          <w:rFonts w:hint="eastAsia" w:ascii="宋体" w:hAnsi="宋体" w:eastAsia="宋体" w:cs="宋体"/>
          <w:color w:val="auto"/>
          <w:sz w:val="24"/>
          <w:highlight w:val="none"/>
          <w:lang w:val="zh-CN"/>
        </w:rPr>
        <w:t>和/或延期提供服务，或者终止合同。</w:t>
      </w:r>
    </w:p>
    <w:p w14:paraId="0D23F63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16．误期赔偿</w:t>
      </w:r>
    </w:p>
    <w:p w14:paraId="62641B56">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16.1除本合同条款</w:t>
      </w:r>
      <w:r>
        <w:rPr>
          <w:rFonts w:hint="eastAsia" w:ascii="宋体" w:hAnsi="宋体" w:eastAsia="宋体" w:cs="宋体"/>
          <w:b/>
          <w:color w:val="auto"/>
          <w:sz w:val="24"/>
          <w:highlight w:val="none"/>
          <w:lang w:val="zh-CN"/>
        </w:rPr>
        <w:t>第18条</w:t>
      </w:r>
      <w:r>
        <w:rPr>
          <w:rFonts w:hint="eastAsia" w:ascii="宋体" w:hAnsi="宋体" w:eastAsia="宋体" w:cs="宋体"/>
          <w:color w:val="auto"/>
          <w:sz w:val="24"/>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31224C4A">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16.2误期赔偿费可从应付货款和/或履约保证金中扣除。</w:t>
      </w:r>
    </w:p>
    <w:p w14:paraId="0ED14C72">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16.3收取误期赔偿费不影响需方采取合同规定的其他补救措施的权利。</w:t>
      </w:r>
    </w:p>
    <w:p w14:paraId="13051EE5">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16.4在收取误期赔偿费期间，需方有权决定是否终止合同。</w:t>
      </w:r>
    </w:p>
    <w:p w14:paraId="33642FA0">
      <w:pPr>
        <w:autoSpaceDE w:val="0"/>
        <w:autoSpaceDN w:val="0"/>
        <w:adjustRightInd w:val="0"/>
        <w:spacing w:line="460" w:lineRule="exact"/>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16.5如果需方违约，应承担相应的违约责任。</w:t>
      </w:r>
    </w:p>
    <w:p w14:paraId="5B527094">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17．履约保证金和质量保证金：在采购合同书中约定。</w:t>
      </w:r>
    </w:p>
    <w:p w14:paraId="7767BBF3">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18．不可抗力</w:t>
      </w:r>
    </w:p>
    <w:p w14:paraId="7AC8679A">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74CF0921">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18.2 本条所述的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不可抗力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系指那些双方无法控制，不可预见的事件，但不包括双方的违约或疏忽。这些事件包括但不限于：战争、严重火灾、洪水、台风、地震以及其它双方商定的事件。</w:t>
      </w:r>
    </w:p>
    <w:p w14:paraId="54421905">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D18439D">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19．税费</w:t>
      </w:r>
    </w:p>
    <w:p w14:paraId="6B12B65E">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19.1 根据现行法律规定对需方征收的与本合同有关的一切税费均由需方负担。</w:t>
      </w:r>
    </w:p>
    <w:p w14:paraId="5D9BC2F0">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19.2 根据现行法律规定对供方征收的与本合同有关的一切税费均由供方负担。</w:t>
      </w:r>
    </w:p>
    <w:p w14:paraId="10706471">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19.3 在中国境外发生的与执行本合同有关的一切税费均由供方负担。</w:t>
      </w:r>
    </w:p>
    <w:p w14:paraId="53349701">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20．争议解决方式</w:t>
      </w:r>
    </w:p>
    <w:p w14:paraId="6AAC4576">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color w:val="auto"/>
          <w:sz w:val="24"/>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highlight w:val="none"/>
          <w:lang w:val="zh-CN"/>
        </w:rPr>
        <w:t>采购合同书</w:t>
      </w:r>
      <w:r>
        <w:rPr>
          <w:rFonts w:hint="eastAsia" w:ascii="宋体" w:hAnsi="宋体" w:eastAsia="宋体" w:cs="宋体"/>
          <w:color w:val="auto"/>
          <w:sz w:val="24"/>
          <w:highlight w:val="none"/>
          <w:lang w:val="zh-CN"/>
        </w:rPr>
        <w:t>内约定以下一种方式解决争议：</w:t>
      </w:r>
    </w:p>
    <w:p w14:paraId="0D53EA09">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第一种方式：双方达成仲裁协议，向约定的仲裁机构申请仲裁；</w:t>
      </w:r>
    </w:p>
    <w:p w14:paraId="69C3EA2F">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第二种方式：向有管辖权的人民法院提起诉讼。</w:t>
      </w:r>
    </w:p>
    <w:p w14:paraId="329502C4">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 因合同部分履行引发仲裁（诉讼）的，在仲裁（诉讼）期间，除正在进行仲裁（诉讼）的部分外，本合同的其它部分应继续执行。</w:t>
      </w:r>
    </w:p>
    <w:p w14:paraId="0C199669">
      <w:pPr>
        <w:autoSpaceDE w:val="0"/>
        <w:autoSpaceDN w:val="0"/>
        <w:adjustRightInd w:val="0"/>
        <w:spacing w:line="46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21．违约终止合同</w:t>
      </w:r>
    </w:p>
    <w:p w14:paraId="034F4E02">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21.1 在需方因供方违约而按合同约定采取的任何补救措施不受影响的情况下，需方可在下列情况下向供方发出书面通知，提出终止部分或全部合同。</w:t>
      </w:r>
    </w:p>
    <w:p w14:paraId="7C44FE80">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（1）如果供方未能在合同规定的限期或需方同意延长的限期内提供部分或全部货物和服务。</w:t>
      </w:r>
    </w:p>
    <w:p w14:paraId="1B6D3773">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（2）如果供方未能履行合同规定的其它任何义务。</w:t>
      </w:r>
    </w:p>
    <w:p w14:paraId="3D9356CF">
      <w:pPr>
        <w:autoSpaceDE w:val="0"/>
        <w:autoSpaceDN w:val="0"/>
        <w:adjustRightInd w:val="0"/>
        <w:spacing w:line="4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（3）如果供方在本合同订立和履行过程中采取了任何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不正当竞争行为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，危害到国家利益、社会公共利益和需方的合法权益。</w:t>
      </w:r>
    </w:p>
    <w:p w14:paraId="0B9277A6">
      <w:pPr>
        <w:autoSpaceDE w:val="0"/>
        <w:autoSpaceDN w:val="0"/>
        <w:adjustRightInd w:val="0"/>
        <w:spacing w:line="46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2A2EB3B2">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21.3如果需方违约，应承担相应的违约责任。</w:t>
      </w:r>
    </w:p>
    <w:p w14:paraId="1FD5D175">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22．破产终止合同：</w:t>
      </w:r>
      <w:r>
        <w:rPr>
          <w:rFonts w:hint="eastAsia" w:ascii="宋体" w:hAnsi="宋体" w:eastAsia="宋体" w:cs="宋体"/>
          <w:color w:val="auto"/>
          <w:sz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672D3D9D">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23．合同转让和分包：</w:t>
      </w:r>
      <w:r>
        <w:rPr>
          <w:rFonts w:hint="eastAsia" w:ascii="宋体" w:hAnsi="宋体" w:eastAsia="宋体" w:cs="宋体"/>
          <w:color w:val="auto"/>
          <w:sz w:val="24"/>
          <w:highlight w:val="none"/>
          <w:lang w:val="zh-CN"/>
        </w:rPr>
        <w:t>本合同不得转让或分包。</w:t>
      </w:r>
    </w:p>
    <w:p w14:paraId="4FF0640B">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24．需要补充的合同条款：</w:t>
      </w:r>
      <w:r>
        <w:rPr>
          <w:rFonts w:hint="eastAsia" w:ascii="宋体" w:hAnsi="宋体" w:eastAsia="宋体" w:cs="宋体"/>
          <w:color w:val="auto"/>
          <w:sz w:val="24"/>
          <w:highlight w:val="none"/>
          <w:lang w:val="zh-CN"/>
        </w:rPr>
        <w:t>在采购合同书中约定。</w:t>
      </w:r>
    </w:p>
    <w:p w14:paraId="735CFAA8">
      <w:pPr>
        <w:autoSpaceDE w:val="0"/>
        <w:autoSpaceDN w:val="0"/>
        <w:adjustRightInd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25．适用法律：</w:t>
      </w:r>
      <w:r>
        <w:rPr>
          <w:rFonts w:hint="eastAsia" w:ascii="宋体" w:hAnsi="宋体" w:eastAsia="宋体" w:cs="宋体"/>
          <w:color w:val="auto"/>
          <w:sz w:val="24"/>
          <w:highlight w:val="none"/>
          <w:lang w:val="zh-CN"/>
        </w:rPr>
        <w:t>本合同及附件的订立、效力、解释、履行、争议的解决等适用本合同签订时有效的中华人民共和国法律、法规的有关规定。</w:t>
      </w:r>
    </w:p>
    <w:p w14:paraId="37ADF60A">
      <w:pPr>
        <w:autoSpaceDE w:val="0"/>
        <w:autoSpaceDN w:val="0"/>
        <w:adjustRightInd w:val="0"/>
        <w:spacing w:line="420" w:lineRule="exact"/>
        <w:ind w:firstLine="482"/>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26.主导语言与计量单位</w:t>
      </w:r>
    </w:p>
    <w:p w14:paraId="4E9E8F2E">
      <w:pPr>
        <w:autoSpaceDE w:val="0"/>
        <w:autoSpaceDN w:val="0"/>
        <w:adjustRightInd w:val="0"/>
        <w:spacing w:line="4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26.1合同应用中文书写。供需双方所有来往信函，以及合同有关的文件均应以中文书写。</w:t>
      </w:r>
    </w:p>
    <w:p w14:paraId="325F4D05">
      <w:pPr>
        <w:autoSpaceDE w:val="0"/>
        <w:autoSpaceDN w:val="0"/>
        <w:adjustRightInd w:val="0"/>
        <w:spacing w:line="40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26.2除合同另有规定外，计量单位均使用中华人民共和国法定计量单位。</w:t>
      </w:r>
    </w:p>
    <w:p w14:paraId="3FA9753D">
      <w:pPr>
        <w:autoSpaceDE w:val="0"/>
        <w:autoSpaceDN w:val="0"/>
        <w:adjustRightInd w:val="0"/>
        <w:spacing w:line="400" w:lineRule="exact"/>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lang w:val="zh-CN"/>
        </w:rPr>
        <w:t>27．采购法对采购合同变更、终止的规定：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采购合同的双方当事人（指供需双方）不得擅自变更、中止或者终止合同。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highlight w:val="none"/>
        </w:rPr>
        <w:t>”</w:t>
      </w:r>
    </w:p>
    <w:p w14:paraId="7E398B18">
      <w:pPr>
        <w:autoSpaceDE w:val="0"/>
        <w:autoSpaceDN w:val="0"/>
        <w:adjustRightInd w:val="0"/>
        <w:spacing w:line="400" w:lineRule="exact"/>
        <w:ind w:firstLine="482"/>
        <w:rPr>
          <w:rFonts w:hint="eastAsia" w:ascii="宋体" w:hAnsi="宋体" w:eastAsia="宋体" w:cs="宋体"/>
          <w:color w:val="auto"/>
          <w:sz w:val="24"/>
          <w:highlight w:val="none"/>
        </w:rPr>
      </w:pPr>
    </w:p>
    <w:p w14:paraId="039E493A">
      <w:pPr>
        <w:spacing w:after="120" w:line="520" w:lineRule="exact"/>
        <w:jc w:val="center"/>
        <w:outlineLvl w:val="9"/>
        <w:rPr>
          <w:rFonts w:hint="eastAsia" w:ascii="宋体" w:hAnsi="宋体" w:eastAsia="宋体" w:cs="宋体"/>
          <w:color w:val="auto"/>
          <w:highlight w:val="none"/>
          <w:lang w:val="zh-CN"/>
        </w:rPr>
      </w:pPr>
    </w:p>
    <w:p w14:paraId="48D6F528">
      <w:pPr>
        <w:rPr>
          <w:rFonts w:hint="eastAsia" w:ascii="宋体" w:hAnsi="宋体" w:eastAsia="宋体" w:cs="宋体"/>
          <w:color w:val="auto"/>
          <w:highlight w:val="none"/>
          <w:lang w:val="zh-CN"/>
        </w:rPr>
      </w:pPr>
    </w:p>
    <w:p w14:paraId="51454DDD">
      <w:pPr>
        <w:rPr>
          <w:rFonts w:hint="eastAsia" w:ascii="宋体" w:hAnsi="宋体" w:eastAsia="宋体" w:cs="宋体"/>
          <w:color w:val="auto"/>
          <w:highlight w:val="none"/>
          <w:lang w:val="zh-CN"/>
        </w:rPr>
      </w:pPr>
    </w:p>
    <w:p w14:paraId="6367124E">
      <w:pPr>
        <w:rPr>
          <w:rFonts w:hint="eastAsia" w:ascii="宋体" w:hAnsi="宋体" w:eastAsia="宋体" w:cs="宋体"/>
          <w:color w:val="auto"/>
          <w:highlight w:val="none"/>
          <w:lang w:val="zh-CN"/>
        </w:rPr>
      </w:pPr>
    </w:p>
    <w:p w14:paraId="19423D75">
      <w:pPr>
        <w:rPr>
          <w:rFonts w:hint="eastAsia" w:ascii="宋体" w:hAnsi="宋体" w:eastAsia="宋体" w:cs="宋体"/>
          <w:color w:val="auto"/>
          <w:highlight w:val="none"/>
          <w:lang w:val="zh-CN"/>
        </w:rPr>
      </w:pPr>
    </w:p>
    <w:p w14:paraId="1901F30B">
      <w:pPr>
        <w:rPr>
          <w:rFonts w:hint="eastAsia" w:ascii="宋体" w:hAnsi="宋体" w:eastAsia="宋体" w:cs="宋体"/>
          <w:color w:val="auto"/>
          <w:highlight w:val="none"/>
          <w:lang w:val="zh-CN"/>
        </w:rPr>
      </w:pPr>
    </w:p>
    <w:p w14:paraId="1238038C">
      <w:pPr>
        <w:rPr>
          <w:rFonts w:hint="eastAsia" w:ascii="宋体" w:hAnsi="宋体" w:eastAsia="宋体" w:cs="宋体"/>
          <w:color w:val="auto"/>
          <w:highlight w:val="none"/>
          <w:lang w:val="zh-CN"/>
        </w:rPr>
      </w:pPr>
    </w:p>
    <w:p w14:paraId="4B13E586">
      <w:pPr>
        <w:rPr>
          <w:rFonts w:hint="eastAsia" w:ascii="宋体" w:hAnsi="宋体" w:eastAsia="宋体" w:cs="宋体"/>
          <w:color w:val="auto"/>
          <w:highlight w:val="none"/>
          <w:lang w:val="zh-CN"/>
        </w:rPr>
      </w:pPr>
    </w:p>
    <w:p w14:paraId="4C54AC23">
      <w:pPr>
        <w:rPr>
          <w:rFonts w:hint="eastAsia" w:ascii="宋体" w:hAnsi="宋体" w:eastAsia="宋体" w:cs="宋体"/>
          <w:color w:val="auto"/>
          <w:highlight w:val="none"/>
          <w:lang w:val="zh-CN"/>
        </w:rPr>
      </w:pPr>
    </w:p>
    <w:p w14:paraId="23C7D682">
      <w:pPr>
        <w:rPr>
          <w:rFonts w:hint="eastAsia" w:ascii="宋体" w:hAnsi="宋体" w:eastAsia="宋体" w:cs="宋体"/>
          <w:color w:val="auto"/>
          <w:highlight w:val="none"/>
          <w:lang w:val="zh-CN"/>
        </w:rPr>
      </w:pPr>
    </w:p>
    <w:p w14:paraId="2C33246E">
      <w:pPr>
        <w:rPr>
          <w:rFonts w:hint="eastAsia" w:ascii="宋体" w:hAnsi="宋体" w:eastAsia="宋体" w:cs="宋体"/>
          <w:color w:val="auto"/>
          <w:highlight w:val="none"/>
          <w:lang w:val="zh-CN"/>
        </w:rPr>
      </w:pPr>
    </w:p>
    <w:p w14:paraId="6BCB9190">
      <w:pPr>
        <w:numPr>
          <w:ilvl w:val="0"/>
          <w:numId w:val="3"/>
        </w:numPr>
        <w:jc w:val="center"/>
        <w:outlineLvl w:val="0"/>
        <w:rPr>
          <w:rFonts w:hint="eastAsia" w:ascii="宋体" w:hAnsi="宋体" w:eastAsia="宋体" w:cs="宋体"/>
          <w:b/>
          <w:bCs/>
          <w:color w:val="auto"/>
          <w:sz w:val="36"/>
          <w:szCs w:val="36"/>
          <w:highlight w:val="none"/>
        </w:rPr>
      </w:pPr>
      <w:bookmarkStart w:id="36" w:name="_Toc20359"/>
      <w:bookmarkStart w:id="37" w:name="_Toc347014332"/>
      <w:bookmarkStart w:id="38" w:name="_Toc7314_WPSOffice_Level1"/>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采购合同书格式</w:t>
      </w:r>
      <w:bookmarkEnd w:id="36"/>
      <w:bookmarkEnd w:id="37"/>
    </w:p>
    <w:p w14:paraId="130EDB67">
      <w:pPr>
        <w:numPr>
          <w:ilvl w:val="0"/>
          <w:numId w:val="0"/>
        </w:numPr>
        <w:jc w:val="center"/>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（供参考</w:t>
      </w:r>
      <w:r>
        <w:rPr>
          <w:rFonts w:hint="eastAsia" w:ascii="宋体" w:hAnsi="宋体" w:cs="宋体"/>
          <w:b/>
          <w:bCs/>
          <w:color w:val="auto"/>
          <w:sz w:val="21"/>
          <w:szCs w:val="21"/>
          <w:highlight w:val="none"/>
          <w:lang w:eastAsia="zh-CN"/>
        </w:rPr>
        <w:t>，具体以采购人签订为准</w:t>
      </w:r>
      <w:r>
        <w:rPr>
          <w:rFonts w:hint="eastAsia" w:ascii="宋体" w:hAnsi="宋体" w:eastAsia="宋体" w:cs="宋体"/>
          <w:b/>
          <w:bCs/>
          <w:color w:val="auto"/>
          <w:sz w:val="21"/>
          <w:szCs w:val="21"/>
          <w:highlight w:val="none"/>
          <w:lang w:eastAsia="zh-CN"/>
        </w:rPr>
        <w:t>）</w:t>
      </w:r>
      <w:bookmarkEnd w:id="38"/>
    </w:p>
    <w:p w14:paraId="7D67566F">
      <w:pPr>
        <w:autoSpaceDE w:val="0"/>
        <w:autoSpaceDN w:val="0"/>
        <w:adjustRightInd w:val="0"/>
        <w:spacing w:line="400" w:lineRule="exact"/>
        <w:rPr>
          <w:rFonts w:ascii="宋体" w:hAnsi="宋体" w:cs="宋体"/>
          <w:color w:val="auto"/>
          <w:sz w:val="24"/>
          <w:lang w:val="zh-CN"/>
        </w:rPr>
      </w:pPr>
      <w:bookmarkStart w:id="39" w:name="_Toc347014333"/>
      <w:r>
        <w:rPr>
          <w:rFonts w:hint="eastAsia" w:ascii="宋体" w:hAnsi="宋体" w:cs="宋体"/>
          <w:color w:val="auto"/>
          <w:sz w:val="24"/>
          <w:lang w:val="zh-CN"/>
        </w:rPr>
        <w:t>合同编号：</w:t>
      </w:r>
    </w:p>
    <w:p w14:paraId="635A5D05">
      <w:pPr>
        <w:autoSpaceDE w:val="0"/>
        <w:autoSpaceDN w:val="0"/>
        <w:adjustRightInd w:val="0"/>
        <w:spacing w:line="400" w:lineRule="exact"/>
        <w:rPr>
          <w:rFonts w:ascii="宋体" w:hAnsi="宋体" w:cs="宋体"/>
          <w:color w:val="auto"/>
          <w:sz w:val="24"/>
        </w:rPr>
      </w:pPr>
      <w:r>
        <w:rPr>
          <w:rFonts w:hint="eastAsia" w:ascii="宋体" w:hAnsi="宋体" w:cs="宋体"/>
          <w:color w:val="auto"/>
          <w:sz w:val="24"/>
          <w:lang w:val="zh-CN"/>
        </w:rPr>
        <w:t>签订地点：吉林省</w:t>
      </w:r>
      <w:r>
        <w:rPr>
          <w:rFonts w:hint="eastAsia" w:ascii="宋体" w:hAnsi="宋体" w:cs="宋体"/>
          <w:color w:val="auto"/>
          <w:sz w:val="24"/>
        </w:rPr>
        <w:t>长春市</w:t>
      </w:r>
    </w:p>
    <w:p w14:paraId="10DFC384">
      <w:pPr>
        <w:autoSpaceDE w:val="0"/>
        <w:autoSpaceDN w:val="0"/>
        <w:adjustRightInd w:val="0"/>
        <w:spacing w:line="400" w:lineRule="exact"/>
        <w:rPr>
          <w:rFonts w:ascii="宋体" w:hAnsi="宋体" w:cs="宋体"/>
          <w:color w:val="auto"/>
          <w:sz w:val="24"/>
          <w:lang w:val="zh-CN"/>
        </w:rPr>
      </w:pPr>
      <w:r>
        <w:rPr>
          <w:rFonts w:hint="eastAsia" w:ascii="宋体" w:hAnsi="宋体" w:cs="宋体"/>
          <w:color w:val="auto"/>
          <w:sz w:val="24"/>
          <w:lang w:val="zh-CN"/>
        </w:rPr>
        <w:t xml:space="preserve">签订日期：二○二  年  月  日 </w:t>
      </w:r>
    </w:p>
    <w:p w14:paraId="5DCDA949">
      <w:pPr>
        <w:autoSpaceDE w:val="0"/>
        <w:autoSpaceDN w:val="0"/>
        <w:adjustRightInd w:val="0"/>
        <w:spacing w:line="400" w:lineRule="exact"/>
        <w:rPr>
          <w:rFonts w:ascii="宋体" w:hAnsi="宋体" w:cs="宋体"/>
          <w:color w:val="auto"/>
          <w:sz w:val="24"/>
          <w:lang w:val="zh-CN"/>
        </w:rPr>
      </w:pPr>
      <w:r>
        <w:rPr>
          <w:rFonts w:hint="eastAsia" w:ascii="宋体" w:hAnsi="宋体" w:cs="宋体"/>
          <w:color w:val="auto"/>
          <w:sz w:val="24"/>
          <w:lang w:val="zh-CN"/>
        </w:rPr>
        <w:t>（采购人）需求的（货物名称）经</w:t>
      </w:r>
      <w:r>
        <w:rPr>
          <w:rFonts w:hint="eastAsia" w:ascii="宋体" w:hAnsi="宋体" w:cs="宋体"/>
          <w:color w:val="auto"/>
          <w:sz w:val="24"/>
          <w:u w:val="single"/>
          <w:lang w:val="zh-CN"/>
        </w:rPr>
        <w:t>（招标公司名称）</w:t>
      </w:r>
      <w:r>
        <w:rPr>
          <w:rFonts w:hint="eastAsia" w:ascii="宋体" w:hAnsi="宋体" w:cs="宋体"/>
          <w:color w:val="auto"/>
          <w:sz w:val="24"/>
          <w:lang w:val="zh-CN"/>
        </w:rPr>
        <w:t>以编号为的磋商文件在国内公开招标，评标委员会评定（供方）为中标供应商。并提够给</w:t>
      </w:r>
      <w:r>
        <w:rPr>
          <w:rFonts w:hint="eastAsia" w:ascii="宋体" w:hAnsi="宋体" w:cs="宋体"/>
          <w:color w:val="auto"/>
          <w:sz w:val="24"/>
        </w:rPr>
        <w:t>（需方）使用，</w:t>
      </w:r>
      <w:r>
        <w:rPr>
          <w:rFonts w:hint="eastAsia" w:ascii="宋体" w:hAnsi="宋体" w:cs="宋体"/>
          <w:color w:val="auto"/>
          <w:sz w:val="24"/>
          <w:lang w:eastAsia="zh-CN"/>
        </w:rPr>
        <w:t>采购人</w:t>
      </w:r>
      <w:r>
        <w:rPr>
          <w:rFonts w:hint="eastAsia" w:ascii="宋体" w:hAnsi="宋体" w:cs="宋体"/>
          <w:color w:val="auto"/>
          <w:sz w:val="24"/>
        </w:rPr>
        <w:t>及</w:t>
      </w:r>
      <w:r>
        <w:rPr>
          <w:rFonts w:hint="eastAsia" w:ascii="宋体" w:hAnsi="宋体" w:cs="宋体"/>
          <w:color w:val="auto"/>
          <w:sz w:val="24"/>
          <w:lang w:val="zh-CN"/>
        </w:rPr>
        <w:t>供需双方按照《中华人民共和国合同法》和有关法律法规，遵循平等、自愿、公平和诚实信用原则，同意按照下面的条款和条件订立本合同，共同信守。</w:t>
      </w:r>
    </w:p>
    <w:p w14:paraId="0D8AF4BF">
      <w:pPr>
        <w:autoSpaceDE w:val="0"/>
        <w:autoSpaceDN w:val="0"/>
        <w:adjustRightInd w:val="0"/>
        <w:spacing w:line="420" w:lineRule="exact"/>
        <w:ind w:firstLine="482"/>
        <w:rPr>
          <w:rFonts w:ascii="宋体" w:hAnsi="宋体" w:cs="宋体"/>
          <w:color w:val="auto"/>
          <w:sz w:val="24"/>
          <w:lang w:val="zh-CN"/>
        </w:rPr>
      </w:pPr>
      <w:r>
        <w:rPr>
          <w:rFonts w:hint="eastAsia" w:ascii="宋体" w:hAnsi="宋体" w:cs="宋体"/>
          <w:b/>
          <w:color w:val="auto"/>
          <w:sz w:val="24"/>
          <w:lang w:val="zh-CN"/>
        </w:rPr>
        <w:t>1.合同标的</w:t>
      </w:r>
      <w:r>
        <w:rPr>
          <w:rFonts w:hint="eastAsia" w:ascii="宋体" w:hAnsi="宋体" w:cs="宋体"/>
          <w:color w:val="auto"/>
          <w:sz w:val="24"/>
          <w:lang w:val="zh-CN"/>
        </w:rPr>
        <w:t xml:space="preserve">： </w:t>
      </w:r>
    </w:p>
    <w:tbl>
      <w:tblPr>
        <w:tblStyle w:val="17"/>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3036465C">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ign w:val="center"/>
          </w:tcPr>
          <w:p w14:paraId="61FA52FE">
            <w:pPr>
              <w:autoSpaceDE w:val="0"/>
              <w:autoSpaceDN w:val="0"/>
              <w:adjustRightInd w:val="0"/>
              <w:spacing w:line="420" w:lineRule="exact"/>
              <w:jc w:val="center"/>
              <w:rPr>
                <w:rFonts w:ascii="宋体" w:hAnsi="宋体" w:cs="宋体"/>
                <w:b/>
                <w:bCs/>
                <w:color w:val="auto"/>
              </w:rPr>
            </w:pPr>
            <w:r>
              <w:rPr>
                <w:rFonts w:hint="eastAsia" w:ascii="宋体" w:hAnsi="宋体" w:cs="宋体"/>
                <w:b/>
                <w:bCs/>
                <w:color w:val="auto"/>
                <w:lang w:val="zh-CN"/>
              </w:rPr>
              <w:t>采购项目名称</w:t>
            </w:r>
          </w:p>
        </w:tc>
        <w:tc>
          <w:tcPr>
            <w:tcW w:w="2708" w:type="dxa"/>
            <w:tcBorders>
              <w:top w:val="single" w:color="000000" w:sz="6" w:space="0"/>
              <w:left w:val="single" w:color="000000" w:sz="6" w:space="0"/>
              <w:bottom w:val="single" w:color="000000" w:sz="6" w:space="0"/>
              <w:right w:val="single" w:color="000000" w:sz="6" w:space="0"/>
            </w:tcBorders>
            <w:noWrap/>
            <w:vAlign w:val="center"/>
          </w:tcPr>
          <w:p w14:paraId="15870B7D">
            <w:pPr>
              <w:autoSpaceDE w:val="0"/>
              <w:autoSpaceDN w:val="0"/>
              <w:adjustRightInd w:val="0"/>
              <w:spacing w:line="420" w:lineRule="exact"/>
              <w:jc w:val="center"/>
              <w:rPr>
                <w:rFonts w:ascii="宋体" w:hAnsi="宋体" w:cs="宋体"/>
                <w:b/>
                <w:bCs/>
                <w:color w:val="auto"/>
              </w:rPr>
            </w:pPr>
            <w:r>
              <w:rPr>
                <w:rFonts w:hint="eastAsia" w:ascii="宋体" w:hAnsi="宋体" w:cs="宋体"/>
                <w:b/>
                <w:bCs/>
                <w:color w:val="auto"/>
                <w:lang w:val="zh-CN"/>
              </w:rPr>
              <w:t>详细配置及主要技术参数</w:t>
            </w:r>
          </w:p>
        </w:tc>
        <w:tc>
          <w:tcPr>
            <w:tcW w:w="1065" w:type="dxa"/>
            <w:tcBorders>
              <w:top w:val="single" w:color="000000" w:sz="6" w:space="0"/>
              <w:left w:val="single" w:color="000000" w:sz="6" w:space="0"/>
              <w:bottom w:val="single" w:color="000000" w:sz="6" w:space="0"/>
              <w:right w:val="single" w:color="000000" w:sz="6" w:space="0"/>
            </w:tcBorders>
            <w:noWrap/>
            <w:vAlign w:val="center"/>
          </w:tcPr>
          <w:p w14:paraId="6CE032A3">
            <w:pPr>
              <w:autoSpaceDE w:val="0"/>
              <w:autoSpaceDN w:val="0"/>
              <w:adjustRightInd w:val="0"/>
              <w:spacing w:line="420" w:lineRule="exact"/>
              <w:jc w:val="center"/>
              <w:rPr>
                <w:rFonts w:ascii="宋体" w:hAnsi="宋体" w:cs="宋体"/>
                <w:b/>
                <w:bCs/>
                <w:color w:val="auto"/>
              </w:rPr>
            </w:pPr>
            <w:r>
              <w:rPr>
                <w:rFonts w:hint="eastAsia" w:ascii="宋体" w:hAnsi="宋体" w:cs="宋体"/>
                <w:b/>
                <w:bCs/>
                <w:color w:val="auto"/>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ign w:val="center"/>
          </w:tcPr>
          <w:p w14:paraId="29C7E07D">
            <w:pPr>
              <w:autoSpaceDE w:val="0"/>
              <w:autoSpaceDN w:val="0"/>
              <w:adjustRightInd w:val="0"/>
              <w:spacing w:line="420" w:lineRule="exact"/>
              <w:jc w:val="center"/>
              <w:rPr>
                <w:rFonts w:ascii="宋体" w:hAnsi="宋体" w:cs="宋体"/>
                <w:b/>
                <w:bCs/>
                <w:color w:val="auto"/>
              </w:rPr>
            </w:pPr>
            <w:r>
              <w:rPr>
                <w:rFonts w:hint="eastAsia" w:ascii="宋体" w:hAnsi="宋体" w:cs="宋体"/>
                <w:b/>
                <w:bCs/>
                <w:color w:val="auto"/>
                <w:lang w:val="zh-CN"/>
              </w:rPr>
              <w:t>单价</w:t>
            </w:r>
            <w:r>
              <w:rPr>
                <w:rFonts w:hint="eastAsia" w:ascii="宋体" w:hAnsi="宋体" w:cs="宋体"/>
                <w:b/>
                <w:bCs/>
                <w:color w:val="auto"/>
              </w:rPr>
              <w:t>(</w:t>
            </w:r>
            <w:r>
              <w:rPr>
                <w:rFonts w:hint="eastAsia" w:ascii="宋体" w:hAnsi="宋体" w:cs="宋体"/>
                <w:b/>
                <w:bCs/>
                <w:color w:val="auto"/>
                <w:lang w:val="zh-CN"/>
              </w:rPr>
              <w:t>元</w:t>
            </w:r>
            <w:r>
              <w:rPr>
                <w:rFonts w:hint="eastAsia" w:ascii="宋体" w:hAnsi="宋体" w:cs="宋体"/>
                <w:b/>
                <w:bCs/>
                <w:color w:val="auto"/>
              </w:rPr>
              <w:t>)</w:t>
            </w:r>
          </w:p>
        </w:tc>
        <w:tc>
          <w:tcPr>
            <w:tcW w:w="1627" w:type="dxa"/>
            <w:tcBorders>
              <w:top w:val="single" w:color="000000" w:sz="6" w:space="0"/>
              <w:left w:val="single" w:color="000000" w:sz="6" w:space="0"/>
              <w:bottom w:val="single" w:color="000000" w:sz="6" w:space="0"/>
              <w:right w:val="single" w:color="000000" w:sz="6" w:space="0"/>
            </w:tcBorders>
            <w:noWrap/>
            <w:vAlign w:val="center"/>
          </w:tcPr>
          <w:p w14:paraId="34343D72">
            <w:pPr>
              <w:autoSpaceDE w:val="0"/>
              <w:autoSpaceDN w:val="0"/>
              <w:adjustRightInd w:val="0"/>
              <w:spacing w:line="420" w:lineRule="exact"/>
              <w:jc w:val="center"/>
              <w:rPr>
                <w:rFonts w:ascii="宋体" w:hAnsi="宋体" w:cs="宋体"/>
                <w:b/>
                <w:bCs/>
                <w:color w:val="auto"/>
              </w:rPr>
            </w:pPr>
            <w:r>
              <w:rPr>
                <w:rFonts w:hint="eastAsia" w:ascii="宋体" w:hAnsi="宋体" w:cs="宋体"/>
                <w:b/>
                <w:bCs/>
                <w:color w:val="auto"/>
                <w:lang w:val="zh-CN"/>
              </w:rPr>
              <w:t>小计金额</w:t>
            </w:r>
            <w:r>
              <w:rPr>
                <w:rFonts w:hint="eastAsia" w:ascii="宋体" w:hAnsi="宋体" w:cs="宋体"/>
                <w:b/>
                <w:bCs/>
                <w:color w:val="auto"/>
              </w:rPr>
              <w:t>(</w:t>
            </w:r>
            <w:r>
              <w:rPr>
                <w:rFonts w:hint="eastAsia" w:ascii="宋体" w:hAnsi="宋体" w:cs="宋体"/>
                <w:b/>
                <w:bCs/>
                <w:color w:val="auto"/>
                <w:lang w:val="zh-CN"/>
              </w:rPr>
              <w:t>元</w:t>
            </w:r>
            <w:r>
              <w:rPr>
                <w:rFonts w:hint="eastAsia" w:ascii="宋体" w:hAnsi="宋体" w:cs="宋体"/>
                <w:b/>
                <w:bCs/>
                <w:color w:val="auto"/>
              </w:rPr>
              <w:t>)</w:t>
            </w:r>
          </w:p>
        </w:tc>
      </w:tr>
      <w:tr w14:paraId="7980AF8E">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ign w:val="center"/>
          </w:tcPr>
          <w:p w14:paraId="734C59EC">
            <w:pPr>
              <w:autoSpaceDE w:val="0"/>
              <w:autoSpaceDN w:val="0"/>
              <w:adjustRightInd w:val="0"/>
              <w:spacing w:line="420" w:lineRule="exact"/>
              <w:jc w:val="center"/>
              <w:rPr>
                <w:rFonts w:ascii="宋体" w:hAnsi="宋体" w:cs="宋体"/>
                <w:color w:val="auto"/>
                <w:sz w:val="24"/>
                <w:lang w:val="zh-CN"/>
              </w:rPr>
            </w:pPr>
          </w:p>
        </w:tc>
        <w:tc>
          <w:tcPr>
            <w:tcW w:w="2708" w:type="dxa"/>
            <w:tcBorders>
              <w:top w:val="single" w:color="000000" w:sz="6" w:space="0"/>
              <w:left w:val="single" w:color="000000" w:sz="6" w:space="0"/>
              <w:bottom w:val="single" w:color="000000" w:sz="6" w:space="0"/>
              <w:right w:val="single" w:color="000000" w:sz="6" w:space="0"/>
            </w:tcBorders>
            <w:noWrap/>
            <w:vAlign w:val="center"/>
          </w:tcPr>
          <w:p w14:paraId="6AB60944">
            <w:pPr>
              <w:autoSpaceDE w:val="0"/>
              <w:autoSpaceDN w:val="0"/>
              <w:adjustRightInd w:val="0"/>
              <w:spacing w:line="420" w:lineRule="exact"/>
              <w:jc w:val="center"/>
              <w:rPr>
                <w:rFonts w:ascii="宋体" w:hAnsi="宋体" w:cs="宋体"/>
                <w:color w:val="auto"/>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14:paraId="6D8442AA">
            <w:pPr>
              <w:autoSpaceDE w:val="0"/>
              <w:autoSpaceDN w:val="0"/>
              <w:adjustRightInd w:val="0"/>
              <w:spacing w:line="420" w:lineRule="exact"/>
              <w:jc w:val="center"/>
              <w:rPr>
                <w:rFonts w:ascii="宋体" w:hAnsi="宋体" w:cs="宋体"/>
                <w:color w:val="auto"/>
                <w:sz w:val="24"/>
                <w:lang w:val="zh-CN"/>
              </w:rPr>
            </w:pPr>
          </w:p>
        </w:tc>
        <w:tc>
          <w:tcPr>
            <w:tcW w:w="1052" w:type="dxa"/>
            <w:tcBorders>
              <w:top w:val="single" w:color="000000" w:sz="6" w:space="0"/>
              <w:left w:val="single" w:color="000000" w:sz="6" w:space="0"/>
              <w:bottom w:val="single" w:color="000000" w:sz="6" w:space="0"/>
              <w:right w:val="single" w:color="000000" w:sz="6" w:space="0"/>
            </w:tcBorders>
            <w:noWrap/>
            <w:vAlign w:val="center"/>
          </w:tcPr>
          <w:p w14:paraId="26B04F49">
            <w:pPr>
              <w:autoSpaceDE w:val="0"/>
              <w:autoSpaceDN w:val="0"/>
              <w:adjustRightInd w:val="0"/>
              <w:spacing w:line="420" w:lineRule="exact"/>
              <w:jc w:val="center"/>
              <w:rPr>
                <w:rFonts w:ascii="宋体" w:hAnsi="宋体" w:cs="宋体"/>
                <w:color w:val="auto"/>
                <w:sz w:val="24"/>
                <w:lang w:val="zh-CN"/>
              </w:rPr>
            </w:pPr>
          </w:p>
        </w:tc>
        <w:tc>
          <w:tcPr>
            <w:tcW w:w="1627" w:type="dxa"/>
            <w:tcBorders>
              <w:top w:val="single" w:color="000000" w:sz="6" w:space="0"/>
              <w:left w:val="single" w:color="000000" w:sz="6" w:space="0"/>
              <w:bottom w:val="single" w:color="000000" w:sz="6" w:space="0"/>
              <w:right w:val="single" w:color="000000" w:sz="6" w:space="0"/>
            </w:tcBorders>
            <w:noWrap/>
            <w:vAlign w:val="center"/>
          </w:tcPr>
          <w:p w14:paraId="4BCC528F">
            <w:pPr>
              <w:autoSpaceDE w:val="0"/>
              <w:autoSpaceDN w:val="0"/>
              <w:adjustRightInd w:val="0"/>
              <w:spacing w:line="420" w:lineRule="exact"/>
              <w:jc w:val="center"/>
              <w:rPr>
                <w:rFonts w:ascii="宋体" w:hAnsi="宋体" w:cs="宋体"/>
                <w:color w:val="auto"/>
                <w:sz w:val="24"/>
                <w:lang w:val="zh-CN"/>
              </w:rPr>
            </w:pPr>
          </w:p>
        </w:tc>
      </w:tr>
      <w:tr w14:paraId="0DB15BEF">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ign w:val="center"/>
          </w:tcPr>
          <w:p w14:paraId="7A4675FB">
            <w:pPr>
              <w:autoSpaceDE w:val="0"/>
              <w:autoSpaceDN w:val="0"/>
              <w:adjustRightInd w:val="0"/>
              <w:spacing w:line="420" w:lineRule="exact"/>
              <w:jc w:val="center"/>
              <w:rPr>
                <w:rFonts w:ascii="宋体" w:hAnsi="宋体" w:cs="宋体"/>
                <w:color w:val="auto"/>
                <w:sz w:val="24"/>
              </w:rPr>
            </w:pPr>
          </w:p>
        </w:tc>
        <w:tc>
          <w:tcPr>
            <w:tcW w:w="2708" w:type="dxa"/>
            <w:tcBorders>
              <w:top w:val="single" w:color="000000" w:sz="6" w:space="0"/>
              <w:left w:val="single" w:color="000000" w:sz="6" w:space="0"/>
              <w:bottom w:val="single" w:color="000000" w:sz="6" w:space="0"/>
              <w:right w:val="single" w:color="000000" w:sz="6" w:space="0"/>
            </w:tcBorders>
            <w:noWrap/>
            <w:vAlign w:val="center"/>
          </w:tcPr>
          <w:p w14:paraId="48049532">
            <w:pPr>
              <w:autoSpaceDE w:val="0"/>
              <w:autoSpaceDN w:val="0"/>
              <w:adjustRightInd w:val="0"/>
              <w:spacing w:line="420" w:lineRule="exact"/>
              <w:jc w:val="center"/>
              <w:rPr>
                <w:rFonts w:ascii="宋体" w:hAnsi="宋体" w:cs="宋体"/>
                <w:color w:val="auto"/>
                <w:sz w:val="24"/>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14:paraId="0368D6C0">
            <w:pPr>
              <w:autoSpaceDE w:val="0"/>
              <w:autoSpaceDN w:val="0"/>
              <w:adjustRightInd w:val="0"/>
              <w:spacing w:line="420" w:lineRule="exact"/>
              <w:jc w:val="center"/>
              <w:rPr>
                <w:rFonts w:ascii="宋体" w:hAnsi="宋体" w:cs="宋体"/>
                <w:color w:val="auto"/>
                <w:sz w:val="24"/>
              </w:rPr>
            </w:pPr>
          </w:p>
        </w:tc>
        <w:tc>
          <w:tcPr>
            <w:tcW w:w="1052" w:type="dxa"/>
            <w:tcBorders>
              <w:top w:val="single" w:color="000000" w:sz="6" w:space="0"/>
              <w:left w:val="single" w:color="000000" w:sz="6" w:space="0"/>
              <w:bottom w:val="single" w:color="000000" w:sz="6" w:space="0"/>
              <w:right w:val="single" w:color="000000" w:sz="6" w:space="0"/>
            </w:tcBorders>
            <w:noWrap/>
            <w:vAlign w:val="center"/>
          </w:tcPr>
          <w:p w14:paraId="66E3105C">
            <w:pPr>
              <w:autoSpaceDE w:val="0"/>
              <w:autoSpaceDN w:val="0"/>
              <w:adjustRightInd w:val="0"/>
              <w:spacing w:line="420" w:lineRule="exact"/>
              <w:jc w:val="center"/>
              <w:rPr>
                <w:rFonts w:ascii="宋体" w:hAnsi="宋体" w:cs="宋体"/>
                <w:color w:val="auto"/>
                <w:sz w:val="24"/>
              </w:rPr>
            </w:pPr>
          </w:p>
        </w:tc>
        <w:tc>
          <w:tcPr>
            <w:tcW w:w="1627" w:type="dxa"/>
            <w:tcBorders>
              <w:top w:val="single" w:color="000000" w:sz="6" w:space="0"/>
              <w:left w:val="single" w:color="000000" w:sz="6" w:space="0"/>
              <w:bottom w:val="single" w:color="000000" w:sz="6" w:space="0"/>
              <w:right w:val="single" w:color="000000" w:sz="6" w:space="0"/>
            </w:tcBorders>
            <w:noWrap/>
            <w:vAlign w:val="center"/>
          </w:tcPr>
          <w:p w14:paraId="2BD9A31F">
            <w:pPr>
              <w:autoSpaceDE w:val="0"/>
              <w:autoSpaceDN w:val="0"/>
              <w:adjustRightInd w:val="0"/>
              <w:spacing w:line="420" w:lineRule="exact"/>
              <w:jc w:val="center"/>
              <w:rPr>
                <w:rFonts w:ascii="宋体" w:hAnsi="宋体" w:cs="宋体"/>
                <w:color w:val="auto"/>
                <w:sz w:val="24"/>
              </w:rPr>
            </w:pPr>
          </w:p>
        </w:tc>
      </w:tr>
    </w:tbl>
    <w:p w14:paraId="4E697845">
      <w:pPr>
        <w:autoSpaceDE w:val="0"/>
        <w:autoSpaceDN w:val="0"/>
        <w:adjustRightInd w:val="0"/>
        <w:spacing w:line="420" w:lineRule="exact"/>
        <w:ind w:firstLine="482"/>
        <w:rPr>
          <w:rFonts w:ascii="宋体" w:hAnsi="宋体" w:cs="宋体"/>
          <w:color w:val="auto"/>
          <w:sz w:val="24"/>
          <w:lang w:val="zh-CN"/>
        </w:rPr>
      </w:pPr>
      <w:r>
        <w:rPr>
          <w:rFonts w:hint="eastAsia" w:ascii="宋体" w:hAnsi="宋体" w:cs="宋体"/>
          <w:b/>
          <w:color w:val="auto"/>
          <w:sz w:val="24"/>
          <w:lang w:val="zh-CN"/>
        </w:rPr>
        <w:t>2. 合同价格：</w:t>
      </w:r>
      <w:r>
        <w:rPr>
          <w:rFonts w:hint="eastAsia" w:ascii="宋体" w:hAnsi="宋体" w:cs="宋体"/>
          <w:color w:val="auto"/>
          <w:sz w:val="24"/>
          <w:lang w:val="zh-CN"/>
        </w:rPr>
        <w:t>人民币（大写）元，（小写）</w:t>
      </w:r>
      <w:r>
        <w:rPr>
          <w:rFonts w:hint="eastAsia" w:ascii="宋体" w:hAnsi="宋体" w:cs="宋体"/>
          <w:color w:val="auto"/>
          <w:sz w:val="24"/>
          <w:u w:val="single"/>
          <w:lang w:val="zh-CN"/>
        </w:rPr>
        <w:t xml:space="preserve">￥:            </w:t>
      </w:r>
      <w:r>
        <w:rPr>
          <w:rFonts w:hint="eastAsia" w:ascii="宋体" w:hAnsi="宋体" w:cs="宋体"/>
          <w:color w:val="auto"/>
          <w:sz w:val="24"/>
          <w:lang w:val="zh-CN"/>
        </w:rPr>
        <w:t>元。</w:t>
      </w:r>
    </w:p>
    <w:p w14:paraId="08794F40">
      <w:pPr>
        <w:autoSpaceDE w:val="0"/>
        <w:autoSpaceDN w:val="0"/>
        <w:adjustRightInd w:val="0"/>
        <w:spacing w:line="420" w:lineRule="exact"/>
        <w:ind w:firstLine="482"/>
        <w:rPr>
          <w:rFonts w:ascii="宋体" w:hAnsi="宋体" w:cs="宋体"/>
          <w:b/>
          <w:color w:val="auto"/>
          <w:sz w:val="24"/>
          <w:lang w:val="zh-CN"/>
        </w:rPr>
      </w:pPr>
      <w:r>
        <w:rPr>
          <w:rFonts w:hint="eastAsia" w:ascii="宋体" w:hAnsi="宋体" w:cs="宋体"/>
          <w:b/>
          <w:color w:val="auto"/>
          <w:sz w:val="24"/>
          <w:lang w:val="zh-CN"/>
        </w:rPr>
        <w:t>3. 服务时间、地点、方式</w:t>
      </w:r>
    </w:p>
    <w:p w14:paraId="59B094AF">
      <w:pPr>
        <w:autoSpaceDE w:val="0"/>
        <w:autoSpaceDN w:val="0"/>
        <w:adjustRightInd w:val="0"/>
        <w:spacing w:line="420" w:lineRule="exact"/>
        <w:ind w:firstLine="480"/>
        <w:rPr>
          <w:rFonts w:hint="eastAsia" w:ascii="宋体" w:hAnsi="宋体" w:eastAsia="宋体" w:cs="宋体"/>
          <w:bCs/>
          <w:color w:val="auto"/>
          <w:sz w:val="24"/>
          <w:lang w:val="zh-CN" w:eastAsia="zh-CN"/>
        </w:rPr>
      </w:pPr>
      <w:r>
        <w:rPr>
          <w:rFonts w:hint="eastAsia" w:ascii="宋体" w:hAnsi="宋体" w:cs="宋体"/>
          <w:color w:val="auto"/>
          <w:sz w:val="24"/>
          <w:lang w:val="zh-CN"/>
        </w:rPr>
        <w:t>3.1</w:t>
      </w:r>
      <w:r>
        <w:rPr>
          <w:rFonts w:hint="eastAsia" w:ascii="宋体" w:hAnsi="宋体" w:cs="宋体"/>
          <w:color w:val="auto"/>
          <w:sz w:val="24"/>
          <w:highlight w:val="none"/>
          <w:lang w:val="zh-CN"/>
        </w:rPr>
        <w:t>服务时间：</w:t>
      </w:r>
    </w:p>
    <w:p w14:paraId="2AC049A1">
      <w:pPr>
        <w:autoSpaceDE w:val="0"/>
        <w:autoSpaceDN w:val="0"/>
        <w:adjustRightInd w:val="0"/>
        <w:spacing w:line="420" w:lineRule="exact"/>
        <w:ind w:firstLine="480"/>
        <w:rPr>
          <w:rFonts w:hint="eastAsia" w:ascii="宋体" w:hAnsi="宋体" w:cs="宋体"/>
          <w:color w:val="auto"/>
          <w:sz w:val="24"/>
          <w:lang w:val="zh-CN"/>
        </w:rPr>
      </w:pPr>
      <w:r>
        <w:rPr>
          <w:rFonts w:hint="eastAsia" w:ascii="宋体" w:hAnsi="宋体" w:cs="宋体"/>
          <w:color w:val="auto"/>
          <w:sz w:val="24"/>
          <w:lang w:val="zh-CN"/>
        </w:rPr>
        <w:t>3.2服务地点：</w:t>
      </w:r>
    </w:p>
    <w:p w14:paraId="7C2E66F9">
      <w:pPr>
        <w:autoSpaceDE w:val="0"/>
        <w:autoSpaceDN w:val="0"/>
        <w:adjustRightInd w:val="0"/>
        <w:spacing w:line="420" w:lineRule="exact"/>
        <w:ind w:firstLine="480"/>
        <w:rPr>
          <w:rFonts w:ascii="宋体" w:hAnsi="宋体" w:cs="宋体"/>
          <w:color w:val="auto"/>
          <w:sz w:val="24"/>
          <w:lang w:val="zh-CN"/>
        </w:rPr>
      </w:pPr>
      <w:r>
        <w:rPr>
          <w:rFonts w:hint="eastAsia" w:ascii="宋体" w:hAnsi="宋体" w:cs="宋体"/>
          <w:color w:val="auto"/>
          <w:sz w:val="24"/>
          <w:lang w:val="zh-CN"/>
        </w:rPr>
        <w:t>3.3服务方式：</w:t>
      </w:r>
    </w:p>
    <w:p w14:paraId="1987E67B">
      <w:pPr>
        <w:autoSpaceDE w:val="0"/>
        <w:autoSpaceDN w:val="0"/>
        <w:adjustRightInd w:val="0"/>
        <w:spacing w:line="420" w:lineRule="exact"/>
        <w:ind w:firstLine="482"/>
        <w:rPr>
          <w:rFonts w:ascii="宋体" w:hAnsi="宋体" w:cs="宋体"/>
          <w:b/>
          <w:color w:val="auto"/>
          <w:sz w:val="24"/>
          <w:lang w:val="zh-CN"/>
        </w:rPr>
      </w:pPr>
      <w:r>
        <w:rPr>
          <w:rFonts w:hint="eastAsia" w:ascii="宋体" w:hAnsi="宋体" w:cs="宋体"/>
          <w:b/>
          <w:color w:val="auto"/>
          <w:sz w:val="24"/>
          <w:lang w:val="zh-CN"/>
        </w:rPr>
        <w:t xml:space="preserve">4. 付款方式 </w:t>
      </w:r>
    </w:p>
    <w:p w14:paraId="041E653F">
      <w:pPr>
        <w:autoSpaceDE w:val="0"/>
        <w:autoSpaceDN w:val="0"/>
        <w:adjustRightInd w:val="0"/>
        <w:spacing w:line="420" w:lineRule="exact"/>
        <w:rPr>
          <w:rFonts w:ascii="宋体" w:hAnsi="宋体" w:cs="宋体"/>
          <w:color w:val="auto"/>
          <w:sz w:val="24"/>
          <w:lang w:val="zh-CN"/>
        </w:rPr>
      </w:pPr>
      <w:r>
        <w:rPr>
          <w:rFonts w:hint="eastAsia" w:ascii="宋体" w:hAnsi="宋体" w:cs="宋体"/>
          <w:color w:val="auto"/>
          <w:sz w:val="24"/>
          <w:lang w:val="zh-CN"/>
        </w:rPr>
        <w:t xml:space="preserve">    4.1按合同约定。</w:t>
      </w:r>
    </w:p>
    <w:p w14:paraId="46A54509">
      <w:pPr>
        <w:autoSpaceDE w:val="0"/>
        <w:autoSpaceDN w:val="0"/>
        <w:adjustRightInd w:val="0"/>
        <w:spacing w:line="420" w:lineRule="exact"/>
        <w:ind w:firstLine="480"/>
        <w:rPr>
          <w:rFonts w:ascii="宋体" w:hAnsi="宋体" w:cs="宋体"/>
          <w:b/>
          <w:color w:val="auto"/>
          <w:sz w:val="24"/>
          <w:lang w:val="zh-CN"/>
        </w:rPr>
      </w:pPr>
      <w:r>
        <w:rPr>
          <w:rFonts w:hint="eastAsia" w:ascii="宋体" w:hAnsi="宋体" w:cs="宋体"/>
          <w:b/>
          <w:color w:val="auto"/>
          <w:sz w:val="24"/>
          <w:lang w:val="zh-CN"/>
        </w:rPr>
        <w:t>5．履约保证金</w:t>
      </w:r>
    </w:p>
    <w:p w14:paraId="0065EFE0">
      <w:pPr>
        <w:autoSpaceDE w:val="0"/>
        <w:autoSpaceDN w:val="0"/>
        <w:adjustRightInd w:val="0"/>
        <w:spacing w:line="420" w:lineRule="exact"/>
        <w:ind w:firstLine="482"/>
        <w:rPr>
          <w:rFonts w:ascii="宋体" w:hAnsi="宋体" w:cs="宋体"/>
          <w:color w:val="auto"/>
          <w:sz w:val="24"/>
          <w:lang w:val="zh-CN"/>
        </w:rPr>
      </w:pPr>
      <w:r>
        <w:rPr>
          <w:rFonts w:hint="eastAsia" w:ascii="宋体" w:hAnsi="宋体" w:cs="宋体"/>
          <w:color w:val="auto"/>
          <w:sz w:val="24"/>
          <w:lang w:val="zh-CN"/>
        </w:rPr>
        <w:t>5.1 在签署本合同之前，供方应向</w:t>
      </w:r>
      <w:r>
        <w:rPr>
          <w:rFonts w:hint="eastAsia" w:ascii="宋体" w:hAnsi="宋体" w:cs="宋体"/>
          <w:b/>
          <w:bCs/>
          <w:color w:val="auto"/>
          <w:sz w:val="24"/>
          <w:lang w:val="zh-CN"/>
        </w:rPr>
        <w:t>需方</w:t>
      </w:r>
      <w:r>
        <w:rPr>
          <w:rFonts w:hint="eastAsia" w:ascii="宋体" w:hAnsi="宋体" w:cs="宋体"/>
          <w:color w:val="auto"/>
          <w:sz w:val="24"/>
          <w:lang w:val="zh-CN"/>
        </w:rPr>
        <w:t>提交合同总价</w:t>
      </w:r>
      <w:r>
        <w:rPr>
          <w:rFonts w:hint="eastAsia" w:ascii="宋体" w:hAnsi="宋体" w:cs="宋体"/>
          <w:bCs/>
          <w:color w:val="auto"/>
          <w:sz w:val="24"/>
          <w:u w:val="single"/>
          <w:lang w:val="zh-CN"/>
        </w:rPr>
        <w:t>按合同约定</w:t>
      </w:r>
      <w:r>
        <w:rPr>
          <w:rFonts w:hint="eastAsia" w:ascii="宋体" w:hAnsi="宋体" w:cs="宋体"/>
          <w:color w:val="auto"/>
          <w:sz w:val="24"/>
          <w:lang w:val="zh-CN"/>
        </w:rPr>
        <w:t>的履约保证金（人民币，取整数位到百元）。履约保证金可以采用银行转帐或者现金的方式提交。</w:t>
      </w:r>
    </w:p>
    <w:p w14:paraId="5A638465">
      <w:pPr>
        <w:autoSpaceDE w:val="0"/>
        <w:autoSpaceDN w:val="0"/>
        <w:adjustRightInd w:val="0"/>
        <w:spacing w:line="420" w:lineRule="exact"/>
        <w:ind w:firstLine="482"/>
        <w:rPr>
          <w:rFonts w:ascii="宋体" w:hAnsi="宋体" w:cs="宋体"/>
          <w:color w:val="auto"/>
          <w:sz w:val="24"/>
          <w:lang w:val="zh-CN"/>
        </w:rPr>
      </w:pPr>
      <w:r>
        <w:rPr>
          <w:rFonts w:hint="eastAsia" w:ascii="宋体" w:hAnsi="宋体" w:cs="宋体"/>
          <w:color w:val="auto"/>
          <w:sz w:val="24"/>
          <w:lang w:val="zh-CN"/>
        </w:rPr>
        <w:t>5.2 履约保证金的有效期到供方提交的货物经需方验收合格并交付给需方之日止，以银行转帐方式返还，不计利息。</w:t>
      </w:r>
    </w:p>
    <w:p w14:paraId="6D5B8767">
      <w:pPr>
        <w:autoSpaceDE w:val="0"/>
        <w:autoSpaceDN w:val="0"/>
        <w:adjustRightInd w:val="0"/>
        <w:spacing w:line="420" w:lineRule="exact"/>
        <w:ind w:firstLine="482"/>
        <w:rPr>
          <w:rFonts w:ascii="宋体" w:hAnsi="宋体" w:cs="宋体"/>
          <w:b/>
          <w:color w:val="auto"/>
          <w:sz w:val="24"/>
          <w:lang w:val="zh-CN"/>
        </w:rPr>
      </w:pPr>
      <w:r>
        <w:rPr>
          <w:rFonts w:hint="eastAsia" w:ascii="宋体" w:hAnsi="宋体" w:cs="宋体"/>
          <w:b/>
          <w:color w:val="auto"/>
          <w:sz w:val="24"/>
          <w:lang w:val="zh-CN"/>
        </w:rPr>
        <w:t>6.质量保证金</w:t>
      </w:r>
    </w:p>
    <w:p w14:paraId="2660B20B">
      <w:pPr>
        <w:autoSpaceDE w:val="0"/>
        <w:autoSpaceDN w:val="0"/>
        <w:adjustRightInd w:val="0"/>
        <w:spacing w:line="420" w:lineRule="exact"/>
        <w:ind w:firstLine="480"/>
        <w:rPr>
          <w:rFonts w:ascii="宋体" w:hAnsi="宋体" w:cs="宋体"/>
          <w:color w:val="auto"/>
          <w:sz w:val="24"/>
          <w:szCs w:val="24"/>
          <w:lang w:val="zh-CN"/>
        </w:rPr>
      </w:pPr>
      <w:r>
        <w:rPr>
          <w:rFonts w:hint="eastAsia" w:ascii="宋体" w:hAnsi="宋体" w:cs="宋体"/>
          <w:color w:val="auto"/>
          <w:sz w:val="24"/>
          <w:lang w:val="zh-CN"/>
        </w:rPr>
        <w:t>6.1</w:t>
      </w:r>
      <w:r>
        <w:rPr>
          <w:rFonts w:hint="eastAsia" w:ascii="宋体" w:hAnsi="宋体" w:cs="宋体"/>
          <w:color w:val="auto"/>
          <w:sz w:val="24"/>
          <w:szCs w:val="24"/>
          <w:lang w:val="zh-CN"/>
        </w:rPr>
        <w:t>质量保证金为合同总价款的</w:t>
      </w:r>
      <w:r>
        <w:rPr>
          <w:rFonts w:hint="eastAsia" w:ascii="宋体" w:hAnsi="宋体" w:cs="宋体"/>
          <w:bCs/>
          <w:color w:val="auto"/>
          <w:sz w:val="24"/>
          <w:u w:val="single"/>
          <w:lang w:val="zh-CN"/>
        </w:rPr>
        <w:t>按合同约定</w:t>
      </w:r>
      <w:r>
        <w:rPr>
          <w:rFonts w:hint="eastAsia" w:ascii="宋体" w:hAnsi="宋体" w:cs="宋体"/>
          <w:color w:val="auto"/>
          <w:sz w:val="24"/>
          <w:szCs w:val="24"/>
          <w:lang w:val="zh-CN"/>
        </w:rPr>
        <w:t>%</w:t>
      </w:r>
      <w:r>
        <w:rPr>
          <w:rFonts w:hint="eastAsia" w:ascii="宋体" w:hAnsi="宋体" w:cs="宋体"/>
          <w:color w:val="auto"/>
          <w:sz w:val="24"/>
        </w:rPr>
        <w:t>，在一年后返还（不计利息）。</w:t>
      </w:r>
    </w:p>
    <w:p w14:paraId="42C5CE87">
      <w:pPr>
        <w:autoSpaceDE w:val="0"/>
        <w:autoSpaceDN w:val="0"/>
        <w:adjustRightInd w:val="0"/>
        <w:spacing w:line="420" w:lineRule="exact"/>
        <w:ind w:firstLine="482"/>
        <w:rPr>
          <w:rFonts w:ascii="宋体" w:hAnsi="宋体" w:cs="宋体"/>
          <w:b/>
          <w:bCs/>
          <w:color w:val="auto"/>
          <w:sz w:val="24"/>
          <w:szCs w:val="24"/>
          <w:lang w:val="zh-CN"/>
        </w:rPr>
      </w:pPr>
      <w:r>
        <w:rPr>
          <w:rFonts w:hint="eastAsia" w:ascii="宋体" w:hAnsi="宋体" w:cs="宋体"/>
          <w:color w:val="auto"/>
          <w:sz w:val="24"/>
          <w:szCs w:val="24"/>
          <w:lang w:val="zh-CN"/>
        </w:rPr>
        <w:t>6.2</w:t>
      </w:r>
      <w:r>
        <w:rPr>
          <w:rFonts w:hint="eastAsia" w:ascii="宋体" w:hAnsi="宋体" w:cs="宋体"/>
          <w:b/>
          <w:bCs/>
          <w:color w:val="auto"/>
          <w:sz w:val="24"/>
          <w:szCs w:val="24"/>
          <w:lang w:val="zh-CN"/>
        </w:rPr>
        <w:t>供方提交的履约保证金到期后转作质量保证金。</w:t>
      </w:r>
    </w:p>
    <w:p w14:paraId="331B45A7">
      <w:pPr>
        <w:autoSpaceDE w:val="0"/>
        <w:autoSpaceDN w:val="0"/>
        <w:adjustRightInd w:val="0"/>
        <w:spacing w:line="420" w:lineRule="exact"/>
        <w:ind w:firstLine="480"/>
        <w:rPr>
          <w:rFonts w:ascii="宋体" w:hAnsi="宋体" w:cs="宋体"/>
          <w:color w:val="auto"/>
          <w:sz w:val="24"/>
          <w:szCs w:val="24"/>
          <w:lang w:val="zh-CN"/>
        </w:rPr>
      </w:pPr>
      <w:r>
        <w:rPr>
          <w:rFonts w:hint="eastAsia" w:ascii="宋体" w:hAnsi="宋体" w:cs="宋体"/>
          <w:color w:val="auto"/>
          <w:sz w:val="24"/>
          <w:szCs w:val="24"/>
          <w:lang w:val="zh-CN"/>
        </w:rPr>
        <w:t>6.3质量保证金的有效期到合同规定的质量保证期期满之日止，扣除供方承担质量保证责任的费用后，剩余部分在质量保证期期满后返还，不计利息。</w:t>
      </w:r>
    </w:p>
    <w:p w14:paraId="4CE4A0CF">
      <w:pPr>
        <w:autoSpaceDE w:val="0"/>
        <w:autoSpaceDN w:val="0"/>
        <w:adjustRightInd w:val="0"/>
        <w:spacing w:line="420" w:lineRule="exact"/>
        <w:ind w:firstLine="482"/>
        <w:rPr>
          <w:rFonts w:ascii="宋体" w:hAnsi="宋体" w:cs="宋体"/>
          <w:b/>
          <w:color w:val="auto"/>
          <w:sz w:val="24"/>
          <w:lang w:val="zh-CN"/>
        </w:rPr>
      </w:pPr>
      <w:r>
        <w:rPr>
          <w:rFonts w:hint="eastAsia" w:ascii="宋体" w:hAnsi="宋体" w:cs="宋体"/>
          <w:b/>
          <w:color w:val="auto"/>
          <w:sz w:val="24"/>
          <w:lang w:val="zh-CN"/>
        </w:rPr>
        <w:t>7.合同补充条款：</w:t>
      </w:r>
    </w:p>
    <w:p w14:paraId="645923BA">
      <w:pPr>
        <w:autoSpaceDE w:val="0"/>
        <w:autoSpaceDN w:val="0"/>
        <w:adjustRightInd w:val="0"/>
        <w:spacing w:line="420" w:lineRule="exact"/>
        <w:ind w:firstLine="482"/>
        <w:rPr>
          <w:rFonts w:ascii="宋体" w:hAnsi="宋体" w:cs="宋体"/>
          <w:b/>
          <w:color w:val="auto"/>
          <w:sz w:val="24"/>
          <w:lang w:val="zh-CN"/>
        </w:rPr>
      </w:pPr>
      <w:r>
        <w:rPr>
          <w:rFonts w:hint="eastAsia" w:ascii="宋体" w:hAnsi="宋体" w:cs="宋体"/>
          <w:b/>
          <w:color w:val="auto"/>
          <w:sz w:val="24"/>
          <w:lang w:val="zh-CN"/>
        </w:rPr>
        <w:t>8.争议解决方式：</w:t>
      </w:r>
      <w:r>
        <w:rPr>
          <w:rFonts w:hint="eastAsia" w:ascii="宋体" w:hAnsi="宋体" w:cs="宋体"/>
          <w:color w:val="auto"/>
          <w:sz w:val="24"/>
          <w:lang w:val="zh-CN"/>
        </w:rPr>
        <w:t>供需双方达成仲裁协议，向地方仲裁委员会申请仲裁（向合同签定地人民法院提起诉讼）。</w:t>
      </w:r>
    </w:p>
    <w:p w14:paraId="04CA3ED5">
      <w:pPr>
        <w:autoSpaceDE w:val="0"/>
        <w:autoSpaceDN w:val="0"/>
        <w:adjustRightInd w:val="0"/>
        <w:spacing w:line="420" w:lineRule="exact"/>
        <w:ind w:firstLine="482"/>
        <w:rPr>
          <w:rFonts w:ascii="宋体" w:hAnsi="宋体" w:cs="宋体"/>
          <w:color w:val="auto"/>
          <w:sz w:val="24"/>
          <w:lang w:val="zh-CN"/>
        </w:rPr>
      </w:pPr>
      <w:r>
        <w:rPr>
          <w:rFonts w:hint="eastAsia" w:ascii="宋体" w:hAnsi="宋体" w:cs="宋体"/>
          <w:b/>
          <w:color w:val="auto"/>
          <w:sz w:val="24"/>
          <w:lang w:val="zh-CN"/>
        </w:rPr>
        <w:t>9．合同构成：</w:t>
      </w:r>
      <w:r>
        <w:rPr>
          <w:rFonts w:hint="eastAsia" w:ascii="宋体" w:hAnsi="宋体" w:cs="宋体"/>
          <w:color w:val="auto"/>
          <w:sz w:val="24"/>
          <w:lang w:val="zh-CN"/>
        </w:rPr>
        <w:t>下列文件构成本合同不可分割的组成部分，与本合同具有同等法律效力：</w:t>
      </w:r>
    </w:p>
    <w:p w14:paraId="03897919">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color w:val="auto"/>
          <w:sz w:val="24"/>
          <w:lang w:val="zh-CN"/>
        </w:rPr>
        <w:t>9.1本合同书；</w:t>
      </w:r>
    </w:p>
    <w:p w14:paraId="0C27C6E0">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color w:val="auto"/>
          <w:sz w:val="24"/>
          <w:lang w:val="zh-CN"/>
        </w:rPr>
        <w:t>9.2中标通知书；</w:t>
      </w:r>
    </w:p>
    <w:p w14:paraId="50594FD8">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color w:val="auto"/>
          <w:sz w:val="24"/>
          <w:lang w:val="zh-CN"/>
        </w:rPr>
        <w:t>9.3磋商文件及澄清、修改、补遗文件；</w:t>
      </w:r>
    </w:p>
    <w:p w14:paraId="3192A3B5">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color w:val="auto"/>
          <w:sz w:val="24"/>
          <w:lang w:val="zh-CN"/>
        </w:rPr>
        <w:t>9.4供方的投标文件及书面澄清、说明、补正文件；</w:t>
      </w:r>
    </w:p>
    <w:p w14:paraId="2A65F351">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color w:val="auto"/>
          <w:sz w:val="24"/>
          <w:lang w:val="zh-CN"/>
        </w:rPr>
        <w:t>9.</w:t>
      </w:r>
      <w:r>
        <w:rPr>
          <w:rFonts w:hint="eastAsia" w:ascii="宋体" w:hAnsi="宋体" w:cs="宋体"/>
          <w:color w:val="auto"/>
          <w:sz w:val="24"/>
        </w:rPr>
        <w:t>5</w:t>
      </w:r>
      <w:r>
        <w:rPr>
          <w:rFonts w:hint="eastAsia" w:ascii="宋体" w:hAnsi="宋体" w:cs="宋体"/>
          <w:color w:val="auto"/>
          <w:sz w:val="24"/>
          <w:lang w:val="zh-CN"/>
        </w:rPr>
        <w:t>合同的其它附件。</w:t>
      </w:r>
    </w:p>
    <w:p w14:paraId="17B1F0BC">
      <w:pPr>
        <w:autoSpaceDE w:val="0"/>
        <w:autoSpaceDN w:val="0"/>
        <w:adjustRightInd w:val="0"/>
        <w:spacing w:line="400" w:lineRule="exact"/>
        <w:ind w:firstLine="480"/>
        <w:rPr>
          <w:rFonts w:ascii="宋体" w:hAnsi="宋体" w:cs="宋体"/>
          <w:color w:val="auto"/>
          <w:sz w:val="24"/>
          <w:lang w:val="zh-CN"/>
        </w:rPr>
      </w:pPr>
      <w:r>
        <w:rPr>
          <w:rFonts w:hint="eastAsia" w:ascii="宋体" w:hAnsi="宋体" w:cs="宋体"/>
          <w:color w:val="auto"/>
          <w:sz w:val="24"/>
          <w:lang w:val="zh-CN"/>
        </w:rPr>
        <w:t>上述组成合同的文件如有不一致之处，以日期在后的为准。</w:t>
      </w:r>
    </w:p>
    <w:p w14:paraId="34265F6E">
      <w:pPr>
        <w:autoSpaceDE w:val="0"/>
        <w:autoSpaceDN w:val="0"/>
        <w:adjustRightInd w:val="0"/>
        <w:spacing w:line="400" w:lineRule="exact"/>
        <w:rPr>
          <w:rFonts w:ascii="宋体" w:hAnsi="宋体" w:cs="宋体"/>
          <w:color w:val="auto"/>
          <w:sz w:val="24"/>
          <w:lang w:val="zh-CN"/>
        </w:rPr>
      </w:pPr>
      <w:r>
        <w:rPr>
          <w:rFonts w:hint="eastAsia" w:ascii="宋体" w:hAnsi="宋体" w:cs="宋体"/>
          <w:b/>
          <w:color w:val="auto"/>
          <w:sz w:val="24"/>
          <w:lang w:val="zh-CN"/>
        </w:rPr>
        <w:t xml:space="preserve"> 10.合同份数：</w:t>
      </w:r>
      <w:r>
        <w:rPr>
          <w:rFonts w:hint="eastAsia" w:ascii="宋体" w:hAnsi="宋体" w:cs="宋体"/>
          <w:color w:val="auto"/>
          <w:sz w:val="24"/>
          <w:lang w:val="zh-CN"/>
        </w:rPr>
        <w:t xml:space="preserve">本合同一式三份，采购人、供需双方各执一份。 </w:t>
      </w:r>
    </w:p>
    <w:p w14:paraId="1DB1095C">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b/>
          <w:color w:val="auto"/>
          <w:sz w:val="24"/>
          <w:lang w:val="zh-CN"/>
        </w:rPr>
        <w:t>11.合同生效：</w:t>
      </w:r>
      <w:r>
        <w:rPr>
          <w:rFonts w:hint="eastAsia" w:ascii="宋体" w:hAnsi="宋体" w:cs="宋体"/>
          <w:color w:val="auto"/>
          <w:sz w:val="24"/>
          <w:lang w:val="zh-CN"/>
        </w:rPr>
        <w:t>本合同在供需双方法定代表人或其授权代理人签字、加盖双方公章或者合同专用章，并且需方收到供方提交的履约保证金后生效。</w:t>
      </w:r>
    </w:p>
    <w:p w14:paraId="28DE6E22">
      <w:pPr>
        <w:autoSpaceDE w:val="0"/>
        <w:autoSpaceDN w:val="0"/>
        <w:adjustRightInd w:val="0"/>
        <w:spacing w:line="400" w:lineRule="exact"/>
        <w:ind w:firstLine="482"/>
        <w:rPr>
          <w:rFonts w:ascii="宋体" w:hAnsi="宋体" w:cs="宋体"/>
          <w:color w:val="auto"/>
          <w:sz w:val="24"/>
          <w:lang w:val="zh-CN"/>
        </w:rPr>
      </w:pPr>
      <w:r>
        <w:rPr>
          <w:rFonts w:hint="eastAsia" w:ascii="宋体" w:hAnsi="宋体" w:cs="宋体"/>
          <w:b/>
          <w:color w:val="auto"/>
          <w:sz w:val="24"/>
          <w:lang w:val="zh-CN"/>
        </w:rPr>
        <w:t>12.合同修改：</w:t>
      </w:r>
      <w:r>
        <w:rPr>
          <w:rFonts w:hint="eastAsia" w:ascii="宋体" w:hAnsi="宋体" w:cs="宋体"/>
          <w:color w:val="auto"/>
          <w:sz w:val="24"/>
          <w:lang w:val="zh-CN"/>
        </w:rPr>
        <w:t>除供需双方签署书面修改、补充协议外，本合同条件不得有任何变化或修改。</w:t>
      </w:r>
    </w:p>
    <w:p w14:paraId="5EDA4C61">
      <w:pPr>
        <w:autoSpaceDE w:val="0"/>
        <w:autoSpaceDN w:val="0"/>
        <w:adjustRightInd w:val="0"/>
        <w:spacing w:line="400" w:lineRule="exact"/>
        <w:rPr>
          <w:rFonts w:ascii="宋体" w:hAnsi="宋体" w:cs="宋体"/>
          <w:color w:val="auto"/>
          <w:sz w:val="24"/>
          <w:lang w:val="zh-CN"/>
        </w:rPr>
      </w:pPr>
    </w:p>
    <w:p w14:paraId="0A43E11E">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 xml:space="preserve">需方：（加盖公章或合同专用章） </w:t>
      </w:r>
      <w:r>
        <w:rPr>
          <w:rFonts w:hint="eastAsia" w:ascii="宋体" w:hAnsi="宋体" w:cs="宋体"/>
          <w:color w:val="auto"/>
          <w:sz w:val="24"/>
          <w:lang w:val="en-US" w:eastAsia="zh-CN"/>
        </w:rPr>
        <w:t xml:space="preserve">             </w:t>
      </w:r>
      <w:r>
        <w:rPr>
          <w:rFonts w:hint="eastAsia" w:ascii="宋体" w:hAnsi="宋体" w:cs="宋体"/>
          <w:color w:val="auto"/>
          <w:sz w:val="24"/>
          <w:lang w:val="zh-CN"/>
        </w:rPr>
        <w:t>供方：（加盖公章或合同专用章）</w:t>
      </w:r>
    </w:p>
    <w:p w14:paraId="7CFC1F51">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rPr>
        <w:t xml:space="preserve">地址：                           </w:t>
      </w:r>
      <w:r>
        <w:rPr>
          <w:rFonts w:hint="eastAsia" w:ascii="宋体" w:hAnsi="宋体" w:cs="宋体"/>
          <w:color w:val="auto"/>
          <w:sz w:val="24"/>
          <w:lang w:val="zh-CN"/>
        </w:rPr>
        <w:t xml:space="preserve">           </w:t>
      </w:r>
      <w:r>
        <w:rPr>
          <w:rFonts w:hint="eastAsia" w:ascii="宋体" w:hAnsi="宋体" w:cs="宋体"/>
          <w:color w:val="auto"/>
          <w:sz w:val="24"/>
        </w:rPr>
        <w:t xml:space="preserve">地址：                           </w:t>
      </w:r>
      <w:r>
        <w:rPr>
          <w:rFonts w:hint="eastAsia" w:ascii="宋体" w:hAnsi="宋体" w:cs="宋体"/>
          <w:color w:val="auto"/>
          <w:sz w:val="24"/>
          <w:lang w:val="zh-CN"/>
        </w:rPr>
        <w:t xml:space="preserve">                </w:t>
      </w:r>
    </w:p>
    <w:p w14:paraId="090DE5E5">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 xml:space="preserve">法定代表人或授权代表签字：     </w:t>
      </w:r>
      <w:r>
        <w:rPr>
          <w:rFonts w:hint="eastAsia" w:ascii="宋体" w:hAnsi="宋体" w:cs="宋体"/>
          <w:color w:val="auto"/>
          <w:sz w:val="24"/>
          <w:lang w:val="en-US" w:eastAsia="zh-CN"/>
        </w:rPr>
        <w:t xml:space="preserve">             </w:t>
      </w:r>
      <w:r>
        <w:rPr>
          <w:rFonts w:hint="eastAsia" w:ascii="宋体" w:hAnsi="宋体" w:cs="宋体"/>
          <w:color w:val="auto"/>
          <w:sz w:val="24"/>
          <w:lang w:val="zh-CN"/>
        </w:rPr>
        <w:t xml:space="preserve">法定代表人或授权代表签字： </w:t>
      </w:r>
    </w:p>
    <w:p w14:paraId="57CD0932">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 xml:space="preserve">签字日期：          </w:t>
      </w:r>
      <w:r>
        <w:rPr>
          <w:rFonts w:hint="eastAsia" w:ascii="宋体" w:hAnsi="宋体" w:cs="宋体"/>
          <w:color w:val="auto"/>
          <w:sz w:val="24"/>
          <w:lang w:val="en-US" w:eastAsia="zh-CN"/>
        </w:rPr>
        <w:t xml:space="preserve">                        </w:t>
      </w:r>
      <w:r>
        <w:rPr>
          <w:rFonts w:hint="eastAsia" w:ascii="宋体" w:hAnsi="宋体" w:cs="宋体"/>
          <w:color w:val="auto"/>
          <w:sz w:val="24"/>
          <w:lang w:val="zh-CN"/>
        </w:rPr>
        <w:t xml:space="preserve">签字日期：           </w:t>
      </w:r>
    </w:p>
    <w:p w14:paraId="007318D0">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hint="eastAsia" w:ascii="宋体" w:hAnsi="宋体" w:cs="宋体"/>
          <w:color w:val="auto"/>
          <w:sz w:val="24"/>
          <w:lang w:val="zh-CN"/>
        </w:rPr>
      </w:pPr>
      <w:r>
        <w:rPr>
          <w:rFonts w:hint="eastAsia" w:ascii="宋体" w:hAnsi="宋体" w:cs="宋体"/>
          <w:color w:val="auto"/>
          <w:sz w:val="24"/>
          <w:lang w:val="zh-CN"/>
        </w:rPr>
        <w:t>邮政编码：</w:t>
      </w:r>
      <w:r>
        <w:rPr>
          <w:rFonts w:hint="eastAsia" w:ascii="宋体" w:hAnsi="宋体" w:cs="宋体"/>
          <w:color w:val="auto"/>
          <w:sz w:val="24"/>
          <w:lang w:val="en-US" w:eastAsia="zh-CN"/>
        </w:rPr>
        <w:t xml:space="preserve">                                  </w:t>
      </w:r>
      <w:r>
        <w:rPr>
          <w:rFonts w:hint="eastAsia" w:ascii="宋体" w:hAnsi="宋体" w:cs="宋体"/>
          <w:color w:val="auto"/>
          <w:sz w:val="24"/>
          <w:lang w:val="zh-CN"/>
        </w:rPr>
        <w:t>邮政编码：</w:t>
      </w:r>
    </w:p>
    <w:p w14:paraId="4B446F8F">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电话：</w:t>
      </w:r>
      <w:r>
        <w:rPr>
          <w:rFonts w:hint="eastAsia" w:ascii="宋体" w:hAnsi="宋体" w:cs="宋体"/>
          <w:color w:val="auto"/>
          <w:sz w:val="24"/>
          <w:lang w:val="en-US" w:eastAsia="zh-CN"/>
        </w:rPr>
        <w:t xml:space="preserve">                                      </w:t>
      </w:r>
      <w:r>
        <w:rPr>
          <w:rFonts w:hint="eastAsia" w:ascii="宋体" w:hAnsi="宋体" w:cs="宋体"/>
          <w:color w:val="auto"/>
          <w:sz w:val="24"/>
          <w:lang w:val="zh-CN"/>
        </w:rPr>
        <w:t>电话：</w:t>
      </w:r>
    </w:p>
    <w:p w14:paraId="665F41E1">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传真：</w:t>
      </w:r>
      <w:r>
        <w:rPr>
          <w:rFonts w:hint="eastAsia" w:ascii="宋体" w:hAnsi="宋体" w:cs="宋体"/>
          <w:color w:val="auto"/>
          <w:sz w:val="24"/>
          <w:lang w:val="en-US" w:eastAsia="zh-CN"/>
        </w:rPr>
        <w:t xml:space="preserve">                                      </w:t>
      </w:r>
      <w:r>
        <w:rPr>
          <w:rFonts w:hint="eastAsia" w:ascii="宋体" w:hAnsi="宋体" w:cs="宋体"/>
          <w:color w:val="auto"/>
          <w:sz w:val="24"/>
          <w:lang w:val="zh-CN"/>
        </w:rPr>
        <w:t>传真：</w:t>
      </w:r>
    </w:p>
    <w:p w14:paraId="66DB8F72">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联系人：</w:t>
      </w:r>
      <w:r>
        <w:rPr>
          <w:rFonts w:hint="eastAsia" w:ascii="宋体" w:hAnsi="宋体" w:cs="宋体"/>
          <w:color w:val="auto"/>
          <w:sz w:val="24"/>
          <w:lang w:val="en-US" w:eastAsia="zh-CN"/>
        </w:rPr>
        <w:t xml:space="preserve">                                    </w:t>
      </w:r>
      <w:r>
        <w:rPr>
          <w:rFonts w:hint="eastAsia" w:ascii="宋体" w:hAnsi="宋体" w:cs="宋体"/>
          <w:color w:val="auto"/>
          <w:sz w:val="24"/>
          <w:lang w:val="zh-CN"/>
        </w:rPr>
        <w:t>联系人：</w:t>
      </w:r>
    </w:p>
    <w:p w14:paraId="43A704AC">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开户银行：</w:t>
      </w:r>
      <w:r>
        <w:rPr>
          <w:rFonts w:hint="eastAsia" w:ascii="宋体" w:hAnsi="宋体" w:cs="宋体"/>
          <w:color w:val="auto"/>
          <w:sz w:val="24"/>
          <w:lang w:val="en-US" w:eastAsia="zh-CN"/>
        </w:rPr>
        <w:t xml:space="preserve">                                  </w:t>
      </w:r>
      <w:r>
        <w:rPr>
          <w:rFonts w:hint="eastAsia" w:ascii="宋体" w:hAnsi="宋体" w:cs="宋体"/>
          <w:color w:val="auto"/>
          <w:sz w:val="24"/>
          <w:lang w:val="zh-CN"/>
        </w:rPr>
        <w:t>开户银行：</w:t>
      </w:r>
    </w:p>
    <w:p w14:paraId="116E2421">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帐户名称：</w:t>
      </w:r>
      <w:r>
        <w:rPr>
          <w:rFonts w:hint="eastAsia" w:ascii="宋体" w:hAnsi="宋体" w:cs="宋体"/>
          <w:color w:val="auto"/>
          <w:sz w:val="24"/>
          <w:lang w:val="en-US" w:eastAsia="zh-CN"/>
        </w:rPr>
        <w:t xml:space="preserve">                                  </w:t>
      </w:r>
      <w:r>
        <w:rPr>
          <w:rFonts w:hint="eastAsia" w:ascii="宋体" w:hAnsi="宋体" w:cs="宋体"/>
          <w:color w:val="auto"/>
          <w:sz w:val="24"/>
          <w:lang w:val="zh-CN"/>
        </w:rPr>
        <w:t>帐户名称：</w:t>
      </w:r>
    </w:p>
    <w:p w14:paraId="61E093EC">
      <w:pPr>
        <w:keepNext w:val="0"/>
        <w:keepLines w:val="0"/>
        <w:pageBreakBefore w:val="0"/>
        <w:widowControl/>
        <w:kinsoku/>
        <w:wordWrap/>
        <w:overflowPunct/>
        <w:topLinePunct w:val="0"/>
        <w:autoSpaceDE w:val="0"/>
        <w:autoSpaceDN w:val="0"/>
        <w:bidi w:val="0"/>
        <w:adjustRightInd w:val="0"/>
        <w:snapToGrid/>
        <w:spacing w:line="440" w:lineRule="exact"/>
        <w:textAlignment w:val="baseline"/>
        <w:rPr>
          <w:rFonts w:ascii="宋体" w:hAnsi="宋体" w:cs="宋体"/>
          <w:color w:val="auto"/>
          <w:sz w:val="24"/>
          <w:lang w:val="zh-CN"/>
        </w:rPr>
      </w:pPr>
      <w:r>
        <w:rPr>
          <w:rFonts w:hint="eastAsia" w:ascii="宋体" w:hAnsi="宋体" w:cs="宋体"/>
          <w:color w:val="auto"/>
          <w:sz w:val="24"/>
          <w:lang w:val="zh-CN"/>
        </w:rPr>
        <w:t>帐号：</w:t>
      </w:r>
      <w:r>
        <w:rPr>
          <w:rFonts w:hint="eastAsia" w:ascii="宋体" w:hAnsi="宋体" w:cs="宋体"/>
          <w:color w:val="auto"/>
          <w:sz w:val="24"/>
          <w:lang w:val="en-US" w:eastAsia="zh-CN"/>
        </w:rPr>
        <w:t xml:space="preserve">                                      </w:t>
      </w:r>
      <w:r>
        <w:rPr>
          <w:rFonts w:hint="eastAsia" w:ascii="宋体" w:hAnsi="宋体" w:cs="宋体"/>
          <w:color w:val="auto"/>
          <w:sz w:val="24"/>
          <w:lang w:val="zh-CN"/>
        </w:rPr>
        <w:t>帐号：</w:t>
      </w:r>
    </w:p>
    <w:p w14:paraId="78686F48">
      <w:pPr>
        <w:pStyle w:val="8"/>
        <w:rPr>
          <w:color w:val="auto"/>
          <w:lang w:val="zh-CN"/>
        </w:rPr>
      </w:pPr>
    </w:p>
    <w:p w14:paraId="01A71D6A">
      <w:pPr>
        <w:pStyle w:val="4"/>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eastAsia" w:ascii="宋体" w:hAnsi="宋体" w:eastAsia="宋体" w:cs="宋体"/>
          <w:b/>
          <w:bCs/>
          <w:color w:val="auto"/>
          <w:sz w:val="44"/>
          <w:szCs w:val="44"/>
          <w:highlight w:val="none"/>
          <w:lang w:eastAsia="zh-CN"/>
        </w:rPr>
      </w:pPr>
      <w:r>
        <w:rPr>
          <w:rFonts w:hint="eastAsia" w:ascii="宋体" w:hAnsi="宋体" w:eastAsia="宋体" w:cs="宋体"/>
          <w:color w:val="auto"/>
          <w:highlight w:val="none"/>
        </w:rPr>
        <w:br w:type="page"/>
      </w:r>
      <w:bookmarkStart w:id="40" w:name="_Toc15550"/>
      <w:r>
        <w:rPr>
          <w:rFonts w:hint="eastAsia" w:ascii="宋体" w:hAnsi="宋体" w:eastAsia="宋体" w:cs="宋体"/>
          <w:b/>
          <w:bCs/>
          <w:color w:val="auto"/>
          <w:sz w:val="44"/>
          <w:szCs w:val="44"/>
          <w:highlight w:val="none"/>
          <w:lang w:val="en-US" w:eastAsia="zh-CN"/>
        </w:rPr>
        <w:t xml:space="preserve"> </w:t>
      </w:r>
      <w:bookmarkEnd w:id="40"/>
      <w:r>
        <w:rPr>
          <w:rFonts w:hint="eastAsia" w:ascii="宋体" w:hAnsi="宋体" w:eastAsia="宋体" w:cs="宋体"/>
          <w:b/>
          <w:bCs/>
          <w:color w:val="auto"/>
          <w:sz w:val="44"/>
          <w:szCs w:val="44"/>
          <w:highlight w:val="none"/>
          <w:lang w:val="en-US" w:eastAsia="zh-CN"/>
        </w:rPr>
        <w:t>技术规格与要求</w:t>
      </w:r>
    </w:p>
    <w:bookmarkEnd w:id="39"/>
    <w:p w14:paraId="79D37F30">
      <w:pPr>
        <w:spacing w:line="600" w:lineRule="exact"/>
        <w:ind w:firstLine="482" w:firstLineChars="200"/>
        <w:rPr>
          <w:rFonts w:hint="eastAsia" w:ascii="宋体" w:hAnsi="宋体" w:eastAsia="宋体" w:cs="宋体"/>
          <w:b/>
          <w:bCs/>
          <w:sz w:val="24"/>
          <w:szCs w:val="24"/>
        </w:rPr>
      </w:pPr>
      <w:bookmarkStart w:id="41" w:name="_Toc24626"/>
      <w:bookmarkStart w:id="42" w:name="_Toc347014334"/>
      <w:bookmarkStart w:id="43" w:name="_Toc16986_WPSOffice_Level1"/>
      <w:r>
        <w:rPr>
          <w:rFonts w:hint="eastAsia" w:ascii="宋体" w:hAnsi="宋体" w:eastAsia="宋体" w:cs="宋体"/>
          <w:b/>
          <w:bCs/>
          <w:sz w:val="24"/>
          <w:szCs w:val="24"/>
          <w:lang w:eastAsia="zh-CN"/>
        </w:rPr>
        <w:t>一、</w:t>
      </w:r>
      <w:r>
        <w:rPr>
          <w:rFonts w:hint="eastAsia" w:ascii="宋体" w:hAnsi="宋体" w:eastAsia="宋体" w:cs="宋体"/>
          <w:b/>
          <w:bCs/>
          <w:sz w:val="24"/>
          <w:szCs w:val="24"/>
        </w:rPr>
        <w:t>岗位人员条件和要求</w:t>
      </w:r>
    </w:p>
    <w:p w14:paraId="21124168">
      <w:pPr>
        <w:tabs>
          <w:tab w:val="left" w:pos="0"/>
        </w:tabs>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医疗服务岗位：共计35人</w:t>
      </w:r>
    </w:p>
    <w:p w14:paraId="1AA48E5F">
      <w:pPr>
        <w:tabs>
          <w:tab w:val="left" w:pos="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1、精神科医生岗位</w:t>
      </w:r>
    </w:p>
    <w:p w14:paraId="28B8327F">
      <w:pPr>
        <w:tabs>
          <w:tab w:val="left" w:pos="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岗位人员：1人。</w:t>
      </w:r>
    </w:p>
    <w:p w14:paraId="1E57BAD1">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岗位要求：持有副高职称、有精神医生执业资格证书，具备岗位要求的专业技术水平及工作能力，符合所报考岗位的全部要求条件，学历、学位国家认可。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32E5283E">
      <w:pPr>
        <w:pStyle w:val="35"/>
        <w:numPr>
          <w:ilvl w:val="0"/>
          <w:numId w:val="5"/>
        </w:numPr>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主治医师</w:t>
      </w:r>
    </w:p>
    <w:p w14:paraId="7AA0E450">
      <w:pPr>
        <w:pStyle w:val="35"/>
        <w:tabs>
          <w:tab w:val="left" w:pos="0"/>
        </w:tabs>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岗位人员：5人</w:t>
      </w:r>
    </w:p>
    <w:p w14:paraId="1ACB4A36">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岗位要求：持有中级职称，执业医师证，具备岗位要求的专业技术水平及工作能力，符合所报考岗位的全部要求条件，学历、学位国家认可。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0C922474">
      <w:pPr>
        <w:pStyle w:val="35"/>
        <w:numPr>
          <w:ilvl w:val="0"/>
          <w:numId w:val="5"/>
        </w:numPr>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经治医师</w:t>
      </w:r>
    </w:p>
    <w:p w14:paraId="27E0746E">
      <w:pPr>
        <w:pStyle w:val="35"/>
        <w:tabs>
          <w:tab w:val="left" w:pos="0"/>
        </w:tabs>
        <w:spacing w:line="600" w:lineRule="exact"/>
        <w:ind w:left="420" w:leftChars="200" w:firstLine="240" w:firstLineChars="100"/>
        <w:jc w:val="left"/>
        <w:rPr>
          <w:rFonts w:hint="eastAsia" w:ascii="宋体" w:hAnsi="宋体" w:eastAsia="宋体" w:cs="宋体"/>
          <w:sz w:val="24"/>
          <w:szCs w:val="24"/>
        </w:rPr>
      </w:pPr>
      <w:r>
        <w:rPr>
          <w:rFonts w:hint="eastAsia" w:ascii="宋体" w:hAnsi="宋体" w:eastAsia="宋体" w:cs="宋体"/>
          <w:sz w:val="24"/>
          <w:szCs w:val="24"/>
        </w:rPr>
        <w:t>岗位人员：3人</w:t>
      </w:r>
    </w:p>
    <w:p w14:paraId="6ABDA0E8">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岗位要求：持有执业医师证书。具备岗位要求的专业技术水平及工作能力，符合所报考岗位的全部要求条件，学历、学位国家认可。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36AF6B90">
      <w:pPr>
        <w:pStyle w:val="35"/>
        <w:numPr>
          <w:ilvl w:val="0"/>
          <w:numId w:val="5"/>
        </w:numPr>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多点执业</w:t>
      </w:r>
    </w:p>
    <w:p w14:paraId="7F71057A">
      <w:pPr>
        <w:pStyle w:val="35"/>
        <w:tabs>
          <w:tab w:val="left" w:pos="0"/>
        </w:tabs>
        <w:spacing w:line="600" w:lineRule="exact"/>
        <w:ind w:left="420" w:leftChars="200" w:firstLine="240" w:firstLineChars="100"/>
        <w:jc w:val="left"/>
        <w:rPr>
          <w:rFonts w:hint="eastAsia" w:ascii="宋体" w:hAnsi="宋体" w:eastAsia="宋体" w:cs="宋体"/>
          <w:sz w:val="24"/>
          <w:szCs w:val="24"/>
        </w:rPr>
      </w:pPr>
      <w:r>
        <w:rPr>
          <w:rFonts w:hint="eastAsia" w:ascii="宋体" w:hAnsi="宋体" w:eastAsia="宋体" w:cs="宋体"/>
          <w:sz w:val="24"/>
          <w:szCs w:val="24"/>
        </w:rPr>
        <w:t>岗位人员：1人</w:t>
      </w:r>
    </w:p>
    <w:p w14:paraId="7FB8C020">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岗位要求：持有职业医师资格证书，有妇科工作经验，具备岗位要求的专业技术水平及工作能力，符合所报考岗位的全部要求条件，学历、学位国家认可。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0131FBE0">
      <w:pPr>
        <w:pStyle w:val="35"/>
        <w:numPr>
          <w:ilvl w:val="0"/>
          <w:numId w:val="5"/>
        </w:numPr>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助理医师</w:t>
      </w:r>
    </w:p>
    <w:p w14:paraId="00B152B8">
      <w:pPr>
        <w:pStyle w:val="35"/>
        <w:tabs>
          <w:tab w:val="left" w:pos="0"/>
        </w:tabs>
        <w:spacing w:line="600" w:lineRule="exact"/>
        <w:ind w:left="420" w:leftChars="200" w:firstLine="240" w:firstLineChars="100"/>
        <w:jc w:val="left"/>
        <w:rPr>
          <w:rFonts w:hint="eastAsia" w:ascii="宋体" w:hAnsi="宋体" w:eastAsia="宋体" w:cs="宋体"/>
          <w:sz w:val="24"/>
          <w:szCs w:val="24"/>
        </w:rPr>
      </w:pPr>
      <w:r>
        <w:rPr>
          <w:rFonts w:hint="eastAsia" w:ascii="宋体" w:hAnsi="宋体" w:eastAsia="宋体" w:cs="宋体"/>
          <w:sz w:val="24"/>
          <w:szCs w:val="24"/>
        </w:rPr>
        <w:t>岗位人员：4人</w:t>
      </w:r>
    </w:p>
    <w:p w14:paraId="17BEE519">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岗位要求：持有助理医师证书。具备岗位要求的专业技术水平及工作能力，符合所报考岗位的全部要求条件，学历、学位国家认可。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266ABD53">
      <w:pPr>
        <w:tabs>
          <w:tab w:val="left" w:pos="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6、副高</w:t>
      </w:r>
    </w:p>
    <w:p w14:paraId="3A150092">
      <w:pPr>
        <w:tabs>
          <w:tab w:val="left" w:pos="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岗位人员：2人。</w:t>
      </w:r>
    </w:p>
    <w:p w14:paraId="5681B51C">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岗位要求：持有副高职称、具备岗位要求的专业技术水平及工作能力，符合所报考岗位的全部要求条件，学历、学位国家认可。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215A3567">
      <w:pPr>
        <w:tabs>
          <w:tab w:val="left" w:pos="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7.护士岗位</w:t>
      </w:r>
    </w:p>
    <w:p w14:paraId="33658ECC">
      <w:pPr>
        <w:tabs>
          <w:tab w:val="left" w:pos="0"/>
        </w:tabs>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岗位人员： 内科、外科护士19人。</w:t>
      </w:r>
    </w:p>
    <w:p w14:paraId="37E77F37">
      <w:pPr>
        <w:pStyle w:val="35"/>
        <w:tabs>
          <w:tab w:val="left" w:pos="0"/>
        </w:tabs>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岗位要求：持有护士证书，身体健康，无残疾和重大疾病，语言表达清晰、流畅、具有良好的交流沟通能力，无吸毒史及不良嗜好、无不良征信记录，无违法犯罪记录，热爱监狱工作，有强烈的事业心和责任感，遵纪守法，吃苦耐劳，品德端正，服从安排。</w:t>
      </w:r>
    </w:p>
    <w:p w14:paraId="21AD412A">
      <w:pPr>
        <w:rPr>
          <w:rFonts w:hint="eastAsia" w:ascii="宋体" w:hAnsi="宋体" w:eastAsia="宋体" w:cs="宋体"/>
          <w:b/>
          <w:bCs w:val="0"/>
          <w:color w:val="auto"/>
          <w:sz w:val="36"/>
          <w:szCs w:val="36"/>
          <w:highlight w:val="none"/>
        </w:rPr>
      </w:pPr>
    </w:p>
    <w:p w14:paraId="744B0D23">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0FA0BE27">
      <w:pPr>
        <w:pStyle w:val="4"/>
        <w:pageBreakBefore w:val="0"/>
        <w:widowControl w:val="0"/>
        <w:kinsoku/>
        <w:wordWrap/>
        <w:overflowPunct/>
        <w:topLinePunct w:val="0"/>
        <w:autoSpaceDE/>
        <w:autoSpaceDN/>
        <w:bidi w:val="0"/>
        <w:adjustRightInd/>
        <w:snapToGrid/>
        <w:spacing w:line="400" w:lineRule="exact"/>
        <w:ind w:right="0" w:rightChars="0"/>
        <w:jc w:val="center"/>
        <w:textAlignment w:val="auto"/>
        <w:outlineLvl w:val="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第六章  投标文件构成、要求及格式</w:t>
      </w:r>
      <w:bookmarkEnd w:id="41"/>
      <w:bookmarkEnd w:id="42"/>
      <w:bookmarkEnd w:id="43"/>
    </w:p>
    <w:p w14:paraId="38CC0F31">
      <w:pPr>
        <w:autoSpaceDE w:val="0"/>
        <w:autoSpaceDN w:val="0"/>
        <w:adjustRightInd w:val="0"/>
        <w:spacing w:line="520" w:lineRule="exac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特别声明:</w:t>
      </w:r>
    </w:p>
    <w:p w14:paraId="79AD8B37">
      <w:pPr>
        <w:tabs>
          <w:tab w:val="left" w:pos="709"/>
        </w:tabs>
        <w:autoSpaceDE w:val="0"/>
        <w:autoSpaceDN w:val="0"/>
        <w:adjustRightInd w:val="0"/>
        <w:spacing w:line="52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1、投标人必须按照招标文件的规定投标文件分数提交投标文件，若有缺失、无效或者不符合招标文件要求，将导致其投标被拒绝。</w:t>
      </w:r>
    </w:p>
    <w:p w14:paraId="4FB0C967">
      <w:pPr>
        <w:tabs>
          <w:tab w:val="left" w:pos="709"/>
        </w:tabs>
        <w:autoSpaceDE w:val="0"/>
        <w:autoSpaceDN w:val="0"/>
        <w:adjustRightInd w:val="0"/>
        <w:spacing w:line="520" w:lineRule="exact"/>
        <w:ind w:firstLine="540" w:firstLineChars="225"/>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2、投标人提交的全部文件均须统一装订在投标文件中，其中原件装订在正本中，复印件装订在副本中。</w:t>
      </w:r>
      <w:r>
        <w:rPr>
          <w:rFonts w:hint="eastAsia" w:ascii="宋体" w:hAnsi="宋体" w:eastAsia="宋体" w:cs="宋体"/>
          <w:color w:val="auto"/>
          <w:kern w:val="0"/>
          <w:sz w:val="24"/>
          <w:highlight w:val="none"/>
          <w:lang w:val="zh-CN"/>
        </w:rPr>
        <w:t>投标人提交的文件材料均不予退还。</w:t>
      </w:r>
    </w:p>
    <w:p w14:paraId="7C8A5B74">
      <w:pPr>
        <w:tabs>
          <w:tab w:val="left" w:pos="709"/>
        </w:tabs>
        <w:autoSpaceDE w:val="0"/>
        <w:autoSpaceDN w:val="0"/>
        <w:adjustRightInd w:val="0"/>
        <w:spacing w:line="5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3、投标人提交的全部文件均须按招标文件的规定有效签署和/或加盖公章。</w:t>
      </w:r>
    </w:p>
    <w:p w14:paraId="1783C4E3">
      <w:pPr>
        <w:tabs>
          <w:tab w:val="left" w:pos="709"/>
        </w:tabs>
        <w:autoSpaceDE w:val="0"/>
        <w:autoSpaceDN w:val="0"/>
        <w:adjustRightInd w:val="0"/>
        <w:spacing w:line="52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4、投标人应编制投标文件目录。</w:t>
      </w:r>
    </w:p>
    <w:p w14:paraId="14B4276D">
      <w:pPr>
        <w:tabs>
          <w:tab w:val="left" w:pos="709"/>
        </w:tabs>
        <w:autoSpaceDE w:val="0"/>
        <w:autoSpaceDN w:val="0"/>
        <w:adjustRightInd w:val="0"/>
        <w:spacing w:line="52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5、评标委员会将根据投标人提交的文件资料和自己的判断，决定投标人履行合同的合格性及能力。</w:t>
      </w:r>
    </w:p>
    <w:p w14:paraId="7B560612">
      <w:pPr>
        <w:autoSpaceDE w:val="0"/>
        <w:autoSpaceDN w:val="0"/>
        <w:adjustRightInd w:val="0"/>
        <w:spacing w:line="520" w:lineRule="exact"/>
        <w:rPr>
          <w:rFonts w:hint="eastAsia" w:ascii="宋体" w:hAnsi="宋体" w:eastAsia="宋体" w:cs="宋体"/>
          <w:color w:val="auto"/>
          <w:highlight w:val="none"/>
        </w:rPr>
      </w:pPr>
    </w:p>
    <w:p w14:paraId="43A37E69">
      <w:pPr>
        <w:autoSpaceDE w:val="0"/>
        <w:autoSpaceDN w:val="0"/>
        <w:adjustRightInd w:val="0"/>
        <w:spacing w:line="520" w:lineRule="exact"/>
        <w:rPr>
          <w:rFonts w:hint="eastAsia" w:ascii="宋体" w:hAnsi="宋体" w:eastAsia="宋体" w:cs="宋体"/>
          <w:color w:val="auto"/>
          <w:highlight w:val="none"/>
        </w:rPr>
      </w:pPr>
    </w:p>
    <w:p w14:paraId="676CFB9A">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4F7069CD">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65BEFBDB">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39519F56">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345C4288">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39A51CDB">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7F81177D">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669159B6">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49608D0E">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6E2A992">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0CF561B1">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5777B62A">
      <w:pPr>
        <w:autoSpaceDE w:val="0"/>
        <w:autoSpaceDN w:val="0"/>
        <w:adjustRightInd w:val="0"/>
        <w:spacing w:line="520" w:lineRule="exact"/>
        <w:jc w:val="center"/>
        <w:rPr>
          <w:rFonts w:hint="eastAsia" w:ascii="宋体" w:hAnsi="宋体" w:eastAsia="宋体" w:cs="宋体"/>
          <w:b/>
          <w:color w:val="auto"/>
          <w:sz w:val="32"/>
          <w:highlight w:val="none"/>
          <w:lang w:val="zh-CN"/>
        </w:rPr>
      </w:pPr>
    </w:p>
    <w:p w14:paraId="1E46D338">
      <w:pPr>
        <w:pStyle w:val="33"/>
        <w:rPr>
          <w:rFonts w:hint="eastAsia"/>
          <w:color w:val="auto"/>
          <w:highlight w:val="none"/>
          <w:lang w:val="zh-CN"/>
        </w:rPr>
      </w:pPr>
    </w:p>
    <w:p w14:paraId="72FBE6A4">
      <w:pPr>
        <w:pStyle w:val="11"/>
        <w:rPr>
          <w:rFonts w:hint="eastAsia"/>
          <w:lang w:val="zh-CN"/>
        </w:rPr>
      </w:pPr>
    </w:p>
    <w:p w14:paraId="37BCCA59">
      <w:pPr>
        <w:spacing w:before="200"/>
        <w:rPr>
          <w:rFonts w:hint="eastAsia" w:ascii="宋体"/>
          <w:b/>
          <w:color w:val="auto"/>
          <w:sz w:val="28"/>
          <w:highlight w:val="none"/>
        </w:rPr>
      </w:pPr>
      <w:r>
        <w:rPr>
          <w:rFonts w:hint="eastAsia" w:ascii="宋体"/>
          <w:b/>
          <w:color w:val="auto"/>
          <w:sz w:val="24"/>
          <w:highlight w:val="none"/>
        </w:rPr>
        <w:t xml:space="preserve">格式1 </w:t>
      </w:r>
      <w:r>
        <w:rPr>
          <w:rFonts w:hint="eastAsia" w:ascii="宋体"/>
          <w:b/>
          <w:color w:val="auto"/>
          <w:sz w:val="28"/>
          <w:highlight w:val="none"/>
        </w:rPr>
        <w:t xml:space="preserve">                </w:t>
      </w:r>
    </w:p>
    <w:p w14:paraId="615BF1C1">
      <w:pPr>
        <w:spacing w:before="200"/>
        <w:jc w:val="center"/>
        <w:rPr>
          <w:rFonts w:hint="eastAsia" w:ascii="宋体"/>
          <w:b/>
          <w:color w:val="auto"/>
          <w:sz w:val="30"/>
          <w:szCs w:val="30"/>
          <w:highlight w:val="none"/>
        </w:rPr>
      </w:pPr>
      <w:bookmarkStart w:id="44" w:name="_Toc3739_WPSOffice_Level1"/>
      <w:bookmarkStart w:id="45" w:name="_Toc48199907"/>
      <w:bookmarkStart w:id="46" w:name="_Toc98580425"/>
      <w:r>
        <w:rPr>
          <w:rFonts w:hint="eastAsia" w:ascii="宋体"/>
          <w:b/>
          <w:color w:val="auto"/>
          <w:sz w:val="30"/>
          <w:szCs w:val="30"/>
          <w:highlight w:val="none"/>
        </w:rPr>
        <w:t>开标一览表</w:t>
      </w:r>
      <w:bookmarkEnd w:id="44"/>
    </w:p>
    <w:p w14:paraId="5982D0A5">
      <w:pPr>
        <w:jc w:val="center"/>
        <w:rPr>
          <w:rFonts w:hint="eastAsia" w:ascii="宋体"/>
          <w:b/>
          <w:color w:val="auto"/>
          <w:sz w:val="24"/>
          <w:szCs w:val="24"/>
          <w:highlight w:val="none"/>
          <w:lang w:eastAsia="zh-CN"/>
        </w:rPr>
      </w:pPr>
      <w:r>
        <w:rPr>
          <w:rFonts w:hint="eastAsia" w:ascii="宋体"/>
          <w:b/>
          <w:color w:val="auto"/>
          <w:sz w:val="24"/>
          <w:szCs w:val="24"/>
          <w:highlight w:val="none"/>
          <w:lang w:eastAsia="zh-CN"/>
        </w:rPr>
        <w:t>此表格式以政采云系统为准</w:t>
      </w:r>
    </w:p>
    <w:p w14:paraId="064CCE1B">
      <w:pPr>
        <w:rPr>
          <w:rFonts w:hint="eastAsia" w:ascii="宋体"/>
          <w:b/>
          <w:color w:val="auto"/>
          <w:sz w:val="24"/>
          <w:szCs w:val="24"/>
          <w:highlight w:val="none"/>
          <w:lang w:eastAsia="zh-CN"/>
        </w:rPr>
      </w:pPr>
      <w:r>
        <w:rPr>
          <w:rFonts w:hint="eastAsia" w:ascii="宋体"/>
          <w:b/>
          <w:color w:val="auto"/>
          <w:sz w:val="24"/>
          <w:szCs w:val="24"/>
          <w:highlight w:val="none"/>
          <w:lang w:eastAsia="zh-CN"/>
        </w:rPr>
        <w:br w:type="page"/>
      </w:r>
    </w:p>
    <w:bookmarkEnd w:id="45"/>
    <w:bookmarkEnd w:id="46"/>
    <w:p w14:paraId="222BD4D6">
      <w:pPr>
        <w:rPr>
          <w:rFonts w:hint="eastAsia"/>
          <w:b/>
          <w:color w:val="auto"/>
          <w:sz w:val="24"/>
          <w:szCs w:val="24"/>
          <w:highlight w:val="none"/>
        </w:rPr>
      </w:pPr>
      <w:r>
        <w:rPr>
          <w:rFonts w:hint="eastAsia"/>
          <w:b/>
          <w:color w:val="auto"/>
          <w:sz w:val="24"/>
          <w:szCs w:val="24"/>
          <w:highlight w:val="none"/>
        </w:rPr>
        <w:t>格式</w:t>
      </w:r>
      <w:r>
        <w:rPr>
          <w:rFonts w:hint="eastAsia"/>
          <w:b/>
          <w:color w:val="auto"/>
          <w:sz w:val="24"/>
          <w:szCs w:val="24"/>
          <w:highlight w:val="none"/>
          <w:lang w:val="en-US" w:eastAsia="zh-CN"/>
        </w:rPr>
        <w:t>2</w:t>
      </w:r>
      <w:r>
        <w:rPr>
          <w:rFonts w:hint="eastAsia"/>
          <w:b/>
          <w:color w:val="auto"/>
          <w:sz w:val="24"/>
          <w:szCs w:val="24"/>
          <w:highlight w:val="none"/>
        </w:rPr>
        <w:t xml:space="preserve">　　　     </w:t>
      </w:r>
    </w:p>
    <w:p w14:paraId="6AB5D08C">
      <w:pPr>
        <w:jc w:val="center"/>
        <w:rPr>
          <w:rFonts w:hint="eastAsia" w:ascii="宋体"/>
          <w:color w:val="auto"/>
          <w:highlight w:val="none"/>
        </w:rPr>
      </w:pPr>
      <w:r>
        <w:rPr>
          <w:rFonts w:hint="eastAsia"/>
          <w:b/>
          <w:color w:val="auto"/>
          <w:sz w:val="30"/>
          <w:szCs w:val="30"/>
          <w:highlight w:val="none"/>
        </w:rPr>
        <w:t>投标函</w:t>
      </w:r>
    </w:p>
    <w:p w14:paraId="5F7F4BDE">
      <w:pPr>
        <w:autoSpaceDE w:val="0"/>
        <w:autoSpaceDN w:val="0"/>
        <w:adjustRightInd w:val="0"/>
        <w:spacing w:line="52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u w:val="single"/>
          <w:lang w:val="zh-CN"/>
        </w:rPr>
        <w:t>华春建设工程项目管理有限责任公司</w:t>
      </w:r>
      <w:r>
        <w:rPr>
          <w:rFonts w:hint="eastAsia" w:ascii="宋体" w:hAnsi="宋体" w:eastAsia="宋体" w:cs="宋体"/>
          <w:color w:val="auto"/>
          <w:kern w:val="0"/>
          <w:sz w:val="24"/>
          <w:highlight w:val="none"/>
          <w:u w:val="none"/>
          <w:lang w:val="zh-CN"/>
        </w:rPr>
        <w:t>：</w:t>
      </w:r>
    </w:p>
    <w:p w14:paraId="62826CF3">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根据你方采购</w:t>
      </w:r>
      <w:r>
        <w:rPr>
          <w:rFonts w:hint="eastAsia" w:ascii="宋体" w:hAnsi="宋体" w:eastAsia="宋体" w:cs="宋体"/>
          <w:color w:val="auto"/>
          <w:sz w:val="24"/>
          <w:highlight w:val="none"/>
          <w:u w:val="single"/>
          <w:lang w:val="zh-CN"/>
        </w:rPr>
        <w:t xml:space="preserve">  （项目名称） </w:t>
      </w:r>
      <w:r>
        <w:rPr>
          <w:rFonts w:hint="eastAsia" w:ascii="宋体" w:hAnsi="宋体" w:eastAsia="宋体" w:cs="宋体"/>
          <w:color w:val="auto"/>
          <w:sz w:val="24"/>
          <w:highlight w:val="none"/>
          <w:lang w:val="zh-CN"/>
        </w:rPr>
        <w:t>项目编号为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招标文件，我方正式授权的下述签字人</w:t>
      </w:r>
      <w:r>
        <w:rPr>
          <w:rFonts w:hint="eastAsia" w:ascii="宋体" w:hAnsi="宋体" w:eastAsia="宋体" w:cs="宋体"/>
          <w:color w:val="auto"/>
          <w:sz w:val="24"/>
          <w:highlight w:val="none"/>
          <w:u w:val="single"/>
          <w:lang w:val="zh-CN"/>
        </w:rPr>
        <w:t xml:space="preserve">  （姓名和职务）  </w:t>
      </w:r>
      <w:r>
        <w:rPr>
          <w:rFonts w:hint="eastAsia" w:ascii="宋体" w:hAnsi="宋体" w:eastAsia="宋体" w:cs="宋体"/>
          <w:color w:val="auto"/>
          <w:sz w:val="24"/>
          <w:highlight w:val="none"/>
          <w:lang w:val="zh-CN"/>
        </w:rPr>
        <w:t>代表我方</w:t>
      </w:r>
      <w:r>
        <w:rPr>
          <w:rFonts w:hint="eastAsia" w:ascii="宋体" w:hAnsi="宋体" w:eastAsia="宋体" w:cs="宋体"/>
          <w:color w:val="auto"/>
          <w:sz w:val="24"/>
          <w:highlight w:val="none"/>
          <w:u w:val="single"/>
          <w:lang w:val="zh-CN"/>
        </w:rPr>
        <w:t xml:space="preserve">  （投标人的名称）  </w:t>
      </w:r>
      <w:r>
        <w:rPr>
          <w:rFonts w:hint="eastAsia" w:ascii="宋体" w:hAnsi="宋体" w:eastAsia="宋体" w:cs="宋体"/>
          <w:color w:val="auto"/>
          <w:sz w:val="24"/>
          <w:highlight w:val="none"/>
          <w:lang w:val="zh-CN"/>
        </w:rPr>
        <w:t>，按照你方招标文件的规定，提交《投标人须知》</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投标文件构成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要求的全部文件正本</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份、副本</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份，并保证所提供的全部文件是真实的、有效的和准确的。</w:t>
      </w:r>
    </w:p>
    <w:p w14:paraId="11E8E511">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据此函，签字人兹宣布同意如下：</w:t>
      </w:r>
    </w:p>
    <w:p w14:paraId="6AA5D77B">
      <w:pPr>
        <w:tabs>
          <w:tab w:val="left" w:pos="8175"/>
        </w:tabs>
        <w:autoSpaceDE w:val="0"/>
        <w:autoSpaceDN w:val="0"/>
        <w:adjustRightInd w:val="0"/>
        <w:spacing w:line="5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1.按招标文件规定提供货物及服务的投标</w:t>
      </w:r>
      <w:r>
        <w:rPr>
          <w:rFonts w:hint="eastAsia" w:ascii="宋体" w:hAnsi="宋体" w:cs="宋体"/>
          <w:color w:val="auto"/>
          <w:sz w:val="24"/>
          <w:highlight w:val="none"/>
          <w:lang w:val="en-US" w:eastAsia="zh-CN"/>
        </w:rPr>
        <w:t>总</w:t>
      </w:r>
      <w:r>
        <w:rPr>
          <w:rFonts w:hint="eastAsia" w:ascii="宋体" w:hAnsi="宋体" w:eastAsia="宋体" w:cs="宋体"/>
          <w:color w:val="auto"/>
          <w:sz w:val="24"/>
          <w:highlight w:val="none"/>
          <w:lang w:val="zh-CN"/>
        </w:rPr>
        <w:t>报价为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万元。</w:t>
      </w:r>
    </w:p>
    <w:p w14:paraId="2F54318F">
      <w:pPr>
        <w:tabs>
          <w:tab w:val="left" w:pos="8175"/>
        </w:tabs>
        <w:autoSpaceDE w:val="0"/>
        <w:autoSpaceDN w:val="0"/>
        <w:adjustRightInd w:val="0"/>
        <w:spacing w:line="5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2.如果我方中标，我们保证根据招标文件规定履行合同责任和义务。具体交货</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zh-CN"/>
        </w:rPr>
        <w:t>期限</w:t>
      </w:r>
      <w:r>
        <w:rPr>
          <w:rFonts w:hint="eastAsia" w:ascii="宋体" w:hAnsi="宋体" w:eastAsia="宋体" w:cs="宋体"/>
          <w:color w:val="auto"/>
          <w:sz w:val="24"/>
          <w:highlight w:val="none"/>
          <w:lang w:val="zh-CN"/>
        </w:rPr>
        <w:t>承诺如下</w:t>
      </w: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w:t>
      </w:r>
    </w:p>
    <w:p w14:paraId="186D02E4">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3.我方人民币</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元的投标保证金与本投标文件同时提交。</w:t>
      </w:r>
    </w:p>
    <w:p w14:paraId="5FABA9E7">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4.如果我方中标，我方保证按照招标文件规定提交履约保证金，承担履约责任。</w:t>
      </w:r>
    </w:p>
    <w:p w14:paraId="014D1DFA">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19D670EA">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6.我们对招标文件关于时限、程序方面的规定没有异议，保证按照招标文件规定的时限和程序参加投标活动。</w:t>
      </w:r>
    </w:p>
    <w:p w14:paraId="0FFB3BBB">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7.我们同意在投标人须知规定的开标时间起遵循本投标书，并在投标人须知规定的投标有效期满之前均具有约束力，并有可能中标。</w:t>
      </w:r>
    </w:p>
    <w:p w14:paraId="2ACC7C07">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8.我们如果在规定的投标有效期内撤回投标，则你方可不予退还我们的投标保证金。</w:t>
      </w:r>
    </w:p>
    <w:p w14:paraId="22D5AB59">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9.我们保证向你方提供你方可能要求的与本投标有关的任何证据或资料。</w:t>
      </w:r>
    </w:p>
    <w:p w14:paraId="35B85415">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10.我们完全理解你方不一定要接受最低报价的投标或收到的任何投标。</w:t>
      </w:r>
    </w:p>
    <w:p w14:paraId="4B533FCE">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11.本投标自开标之时起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天内有效。</w:t>
      </w:r>
    </w:p>
    <w:p w14:paraId="3B7C3B41">
      <w:pPr>
        <w:tabs>
          <w:tab w:val="left" w:pos="709"/>
        </w:tabs>
        <w:autoSpaceDE w:val="0"/>
        <w:autoSpaceDN w:val="0"/>
        <w:adjustRightInd w:val="0"/>
        <w:spacing w:line="520" w:lineRule="exact"/>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20184E5B">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）提供虚假材料谋取中标、成交的；</w:t>
      </w:r>
    </w:p>
    <w:p w14:paraId="313F88CA">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）采取不正当手段诋毁、排挤其他投标人的；</w:t>
      </w:r>
    </w:p>
    <w:p w14:paraId="3FA3F252">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）与其他投标人、招标机构或者采购单位人员或者其他有关人员恶意串通的；</w:t>
      </w:r>
    </w:p>
    <w:p w14:paraId="72A9355A">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）向评标委员会成员、招标机构或者采购单位人员或者其他有关人员行贿或者提供其他不正当利益的；</w:t>
      </w:r>
    </w:p>
    <w:p w14:paraId="35C8315B">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64BC9EDB">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）将中标项目转让给他人或者将中标项目分包给他人的；</w:t>
      </w:r>
    </w:p>
    <w:p w14:paraId="3EFA07A6">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）签订合同后拒绝履行合同义务的；</w:t>
      </w:r>
    </w:p>
    <w:p w14:paraId="58EAC1D9">
      <w:pPr>
        <w:autoSpaceDE w:val="0"/>
        <w:autoSpaceDN w:val="0"/>
        <w:adjustRightInd w:val="0"/>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）拒绝有关部门监督检查或提供虚假情况的。</w:t>
      </w:r>
    </w:p>
    <w:p w14:paraId="344F2D6D">
      <w:pPr>
        <w:autoSpaceDE w:val="0"/>
        <w:autoSpaceDN w:val="0"/>
        <w:adjustRightInd w:val="0"/>
        <w:spacing w:line="520" w:lineRule="exact"/>
        <w:ind w:firstLine="482"/>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投标人名称（加盖公章）：</w:t>
      </w:r>
      <w:r>
        <w:rPr>
          <w:rFonts w:hint="eastAsia" w:ascii="宋体" w:hAnsi="宋体" w:eastAsia="宋体" w:cs="宋体"/>
          <w:color w:val="auto"/>
          <w:sz w:val="24"/>
          <w:highlight w:val="none"/>
          <w:u w:val="single"/>
          <w:lang w:val="zh-CN"/>
        </w:rPr>
        <w:t xml:space="preserve">                      </w:t>
      </w:r>
    </w:p>
    <w:p w14:paraId="1FB5F920">
      <w:pPr>
        <w:autoSpaceDE w:val="0"/>
        <w:autoSpaceDN w:val="0"/>
        <w:adjustRightInd w:val="0"/>
        <w:spacing w:line="52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投标人代表姓名：</w:t>
      </w:r>
      <w:r>
        <w:rPr>
          <w:rFonts w:hint="eastAsia" w:ascii="宋体" w:hAnsi="宋体" w:eastAsia="宋体" w:cs="宋体"/>
          <w:color w:val="auto"/>
          <w:sz w:val="24"/>
          <w:highlight w:val="none"/>
          <w:u w:val="single"/>
          <w:lang w:val="zh-CN"/>
        </w:rPr>
        <w:t xml:space="preserve">                  </w:t>
      </w:r>
    </w:p>
    <w:p w14:paraId="249614E0">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地址：</w:t>
      </w:r>
      <w:r>
        <w:rPr>
          <w:rFonts w:hint="eastAsia" w:ascii="宋体" w:hAnsi="宋体" w:eastAsia="宋体" w:cs="宋体"/>
          <w:color w:val="auto"/>
          <w:sz w:val="24"/>
          <w:highlight w:val="none"/>
          <w:u w:val="single"/>
          <w:lang w:val="zh-CN"/>
        </w:rPr>
        <w:t xml:space="preserve">                                       </w:t>
      </w:r>
    </w:p>
    <w:p w14:paraId="28C17CFA">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电话、传真或电传：</w:t>
      </w:r>
      <w:r>
        <w:rPr>
          <w:rFonts w:hint="eastAsia" w:ascii="宋体" w:hAnsi="宋体" w:eastAsia="宋体" w:cs="宋体"/>
          <w:color w:val="auto"/>
          <w:sz w:val="24"/>
          <w:highlight w:val="none"/>
          <w:u w:val="single"/>
          <w:lang w:val="zh-CN"/>
        </w:rPr>
        <w:t xml:space="preserve">                           </w:t>
      </w:r>
    </w:p>
    <w:p w14:paraId="7377C9B2">
      <w:pPr>
        <w:autoSpaceDE w:val="0"/>
        <w:autoSpaceDN w:val="0"/>
        <w:adjustRightInd w:val="0"/>
        <w:spacing w:line="520" w:lineRule="exact"/>
        <w:ind w:firstLine="480"/>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邮政编码：</w:t>
      </w:r>
      <w:r>
        <w:rPr>
          <w:rFonts w:hint="eastAsia" w:ascii="宋体" w:hAnsi="宋体" w:eastAsia="宋体" w:cs="宋体"/>
          <w:color w:val="auto"/>
          <w:sz w:val="24"/>
          <w:highlight w:val="none"/>
          <w:u w:val="single"/>
          <w:lang w:val="zh-CN"/>
        </w:rPr>
        <w:t xml:space="preserve">                                   </w:t>
      </w:r>
    </w:p>
    <w:p w14:paraId="274EEBD9">
      <w:pPr>
        <w:autoSpaceDE w:val="0"/>
        <w:autoSpaceDN w:val="0"/>
        <w:adjustRightInd w:val="0"/>
        <w:spacing w:line="52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48EC72EC">
      <w:pPr>
        <w:autoSpaceDE w:val="0"/>
        <w:autoSpaceDN w:val="0"/>
        <w:adjustRightInd w:val="0"/>
        <w:spacing w:line="520" w:lineRule="exact"/>
        <w:ind w:firstLine="480"/>
        <w:rPr>
          <w:rFonts w:hint="eastAsia" w:ascii="宋体" w:hAnsi="宋体" w:eastAsia="宋体" w:cs="宋体"/>
          <w:color w:val="auto"/>
          <w:sz w:val="24"/>
          <w:highlight w:val="none"/>
          <w:lang w:val="zh-CN"/>
        </w:rPr>
      </w:pPr>
    </w:p>
    <w:p w14:paraId="1AA04448">
      <w:pPr>
        <w:autoSpaceDE w:val="0"/>
        <w:autoSpaceDN w:val="0"/>
        <w:adjustRightInd w:val="0"/>
        <w:spacing w:line="520" w:lineRule="exact"/>
        <w:ind w:firstLine="47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请投标人注意：投标函必须按规定有效签署和加盖公章。</w:t>
      </w:r>
    </w:p>
    <w:p w14:paraId="5D4DE6F6">
      <w:pPr>
        <w:autoSpaceDE w:val="0"/>
        <w:autoSpaceDN w:val="0"/>
        <w:adjustRightInd w:val="0"/>
        <w:spacing w:line="520" w:lineRule="exact"/>
        <w:rPr>
          <w:rFonts w:hint="eastAsia" w:ascii="宋体" w:hAnsi="宋体" w:eastAsia="宋体" w:cs="宋体"/>
          <w:color w:val="auto"/>
          <w:sz w:val="24"/>
          <w:highlight w:val="none"/>
          <w:lang w:val="zh-CN"/>
        </w:rPr>
      </w:pPr>
    </w:p>
    <w:p w14:paraId="3DDBBD71">
      <w:pPr>
        <w:tabs>
          <w:tab w:val="left" w:pos="-525"/>
          <w:tab w:val="left" w:pos="420"/>
        </w:tabs>
        <w:spacing w:line="408" w:lineRule="auto"/>
        <w:ind w:left="-525" w:hanging="45"/>
        <w:rPr>
          <w:rFonts w:hint="eastAsia" w:ascii="宋体"/>
          <w:color w:val="auto"/>
          <w:sz w:val="24"/>
          <w:szCs w:val="24"/>
          <w:highlight w:val="none"/>
        </w:rPr>
      </w:pPr>
      <w:r>
        <w:rPr>
          <w:rFonts w:hint="eastAsia" w:ascii="宋体"/>
          <w:color w:val="auto"/>
          <w:sz w:val="24"/>
          <w:szCs w:val="24"/>
          <w:highlight w:val="none"/>
        </w:rPr>
        <w:t xml:space="preserve">                      </w:t>
      </w:r>
    </w:p>
    <w:p w14:paraId="3A990561">
      <w:pPr>
        <w:tabs>
          <w:tab w:val="left" w:pos="420"/>
        </w:tabs>
        <w:spacing w:line="360" w:lineRule="auto"/>
        <w:rPr>
          <w:rFonts w:hint="eastAsia" w:ascii="宋体"/>
          <w:color w:val="auto"/>
          <w:sz w:val="24"/>
          <w:highlight w:val="none"/>
        </w:rPr>
      </w:pPr>
    </w:p>
    <w:p w14:paraId="0EDB6245">
      <w:pPr>
        <w:tabs>
          <w:tab w:val="left" w:pos="420"/>
        </w:tabs>
        <w:spacing w:line="360" w:lineRule="auto"/>
        <w:rPr>
          <w:rFonts w:hint="eastAsia" w:ascii="宋体"/>
          <w:color w:val="auto"/>
          <w:sz w:val="24"/>
          <w:highlight w:val="none"/>
        </w:rPr>
      </w:pPr>
    </w:p>
    <w:p w14:paraId="60D4DCC7">
      <w:pPr>
        <w:rPr>
          <w:rFonts w:hint="eastAsia" w:ascii="宋体"/>
          <w:b/>
          <w:color w:val="auto"/>
          <w:sz w:val="24"/>
          <w:szCs w:val="24"/>
          <w:highlight w:val="none"/>
        </w:rPr>
      </w:pPr>
      <w:r>
        <w:rPr>
          <w:rFonts w:hint="eastAsia" w:ascii="宋体"/>
          <w:b/>
          <w:color w:val="auto"/>
          <w:sz w:val="24"/>
          <w:szCs w:val="24"/>
          <w:highlight w:val="none"/>
        </w:rPr>
        <w:t>格式4</w:t>
      </w:r>
    </w:p>
    <w:p w14:paraId="213D4B7F">
      <w:pPr>
        <w:jc w:val="center"/>
        <w:rPr>
          <w:rFonts w:hint="eastAsia" w:ascii="宋体"/>
          <w:b/>
          <w:color w:val="auto"/>
          <w:sz w:val="30"/>
          <w:szCs w:val="30"/>
          <w:highlight w:val="none"/>
        </w:rPr>
      </w:pPr>
      <w:r>
        <w:rPr>
          <w:rFonts w:hint="eastAsia" w:ascii="宋体"/>
          <w:b/>
          <w:color w:val="auto"/>
          <w:sz w:val="30"/>
          <w:szCs w:val="30"/>
          <w:highlight w:val="none"/>
        </w:rPr>
        <w:t>投标保证金</w:t>
      </w:r>
    </w:p>
    <w:p w14:paraId="5FD331AD">
      <w:pPr>
        <w:jc w:val="center"/>
        <w:rPr>
          <w:rFonts w:hint="eastAsia" w:ascii="宋体"/>
          <w:b/>
          <w:color w:val="auto"/>
          <w:sz w:val="30"/>
          <w:szCs w:val="30"/>
          <w:highlight w:val="none"/>
        </w:rPr>
      </w:pPr>
    </w:p>
    <w:p w14:paraId="0CC8A897">
      <w:pPr>
        <w:jc w:val="center"/>
        <w:rPr>
          <w:rFonts w:hint="eastAsia" w:ascii="宋体"/>
          <w:b/>
          <w:color w:val="auto"/>
          <w:sz w:val="30"/>
          <w:szCs w:val="30"/>
          <w:highlight w:val="none"/>
        </w:rPr>
      </w:pPr>
      <w:r>
        <w:rPr>
          <w:rFonts w:hint="eastAsia" w:ascii="宋体"/>
          <w:b/>
          <w:color w:val="auto"/>
          <w:sz w:val="30"/>
          <w:szCs w:val="30"/>
          <w:highlight w:val="none"/>
        </w:rPr>
        <w:t>递交凭证</w:t>
      </w:r>
    </w:p>
    <w:tbl>
      <w:tblPr>
        <w:tblStyle w:val="17"/>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14:paraId="4D59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8970" w:type="dxa"/>
            <w:vAlign w:val="top"/>
          </w:tcPr>
          <w:p w14:paraId="561BC7CF">
            <w:pPr>
              <w:rPr>
                <w:rFonts w:hint="eastAsia" w:ascii="宋体"/>
                <w:color w:val="auto"/>
                <w:highlight w:val="none"/>
              </w:rPr>
            </w:pPr>
          </w:p>
        </w:tc>
      </w:tr>
    </w:tbl>
    <w:p w14:paraId="0337CF5E">
      <w:pPr>
        <w:rPr>
          <w:rFonts w:hint="eastAsia" w:ascii="宋体"/>
          <w:b/>
          <w:color w:val="auto"/>
          <w:highlight w:val="none"/>
        </w:rPr>
      </w:pPr>
      <w:r>
        <w:rPr>
          <w:rFonts w:hint="eastAsia" w:ascii="宋体"/>
          <w:b/>
          <w:color w:val="auto"/>
          <w:highlight w:val="none"/>
        </w:rPr>
        <w:t>注：后附开户许可证复印件</w:t>
      </w:r>
    </w:p>
    <w:p w14:paraId="7AFC6C71">
      <w:pPr>
        <w:rPr>
          <w:rFonts w:hint="eastAsia" w:ascii="宋体"/>
          <w:color w:val="auto"/>
          <w:highlight w:val="none"/>
        </w:rPr>
      </w:pPr>
    </w:p>
    <w:p w14:paraId="3454CB53">
      <w:pPr>
        <w:rPr>
          <w:rFonts w:hint="eastAsia" w:ascii="宋体"/>
          <w:color w:val="auto"/>
          <w:highlight w:val="none"/>
        </w:rPr>
      </w:pPr>
    </w:p>
    <w:p w14:paraId="711D98D9">
      <w:pPr>
        <w:rPr>
          <w:rFonts w:hint="eastAsia" w:ascii="宋体"/>
          <w:color w:val="auto"/>
          <w:highlight w:val="none"/>
        </w:rPr>
      </w:pPr>
    </w:p>
    <w:p w14:paraId="32256590">
      <w:pPr>
        <w:rPr>
          <w:rFonts w:hint="eastAsia" w:ascii="宋体"/>
          <w:color w:val="auto"/>
          <w:highlight w:val="none"/>
        </w:rPr>
      </w:pPr>
    </w:p>
    <w:p w14:paraId="28D9D100">
      <w:pPr>
        <w:rPr>
          <w:rFonts w:hint="eastAsia" w:ascii="宋体"/>
          <w:color w:val="auto"/>
          <w:highlight w:val="none"/>
        </w:rPr>
      </w:pPr>
    </w:p>
    <w:p w14:paraId="38EBF574">
      <w:pPr>
        <w:rPr>
          <w:rFonts w:hint="eastAsia" w:ascii="宋体"/>
          <w:color w:val="auto"/>
          <w:highlight w:val="none"/>
        </w:rPr>
      </w:pPr>
    </w:p>
    <w:p w14:paraId="2A4729A8">
      <w:pPr>
        <w:rPr>
          <w:rFonts w:hint="eastAsia" w:ascii="宋体"/>
          <w:color w:val="auto"/>
          <w:highlight w:val="none"/>
        </w:rPr>
      </w:pPr>
    </w:p>
    <w:p w14:paraId="53051D7F">
      <w:pPr>
        <w:rPr>
          <w:rFonts w:hint="eastAsia" w:ascii="宋体"/>
          <w:color w:val="auto"/>
          <w:highlight w:val="none"/>
        </w:rPr>
      </w:pPr>
    </w:p>
    <w:p w14:paraId="49A72E09">
      <w:pPr>
        <w:rPr>
          <w:rFonts w:hint="eastAsia" w:ascii="宋体"/>
          <w:color w:val="auto"/>
          <w:highlight w:val="none"/>
        </w:rPr>
      </w:pPr>
    </w:p>
    <w:p w14:paraId="659FF995">
      <w:pPr>
        <w:rPr>
          <w:rFonts w:hint="eastAsia" w:ascii="宋体"/>
          <w:color w:val="auto"/>
          <w:highlight w:val="none"/>
        </w:rPr>
      </w:pPr>
    </w:p>
    <w:p w14:paraId="6D86761C">
      <w:pPr>
        <w:rPr>
          <w:rFonts w:hint="eastAsia" w:ascii="宋体"/>
          <w:color w:val="auto"/>
          <w:highlight w:val="none"/>
        </w:rPr>
      </w:pPr>
    </w:p>
    <w:p w14:paraId="37FD75F9">
      <w:pPr>
        <w:rPr>
          <w:rFonts w:hint="eastAsia" w:ascii="宋体"/>
          <w:color w:val="auto"/>
          <w:highlight w:val="none"/>
        </w:rPr>
      </w:pPr>
    </w:p>
    <w:p w14:paraId="2A7759A7">
      <w:pPr>
        <w:rPr>
          <w:rFonts w:hint="eastAsia" w:ascii="宋体"/>
          <w:b/>
          <w:color w:val="auto"/>
          <w:sz w:val="24"/>
          <w:highlight w:val="none"/>
        </w:rPr>
      </w:pPr>
      <w:r>
        <w:rPr>
          <w:rFonts w:hint="eastAsia" w:ascii="宋体"/>
          <w:b/>
          <w:color w:val="auto"/>
          <w:sz w:val="24"/>
          <w:highlight w:val="none"/>
        </w:rPr>
        <w:t>格式5</w:t>
      </w:r>
    </w:p>
    <w:p w14:paraId="166B2F5F">
      <w:pPr>
        <w:jc w:val="center"/>
        <w:rPr>
          <w:rFonts w:hint="eastAsia"/>
          <w:b/>
          <w:color w:val="auto"/>
          <w:sz w:val="30"/>
          <w:szCs w:val="30"/>
          <w:highlight w:val="none"/>
        </w:rPr>
      </w:pPr>
      <w:bookmarkStart w:id="47" w:name="_Toc362678354"/>
      <w:bookmarkStart w:id="48" w:name="_Toc362678237"/>
      <w:bookmarkStart w:id="49" w:name="_Toc321313718"/>
      <w:bookmarkStart w:id="50" w:name="_Toc369620788"/>
    </w:p>
    <w:p w14:paraId="780FFE28">
      <w:pPr>
        <w:jc w:val="center"/>
        <w:rPr>
          <w:rFonts w:hint="eastAsia"/>
          <w:b/>
          <w:color w:val="auto"/>
          <w:sz w:val="30"/>
          <w:szCs w:val="30"/>
          <w:highlight w:val="none"/>
        </w:rPr>
      </w:pPr>
      <w:r>
        <w:rPr>
          <w:rFonts w:hint="eastAsia"/>
          <w:b/>
          <w:color w:val="auto"/>
          <w:sz w:val="30"/>
          <w:szCs w:val="30"/>
          <w:highlight w:val="none"/>
        </w:rPr>
        <w:t>法定代表人身份证明</w:t>
      </w:r>
      <w:bookmarkEnd w:id="47"/>
      <w:bookmarkEnd w:id="48"/>
      <w:bookmarkEnd w:id="49"/>
      <w:bookmarkEnd w:id="50"/>
    </w:p>
    <w:p w14:paraId="6F3CAE3E">
      <w:pPr>
        <w:spacing w:line="480" w:lineRule="auto"/>
        <w:jc w:val="center"/>
        <w:rPr>
          <w:rFonts w:hint="eastAsia"/>
          <w:b/>
          <w:color w:val="auto"/>
          <w:sz w:val="30"/>
          <w:szCs w:val="30"/>
          <w:highlight w:val="none"/>
        </w:rPr>
      </w:pPr>
    </w:p>
    <w:p w14:paraId="469DB091">
      <w:pPr>
        <w:spacing w:line="240" w:lineRule="auto"/>
        <w:rPr>
          <w:color w:val="auto"/>
          <w:sz w:val="24"/>
          <w:szCs w:val="24"/>
          <w:highlight w:val="none"/>
        </w:rPr>
      </w:pPr>
      <w:r>
        <w:rPr>
          <w:color w:val="auto"/>
          <w:sz w:val="24"/>
          <w:szCs w:val="24"/>
          <w:highlight w:val="none"/>
        </w:rPr>
        <w:t>投标人名称：</w:t>
      </w:r>
      <w:r>
        <w:rPr>
          <w:color w:val="auto"/>
          <w:sz w:val="24"/>
          <w:szCs w:val="24"/>
          <w:highlight w:val="none"/>
          <w:u w:val="single"/>
        </w:rPr>
        <w:t xml:space="preserve">                            </w:t>
      </w:r>
      <w:r>
        <w:rPr>
          <w:color w:val="auto"/>
          <w:sz w:val="24"/>
          <w:szCs w:val="24"/>
          <w:highlight w:val="none"/>
        </w:rPr>
        <w:t xml:space="preserve"> </w:t>
      </w:r>
    </w:p>
    <w:p w14:paraId="62E42E82">
      <w:pPr>
        <w:spacing w:line="240" w:lineRule="auto"/>
        <w:rPr>
          <w:color w:val="auto"/>
          <w:sz w:val="24"/>
          <w:szCs w:val="24"/>
          <w:highlight w:val="none"/>
        </w:rPr>
      </w:pPr>
      <w:r>
        <w:rPr>
          <w:color w:val="auto"/>
          <w:sz w:val="24"/>
          <w:szCs w:val="24"/>
          <w:highlight w:val="none"/>
        </w:rPr>
        <w:t>单位性质：</w:t>
      </w:r>
      <w:r>
        <w:rPr>
          <w:color w:val="auto"/>
          <w:sz w:val="24"/>
          <w:szCs w:val="24"/>
          <w:highlight w:val="none"/>
          <w:u w:val="single"/>
        </w:rPr>
        <w:t xml:space="preserve">                               </w:t>
      </w:r>
      <w:r>
        <w:rPr>
          <w:color w:val="auto"/>
          <w:sz w:val="24"/>
          <w:szCs w:val="24"/>
          <w:highlight w:val="none"/>
        </w:rPr>
        <w:t xml:space="preserve"> </w:t>
      </w:r>
    </w:p>
    <w:p w14:paraId="68DE4C5E">
      <w:pPr>
        <w:spacing w:line="240" w:lineRule="auto"/>
        <w:rPr>
          <w:color w:val="auto"/>
          <w:sz w:val="24"/>
          <w:szCs w:val="24"/>
          <w:highlight w:val="none"/>
        </w:rPr>
      </w:pPr>
      <w:r>
        <w:rPr>
          <w:color w:val="auto"/>
          <w:sz w:val="24"/>
          <w:szCs w:val="24"/>
          <w:highlight w:val="none"/>
        </w:rPr>
        <w:t>地址：</w:t>
      </w:r>
      <w:r>
        <w:rPr>
          <w:color w:val="auto"/>
          <w:sz w:val="24"/>
          <w:szCs w:val="24"/>
          <w:highlight w:val="none"/>
          <w:u w:val="single"/>
        </w:rPr>
        <w:t xml:space="preserve">                                   </w:t>
      </w:r>
    </w:p>
    <w:p w14:paraId="5B822501">
      <w:pPr>
        <w:spacing w:line="240" w:lineRule="auto"/>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65D3A27E">
      <w:pPr>
        <w:spacing w:line="240" w:lineRule="auto"/>
        <w:rPr>
          <w:color w:val="auto"/>
          <w:sz w:val="24"/>
          <w:szCs w:val="24"/>
          <w:highlight w:val="none"/>
        </w:rPr>
      </w:pPr>
      <w:r>
        <w:rPr>
          <w:color w:val="auto"/>
          <w:sz w:val="24"/>
          <w:szCs w:val="24"/>
          <w:highlight w:val="none"/>
        </w:rPr>
        <w:t>经营期限：</w:t>
      </w:r>
      <w:r>
        <w:rPr>
          <w:color w:val="auto"/>
          <w:sz w:val="24"/>
          <w:szCs w:val="24"/>
          <w:highlight w:val="none"/>
          <w:u w:val="single"/>
        </w:rPr>
        <w:t xml:space="preserve">                               </w:t>
      </w:r>
    </w:p>
    <w:p w14:paraId="2AF95CF6">
      <w:pPr>
        <w:spacing w:line="240" w:lineRule="auto"/>
        <w:rPr>
          <w:color w:val="auto"/>
          <w:sz w:val="24"/>
          <w:szCs w:val="24"/>
          <w:highlight w:val="none"/>
        </w:rPr>
      </w:pPr>
      <w:r>
        <w:rPr>
          <w:color w:val="auto"/>
          <w:sz w:val="24"/>
          <w:szCs w:val="24"/>
          <w:highlight w:val="none"/>
        </w:rPr>
        <w:t>姓名：</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 xml:space="preserve"> 性别：</w:t>
      </w:r>
      <w:r>
        <w:rPr>
          <w:color w:val="auto"/>
          <w:sz w:val="24"/>
          <w:szCs w:val="24"/>
          <w:highlight w:val="none"/>
          <w:u w:val="single"/>
        </w:rPr>
        <w:t xml:space="preserve">         </w:t>
      </w:r>
      <w:r>
        <w:rPr>
          <w:color w:val="auto"/>
          <w:sz w:val="24"/>
          <w:szCs w:val="24"/>
          <w:highlight w:val="none"/>
        </w:rPr>
        <w:t>年龄：</w:t>
      </w:r>
      <w:r>
        <w:rPr>
          <w:color w:val="auto"/>
          <w:sz w:val="24"/>
          <w:szCs w:val="24"/>
          <w:highlight w:val="none"/>
          <w:u w:val="single"/>
        </w:rPr>
        <w:t xml:space="preserve">        </w:t>
      </w:r>
      <w:r>
        <w:rPr>
          <w:color w:val="auto"/>
          <w:sz w:val="24"/>
          <w:szCs w:val="24"/>
          <w:highlight w:val="none"/>
        </w:rPr>
        <w:t>职务：</w:t>
      </w:r>
      <w:r>
        <w:rPr>
          <w:color w:val="auto"/>
          <w:sz w:val="24"/>
          <w:szCs w:val="24"/>
          <w:highlight w:val="none"/>
          <w:u w:val="single"/>
        </w:rPr>
        <w:t xml:space="preserve">        </w:t>
      </w:r>
    </w:p>
    <w:p w14:paraId="27464316">
      <w:pPr>
        <w:spacing w:line="240" w:lineRule="auto"/>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r>
        <w:rPr>
          <w:color w:val="auto"/>
          <w:sz w:val="24"/>
          <w:szCs w:val="24"/>
          <w:highlight w:val="none"/>
        </w:rPr>
        <w:t>投标人名称</w:t>
      </w:r>
      <w:r>
        <w:rPr>
          <w:rFonts w:hint="eastAsia"/>
          <w:color w:val="auto"/>
          <w:sz w:val="24"/>
          <w:szCs w:val="24"/>
          <w:highlight w:val="none"/>
        </w:rPr>
        <w:t>）</w:t>
      </w:r>
      <w:r>
        <w:rPr>
          <w:color w:val="auto"/>
          <w:sz w:val="24"/>
          <w:szCs w:val="24"/>
          <w:highlight w:val="none"/>
        </w:rPr>
        <w:t>的法定代表人。</w:t>
      </w:r>
    </w:p>
    <w:p w14:paraId="7A4D3610">
      <w:pPr>
        <w:spacing w:line="240" w:lineRule="auto"/>
        <w:ind w:firstLine="480" w:firstLineChars="200"/>
        <w:rPr>
          <w:color w:val="auto"/>
          <w:sz w:val="24"/>
          <w:szCs w:val="24"/>
          <w:highlight w:val="none"/>
        </w:rPr>
      </w:pPr>
      <w:r>
        <w:rPr>
          <w:color w:val="auto"/>
          <w:sz w:val="24"/>
          <w:szCs w:val="24"/>
          <w:highlight w:val="none"/>
        </w:rPr>
        <w:t>特此证明。</w:t>
      </w:r>
    </w:p>
    <w:p w14:paraId="50D9372F">
      <w:pPr>
        <w:spacing w:line="480" w:lineRule="auto"/>
        <w:rPr>
          <w:color w:val="auto"/>
          <w:sz w:val="24"/>
          <w:szCs w:val="24"/>
          <w:highlight w:val="none"/>
        </w:rPr>
      </w:pPr>
    </w:p>
    <w:p w14:paraId="0E019E6F">
      <w:pPr>
        <w:spacing w:line="480" w:lineRule="auto"/>
        <w:rPr>
          <w:color w:val="auto"/>
          <w:sz w:val="24"/>
          <w:szCs w:val="24"/>
          <w:highlight w:val="none"/>
        </w:rPr>
      </w:pPr>
    </w:p>
    <w:p w14:paraId="4A384F7A">
      <w:pPr>
        <w:rPr>
          <w:color w:val="auto"/>
          <w:sz w:val="24"/>
          <w:szCs w:val="24"/>
          <w:highlight w:val="none"/>
        </w:rPr>
      </w:pPr>
      <w:r>
        <w:rPr>
          <w:color w:val="auto"/>
          <w:sz w:val="24"/>
          <w:szCs w:val="24"/>
          <w:highlight w:val="none"/>
        </w:rPr>
        <w:t xml:space="preserve">                          投标人：</w:t>
      </w:r>
      <w:r>
        <w:rPr>
          <w:color w:val="auto"/>
          <w:sz w:val="24"/>
          <w:szCs w:val="24"/>
          <w:highlight w:val="none"/>
          <w:u w:val="single"/>
        </w:rPr>
        <w:t xml:space="preserve">                 </w:t>
      </w:r>
      <w:r>
        <w:rPr>
          <w:color w:val="auto"/>
          <w:sz w:val="24"/>
          <w:szCs w:val="24"/>
          <w:highlight w:val="none"/>
        </w:rPr>
        <w:t>（盖单位章）</w:t>
      </w:r>
    </w:p>
    <w:p w14:paraId="5B0123F0">
      <w:pPr>
        <w:spacing w:line="240" w:lineRule="auto"/>
        <w:rPr>
          <w:rFonts w:hint="eastAsia"/>
          <w:color w:val="auto"/>
          <w:sz w:val="24"/>
          <w:szCs w:val="24"/>
          <w:highlight w:val="none"/>
        </w:rPr>
      </w:pPr>
      <w:r>
        <w:rPr>
          <w:color w:val="auto"/>
          <w:highlight w:val="none"/>
        </w:rPr>
        <w:t xml:space="preserve">                                </w:t>
      </w:r>
      <w:r>
        <w:rPr>
          <w:rFonts w:hint="eastAsia"/>
          <w:color w:val="auto"/>
          <w:sz w:val="24"/>
          <w:szCs w:val="24"/>
          <w:highlight w:val="none"/>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 xml:space="preserve">日        </w:t>
      </w:r>
      <w:r>
        <w:rPr>
          <w:color w:val="auto"/>
          <w:highlight w:val="none"/>
        </w:rPr>
        <w:t xml:space="preserve">   </w:t>
      </w:r>
      <w:r>
        <w:rPr>
          <w:color w:val="auto"/>
          <w:sz w:val="28"/>
          <w:szCs w:val="28"/>
          <w:highlight w:val="none"/>
        </w:rPr>
        <w:br w:type="page"/>
      </w:r>
      <w:r>
        <w:rPr>
          <w:rFonts w:hint="eastAsia"/>
          <w:b/>
          <w:color w:val="auto"/>
          <w:sz w:val="24"/>
          <w:szCs w:val="24"/>
          <w:highlight w:val="none"/>
        </w:rPr>
        <w:t>格式6</w:t>
      </w:r>
    </w:p>
    <w:p w14:paraId="76C0D894">
      <w:pPr>
        <w:jc w:val="center"/>
        <w:rPr>
          <w:b/>
          <w:color w:val="auto"/>
          <w:sz w:val="30"/>
          <w:szCs w:val="30"/>
          <w:highlight w:val="none"/>
        </w:rPr>
      </w:pPr>
      <w:r>
        <w:rPr>
          <w:rFonts w:hint="eastAsia"/>
          <w:b/>
          <w:color w:val="auto"/>
          <w:sz w:val="30"/>
          <w:szCs w:val="30"/>
          <w:highlight w:val="none"/>
        </w:rPr>
        <w:t>法定代表人授权委托书</w:t>
      </w:r>
    </w:p>
    <w:p w14:paraId="7534DDF5">
      <w:pPr>
        <w:spacing w:line="440" w:lineRule="exact"/>
        <w:rPr>
          <w:rFonts w:eastAsia="黑体"/>
          <w:color w:val="auto"/>
          <w:szCs w:val="21"/>
          <w:highlight w:val="none"/>
        </w:rPr>
      </w:pPr>
    </w:p>
    <w:p w14:paraId="729ACAB8">
      <w:pPr>
        <w:topLinePunct/>
        <w:spacing w:line="240" w:lineRule="auto"/>
        <w:ind w:firstLine="480" w:firstLineChars="200"/>
        <w:rPr>
          <w:color w:val="auto"/>
          <w:sz w:val="24"/>
          <w:szCs w:val="24"/>
          <w:highlight w:val="none"/>
        </w:rPr>
      </w:pPr>
      <w:r>
        <w:rPr>
          <w:color w:val="auto"/>
          <w:sz w:val="24"/>
          <w:szCs w:val="24"/>
          <w:highlight w:val="none"/>
        </w:rPr>
        <w:t>本人</w:t>
      </w:r>
      <w:r>
        <w:rPr>
          <w:color w:val="auto"/>
          <w:sz w:val="24"/>
          <w:szCs w:val="24"/>
          <w:highlight w:val="none"/>
          <w:u w:val="single"/>
        </w:rPr>
        <w:t xml:space="preserve">       </w:t>
      </w:r>
      <w:r>
        <w:rPr>
          <w:color w:val="auto"/>
          <w:sz w:val="24"/>
          <w:szCs w:val="24"/>
          <w:highlight w:val="none"/>
        </w:rPr>
        <w:t>（姓名）系</w:t>
      </w:r>
      <w:r>
        <w:rPr>
          <w:color w:val="auto"/>
          <w:sz w:val="24"/>
          <w:szCs w:val="24"/>
          <w:highlight w:val="none"/>
          <w:u w:val="single"/>
        </w:rPr>
        <w:t xml:space="preserve">        </w:t>
      </w:r>
      <w:r>
        <w:rPr>
          <w:color w:val="auto"/>
          <w:sz w:val="24"/>
          <w:szCs w:val="24"/>
          <w:highlight w:val="none"/>
        </w:rPr>
        <w:t>（投标人名称）的法定代表人，现委托</w:t>
      </w:r>
      <w:r>
        <w:rPr>
          <w:color w:val="auto"/>
          <w:sz w:val="24"/>
          <w:szCs w:val="24"/>
          <w:highlight w:val="none"/>
          <w:u w:val="single"/>
        </w:rPr>
        <w:t xml:space="preserve">        </w:t>
      </w:r>
      <w:r>
        <w:rPr>
          <w:color w:val="auto"/>
          <w:sz w:val="24"/>
          <w:szCs w:val="24"/>
          <w:highlight w:val="none"/>
        </w:rPr>
        <w:t>（姓名）为我方代理人。代理人根据授权，以我方名义签署、澄清</w:t>
      </w:r>
      <w:r>
        <w:rPr>
          <w:rFonts w:hint="eastAsia"/>
          <w:color w:val="auto"/>
          <w:sz w:val="24"/>
          <w:szCs w:val="24"/>
          <w:highlight w:val="none"/>
        </w:rPr>
        <w:t>、说明、补正</w:t>
      </w:r>
      <w:r>
        <w:rPr>
          <w:color w:val="auto"/>
          <w:sz w:val="24"/>
          <w:szCs w:val="24"/>
          <w:highlight w:val="none"/>
        </w:rPr>
        <w:t>、递交、撤回、修改</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color w:val="auto"/>
          <w:sz w:val="24"/>
          <w:szCs w:val="24"/>
          <w:highlight w:val="none"/>
        </w:rPr>
        <w:t>（项目名称）投标文件、签订合同和处理有关事宜，其法律后果由我方承担。</w:t>
      </w:r>
    </w:p>
    <w:p w14:paraId="209FD363">
      <w:pPr>
        <w:spacing w:line="240" w:lineRule="auto"/>
        <w:rPr>
          <w:color w:val="auto"/>
          <w:sz w:val="24"/>
          <w:szCs w:val="24"/>
          <w:highlight w:val="none"/>
        </w:rPr>
      </w:pPr>
      <w:r>
        <w:rPr>
          <w:color w:val="auto"/>
          <w:sz w:val="24"/>
          <w:szCs w:val="24"/>
          <w:highlight w:val="none"/>
        </w:rPr>
        <w:t xml:space="preserve">    委托期限：</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6D42CDD8">
      <w:pPr>
        <w:spacing w:line="240" w:lineRule="auto"/>
        <w:ind w:firstLine="480" w:firstLineChars="200"/>
        <w:rPr>
          <w:rFonts w:hint="eastAsia"/>
          <w:color w:val="auto"/>
          <w:sz w:val="24"/>
          <w:szCs w:val="24"/>
          <w:highlight w:val="none"/>
        </w:rPr>
      </w:pPr>
      <w:r>
        <w:rPr>
          <w:color w:val="auto"/>
          <w:sz w:val="24"/>
          <w:szCs w:val="24"/>
          <w:highlight w:val="none"/>
        </w:rPr>
        <w:t>代理人无转委托权。</w:t>
      </w:r>
    </w:p>
    <w:p w14:paraId="1B231289">
      <w:pPr>
        <w:spacing w:line="240" w:lineRule="auto"/>
        <w:ind w:firstLine="480" w:firstLineChars="200"/>
        <w:rPr>
          <w:rFonts w:hint="eastAsia"/>
          <w:color w:val="auto"/>
          <w:sz w:val="24"/>
          <w:szCs w:val="24"/>
          <w:highlight w:val="none"/>
        </w:rPr>
      </w:pPr>
    </w:p>
    <w:p w14:paraId="0FA1DA78">
      <w:pPr>
        <w:spacing w:line="240" w:lineRule="auto"/>
        <w:ind w:firstLine="480" w:firstLineChars="200"/>
        <w:rPr>
          <w:rFonts w:hint="eastAsia"/>
          <w:color w:val="auto"/>
          <w:sz w:val="24"/>
          <w:szCs w:val="24"/>
          <w:highlight w:val="none"/>
        </w:rPr>
      </w:pPr>
    </w:p>
    <w:p w14:paraId="277C88DF">
      <w:pPr>
        <w:spacing w:line="240" w:lineRule="auto"/>
        <w:ind w:firstLine="480" w:firstLineChars="200"/>
        <w:rPr>
          <w:rFonts w:hint="eastAsia"/>
          <w:color w:val="auto"/>
          <w:sz w:val="24"/>
          <w:szCs w:val="24"/>
          <w:highlight w:val="none"/>
        </w:rPr>
      </w:pPr>
      <w:r>
        <w:rPr>
          <w:rFonts w:hint="eastAsia"/>
          <w:color w:val="auto"/>
          <w:sz w:val="24"/>
          <w:szCs w:val="24"/>
          <w:highlight w:val="none"/>
        </w:rPr>
        <w:t>附：法定代表人身份证复印件</w:t>
      </w:r>
    </w:p>
    <w:p w14:paraId="0B887F0F">
      <w:pPr>
        <w:spacing w:line="240" w:lineRule="auto"/>
        <w:ind w:firstLine="480" w:firstLineChars="200"/>
        <w:rPr>
          <w:rFonts w:hint="eastAsia"/>
          <w:color w:val="auto"/>
          <w:sz w:val="24"/>
          <w:szCs w:val="24"/>
          <w:highlight w:val="none"/>
        </w:rPr>
      </w:pPr>
      <w:r>
        <w:rPr>
          <w:rFonts w:hint="eastAsia"/>
          <w:color w:val="auto"/>
          <w:sz w:val="24"/>
          <w:szCs w:val="24"/>
          <w:highlight w:val="none"/>
        </w:rPr>
        <w:t xml:space="preserve">    授权代表人身份证复印件</w:t>
      </w:r>
    </w:p>
    <w:p w14:paraId="493CD645">
      <w:pPr>
        <w:spacing w:line="240" w:lineRule="auto"/>
        <w:ind w:firstLine="120" w:firstLineChars="50"/>
        <w:rPr>
          <w:rFonts w:hint="eastAsia"/>
          <w:color w:val="auto"/>
          <w:sz w:val="24"/>
          <w:szCs w:val="24"/>
          <w:highlight w:val="none"/>
        </w:rPr>
      </w:pPr>
      <w:r>
        <w:rPr>
          <w:rFonts w:hint="eastAsia"/>
          <w:color w:val="auto"/>
          <w:sz w:val="24"/>
          <w:szCs w:val="24"/>
          <w:highlight w:val="none"/>
        </w:rPr>
        <w:t>（如法定代表人全权代表无需填写此表，仅需附法定代表人身份证复印件。）</w:t>
      </w:r>
    </w:p>
    <w:p w14:paraId="43B1797F">
      <w:pPr>
        <w:spacing w:line="240" w:lineRule="auto"/>
        <w:rPr>
          <w:color w:val="auto"/>
          <w:sz w:val="24"/>
          <w:szCs w:val="24"/>
          <w:highlight w:val="none"/>
        </w:rPr>
      </w:pPr>
    </w:p>
    <w:p w14:paraId="6A0896ED">
      <w:pPr>
        <w:spacing w:line="240" w:lineRule="auto"/>
        <w:rPr>
          <w:color w:val="auto"/>
          <w:sz w:val="24"/>
          <w:szCs w:val="24"/>
          <w:highlight w:val="none"/>
        </w:rPr>
      </w:pPr>
    </w:p>
    <w:p w14:paraId="6F33F224">
      <w:pPr>
        <w:spacing w:line="240" w:lineRule="auto"/>
        <w:rPr>
          <w:color w:val="auto"/>
          <w:sz w:val="24"/>
          <w:szCs w:val="24"/>
          <w:highlight w:val="none"/>
        </w:rPr>
      </w:pPr>
      <w:r>
        <w:rPr>
          <w:color w:val="auto"/>
          <w:sz w:val="24"/>
          <w:szCs w:val="24"/>
          <w:highlight w:val="none"/>
        </w:rPr>
        <w:t>投标人：</w:t>
      </w:r>
      <w:r>
        <w:rPr>
          <w:color w:val="auto"/>
          <w:sz w:val="24"/>
          <w:szCs w:val="24"/>
          <w:highlight w:val="none"/>
          <w:u w:val="single"/>
        </w:rPr>
        <w:t xml:space="preserve">                               </w:t>
      </w:r>
      <w:r>
        <w:rPr>
          <w:color w:val="auto"/>
          <w:sz w:val="24"/>
          <w:szCs w:val="24"/>
          <w:highlight w:val="none"/>
        </w:rPr>
        <w:t>（</w:t>
      </w:r>
      <w:r>
        <w:rPr>
          <w:rFonts w:hint="eastAsia"/>
          <w:color w:val="auto"/>
          <w:sz w:val="24"/>
          <w:szCs w:val="24"/>
          <w:highlight w:val="none"/>
        </w:rPr>
        <w:t>印刷体加公章</w:t>
      </w:r>
      <w:r>
        <w:rPr>
          <w:color w:val="auto"/>
          <w:sz w:val="24"/>
          <w:szCs w:val="24"/>
          <w:highlight w:val="none"/>
        </w:rPr>
        <w:t>）</w:t>
      </w:r>
    </w:p>
    <w:p w14:paraId="564FB13A">
      <w:pPr>
        <w:spacing w:line="240" w:lineRule="auto"/>
        <w:rPr>
          <w:color w:val="auto"/>
          <w:sz w:val="24"/>
          <w:szCs w:val="24"/>
          <w:highlight w:val="none"/>
        </w:rPr>
      </w:pPr>
      <w:r>
        <w:rPr>
          <w:color w:val="auto"/>
          <w:sz w:val="24"/>
          <w:szCs w:val="24"/>
          <w:highlight w:val="none"/>
        </w:rPr>
        <w:t>法定代表人：</w:t>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rPr>
        <w:t>或盖章</w:t>
      </w:r>
      <w:r>
        <w:rPr>
          <w:color w:val="auto"/>
          <w:sz w:val="24"/>
          <w:szCs w:val="24"/>
          <w:highlight w:val="none"/>
        </w:rPr>
        <w:t>）</w:t>
      </w:r>
    </w:p>
    <w:p w14:paraId="248BA6E4">
      <w:pPr>
        <w:spacing w:line="240" w:lineRule="auto"/>
        <w:rPr>
          <w:color w:val="auto"/>
          <w:sz w:val="24"/>
          <w:szCs w:val="24"/>
          <w:highlight w:val="none"/>
        </w:rPr>
      </w:pPr>
      <w:r>
        <w:rPr>
          <w:color w:val="auto"/>
          <w:sz w:val="24"/>
          <w:szCs w:val="24"/>
          <w:highlight w:val="none"/>
        </w:rPr>
        <w:t>身份证号码：</w:t>
      </w:r>
      <w:r>
        <w:rPr>
          <w:color w:val="auto"/>
          <w:sz w:val="24"/>
          <w:szCs w:val="24"/>
          <w:highlight w:val="none"/>
          <w:u w:val="single"/>
        </w:rPr>
        <w:t xml:space="preserve">                                     </w:t>
      </w:r>
    </w:p>
    <w:p w14:paraId="0AAB6564">
      <w:pPr>
        <w:spacing w:line="240" w:lineRule="auto"/>
        <w:rPr>
          <w:color w:val="auto"/>
          <w:sz w:val="24"/>
          <w:szCs w:val="24"/>
          <w:highlight w:val="none"/>
        </w:rPr>
      </w:pPr>
      <w:r>
        <w:rPr>
          <w:color w:val="auto"/>
          <w:sz w:val="24"/>
          <w:szCs w:val="24"/>
          <w:highlight w:val="none"/>
        </w:rPr>
        <w:t>委托代理人：</w:t>
      </w:r>
      <w:r>
        <w:rPr>
          <w:color w:val="auto"/>
          <w:sz w:val="24"/>
          <w:szCs w:val="24"/>
          <w:highlight w:val="none"/>
          <w:u w:val="single"/>
        </w:rPr>
        <w:t xml:space="preserve">                                   </w:t>
      </w:r>
      <w:r>
        <w:rPr>
          <w:color w:val="auto"/>
          <w:sz w:val="24"/>
          <w:szCs w:val="24"/>
          <w:highlight w:val="none"/>
        </w:rPr>
        <w:t>（签字</w:t>
      </w:r>
      <w:r>
        <w:rPr>
          <w:rFonts w:hint="eastAsia"/>
          <w:color w:val="auto"/>
          <w:sz w:val="24"/>
          <w:szCs w:val="24"/>
          <w:highlight w:val="none"/>
          <w:lang w:eastAsia="zh-CN"/>
        </w:rPr>
        <w:t>或盖章</w:t>
      </w:r>
      <w:r>
        <w:rPr>
          <w:color w:val="auto"/>
          <w:sz w:val="24"/>
          <w:szCs w:val="24"/>
          <w:highlight w:val="none"/>
        </w:rPr>
        <w:t xml:space="preserve">） </w:t>
      </w:r>
    </w:p>
    <w:p w14:paraId="15599DB8">
      <w:pPr>
        <w:spacing w:line="240" w:lineRule="auto"/>
        <w:rPr>
          <w:color w:val="auto"/>
          <w:sz w:val="24"/>
          <w:szCs w:val="24"/>
          <w:highlight w:val="none"/>
        </w:rPr>
      </w:pPr>
      <w:r>
        <w:rPr>
          <w:color w:val="auto"/>
          <w:sz w:val="24"/>
          <w:szCs w:val="24"/>
          <w:highlight w:val="none"/>
        </w:rPr>
        <w:t>身份证号码：</w:t>
      </w:r>
      <w:r>
        <w:rPr>
          <w:color w:val="auto"/>
          <w:sz w:val="24"/>
          <w:szCs w:val="24"/>
          <w:highlight w:val="none"/>
          <w:u w:val="single"/>
        </w:rPr>
        <w:t xml:space="preserve">                                      </w:t>
      </w:r>
    </w:p>
    <w:p w14:paraId="00843AAF">
      <w:pPr>
        <w:spacing w:line="240" w:lineRule="auto"/>
        <w:rPr>
          <w:color w:val="auto"/>
          <w:sz w:val="24"/>
          <w:szCs w:val="24"/>
          <w:highlight w:val="none"/>
        </w:rPr>
      </w:pPr>
    </w:p>
    <w:p w14:paraId="11F017B2">
      <w:pPr>
        <w:spacing w:line="240" w:lineRule="auto"/>
        <w:rPr>
          <w:rFonts w:eastAsia="黑体"/>
          <w:color w:val="auto"/>
          <w:sz w:val="24"/>
          <w:szCs w:val="24"/>
          <w:highlight w:val="none"/>
        </w:rPr>
      </w:pP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537EA6AF">
      <w:pPr>
        <w:spacing w:line="240" w:lineRule="auto"/>
        <w:rPr>
          <w:rFonts w:hint="eastAsia"/>
          <w:b/>
          <w:color w:val="auto"/>
          <w:sz w:val="24"/>
          <w:szCs w:val="24"/>
          <w:highlight w:val="none"/>
        </w:rPr>
      </w:pPr>
      <w:r>
        <w:rPr>
          <w:rFonts w:hint="eastAsia"/>
          <w:color w:val="auto"/>
          <w:sz w:val="24"/>
          <w:szCs w:val="24"/>
          <w:highlight w:val="none"/>
        </w:rPr>
        <w:br w:type="page"/>
      </w:r>
      <w:r>
        <w:rPr>
          <w:rFonts w:hint="eastAsia"/>
          <w:b/>
          <w:color w:val="auto"/>
          <w:sz w:val="24"/>
          <w:szCs w:val="24"/>
          <w:highlight w:val="none"/>
        </w:rPr>
        <w:t>格式7</w:t>
      </w:r>
    </w:p>
    <w:p w14:paraId="5BBCC34C">
      <w:pPr>
        <w:jc w:val="center"/>
        <w:rPr>
          <w:rFonts w:hint="eastAsia" w:ascii="宋体"/>
          <w:b/>
          <w:color w:val="auto"/>
          <w:sz w:val="30"/>
          <w:szCs w:val="30"/>
          <w:highlight w:val="none"/>
        </w:rPr>
      </w:pPr>
      <w:r>
        <w:rPr>
          <w:rFonts w:hint="eastAsia"/>
          <w:b/>
          <w:color w:val="auto"/>
          <w:sz w:val="30"/>
          <w:szCs w:val="30"/>
          <w:highlight w:val="none"/>
        </w:rPr>
        <w:t>投标单位基本情况表</w:t>
      </w:r>
    </w:p>
    <w:p w14:paraId="0875015D">
      <w:pPr>
        <w:pStyle w:val="6"/>
        <w:ind w:firstLine="0"/>
        <w:rPr>
          <w:rFonts w:hint="eastAsia" w:ascii="宋体"/>
          <w:color w:val="auto"/>
          <w:sz w:val="24"/>
          <w:highlight w:val="none"/>
        </w:rPr>
      </w:pPr>
    </w:p>
    <w:tbl>
      <w:tblPr>
        <w:tblStyle w:val="17"/>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042"/>
        <w:gridCol w:w="554"/>
        <w:gridCol w:w="1445"/>
        <w:gridCol w:w="282"/>
        <w:gridCol w:w="1460"/>
        <w:gridCol w:w="29"/>
        <w:gridCol w:w="1151"/>
        <w:gridCol w:w="2022"/>
      </w:tblGrid>
      <w:tr w14:paraId="53D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vAlign w:val="center"/>
          </w:tcPr>
          <w:p w14:paraId="7A3C9A8D">
            <w:pPr>
              <w:widowControl w:val="0"/>
              <w:spacing w:line="240" w:lineRule="auto"/>
              <w:jc w:val="center"/>
              <w:rPr>
                <w:rFonts w:hint="eastAsia" w:ascii="宋体"/>
                <w:color w:val="auto"/>
                <w:sz w:val="24"/>
                <w:highlight w:val="none"/>
              </w:rPr>
            </w:pPr>
            <w:r>
              <w:rPr>
                <w:rFonts w:hint="eastAsia" w:ascii="宋体"/>
                <w:color w:val="auto"/>
                <w:sz w:val="24"/>
                <w:highlight w:val="none"/>
              </w:rPr>
              <w:t>企业名称</w:t>
            </w:r>
          </w:p>
        </w:tc>
        <w:tc>
          <w:tcPr>
            <w:tcW w:w="3041" w:type="dxa"/>
            <w:gridSpan w:val="3"/>
            <w:vAlign w:val="center"/>
          </w:tcPr>
          <w:p w14:paraId="10DF5EF9">
            <w:pPr>
              <w:widowControl w:val="0"/>
              <w:spacing w:line="240" w:lineRule="auto"/>
              <w:jc w:val="center"/>
              <w:rPr>
                <w:rFonts w:hint="eastAsia" w:ascii="宋体"/>
                <w:color w:val="auto"/>
                <w:sz w:val="24"/>
                <w:highlight w:val="none"/>
              </w:rPr>
            </w:pPr>
          </w:p>
        </w:tc>
        <w:tc>
          <w:tcPr>
            <w:tcW w:w="1771" w:type="dxa"/>
            <w:gridSpan w:val="3"/>
            <w:vAlign w:val="center"/>
          </w:tcPr>
          <w:p w14:paraId="77585A2F">
            <w:pPr>
              <w:widowControl w:val="0"/>
              <w:spacing w:line="240" w:lineRule="auto"/>
              <w:jc w:val="center"/>
              <w:rPr>
                <w:rFonts w:hint="eastAsia" w:ascii="宋体"/>
                <w:color w:val="auto"/>
                <w:sz w:val="24"/>
                <w:highlight w:val="none"/>
              </w:rPr>
            </w:pPr>
            <w:r>
              <w:rPr>
                <w:rFonts w:hint="eastAsia" w:ascii="宋体"/>
                <w:color w:val="auto"/>
                <w:sz w:val="24"/>
                <w:highlight w:val="none"/>
              </w:rPr>
              <w:t>主管部门</w:t>
            </w:r>
          </w:p>
        </w:tc>
        <w:tc>
          <w:tcPr>
            <w:tcW w:w="3173" w:type="dxa"/>
            <w:gridSpan w:val="2"/>
            <w:vAlign w:val="center"/>
          </w:tcPr>
          <w:p w14:paraId="70675383">
            <w:pPr>
              <w:widowControl w:val="0"/>
              <w:spacing w:line="240" w:lineRule="auto"/>
              <w:jc w:val="center"/>
              <w:rPr>
                <w:rFonts w:hint="eastAsia" w:ascii="宋体"/>
                <w:color w:val="auto"/>
                <w:sz w:val="24"/>
                <w:highlight w:val="none"/>
              </w:rPr>
            </w:pPr>
          </w:p>
        </w:tc>
      </w:tr>
      <w:tr w14:paraId="23A8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vAlign w:val="center"/>
          </w:tcPr>
          <w:p w14:paraId="71842A9D">
            <w:pPr>
              <w:widowControl w:val="0"/>
              <w:spacing w:line="240" w:lineRule="auto"/>
              <w:jc w:val="center"/>
              <w:rPr>
                <w:rFonts w:hint="eastAsia" w:ascii="宋体"/>
                <w:color w:val="auto"/>
                <w:sz w:val="24"/>
                <w:highlight w:val="none"/>
              </w:rPr>
            </w:pPr>
            <w:r>
              <w:rPr>
                <w:rFonts w:hint="eastAsia" w:ascii="宋体"/>
                <w:color w:val="auto"/>
                <w:sz w:val="24"/>
                <w:highlight w:val="none"/>
              </w:rPr>
              <w:t>公司类型</w:t>
            </w:r>
          </w:p>
        </w:tc>
        <w:tc>
          <w:tcPr>
            <w:tcW w:w="3041" w:type="dxa"/>
            <w:gridSpan w:val="3"/>
            <w:vAlign w:val="center"/>
          </w:tcPr>
          <w:p w14:paraId="7F3B5D86">
            <w:pPr>
              <w:widowControl w:val="0"/>
              <w:spacing w:line="240" w:lineRule="auto"/>
              <w:jc w:val="center"/>
              <w:rPr>
                <w:rFonts w:hint="eastAsia" w:ascii="宋体"/>
                <w:color w:val="auto"/>
                <w:sz w:val="24"/>
                <w:highlight w:val="none"/>
              </w:rPr>
            </w:pPr>
          </w:p>
        </w:tc>
        <w:tc>
          <w:tcPr>
            <w:tcW w:w="1771" w:type="dxa"/>
            <w:gridSpan w:val="3"/>
            <w:vAlign w:val="center"/>
          </w:tcPr>
          <w:p w14:paraId="2CCF9035">
            <w:pPr>
              <w:widowControl w:val="0"/>
              <w:spacing w:line="240" w:lineRule="auto"/>
              <w:jc w:val="center"/>
              <w:rPr>
                <w:rFonts w:hint="eastAsia" w:ascii="宋体"/>
                <w:color w:val="auto"/>
                <w:sz w:val="24"/>
                <w:highlight w:val="none"/>
              </w:rPr>
            </w:pPr>
            <w:r>
              <w:rPr>
                <w:rFonts w:hint="eastAsia" w:ascii="宋体"/>
                <w:color w:val="auto"/>
                <w:sz w:val="24"/>
                <w:highlight w:val="none"/>
              </w:rPr>
              <w:t>法定代表人</w:t>
            </w:r>
          </w:p>
        </w:tc>
        <w:tc>
          <w:tcPr>
            <w:tcW w:w="3173" w:type="dxa"/>
            <w:gridSpan w:val="2"/>
            <w:vAlign w:val="center"/>
          </w:tcPr>
          <w:p w14:paraId="10FB6A68">
            <w:pPr>
              <w:widowControl w:val="0"/>
              <w:spacing w:line="240" w:lineRule="auto"/>
              <w:jc w:val="center"/>
              <w:rPr>
                <w:rFonts w:hint="eastAsia" w:ascii="宋体"/>
                <w:color w:val="auto"/>
                <w:sz w:val="24"/>
                <w:highlight w:val="none"/>
              </w:rPr>
            </w:pPr>
          </w:p>
        </w:tc>
      </w:tr>
      <w:tr w14:paraId="219C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475" w:type="dxa"/>
            <w:vAlign w:val="center"/>
          </w:tcPr>
          <w:p w14:paraId="4AE13528">
            <w:pPr>
              <w:widowControl w:val="0"/>
              <w:spacing w:line="240" w:lineRule="auto"/>
              <w:jc w:val="center"/>
              <w:rPr>
                <w:rFonts w:hint="eastAsia" w:ascii="宋体"/>
                <w:color w:val="auto"/>
                <w:sz w:val="24"/>
                <w:highlight w:val="none"/>
              </w:rPr>
            </w:pPr>
            <w:r>
              <w:rPr>
                <w:rFonts w:hint="eastAsia" w:ascii="宋体"/>
                <w:color w:val="auto"/>
                <w:sz w:val="24"/>
                <w:highlight w:val="none"/>
              </w:rPr>
              <w:t>单位简介</w:t>
            </w:r>
          </w:p>
        </w:tc>
        <w:tc>
          <w:tcPr>
            <w:tcW w:w="7985" w:type="dxa"/>
            <w:gridSpan w:val="8"/>
            <w:vAlign w:val="center"/>
          </w:tcPr>
          <w:p w14:paraId="4483FD06">
            <w:pPr>
              <w:widowControl w:val="0"/>
              <w:spacing w:line="240" w:lineRule="auto"/>
              <w:jc w:val="center"/>
              <w:rPr>
                <w:rFonts w:hint="eastAsia" w:ascii="宋体"/>
                <w:color w:val="auto"/>
                <w:sz w:val="24"/>
                <w:highlight w:val="none"/>
              </w:rPr>
            </w:pPr>
          </w:p>
        </w:tc>
      </w:tr>
      <w:tr w14:paraId="5A06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475" w:type="dxa"/>
            <w:vAlign w:val="center"/>
          </w:tcPr>
          <w:p w14:paraId="1CBB77BC">
            <w:pPr>
              <w:widowControl w:val="0"/>
              <w:spacing w:line="240" w:lineRule="auto"/>
              <w:jc w:val="center"/>
              <w:rPr>
                <w:rFonts w:hint="eastAsia" w:ascii="宋体"/>
                <w:color w:val="auto"/>
                <w:sz w:val="24"/>
                <w:highlight w:val="none"/>
              </w:rPr>
            </w:pPr>
            <w:r>
              <w:rPr>
                <w:rFonts w:hint="eastAsia" w:ascii="宋体"/>
                <w:color w:val="auto"/>
                <w:sz w:val="24"/>
                <w:highlight w:val="none"/>
              </w:rPr>
              <w:t>单位优势</w:t>
            </w:r>
          </w:p>
          <w:p w14:paraId="2F69D91A">
            <w:pPr>
              <w:widowControl w:val="0"/>
              <w:spacing w:line="240" w:lineRule="auto"/>
              <w:jc w:val="center"/>
              <w:rPr>
                <w:rFonts w:hint="eastAsia" w:ascii="宋体"/>
                <w:color w:val="auto"/>
                <w:sz w:val="24"/>
                <w:highlight w:val="none"/>
              </w:rPr>
            </w:pPr>
            <w:r>
              <w:rPr>
                <w:rFonts w:hint="eastAsia" w:ascii="宋体"/>
                <w:color w:val="auto"/>
                <w:sz w:val="24"/>
                <w:highlight w:val="none"/>
              </w:rPr>
              <w:t>及 特 长</w:t>
            </w:r>
          </w:p>
        </w:tc>
        <w:tc>
          <w:tcPr>
            <w:tcW w:w="7985" w:type="dxa"/>
            <w:gridSpan w:val="8"/>
            <w:vAlign w:val="center"/>
          </w:tcPr>
          <w:p w14:paraId="0D1D77AF">
            <w:pPr>
              <w:pStyle w:val="13"/>
              <w:widowControl w:val="0"/>
              <w:tabs>
                <w:tab w:val="right" w:leader="dot" w:pos="8636"/>
              </w:tabs>
              <w:spacing w:before="0" w:after="0" w:line="240" w:lineRule="auto"/>
              <w:rPr>
                <w:color w:val="auto"/>
                <w:highlight w:val="none"/>
              </w:rPr>
            </w:pPr>
          </w:p>
        </w:tc>
      </w:tr>
      <w:tr w14:paraId="5E12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restart"/>
            <w:textDirection w:val="tbRlV"/>
            <w:vAlign w:val="center"/>
          </w:tcPr>
          <w:p w14:paraId="22EE3C22">
            <w:pPr>
              <w:widowControl w:val="0"/>
              <w:spacing w:line="240" w:lineRule="auto"/>
              <w:jc w:val="center"/>
              <w:rPr>
                <w:rFonts w:hint="eastAsia" w:ascii="宋体"/>
                <w:color w:val="auto"/>
                <w:sz w:val="24"/>
                <w:highlight w:val="none"/>
              </w:rPr>
            </w:pPr>
            <w:r>
              <w:rPr>
                <w:rFonts w:hint="eastAsia" w:ascii="宋体"/>
                <w:color w:val="auto"/>
                <w:sz w:val="24"/>
                <w:highlight w:val="none"/>
              </w:rPr>
              <w:t>单 位 概 况</w:t>
            </w:r>
          </w:p>
        </w:tc>
        <w:tc>
          <w:tcPr>
            <w:tcW w:w="1596" w:type="dxa"/>
            <w:gridSpan w:val="2"/>
            <w:vAlign w:val="center"/>
          </w:tcPr>
          <w:p w14:paraId="5F75347E">
            <w:pPr>
              <w:widowControl w:val="0"/>
              <w:spacing w:line="240" w:lineRule="auto"/>
              <w:jc w:val="center"/>
              <w:rPr>
                <w:rFonts w:hint="eastAsia" w:ascii="宋体"/>
                <w:color w:val="auto"/>
                <w:sz w:val="24"/>
                <w:highlight w:val="none"/>
              </w:rPr>
            </w:pPr>
            <w:r>
              <w:rPr>
                <w:rFonts w:hint="eastAsia" w:ascii="宋体"/>
                <w:color w:val="auto"/>
                <w:sz w:val="24"/>
                <w:highlight w:val="none"/>
              </w:rPr>
              <w:t>职工总人数</w:t>
            </w:r>
          </w:p>
        </w:tc>
        <w:tc>
          <w:tcPr>
            <w:tcW w:w="1727" w:type="dxa"/>
            <w:gridSpan w:val="2"/>
            <w:vAlign w:val="center"/>
          </w:tcPr>
          <w:p w14:paraId="613EEB9C">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c>
          <w:tcPr>
            <w:tcW w:w="2640" w:type="dxa"/>
            <w:gridSpan w:val="3"/>
            <w:vAlign w:val="center"/>
          </w:tcPr>
          <w:p w14:paraId="2BE7A3D1">
            <w:pPr>
              <w:widowControl w:val="0"/>
              <w:spacing w:line="240" w:lineRule="auto"/>
              <w:jc w:val="center"/>
              <w:rPr>
                <w:rFonts w:hint="eastAsia" w:ascii="宋体"/>
                <w:color w:val="auto"/>
                <w:sz w:val="24"/>
                <w:highlight w:val="none"/>
              </w:rPr>
            </w:pPr>
            <w:r>
              <w:rPr>
                <w:rFonts w:hint="eastAsia" w:ascii="宋体"/>
                <w:color w:val="auto"/>
                <w:sz w:val="24"/>
                <w:highlight w:val="none"/>
              </w:rPr>
              <w:t>工程技术人员</w:t>
            </w:r>
          </w:p>
        </w:tc>
        <w:tc>
          <w:tcPr>
            <w:tcW w:w="2022" w:type="dxa"/>
            <w:vAlign w:val="center"/>
          </w:tcPr>
          <w:p w14:paraId="5A2F40E3">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r>
      <w:tr w14:paraId="573E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1475" w:type="dxa"/>
            <w:vMerge w:val="continue"/>
            <w:vAlign w:val="center"/>
          </w:tcPr>
          <w:p w14:paraId="007F0EF6">
            <w:pPr>
              <w:widowControl w:val="0"/>
              <w:spacing w:line="240" w:lineRule="auto"/>
              <w:jc w:val="center"/>
              <w:rPr>
                <w:color w:val="auto"/>
                <w:highlight w:val="none"/>
              </w:rPr>
            </w:pPr>
          </w:p>
        </w:tc>
        <w:tc>
          <w:tcPr>
            <w:tcW w:w="1596" w:type="dxa"/>
            <w:gridSpan w:val="2"/>
            <w:vAlign w:val="center"/>
          </w:tcPr>
          <w:p w14:paraId="51F89BAA">
            <w:pPr>
              <w:widowControl w:val="0"/>
              <w:spacing w:line="240" w:lineRule="auto"/>
              <w:jc w:val="center"/>
              <w:rPr>
                <w:rFonts w:hint="eastAsia" w:ascii="宋体"/>
                <w:color w:val="auto"/>
                <w:sz w:val="24"/>
                <w:highlight w:val="none"/>
              </w:rPr>
            </w:pPr>
            <w:r>
              <w:rPr>
                <w:rFonts w:hint="eastAsia" w:ascii="宋体"/>
                <w:color w:val="auto"/>
                <w:sz w:val="24"/>
                <w:highlight w:val="none"/>
              </w:rPr>
              <w:t>生产工人</w:t>
            </w:r>
          </w:p>
        </w:tc>
        <w:tc>
          <w:tcPr>
            <w:tcW w:w="1727" w:type="dxa"/>
            <w:gridSpan w:val="2"/>
            <w:vAlign w:val="center"/>
          </w:tcPr>
          <w:p w14:paraId="578E92BC">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c>
          <w:tcPr>
            <w:tcW w:w="2640" w:type="dxa"/>
            <w:gridSpan w:val="3"/>
            <w:vAlign w:val="center"/>
          </w:tcPr>
          <w:p w14:paraId="0EAD9EC5">
            <w:pPr>
              <w:widowControl w:val="0"/>
              <w:spacing w:line="240" w:lineRule="auto"/>
              <w:jc w:val="center"/>
              <w:rPr>
                <w:rFonts w:hint="eastAsia" w:ascii="宋体"/>
                <w:color w:val="auto"/>
                <w:sz w:val="24"/>
                <w:highlight w:val="none"/>
              </w:rPr>
            </w:pPr>
            <w:r>
              <w:rPr>
                <w:rFonts w:hint="eastAsia" w:ascii="宋体"/>
                <w:color w:val="auto"/>
                <w:sz w:val="24"/>
                <w:highlight w:val="none"/>
              </w:rPr>
              <w:t>销售人员</w:t>
            </w:r>
          </w:p>
        </w:tc>
        <w:tc>
          <w:tcPr>
            <w:tcW w:w="2022" w:type="dxa"/>
            <w:vAlign w:val="center"/>
          </w:tcPr>
          <w:p w14:paraId="730559E5">
            <w:pPr>
              <w:widowControl w:val="0"/>
              <w:spacing w:line="240" w:lineRule="auto"/>
              <w:jc w:val="center"/>
              <w:rPr>
                <w:rFonts w:hint="eastAsia" w:ascii="宋体"/>
                <w:color w:val="auto"/>
                <w:sz w:val="24"/>
                <w:highlight w:val="none"/>
              </w:rPr>
            </w:pPr>
            <w:r>
              <w:rPr>
                <w:rFonts w:hint="eastAsia" w:ascii="宋体"/>
                <w:color w:val="auto"/>
                <w:sz w:val="24"/>
                <w:highlight w:val="none"/>
              </w:rPr>
              <w:t>人</w:t>
            </w:r>
          </w:p>
        </w:tc>
      </w:tr>
      <w:tr w14:paraId="39F0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vMerge w:val="continue"/>
            <w:vAlign w:val="center"/>
          </w:tcPr>
          <w:p w14:paraId="4873C771">
            <w:pPr>
              <w:widowControl w:val="0"/>
              <w:spacing w:line="240" w:lineRule="auto"/>
              <w:jc w:val="center"/>
              <w:rPr>
                <w:color w:val="auto"/>
                <w:highlight w:val="none"/>
              </w:rPr>
            </w:pPr>
          </w:p>
        </w:tc>
        <w:tc>
          <w:tcPr>
            <w:tcW w:w="1042" w:type="dxa"/>
            <w:vAlign w:val="center"/>
          </w:tcPr>
          <w:p w14:paraId="0C43C5AE">
            <w:pPr>
              <w:widowControl w:val="0"/>
              <w:spacing w:line="240" w:lineRule="auto"/>
              <w:jc w:val="center"/>
              <w:rPr>
                <w:rFonts w:hint="eastAsia" w:ascii="宋体"/>
                <w:color w:val="auto"/>
                <w:sz w:val="24"/>
                <w:highlight w:val="none"/>
              </w:rPr>
            </w:pPr>
            <w:r>
              <w:rPr>
                <w:rFonts w:hint="eastAsia" w:ascii="宋体"/>
                <w:color w:val="auto"/>
                <w:sz w:val="24"/>
                <w:highlight w:val="none"/>
              </w:rPr>
              <w:t>固定</w:t>
            </w:r>
          </w:p>
          <w:p w14:paraId="7932B747">
            <w:pPr>
              <w:widowControl w:val="0"/>
              <w:spacing w:line="240" w:lineRule="auto"/>
              <w:jc w:val="center"/>
              <w:rPr>
                <w:rFonts w:hint="eastAsia" w:ascii="宋体"/>
                <w:color w:val="auto"/>
                <w:sz w:val="24"/>
                <w:highlight w:val="none"/>
              </w:rPr>
            </w:pPr>
            <w:r>
              <w:rPr>
                <w:rFonts w:hint="eastAsia" w:ascii="宋体"/>
                <w:color w:val="auto"/>
                <w:sz w:val="24"/>
                <w:highlight w:val="none"/>
              </w:rPr>
              <w:t>资产</w:t>
            </w:r>
          </w:p>
        </w:tc>
        <w:tc>
          <w:tcPr>
            <w:tcW w:w="2281" w:type="dxa"/>
            <w:gridSpan w:val="3"/>
            <w:vAlign w:val="center"/>
          </w:tcPr>
          <w:p w14:paraId="5D903882">
            <w:pPr>
              <w:widowControl w:val="0"/>
              <w:spacing w:line="240" w:lineRule="auto"/>
              <w:jc w:val="center"/>
              <w:rPr>
                <w:rFonts w:hint="eastAsia" w:ascii="宋体"/>
                <w:color w:val="auto"/>
                <w:sz w:val="24"/>
                <w:highlight w:val="none"/>
              </w:rPr>
            </w:pPr>
            <w:r>
              <w:rPr>
                <w:rFonts w:hint="eastAsia" w:ascii="宋体"/>
                <w:color w:val="auto"/>
                <w:sz w:val="24"/>
                <w:highlight w:val="none"/>
              </w:rPr>
              <w:t>万元</w:t>
            </w:r>
          </w:p>
        </w:tc>
        <w:tc>
          <w:tcPr>
            <w:tcW w:w="1460" w:type="dxa"/>
            <w:vAlign w:val="center"/>
          </w:tcPr>
          <w:p w14:paraId="6A6AD633">
            <w:pPr>
              <w:widowControl w:val="0"/>
              <w:spacing w:line="240" w:lineRule="auto"/>
              <w:jc w:val="center"/>
              <w:rPr>
                <w:rFonts w:hint="eastAsia" w:ascii="宋体"/>
                <w:color w:val="auto"/>
                <w:sz w:val="24"/>
                <w:highlight w:val="none"/>
              </w:rPr>
            </w:pPr>
            <w:r>
              <w:rPr>
                <w:rFonts w:hint="eastAsia" w:ascii="宋体"/>
                <w:color w:val="auto"/>
                <w:sz w:val="24"/>
                <w:highlight w:val="none"/>
              </w:rPr>
              <w:t>流动</w:t>
            </w:r>
          </w:p>
          <w:p w14:paraId="33C2ED7B">
            <w:pPr>
              <w:widowControl w:val="0"/>
              <w:spacing w:line="240" w:lineRule="auto"/>
              <w:jc w:val="center"/>
              <w:rPr>
                <w:rFonts w:hint="eastAsia" w:ascii="宋体"/>
                <w:color w:val="auto"/>
                <w:sz w:val="24"/>
                <w:highlight w:val="none"/>
              </w:rPr>
            </w:pPr>
            <w:r>
              <w:rPr>
                <w:rFonts w:hint="eastAsia" w:ascii="宋体"/>
                <w:color w:val="auto"/>
                <w:sz w:val="24"/>
                <w:highlight w:val="none"/>
              </w:rPr>
              <w:t>资金</w:t>
            </w:r>
          </w:p>
        </w:tc>
        <w:tc>
          <w:tcPr>
            <w:tcW w:w="3202" w:type="dxa"/>
            <w:gridSpan w:val="3"/>
            <w:vAlign w:val="center"/>
          </w:tcPr>
          <w:p w14:paraId="6763AFE4">
            <w:pPr>
              <w:widowControl w:val="0"/>
              <w:spacing w:line="240" w:lineRule="auto"/>
              <w:jc w:val="center"/>
              <w:rPr>
                <w:rFonts w:hint="eastAsia" w:ascii="宋体"/>
                <w:color w:val="auto"/>
                <w:sz w:val="24"/>
                <w:highlight w:val="none"/>
              </w:rPr>
            </w:pPr>
            <w:r>
              <w:rPr>
                <w:rFonts w:hint="eastAsia" w:ascii="宋体"/>
                <w:color w:val="auto"/>
                <w:sz w:val="24"/>
                <w:highlight w:val="none"/>
              </w:rPr>
              <w:t>万元</w:t>
            </w:r>
          </w:p>
        </w:tc>
      </w:tr>
      <w:tr w14:paraId="54D9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1475" w:type="dxa"/>
            <w:vAlign w:val="center"/>
          </w:tcPr>
          <w:p w14:paraId="5112B648">
            <w:pPr>
              <w:widowControl w:val="0"/>
              <w:spacing w:line="240" w:lineRule="auto"/>
              <w:jc w:val="center"/>
              <w:rPr>
                <w:rFonts w:hint="eastAsia" w:ascii="宋体" w:eastAsia="宋体"/>
                <w:color w:val="auto"/>
                <w:sz w:val="24"/>
                <w:highlight w:val="none"/>
                <w:lang w:eastAsia="zh-CN"/>
              </w:rPr>
            </w:pPr>
            <w:r>
              <w:rPr>
                <w:rFonts w:hint="eastAsia" w:ascii="宋体"/>
                <w:color w:val="auto"/>
                <w:sz w:val="24"/>
                <w:highlight w:val="none"/>
                <w:lang w:eastAsia="zh-CN"/>
              </w:rPr>
              <w:t>企业资质</w:t>
            </w:r>
          </w:p>
        </w:tc>
        <w:tc>
          <w:tcPr>
            <w:tcW w:w="7985" w:type="dxa"/>
            <w:gridSpan w:val="8"/>
            <w:vAlign w:val="center"/>
          </w:tcPr>
          <w:p w14:paraId="6C0C1216">
            <w:pPr>
              <w:widowControl w:val="0"/>
              <w:spacing w:line="240" w:lineRule="auto"/>
              <w:jc w:val="center"/>
              <w:rPr>
                <w:rFonts w:hint="eastAsia" w:ascii="宋体"/>
                <w:color w:val="auto"/>
                <w:sz w:val="24"/>
                <w:highlight w:val="none"/>
              </w:rPr>
            </w:pPr>
          </w:p>
          <w:p w14:paraId="7BBE038E">
            <w:pPr>
              <w:widowControl w:val="0"/>
              <w:spacing w:line="240" w:lineRule="auto"/>
              <w:jc w:val="center"/>
              <w:rPr>
                <w:rFonts w:hint="eastAsia" w:ascii="宋体"/>
                <w:color w:val="auto"/>
                <w:sz w:val="24"/>
                <w:highlight w:val="none"/>
              </w:rPr>
            </w:pPr>
          </w:p>
        </w:tc>
      </w:tr>
      <w:tr w14:paraId="17E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475" w:type="dxa"/>
            <w:vAlign w:val="center"/>
          </w:tcPr>
          <w:p w14:paraId="0E135639">
            <w:pPr>
              <w:widowControl w:val="0"/>
              <w:spacing w:line="240" w:lineRule="auto"/>
              <w:jc w:val="center"/>
              <w:rPr>
                <w:rFonts w:hint="eastAsia" w:ascii="宋体"/>
                <w:color w:val="auto"/>
                <w:sz w:val="24"/>
                <w:highlight w:val="none"/>
              </w:rPr>
            </w:pPr>
            <w:r>
              <w:rPr>
                <w:rFonts w:hint="eastAsia" w:ascii="宋体"/>
                <w:color w:val="auto"/>
                <w:sz w:val="24"/>
                <w:highlight w:val="none"/>
                <w:lang w:eastAsia="zh-CN"/>
              </w:rPr>
              <w:t>经营范围</w:t>
            </w:r>
          </w:p>
        </w:tc>
        <w:tc>
          <w:tcPr>
            <w:tcW w:w="7985" w:type="dxa"/>
            <w:gridSpan w:val="8"/>
            <w:vAlign w:val="center"/>
          </w:tcPr>
          <w:p w14:paraId="6CD885C9">
            <w:pPr>
              <w:widowControl w:val="0"/>
              <w:spacing w:line="240" w:lineRule="auto"/>
              <w:jc w:val="center"/>
              <w:rPr>
                <w:rFonts w:hint="eastAsia" w:ascii="宋体"/>
                <w:color w:val="auto"/>
                <w:sz w:val="24"/>
                <w:highlight w:val="none"/>
              </w:rPr>
            </w:pPr>
          </w:p>
        </w:tc>
      </w:tr>
    </w:tbl>
    <w:p w14:paraId="70B8FE50">
      <w:pPr>
        <w:widowControl w:val="0"/>
        <w:spacing w:line="480" w:lineRule="auto"/>
        <w:ind w:left="422" w:hanging="422" w:hangingChars="200"/>
        <w:jc w:val="both"/>
        <w:rPr>
          <w:rFonts w:hint="eastAsia" w:ascii="宋体" w:eastAsia="宋体"/>
          <w:b/>
          <w:color w:val="auto"/>
          <w:sz w:val="21"/>
          <w:szCs w:val="21"/>
          <w:highlight w:val="none"/>
          <w:lang w:eastAsia="zh-CN"/>
        </w:rPr>
      </w:pPr>
      <w:r>
        <w:rPr>
          <w:rFonts w:hint="eastAsia" w:ascii="宋体"/>
          <w:b/>
          <w:color w:val="auto"/>
          <w:sz w:val="21"/>
          <w:szCs w:val="21"/>
          <w:highlight w:val="none"/>
        </w:rPr>
        <w:t>注：后附营业执照复印件</w:t>
      </w:r>
      <w:r>
        <w:rPr>
          <w:rFonts w:hint="eastAsia" w:ascii="宋体"/>
          <w:b/>
          <w:color w:val="auto"/>
          <w:sz w:val="21"/>
          <w:szCs w:val="21"/>
          <w:highlight w:val="none"/>
          <w:lang w:eastAsia="zh-CN"/>
        </w:rPr>
        <w:t>、</w:t>
      </w:r>
      <w:r>
        <w:rPr>
          <w:rFonts w:hint="eastAsia" w:ascii="宋体"/>
          <w:b/>
          <w:color w:val="auto"/>
          <w:sz w:val="21"/>
          <w:szCs w:val="21"/>
          <w:highlight w:val="none"/>
        </w:rPr>
        <w:t>资质证书复印件</w:t>
      </w:r>
      <w:r>
        <w:rPr>
          <w:rFonts w:hint="eastAsia" w:ascii="宋体"/>
          <w:b/>
          <w:color w:val="auto"/>
          <w:sz w:val="21"/>
          <w:szCs w:val="21"/>
          <w:highlight w:val="none"/>
          <w:lang w:eastAsia="zh-CN"/>
        </w:rPr>
        <w:t>（如有）</w:t>
      </w:r>
    </w:p>
    <w:p w14:paraId="727314C0">
      <w:pPr>
        <w:rPr>
          <w:rFonts w:hint="eastAsia"/>
          <w:color w:val="auto"/>
          <w:sz w:val="24"/>
          <w:szCs w:val="24"/>
          <w:highlight w:val="none"/>
        </w:rPr>
      </w:pPr>
      <w:r>
        <w:rPr>
          <w:rFonts w:hint="eastAsia"/>
          <w:color w:val="auto"/>
          <w:sz w:val="24"/>
          <w:szCs w:val="24"/>
          <w:highlight w:val="none"/>
        </w:rPr>
        <w:t>投标单位：（印刷体及公章）</w:t>
      </w:r>
    </w:p>
    <w:p w14:paraId="0F71514A">
      <w:pPr>
        <w:rPr>
          <w:rFonts w:hint="eastAsia"/>
          <w:color w:val="auto"/>
          <w:sz w:val="24"/>
          <w:szCs w:val="24"/>
          <w:highlight w:val="none"/>
        </w:rPr>
      </w:pPr>
      <w:r>
        <w:rPr>
          <w:rFonts w:hint="eastAsia"/>
          <w:color w:val="auto"/>
          <w:sz w:val="24"/>
          <w:szCs w:val="24"/>
          <w:highlight w:val="none"/>
        </w:rPr>
        <w:t>法定代表人或其授权代表人：（签字</w:t>
      </w:r>
      <w:r>
        <w:rPr>
          <w:rFonts w:hint="eastAsia"/>
          <w:color w:val="auto"/>
          <w:sz w:val="24"/>
          <w:szCs w:val="24"/>
          <w:highlight w:val="none"/>
          <w:lang w:eastAsia="zh-CN"/>
        </w:rPr>
        <w:t>或盖章</w:t>
      </w:r>
      <w:r>
        <w:rPr>
          <w:rFonts w:hint="eastAsia"/>
          <w:color w:val="auto"/>
          <w:sz w:val="24"/>
          <w:szCs w:val="24"/>
          <w:highlight w:val="none"/>
        </w:rPr>
        <w:t>）</w:t>
      </w:r>
    </w:p>
    <w:p w14:paraId="15979F03">
      <w:pPr>
        <w:pStyle w:val="6"/>
        <w:ind w:left="0" w:leftChars="0" w:firstLine="0" w:firstLineChars="0"/>
        <w:rPr>
          <w:rFonts w:hint="eastAsia"/>
          <w:color w:val="auto"/>
          <w:highlight w:val="none"/>
        </w:rPr>
      </w:pPr>
    </w:p>
    <w:p w14:paraId="3DEDDA19">
      <w:pPr>
        <w:pStyle w:val="6"/>
        <w:ind w:left="0" w:leftChars="0" w:firstLine="0" w:firstLineChars="0"/>
        <w:rPr>
          <w:rFonts w:hint="eastAsia"/>
          <w:color w:val="auto"/>
          <w:highlight w:val="none"/>
        </w:rPr>
      </w:pPr>
    </w:p>
    <w:p w14:paraId="1158398D">
      <w:pPr>
        <w:spacing w:line="360" w:lineRule="auto"/>
        <w:rPr>
          <w:rFonts w:hint="eastAsia" w:ascii="宋体"/>
          <w:b/>
          <w:color w:val="auto"/>
          <w:sz w:val="24"/>
          <w:highlight w:val="none"/>
        </w:rPr>
      </w:pPr>
    </w:p>
    <w:p w14:paraId="078B435F">
      <w:pPr>
        <w:spacing w:line="240" w:lineRule="auto"/>
        <w:rPr>
          <w:rFonts w:hint="eastAsia" w:ascii="宋体"/>
          <w:b/>
          <w:color w:val="auto"/>
          <w:sz w:val="24"/>
          <w:highlight w:val="none"/>
        </w:rPr>
      </w:pPr>
      <w:r>
        <w:rPr>
          <w:rFonts w:hint="eastAsia" w:ascii="宋体"/>
          <w:b/>
          <w:color w:val="auto"/>
          <w:sz w:val="24"/>
          <w:highlight w:val="none"/>
        </w:rPr>
        <w:t>格式8</w:t>
      </w:r>
    </w:p>
    <w:p w14:paraId="6C0324B8">
      <w:pPr>
        <w:spacing w:line="360" w:lineRule="auto"/>
        <w:jc w:val="center"/>
        <w:rPr>
          <w:rFonts w:hint="eastAsia" w:ascii="宋体"/>
          <w:b/>
          <w:color w:val="auto"/>
          <w:sz w:val="30"/>
          <w:szCs w:val="30"/>
          <w:highlight w:val="none"/>
        </w:rPr>
      </w:pPr>
      <w:r>
        <w:rPr>
          <w:rFonts w:hint="eastAsia" w:ascii="宋体"/>
          <w:b/>
          <w:color w:val="auto"/>
          <w:sz w:val="30"/>
          <w:szCs w:val="30"/>
          <w:highlight w:val="none"/>
          <w:lang w:eastAsia="zh-CN"/>
        </w:rPr>
        <w:t>类似项目</w:t>
      </w:r>
      <w:r>
        <w:rPr>
          <w:rFonts w:hint="eastAsia" w:ascii="宋体"/>
          <w:b/>
          <w:color w:val="auto"/>
          <w:sz w:val="30"/>
          <w:szCs w:val="30"/>
          <w:highlight w:val="none"/>
        </w:rPr>
        <w:t>业绩</w:t>
      </w:r>
    </w:p>
    <w:tbl>
      <w:tblPr>
        <w:tblStyle w:val="1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746"/>
        <w:gridCol w:w="2506"/>
        <w:gridCol w:w="2501"/>
      </w:tblGrid>
      <w:tr w14:paraId="293C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FDF16FF">
            <w:pPr>
              <w:spacing w:before="312" w:beforeLines="100" w:line="360" w:lineRule="auto"/>
              <w:jc w:val="center"/>
              <w:rPr>
                <w:rFonts w:hint="eastAsia" w:ascii="宋体"/>
                <w:color w:val="auto"/>
                <w:sz w:val="24"/>
                <w:highlight w:val="none"/>
              </w:rPr>
            </w:pPr>
            <w:r>
              <w:rPr>
                <w:rFonts w:hint="eastAsia" w:ascii="宋体"/>
                <w:color w:val="auto"/>
                <w:sz w:val="24"/>
                <w:highlight w:val="none"/>
              </w:rPr>
              <w:t>序号</w:t>
            </w:r>
          </w:p>
        </w:tc>
        <w:tc>
          <w:tcPr>
            <w:tcW w:w="3746" w:type="dxa"/>
            <w:vAlign w:val="center"/>
          </w:tcPr>
          <w:p w14:paraId="19089FE2">
            <w:pPr>
              <w:spacing w:before="312" w:beforeLines="100" w:line="360" w:lineRule="auto"/>
              <w:jc w:val="center"/>
              <w:rPr>
                <w:rFonts w:hint="eastAsia" w:ascii="宋体"/>
                <w:color w:val="auto"/>
                <w:sz w:val="24"/>
                <w:highlight w:val="none"/>
              </w:rPr>
            </w:pPr>
            <w:r>
              <w:rPr>
                <w:rFonts w:hint="eastAsia" w:ascii="宋体"/>
                <w:color w:val="auto"/>
                <w:sz w:val="24"/>
                <w:highlight w:val="none"/>
              </w:rPr>
              <w:t>合同名称/内容</w:t>
            </w:r>
          </w:p>
        </w:tc>
        <w:tc>
          <w:tcPr>
            <w:tcW w:w="2506" w:type="dxa"/>
            <w:vAlign w:val="center"/>
          </w:tcPr>
          <w:p w14:paraId="55F08E50">
            <w:pPr>
              <w:spacing w:before="312" w:beforeLines="100" w:line="360" w:lineRule="auto"/>
              <w:jc w:val="center"/>
              <w:rPr>
                <w:rFonts w:hint="eastAsia" w:ascii="宋体"/>
                <w:color w:val="auto"/>
                <w:sz w:val="24"/>
                <w:highlight w:val="none"/>
              </w:rPr>
            </w:pPr>
            <w:r>
              <w:rPr>
                <w:rFonts w:hint="eastAsia" w:ascii="宋体"/>
                <w:color w:val="auto"/>
                <w:sz w:val="24"/>
                <w:highlight w:val="none"/>
              </w:rPr>
              <w:t>合同金额</w:t>
            </w:r>
          </w:p>
        </w:tc>
        <w:tc>
          <w:tcPr>
            <w:tcW w:w="2501" w:type="dxa"/>
            <w:vAlign w:val="center"/>
          </w:tcPr>
          <w:p w14:paraId="597D2F9A">
            <w:pPr>
              <w:spacing w:before="312" w:beforeLines="100" w:line="360" w:lineRule="auto"/>
              <w:jc w:val="center"/>
              <w:rPr>
                <w:rFonts w:hint="eastAsia" w:ascii="宋体"/>
                <w:color w:val="auto"/>
                <w:sz w:val="24"/>
                <w:highlight w:val="none"/>
              </w:rPr>
            </w:pPr>
            <w:r>
              <w:rPr>
                <w:rFonts w:hint="eastAsia" w:ascii="宋体"/>
                <w:color w:val="auto"/>
                <w:sz w:val="24"/>
                <w:highlight w:val="none"/>
              </w:rPr>
              <w:t>合同签订日期（年）</w:t>
            </w:r>
          </w:p>
        </w:tc>
      </w:tr>
      <w:tr w14:paraId="6984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7E405A1D">
            <w:pPr>
              <w:spacing w:line="360" w:lineRule="auto"/>
              <w:jc w:val="center"/>
              <w:rPr>
                <w:rFonts w:hint="eastAsia" w:ascii="宋体"/>
                <w:color w:val="auto"/>
                <w:sz w:val="24"/>
                <w:highlight w:val="none"/>
              </w:rPr>
            </w:pPr>
          </w:p>
        </w:tc>
        <w:tc>
          <w:tcPr>
            <w:tcW w:w="3746" w:type="dxa"/>
            <w:vAlign w:val="center"/>
          </w:tcPr>
          <w:p w14:paraId="704E6459">
            <w:pPr>
              <w:spacing w:line="360" w:lineRule="auto"/>
              <w:jc w:val="center"/>
              <w:rPr>
                <w:rFonts w:hint="eastAsia" w:ascii="宋体"/>
                <w:color w:val="auto"/>
                <w:sz w:val="24"/>
                <w:highlight w:val="none"/>
              </w:rPr>
            </w:pPr>
          </w:p>
        </w:tc>
        <w:tc>
          <w:tcPr>
            <w:tcW w:w="2506" w:type="dxa"/>
            <w:vAlign w:val="center"/>
          </w:tcPr>
          <w:p w14:paraId="28F0CEBE">
            <w:pPr>
              <w:spacing w:line="360" w:lineRule="auto"/>
              <w:jc w:val="center"/>
              <w:rPr>
                <w:rFonts w:hint="eastAsia" w:ascii="宋体"/>
                <w:color w:val="auto"/>
                <w:sz w:val="24"/>
                <w:highlight w:val="none"/>
              </w:rPr>
            </w:pPr>
          </w:p>
        </w:tc>
        <w:tc>
          <w:tcPr>
            <w:tcW w:w="2501" w:type="dxa"/>
            <w:vAlign w:val="center"/>
          </w:tcPr>
          <w:p w14:paraId="42C122C7">
            <w:pPr>
              <w:spacing w:line="360" w:lineRule="auto"/>
              <w:jc w:val="center"/>
              <w:rPr>
                <w:rFonts w:hint="eastAsia" w:ascii="宋体"/>
                <w:color w:val="auto"/>
                <w:sz w:val="24"/>
                <w:highlight w:val="none"/>
              </w:rPr>
            </w:pPr>
          </w:p>
        </w:tc>
      </w:tr>
      <w:tr w14:paraId="4A57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B20468C">
            <w:pPr>
              <w:spacing w:line="360" w:lineRule="auto"/>
              <w:jc w:val="center"/>
              <w:rPr>
                <w:rFonts w:hint="eastAsia" w:ascii="宋体"/>
                <w:color w:val="auto"/>
                <w:sz w:val="24"/>
                <w:highlight w:val="none"/>
              </w:rPr>
            </w:pPr>
          </w:p>
        </w:tc>
        <w:tc>
          <w:tcPr>
            <w:tcW w:w="3746" w:type="dxa"/>
            <w:vAlign w:val="center"/>
          </w:tcPr>
          <w:p w14:paraId="6FCD8C89">
            <w:pPr>
              <w:spacing w:line="360" w:lineRule="auto"/>
              <w:jc w:val="center"/>
              <w:rPr>
                <w:rFonts w:hint="eastAsia" w:ascii="宋体"/>
                <w:color w:val="auto"/>
                <w:sz w:val="24"/>
                <w:highlight w:val="none"/>
              </w:rPr>
            </w:pPr>
          </w:p>
        </w:tc>
        <w:tc>
          <w:tcPr>
            <w:tcW w:w="2506" w:type="dxa"/>
            <w:vAlign w:val="center"/>
          </w:tcPr>
          <w:p w14:paraId="4ACD441B">
            <w:pPr>
              <w:spacing w:line="360" w:lineRule="auto"/>
              <w:jc w:val="center"/>
              <w:rPr>
                <w:rFonts w:hint="eastAsia" w:ascii="宋体"/>
                <w:color w:val="auto"/>
                <w:sz w:val="24"/>
                <w:highlight w:val="none"/>
              </w:rPr>
            </w:pPr>
          </w:p>
        </w:tc>
        <w:tc>
          <w:tcPr>
            <w:tcW w:w="2501" w:type="dxa"/>
            <w:vAlign w:val="center"/>
          </w:tcPr>
          <w:p w14:paraId="58ED96C0">
            <w:pPr>
              <w:spacing w:line="360" w:lineRule="auto"/>
              <w:jc w:val="center"/>
              <w:rPr>
                <w:rFonts w:hint="eastAsia" w:ascii="宋体"/>
                <w:color w:val="auto"/>
                <w:sz w:val="24"/>
                <w:highlight w:val="none"/>
              </w:rPr>
            </w:pPr>
          </w:p>
        </w:tc>
      </w:tr>
      <w:tr w14:paraId="2AE6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02BE95E">
            <w:pPr>
              <w:spacing w:line="360" w:lineRule="auto"/>
              <w:jc w:val="center"/>
              <w:rPr>
                <w:rFonts w:hint="eastAsia" w:ascii="宋体"/>
                <w:color w:val="auto"/>
                <w:sz w:val="24"/>
                <w:highlight w:val="none"/>
              </w:rPr>
            </w:pPr>
          </w:p>
        </w:tc>
        <w:tc>
          <w:tcPr>
            <w:tcW w:w="3746" w:type="dxa"/>
            <w:vAlign w:val="center"/>
          </w:tcPr>
          <w:p w14:paraId="7EB6EC34">
            <w:pPr>
              <w:spacing w:line="360" w:lineRule="auto"/>
              <w:jc w:val="center"/>
              <w:rPr>
                <w:rFonts w:hint="eastAsia" w:ascii="宋体"/>
                <w:color w:val="auto"/>
                <w:sz w:val="24"/>
                <w:highlight w:val="none"/>
              </w:rPr>
            </w:pPr>
          </w:p>
        </w:tc>
        <w:tc>
          <w:tcPr>
            <w:tcW w:w="2506" w:type="dxa"/>
            <w:vAlign w:val="center"/>
          </w:tcPr>
          <w:p w14:paraId="62BE543C">
            <w:pPr>
              <w:spacing w:line="360" w:lineRule="auto"/>
              <w:jc w:val="center"/>
              <w:rPr>
                <w:rFonts w:hint="eastAsia" w:ascii="宋体"/>
                <w:color w:val="auto"/>
                <w:sz w:val="24"/>
                <w:highlight w:val="none"/>
              </w:rPr>
            </w:pPr>
          </w:p>
        </w:tc>
        <w:tc>
          <w:tcPr>
            <w:tcW w:w="2501" w:type="dxa"/>
            <w:vAlign w:val="center"/>
          </w:tcPr>
          <w:p w14:paraId="14289C47">
            <w:pPr>
              <w:spacing w:line="360" w:lineRule="auto"/>
              <w:jc w:val="center"/>
              <w:rPr>
                <w:rFonts w:hint="eastAsia" w:ascii="宋体"/>
                <w:color w:val="auto"/>
                <w:sz w:val="24"/>
                <w:highlight w:val="none"/>
              </w:rPr>
            </w:pPr>
          </w:p>
        </w:tc>
      </w:tr>
      <w:tr w14:paraId="0F09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B1E44B0">
            <w:pPr>
              <w:spacing w:line="360" w:lineRule="auto"/>
              <w:jc w:val="center"/>
              <w:rPr>
                <w:rFonts w:hint="eastAsia" w:ascii="宋体"/>
                <w:color w:val="auto"/>
                <w:sz w:val="24"/>
                <w:highlight w:val="none"/>
              </w:rPr>
            </w:pPr>
          </w:p>
        </w:tc>
        <w:tc>
          <w:tcPr>
            <w:tcW w:w="3746" w:type="dxa"/>
            <w:vAlign w:val="center"/>
          </w:tcPr>
          <w:p w14:paraId="5952B560">
            <w:pPr>
              <w:spacing w:line="360" w:lineRule="auto"/>
              <w:jc w:val="center"/>
              <w:rPr>
                <w:rFonts w:hint="eastAsia" w:ascii="宋体"/>
                <w:color w:val="auto"/>
                <w:sz w:val="24"/>
                <w:highlight w:val="none"/>
              </w:rPr>
            </w:pPr>
          </w:p>
        </w:tc>
        <w:tc>
          <w:tcPr>
            <w:tcW w:w="2506" w:type="dxa"/>
            <w:vAlign w:val="center"/>
          </w:tcPr>
          <w:p w14:paraId="71F69CD5">
            <w:pPr>
              <w:spacing w:line="360" w:lineRule="auto"/>
              <w:jc w:val="center"/>
              <w:rPr>
                <w:rFonts w:hint="eastAsia" w:ascii="宋体"/>
                <w:color w:val="auto"/>
                <w:sz w:val="24"/>
                <w:highlight w:val="none"/>
              </w:rPr>
            </w:pPr>
          </w:p>
        </w:tc>
        <w:tc>
          <w:tcPr>
            <w:tcW w:w="2501" w:type="dxa"/>
            <w:vAlign w:val="center"/>
          </w:tcPr>
          <w:p w14:paraId="5C15E8A8">
            <w:pPr>
              <w:spacing w:line="360" w:lineRule="auto"/>
              <w:jc w:val="center"/>
              <w:rPr>
                <w:rFonts w:hint="eastAsia" w:ascii="宋体"/>
                <w:color w:val="auto"/>
                <w:sz w:val="24"/>
                <w:highlight w:val="none"/>
              </w:rPr>
            </w:pPr>
          </w:p>
        </w:tc>
      </w:tr>
      <w:tr w14:paraId="77BC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621E33B4">
            <w:pPr>
              <w:spacing w:line="360" w:lineRule="auto"/>
              <w:jc w:val="center"/>
              <w:rPr>
                <w:rFonts w:hint="eastAsia" w:ascii="宋体"/>
                <w:color w:val="auto"/>
                <w:sz w:val="24"/>
                <w:highlight w:val="none"/>
              </w:rPr>
            </w:pPr>
          </w:p>
        </w:tc>
        <w:tc>
          <w:tcPr>
            <w:tcW w:w="3746" w:type="dxa"/>
            <w:vAlign w:val="center"/>
          </w:tcPr>
          <w:p w14:paraId="6C808F89">
            <w:pPr>
              <w:spacing w:line="360" w:lineRule="auto"/>
              <w:jc w:val="center"/>
              <w:rPr>
                <w:rFonts w:hint="eastAsia" w:ascii="宋体"/>
                <w:color w:val="auto"/>
                <w:sz w:val="24"/>
                <w:highlight w:val="none"/>
              </w:rPr>
            </w:pPr>
          </w:p>
        </w:tc>
        <w:tc>
          <w:tcPr>
            <w:tcW w:w="2506" w:type="dxa"/>
            <w:vAlign w:val="center"/>
          </w:tcPr>
          <w:p w14:paraId="7139F61B">
            <w:pPr>
              <w:spacing w:line="360" w:lineRule="auto"/>
              <w:jc w:val="center"/>
              <w:rPr>
                <w:rFonts w:hint="eastAsia" w:ascii="宋体"/>
                <w:color w:val="auto"/>
                <w:sz w:val="24"/>
                <w:highlight w:val="none"/>
              </w:rPr>
            </w:pPr>
          </w:p>
        </w:tc>
        <w:tc>
          <w:tcPr>
            <w:tcW w:w="2501" w:type="dxa"/>
            <w:vAlign w:val="center"/>
          </w:tcPr>
          <w:p w14:paraId="41FB27F1">
            <w:pPr>
              <w:spacing w:line="360" w:lineRule="auto"/>
              <w:jc w:val="center"/>
              <w:rPr>
                <w:rFonts w:hint="eastAsia" w:ascii="宋体"/>
                <w:color w:val="auto"/>
                <w:sz w:val="24"/>
                <w:highlight w:val="none"/>
              </w:rPr>
            </w:pPr>
          </w:p>
        </w:tc>
      </w:tr>
      <w:tr w14:paraId="3C3D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9270FFA">
            <w:pPr>
              <w:spacing w:line="360" w:lineRule="auto"/>
              <w:jc w:val="center"/>
              <w:rPr>
                <w:rFonts w:hint="eastAsia" w:ascii="宋体"/>
                <w:color w:val="auto"/>
                <w:sz w:val="24"/>
                <w:highlight w:val="none"/>
              </w:rPr>
            </w:pPr>
          </w:p>
        </w:tc>
        <w:tc>
          <w:tcPr>
            <w:tcW w:w="3746" w:type="dxa"/>
            <w:vAlign w:val="center"/>
          </w:tcPr>
          <w:p w14:paraId="5E4796A1">
            <w:pPr>
              <w:adjustRightInd w:val="0"/>
              <w:snapToGrid w:val="0"/>
              <w:spacing w:line="360" w:lineRule="auto"/>
              <w:jc w:val="center"/>
              <w:rPr>
                <w:rFonts w:hint="eastAsia" w:ascii="宋体"/>
                <w:color w:val="auto"/>
                <w:sz w:val="24"/>
                <w:highlight w:val="none"/>
              </w:rPr>
            </w:pPr>
          </w:p>
        </w:tc>
        <w:tc>
          <w:tcPr>
            <w:tcW w:w="2506" w:type="dxa"/>
            <w:vAlign w:val="center"/>
          </w:tcPr>
          <w:p w14:paraId="37D98462">
            <w:pPr>
              <w:spacing w:line="360" w:lineRule="auto"/>
              <w:jc w:val="center"/>
              <w:rPr>
                <w:rFonts w:hint="eastAsia" w:ascii="宋体"/>
                <w:color w:val="auto"/>
                <w:sz w:val="24"/>
                <w:highlight w:val="none"/>
              </w:rPr>
            </w:pPr>
          </w:p>
        </w:tc>
        <w:tc>
          <w:tcPr>
            <w:tcW w:w="2501" w:type="dxa"/>
            <w:vAlign w:val="center"/>
          </w:tcPr>
          <w:p w14:paraId="2A8A37EA">
            <w:pPr>
              <w:spacing w:line="360" w:lineRule="auto"/>
              <w:jc w:val="center"/>
              <w:rPr>
                <w:rFonts w:hint="eastAsia" w:ascii="宋体"/>
                <w:color w:val="auto"/>
                <w:sz w:val="24"/>
                <w:highlight w:val="none"/>
              </w:rPr>
            </w:pPr>
          </w:p>
        </w:tc>
      </w:tr>
      <w:tr w14:paraId="4D9C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D02746B">
            <w:pPr>
              <w:spacing w:line="360" w:lineRule="auto"/>
              <w:jc w:val="center"/>
              <w:rPr>
                <w:rFonts w:hint="eastAsia" w:ascii="宋体"/>
                <w:color w:val="auto"/>
                <w:sz w:val="24"/>
                <w:highlight w:val="none"/>
              </w:rPr>
            </w:pPr>
          </w:p>
        </w:tc>
        <w:tc>
          <w:tcPr>
            <w:tcW w:w="3746" w:type="dxa"/>
            <w:vAlign w:val="center"/>
          </w:tcPr>
          <w:p w14:paraId="4E5A3EE0">
            <w:pPr>
              <w:spacing w:line="360" w:lineRule="auto"/>
              <w:jc w:val="center"/>
              <w:rPr>
                <w:rFonts w:hint="eastAsia" w:ascii="宋体"/>
                <w:color w:val="auto"/>
                <w:sz w:val="24"/>
                <w:highlight w:val="none"/>
              </w:rPr>
            </w:pPr>
          </w:p>
        </w:tc>
        <w:tc>
          <w:tcPr>
            <w:tcW w:w="2506" w:type="dxa"/>
            <w:vAlign w:val="center"/>
          </w:tcPr>
          <w:p w14:paraId="4EE83D4D">
            <w:pPr>
              <w:spacing w:line="360" w:lineRule="auto"/>
              <w:jc w:val="center"/>
              <w:rPr>
                <w:rFonts w:hint="eastAsia" w:ascii="宋体"/>
                <w:color w:val="auto"/>
                <w:sz w:val="24"/>
                <w:highlight w:val="none"/>
              </w:rPr>
            </w:pPr>
          </w:p>
        </w:tc>
        <w:tc>
          <w:tcPr>
            <w:tcW w:w="2501" w:type="dxa"/>
            <w:vAlign w:val="center"/>
          </w:tcPr>
          <w:p w14:paraId="2DA164F8">
            <w:pPr>
              <w:spacing w:line="360" w:lineRule="auto"/>
              <w:jc w:val="center"/>
              <w:rPr>
                <w:rFonts w:hint="eastAsia" w:ascii="宋体"/>
                <w:color w:val="auto"/>
                <w:sz w:val="24"/>
                <w:highlight w:val="none"/>
              </w:rPr>
            </w:pPr>
          </w:p>
        </w:tc>
      </w:tr>
      <w:tr w14:paraId="3AD9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81D124B">
            <w:pPr>
              <w:spacing w:line="360" w:lineRule="auto"/>
              <w:jc w:val="center"/>
              <w:rPr>
                <w:rFonts w:hint="eastAsia" w:ascii="宋体"/>
                <w:color w:val="auto"/>
                <w:sz w:val="24"/>
                <w:highlight w:val="none"/>
              </w:rPr>
            </w:pPr>
          </w:p>
        </w:tc>
        <w:tc>
          <w:tcPr>
            <w:tcW w:w="3746" w:type="dxa"/>
            <w:vAlign w:val="center"/>
          </w:tcPr>
          <w:p w14:paraId="5A5A781D">
            <w:pPr>
              <w:spacing w:line="360" w:lineRule="auto"/>
              <w:jc w:val="center"/>
              <w:rPr>
                <w:rFonts w:hint="eastAsia" w:ascii="宋体"/>
                <w:color w:val="auto"/>
                <w:sz w:val="24"/>
                <w:highlight w:val="none"/>
              </w:rPr>
            </w:pPr>
          </w:p>
        </w:tc>
        <w:tc>
          <w:tcPr>
            <w:tcW w:w="2506" w:type="dxa"/>
            <w:vAlign w:val="center"/>
          </w:tcPr>
          <w:p w14:paraId="034D0D88">
            <w:pPr>
              <w:spacing w:line="360" w:lineRule="auto"/>
              <w:jc w:val="center"/>
              <w:rPr>
                <w:rFonts w:hint="eastAsia" w:ascii="宋体"/>
                <w:color w:val="auto"/>
                <w:sz w:val="24"/>
                <w:highlight w:val="none"/>
              </w:rPr>
            </w:pPr>
          </w:p>
        </w:tc>
        <w:tc>
          <w:tcPr>
            <w:tcW w:w="2501" w:type="dxa"/>
            <w:vAlign w:val="center"/>
          </w:tcPr>
          <w:p w14:paraId="2702BA04">
            <w:pPr>
              <w:spacing w:line="360" w:lineRule="auto"/>
              <w:jc w:val="center"/>
              <w:rPr>
                <w:rFonts w:hint="eastAsia" w:ascii="宋体"/>
                <w:color w:val="auto"/>
                <w:sz w:val="24"/>
                <w:highlight w:val="none"/>
              </w:rPr>
            </w:pPr>
          </w:p>
        </w:tc>
      </w:tr>
    </w:tbl>
    <w:p w14:paraId="3FB5E760">
      <w:pPr>
        <w:spacing w:line="360" w:lineRule="auto"/>
        <w:rPr>
          <w:rFonts w:hint="eastAsia" w:ascii="宋体"/>
          <w:b/>
          <w:color w:val="auto"/>
          <w:sz w:val="24"/>
          <w:szCs w:val="24"/>
          <w:highlight w:val="none"/>
        </w:rPr>
      </w:pPr>
    </w:p>
    <w:p w14:paraId="4ED571FB">
      <w:pPr>
        <w:spacing w:line="360" w:lineRule="auto"/>
        <w:rPr>
          <w:rFonts w:hint="eastAsia" w:ascii="宋体" w:eastAsia="宋体" w:cs="宋体"/>
          <w:b/>
          <w:color w:val="auto"/>
          <w:sz w:val="24"/>
          <w:szCs w:val="24"/>
          <w:highlight w:val="none"/>
          <w:lang w:eastAsia="zh-CN"/>
        </w:rPr>
      </w:pPr>
      <w:r>
        <w:rPr>
          <w:rFonts w:hint="eastAsia" w:ascii="宋体"/>
          <w:b/>
          <w:color w:val="auto"/>
          <w:sz w:val="24"/>
          <w:szCs w:val="24"/>
          <w:highlight w:val="none"/>
        </w:rPr>
        <w:t>注：附中标通知书或</w:t>
      </w:r>
      <w:r>
        <w:rPr>
          <w:rFonts w:hint="eastAsia" w:ascii="宋体"/>
          <w:b/>
          <w:color w:val="auto"/>
          <w:sz w:val="24"/>
          <w:szCs w:val="24"/>
          <w:highlight w:val="none"/>
          <w:lang w:eastAsia="zh-CN"/>
        </w:rPr>
        <w:t>服务</w:t>
      </w:r>
      <w:r>
        <w:rPr>
          <w:rFonts w:hint="eastAsia" w:ascii="宋体"/>
          <w:b/>
          <w:color w:val="auto"/>
          <w:sz w:val="24"/>
          <w:szCs w:val="24"/>
          <w:highlight w:val="none"/>
        </w:rPr>
        <w:t>合同</w:t>
      </w:r>
      <w:r>
        <w:rPr>
          <w:rFonts w:hint="eastAsia" w:ascii="宋体"/>
          <w:b/>
          <w:color w:val="auto"/>
          <w:sz w:val="24"/>
          <w:szCs w:val="24"/>
          <w:highlight w:val="none"/>
          <w:lang w:eastAsia="zh-CN"/>
        </w:rPr>
        <w:t>等证明材料，证明材料中</w:t>
      </w:r>
      <w:r>
        <w:rPr>
          <w:rFonts w:hint="eastAsia" w:ascii="宋体" w:eastAsia="宋体" w:cs="宋体"/>
          <w:b/>
          <w:color w:val="auto"/>
          <w:sz w:val="24"/>
          <w:szCs w:val="24"/>
          <w:highlight w:val="none"/>
          <w:lang w:eastAsia="zh-CN"/>
        </w:rPr>
        <w:t>应包含与本项目相关服务内容但不限于），否则业绩视为无效，不予计分。</w:t>
      </w:r>
    </w:p>
    <w:p w14:paraId="386B0619">
      <w:pPr>
        <w:spacing w:line="360" w:lineRule="auto"/>
        <w:rPr>
          <w:rFonts w:hint="eastAsia" w:ascii="宋体"/>
          <w:color w:val="auto"/>
          <w:sz w:val="24"/>
          <w:highlight w:val="none"/>
        </w:rPr>
      </w:pPr>
    </w:p>
    <w:p w14:paraId="0E7D21D2">
      <w:pPr>
        <w:spacing w:line="360" w:lineRule="auto"/>
        <w:rPr>
          <w:rFonts w:hint="eastAsia" w:ascii="宋体"/>
          <w:color w:val="auto"/>
          <w:sz w:val="24"/>
          <w:highlight w:val="none"/>
        </w:rPr>
      </w:pPr>
    </w:p>
    <w:p w14:paraId="3C5FEEB5">
      <w:pPr>
        <w:spacing w:line="360" w:lineRule="auto"/>
        <w:rPr>
          <w:rFonts w:hint="eastAsia" w:ascii="宋体"/>
          <w:b/>
          <w:color w:val="auto"/>
          <w:sz w:val="24"/>
          <w:highlight w:val="none"/>
        </w:rPr>
      </w:pPr>
    </w:p>
    <w:p w14:paraId="3D03D4F6">
      <w:pPr>
        <w:spacing w:line="360" w:lineRule="auto"/>
        <w:rPr>
          <w:rFonts w:hint="eastAsia" w:ascii="宋体"/>
          <w:b/>
          <w:color w:val="auto"/>
          <w:sz w:val="24"/>
          <w:highlight w:val="none"/>
        </w:rPr>
      </w:pPr>
      <w:r>
        <w:rPr>
          <w:rFonts w:hint="eastAsia" w:ascii="宋体"/>
          <w:b/>
          <w:color w:val="auto"/>
          <w:sz w:val="24"/>
          <w:highlight w:val="none"/>
        </w:rPr>
        <w:t>格式9</w:t>
      </w:r>
    </w:p>
    <w:p w14:paraId="3AE88C26">
      <w:pPr>
        <w:spacing w:line="360" w:lineRule="auto"/>
        <w:jc w:val="center"/>
        <w:rPr>
          <w:rFonts w:hint="eastAsia" w:ascii="宋体"/>
          <w:b/>
          <w:color w:val="auto"/>
          <w:sz w:val="30"/>
          <w:szCs w:val="30"/>
          <w:highlight w:val="none"/>
        </w:rPr>
      </w:pPr>
      <w:r>
        <w:rPr>
          <w:rFonts w:hint="eastAsia" w:ascii="宋体"/>
          <w:b/>
          <w:color w:val="auto"/>
          <w:sz w:val="30"/>
          <w:szCs w:val="30"/>
          <w:highlight w:val="none"/>
        </w:rPr>
        <w:t>无政府不良行为记录承诺</w:t>
      </w:r>
    </w:p>
    <w:p w14:paraId="0B0A1F86">
      <w:pPr>
        <w:spacing w:line="240" w:lineRule="auto"/>
        <w:rPr>
          <w:rFonts w:hint="eastAsia" w:ascii="宋体"/>
          <w:color w:val="auto"/>
          <w:sz w:val="28"/>
          <w:szCs w:val="28"/>
          <w:highlight w:val="none"/>
        </w:rPr>
      </w:pPr>
    </w:p>
    <w:p w14:paraId="7546B7FC">
      <w:pPr>
        <w:spacing w:line="240" w:lineRule="auto"/>
        <w:ind w:firstLine="480" w:firstLineChars="200"/>
        <w:rPr>
          <w:rFonts w:hint="eastAsia" w:ascii="宋体"/>
          <w:color w:val="auto"/>
          <w:sz w:val="24"/>
          <w:szCs w:val="24"/>
          <w:highlight w:val="none"/>
        </w:rPr>
      </w:pPr>
      <w:r>
        <w:rPr>
          <w:rFonts w:hint="eastAsia" w:ascii="宋体"/>
          <w:color w:val="auto"/>
          <w:sz w:val="24"/>
          <w:szCs w:val="24"/>
          <w:highlight w:val="none"/>
        </w:rPr>
        <w:t>致：</w:t>
      </w:r>
      <w:r>
        <w:rPr>
          <w:rFonts w:hint="eastAsia"/>
          <w:color w:val="auto"/>
          <w:sz w:val="24"/>
          <w:szCs w:val="24"/>
          <w:highlight w:val="none"/>
          <w:lang w:eastAsia="zh-CN"/>
        </w:rPr>
        <w:t>华春建设工程项目管理有限责任公司</w:t>
      </w:r>
    </w:p>
    <w:p w14:paraId="3217826D">
      <w:pPr>
        <w:spacing w:line="240" w:lineRule="auto"/>
        <w:ind w:firstLine="480" w:firstLineChars="200"/>
        <w:rPr>
          <w:rFonts w:hint="eastAsia" w:ascii="宋体"/>
          <w:color w:val="auto"/>
          <w:sz w:val="24"/>
          <w:szCs w:val="24"/>
          <w:highlight w:val="none"/>
        </w:rPr>
      </w:pPr>
    </w:p>
    <w:p w14:paraId="00467EFB">
      <w:pPr>
        <w:spacing w:line="240" w:lineRule="auto"/>
        <w:rPr>
          <w:rFonts w:hint="eastAsia" w:ascii="宋体"/>
          <w:color w:val="auto"/>
          <w:sz w:val="24"/>
          <w:szCs w:val="24"/>
          <w:highlight w:val="none"/>
        </w:rPr>
      </w:pPr>
      <w:r>
        <w:rPr>
          <w:rFonts w:hint="eastAsia" w:ascii="宋体"/>
          <w:color w:val="auto"/>
          <w:sz w:val="24"/>
          <w:szCs w:val="24"/>
          <w:highlight w:val="none"/>
        </w:rPr>
        <w:t xml:space="preserve">    本公司具有履行合同、项目执行能力的保障能力，且公司成立至今无重大质量事故，现经营阶段无重大经济纠纷，无商业贿赂、投标期间没有列入政府不良行为记录等不良行为记录。现本公司自愿作出以上郑重承诺，如承诺虚假，本公司愿意承担一切法律后果。</w:t>
      </w:r>
    </w:p>
    <w:p w14:paraId="3D2BEEF9">
      <w:pPr>
        <w:spacing w:line="240" w:lineRule="auto"/>
        <w:rPr>
          <w:rFonts w:hint="eastAsia" w:ascii="宋体"/>
          <w:color w:val="auto"/>
          <w:sz w:val="24"/>
          <w:szCs w:val="24"/>
          <w:highlight w:val="none"/>
        </w:rPr>
      </w:pPr>
    </w:p>
    <w:p w14:paraId="65F270CB">
      <w:pPr>
        <w:spacing w:line="240" w:lineRule="auto"/>
        <w:rPr>
          <w:rFonts w:hint="eastAsia" w:ascii="宋体"/>
          <w:color w:val="auto"/>
          <w:sz w:val="24"/>
          <w:szCs w:val="24"/>
          <w:highlight w:val="none"/>
        </w:rPr>
      </w:pPr>
    </w:p>
    <w:p w14:paraId="705E70F0">
      <w:pPr>
        <w:spacing w:line="240" w:lineRule="auto"/>
        <w:rPr>
          <w:rFonts w:hint="eastAsia"/>
          <w:color w:val="auto"/>
          <w:sz w:val="24"/>
          <w:szCs w:val="24"/>
          <w:highlight w:val="none"/>
        </w:rPr>
      </w:pPr>
      <w:r>
        <w:rPr>
          <w:rFonts w:hint="eastAsia"/>
          <w:color w:val="auto"/>
          <w:sz w:val="24"/>
          <w:szCs w:val="24"/>
          <w:highlight w:val="none"/>
        </w:rPr>
        <w:t>投标单位：（公章）</w:t>
      </w:r>
    </w:p>
    <w:p w14:paraId="13837238">
      <w:pPr>
        <w:spacing w:line="240" w:lineRule="auto"/>
        <w:rPr>
          <w:rFonts w:hint="eastAsia"/>
          <w:color w:val="auto"/>
          <w:sz w:val="24"/>
          <w:szCs w:val="24"/>
          <w:highlight w:val="none"/>
        </w:rPr>
      </w:pPr>
    </w:p>
    <w:p w14:paraId="216B06F3">
      <w:pPr>
        <w:spacing w:line="240" w:lineRule="auto"/>
        <w:rPr>
          <w:rFonts w:hint="eastAsia"/>
          <w:color w:val="auto"/>
          <w:sz w:val="24"/>
          <w:szCs w:val="24"/>
          <w:highlight w:val="none"/>
        </w:rPr>
      </w:pPr>
    </w:p>
    <w:p w14:paraId="04A9935D">
      <w:pPr>
        <w:spacing w:line="240" w:lineRule="auto"/>
        <w:rPr>
          <w:rFonts w:hint="eastAsia"/>
          <w:color w:val="auto"/>
          <w:sz w:val="24"/>
          <w:szCs w:val="24"/>
          <w:highlight w:val="none"/>
        </w:rPr>
      </w:pPr>
      <w:r>
        <w:rPr>
          <w:rFonts w:hint="eastAsia"/>
          <w:color w:val="auto"/>
          <w:sz w:val="24"/>
          <w:szCs w:val="24"/>
          <w:highlight w:val="none"/>
        </w:rPr>
        <w:t>法定代表人或其授权代表人：（签字）</w:t>
      </w:r>
    </w:p>
    <w:p w14:paraId="0121DC0D">
      <w:pPr>
        <w:spacing w:line="240" w:lineRule="auto"/>
        <w:rPr>
          <w:rFonts w:hint="eastAsia"/>
          <w:color w:val="auto"/>
          <w:sz w:val="24"/>
          <w:szCs w:val="24"/>
          <w:highlight w:val="none"/>
        </w:rPr>
      </w:pPr>
    </w:p>
    <w:p w14:paraId="2EBA59DE">
      <w:pPr>
        <w:spacing w:line="240" w:lineRule="auto"/>
        <w:rPr>
          <w:rFonts w:hint="eastAsia"/>
          <w:color w:val="auto"/>
          <w:sz w:val="24"/>
          <w:szCs w:val="24"/>
          <w:highlight w:val="none"/>
        </w:rPr>
      </w:pPr>
    </w:p>
    <w:p w14:paraId="26A9CA14">
      <w:pPr>
        <w:spacing w:line="240" w:lineRule="auto"/>
        <w:rPr>
          <w:rFonts w:hint="eastAsia" w:ascii="宋体"/>
          <w:color w:val="auto"/>
          <w:sz w:val="24"/>
          <w:highlight w:val="none"/>
        </w:rPr>
      </w:pPr>
      <w:r>
        <w:rPr>
          <w:rFonts w:hint="eastAsia" w:ascii="宋体"/>
          <w:color w:val="auto"/>
          <w:sz w:val="24"/>
          <w:highlight w:val="none"/>
        </w:rPr>
        <w:t>日期：</w:t>
      </w:r>
    </w:p>
    <w:p w14:paraId="56D73E9C">
      <w:pPr>
        <w:spacing w:line="240" w:lineRule="auto"/>
        <w:rPr>
          <w:rFonts w:hint="eastAsia" w:ascii="宋体"/>
          <w:color w:val="auto"/>
          <w:sz w:val="24"/>
          <w:highlight w:val="none"/>
        </w:rPr>
      </w:pPr>
    </w:p>
    <w:p w14:paraId="10F0F088">
      <w:pPr>
        <w:spacing w:line="360" w:lineRule="auto"/>
        <w:rPr>
          <w:rFonts w:hint="eastAsia" w:ascii="宋体"/>
          <w:color w:val="auto"/>
          <w:sz w:val="24"/>
          <w:highlight w:val="none"/>
        </w:rPr>
      </w:pPr>
    </w:p>
    <w:p w14:paraId="417E2797">
      <w:pPr>
        <w:spacing w:line="240" w:lineRule="auto"/>
        <w:rPr>
          <w:rFonts w:hint="eastAsia" w:ascii="宋体"/>
          <w:b/>
          <w:color w:val="auto"/>
          <w:sz w:val="24"/>
          <w:highlight w:val="none"/>
        </w:rPr>
      </w:pPr>
    </w:p>
    <w:p w14:paraId="697909AF">
      <w:pPr>
        <w:spacing w:line="240" w:lineRule="auto"/>
        <w:rPr>
          <w:rFonts w:hint="eastAsia" w:ascii="宋体"/>
          <w:b/>
          <w:color w:val="auto"/>
          <w:sz w:val="24"/>
          <w:highlight w:val="none"/>
        </w:rPr>
      </w:pPr>
    </w:p>
    <w:p w14:paraId="771D7F4F">
      <w:pPr>
        <w:spacing w:line="240" w:lineRule="auto"/>
        <w:rPr>
          <w:rFonts w:hint="eastAsia" w:ascii="宋体"/>
          <w:b/>
          <w:color w:val="auto"/>
          <w:sz w:val="24"/>
          <w:highlight w:val="none"/>
        </w:rPr>
      </w:pPr>
    </w:p>
    <w:p w14:paraId="421DBFAD">
      <w:pPr>
        <w:spacing w:line="240" w:lineRule="auto"/>
        <w:rPr>
          <w:rFonts w:hint="eastAsia" w:ascii="宋体"/>
          <w:b/>
          <w:color w:val="auto"/>
          <w:sz w:val="24"/>
          <w:highlight w:val="none"/>
        </w:rPr>
      </w:pPr>
    </w:p>
    <w:p w14:paraId="24CEC0AB">
      <w:pPr>
        <w:spacing w:line="240" w:lineRule="auto"/>
        <w:rPr>
          <w:rFonts w:hint="eastAsia" w:ascii="宋体"/>
          <w:b/>
          <w:color w:val="auto"/>
          <w:sz w:val="24"/>
          <w:highlight w:val="none"/>
        </w:rPr>
      </w:pPr>
    </w:p>
    <w:p w14:paraId="1C1868A0">
      <w:pPr>
        <w:spacing w:line="240" w:lineRule="auto"/>
        <w:rPr>
          <w:rFonts w:hint="eastAsia" w:ascii="宋体"/>
          <w:b/>
          <w:color w:val="auto"/>
          <w:sz w:val="24"/>
          <w:highlight w:val="none"/>
        </w:rPr>
      </w:pPr>
      <w:r>
        <w:rPr>
          <w:rFonts w:hint="eastAsia" w:ascii="宋体"/>
          <w:b/>
          <w:color w:val="auto"/>
          <w:sz w:val="24"/>
          <w:highlight w:val="none"/>
        </w:rPr>
        <w:t>格式10</w:t>
      </w:r>
    </w:p>
    <w:p w14:paraId="2EC17487">
      <w:pPr>
        <w:spacing w:line="240" w:lineRule="auto"/>
        <w:jc w:val="center"/>
        <w:rPr>
          <w:rFonts w:hint="eastAsia" w:ascii="宋体"/>
          <w:color w:val="auto"/>
          <w:sz w:val="24"/>
          <w:highlight w:val="none"/>
        </w:rPr>
      </w:pPr>
      <w:r>
        <w:rPr>
          <w:rFonts w:hint="eastAsia" w:ascii="宋体"/>
          <w:b/>
          <w:color w:val="auto"/>
          <w:sz w:val="30"/>
          <w:szCs w:val="30"/>
          <w:highlight w:val="none"/>
        </w:rPr>
        <w:t>政府采购供应商诚信承诺书</w:t>
      </w:r>
    </w:p>
    <w:p w14:paraId="3406621B">
      <w:pPr>
        <w:spacing w:line="240" w:lineRule="auto"/>
        <w:rPr>
          <w:rFonts w:hint="eastAsia" w:ascii="宋体" w:hAnsi="宋体"/>
          <w:color w:val="auto"/>
          <w:sz w:val="24"/>
          <w:szCs w:val="24"/>
          <w:highlight w:val="none"/>
        </w:rPr>
      </w:pPr>
      <w:r>
        <w:rPr>
          <w:rFonts w:hint="eastAsia"/>
          <w:color w:val="auto"/>
          <w:sz w:val="24"/>
          <w:szCs w:val="24"/>
          <w:highlight w:val="none"/>
          <w:lang w:eastAsia="zh-CN"/>
        </w:rPr>
        <w:t>华春建设工程项目管理有限责任公司</w:t>
      </w:r>
      <w:r>
        <w:rPr>
          <w:rFonts w:hint="eastAsia" w:ascii="宋体" w:hAnsi="宋体"/>
          <w:color w:val="auto"/>
          <w:sz w:val="24"/>
          <w:szCs w:val="24"/>
          <w:highlight w:val="none"/>
        </w:rPr>
        <w:t>：</w:t>
      </w:r>
    </w:p>
    <w:p w14:paraId="1BE95FFD">
      <w:pPr>
        <w:spacing w:line="24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我公司自愿参与贵公司组织的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2425F5E1">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（一）提供虚假材料谋取中标(成交)的；</w:t>
      </w:r>
    </w:p>
    <w:p w14:paraId="424AE45D">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（二）采取不正当手段诋毁、排挤其他供应商的；</w:t>
      </w:r>
    </w:p>
    <w:p w14:paraId="2FE88702">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（三）与招标采购单位、其他投标人恶意串通的；</w:t>
      </w:r>
    </w:p>
    <w:p w14:paraId="1D2A1B05">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（四）向招标采购单位行贿或提供其他不正当利益的；</w:t>
      </w:r>
    </w:p>
    <w:p w14:paraId="1EC3F3FA">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（五）在招标过程中与招标采购单位进行协商谈判、不按照招标文件和投标文件订立合同，或者与采购人另立背离合同实质性内容协议的；</w:t>
      </w:r>
    </w:p>
    <w:p w14:paraId="5C6BA0B4">
      <w:pPr>
        <w:spacing w:line="240" w:lineRule="auto"/>
        <w:ind w:firstLine="120" w:firstLineChars="50"/>
        <w:rPr>
          <w:rFonts w:ascii="宋体" w:hAnsi="宋体"/>
          <w:color w:val="auto"/>
          <w:sz w:val="24"/>
          <w:szCs w:val="24"/>
          <w:highlight w:val="none"/>
        </w:rPr>
      </w:pPr>
      <w:r>
        <w:rPr>
          <w:rFonts w:hint="eastAsia" w:ascii="宋体" w:hAnsi="宋体"/>
          <w:color w:val="auto"/>
          <w:sz w:val="24"/>
          <w:szCs w:val="24"/>
          <w:highlight w:val="none"/>
        </w:rPr>
        <w:t>（六）开标后擅自撤销投标，影响招标继续进行的或领取招标文件缴纳投标保证金后不投标导致废标的；</w:t>
      </w:r>
    </w:p>
    <w:p w14:paraId="2A215BE0">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（七）中标后无正当理由，在规定时间内不与采购单位签订合同的；</w:t>
      </w:r>
    </w:p>
    <w:p w14:paraId="3FD64A86">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（八）将中标项目转让给他人或非法分包他人的；</w:t>
      </w:r>
    </w:p>
    <w:p w14:paraId="3CC17087">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（九）无正当理由，拒绝履行合同义务的；</w:t>
      </w:r>
    </w:p>
    <w:p w14:paraId="52FCD624">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（十）无正当理由放弃中标（成交）项目的；</w:t>
      </w:r>
    </w:p>
    <w:p w14:paraId="20451FFE">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1A0A4E33">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（十二）与采购人串通，对尚未履约完毕的采购项目出具虚假验收报告的；</w:t>
      </w:r>
    </w:p>
    <w:p w14:paraId="392AEA82">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（十三）无不可抗力因素，拒绝提供售后服务、售后服务态度恶劣、故意提高维修配件价格（高于市场平均价）的；</w:t>
      </w:r>
    </w:p>
    <w:p w14:paraId="0E8FFE06">
      <w:pPr>
        <w:spacing w:line="24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（十四）开标后对招标文件的相关内容再进行质疑的；</w:t>
      </w:r>
    </w:p>
    <w:p w14:paraId="67295E2C">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（十五）恶意投诉的行为：投诉经查无实据的、捏造事实或者提供虚假投诉材的；</w:t>
      </w:r>
    </w:p>
    <w:p w14:paraId="41BB3B28">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（十六）拒绝有关部门监督检查或者提供虚假情况的；</w:t>
      </w:r>
    </w:p>
    <w:p w14:paraId="22E579CA">
      <w:pPr>
        <w:spacing w:line="240" w:lineRule="auto"/>
        <w:rPr>
          <w:rFonts w:ascii="宋体" w:hAnsi="宋体"/>
          <w:color w:val="auto"/>
          <w:sz w:val="24"/>
          <w:szCs w:val="24"/>
          <w:highlight w:val="none"/>
        </w:rPr>
      </w:pPr>
      <w:r>
        <w:rPr>
          <w:rFonts w:ascii="宋体" w:hAnsi="宋体"/>
          <w:color w:val="auto"/>
          <w:sz w:val="24"/>
          <w:szCs w:val="24"/>
          <w:highlight w:val="none"/>
        </w:rPr>
        <w:t> </w:t>
      </w:r>
      <w:r>
        <w:rPr>
          <w:rFonts w:hint="eastAsia" w:ascii="宋体" w:hAnsi="宋体"/>
          <w:color w:val="auto"/>
          <w:sz w:val="24"/>
          <w:szCs w:val="24"/>
          <w:highlight w:val="none"/>
        </w:rPr>
        <w:t>（十七）财政、监察部门和政府采购中心认定的其他不诚信行为。</w:t>
      </w:r>
    </w:p>
    <w:p w14:paraId="31CA18C0">
      <w:pPr>
        <w:spacing w:line="240" w:lineRule="auto"/>
        <w:rPr>
          <w:rFonts w:hint="eastAsia" w:ascii="宋体"/>
          <w:color w:val="auto"/>
          <w:sz w:val="24"/>
          <w:highlight w:val="none"/>
        </w:rPr>
      </w:pPr>
    </w:p>
    <w:p w14:paraId="4F9B3E71">
      <w:pPr>
        <w:spacing w:line="240" w:lineRule="auto"/>
        <w:rPr>
          <w:rFonts w:hint="eastAsia"/>
          <w:color w:val="auto"/>
          <w:sz w:val="24"/>
          <w:szCs w:val="24"/>
          <w:highlight w:val="none"/>
        </w:rPr>
      </w:pPr>
      <w:r>
        <w:rPr>
          <w:rFonts w:hint="eastAsia"/>
          <w:color w:val="auto"/>
          <w:sz w:val="24"/>
          <w:szCs w:val="24"/>
          <w:highlight w:val="none"/>
        </w:rPr>
        <w:t>投标单位：（公章）</w:t>
      </w:r>
    </w:p>
    <w:p w14:paraId="4051D4AE">
      <w:pPr>
        <w:spacing w:line="240" w:lineRule="auto"/>
        <w:rPr>
          <w:rFonts w:hint="eastAsia"/>
          <w:color w:val="auto"/>
          <w:sz w:val="24"/>
          <w:szCs w:val="24"/>
          <w:highlight w:val="none"/>
        </w:rPr>
      </w:pPr>
      <w:r>
        <w:rPr>
          <w:rFonts w:hint="eastAsia"/>
          <w:color w:val="auto"/>
          <w:sz w:val="24"/>
          <w:szCs w:val="24"/>
          <w:highlight w:val="none"/>
        </w:rPr>
        <w:t>法定代表人或其授权代表人：（签字）</w:t>
      </w:r>
    </w:p>
    <w:p w14:paraId="48D8C78A">
      <w:pPr>
        <w:spacing w:line="240" w:lineRule="auto"/>
        <w:rPr>
          <w:rFonts w:hint="eastAsia" w:ascii="宋体"/>
          <w:color w:val="auto"/>
          <w:sz w:val="24"/>
          <w:highlight w:val="none"/>
        </w:rPr>
      </w:pPr>
      <w:r>
        <w:rPr>
          <w:rFonts w:hint="eastAsia" w:ascii="宋体"/>
          <w:color w:val="auto"/>
          <w:sz w:val="24"/>
          <w:highlight w:val="none"/>
        </w:rPr>
        <w:t>日期：</w:t>
      </w:r>
    </w:p>
    <w:p w14:paraId="2A63BDB3">
      <w:pPr>
        <w:spacing w:line="360" w:lineRule="auto"/>
        <w:rPr>
          <w:rFonts w:hint="eastAsia" w:ascii="宋体"/>
          <w:color w:val="auto"/>
          <w:sz w:val="24"/>
          <w:highlight w:val="none"/>
        </w:rPr>
      </w:pPr>
    </w:p>
    <w:p w14:paraId="2C73CBEE">
      <w:pPr>
        <w:spacing w:line="360" w:lineRule="auto"/>
        <w:rPr>
          <w:rFonts w:hint="eastAsia" w:ascii="宋体"/>
          <w:b/>
          <w:color w:val="auto"/>
          <w:sz w:val="24"/>
          <w:highlight w:val="none"/>
        </w:rPr>
      </w:pPr>
      <w:r>
        <w:rPr>
          <w:rFonts w:hint="eastAsia" w:ascii="宋体"/>
          <w:b/>
          <w:color w:val="auto"/>
          <w:sz w:val="24"/>
          <w:highlight w:val="none"/>
        </w:rPr>
        <w:br w:type="page"/>
      </w:r>
      <w:r>
        <w:rPr>
          <w:rFonts w:hint="eastAsia" w:ascii="宋体"/>
          <w:b/>
          <w:color w:val="auto"/>
          <w:sz w:val="24"/>
          <w:highlight w:val="none"/>
        </w:rPr>
        <w:t>格式11</w:t>
      </w:r>
    </w:p>
    <w:p w14:paraId="5A643378">
      <w:pPr>
        <w:spacing w:line="360" w:lineRule="auto"/>
        <w:jc w:val="center"/>
        <w:rPr>
          <w:rFonts w:hint="eastAsia" w:ascii="宋体"/>
          <w:color w:val="auto"/>
          <w:sz w:val="24"/>
          <w:highlight w:val="none"/>
        </w:rPr>
      </w:pPr>
      <w:r>
        <w:rPr>
          <w:rFonts w:hint="eastAsia" w:ascii="宋体"/>
          <w:b/>
          <w:color w:val="auto"/>
          <w:sz w:val="30"/>
          <w:szCs w:val="30"/>
          <w:highlight w:val="none"/>
        </w:rPr>
        <w:t>投标技术响应情况</w:t>
      </w:r>
    </w:p>
    <w:p w14:paraId="66114ADA">
      <w:pPr>
        <w:spacing w:line="360" w:lineRule="auto"/>
        <w:rPr>
          <w:rFonts w:hint="eastAsia" w:ascii="宋体"/>
          <w:b/>
          <w:color w:val="auto"/>
          <w:sz w:val="28"/>
          <w:highlight w:val="none"/>
        </w:rPr>
      </w:pPr>
      <w:r>
        <w:rPr>
          <w:rFonts w:hint="eastAsia" w:ascii="宋体"/>
          <w:color w:val="auto"/>
          <w:sz w:val="24"/>
          <w:highlight w:val="none"/>
        </w:rPr>
        <w:t>招标编号：</w:t>
      </w:r>
    </w:p>
    <w:tbl>
      <w:tblPr>
        <w:tblStyle w:val="1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81"/>
        <w:gridCol w:w="1858"/>
        <w:gridCol w:w="4059"/>
        <w:gridCol w:w="1731"/>
      </w:tblGrid>
      <w:tr w14:paraId="15B6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88" w:type="dxa"/>
            <w:vMerge w:val="restart"/>
            <w:vAlign w:val="center"/>
          </w:tcPr>
          <w:p w14:paraId="0C901B12">
            <w:pPr>
              <w:spacing w:before="120" w:line="240" w:lineRule="auto"/>
              <w:jc w:val="center"/>
              <w:rPr>
                <w:rFonts w:hint="eastAsia" w:ascii="宋体"/>
                <w:color w:val="auto"/>
                <w:sz w:val="24"/>
                <w:highlight w:val="none"/>
              </w:rPr>
            </w:pPr>
            <w:r>
              <w:rPr>
                <w:rFonts w:hint="eastAsia" w:ascii="宋体"/>
                <w:color w:val="auto"/>
                <w:sz w:val="24"/>
                <w:highlight w:val="none"/>
              </w:rPr>
              <w:t>序号</w:t>
            </w:r>
          </w:p>
        </w:tc>
        <w:tc>
          <w:tcPr>
            <w:tcW w:w="3239" w:type="dxa"/>
            <w:gridSpan w:val="2"/>
            <w:vAlign w:val="center"/>
          </w:tcPr>
          <w:p w14:paraId="0E01177F">
            <w:pPr>
              <w:spacing w:before="120" w:after="120" w:line="240" w:lineRule="auto"/>
              <w:jc w:val="center"/>
              <w:rPr>
                <w:rFonts w:hint="eastAsia" w:ascii="宋体"/>
                <w:color w:val="auto"/>
                <w:sz w:val="24"/>
                <w:highlight w:val="none"/>
              </w:rPr>
            </w:pPr>
            <w:r>
              <w:rPr>
                <w:rFonts w:hint="eastAsia" w:ascii="宋体"/>
                <w:color w:val="auto"/>
                <w:sz w:val="24"/>
                <w:highlight w:val="none"/>
              </w:rPr>
              <w:t>招标文件要求</w:t>
            </w:r>
          </w:p>
        </w:tc>
        <w:tc>
          <w:tcPr>
            <w:tcW w:w="4059" w:type="dxa"/>
            <w:vAlign w:val="center"/>
          </w:tcPr>
          <w:p w14:paraId="23983055">
            <w:pPr>
              <w:spacing w:before="120" w:after="120" w:line="240" w:lineRule="auto"/>
              <w:jc w:val="center"/>
              <w:rPr>
                <w:rFonts w:hint="eastAsia" w:ascii="宋体"/>
                <w:color w:val="auto"/>
                <w:sz w:val="24"/>
                <w:highlight w:val="none"/>
              </w:rPr>
            </w:pPr>
            <w:r>
              <w:rPr>
                <w:rFonts w:hint="eastAsia" w:ascii="宋体"/>
                <w:color w:val="auto"/>
                <w:sz w:val="24"/>
                <w:highlight w:val="none"/>
              </w:rPr>
              <w:t>投标服务目标</w:t>
            </w:r>
          </w:p>
        </w:tc>
        <w:tc>
          <w:tcPr>
            <w:tcW w:w="1731" w:type="dxa"/>
            <w:vMerge w:val="restart"/>
            <w:vAlign w:val="center"/>
          </w:tcPr>
          <w:p w14:paraId="669509F7">
            <w:pPr>
              <w:spacing w:before="120" w:line="240" w:lineRule="auto"/>
              <w:jc w:val="center"/>
              <w:rPr>
                <w:rFonts w:hint="eastAsia" w:ascii="宋体"/>
                <w:color w:val="auto"/>
                <w:sz w:val="24"/>
                <w:highlight w:val="none"/>
              </w:rPr>
            </w:pPr>
            <w:r>
              <w:rPr>
                <w:rFonts w:hint="eastAsia" w:ascii="宋体"/>
                <w:color w:val="auto"/>
                <w:sz w:val="24"/>
                <w:highlight w:val="none"/>
              </w:rPr>
              <w:t>偏差</w:t>
            </w:r>
          </w:p>
        </w:tc>
      </w:tr>
      <w:tr w14:paraId="36DE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88" w:type="dxa"/>
            <w:vMerge w:val="continue"/>
            <w:vAlign w:val="center"/>
          </w:tcPr>
          <w:p w14:paraId="36645BB9">
            <w:pPr>
              <w:spacing w:line="240" w:lineRule="auto"/>
              <w:jc w:val="center"/>
              <w:rPr>
                <w:color w:val="auto"/>
                <w:highlight w:val="none"/>
              </w:rPr>
            </w:pPr>
          </w:p>
        </w:tc>
        <w:tc>
          <w:tcPr>
            <w:tcW w:w="1381" w:type="dxa"/>
            <w:vAlign w:val="center"/>
          </w:tcPr>
          <w:p w14:paraId="0FB0563C">
            <w:pPr>
              <w:spacing w:before="120" w:after="120" w:line="240" w:lineRule="auto"/>
              <w:jc w:val="center"/>
              <w:rPr>
                <w:rFonts w:hint="eastAsia" w:ascii="宋体"/>
                <w:color w:val="auto"/>
                <w:sz w:val="24"/>
                <w:highlight w:val="none"/>
              </w:rPr>
            </w:pPr>
            <w:r>
              <w:rPr>
                <w:rFonts w:hint="eastAsia" w:ascii="宋体"/>
                <w:color w:val="auto"/>
                <w:sz w:val="24"/>
                <w:highlight w:val="none"/>
              </w:rPr>
              <w:t>服务内容</w:t>
            </w:r>
          </w:p>
        </w:tc>
        <w:tc>
          <w:tcPr>
            <w:tcW w:w="1858" w:type="dxa"/>
            <w:vAlign w:val="center"/>
          </w:tcPr>
          <w:p w14:paraId="2C5F31FB">
            <w:pPr>
              <w:spacing w:before="120" w:after="120" w:line="240" w:lineRule="auto"/>
              <w:jc w:val="center"/>
              <w:rPr>
                <w:rFonts w:hint="eastAsia" w:ascii="宋体"/>
                <w:color w:val="auto"/>
                <w:sz w:val="24"/>
                <w:highlight w:val="none"/>
              </w:rPr>
            </w:pPr>
            <w:r>
              <w:rPr>
                <w:rFonts w:hint="eastAsia" w:ascii="宋体"/>
                <w:color w:val="auto"/>
                <w:sz w:val="24"/>
                <w:highlight w:val="none"/>
              </w:rPr>
              <w:t>指标要求</w:t>
            </w:r>
          </w:p>
        </w:tc>
        <w:tc>
          <w:tcPr>
            <w:tcW w:w="4059" w:type="dxa"/>
            <w:vAlign w:val="center"/>
          </w:tcPr>
          <w:p w14:paraId="2A72084E">
            <w:pPr>
              <w:spacing w:before="120" w:after="120" w:line="240" w:lineRule="auto"/>
              <w:jc w:val="center"/>
              <w:rPr>
                <w:rFonts w:hint="eastAsia" w:ascii="宋体"/>
                <w:color w:val="auto"/>
                <w:sz w:val="24"/>
                <w:highlight w:val="none"/>
              </w:rPr>
            </w:pPr>
            <w:r>
              <w:rPr>
                <w:rFonts w:hint="eastAsia" w:ascii="宋体"/>
                <w:color w:val="auto"/>
                <w:sz w:val="24"/>
                <w:highlight w:val="none"/>
              </w:rPr>
              <w:t>目标</w:t>
            </w:r>
          </w:p>
        </w:tc>
        <w:tc>
          <w:tcPr>
            <w:tcW w:w="1731" w:type="dxa"/>
            <w:vMerge w:val="continue"/>
            <w:vAlign w:val="center"/>
          </w:tcPr>
          <w:p w14:paraId="281FC2A1">
            <w:pPr>
              <w:spacing w:line="240" w:lineRule="auto"/>
              <w:jc w:val="center"/>
              <w:rPr>
                <w:color w:val="auto"/>
                <w:highlight w:val="none"/>
              </w:rPr>
            </w:pPr>
          </w:p>
        </w:tc>
      </w:tr>
      <w:tr w14:paraId="530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vAlign w:val="center"/>
          </w:tcPr>
          <w:p w14:paraId="495EF82D">
            <w:pPr>
              <w:spacing w:before="120" w:after="120" w:line="240" w:lineRule="auto"/>
              <w:jc w:val="center"/>
              <w:rPr>
                <w:rFonts w:hint="eastAsia" w:ascii="宋体"/>
                <w:color w:val="auto"/>
                <w:sz w:val="32"/>
                <w:highlight w:val="none"/>
              </w:rPr>
            </w:pPr>
          </w:p>
        </w:tc>
        <w:tc>
          <w:tcPr>
            <w:tcW w:w="1381" w:type="dxa"/>
            <w:vAlign w:val="center"/>
          </w:tcPr>
          <w:p w14:paraId="033AFFB8">
            <w:pPr>
              <w:spacing w:before="120" w:after="120" w:line="240" w:lineRule="auto"/>
              <w:jc w:val="center"/>
              <w:rPr>
                <w:rFonts w:hint="eastAsia" w:ascii="宋体"/>
                <w:color w:val="auto"/>
                <w:sz w:val="32"/>
                <w:highlight w:val="none"/>
              </w:rPr>
            </w:pPr>
          </w:p>
        </w:tc>
        <w:tc>
          <w:tcPr>
            <w:tcW w:w="1858" w:type="dxa"/>
            <w:vAlign w:val="center"/>
          </w:tcPr>
          <w:p w14:paraId="5CC08E03">
            <w:pPr>
              <w:spacing w:before="120" w:after="120" w:line="240" w:lineRule="auto"/>
              <w:jc w:val="center"/>
              <w:rPr>
                <w:rFonts w:hint="eastAsia" w:ascii="宋体"/>
                <w:color w:val="auto"/>
                <w:sz w:val="32"/>
                <w:highlight w:val="none"/>
              </w:rPr>
            </w:pPr>
          </w:p>
        </w:tc>
        <w:tc>
          <w:tcPr>
            <w:tcW w:w="4059" w:type="dxa"/>
            <w:vAlign w:val="center"/>
          </w:tcPr>
          <w:p w14:paraId="2366CEB4">
            <w:pPr>
              <w:spacing w:before="120" w:after="120" w:line="240" w:lineRule="auto"/>
              <w:jc w:val="center"/>
              <w:rPr>
                <w:rFonts w:hint="eastAsia" w:ascii="宋体"/>
                <w:color w:val="auto"/>
                <w:sz w:val="32"/>
                <w:highlight w:val="none"/>
              </w:rPr>
            </w:pPr>
          </w:p>
        </w:tc>
        <w:tc>
          <w:tcPr>
            <w:tcW w:w="1731" w:type="dxa"/>
            <w:vAlign w:val="center"/>
          </w:tcPr>
          <w:p w14:paraId="11543447">
            <w:pPr>
              <w:spacing w:before="120" w:after="120" w:line="240" w:lineRule="auto"/>
              <w:jc w:val="center"/>
              <w:rPr>
                <w:rFonts w:hint="eastAsia" w:ascii="宋体"/>
                <w:color w:val="auto"/>
                <w:sz w:val="32"/>
                <w:highlight w:val="none"/>
              </w:rPr>
            </w:pPr>
          </w:p>
        </w:tc>
      </w:tr>
      <w:tr w14:paraId="5ECE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vAlign w:val="center"/>
          </w:tcPr>
          <w:p w14:paraId="65CBD443">
            <w:pPr>
              <w:spacing w:before="120" w:after="120" w:line="240" w:lineRule="auto"/>
              <w:jc w:val="center"/>
              <w:rPr>
                <w:rFonts w:hint="eastAsia" w:ascii="宋体"/>
                <w:color w:val="auto"/>
                <w:sz w:val="32"/>
                <w:highlight w:val="none"/>
              </w:rPr>
            </w:pPr>
          </w:p>
        </w:tc>
        <w:tc>
          <w:tcPr>
            <w:tcW w:w="1381" w:type="dxa"/>
            <w:vAlign w:val="center"/>
          </w:tcPr>
          <w:p w14:paraId="4007BA9A">
            <w:pPr>
              <w:spacing w:before="120" w:after="120" w:line="240" w:lineRule="auto"/>
              <w:jc w:val="center"/>
              <w:rPr>
                <w:rFonts w:hint="eastAsia" w:ascii="宋体"/>
                <w:color w:val="auto"/>
                <w:sz w:val="32"/>
                <w:highlight w:val="none"/>
              </w:rPr>
            </w:pPr>
          </w:p>
        </w:tc>
        <w:tc>
          <w:tcPr>
            <w:tcW w:w="1858" w:type="dxa"/>
            <w:vAlign w:val="center"/>
          </w:tcPr>
          <w:p w14:paraId="409D530B">
            <w:pPr>
              <w:spacing w:before="120" w:after="120" w:line="240" w:lineRule="auto"/>
              <w:jc w:val="center"/>
              <w:rPr>
                <w:rFonts w:hint="eastAsia" w:ascii="宋体"/>
                <w:color w:val="auto"/>
                <w:sz w:val="32"/>
                <w:highlight w:val="none"/>
              </w:rPr>
            </w:pPr>
          </w:p>
        </w:tc>
        <w:tc>
          <w:tcPr>
            <w:tcW w:w="4059" w:type="dxa"/>
            <w:vAlign w:val="center"/>
          </w:tcPr>
          <w:p w14:paraId="2DBCAD2C">
            <w:pPr>
              <w:spacing w:before="120" w:after="120" w:line="240" w:lineRule="auto"/>
              <w:jc w:val="center"/>
              <w:rPr>
                <w:rFonts w:hint="eastAsia" w:ascii="宋体"/>
                <w:color w:val="auto"/>
                <w:sz w:val="32"/>
                <w:highlight w:val="none"/>
              </w:rPr>
            </w:pPr>
          </w:p>
        </w:tc>
        <w:tc>
          <w:tcPr>
            <w:tcW w:w="1731" w:type="dxa"/>
            <w:vAlign w:val="center"/>
          </w:tcPr>
          <w:p w14:paraId="6F3ADD27">
            <w:pPr>
              <w:spacing w:before="120" w:after="120" w:line="240" w:lineRule="auto"/>
              <w:jc w:val="center"/>
              <w:rPr>
                <w:rFonts w:hint="eastAsia" w:ascii="宋体"/>
                <w:color w:val="auto"/>
                <w:sz w:val="32"/>
                <w:highlight w:val="none"/>
              </w:rPr>
            </w:pPr>
          </w:p>
        </w:tc>
      </w:tr>
      <w:tr w14:paraId="6C13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vAlign w:val="center"/>
          </w:tcPr>
          <w:p w14:paraId="2F6AE229">
            <w:pPr>
              <w:spacing w:before="120" w:after="120" w:line="240" w:lineRule="auto"/>
              <w:jc w:val="center"/>
              <w:rPr>
                <w:rFonts w:hint="eastAsia" w:ascii="宋体"/>
                <w:color w:val="auto"/>
                <w:sz w:val="32"/>
                <w:highlight w:val="none"/>
              </w:rPr>
            </w:pPr>
          </w:p>
        </w:tc>
        <w:tc>
          <w:tcPr>
            <w:tcW w:w="1381" w:type="dxa"/>
            <w:vAlign w:val="center"/>
          </w:tcPr>
          <w:p w14:paraId="6DA770E1">
            <w:pPr>
              <w:spacing w:before="120" w:after="120" w:line="240" w:lineRule="auto"/>
              <w:jc w:val="center"/>
              <w:rPr>
                <w:rFonts w:hint="eastAsia" w:ascii="宋体"/>
                <w:color w:val="auto"/>
                <w:sz w:val="32"/>
                <w:highlight w:val="none"/>
              </w:rPr>
            </w:pPr>
          </w:p>
        </w:tc>
        <w:tc>
          <w:tcPr>
            <w:tcW w:w="1858" w:type="dxa"/>
            <w:vAlign w:val="center"/>
          </w:tcPr>
          <w:p w14:paraId="6216ADE6">
            <w:pPr>
              <w:spacing w:before="120" w:after="120" w:line="240" w:lineRule="auto"/>
              <w:jc w:val="center"/>
              <w:rPr>
                <w:rFonts w:hint="eastAsia" w:ascii="宋体"/>
                <w:color w:val="auto"/>
                <w:sz w:val="32"/>
                <w:highlight w:val="none"/>
              </w:rPr>
            </w:pPr>
          </w:p>
        </w:tc>
        <w:tc>
          <w:tcPr>
            <w:tcW w:w="4059" w:type="dxa"/>
            <w:vAlign w:val="center"/>
          </w:tcPr>
          <w:p w14:paraId="57107BA7">
            <w:pPr>
              <w:spacing w:before="120" w:after="120" w:line="240" w:lineRule="auto"/>
              <w:jc w:val="center"/>
              <w:rPr>
                <w:rFonts w:hint="eastAsia" w:ascii="宋体"/>
                <w:color w:val="auto"/>
                <w:sz w:val="32"/>
                <w:highlight w:val="none"/>
              </w:rPr>
            </w:pPr>
          </w:p>
        </w:tc>
        <w:tc>
          <w:tcPr>
            <w:tcW w:w="1731" w:type="dxa"/>
            <w:vAlign w:val="center"/>
          </w:tcPr>
          <w:p w14:paraId="746821DA">
            <w:pPr>
              <w:spacing w:before="120" w:after="120" w:line="240" w:lineRule="auto"/>
              <w:jc w:val="center"/>
              <w:rPr>
                <w:rFonts w:hint="eastAsia" w:ascii="宋体"/>
                <w:color w:val="auto"/>
                <w:sz w:val="32"/>
                <w:highlight w:val="none"/>
              </w:rPr>
            </w:pPr>
          </w:p>
        </w:tc>
      </w:tr>
      <w:tr w14:paraId="74C5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vAlign w:val="center"/>
          </w:tcPr>
          <w:p w14:paraId="66CA6F0F">
            <w:pPr>
              <w:spacing w:before="120" w:after="120" w:line="240" w:lineRule="auto"/>
              <w:jc w:val="center"/>
              <w:rPr>
                <w:rFonts w:hint="eastAsia" w:ascii="宋体"/>
                <w:color w:val="auto"/>
                <w:sz w:val="32"/>
                <w:highlight w:val="none"/>
              </w:rPr>
            </w:pPr>
          </w:p>
        </w:tc>
        <w:tc>
          <w:tcPr>
            <w:tcW w:w="1381" w:type="dxa"/>
            <w:vAlign w:val="center"/>
          </w:tcPr>
          <w:p w14:paraId="5C1C213B">
            <w:pPr>
              <w:spacing w:before="120" w:after="120" w:line="240" w:lineRule="auto"/>
              <w:jc w:val="center"/>
              <w:rPr>
                <w:rFonts w:hint="eastAsia" w:ascii="宋体"/>
                <w:color w:val="auto"/>
                <w:sz w:val="32"/>
                <w:highlight w:val="none"/>
              </w:rPr>
            </w:pPr>
          </w:p>
        </w:tc>
        <w:tc>
          <w:tcPr>
            <w:tcW w:w="1858" w:type="dxa"/>
            <w:vAlign w:val="center"/>
          </w:tcPr>
          <w:p w14:paraId="5630B01B">
            <w:pPr>
              <w:spacing w:before="120" w:after="120" w:line="240" w:lineRule="auto"/>
              <w:jc w:val="center"/>
              <w:rPr>
                <w:rFonts w:hint="eastAsia" w:ascii="宋体"/>
                <w:color w:val="auto"/>
                <w:sz w:val="32"/>
                <w:highlight w:val="none"/>
              </w:rPr>
            </w:pPr>
          </w:p>
        </w:tc>
        <w:tc>
          <w:tcPr>
            <w:tcW w:w="4059" w:type="dxa"/>
            <w:vAlign w:val="center"/>
          </w:tcPr>
          <w:p w14:paraId="611F0034">
            <w:pPr>
              <w:spacing w:before="120" w:after="120" w:line="240" w:lineRule="auto"/>
              <w:jc w:val="center"/>
              <w:rPr>
                <w:rFonts w:hint="eastAsia" w:ascii="宋体"/>
                <w:color w:val="auto"/>
                <w:sz w:val="32"/>
                <w:highlight w:val="none"/>
              </w:rPr>
            </w:pPr>
          </w:p>
        </w:tc>
        <w:tc>
          <w:tcPr>
            <w:tcW w:w="1731" w:type="dxa"/>
            <w:vAlign w:val="center"/>
          </w:tcPr>
          <w:p w14:paraId="0F928D56">
            <w:pPr>
              <w:spacing w:before="120" w:after="120" w:line="240" w:lineRule="auto"/>
              <w:jc w:val="center"/>
              <w:rPr>
                <w:rFonts w:hint="eastAsia" w:ascii="宋体"/>
                <w:color w:val="auto"/>
                <w:sz w:val="32"/>
                <w:highlight w:val="none"/>
              </w:rPr>
            </w:pPr>
          </w:p>
        </w:tc>
      </w:tr>
      <w:tr w14:paraId="3B4E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vAlign w:val="center"/>
          </w:tcPr>
          <w:p w14:paraId="717A5BFF">
            <w:pPr>
              <w:spacing w:before="120" w:after="120" w:line="240" w:lineRule="auto"/>
              <w:jc w:val="center"/>
              <w:rPr>
                <w:rFonts w:hint="eastAsia" w:ascii="宋体"/>
                <w:color w:val="auto"/>
                <w:sz w:val="32"/>
                <w:highlight w:val="none"/>
              </w:rPr>
            </w:pPr>
          </w:p>
        </w:tc>
        <w:tc>
          <w:tcPr>
            <w:tcW w:w="1381" w:type="dxa"/>
            <w:vAlign w:val="center"/>
          </w:tcPr>
          <w:p w14:paraId="73976C86">
            <w:pPr>
              <w:spacing w:before="120" w:after="120" w:line="240" w:lineRule="auto"/>
              <w:jc w:val="center"/>
              <w:rPr>
                <w:rFonts w:hint="eastAsia" w:ascii="宋体"/>
                <w:color w:val="auto"/>
                <w:sz w:val="32"/>
                <w:highlight w:val="none"/>
              </w:rPr>
            </w:pPr>
          </w:p>
        </w:tc>
        <w:tc>
          <w:tcPr>
            <w:tcW w:w="1858" w:type="dxa"/>
            <w:vAlign w:val="center"/>
          </w:tcPr>
          <w:p w14:paraId="2AD0336D">
            <w:pPr>
              <w:spacing w:before="120" w:after="120" w:line="240" w:lineRule="auto"/>
              <w:jc w:val="center"/>
              <w:rPr>
                <w:rFonts w:hint="eastAsia" w:ascii="宋体"/>
                <w:color w:val="auto"/>
                <w:sz w:val="32"/>
                <w:highlight w:val="none"/>
              </w:rPr>
            </w:pPr>
          </w:p>
        </w:tc>
        <w:tc>
          <w:tcPr>
            <w:tcW w:w="4059" w:type="dxa"/>
            <w:vAlign w:val="center"/>
          </w:tcPr>
          <w:p w14:paraId="7C217526">
            <w:pPr>
              <w:spacing w:before="120" w:after="120" w:line="240" w:lineRule="auto"/>
              <w:jc w:val="center"/>
              <w:rPr>
                <w:rFonts w:hint="eastAsia" w:ascii="宋体"/>
                <w:color w:val="auto"/>
                <w:sz w:val="32"/>
                <w:highlight w:val="none"/>
              </w:rPr>
            </w:pPr>
          </w:p>
        </w:tc>
        <w:tc>
          <w:tcPr>
            <w:tcW w:w="1731" w:type="dxa"/>
            <w:vAlign w:val="center"/>
          </w:tcPr>
          <w:p w14:paraId="2F66EF35">
            <w:pPr>
              <w:spacing w:before="120" w:after="120" w:line="240" w:lineRule="auto"/>
              <w:jc w:val="center"/>
              <w:rPr>
                <w:rFonts w:hint="eastAsia" w:ascii="宋体"/>
                <w:color w:val="auto"/>
                <w:sz w:val="32"/>
                <w:highlight w:val="none"/>
              </w:rPr>
            </w:pPr>
          </w:p>
        </w:tc>
      </w:tr>
      <w:tr w14:paraId="23F7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8" w:type="dxa"/>
            <w:vAlign w:val="center"/>
          </w:tcPr>
          <w:p w14:paraId="7AD90002">
            <w:pPr>
              <w:spacing w:before="120" w:after="120" w:line="240" w:lineRule="auto"/>
              <w:jc w:val="center"/>
              <w:rPr>
                <w:rFonts w:hint="eastAsia" w:ascii="宋体"/>
                <w:color w:val="auto"/>
                <w:sz w:val="32"/>
                <w:highlight w:val="none"/>
              </w:rPr>
            </w:pPr>
          </w:p>
        </w:tc>
        <w:tc>
          <w:tcPr>
            <w:tcW w:w="1381" w:type="dxa"/>
            <w:vAlign w:val="center"/>
          </w:tcPr>
          <w:p w14:paraId="6FCEEF6B">
            <w:pPr>
              <w:spacing w:before="120" w:after="120" w:line="240" w:lineRule="auto"/>
              <w:jc w:val="center"/>
              <w:rPr>
                <w:rFonts w:hint="eastAsia" w:ascii="宋体"/>
                <w:color w:val="auto"/>
                <w:sz w:val="32"/>
                <w:highlight w:val="none"/>
              </w:rPr>
            </w:pPr>
          </w:p>
        </w:tc>
        <w:tc>
          <w:tcPr>
            <w:tcW w:w="1858" w:type="dxa"/>
            <w:vAlign w:val="center"/>
          </w:tcPr>
          <w:p w14:paraId="7BBCCAFF">
            <w:pPr>
              <w:spacing w:before="120" w:after="120" w:line="240" w:lineRule="auto"/>
              <w:jc w:val="center"/>
              <w:rPr>
                <w:rFonts w:hint="eastAsia" w:ascii="宋体"/>
                <w:color w:val="auto"/>
                <w:sz w:val="32"/>
                <w:highlight w:val="none"/>
              </w:rPr>
            </w:pPr>
          </w:p>
        </w:tc>
        <w:tc>
          <w:tcPr>
            <w:tcW w:w="4059" w:type="dxa"/>
            <w:vAlign w:val="center"/>
          </w:tcPr>
          <w:p w14:paraId="3FE7E2C8">
            <w:pPr>
              <w:spacing w:before="120" w:after="120" w:line="240" w:lineRule="auto"/>
              <w:jc w:val="center"/>
              <w:rPr>
                <w:rFonts w:hint="eastAsia" w:ascii="宋体"/>
                <w:color w:val="auto"/>
                <w:sz w:val="32"/>
                <w:highlight w:val="none"/>
              </w:rPr>
            </w:pPr>
          </w:p>
        </w:tc>
        <w:tc>
          <w:tcPr>
            <w:tcW w:w="1731" w:type="dxa"/>
            <w:vAlign w:val="center"/>
          </w:tcPr>
          <w:p w14:paraId="370C189B">
            <w:pPr>
              <w:spacing w:before="120" w:after="120" w:line="240" w:lineRule="auto"/>
              <w:jc w:val="center"/>
              <w:rPr>
                <w:rFonts w:hint="eastAsia" w:ascii="宋体"/>
                <w:color w:val="auto"/>
                <w:sz w:val="32"/>
                <w:highlight w:val="none"/>
              </w:rPr>
            </w:pPr>
          </w:p>
        </w:tc>
      </w:tr>
      <w:tr w14:paraId="3077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8" w:type="dxa"/>
            <w:vAlign w:val="center"/>
          </w:tcPr>
          <w:p w14:paraId="17DCD710">
            <w:pPr>
              <w:spacing w:before="120" w:after="120" w:line="240" w:lineRule="auto"/>
              <w:jc w:val="center"/>
              <w:rPr>
                <w:rFonts w:hint="eastAsia" w:ascii="宋体"/>
                <w:color w:val="auto"/>
                <w:sz w:val="32"/>
                <w:highlight w:val="none"/>
              </w:rPr>
            </w:pPr>
          </w:p>
        </w:tc>
        <w:tc>
          <w:tcPr>
            <w:tcW w:w="1381" w:type="dxa"/>
            <w:vAlign w:val="center"/>
          </w:tcPr>
          <w:p w14:paraId="13C1134A">
            <w:pPr>
              <w:spacing w:before="120" w:after="120" w:line="240" w:lineRule="auto"/>
              <w:jc w:val="center"/>
              <w:rPr>
                <w:rFonts w:hint="eastAsia" w:ascii="宋体"/>
                <w:color w:val="auto"/>
                <w:sz w:val="32"/>
                <w:highlight w:val="none"/>
              </w:rPr>
            </w:pPr>
          </w:p>
        </w:tc>
        <w:tc>
          <w:tcPr>
            <w:tcW w:w="1858" w:type="dxa"/>
            <w:vAlign w:val="center"/>
          </w:tcPr>
          <w:p w14:paraId="61B7CAD4">
            <w:pPr>
              <w:spacing w:before="120" w:after="120" w:line="240" w:lineRule="auto"/>
              <w:jc w:val="center"/>
              <w:rPr>
                <w:rFonts w:hint="eastAsia" w:ascii="宋体"/>
                <w:color w:val="auto"/>
                <w:sz w:val="32"/>
                <w:highlight w:val="none"/>
              </w:rPr>
            </w:pPr>
          </w:p>
        </w:tc>
        <w:tc>
          <w:tcPr>
            <w:tcW w:w="4059" w:type="dxa"/>
            <w:vAlign w:val="center"/>
          </w:tcPr>
          <w:p w14:paraId="7AF42AB3">
            <w:pPr>
              <w:spacing w:before="120" w:after="120" w:line="240" w:lineRule="auto"/>
              <w:jc w:val="center"/>
              <w:rPr>
                <w:rFonts w:hint="eastAsia" w:ascii="宋体"/>
                <w:color w:val="auto"/>
                <w:sz w:val="32"/>
                <w:highlight w:val="none"/>
              </w:rPr>
            </w:pPr>
          </w:p>
        </w:tc>
        <w:tc>
          <w:tcPr>
            <w:tcW w:w="1731" w:type="dxa"/>
            <w:vAlign w:val="center"/>
          </w:tcPr>
          <w:p w14:paraId="66E47755">
            <w:pPr>
              <w:spacing w:before="120" w:after="120" w:line="240" w:lineRule="auto"/>
              <w:jc w:val="center"/>
              <w:rPr>
                <w:rFonts w:hint="eastAsia" w:ascii="宋体"/>
                <w:color w:val="auto"/>
                <w:sz w:val="32"/>
                <w:highlight w:val="none"/>
              </w:rPr>
            </w:pPr>
          </w:p>
        </w:tc>
      </w:tr>
    </w:tbl>
    <w:p w14:paraId="695428CC">
      <w:pPr>
        <w:rPr>
          <w:rFonts w:hint="eastAsia" w:ascii="宋体"/>
          <w:b/>
          <w:color w:val="auto"/>
          <w:sz w:val="24"/>
          <w:highlight w:val="none"/>
        </w:rPr>
      </w:pPr>
      <w:r>
        <w:rPr>
          <w:rFonts w:hint="eastAsia" w:ascii="宋体"/>
          <w:b/>
          <w:color w:val="auto"/>
          <w:sz w:val="24"/>
          <w:highlight w:val="none"/>
        </w:rPr>
        <w:t>注：1、投标人所提供的文件与招标文件中的要求如有任何偏差，都应在“偏离表”中列出。</w:t>
      </w:r>
    </w:p>
    <w:p w14:paraId="631AECF6">
      <w:pPr>
        <w:rPr>
          <w:rFonts w:hint="eastAsia"/>
          <w:color w:val="auto"/>
          <w:sz w:val="24"/>
          <w:szCs w:val="24"/>
          <w:highlight w:val="none"/>
        </w:rPr>
      </w:pPr>
      <w:bookmarkStart w:id="51" w:name="_Toc524834043"/>
      <w:bookmarkStart w:id="52" w:name="_Toc24696157"/>
      <w:r>
        <w:rPr>
          <w:rFonts w:hint="eastAsia"/>
          <w:color w:val="auto"/>
          <w:sz w:val="24"/>
          <w:szCs w:val="24"/>
          <w:highlight w:val="none"/>
        </w:rPr>
        <w:t>投标单位：（公章）</w:t>
      </w:r>
    </w:p>
    <w:p w14:paraId="6906D8D7">
      <w:pPr>
        <w:rPr>
          <w:rFonts w:hint="eastAsia"/>
          <w:color w:val="auto"/>
          <w:sz w:val="24"/>
          <w:szCs w:val="24"/>
          <w:highlight w:val="none"/>
        </w:rPr>
      </w:pPr>
    </w:p>
    <w:p w14:paraId="408B439E">
      <w:pPr>
        <w:rPr>
          <w:rFonts w:hint="eastAsia"/>
          <w:color w:val="auto"/>
          <w:sz w:val="24"/>
          <w:szCs w:val="24"/>
          <w:highlight w:val="none"/>
        </w:rPr>
      </w:pPr>
      <w:r>
        <w:rPr>
          <w:rFonts w:hint="eastAsia"/>
          <w:color w:val="auto"/>
          <w:sz w:val="24"/>
          <w:szCs w:val="24"/>
          <w:highlight w:val="none"/>
        </w:rPr>
        <w:t>法定代表人或其授权代表人：（签字）</w:t>
      </w:r>
      <w:bookmarkEnd w:id="51"/>
      <w:bookmarkEnd w:id="52"/>
    </w:p>
    <w:p w14:paraId="24A12D88">
      <w:pPr>
        <w:widowControl w:val="0"/>
        <w:spacing w:line="240" w:lineRule="auto"/>
        <w:rPr>
          <w:rFonts w:hint="eastAsia" w:ascii="宋体"/>
          <w:b/>
          <w:color w:val="auto"/>
          <w:sz w:val="28"/>
          <w:highlight w:val="none"/>
        </w:rPr>
      </w:pPr>
      <w:r>
        <w:rPr>
          <w:rFonts w:hint="eastAsia" w:ascii="宋体"/>
          <w:b/>
          <w:color w:val="auto"/>
          <w:sz w:val="28"/>
          <w:highlight w:val="none"/>
        </w:rPr>
        <w:br w:type="page"/>
      </w:r>
      <w:r>
        <w:rPr>
          <w:rFonts w:hint="eastAsia" w:ascii="宋体"/>
          <w:b/>
          <w:color w:val="auto"/>
          <w:sz w:val="28"/>
          <w:highlight w:val="none"/>
        </w:rPr>
        <w:t xml:space="preserve">格式12                  </w:t>
      </w:r>
    </w:p>
    <w:p w14:paraId="652CF63B">
      <w:pPr>
        <w:widowControl w:val="0"/>
        <w:spacing w:line="480" w:lineRule="auto"/>
        <w:jc w:val="center"/>
        <w:rPr>
          <w:rFonts w:hint="eastAsia" w:ascii="宋体" w:eastAsia="宋体"/>
          <w:b/>
          <w:color w:val="auto"/>
          <w:sz w:val="28"/>
          <w:highlight w:val="none"/>
          <w:lang w:val="en-US" w:eastAsia="zh-CN"/>
        </w:rPr>
      </w:pPr>
      <w:r>
        <w:rPr>
          <w:rFonts w:hint="eastAsia" w:ascii="宋体"/>
          <w:b/>
          <w:color w:val="auto"/>
          <w:sz w:val="28"/>
          <w:highlight w:val="none"/>
          <w:lang w:eastAsia="zh-CN"/>
        </w:rPr>
        <w:t>无</w:t>
      </w:r>
      <w:r>
        <w:rPr>
          <w:rFonts w:hint="eastAsia" w:ascii="宋体"/>
          <w:b/>
          <w:color w:val="auto"/>
          <w:sz w:val="28"/>
          <w:highlight w:val="none"/>
        </w:rPr>
        <w:t>行贿犯罪档案查询记录</w:t>
      </w:r>
      <w:r>
        <w:rPr>
          <w:rFonts w:hint="eastAsia" w:ascii="宋体"/>
          <w:b/>
          <w:color w:val="auto"/>
          <w:sz w:val="28"/>
          <w:highlight w:val="none"/>
          <w:lang w:eastAsia="zh-CN"/>
        </w:rPr>
        <w:t>（裁判文书网截图）</w:t>
      </w:r>
    </w:p>
    <w:p w14:paraId="66BBA215">
      <w:pPr>
        <w:widowControl w:val="0"/>
        <w:spacing w:line="480" w:lineRule="auto"/>
        <w:rPr>
          <w:rFonts w:hint="eastAsia"/>
          <w:b/>
          <w:color w:val="auto"/>
          <w:sz w:val="32"/>
          <w:highlight w:val="none"/>
        </w:rPr>
      </w:pPr>
    </w:p>
    <w:p w14:paraId="333F01A1">
      <w:pPr>
        <w:widowControl w:val="0"/>
        <w:spacing w:line="480" w:lineRule="auto"/>
        <w:rPr>
          <w:rFonts w:hint="eastAsia"/>
          <w:b/>
          <w:color w:val="auto"/>
          <w:sz w:val="32"/>
          <w:highlight w:val="none"/>
        </w:rPr>
      </w:pPr>
    </w:p>
    <w:p w14:paraId="2E139DE3">
      <w:pPr>
        <w:widowControl w:val="0"/>
        <w:spacing w:line="480" w:lineRule="auto"/>
        <w:rPr>
          <w:rFonts w:hint="eastAsia"/>
          <w:b/>
          <w:color w:val="auto"/>
          <w:sz w:val="32"/>
          <w:highlight w:val="none"/>
        </w:rPr>
      </w:pPr>
    </w:p>
    <w:p w14:paraId="3DDDB434">
      <w:pPr>
        <w:widowControl w:val="0"/>
        <w:spacing w:line="480" w:lineRule="auto"/>
        <w:rPr>
          <w:rFonts w:hint="eastAsia"/>
          <w:b/>
          <w:color w:val="auto"/>
          <w:sz w:val="32"/>
          <w:highlight w:val="none"/>
        </w:rPr>
      </w:pPr>
    </w:p>
    <w:p w14:paraId="3377D551">
      <w:pPr>
        <w:widowControl w:val="0"/>
        <w:spacing w:line="480" w:lineRule="auto"/>
        <w:rPr>
          <w:rFonts w:hint="eastAsia"/>
          <w:b/>
          <w:color w:val="auto"/>
          <w:sz w:val="32"/>
          <w:highlight w:val="none"/>
        </w:rPr>
      </w:pPr>
    </w:p>
    <w:p w14:paraId="017294F2">
      <w:pPr>
        <w:widowControl w:val="0"/>
        <w:spacing w:line="480" w:lineRule="auto"/>
        <w:rPr>
          <w:rFonts w:hint="eastAsia"/>
          <w:b/>
          <w:color w:val="auto"/>
          <w:sz w:val="32"/>
          <w:highlight w:val="none"/>
        </w:rPr>
      </w:pPr>
    </w:p>
    <w:p w14:paraId="35EC366C">
      <w:pPr>
        <w:widowControl w:val="0"/>
        <w:spacing w:line="480" w:lineRule="auto"/>
        <w:rPr>
          <w:rFonts w:hint="eastAsia"/>
          <w:b/>
          <w:color w:val="auto"/>
          <w:sz w:val="32"/>
          <w:highlight w:val="none"/>
        </w:rPr>
      </w:pPr>
    </w:p>
    <w:p w14:paraId="75026B19">
      <w:pPr>
        <w:widowControl w:val="0"/>
        <w:spacing w:line="480" w:lineRule="auto"/>
        <w:rPr>
          <w:rFonts w:hint="eastAsia"/>
          <w:b/>
          <w:color w:val="auto"/>
          <w:sz w:val="32"/>
          <w:highlight w:val="none"/>
        </w:rPr>
      </w:pPr>
    </w:p>
    <w:p w14:paraId="5ECFC290">
      <w:pPr>
        <w:widowControl w:val="0"/>
        <w:spacing w:line="480" w:lineRule="auto"/>
        <w:rPr>
          <w:rFonts w:hint="eastAsia"/>
          <w:b/>
          <w:color w:val="auto"/>
          <w:sz w:val="32"/>
          <w:highlight w:val="none"/>
        </w:rPr>
      </w:pPr>
    </w:p>
    <w:p w14:paraId="1F8318BF">
      <w:pPr>
        <w:widowControl w:val="0"/>
        <w:spacing w:line="480" w:lineRule="auto"/>
        <w:rPr>
          <w:rFonts w:hint="eastAsia"/>
          <w:b/>
          <w:color w:val="auto"/>
          <w:sz w:val="32"/>
          <w:highlight w:val="none"/>
        </w:rPr>
      </w:pPr>
    </w:p>
    <w:p w14:paraId="34D8F278">
      <w:pPr>
        <w:widowControl w:val="0"/>
        <w:spacing w:line="480" w:lineRule="auto"/>
        <w:rPr>
          <w:rFonts w:hint="eastAsia"/>
          <w:b/>
          <w:color w:val="auto"/>
          <w:sz w:val="32"/>
          <w:highlight w:val="none"/>
        </w:rPr>
      </w:pPr>
    </w:p>
    <w:p w14:paraId="0ABD6E23">
      <w:pPr>
        <w:widowControl w:val="0"/>
        <w:spacing w:line="480" w:lineRule="auto"/>
        <w:rPr>
          <w:rFonts w:hint="eastAsia"/>
          <w:b/>
          <w:color w:val="auto"/>
          <w:sz w:val="32"/>
          <w:highlight w:val="none"/>
        </w:rPr>
      </w:pPr>
    </w:p>
    <w:p w14:paraId="1C7B2AF1">
      <w:pPr>
        <w:widowControl w:val="0"/>
        <w:spacing w:line="240" w:lineRule="auto"/>
        <w:rPr>
          <w:rFonts w:hint="eastAsia" w:ascii="宋体"/>
          <w:b/>
          <w:color w:val="auto"/>
          <w:sz w:val="28"/>
          <w:szCs w:val="22"/>
          <w:highlight w:val="none"/>
        </w:rPr>
      </w:pPr>
      <w:r>
        <w:rPr>
          <w:rFonts w:hint="eastAsia" w:ascii="宋体"/>
          <w:b/>
          <w:color w:val="auto"/>
          <w:sz w:val="28"/>
          <w:szCs w:val="22"/>
          <w:highlight w:val="none"/>
        </w:rPr>
        <w:t>格式13</w:t>
      </w:r>
    </w:p>
    <w:p w14:paraId="3658DF97">
      <w:pPr>
        <w:widowControl w:val="0"/>
        <w:spacing w:line="480" w:lineRule="auto"/>
        <w:jc w:val="center"/>
        <w:rPr>
          <w:rFonts w:hint="eastAsia"/>
          <w:b/>
          <w:color w:val="auto"/>
          <w:sz w:val="32"/>
          <w:highlight w:val="none"/>
        </w:rPr>
      </w:pPr>
      <w:r>
        <w:rPr>
          <w:rFonts w:hint="eastAsia" w:ascii="宋体"/>
          <w:b/>
          <w:color w:val="auto"/>
          <w:sz w:val="28"/>
          <w:szCs w:val="22"/>
          <w:highlight w:val="none"/>
        </w:rPr>
        <w:t>符合《中华人民共和国政府采购法》第二十二条规定的证明</w:t>
      </w:r>
      <w:r>
        <w:rPr>
          <w:rFonts w:hint="eastAsia" w:ascii="宋体"/>
          <w:b/>
          <w:color w:val="auto"/>
          <w:sz w:val="30"/>
          <w:szCs w:val="30"/>
          <w:highlight w:val="none"/>
        </w:rPr>
        <w:t>材料</w:t>
      </w:r>
    </w:p>
    <w:p w14:paraId="1FEB0AE5">
      <w:pPr>
        <w:widowControl w:val="0"/>
        <w:spacing w:line="480" w:lineRule="auto"/>
        <w:ind w:firstLine="560" w:firstLineChars="200"/>
        <w:jc w:val="left"/>
        <w:rPr>
          <w:rFonts w:hint="eastAsia"/>
          <w:b w:val="0"/>
          <w:bCs/>
          <w:color w:val="auto"/>
          <w:sz w:val="28"/>
          <w:szCs w:val="28"/>
          <w:highlight w:val="none"/>
        </w:rPr>
      </w:pPr>
      <w:r>
        <w:rPr>
          <w:rFonts w:hint="eastAsia"/>
          <w:b w:val="0"/>
          <w:bCs/>
          <w:color w:val="auto"/>
          <w:sz w:val="28"/>
          <w:szCs w:val="28"/>
          <w:highlight w:val="none"/>
          <w:lang w:val="zh-CN"/>
        </w:rPr>
        <w:t>具有良好的商业信誉和健全的财务会计制度，依法缴纳税收和社会保障资金的良好记录，根据[长财采购[2022]2066号文件]关于加强政府采购信用体系建设简化供应商资格条件有关事项的通知提供资格条件承诺函</w:t>
      </w:r>
      <w:r>
        <w:rPr>
          <w:rFonts w:hint="eastAsia"/>
          <w:b w:val="0"/>
          <w:bCs/>
          <w:color w:val="auto"/>
          <w:sz w:val="28"/>
          <w:szCs w:val="28"/>
          <w:highlight w:val="none"/>
        </w:rPr>
        <w:t>加盖公章</w:t>
      </w:r>
    </w:p>
    <w:p w14:paraId="61710C24">
      <w:pPr>
        <w:rPr>
          <w:rFonts w:hint="eastAsia"/>
          <w:b w:val="0"/>
          <w:bCs/>
          <w:color w:val="auto"/>
          <w:sz w:val="28"/>
          <w:szCs w:val="28"/>
          <w:highlight w:val="none"/>
        </w:rPr>
      </w:pPr>
      <w:r>
        <w:rPr>
          <w:rFonts w:hint="eastAsia"/>
          <w:b w:val="0"/>
          <w:bCs/>
          <w:color w:val="auto"/>
          <w:sz w:val="28"/>
          <w:szCs w:val="28"/>
          <w:highlight w:val="none"/>
        </w:rPr>
        <w:br w:type="page"/>
      </w:r>
    </w:p>
    <w:p w14:paraId="702414B6">
      <w:pPr>
        <w:jc w:val="center"/>
        <w:rPr>
          <w:rFonts w:hint="default" w:ascii="宋体" w:hAnsi="宋体" w:eastAsia="宋体" w:cs="宋体"/>
          <w:b/>
          <w:color w:val="auto"/>
          <w:sz w:val="28"/>
          <w:szCs w:val="28"/>
          <w:highlight w:val="none"/>
        </w:rPr>
      </w:pPr>
      <w:r>
        <w:rPr>
          <w:rFonts w:hint="default" w:ascii="宋体" w:hAnsi="宋体" w:eastAsia="宋体" w:cs="宋体"/>
          <w:b/>
          <w:color w:val="auto"/>
          <w:sz w:val="28"/>
          <w:szCs w:val="28"/>
          <w:highlight w:val="none"/>
        </w:rPr>
        <w:t>资格条件承诺函</w:t>
      </w:r>
    </w:p>
    <w:p w14:paraId="6D45E18C">
      <w:pPr>
        <w:spacing w:line="265" w:lineRule="auto"/>
        <w:rPr>
          <w:rFonts w:ascii="Arial"/>
          <w:sz w:val="21"/>
        </w:rPr>
      </w:pPr>
    </w:p>
    <w:p w14:paraId="2459DD2A">
      <w:pPr>
        <w:pStyle w:val="8"/>
        <w:spacing w:before="100" w:line="228" w:lineRule="auto"/>
        <w:ind w:left="39"/>
        <w:rPr>
          <w:rFonts w:hint="eastAsia" w:ascii="宋体" w:hAnsi="宋体" w:eastAsia="宋体" w:cs="宋体"/>
          <w:sz w:val="24"/>
          <w:szCs w:val="24"/>
        </w:rPr>
      </w:pPr>
      <w:r>
        <w:rPr>
          <w:rFonts w:hint="eastAsia" w:ascii="宋体" w:hAnsi="宋体" w:eastAsia="宋体" w:cs="宋体"/>
          <w:spacing w:val="15"/>
          <w:sz w:val="24"/>
          <w:szCs w:val="24"/>
        </w:rPr>
        <w:t>致</w:t>
      </w:r>
      <w:r>
        <w:rPr>
          <w:rFonts w:hint="eastAsia" w:ascii="宋体" w:hAnsi="宋体" w:eastAsia="宋体" w:cs="宋体"/>
          <w:spacing w:val="-18"/>
          <w:sz w:val="24"/>
          <w:szCs w:val="24"/>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18"/>
          <w:sz w:val="24"/>
          <w:szCs w:val="24"/>
          <w:u w:val="single" w:color="auto"/>
        </w:rPr>
        <w:t>（</w:t>
      </w:r>
      <w:r>
        <w:rPr>
          <w:rFonts w:hint="eastAsia" w:ascii="宋体" w:hAnsi="宋体" w:eastAsia="宋体" w:cs="宋体"/>
          <w:spacing w:val="15"/>
          <w:sz w:val="24"/>
          <w:szCs w:val="24"/>
          <w:u w:val="single" w:color="auto"/>
        </w:rPr>
        <w:t>采购人、采购代理机构</w:t>
      </w:r>
      <w:r>
        <w:rPr>
          <w:rFonts w:hint="eastAsia" w:ascii="宋体" w:hAnsi="宋体" w:eastAsia="宋体" w:cs="宋体"/>
          <w:spacing w:val="-18"/>
          <w:sz w:val="24"/>
          <w:szCs w:val="24"/>
          <w:u w:val="single" w:color="auto"/>
        </w:rPr>
        <w:t>）</w:t>
      </w:r>
      <w:r>
        <w:rPr>
          <w:rFonts w:hint="eastAsia" w:ascii="宋体" w:hAnsi="宋体" w:eastAsia="宋体" w:cs="宋体"/>
          <w:spacing w:val="-18"/>
          <w:sz w:val="24"/>
          <w:szCs w:val="24"/>
        </w:rPr>
        <w:t>：</w:t>
      </w:r>
    </w:p>
    <w:p w14:paraId="703BC9CC">
      <w:pPr>
        <w:pStyle w:val="8"/>
        <w:spacing w:before="240" w:line="372" w:lineRule="auto"/>
        <w:ind w:left="37" w:firstLine="652"/>
        <w:rPr>
          <w:rFonts w:hint="eastAsia" w:ascii="宋体" w:hAnsi="宋体" w:eastAsia="宋体" w:cs="宋体"/>
          <w:sz w:val="24"/>
          <w:szCs w:val="24"/>
        </w:rPr>
      </w:pPr>
      <w:r>
        <w:rPr>
          <w:rFonts w:hint="eastAsia" w:ascii="宋体" w:hAnsi="宋体" w:eastAsia="宋体" w:cs="宋体"/>
          <w:spacing w:val="6"/>
          <w:sz w:val="24"/>
          <w:szCs w:val="24"/>
        </w:rPr>
        <w:t>我单位（公司）参与</w:t>
      </w:r>
      <w:r>
        <w:rPr>
          <w:rFonts w:hint="eastAsia" w:ascii="宋体" w:hAnsi="宋体" w:eastAsia="宋体" w:cs="宋体"/>
          <w:spacing w:val="6"/>
          <w:sz w:val="24"/>
          <w:szCs w:val="24"/>
          <w:u w:val="single" w:color="auto"/>
        </w:rPr>
        <w:t xml:space="preserve">     （采购项目名称  项目编号）</w:t>
      </w:r>
      <w:r>
        <w:rPr>
          <w:rFonts w:hint="eastAsia" w:ascii="宋体" w:hAnsi="宋体" w:eastAsia="宋体" w:cs="宋体"/>
          <w:sz w:val="24"/>
          <w:szCs w:val="24"/>
        </w:rPr>
        <w:t xml:space="preserve"> </w:t>
      </w:r>
      <w:r>
        <w:rPr>
          <w:rFonts w:hint="eastAsia" w:ascii="宋体" w:hAnsi="宋体" w:eastAsia="宋体" w:cs="宋体"/>
          <w:spacing w:val="8"/>
          <w:sz w:val="24"/>
          <w:szCs w:val="24"/>
        </w:rPr>
        <w:t>采购项目的政府采购活动，现承诺如下：</w:t>
      </w:r>
    </w:p>
    <w:p w14:paraId="4344FD8B">
      <w:pPr>
        <w:pStyle w:val="8"/>
        <w:spacing w:line="227" w:lineRule="auto"/>
        <w:ind w:left="692"/>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具有良好的商业信誉和健全的财务会计制度；</w:t>
      </w:r>
    </w:p>
    <w:p w14:paraId="7778789B">
      <w:pPr>
        <w:pStyle w:val="8"/>
        <w:spacing w:before="242" w:line="228" w:lineRule="auto"/>
        <w:ind w:left="672"/>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具有依法缴纳税收的良好记录；</w:t>
      </w:r>
    </w:p>
    <w:p w14:paraId="5728BB0C">
      <w:pPr>
        <w:pStyle w:val="8"/>
        <w:spacing w:before="242" w:line="226" w:lineRule="auto"/>
        <w:ind w:left="674"/>
        <w:rPr>
          <w:rFonts w:hint="eastAsia" w:ascii="宋体" w:hAnsi="宋体" w:eastAsia="宋体" w:cs="宋体"/>
          <w:sz w:val="24"/>
          <w:szCs w:val="24"/>
        </w:rPr>
      </w:pPr>
      <w:r>
        <w:rPr>
          <w:rFonts w:hint="eastAsia" w:ascii="宋体" w:hAnsi="宋体" w:eastAsia="宋体" w:cs="宋体"/>
          <w:spacing w:val="8"/>
          <w:sz w:val="24"/>
          <w:szCs w:val="24"/>
        </w:rPr>
        <w:t>3.具有依法缴纳社会保障金的良好记录。</w:t>
      </w:r>
    </w:p>
    <w:p w14:paraId="41160610">
      <w:pPr>
        <w:pStyle w:val="8"/>
        <w:spacing w:before="242" w:line="372" w:lineRule="auto"/>
        <w:ind w:left="34" w:right="135" w:firstLine="655"/>
        <w:jc w:val="both"/>
        <w:rPr>
          <w:rFonts w:hint="eastAsia" w:ascii="宋体" w:hAnsi="宋体" w:eastAsia="宋体" w:cs="宋体"/>
          <w:sz w:val="24"/>
          <w:szCs w:val="24"/>
        </w:rPr>
      </w:pPr>
      <w:r>
        <w:rPr>
          <w:rFonts w:hint="eastAsia" w:ascii="宋体" w:hAnsi="宋体" w:eastAsia="宋体" w:cs="宋体"/>
          <w:spacing w:val="8"/>
          <w:sz w:val="24"/>
          <w:szCs w:val="24"/>
        </w:rPr>
        <w:t>我方在采购项目评审（评标）环节结束后，</w:t>
      </w:r>
      <w:r>
        <w:rPr>
          <w:rFonts w:hint="eastAsia" w:ascii="宋体" w:hAnsi="宋体" w:eastAsia="宋体" w:cs="宋体"/>
          <w:spacing w:val="7"/>
          <w:sz w:val="24"/>
          <w:szCs w:val="24"/>
        </w:rPr>
        <w:t>随时接受采</w:t>
      </w:r>
      <w:r>
        <w:rPr>
          <w:rFonts w:hint="eastAsia" w:ascii="宋体" w:hAnsi="宋体" w:eastAsia="宋体" w:cs="宋体"/>
          <w:spacing w:val="8"/>
          <w:sz w:val="24"/>
          <w:szCs w:val="24"/>
        </w:rPr>
        <w:t>购人、采购代理机构的检查验证，配合提供相关证明材料，</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证明符合《中华人民共和国政府采购法》规定的供应商基本</w:t>
      </w:r>
      <w:r>
        <w:rPr>
          <w:rFonts w:hint="eastAsia" w:ascii="宋体" w:hAnsi="宋体" w:eastAsia="宋体" w:cs="宋体"/>
          <w:spacing w:val="3"/>
          <w:sz w:val="24"/>
          <w:szCs w:val="24"/>
        </w:rPr>
        <w:t>资格条件。</w:t>
      </w:r>
    </w:p>
    <w:p w14:paraId="49BFEC57">
      <w:pPr>
        <w:pStyle w:val="8"/>
        <w:spacing w:before="2" w:line="371" w:lineRule="auto"/>
        <w:ind w:left="36" w:right="186" w:firstLine="653"/>
        <w:rPr>
          <w:rFonts w:hint="eastAsia" w:ascii="宋体" w:hAnsi="宋体" w:eastAsia="宋体" w:cs="宋体"/>
          <w:sz w:val="24"/>
          <w:szCs w:val="24"/>
        </w:rPr>
      </w:pPr>
      <w:r>
        <w:rPr>
          <w:rFonts w:hint="eastAsia" w:ascii="宋体" w:hAnsi="宋体" w:eastAsia="宋体" w:cs="宋体"/>
          <w:spacing w:val="5"/>
          <w:sz w:val="24"/>
          <w:szCs w:val="24"/>
        </w:rPr>
        <w:t>我单位（公司）对上述承诺的真实性负责。如有虚假，</w:t>
      </w:r>
      <w:r>
        <w:rPr>
          <w:rFonts w:hint="eastAsia" w:ascii="宋体" w:hAnsi="宋体" w:eastAsia="宋体" w:cs="宋体"/>
          <w:spacing w:val="6"/>
          <w:sz w:val="24"/>
          <w:szCs w:val="24"/>
        </w:rPr>
        <w:t>将依法承担相应责任。</w:t>
      </w:r>
    </w:p>
    <w:p w14:paraId="7D4CFC03">
      <w:pPr>
        <w:pStyle w:val="8"/>
        <w:spacing w:line="229" w:lineRule="auto"/>
        <w:ind w:left="677"/>
        <w:rPr>
          <w:rFonts w:hint="eastAsia" w:ascii="宋体" w:hAnsi="宋体" w:eastAsia="宋体" w:cs="宋体"/>
          <w:sz w:val="24"/>
          <w:szCs w:val="24"/>
        </w:rPr>
      </w:pPr>
      <w:r>
        <w:rPr>
          <w:rFonts w:hint="eastAsia" w:ascii="宋体" w:hAnsi="宋体" w:eastAsia="宋体" w:cs="宋体"/>
          <w:spacing w:val="3"/>
          <w:sz w:val="24"/>
          <w:szCs w:val="24"/>
        </w:rPr>
        <w:t>特此承诺。</w:t>
      </w:r>
    </w:p>
    <w:p w14:paraId="4973C6E5">
      <w:pPr>
        <w:pStyle w:val="8"/>
        <w:spacing w:before="101" w:line="228" w:lineRule="auto"/>
        <w:ind w:left="5001"/>
        <w:rPr>
          <w:rFonts w:hint="eastAsia" w:ascii="宋体" w:hAnsi="宋体" w:eastAsia="宋体" w:cs="宋体"/>
          <w:sz w:val="24"/>
          <w:szCs w:val="24"/>
        </w:rPr>
      </w:pPr>
      <w:r>
        <w:rPr>
          <w:rFonts w:hint="eastAsia" w:ascii="宋体" w:hAnsi="宋体" w:eastAsia="宋体" w:cs="宋体"/>
          <w:spacing w:val="-4"/>
          <w:sz w:val="24"/>
          <w:szCs w:val="24"/>
        </w:rPr>
        <w:t>盖章：</w:t>
      </w:r>
    </w:p>
    <w:p w14:paraId="09AB523A">
      <w:pPr>
        <w:pStyle w:val="8"/>
        <w:spacing w:before="241" w:line="230" w:lineRule="auto"/>
        <w:ind w:left="5001"/>
        <w:rPr>
          <w:rFonts w:hint="eastAsia" w:ascii="宋体" w:hAnsi="宋体" w:eastAsia="宋体" w:cs="宋体"/>
          <w:sz w:val="24"/>
          <w:szCs w:val="24"/>
        </w:rPr>
      </w:pPr>
      <w:r>
        <w:rPr>
          <w:rFonts w:hint="eastAsia" w:ascii="宋体" w:hAnsi="宋体" w:eastAsia="宋体" w:cs="宋体"/>
          <w:spacing w:val="-4"/>
          <w:sz w:val="24"/>
          <w:szCs w:val="24"/>
        </w:rPr>
        <w:t>签字：</w:t>
      </w:r>
    </w:p>
    <w:p w14:paraId="4B489FFC">
      <w:pPr>
        <w:pStyle w:val="8"/>
        <w:spacing w:before="238" w:line="229" w:lineRule="auto"/>
        <w:ind w:left="5060"/>
        <w:rPr>
          <w:rFonts w:hint="eastAsia" w:ascii="宋体" w:hAnsi="宋体" w:eastAsia="宋体" w:cs="宋体"/>
          <w:sz w:val="24"/>
          <w:szCs w:val="24"/>
        </w:rPr>
      </w:pPr>
      <w:r>
        <w:rPr>
          <w:rFonts w:hint="eastAsia" w:ascii="宋体" w:hAnsi="宋体" w:eastAsia="宋体" w:cs="宋体"/>
          <w:spacing w:val="-24"/>
          <w:sz w:val="24"/>
          <w:szCs w:val="24"/>
        </w:rPr>
        <w:t>日期：</w:t>
      </w:r>
    </w:p>
    <w:p w14:paraId="135470DF">
      <w:pPr>
        <w:widowControl w:val="0"/>
        <w:spacing w:line="480" w:lineRule="auto"/>
        <w:ind w:firstLine="560" w:firstLineChars="200"/>
        <w:jc w:val="left"/>
        <w:rPr>
          <w:rFonts w:hint="eastAsia"/>
          <w:b w:val="0"/>
          <w:bCs/>
          <w:color w:val="auto"/>
          <w:sz w:val="28"/>
          <w:szCs w:val="28"/>
          <w:highlight w:val="none"/>
        </w:rPr>
      </w:pPr>
    </w:p>
    <w:p w14:paraId="45D9C22D">
      <w:pPr>
        <w:widowControl w:val="0"/>
        <w:spacing w:line="480" w:lineRule="auto"/>
        <w:jc w:val="center"/>
        <w:rPr>
          <w:rFonts w:hint="eastAsia"/>
          <w:b/>
          <w:color w:val="auto"/>
          <w:sz w:val="32"/>
          <w:highlight w:val="none"/>
        </w:rPr>
      </w:pPr>
    </w:p>
    <w:p w14:paraId="026C8841">
      <w:pPr>
        <w:widowControl w:val="0"/>
        <w:spacing w:line="240" w:lineRule="auto"/>
        <w:jc w:val="both"/>
        <w:rPr>
          <w:rFonts w:hint="eastAsia"/>
          <w:b/>
          <w:color w:val="auto"/>
          <w:sz w:val="24"/>
          <w:szCs w:val="24"/>
          <w:highlight w:val="none"/>
        </w:rPr>
      </w:pPr>
      <w:r>
        <w:rPr>
          <w:rFonts w:hint="eastAsia"/>
          <w:b/>
          <w:color w:val="auto"/>
          <w:sz w:val="24"/>
          <w:szCs w:val="24"/>
          <w:highlight w:val="none"/>
        </w:rPr>
        <w:t>格式14</w:t>
      </w:r>
    </w:p>
    <w:p w14:paraId="478971FA">
      <w:pPr>
        <w:spacing w:line="360" w:lineRule="auto"/>
        <w:jc w:val="center"/>
        <w:rPr>
          <w:rFonts w:hint="eastAsia" w:ascii="宋体" w:eastAsia="宋体" w:cs="宋体"/>
          <w:b/>
          <w:color w:val="auto"/>
          <w:sz w:val="28"/>
          <w:szCs w:val="28"/>
          <w:highlight w:val="none"/>
          <w:lang w:bidi="ar-SA"/>
        </w:rPr>
      </w:pPr>
      <w:r>
        <w:rPr>
          <w:rFonts w:hint="eastAsia" w:ascii="宋体" w:eastAsia="宋体" w:cs="宋体"/>
          <w:b/>
          <w:color w:val="auto"/>
          <w:sz w:val="28"/>
          <w:szCs w:val="28"/>
          <w:highlight w:val="none"/>
          <w:lang w:bidi="ar-SA"/>
        </w:rPr>
        <w:t>中小企业声明函</w:t>
      </w:r>
    </w:p>
    <w:p w14:paraId="1C344D06">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highlight w:val="none"/>
          <w:u w:val="single"/>
        </w:rPr>
        <w:t xml:space="preserve">     （单位名称）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采购活动，提供的货物全部由符合政策要求的中小企业制造。相关企业（含联合体中的中小企业、签订分包意向协议的中小企业）的具体情况如下：</w:t>
      </w:r>
    </w:p>
    <w:p w14:paraId="7B3BABD4">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（采购文件中明确的所属行业）</w:t>
      </w:r>
      <w:r>
        <w:rPr>
          <w:rFonts w:hint="eastAsia" w:ascii="宋体" w:hAnsi="宋体" w:eastAsia="宋体" w:cs="宋体"/>
          <w:color w:val="auto"/>
          <w:kern w:val="0"/>
          <w:sz w:val="24"/>
          <w:szCs w:val="24"/>
          <w:highlight w:val="none"/>
        </w:rPr>
        <w:t>行业；制造商为</w:t>
      </w:r>
      <w:r>
        <w:rPr>
          <w:rFonts w:hint="eastAsia" w:ascii="宋体" w:hAnsi="宋体" w:eastAsia="宋体" w:cs="宋体"/>
          <w:color w:val="auto"/>
          <w:kern w:val="0"/>
          <w:sz w:val="24"/>
          <w:szCs w:val="24"/>
          <w:highlight w:val="none"/>
          <w:u w:val="single"/>
        </w:rPr>
        <w:t xml:space="preserve">       （企业名称）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（中型企业、小型企业、微型企业）</w:t>
      </w:r>
      <w:r>
        <w:rPr>
          <w:rFonts w:hint="eastAsia" w:ascii="宋体" w:hAnsi="宋体" w:eastAsia="宋体" w:cs="宋体"/>
          <w:color w:val="auto"/>
          <w:kern w:val="0"/>
          <w:sz w:val="24"/>
          <w:szCs w:val="24"/>
          <w:highlight w:val="none"/>
        </w:rPr>
        <w:t>；</w:t>
      </w:r>
    </w:p>
    <w:p w14:paraId="1B0252A4">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（采购文件中明确的所属行业）</w:t>
      </w:r>
      <w:r>
        <w:rPr>
          <w:rFonts w:hint="eastAsia" w:ascii="宋体" w:hAnsi="宋体" w:eastAsia="宋体" w:cs="宋体"/>
          <w:color w:val="auto"/>
          <w:kern w:val="0"/>
          <w:sz w:val="24"/>
          <w:szCs w:val="24"/>
          <w:highlight w:val="none"/>
        </w:rPr>
        <w:t>行业；制造商为</w:t>
      </w:r>
      <w:r>
        <w:rPr>
          <w:rFonts w:hint="eastAsia" w:ascii="宋体" w:hAnsi="宋体" w:eastAsia="宋体" w:cs="宋体"/>
          <w:color w:val="auto"/>
          <w:kern w:val="0"/>
          <w:sz w:val="24"/>
          <w:szCs w:val="24"/>
          <w:highlight w:val="none"/>
          <w:u w:val="single"/>
        </w:rPr>
        <w:t xml:space="preserve">       （企业名称）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（中型企业、小型企业、微型企业）</w:t>
      </w:r>
      <w:r>
        <w:rPr>
          <w:rFonts w:hint="eastAsia" w:ascii="宋体" w:hAnsi="宋体" w:eastAsia="宋体" w:cs="宋体"/>
          <w:color w:val="auto"/>
          <w:kern w:val="0"/>
          <w:sz w:val="24"/>
          <w:szCs w:val="24"/>
          <w:highlight w:val="none"/>
        </w:rPr>
        <w:t>；</w:t>
      </w:r>
    </w:p>
    <w:p w14:paraId="4A2FC9F1">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E60F1FE">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14:paraId="35459E80">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14:paraId="6C565514">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03E98E5">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27D547F">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5280" w:firstLineChars="2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企业名称（盖章）：</w:t>
      </w:r>
    </w:p>
    <w:p w14:paraId="27B27E41">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4D76A62E">
      <w:pPr>
        <w:keepNext w:val="0"/>
        <w:keepLines w:val="0"/>
        <w:pageBreakBefore w:val="0"/>
        <w:widowControl/>
        <w:kinsoku/>
        <w:wordWrap/>
        <w:overflowPunct/>
        <w:topLinePunct w:val="0"/>
        <w:autoSpaceDE w:val="0"/>
        <w:autoSpaceDN w:val="0"/>
        <w:bidi w:val="0"/>
        <w:adjustRightInd w:val="0"/>
        <w:snapToGrid/>
        <w:spacing w:beforeAutospacing="0" w:afterAutospacing="0" w:line="360" w:lineRule="auto"/>
        <w:ind w:firstLine="5280" w:firstLineChars="2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14:paraId="5B897070">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14:paraId="5DDCDAAB">
      <w:pPr>
        <w:ind w:firstLine="405"/>
        <w:jc w:val="center"/>
        <w:rPr>
          <w:rFonts w:ascii="宋体" w:hAnsi="宋体" w:eastAsia="宋体" w:cs="宋体"/>
          <w:b/>
          <w:color w:val="auto"/>
          <w:sz w:val="24"/>
          <w:szCs w:val="24"/>
          <w:highlight w:val="none"/>
        </w:rPr>
      </w:pPr>
      <w:r>
        <w:rPr>
          <w:rFonts w:hint="eastAsia"/>
          <w:b/>
          <w:color w:val="auto"/>
          <w:sz w:val="32"/>
          <w:highlight w:val="none"/>
        </w:rPr>
        <w:br w:type="page"/>
      </w:r>
      <w:r>
        <w:rPr>
          <w:rFonts w:hint="eastAsia" w:ascii="宋体" w:hAnsi="宋体" w:eastAsia="宋体" w:cs="宋体"/>
          <w:b/>
          <w:color w:val="auto"/>
          <w:sz w:val="24"/>
          <w:szCs w:val="24"/>
          <w:highlight w:val="none"/>
        </w:rPr>
        <w:t>中小企业划型标准规定</w:t>
      </w:r>
    </w:p>
    <w:p w14:paraId="30DC35CF">
      <w:pPr>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29DCE9A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二、中小企业划分为中型、小型、微型三种类型，具体标准根据企业从业人员、营业收入、资产总额等指标，结合行业特点制定。</w:t>
      </w:r>
    </w:p>
    <w:p w14:paraId="559E663D">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A7651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四、各行业划型标准为：</w:t>
      </w:r>
    </w:p>
    <w:p w14:paraId="2093EF6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AB180B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01821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F09397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AD0EE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AD528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3315EB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BF2A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667CA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7C4B16">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886A74">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89CE87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E3287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663925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1B18D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226D7AA">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3A48B7F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五、企业类型的划分以统计部门的统计数据为依据。</w:t>
      </w:r>
    </w:p>
    <w:p w14:paraId="2539D753">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六、本规定适用于在中华人民共和国境内依法设立的各类所有制和各种组织形式的企业。个体工商户和本规定以外的行业，参照本规定进行划型。</w:t>
      </w:r>
    </w:p>
    <w:p w14:paraId="610AF8D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651657B">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八、本规定由工业和信息化部、国家统计局会同有关部门根据《国民经济行业分类》修订情况和企业发展变化情况适时修订。</w:t>
      </w:r>
    </w:p>
    <w:p w14:paraId="03B39F88">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九、本规定由工业和信息化部、国家统计局会同有关部门负责解释。</w:t>
      </w:r>
    </w:p>
    <w:p w14:paraId="558EE767">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十、本规定自发布之日起执行，原国家经贸委、原国家计委、财政部和国家统计局2003年颁布的《中小企业标准暂行规定》同时废止。</w:t>
      </w:r>
    </w:p>
    <w:p w14:paraId="068BD2B3">
      <w:pPr>
        <w:widowControl w:val="0"/>
        <w:spacing w:line="240" w:lineRule="auto"/>
        <w:rPr>
          <w:rFonts w:hint="eastAsia"/>
          <w:b/>
          <w:color w:val="auto"/>
          <w:sz w:val="24"/>
          <w:szCs w:val="24"/>
          <w:highlight w:val="none"/>
        </w:rPr>
      </w:pPr>
    </w:p>
    <w:p w14:paraId="7750BAC6">
      <w:pPr>
        <w:widowControl w:val="0"/>
        <w:spacing w:line="240" w:lineRule="auto"/>
        <w:rPr>
          <w:rFonts w:hint="eastAsia"/>
          <w:b/>
          <w:color w:val="auto"/>
          <w:sz w:val="24"/>
          <w:szCs w:val="24"/>
          <w:highlight w:val="none"/>
        </w:rPr>
      </w:pPr>
    </w:p>
    <w:p w14:paraId="052BC130">
      <w:pPr>
        <w:widowControl w:val="0"/>
        <w:spacing w:line="240" w:lineRule="auto"/>
        <w:rPr>
          <w:rFonts w:hint="eastAsia"/>
          <w:b/>
          <w:color w:val="auto"/>
          <w:sz w:val="24"/>
          <w:szCs w:val="24"/>
          <w:highlight w:val="none"/>
        </w:rPr>
      </w:pPr>
    </w:p>
    <w:p w14:paraId="5192073E">
      <w:pPr>
        <w:widowControl w:val="0"/>
        <w:spacing w:line="240" w:lineRule="auto"/>
        <w:rPr>
          <w:rFonts w:hint="eastAsia"/>
          <w:b/>
          <w:color w:val="auto"/>
          <w:sz w:val="24"/>
          <w:szCs w:val="24"/>
          <w:highlight w:val="none"/>
        </w:rPr>
      </w:pPr>
    </w:p>
    <w:p w14:paraId="40D8B924">
      <w:pPr>
        <w:widowControl w:val="0"/>
        <w:spacing w:line="240" w:lineRule="auto"/>
        <w:rPr>
          <w:rFonts w:hint="eastAsia"/>
          <w:b/>
          <w:color w:val="auto"/>
          <w:sz w:val="24"/>
          <w:szCs w:val="24"/>
          <w:highlight w:val="none"/>
        </w:rPr>
      </w:pPr>
    </w:p>
    <w:p w14:paraId="6D80F93B">
      <w:pPr>
        <w:widowControl w:val="0"/>
        <w:spacing w:line="240" w:lineRule="auto"/>
        <w:rPr>
          <w:rFonts w:hint="eastAsia"/>
          <w:b/>
          <w:color w:val="auto"/>
          <w:sz w:val="24"/>
          <w:szCs w:val="24"/>
          <w:highlight w:val="none"/>
        </w:rPr>
      </w:pPr>
    </w:p>
    <w:p w14:paraId="7EAE7947">
      <w:pPr>
        <w:widowControl w:val="0"/>
        <w:spacing w:line="240" w:lineRule="auto"/>
        <w:rPr>
          <w:rFonts w:hint="eastAsia"/>
          <w:b/>
          <w:color w:val="auto"/>
          <w:sz w:val="24"/>
          <w:szCs w:val="24"/>
          <w:highlight w:val="none"/>
        </w:rPr>
      </w:pPr>
    </w:p>
    <w:p w14:paraId="7D4D50FF">
      <w:pPr>
        <w:widowControl w:val="0"/>
        <w:spacing w:line="240" w:lineRule="auto"/>
        <w:rPr>
          <w:rFonts w:hint="eastAsia"/>
          <w:b/>
          <w:color w:val="auto"/>
          <w:sz w:val="24"/>
          <w:szCs w:val="24"/>
          <w:highlight w:val="none"/>
        </w:rPr>
      </w:pPr>
    </w:p>
    <w:p w14:paraId="39EDA58C">
      <w:pPr>
        <w:widowControl w:val="0"/>
        <w:spacing w:line="240" w:lineRule="auto"/>
        <w:rPr>
          <w:rFonts w:hint="eastAsia"/>
          <w:b/>
          <w:color w:val="auto"/>
          <w:sz w:val="24"/>
          <w:szCs w:val="24"/>
          <w:highlight w:val="none"/>
        </w:rPr>
      </w:pPr>
    </w:p>
    <w:p w14:paraId="76AC208F">
      <w:pPr>
        <w:widowControl w:val="0"/>
        <w:spacing w:line="240" w:lineRule="auto"/>
        <w:rPr>
          <w:rFonts w:hint="eastAsia"/>
          <w:b/>
          <w:color w:val="auto"/>
          <w:sz w:val="24"/>
          <w:szCs w:val="24"/>
          <w:highlight w:val="none"/>
        </w:rPr>
      </w:pPr>
    </w:p>
    <w:p w14:paraId="1FD46D7E">
      <w:pPr>
        <w:widowControl w:val="0"/>
        <w:spacing w:line="240" w:lineRule="auto"/>
        <w:rPr>
          <w:rFonts w:hint="eastAsia"/>
          <w:b/>
          <w:color w:val="auto"/>
          <w:sz w:val="24"/>
          <w:szCs w:val="24"/>
          <w:highlight w:val="none"/>
        </w:rPr>
      </w:pPr>
    </w:p>
    <w:p w14:paraId="5E61881E">
      <w:pPr>
        <w:widowControl w:val="0"/>
        <w:spacing w:line="240" w:lineRule="auto"/>
        <w:rPr>
          <w:rFonts w:hint="eastAsia"/>
          <w:b/>
          <w:color w:val="auto"/>
          <w:sz w:val="24"/>
          <w:szCs w:val="24"/>
          <w:highlight w:val="none"/>
        </w:rPr>
      </w:pPr>
    </w:p>
    <w:p w14:paraId="0BD9F849">
      <w:pPr>
        <w:widowControl w:val="0"/>
        <w:spacing w:line="240" w:lineRule="auto"/>
        <w:rPr>
          <w:rFonts w:hint="eastAsia"/>
          <w:b/>
          <w:color w:val="auto"/>
          <w:sz w:val="24"/>
          <w:szCs w:val="24"/>
          <w:highlight w:val="none"/>
        </w:rPr>
      </w:pPr>
    </w:p>
    <w:p w14:paraId="0C993B60">
      <w:pPr>
        <w:widowControl w:val="0"/>
        <w:spacing w:line="240" w:lineRule="auto"/>
        <w:rPr>
          <w:rFonts w:hint="eastAsia"/>
          <w:b/>
          <w:color w:val="auto"/>
          <w:sz w:val="24"/>
          <w:szCs w:val="24"/>
          <w:highlight w:val="none"/>
        </w:rPr>
      </w:pPr>
    </w:p>
    <w:p w14:paraId="33534FBC">
      <w:pPr>
        <w:widowControl w:val="0"/>
        <w:spacing w:line="240" w:lineRule="auto"/>
        <w:rPr>
          <w:rFonts w:hint="eastAsia"/>
          <w:b/>
          <w:color w:val="auto"/>
          <w:sz w:val="24"/>
          <w:szCs w:val="24"/>
          <w:highlight w:val="none"/>
        </w:rPr>
      </w:pPr>
    </w:p>
    <w:p w14:paraId="54D47C3D">
      <w:pPr>
        <w:widowControl w:val="0"/>
        <w:spacing w:line="240" w:lineRule="auto"/>
        <w:rPr>
          <w:rFonts w:hint="eastAsia"/>
          <w:b/>
          <w:color w:val="auto"/>
          <w:sz w:val="24"/>
          <w:szCs w:val="24"/>
          <w:highlight w:val="none"/>
        </w:rPr>
      </w:pPr>
    </w:p>
    <w:p w14:paraId="79222654">
      <w:pPr>
        <w:widowControl w:val="0"/>
        <w:spacing w:line="240" w:lineRule="auto"/>
        <w:rPr>
          <w:rFonts w:hint="eastAsia"/>
          <w:b/>
          <w:color w:val="auto"/>
          <w:sz w:val="24"/>
          <w:szCs w:val="24"/>
          <w:highlight w:val="none"/>
        </w:rPr>
      </w:pPr>
    </w:p>
    <w:p w14:paraId="026B3EAF">
      <w:pPr>
        <w:widowControl w:val="0"/>
        <w:spacing w:line="240" w:lineRule="auto"/>
        <w:rPr>
          <w:rFonts w:hint="eastAsia"/>
          <w:b/>
          <w:color w:val="auto"/>
          <w:sz w:val="24"/>
          <w:szCs w:val="24"/>
          <w:highlight w:val="none"/>
        </w:rPr>
      </w:pPr>
    </w:p>
    <w:p w14:paraId="7D9C24F1">
      <w:pPr>
        <w:widowControl w:val="0"/>
        <w:spacing w:line="240" w:lineRule="auto"/>
        <w:rPr>
          <w:rFonts w:hint="eastAsia"/>
          <w:b/>
          <w:color w:val="auto"/>
          <w:sz w:val="24"/>
          <w:szCs w:val="24"/>
          <w:highlight w:val="none"/>
        </w:rPr>
      </w:pPr>
    </w:p>
    <w:p w14:paraId="46B98E73">
      <w:pPr>
        <w:widowControl w:val="0"/>
        <w:spacing w:line="240" w:lineRule="auto"/>
        <w:rPr>
          <w:rFonts w:hint="eastAsia"/>
          <w:b/>
          <w:color w:val="auto"/>
          <w:sz w:val="24"/>
          <w:szCs w:val="24"/>
          <w:highlight w:val="none"/>
        </w:rPr>
      </w:pPr>
    </w:p>
    <w:p w14:paraId="490BE6B1">
      <w:pPr>
        <w:widowControl w:val="0"/>
        <w:spacing w:line="240" w:lineRule="auto"/>
        <w:rPr>
          <w:rFonts w:hint="eastAsia"/>
          <w:b/>
          <w:color w:val="auto"/>
          <w:sz w:val="24"/>
          <w:szCs w:val="24"/>
          <w:highlight w:val="none"/>
        </w:rPr>
      </w:pPr>
    </w:p>
    <w:p w14:paraId="3497D495">
      <w:pPr>
        <w:widowControl w:val="0"/>
        <w:spacing w:line="240" w:lineRule="auto"/>
        <w:rPr>
          <w:rFonts w:hint="eastAsia"/>
          <w:b/>
          <w:color w:val="auto"/>
          <w:sz w:val="24"/>
          <w:szCs w:val="24"/>
          <w:highlight w:val="none"/>
        </w:rPr>
      </w:pPr>
    </w:p>
    <w:p w14:paraId="3C565F1E">
      <w:pPr>
        <w:widowControl w:val="0"/>
        <w:spacing w:line="240" w:lineRule="auto"/>
        <w:rPr>
          <w:rFonts w:hint="eastAsia"/>
          <w:b/>
          <w:color w:val="auto"/>
          <w:sz w:val="24"/>
          <w:szCs w:val="24"/>
          <w:highlight w:val="none"/>
        </w:rPr>
      </w:pPr>
    </w:p>
    <w:p w14:paraId="77CC0992">
      <w:pPr>
        <w:widowControl w:val="0"/>
        <w:spacing w:line="240" w:lineRule="auto"/>
        <w:rPr>
          <w:rFonts w:hint="eastAsia"/>
          <w:b/>
          <w:color w:val="auto"/>
          <w:sz w:val="24"/>
          <w:szCs w:val="24"/>
          <w:highlight w:val="none"/>
        </w:rPr>
      </w:pPr>
      <w:r>
        <w:rPr>
          <w:rFonts w:hint="eastAsia"/>
          <w:b/>
          <w:color w:val="auto"/>
          <w:sz w:val="24"/>
          <w:szCs w:val="24"/>
          <w:highlight w:val="none"/>
        </w:rPr>
        <w:t xml:space="preserve">格式15                      </w:t>
      </w:r>
    </w:p>
    <w:p w14:paraId="5BF6C333">
      <w:pPr>
        <w:widowControl w:val="0"/>
        <w:spacing w:line="480" w:lineRule="auto"/>
        <w:jc w:val="center"/>
        <w:rPr>
          <w:rFonts w:hint="eastAsia"/>
          <w:b/>
          <w:color w:val="auto"/>
          <w:sz w:val="24"/>
          <w:szCs w:val="24"/>
          <w:highlight w:val="none"/>
        </w:rPr>
      </w:pPr>
      <w:r>
        <w:rPr>
          <w:rFonts w:hint="eastAsia"/>
          <w:b/>
          <w:color w:val="auto"/>
          <w:sz w:val="24"/>
          <w:szCs w:val="24"/>
          <w:highlight w:val="none"/>
        </w:rPr>
        <w:t>服务技术实施方案</w:t>
      </w:r>
    </w:p>
    <w:p w14:paraId="2CFFC6F3">
      <w:pPr>
        <w:tabs>
          <w:tab w:val="left" w:pos="770"/>
        </w:tabs>
        <w:spacing w:line="360" w:lineRule="auto"/>
        <w:ind w:firstLine="480" w:firstLineChars="200"/>
        <w:jc w:val="both"/>
        <w:rPr>
          <w:rFonts w:hint="eastAsia" w:ascii="宋体"/>
          <w:color w:val="auto"/>
          <w:sz w:val="24"/>
          <w:highlight w:val="none"/>
        </w:rPr>
      </w:pPr>
      <w:r>
        <w:rPr>
          <w:rFonts w:hint="eastAsia" w:ascii="宋体"/>
          <w:color w:val="auto"/>
          <w:sz w:val="24"/>
          <w:highlight w:val="none"/>
        </w:rPr>
        <w:t>（1）技术方案，包括对本项目的理解、定位目标、</w:t>
      </w:r>
      <w:r>
        <w:rPr>
          <w:rFonts w:hint="eastAsia" w:ascii="宋体"/>
          <w:color w:val="auto"/>
          <w:sz w:val="24"/>
          <w:highlight w:val="none"/>
          <w:lang w:eastAsia="zh-CN"/>
        </w:rPr>
        <w:t>服务</w:t>
      </w:r>
      <w:r>
        <w:rPr>
          <w:rFonts w:hint="eastAsia" w:ascii="宋体"/>
          <w:color w:val="auto"/>
          <w:sz w:val="24"/>
          <w:highlight w:val="none"/>
        </w:rPr>
        <w:t>内容、技术方法等</w:t>
      </w:r>
    </w:p>
    <w:p w14:paraId="0D8D5C1D">
      <w:pPr>
        <w:tabs>
          <w:tab w:val="left" w:pos="770"/>
        </w:tabs>
        <w:spacing w:line="360" w:lineRule="auto"/>
        <w:ind w:firstLine="480" w:firstLineChars="200"/>
        <w:jc w:val="both"/>
        <w:rPr>
          <w:rFonts w:hint="eastAsia" w:ascii="宋体"/>
          <w:color w:val="auto"/>
          <w:sz w:val="24"/>
          <w:highlight w:val="none"/>
        </w:rPr>
      </w:pPr>
      <w:r>
        <w:rPr>
          <w:rFonts w:hint="eastAsia" w:ascii="宋体"/>
          <w:color w:val="auto"/>
          <w:sz w:val="24"/>
          <w:highlight w:val="none"/>
        </w:rPr>
        <w:t>（2）项目工作计划，包括人员配置、时间进度、实施方案等</w:t>
      </w:r>
    </w:p>
    <w:p w14:paraId="5523DA1B">
      <w:pPr>
        <w:tabs>
          <w:tab w:val="left" w:pos="770"/>
        </w:tabs>
        <w:spacing w:line="360" w:lineRule="auto"/>
        <w:ind w:firstLine="480" w:firstLineChars="200"/>
        <w:jc w:val="both"/>
        <w:rPr>
          <w:rFonts w:hint="eastAsia" w:ascii="宋体"/>
          <w:color w:val="auto"/>
          <w:sz w:val="24"/>
          <w:highlight w:val="none"/>
        </w:rPr>
      </w:pPr>
      <w:r>
        <w:rPr>
          <w:rFonts w:hint="eastAsia" w:ascii="宋体"/>
          <w:color w:val="auto"/>
          <w:sz w:val="24"/>
          <w:highlight w:val="none"/>
        </w:rPr>
        <w:t>（3）服务承诺及质量保证措施</w:t>
      </w:r>
    </w:p>
    <w:p w14:paraId="6BF891E2">
      <w:pPr>
        <w:tabs>
          <w:tab w:val="left" w:pos="770"/>
        </w:tabs>
        <w:spacing w:line="360" w:lineRule="auto"/>
        <w:ind w:firstLine="480" w:firstLineChars="200"/>
        <w:jc w:val="both"/>
        <w:rPr>
          <w:rFonts w:hint="eastAsia" w:ascii="宋体"/>
          <w:color w:val="auto"/>
          <w:sz w:val="24"/>
          <w:szCs w:val="22"/>
          <w:highlight w:val="none"/>
          <w:lang w:eastAsia="zh-CN"/>
        </w:rPr>
      </w:pPr>
      <w:r>
        <w:rPr>
          <w:rFonts w:hint="eastAsia" w:ascii="宋体"/>
          <w:color w:val="auto"/>
          <w:sz w:val="24"/>
          <w:highlight w:val="none"/>
        </w:rPr>
        <w:t>（</w:t>
      </w:r>
      <w:r>
        <w:rPr>
          <w:rFonts w:hint="eastAsia" w:ascii="宋体"/>
          <w:color w:val="auto"/>
          <w:sz w:val="24"/>
          <w:highlight w:val="none"/>
          <w:lang w:val="en-US" w:eastAsia="zh-CN"/>
        </w:rPr>
        <w:t>4</w:t>
      </w:r>
      <w:r>
        <w:rPr>
          <w:rFonts w:hint="eastAsia" w:ascii="宋体"/>
          <w:color w:val="auto"/>
          <w:sz w:val="24"/>
          <w:highlight w:val="none"/>
        </w:rPr>
        <w:t>）</w:t>
      </w:r>
      <w:r>
        <w:rPr>
          <w:rFonts w:hint="eastAsia" w:ascii="宋体"/>
          <w:color w:val="auto"/>
          <w:sz w:val="24"/>
          <w:szCs w:val="22"/>
          <w:highlight w:val="none"/>
          <w:lang w:eastAsia="zh-CN"/>
        </w:rPr>
        <w:t>投标人可自行增与本项目相关的认为有必要提供的其他方案</w:t>
      </w:r>
    </w:p>
    <w:p w14:paraId="680750FB">
      <w:pPr>
        <w:rPr>
          <w:rFonts w:hint="eastAsia" w:ascii="宋体" w:hAnsi="宋体" w:eastAsia="宋体" w:cs="宋体"/>
          <w:sz w:val="24"/>
          <w:szCs w:val="24"/>
        </w:rPr>
      </w:pPr>
      <w:r>
        <w:rPr>
          <w:rFonts w:hint="eastAsia" w:ascii="宋体"/>
          <w:color w:val="auto"/>
          <w:sz w:val="24"/>
          <w:szCs w:val="22"/>
          <w:highlight w:val="none"/>
          <w:lang w:eastAsia="zh-CN"/>
        </w:rPr>
        <w:br w:type="page"/>
      </w:r>
    </w:p>
    <w:p w14:paraId="42421CF5">
      <w:pPr>
        <w:jc w:val="both"/>
        <w:rPr>
          <w:rFonts w:hint="eastAsia" w:ascii="宋体" w:hAnsi="宋体" w:eastAsia="宋体" w:cs="宋体"/>
          <w:b/>
          <w:color w:val="auto"/>
          <w:sz w:val="28"/>
          <w:szCs w:val="28"/>
          <w:highlight w:val="none"/>
          <w:lang w:val="en-US" w:eastAsia="zh-CN"/>
        </w:rPr>
        <w:sectPr>
          <w:pgSz w:w="11905" w:h="16838"/>
          <w:pgMar w:top="1417" w:right="1417" w:bottom="1417" w:left="1417" w:header="850" w:footer="737" w:gutter="0"/>
          <w:pgNumType w:fmt="numberInDash"/>
          <w:cols w:space="720" w:num="1"/>
          <w:titlePg/>
          <w:docGrid w:type="lines" w:linePitch="519" w:charSpace="0"/>
        </w:sectPr>
      </w:pPr>
    </w:p>
    <w:p w14:paraId="4939DB6B">
      <w:pPr>
        <w:widowControl w:val="0"/>
        <w:spacing w:line="480" w:lineRule="auto"/>
        <w:jc w:val="center"/>
        <w:rPr>
          <w:rFonts w:hint="eastAsia" w:eastAsia="宋体"/>
          <w:b/>
          <w:color w:val="auto"/>
          <w:sz w:val="32"/>
          <w:highlight w:val="none"/>
          <w:lang w:eastAsia="zh-CN"/>
        </w:rPr>
      </w:pPr>
      <w:bookmarkStart w:id="53" w:name="_Toc5729_WPSOffice_Level1"/>
      <w:r>
        <w:rPr>
          <w:rFonts w:hint="eastAsia"/>
          <w:b/>
          <w:color w:val="auto"/>
          <w:sz w:val="32"/>
          <w:highlight w:val="none"/>
        </w:rPr>
        <w:t>第</w:t>
      </w:r>
      <w:r>
        <w:rPr>
          <w:rFonts w:hint="eastAsia"/>
          <w:b/>
          <w:color w:val="auto"/>
          <w:sz w:val="32"/>
          <w:highlight w:val="none"/>
          <w:lang w:eastAsia="zh-CN"/>
        </w:rPr>
        <w:t>七章</w:t>
      </w:r>
      <w:r>
        <w:rPr>
          <w:rFonts w:hint="eastAsia"/>
          <w:b/>
          <w:color w:val="auto"/>
          <w:sz w:val="32"/>
          <w:highlight w:val="none"/>
          <w:lang w:val="en-US" w:eastAsia="zh-CN"/>
        </w:rPr>
        <w:t xml:space="preserve"> </w:t>
      </w:r>
      <w:r>
        <w:rPr>
          <w:rFonts w:hint="eastAsia"/>
          <w:b/>
          <w:color w:val="auto"/>
          <w:sz w:val="32"/>
          <w:highlight w:val="none"/>
        </w:rPr>
        <w:t xml:space="preserve"> </w:t>
      </w:r>
      <w:r>
        <w:rPr>
          <w:rFonts w:hint="eastAsia"/>
          <w:b/>
          <w:color w:val="auto"/>
          <w:sz w:val="32"/>
          <w:highlight w:val="none"/>
          <w:lang w:eastAsia="zh-CN"/>
        </w:rPr>
        <w:t>评标办法</w:t>
      </w:r>
    </w:p>
    <w:p w14:paraId="3946B1D1">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评标委员会将只对商务和技术（符合性）审查符合招标文件要求的投标进行详细评审。</w:t>
      </w:r>
      <w:r>
        <w:rPr>
          <w:rFonts w:hint="eastAsia" w:ascii="宋体" w:hAnsi="宋体" w:eastAsia="宋体" w:cs="宋体"/>
          <w:b/>
          <w:bCs/>
          <w:color w:val="auto"/>
          <w:sz w:val="24"/>
          <w:szCs w:val="24"/>
          <w:highlight w:val="none"/>
          <w:lang w:val="zh-CN"/>
        </w:rPr>
        <w:t>本项目采用综合评分法评标，</w:t>
      </w:r>
      <w:r>
        <w:rPr>
          <w:rFonts w:hint="eastAsia" w:ascii="宋体" w:hAnsi="宋体" w:eastAsia="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w:t>
      </w:r>
    </w:p>
    <w:p w14:paraId="0E9D2F8B">
      <w:pPr>
        <w:autoSpaceDE w:val="0"/>
        <w:autoSpaceDN w:val="0"/>
        <w:adjustRightInd w:val="0"/>
        <w:ind w:firstLine="472" w:firstLineChars="196"/>
        <w:jc w:val="left"/>
        <w:rPr>
          <w:rFonts w:ascii="黑体" w:hAnsi="宋体" w:eastAsia="黑体"/>
          <w:b/>
          <w:bCs/>
          <w:color w:val="auto"/>
          <w:sz w:val="24"/>
          <w:szCs w:val="24"/>
          <w:highlight w:val="none"/>
          <w:lang w:val="zh-CN"/>
        </w:rPr>
      </w:pPr>
    </w:p>
    <w:p w14:paraId="43A5B8A1">
      <w:pPr>
        <w:widowControl w:val="0"/>
        <w:spacing w:line="480" w:lineRule="auto"/>
        <w:jc w:val="center"/>
        <w:rPr>
          <w:rFonts w:hint="eastAsia"/>
          <w:b/>
          <w:color w:val="auto"/>
          <w:sz w:val="32"/>
          <w:highlight w:val="none"/>
          <w:lang w:eastAsia="zh-CN"/>
        </w:rPr>
      </w:pPr>
    </w:p>
    <w:p w14:paraId="40B69BCD">
      <w:pPr>
        <w:widowControl w:val="0"/>
        <w:spacing w:line="480" w:lineRule="auto"/>
        <w:jc w:val="center"/>
        <w:rPr>
          <w:rFonts w:hint="eastAsia"/>
          <w:b/>
          <w:color w:val="auto"/>
          <w:sz w:val="32"/>
          <w:highlight w:val="none"/>
          <w:lang w:eastAsia="zh-CN"/>
        </w:rPr>
      </w:pPr>
    </w:p>
    <w:p w14:paraId="7D31BD0F">
      <w:pPr>
        <w:widowControl w:val="0"/>
        <w:spacing w:line="480" w:lineRule="auto"/>
        <w:jc w:val="center"/>
        <w:rPr>
          <w:rFonts w:hint="eastAsia"/>
          <w:b/>
          <w:color w:val="auto"/>
          <w:sz w:val="32"/>
          <w:highlight w:val="none"/>
          <w:lang w:eastAsia="zh-CN"/>
        </w:rPr>
      </w:pPr>
    </w:p>
    <w:p w14:paraId="326A7D9C">
      <w:pPr>
        <w:widowControl w:val="0"/>
        <w:spacing w:line="480" w:lineRule="auto"/>
        <w:jc w:val="center"/>
        <w:rPr>
          <w:rFonts w:hint="eastAsia"/>
          <w:b/>
          <w:color w:val="auto"/>
          <w:sz w:val="32"/>
          <w:highlight w:val="none"/>
          <w:lang w:eastAsia="zh-CN"/>
        </w:rPr>
      </w:pPr>
    </w:p>
    <w:p w14:paraId="3610F245">
      <w:pPr>
        <w:widowControl w:val="0"/>
        <w:spacing w:line="480" w:lineRule="auto"/>
        <w:jc w:val="center"/>
        <w:rPr>
          <w:rFonts w:hint="eastAsia"/>
          <w:b/>
          <w:color w:val="auto"/>
          <w:sz w:val="32"/>
          <w:highlight w:val="none"/>
          <w:lang w:eastAsia="zh-CN"/>
        </w:rPr>
      </w:pPr>
    </w:p>
    <w:p w14:paraId="54CE41E3">
      <w:pPr>
        <w:widowControl w:val="0"/>
        <w:spacing w:line="480" w:lineRule="auto"/>
        <w:jc w:val="center"/>
        <w:rPr>
          <w:rFonts w:hint="eastAsia"/>
          <w:b/>
          <w:color w:val="auto"/>
          <w:sz w:val="32"/>
          <w:highlight w:val="none"/>
          <w:lang w:eastAsia="zh-CN"/>
        </w:rPr>
      </w:pPr>
    </w:p>
    <w:p w14:paraId="566BF151">
      <w:pPr>
        <w:widowControl w:val="0"/>
        <w:spacing w:line="480" w:lineRule="auto"/>
        <w:jc w:val="center"/>
        <w:rPr>
          <w:rFonts w:hint="eastAsia"/>
          <w:b/>
          <w:color w:val="auto"/>
          <w:sz w:val="32"/>
          <w:highlight w:val="none"/>
          <w:lang w:eastAsia="zh-CN"/>
        </w:rPr>
      </w:pPr>
    </w:p>
    <w:p w14:paraId="3808669D">
      <w:pPr>
        <w:widowControl w:val="0"/>
        <w:spacing w:line="480" w:lineRule="auto"/>
        <w:jc w:val="center"/>
        <w:rPr>
          <w:rFonts w:hint="eastAsia"/>
          <w:b/>
          <w:color w:val="auto"/>
          <w:sz w:val="32"/>
          <w:highlight w:val="none"/>
          <w:lang w:eastAsia="zh-CN"/>
        </w:rPr>
      </w:pPr>
    </w:p>
    <w:p w14:paraId="76AE60EA">
      <w:pPr>
        <w:widowControl w:val="0"/>
        <w:spacing w:line="480" w:lineRule="auto"/>
        <w:jc w:val="center"/>
        <w:rPr>
          <w:rFonts w:hint="eastAsia"/>
          <w:b/>
          <w:color w:val="auto"/>
          <w:sz w:val="32"/>
          <w:highlight w:val="none"/>
          <w:lang w:eastAsia="zh-CN"/>
        </w:rPr>
      </w:pPr>
    </w:p>
    <w:p w14:paraId="067A9B26">
      <w:pPr>
        <w:widowControl w:val="0"/>
        <w:spacing w:line="480" w:lineRule="auto"/>
        <w:jc w:val="center"/>
        <w:rPr>
          <w:rFonts w:hint="eastAsia"/>
          <w:b/>
          <w:color w:val="auto"/>
          <w:sz w:val="32"/>
          <w:highlight w:val="none"/>
          <w:lang w:eastAsia="zh-CN"/>
        </w:rPr>
      </w:pPr>
      <w:r>
        <w:rPr>
          <w:rFonts w:hint="eastAsia"/>
          <w:b/>
          <w:color w:val="auto"/>
          <w:sz w:val="32"/>
          <w:highlight w:val="none"/>
          <w:lang w:eastAsia="zh-CN"/>
        </w:rPr>
        <w:t>初步评审</w:t>
      </w:r>
    </w:p>
    <w:tbl>
      <w:tblPr>
        <w:tblStyle w:val="17"/>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71"/>
        <w:gridCol w:w="2092"/>
        <w:gridCol w:w="2743"/>
        <w:gridCol w:w="3145"/>
      </w:tblGrid>
      <w:tr w14:paraId="702D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37" w:type="dxa"/>
            <w:gridSpan w:val="2"/>
            <w:tcBorders>
              <w:top w:val="single" w:color="auto" w:sz="4" w:space="0"/>
              <w:left w:val="single" w:color="auto" w:sz="4" w:space="0"/>
              <w:bottom w:val="single" w:color="auto" w:sz="4" w:space="0"/>
              <w:right w:val="single" w:color="auto" w:sz="4" w:space="0"/>
            </w:tcBorders>
            <w:noWrap w:val="0"/>
            <w:vAlign w:val="center"/>
          </w:tcPr>
          <w:p w14:paraId="2A0C12D4">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092" w:type="dxa"/>
            <w:tcBorders>
              <w:top w:val="single" w:color="auto" w:sz="4" w:space="0"/>
              <w:left w:val="single" w:color="auto" w:sz="4" w:space="0"/>
              <w:bottom w:val="single" w:color="auto" w:sz="4" w:space="0"/>
              <w:right w:val="single" w:color="auto" w:sz="4" w:space="0"/>
            </w:tcBorders>
            <w:noWrap w:val="0"/>
            <w:vAlign w:val="center"/>
          </w:tcPr>
          <w:p w14:paraId="4218B3A2">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6355EFEF">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评审依据</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1C557908">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666D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restart"/>
            <w:tcBorders>
              <w:top w:val="single" w:color="auto" w:sz="4" w:space="0"/>
              <w:left w:val="single" w:color="auto" w:sz="4" w:space="0"/>
              <w:right w:val="single" w:color="auto" w:sz="4" w:space="0"/>
            </w:tcBorders>
            <w:noWrap w:val="0"/>
            <w:vAlign w:val="center"/>
          </w:tcPr>
          <w:p w14:paraId="3565C1E9">
            <w:pPr>
              <w:pStyle w:val="6"/>
              <w:spacing w:line="340" w:lineRule="exact"/>
              <w:ind w:firstLine="0"/>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p w14:paraId="1412407F">
            <w:pPr>
              <w:pStyle w:val="6"/>
              <w:spacing w:line="340" w:lineRule="exact"/>
              <w:ind w:firstLine="0"/>
              <w:jc w:val="center"/>
              <w:rPr>
                <w:rFonts w:hint="eastAsia" w:ascii="宋体" w:hAnsi="宋体" w:cs="宋体"/>
                <w:bCs/>
                <w:color w:val="auto"/>
                <w:szCs w:val="21"/>
                <w:highlight w:val="none"/>
              </w:rPr>
            </w:pPr>
          </w:p>
        </w:tc>
        <w:tc>
          <w:tcPr>
            <w:tcW w:w="671" w:type="dxa"/>
            <w:vMerge w:val="restart"/>
            <w:tcBorders>
              <w:top w:val="single" w:color="auto" w:sz="4" w:space="0"/>
              <w:left w:val="single" w:color="auto" w:sz="4" w:space="0"/>
              <w:right w:val="single" w:color="auto" w:sz="4" w:space="0"/>
            </w:tcBorders>
            <w:noWrap w:val="0"/>
            <w:vAlign w:val="center"/>
          </w:tcPr>
          <w:p w14:paraId="3AE9D8E7">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资格评审标准</w:t>
            </w:r>
          </w:p>
        </w:tc>
        <w:tc>
          <w:tcPr>
            <w:tcW w:w="2092" w:type="dxa"/>
            <w:tcBorders>
              <w:top w:val="single" w:color="auto" w:sz="4" w:space="0"/>
              <w:left w:val="single" w:color="auto" w:sz="4" w:space="0"/>
              <w:bottom w:val="single" w:color="auto" w:sz="4" w:space="0"/>
              <w:right w:val="single" w:color="auto" w:sz="4" w:space="0"/>
            </w:tcBorders>
            <w:noWrap w:val="0"/>
            <w:vAlign w:val="center"/>
          </w:tcPr>
          <w:p w14:paraId="59C4879B">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投标人名称</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44F9F6F2">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2BE007C2">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与营业执照一致</w:t>
            </w:r>
          </w:p>
        </w:tc>
      </w:tr>
      <w:tr w14:paraId="6418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4B4103AB">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3650A42E">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1C36EB1C">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投标函签字盖章</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7B80416D">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62D1EC69">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符合招标文件要求</w:t>
            </w:r>
          </w:p>
        </w:tc>
      </w:tr>
      <w:tr w14:paraId="04C9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0752717C">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65109A66">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30BC90EC">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投标文件格式及签署</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7D52B62F">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27DBB99D">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符合招标文件要求</w:t>
            </w:r>
          </w:p>
        </w:tc>
      </w:tr>
      <w:tr w14:paraId="7AF7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5A7FBE51">
            <w:pPr>
              <w:pStyle w:val="6"/>
              <w:spacing w:line="340" w:lineRule="exact"/>
              <w:ind w:firstLine="0"/>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647BC066">
            <w:pPr>
              <w:pStyle w:val="6"/>
              <w:spacing w:line="340" w:lineRule="exact"/>
              <w:ind w:firstLine="0"/>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6A505280">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营业执照</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23E61A93">
            <w:pPr>
              <w:pStyle w:val="6"/>
              <w:spacing w:line="340" w:lineRule="exact"/>
              <w:ind w:firstLine="0"/>
              <w:jc w:val="left"/>
              <w:rPr>
                <w:rFonts w:hint="eastAsia" w:ascii="宋体" w:hAnsi="宋体" w:cs="宋体"/>
                <w:color w:val="auto"/>
                <w:szCs w:val="21"/>
                <w:highlight w:val="none"/>
              </w:rPr>
            </w:pPr>
            <w:r>
              <w:rPr>
                <w:rFonts w:hint="eastAsia" w:ascii="宋体" w:hAnsi="宋体" w:cs="宋体"/>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1AFEDFC7">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具备有效的营业执照</w:t>
            </w:r>
          </w:p>
          <w:p w14:paraId="3E9C096A">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（复印件加盖公章）</w:t>
            </w:r>
          </w:p>
        </w:tc>
      </w:tr>
      <w:tr w14:paraId="263F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66" w:type="dxa"/>
            <w:vMerge w:val="continue"/>
            <w:tcBorders>
              <w:left w:val="single" w:color="auto" w:sz="4" w:space="0"/>
              <w:right w:val="single" w:color="auto" w:sz="4" w:space="0"/>
            </w:tcBorders>
            <w:noWrap w:val="0"/>
            <w:vAlign w:val="center"/>
          </w:tcPr>
          <w:p w14:paraId="348A01D1">
            <w:pPr>
              <w:pStyle w:val="6"/>
              <w:spacing w:line="340" w:lineRule="exact"/>
              <w:ind w:firstLine="0"/>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516D5165">
            <w:pPr>
              <w:pStyle w:val="6"/>
              <w:spacing w:line="340" w:lineRule="exact"/>
              <w:ind w:firstLine="0"/>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7A14DAD3">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财务要求</w:t>
            </w:r>
          </w:p>
          <w:p w14:paraId="0774879F">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纳税及社保</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1514B4F2">
            <w:pPr>
              <w:pStyle w:val="6"/>
              <w:spacing w:line="340" w:lineRule="exact"/>
              <w:ind w:firstLine="0"/>
              <w:jc w:val="left"/>
              <w:rPr>
                <w:rFonts w:hint="eastAsia" w:ascii="宋体" w:hAnsi="宋体" w:cs="宋体"/>
                <w:color w:val="auto"/>
                <w:szCs w:val="21"/>
                <w:highlight w:val="none"/>
              </w:rPr>
            </w:pPr>
            <w:r>
              <w:rPr>
                <w:rFonts w:hint="eastAsia" w:ascii="宋体" w:hAnsi="宋体" w:cs="宋体"/>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5EAA8DBE">
            <w:pPr>
              <w:pStyle w:val="6"/>
              <w:spacing w:line="340" w:lineRule="exact"/>
              <w:ind w:firstLine="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zh-CN"/>
              </w:rPr>
              <w:t>具有良好的商业信誉和健全的财务会计制度，依法缴纳税收和社会保障资金的良好记录，根据[长财采购[2022]2066号文件]关于加强政府采购信用体系建设简化供应商资格条件有关事项的通知提供资格条件承诺函</w:t>
            </w:r>
            <w:r>
              <w:rPr>
                <w:rFonts w:hint="eastAsia" w:ascii="宋体" w:hAnsi="宋体" w:cs="宋体"/>
                <w:bCs/>
                <w:color w:val="auto"/>
                <w:szCs w:val="21"/>
                <w:highlight w:val="none"/>
              </w:rPr>
              <w:t>加盖公章</w:t>
            </w:r>
          </w:p>
        </w:tc>
      </w:tr>
      <w:tr w14:paraId="5787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404686DF">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2B1AFA53">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31F875D7">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法人授权书</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76E8265E">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5C331911">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lang w:val="zh-CN"/>
              </w:rPr>
              <w:t>复印件加盖公章</w:t>
            </w:r>
          </w:p>
        </w:tc>
      </w:tr>
      <w:tr w14:paraId="1969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766" w:type="dxa"/>
            <w:vMerge w:val="continue"/>
            <w:tcBorders>
              <w:left w:val="single" w:color="auto" w:sz="4" w:space="0"/>
              <w:right w:val="single" w:color="auto" w:sz="4" w:space="0"/>
            </w:tcBorders>
            <w:noWrap w:val="0"/>
            <w:vAlign w:val="center"/>
          </w:tcPr>
          <w:p w14:paraId="616C8933">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3174EA05">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59F0258F">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信誉要求</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5D2503D3">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3E5DC1CC">
            <w:pPr>
              <w:pStyle w:val="6"/>
              <w:spacing w:line="340" w:lineRule="exact"/>
              <w:ind w:firstLine="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1.拒绝列入政府取消投标资格记录期间的企业或个人投标；</w:t>
            </w:r>
          </w:p>
          <w:p w14:paraId="69F53D5D">
            <w:pPr>
              <w:pStyle w:val="6"/>
              <w:spacing w:line="340" w:lineRule="exact"/>
              <w:ind w:firstLine="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2923C9D3">
            <w:pPr>
              <w:pStyle w:val="6"/>
              <w:spacing w:line="340" w:lineRule="exact"/>
              <w:ind w:firstLine="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3.与采购人存在利害关系可能影响招标公正性的法人、其他组织或者个人，不得参加本项目投标；单位负责人为同一人或者存在直接控股、管理关系的不同供应商，不得参加同一合同项下的政府采购活动；</w:t>
            </w:r>
          </w:p>
          <w:p w14:paraId="442E8E43">
            <w:pPr>
              <w:pStyle w:val="6"/>
              <w:spacing w:line="340" w:lineRule="exact"/>
              <w:ind w:firstLine="0"/>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4.参加政府采购活动前三年内，在经营活动中没有重大违法记录。</w:t>
            </w:r>
          </w:p>
          <w:p w14:paraId="2E110C74">
            <w:pPr>
              <w:pStyle w:val="6"/>
              <w:spacing w:line="340" w:lineRule="exact"/>
              <w:ind w:firstLine="0"/>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第1、3、4项需提供加盖公章的承诺书。</w:t>
            </w:r>
          </w:p>
          <w:p w14:paraId="6247A0EE">
            <w:pPr>
              <w:pStyle w:val="6"/>
              <w:spacing w:line="340" w:lineRule="exact"/>
              <w:ind w:firstLine="0"/>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第2项需提供网站截图并加盖公章。</w:t>
            </w:r>
          </w:p>
        </w:tc>
      </w:tr>
      <w:tr w14:paraId="7226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bottom w:val="single" w:color="auto" w:sz="4" w:space="0"/>
              <w:right w:val="single" w:color="auto" w:sz="4" w:space="0"/>
            </w:tcBorders>
            <w:noWrap w:val="0"/>
            <w:vAlign w:val="center"/>
          </w:tcPr>
          <w:p w14:paraId="1B78D8D7">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bottom w:val="single" w:color="auto" w:sz="4" w:space="0"/>
              <w:right w:val="single" w:color="auto" w:sz="4" w:space="0"/>
            </w:tcBorders>
            <w:noWrap w:val="0"/>
            <w:vAlign w:val="center"/>
          </w:tcPr>
          <w:p w14:paraId="5DA22C18">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25DC2751">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其他内容</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5689D6BC">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151B308E">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符合招标文件要求</w:t>
            </w:r>
          </w:p>
        </w:tc>
      </w:tr>
      <w:tr w14:paraId="7835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66" w:type="dxa"/>
            <w:vMerge w:val="restart"/>
            <w:tcBorders>
              <w:top w:val="single" w:color="auto" w:sz="4" w:space="0"/>
              <w:left w:val="single" w:color="auto" w:sz="4" w:space="0"/>
              <w:right w:val="single" w:color="auto" w:sz="4" w:space="0"/>
            </w:tcBorders>
            <w:noWrap w:val="0"/>
            <w:vAlign w:val="center"/>
          </w:tcPr>
          <w:p w14:paraId="27A151B3">
            <w:pPr>
              <w:pStyle w:val="6"/>
              <w:spacing w:line="340" w:lineRule="exact"/>
              <w:ind w:firstLine="0"/>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p>
        </w:tc>
        <w:tc>
          <w:tcPr>
            <w:tcW w:w="671" w:type="dxa"/>
            <w:vMerge w:val="restart"/>
            <w:tcBorders>
              <w:top w:val="single" w:color="auto" w:sz="4" w:space="0"/>
              <w:left w:val="single" w:color="auto" w:sz="4" w:space="0"/>
              <w:right w:val="single" w:color="auto" w:sz="4" w:space="0"/>
            </w:tcBorders>
            <w:noWrap w:val="0"/>
            <w:vAlign w:val="center"/>
          </w:tcPr>
          <w:p w14:paraId="0233E43D">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lang w:eastAsia="zh-CN"/>
              </w:rPr>
              <w:t>符合</w:t>
            </w:r>
            <w:r>
              <w:rPr>
                <w:rFonts w:hint="eastAsia" w:ascii="宋体" w:hAnsi="宋体" w:cs="宋体"/>
                <w:bCs/>
                <w:color w:val="auto"/>
                <w:szCs w:val="21"/>
                <w:highlight w:val="none"/>
              </w:rPr>
              <w:t>性评审标准</w:t>
            </w:r>
          </w:p>
        </w:tc>
        <w:tc>
          <w:tcPr>
            <w:tcW w:w="2092" w:type="dxa"/>
            <w:tcBorders>
              <w:top w:val="single" w:color="auto" w:sz="4" w:space="0"/>
              <w:left w:val="single" w:color="auto" w:sz="4" w:space="0"/>
              <w:bottom w:val="single" w:color="auto" w:sz="4" w:space="0"/>
              <w:right w:val="single" w:color="auto" w:sz="4" w:space="0"/>
            </w:tcBorders>
            <w:noWrap w:val="0"/>
            <w:vAlign w:val="center"/>
          </w:tcPr>
          <w:p w14:paraId="2FF6546D">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投标内容</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3B77C491">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6FF5B0E4">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符合招标文件中的招标内容</w:t>
            </w:r>
          </w:p>
        </w:tc>
      </w:tr>
      <w:tr w14:paraId="63CA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63FADF03">
            <w:pPr>
              <w:pStyle w:val="6"/>
              <w:spacing w:line="340" w:lineRule="exact"/>
              <w:ind w:firstLine="0"/>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54C363E1">
            <w:pPr>
              <w:pStyle w:val="6"/>
              <w:spacing w:line="340" w:lineRule="exact"/>
              <w:ind w:firstLine="0"/>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68F346CB">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lang w:eastAsia="zh-CN"/>
              </w:rPr>
              <w:t>服务期限</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7DD4A604">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4C0D8687">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符合招标文件要求</w:t>
            </w:r>
          </w:p>
        </w:tc>
      </w:tr>
      <w:tr w14:paraId="6A3D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55ED04FA">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41C9EA7A">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1329E46E">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质量标准</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72A1F3E3">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59177621">
            <w:pPr>
              <w:pStyle w:val="6"/>
              <w:spacing w:line="340" w:lineRule="exact"/>
              <w:ind w:firstLine="0"/>
              <w:rPr>
                <w:rFonts w:hint="eastAsia" w:ascii="宋体" w:hAnsi="宋体" w:cs="宋体"/>
                <w:bCs/>
                <w:color w:val="auto"/>
                <w:szCs w:val="21"/>
                <w:highlight w:val="none"/>
              </w:rPr>
            </w:pPr>
            <w:r>
              <w:rPr>
                <w:rFonts w:hint="eastAsia" w:ascii="宋体" w:hAnsi="宋体" w:cs="宋体"/>
                <w:color w:val="auto"/>
                <w:szCs w:val="21"/>
                <w:highlight w:val="none"/>
                <w:shd w:val="clear" w:color="auto" w:fill="FFFFFF"/>
                <w:lang w:val="zh-CN"/>
              </w:rPr>
              <w:t>合格，符合国家相关法律法规规定的标准要求</w:t>
            </w:r>
          </w:p>
        </w:tc>
      </w:tr>
      <w:tr w14:paraId="111B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626B8D87">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5F44BEE2">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2117D573">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投标有效期</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4F1EB561">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12DD1AB7">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投标截止之日后</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0天（日历天）</w:t>
            </w:r>
          </w:p>
        </w:tc>
      </w:tr>
      <w:tr w14:paraId="497C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6D40CB54">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53D1FE1E">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3C171700">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投标保证金</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6D6D05F0">
            <w:pPr>
              <w:spacing w:line="34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符合第二章“投标人须知前附表”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558FA7F1">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已按规定提交投标保证金</w:t>
            </w:r>
          </w:p>
        </w:tc>
      </w:tr>
      <w:tr w14:paraId="259E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51625A34">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6624255D">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2C55874E">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权利义务</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6C3BB0FF">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第四章“合同条款及格式”</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50B9CBB5">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符合第四章“合同条款及格式”规定</w:t>
            </w:r>
          </w:p>
        </w:tc>
      </w:tr>
      <w:tr w14:paraId="5129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6" w:type="dxa"/>
            <w:vMerge w:val="continue"/>
            <w:tcBorders>
              <w:left w:val="single" w:color="auto" w:sz="4" w:space="0"/>
              <w:right w:val="single" w:color="auto" w:sz="4" w:space="0"/>
            </w:tcBorders>
            <w:noWrap w:val="0"/>
            <w:vAlign w:val="center"/>
          </w:tcPr>
          <w:p w14:paraId="695B9250">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39E1C098">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67C6CF0A">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技术标准和要求</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171B28DB">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第五章“技术规格与要求”</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5D4EAA58">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符合招标文件“技术规格要求”规定</w:t>
            </w:r>
          </w:p>
        </w:tc>
      </w:tr>
      <w:tr w14:paraId="35CE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766" w:type="dxa"/>
            <w:vMerge w:val="continue"/>
            <w:tcBorders>
              <w:left w:val="single" w:color="auto" w:sz="4" w:space="0"/>
              <w:right w:val="single" w:color="auto" w:sz="4" w:space="0"/>
            </w:tcBorders>
            <w:noWrap w:val="0"/>
            <w:vAlign w:val="center"/>
          </w:tcPr>
          <w:p w14:paraId="088DD847">
            <w:pPr>
              <w:widowControl/>
              <w:spacing w:line="340" w:lineRule="exact"/>
              <w:jc w:val="center"/>
              <w:rPr>
                <w:rFonts w:hint="eastAsia" w:ascii="宋体" w:hAnsi="宋体" w:cs="宋体"/>
                <w:bCs/>
                <w:color w:val="auto"/>
                <w:szCs w:val="21"/>
                <w:highlight w:val="none"/>
              </w:rPr>
            </w:pPr>
          </w:p>
        </w:tc>
        <w:tc>
          <w:tcPr>
            <w:tcW w:w="671" w:type="dxa"/>
            <w:vMerge w:val="continue"/>
            <w:tcBorders>
              <w:left w:val="single" w:color="auto" w:sz="4" w:space="0"/>
              <w:right w:val="single" w:color="auto" w:sz="4" w:space="0"/>
            </w:tcBorders>
            <w:noWrap w:val="0"/>
            <w:vAlign w:val="center"/>
          </w:tcPr>
          <w:p w14:paraId="53D80F13">
            <w:pPr>
              <w:widowControl/>
              <w:spacing w:line="340" w:lineRule="exact"/>
              <w:jc w:val="center"/>
              <w:rPr>
                <w:rFonts w:hint="eastAsia" w:ascii="宋体" w:hAnsi="宋体" w:cs="宋体"/>
                <w:bCs/>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14:paraId="6D34DE82">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投标报价</w:t>
            </w:r>
          </w:p>
        </w:tc>
        <w:tc>
          <w:tcPr>
            <w:tcW w:w="2743" w:type="dxa"/>
            <w:tcBorders>
              <w:top w:val="single" w:color="auto" w:sz="4" w:space="0"/>
              <w:left w:val="single" w:color="auto" w:sz="4" w:space="0"/>
              <w:bottom w:val="single" w:color="auto" w:sz="4" w:space="0"/>
              <w:right w:val="single" w:color="auto" w:sz="4" w:space="0"/>
            </w:tcBorders>
            <w:noWrap w:val="0"/>
            <w:vAlign w:val="center"/>
          </w:tcPr>
          <w:p w14:paraId="69C647A5">
            <w:pPr>
              <w:pStyle w:val="6"/>
              <w:spacing w:line="340" w:lineRule="exact"/>
              <w:ind w:firstLine="0"/>
              <w:jc w:val="left"/>
              <w:rPr>
                <w:rFonts w:hint="eastAsia" w:ascii="宋体" w:hAnsi="宋体" w:cs="宋体"/>
                <w:bCs/>
                <w:color w:val="auto"/>
                <w:szCs w:val="21"/>
                <w:highlight w:val="none"/>
              </w:rPr>
            </w:pPr>
            <w:r>
              <w:rPr>
                <w:rFonts w:hint="eastAsia" w:ascii="宋体" w:hAnsi="宋体" w:cs="宋体"/>
                <w:bCs/>
                <w:color w:val="auto"/>
                <w:szCs w:val="21"/>
                <w:highlight w:val="none"/>
              </w:rPr>
              <w:t>第二章“投标人须知前附表”</w:t>
            </w:r>
          </w:p>
        </w:tc>
        <w:tc>
          <w:tcPr>
            <w:tcW w:w="3145" w:type="dxa"/>
            <w:tcBorders>
              <w:top w:val="single" w:color="auto" w:sz="4" w:space="0"/>
              <w:left w:val="single" w:color="auto" w:sz="4" w:space="0"/>
              <w:bottom w:val="single" w:color="auto" w:sz="4" w:space="0"/>
              <w:right w:val="single" w:color="auto" w:sz="4" w:space="0"/>
            </w:tcBorders>
            <w:noWrap w:val="0"/>
            <w:vAlign w:val="center"/>
          </w:tcPr>
          <w:p w14:paraId="765B548B">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只能有一个有效报价，任何有选择性的报价将不予被接受。</w:t>
            </w:r>
          </w:p>
          <w:p w14:paraId="7F1FD8E0">
            <w:pPr>
              <w:pStyle w:val="6"/>
              <w:spacing w:line="340" w:lineRule="exact"/>
              <w:ind w:firstLine="0"/>
              <w:rPr>
                <w:rFonts w:hint="eastAsia" w:ascii="宋体" w:hAnsi="宋体" w:cs="宋体"/>
                <w:bCs/>
                <w:color w:val="auto"/>
                <w:szCs w:val="21"/>
                <w:highlight w:val="none"/>
              </w:rPr>
            </w:pPr>
            <w:r>
              <w:rPr>
                <w:rFonts w:hint="eastAsia" w:ascii="宋体" w:hAnsi="宋体" w:cs="宋体"/>
                <w:bCs/>
                <w:color w:val="auto"/>
                <w:szCs w:val="21"/>
                <w:highlight w:val="none"/>
              </w:rPr>
              <w:t>不超过采购预算、不低于成本价竞标</w:t>
            </w:r>
          </w:p>
        </w:tc>
      </w:tr>
    </w:tbl>
    <w:p w14:paraId="5FE61153">
      <w:pPr>
        <w:pStyle w:val="37"/>
        <w:spacing w:line="24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注：（1）不符合以上内容之一的按不合格处理，不合格的打“×”；合格的打“√”。评审结论相应的写“不合格”或“合格”。</w:t>
      </w:r>
    </w:p>
    <w:p w14:paraId="04CC1E5D">
      <w:pPr>
        <w:pStyle w:val="37"/>
        <w:spacing w:line="24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上述内容中有一项评审不合格的，投标按废标处理。</w:t>
      </w:r>
    </w:p>
    <w:bookmarkEnd w:id="53"/>
    <w:p w14:paraId="75390DB3">
      <w:pPr>
        <w:widowControl w:val="0"/>
        <w:spacing w:line="480" w:lineRule="auto"/>
        <w:jc w:val="both"/>
        <w:rPr>
          <w:rFonts w:hint="eastAsia"/>
          <w:b/>
          <w:color w:val="auto"/>
          <w:sz w:val="32"/>
          <w:highlight w:val="none"/>
          <w:lang w:val="en-US" w:eastAsia="zh-CN"/>
        </w:rPr>
      </w:pPr>
    </w:p>
    <w:p w14:paraId="516DE99B">
      <w:pPr>
        <w:widowControl w:val="0"/>
        <w:spacing w:line="480" w:lineRule="auto"/>
        <w:jc w:val="center"/>
        <w:rPr>
          <w:rFonts w:hint="eastAsia"/>
          <w:b/>
          <w:color w:val="auto"/>
          <w:sz w:val="32"/>
          <w:highlight w:val="none"/>
          <w:lang w:val="en-US" w:eastAsia="zh-CN"/>
        </w:rPr>
      </w:pPr>
      <w:r>
        <w:rPr>
          <w:rFonts w:hint="eastAsia"/>
          <w:b/>
          <w:color w:val="auto"/>
          <w:sz w:val="32"/>
          <w:highlight w:val="none"/>
          <w:lang w:val="en-US" w:eastAsia="zh-CN"/>
        </w:rPr>
        <w:t>详细评审</w:t>
      </w:r>
    </w:p>
    <w:tbl>
      <w:tblPr>
        <w:tblStyle w:val="17"/>
        <w:tblW w:w="9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512"/>
        <w:gridCol w:w="1196"/>
        <w:gridCol w:w="1284"/>
        <w:gridCol w:w="724"/>
        <w:gridCol w:w="5440"/>
      </w:tblGrid>
      <w:tr w14:paraId="7369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90" w:hRule="atLeast"/>
          <w:jc w:val="center"/>
        </w:trPr>
        <w:tc>
          <w:tcPr>
            <w:tcW w:w="512" w:type="dxa"/>
            <w:tcBorders>
              <w:top w:val="single" w:color="auto" w:sz="4" w:space="0"/>
            </w:tcBorders>
            <w:vAlign w:val="center"/>
          </w:tcPr>
          <w:p w14:paraId="788066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80" w:type="dxa"/>
            <w:gridSpan w:val="2"/>
            <w:tcBorders>
              <w:top w:val="single" w:color="auto" w:sz="4" w:space="0"/>
            </w:tcBorders>
            <w:vAlign w:val="center"/>
          </w:tcPr>
          <w:p w14:paraId="4B18DA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724" w:type="dxa"/>
            <w:tcBorders>
              <w:top w:val="single" w:color="auto" w:sz="4" w:space="0"/>
            </w:tcBorders>
            <w:vAlign w:val="center"/>
          </w:tcPr>
          <w:p w14:paraId="0CA1C5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基准</w:t>
            </w:r>
          </w:p>
          <w:p w14:paraId="2BB6A4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5440" w:type="dxa"/>
            <w:tcBorders>
              <w:top w:val="single" w:color="auto" w:sz="4" w:space="0"/>
            </w:tcBorders>
            <w:vAlign w:val="center"/>
          </w:tcPr>
          <w:p w14:paraId="006565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33AFD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344" w:hRule="atLeast"/>
          <w:jc w:val="center"/>
        </w:trPr>
        <w:tc>
          <w:tcPr>
            <w:tcW w:w="512" w:type="dxa"/>
            <w:vAlign w:val="center"/>
          </w:tcPr>
          <w:p w14:paraId="75815C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80" w:type="dxa"/>
            <w:gridSpan w:val="2"/>
            <w:vAlign w:val="center"/>
          </w:tcPr>
          <w:p w14:paraId="46259C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价格因素分（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24" w:type="dxa"/>
            <w:vAlign w:val="center"/>
          </w:tcPr>
          <w:p w14:paraId="541FA9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440" w:type="dxa"/>
            <w:vAlign w:val="center"/>
          </w:tcPr>
          <w:p w14:paraId="5338869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评标依据：评标基准价为经评审合格的所有投标人的最低价作为评分基准价。投标人的价格分按下式计算：价格分=（评分基准价/评标价）×基准分值。（计算时取至小数点后二位，第三位四舍五入）。</w:t>
            </w:r>
          </w:p>
        </w:tc>
      </w:tr>
      <w:tr w14:paraId="2D9C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323" w:hRule="atLeast"/>
          <w:jc w:val="center"/>
        </w:trPr>
        <w:tc>
          <w:tcPr>
            <w:tcW w:w="512" w:type="dxa"/>
            <w:vMerge w:val="restart"/>
            <w:vAlign w:val="center"/>
          </w:tcPr>
          <w:p w14:paraId="5A81E9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96" w:type="dxa"/>
            <w:vMerge w:val="restart"/>
            <w:vAlign w:val="center"/>
          </w:tcPr>
          <w:p w14:paraId="558EC0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企业及项目团队情况</w:t>
            </w:r>
          </w:p>
          <w:p w14:paraId="455D5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c>
          <w:tcPr>
            <w:tcW w:w="1284" w:type="dxa"/>
            <w:vAlign w:val="center"/>
          </w:tcPr>
          <w:p w14:paraId="15A978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724" w:type="dxa"/>
            <w:vAlign w:val="center"/>
          </w:tcPr>
          <w:p w14:paraId="2DD658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440" w:type="dxa"/>
            <w:vAlign w:val="center"/>
          </w:tcPr>
          <w:p w14:paraId="2685D2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eastAsia="zh-CN"/>
              </w:rPr>
            </w:pPr>
            <w:r>
              <w:rPr>
                <w:rFonts w:hint="eastAsia" w:ascii="宋体" w:hAnsi="宋体"/>
                <w:sz w:val="24"/>
                <w:szCs w:val="24"/>
                <w:highlight w:val="none"/>
              </w:rPr>
              <w:t>提供2022年-至今，参与过类似项目业绩</w:t>
            </w:r>
            <w:r>
              <w:rPr>
                <w:rFonts w:asciiTheme="minorEastAsia" w:hAnsiTheme="minorEastAsia" w:eastAsiaTheme="minorEastAsia"/>
                <w:sz w:val="24"/>
                <w:szCs w:val="24"/>
                <w:highlight w:val="none"/>
              </w:rPr>
              <w:t>，</w:t>
            </w:r>
            <w:r>
              <w:rPr>
                <w:rFonts w:hint="eastAsia" w:ascii="宋体" w:hAnsi="宋体"/>
                <w:sz w:val="24"/>
                <w:szCs w:val="24"/>
                <w:highlight w:val="none"/>
              </w:rPr>
              <w:t>每有1项得</w:t>
            </w:r>
            <w:r>
              <w:rPr>
                <w:rFonts w:ascii="宋体" w:hAnsi="宋体"/>
                <w:sz w:val="24"/>
                <w:szCs w:val="24"/>
                <w:highlight w:val="none"/>
              </w:rPr>
              <w:t>2</w:t>
            </w:r>
            <w:r>
              <w:rPr>
                <w:rFonts w:hint="eastAsia" w:ascii="宋体" w:hAnsi="宋体"/>
                <w:sz w:val="24"/>
                <w:szCs w:val="24"/>
                <w:highlight w:val="none"/>
              </w:rPr>
              <w:t>分，满分10分，</w:t>
            </w:r>
            <w:r>
              <w:rPr>
                <w:rFonts w:asciiTheme="minorEastAsia" w:hAnsiTheme="minorEastAsia" w:eastAsiaTheme="minorEastAsia"/>
                <w:sz w:val="24"/>
                <w:szCs w:val="24"/>
                <w:highlight w:val="none"/>
              </w:rPr>
              <w:t>投标人须提供该业绩项目的</w:t>
            </w:r>
            <w:r>
              <w:rPr>
                <w:rFonts w:hint="eastAsia" w:asciiTheme="minorEastAsia" w:hAnsiTheme="minorEastAsia" w:eastAsiaTheme="minorEastAsia"/>
                <w:sz w:val="24"/>
                <w:szCs w:val="24"/>
                <w:highlight w:val="none"/>
              </w:rPr>
              <w:t>中标通知书或服务合同</w:t>
            </w:r>
            <w:r>
              <w:rPr>
                <w:rFonts w:asciiTheme="minorEastAsia" w:hAnsiTheme="minorEastAsia" w:eastAsiaTheme="minorEastAsia"/>
                <w:sz w:val="24"/>
                <w:szCs w:val="24"/>
                <w:highlight w:val="none"/>
              </w:rPr>
              <w:t>；未提供或未完整提供上述证明材料复印件者不得分。</w:t>
            </w:r>
          </w:p>
        </w:tc>
      </w:tr>
      <w:tr w14:paraId="1AF64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01" w:hRule="atLeast"/>
          <w:jc w:val="center"/>
        </w:trPr>
        <w:tc>
          <w:tcPr>
            <w:tcW w:w="512" w:type="dxa"/>
            <w:vMerge w:val="continue"/>
            <w:tcBorders>
              <w:bottom w:val="single" w:color="auto" w:sz="4" w:space="0"/>
            </w:tcBorders>
            <w:vAlign w:val="center"/>
          </w:tcPr>
          <w:p w14:paraId="075F8D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196" w:type="dxa"/>
            <w:vMerge w:val="continue"/>
            <w:tcBorders>
              <w:bottom w:val="single" w:color="auto" w:sz="4" w:space="0"/>
            </w:tcBorders>
            <w:vAlign w:val="center"/>
          </w:tcPr>
          <w:p w14:paraId="36CF7A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284" w:type="dxa"/>
            <w:tcBorders>
              <w:bottom w:val="single" w:color="auto" w:sz="4" w:space="0"/>
            </w:tcBorders>
            <w:vAlign w:val="center"/>
          </w:tcPr>
          <w:p w14:paraId="08A18C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项目团队管理情况</w:t>
            </w:r>
          </w:p>
        </w:tc>
        <w:tc>
          <w:tcPr>
            <w:tcW w:w="724" w:type="dxa"/>
            <w:vAlign w:val="center"/>
          </w:tcPr>
          <w:p w14:paraId="2B4FF6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440" w:type="dxa"/>
            <w:vAlign w:val="center"/>
          </w:tcPr>
          <w:p w14:paraId="4ADFF271">
            <w:pPr>
              <w:pStyle w:val="42"/>
              <w:widowControl/>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 xml:space="preserve">投标人为本项目配备的项目管理人员具有人力资源管理师资格的得2分，最多得6分； </w:t>
            </w:r>
          </w:p>
          <w:p w14:paraId="079EC08A">
            <w:pPr>
              <w:pStyle w:val="42"/>
              <w:widowControl/>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注：投标人须提供人员人力资源管理师资格证书、身份证、劳动合同,否则不得分；</w:t>
            </w:r>
          </w:p>
        </w:tc>
      </w:tr>
      <w:tr w14:paraId="7415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999" w:hRule="atLeast"/>
          <w:jc w:val="center"/>
        </w:trPr>
        <w:tc>
          <w:tcPr>
            <w:tcW w:w="512" w:type="dxa"/>
            <w:vMerge w:val="restart"/>
            <w:tcBorders>
              <w:top w:val="single" w:color="auto" w:sz="4" w:space="0"/>
            </w:tcBorders>
            <w:vAlign w:val="center"/>
          </w:tcPr>
          <w:p w14:paraId="076C78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96" w:type="dxa"/>
            <w:vMerge w:val="restart"/>
            <w:tcBorders>
              <w:top w:val="single" w:color="auto" w:sz="4" w:space="0"/>
            </w:tcBorders>
            <w:vAlign w:val="center"/>
          </w:tcPr>
          <w:p w14:paraId="0027EC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2CF38C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15402A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(54分)</w:t>
            </w:r>
          </w:p>
        </w:tc>
        <w:tc>
          <w:tcPr>
            <w:tcW w:w="1284" w:type="dxa"/>
            <w:tcBorders>
              <w:top w:val="single" w:color="auto" w:sz="4" w:space="0"/>
              <w:bottom w:val="single" w:color="auto" w:sz="4" w:space="0"/>
            </w:tcBorders>
            <w:vAlign w:val="center"/>
          </w:tcPr>
          <w:p w14:paraId="014F0E1F">
            <w:pPr>
              <w:snapToGrid w:val="0"/>
              <w:spacing w:line="288" w:lineRule="auto"/>
              <w:jc w:val="center"/>
              <w:textAlignment w:val="baseline"/>
              <w:rPr>
                <w:rFonts w:hint="eastAsia" w:ascii="宋体" w:hAnsi="宋体" w:eastAsia="宋体" w:cs="宋体"/>
                <w:color w:val="auto"/>
                <w:sz w:val="24"/>
                <w:szCs w:val="24"/>
                <w:highlight w:val="none"/>
              </w:rPr>
            </w:pPr>
            <w:r>
              <w:rPr>
                <w:rFonts w:hint="eastAsia" w:asciiTheme="minorEastAsia" w:hAnsiTheme="minorEastAsia" w:eastAsiaTheme="minorEastAsia"/>
                <w:sz w:val="24"/>
                <w:szCs w:val="24"/>
                <w:lang w:eastAsia="zh-CN"/>
              </w:rPr>
              <w:t>整体</w:t>
            </w:r>
            <w:r>
              <w:rPr>
                <w:rFonts w:hint="eastAsia" w:asciiTheme="minorEastAsia" w:hAnsiTheme="minorEastAsia" w:eastAsiaTheme="minorEastAsia"/>
                <w:sz w:val="24"/>
                <w:szCs w:val="24"/>
              </w:rPr>
              <w:t>方案</w:t>
            </w:r>
          </w:p>
        </w:tc>
        <w:tc>
          <w:tcPr>
            <w:tcW w:w="724" w:type="dxa"/>
            <w:vAlign w:val="center"/>
          </w:tcPr>
          <w:p w14:paraId="62488968">
            <w:pPr>
              <w:snapToGrid w:val="0"/>
              <w:spacing w:line="288" w:lineRule="auto"/>
              <w:jc w:val="center"/>
              <w:textAlignment w:val="baseline"/>
              <w:rPr>
                <w:rFonts w:hint="eastAsia" w:ascii="宋体" w:hAnsi="宋体" w:eastAsia="宋体" w:cs="宋体"/>
                <w:color w:val="auto"/>
                <w:sz w:val="24"/>
                <w:szCs w:val="24"/>
                <w:highlight w:val="none"/>
              </w:rPr>
            </w:pPr>
            <w:r>
              <w:rPr>
                <w:rFonts w:hint="default" w:cs="Times New Roman" w:asciiTheme="minorEastAsia" w:hAnsiTheme="minorEastAsia" w:eastAsiaTheme="minorEastAsia"/>
                <w:sz w:val="24"/>
                <w:szCs w:val="24"/>
                <w:lang w:eastAsia="zh-CN"/>
              </w:rPr>
              <w:t>12</w:t>
            </w:r>
            <w:r>
              <w:rPr>
                <w:rFonts w:hint="eastAsia" w:ascii="宋体" w:hAnsi="宋体" w:eastAsia="宋体" w:cs="宋体"/>
                <w:color w:val="auto"/>
                <w:sz w:val="24"/>
                <w:szCs w:val="24"/>
                <w:highlight w:val="none"/>
              </w:rPr>
              <w:t>分</w:t>
            </w:r>
          </w:p>
        </w:tc>
        <w:tc>
          <w:tcPr>
            <w:tcW w:w="5440" w:type="dxa"/>
            <w:vAlign w:val="center"/>
          </w:tcPr>
          <w:p w14:paraId="67DE2023">
            <w:pPr>
              <w:snapToGrid w:val="0"/>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服务方案： </w:t>
            </w:r>
          </w:p>
          <w:p w14:paraId="7AF2CAE8">
            <w:pPr>
              <w:numPr>
                <w:ilvl w:val="0"/>
                <w:numId w:val="6"/>
              </w:numPr>
              <w:snapToGrid w:val="0"/>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服务总体目标；2、服务特点分析；3、服务总体流程；4、服务体系优化；5、时效性方案；6、服务承诺。</w:t>
            </w:r>
          </w:p>
          <w:p w14:paraId="255BC9A0">
            <w:pPr>
              <w:keepNext w:val="0"/>
              <w:keepLines w:val="0"/>
              <w:pageBreakBefore w:val="0"/>
              <w:widowControl w:val="0"/>
              <w:kinsoku/>
              <w:wordWrap/>
              <w:overflowPunct/>
              <w:topLinePunct w:val="0"/>
              <w:bidi w:val="0"/>
              <w:snapToGrid/>
              <w:spacing w:line="0" w:lineRule="atLeas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满足采购人实际需求的每项得 2 分。</w:t>
            </w:r>
          </w:p>
          <w:p w14:paraId="28BC96D4">
            <w:pPr>
              <w:keepNext w:val="0"/>
              <w:keepLines w:val="0"/>
              <w:pageBreakBefore w:val="0"/>
              <w:widowControl w:val="0"/>
              <w:kinsoku/>
              <w:wordWrap/>
              <w:overflowPunct/>
              <w:topLinePunct w:val="0"/>
              <w:bidi w:val="0"/>
              <w:snapToGrid/>
              <w:spacing w:line="0" w:lineRule="atLeas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存在一般缺陷的小项方案得 1 分（一般缺陷是指方案内 容前后不一致、前后逻辑错误、内容有缺失，不影响项目的实施）。</w:t>
            </w:r>
          </w:p>
          <w:p w14:paraId="58A7019A">
            <w:pPr>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zh-CN"/>
              </w:rPr>
              <w:t>未提供或存在重大缺陷的小项方案不得分（重大缺陷是 指方案凭空编造、套用其他方案、与采购项目和采购需 求无关，无法指导项目实施）。</w:t>
            </w:r>
          </w:p>
        </w:tc>
      </w:tr>
      <w:tr w14:paraId="6593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654" w:hRule="atLeast"/>
          <w:jc w:val="center"/>
        </w:trPr>
        <w:tc>
          <w:tcPr>
            <w:tcW w:w="512" w:type="dxa"/>
            <w:vMerge w:val="continue"/>
            <w:vAlign w:val="center"/>
          </w:tcPr>
          <w:p w14:paraId="422287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196" w:type="dxa"/>
            <w:vMerge w:val="continue"/>
            <w:vAlign w:val="center"/>
          </w:tcPr>
          <w:p w14:paraId="3209C6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284" w:type="dxa"/>
            <w:tcBorders>
              <w:top w:val="single" w:color="auto" w:sz="4" w:space="0"/>
            </w:tcBorders>
            <w:vAlign w:val="center"/>
          </w:tcPr>
          <w:p w14:paraId="082345A3">
            <w:pPr>
              <w:snapToGrid w:val="0"/>
              <w:spacing w:line="288" w:lineRule="auto"/>
              <w:jc w:val="center"/>
              <w:textAlignment w:val="baseline"/>
              <w:rPr>
                <w:rFonts w:hint="default" w:ascii="宋体" w:hAnsi="宋体" w:eastAsia="宋体" w:cs="宋体"/>
                <w:color w:val="auto"/>
                <w:sz w:val="24"/>
                <w:szCs w:val="24"/>
                <w:highlight w:val="none"/>
              </w:rPr>
            </w:pPr>
            <w:r>
              <w:rPr>
                <w:rFonts w:hint="default" w:ascii="宋体" w:hAnsi="宋体" w:cs="宋体"/>
                <w:sz w:val="24"/>
                <w:szCs w:val="24"/>
              </w:rPr>
              <w:t>服务质量保证措施</w:t>
            </w:r>
          </w:p>
        </w:tc>
        <w:tc>
          <w:tcPr>
            <w:tcW w:w="724" w:type="dxa"/>
            <w:vAlign w:val="center"/>
          </w:tcPr>
          <w:p w14:paraId="686FF53E">
            <w:pPr>
              <w:snapToGrid w:val="0"/>
              <w:spacing w:line="288" w:lineRule="auto"/>
              <w:jc w:val="center"/>
              <w:textAlignment w:val="baseline"/>
              <w:rPr>
                <w:rFonts w:hint="eastAsia" w:ascii="宋体" w:hAnsi="宋体" w:eastAsia="宋体" w:cs="宋体"/>
                <w:color w:val="auto"/>
                <w:sz w:val="24"/>
                <w:szCs w:val="24"/>
                <w:highlight w:val="none"/>
              </w:rPr>
            </w:pPr>
            <w:r>
              <w:rPr>
                <w:rFonts w:hint="default" w:cs="Times New Roman" w:asciiTheme="minorEastAsia" w:hAnsiTheme="minorEastAsia" w:eastAsiaTheme="minorEastAsia"/>
                <w:sz w:val="24"/>
                <w:szCs w:val="24"/>
                <w:lang w:eastAsia="zh-CN"/>
              </w:rPr>
              <w:t>6</w:t>
            </w:r>
            <w:r>
              <w:rPr>
                <w:rFonts w:hint="eastAsia" w:ascii="宋体" w:hAnsi="宋体" w:eastAsia="宋体" w:cs="宋体"/>
                <w:color w:val="auto"/>
                <w:sz w:val="24"/>
                <w:szCs w:val="24"/>
                <w:highlight w:val="none"/>
              </w:rPr>
              <w:t>分</w:t>
            </w:r>
          </w:p>
        </w:tc>
        <w:tc>
          <w:tcPr>
            <w:tcW w:w="5440" w:type="dxa"/>
            <w:vAlign w:val="center"/>
          </w:tcPr>
          <w:p w14:paraId="2059AA8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根据各投标人提供的有效服务内容、服务方式、服务响应时间、服务质量等进行综合比较： </w:t>
            </w:r>
          </w:p>
          <w:p w14:paraId="63A69A1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1、内容充实、表述清楚、方案合理可行，得 </w:t>
            </w:r>
            <w:r>
              <w:rPr>
                <w:rFonts w:hint="default" w:ascii="宋体" w:hAnsi="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 xml:space="preserve"> 分； </w:t>
            </w:r>
          </w:p>
          <w:p w14:paraId="0E6288B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2、内容较充实、表述较清楚、方案基本合理可行，得4分； </w:t>
            </w:r>
          </w:p>
          <w:p w14:paraId="74250B6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3、内容不全、表述混乱、方案不够合理，得</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 分； </w:t>
            </w:r>
          </w:p>
          <w:p w14:paraId="211AA6B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4、不提供得 0 分。</w:t>
            </w:r>
          </w:p>
        </w:tc>
      </w:tr>
      <w:tr w14:paraId="70127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12" w:hRule="atLeast"/>
          <w:jc w:val="center"/>
        </w:trPr>
        <w:tc>
          <w:tcPr>
            <w:tcW w:w="512" w:type="dxa"/>
            <w:vMerge w:val="continue"/>
            <w:vAlign w:val="center"/>
          </w:tcPr>
          <w:p w14:paraId="529CAB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196" w:type="dxa"/>
            <w:vMerge w:val="continue"/>
            <w:vAlign w:val="center"/>
          </w:tcPr>
          <w:p w14:paraId="0D7978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284" w:type="dxa"/>
            <w:vAlign w:val="center"/>
          </w:tcPr>
          <w:p w14:paraId="22FBE151">
            <w:pPr>
              <w:snapToGrid w:val="0"/>
              <w:spacing w:line="288" w:lineRule="auto"/>
              <w:jc w:val="center"/>
              <w:textAlignment w:val="baseline"/>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突发事件 </w:t>
            </w:r>
          </w:p>
          <w:p w14:paraId="526AFADC">
            <w:pPr>
              <w:snapToGrid w:val="0"/>
              <w:spacing w:line="288" w:lineRule="auto"/>
              <w:jc w:val="center"/>
              <w:textAlignment w:val="baseline"/>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应急处理 </w:t>
            </w:r>
          </w:p>
          <w:p w14:paraId="0BB77A71">
            <w:pPr>
              <w:snapToGrid w:val="0"/>
              <w:spacing w:line="288" w:lineRule="auto"/>
              <w:jc w:val="center"/>
              <w:textAlignment w:val="baseline"/>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预案</w:t>
            </w:r>
          </w:p>
          <w:p w14:paraId="448E5CBE">
            <w:pPr>
              <w:snapToGrid w:val="0"/>
              <w:spacing w:line="288" w:lineRule="auto"/>
              <w:jc w:val="center"/>
              <w:textAlignment w:val="baseline"/>
              <w:rPr>
                <w:rFonts w:hint="eastAsia" w:asciiTheme="minorEastAsia" w:hAnsiTheme="minorEastAsia" w:eastAsiaTheme="minorEastAsia"/>
                <w:sz w:val="24"/>
                <w:szCs w:val="24"/>
              </w:rPr>
            </w:pPr>
          </w:p>
        </w:tc>
        <w:tc>
          <w:tcPr>
            <w:tcW w:w="724" w:type="dxa"/>
            <w:vAlign w:val="center"/>
          </w:tcPr>
          <w:p w14:paraId="24874FC9">
            <w:pPr>
              <w:snapToGrid w:val="0"/>
              <w:spacing w:line="288" w:lineRule="auto"/>
              <w:jc w:val="center"/>
              <w:textAlignment w:val="baseline"/>
              <w:rPr>
                <w:rFonts w:hint="default" w:cs="Times New Roman" w:asciiTheme="minorEastAsia" w:hAnsiTheme="minorEastAsia" w:eastAsiaTheme="minorEastAsia"/>
                <w:sz w:val="24"/>
                <w:szCs w:val="24"/>
              </w:rPr>
            </w:pPr>
            <w:r>
              <w:rPr>
                <w:rFonts w:hint="default" w:cs="Times New Roman" w:asciiTheme="minorEastAsia" w:hAnsiTheme="minorEastAsia" w:eastAsiaTheme="minorEastAsia"/>
                <w:sz w:val="24"/>
                <w:szCs w:val="24"/>
              </w:rPr>
              <w:t>6分</w:t>
            </w:r>
          </w:p>
        </w:tc>
        <w:tc>
          <w:tcPr>
            <w:tcW w:w="5440" w:type="dxa"/>
            <w:vAlign w:val="center"/>
          </w:tcPr>
          <w:p w14:paraId="306F02B1">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根据各投标人提供的服务人员突然离职、急病、意外、业务调整、非人为因素引起的增员（减员）处理措施及应急预案。横向对比，进行综合打分： </w:t>
            </w:r>
          </w:p>
          <w:p w14:paraId="273D18EB">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1、措施及预案完备健全，能够有效解决突发事件，得</w:t>
            </w:r>
            <w:r>
              <w:rPr>
                <w:rFonts w:hint="default" w:ascii="宋体" w:hAnsi="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 xml:space="preserve">分； </w:t>
            </w:r>
          </w:p>
          <w:p w14:paraId="38E4EA7E">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2、措施及预案比较具体健全，得4分； </w:t>
            </w:r>
          </w:p>
          <w:p w14:paraId="658A02C5">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3、措施及预案不够具体、不够健全，得</w:t>
            </w:r>
            <w:r>
              <w:rPr>
                <w:rFonts w:hint="default" w:ascii="宋体" w:hAnsi="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 xml:space="preserve">分； </w:t>
            </w:r>
          </w:p>
          <w:p w14:paraId="52F473F4">
            <w:pPr>
              <w:spacing w:line="400" w:lineRule="exact"/>
              <w:rPr>
                <w:rFonts w:hint="default" w:cs="Times New Roman" w:asciiTheme="minorEastAsia" w:hAnsiTheme="minorEastAsia" w:eastAsiaTheme="minorEastAsia"/>
                <w:sz w:val="24"/>
                <w:szCs w:val="24"/>
              </w:rPr>
            </w:pPr>
            <w:r>
              <w:rPr>
                <w:rFonts w:hint="eastAsia" w:ascii="宋体" w:hAnsi="宋体" w:eastAsia="宋体" w:cs="宋体"/>
                <w:color w:val="auto"/>
                <w:sz w:val="24"/>
                <w:szCs w:val="24"/>
                <w:highlight w:val="none"/>
                <w:lang w:val="en-US" w:eastAsia="zh-CN"/>
              </w:rPr>
              <w:t>4、不提供得 0 分</w:t>
            </w:r>
            <w:r>
              <w:rPr>
                <w:rFonts w:hint="default" w:ascii="宋体" w:hAnsi="宋体" w:cs="宋体"/>
                <w:color w:val="auto"/>
                <w:sz w:val="24"/>
                <w:szCs w:val="24"/>
                <w:highlight w:val="none"/>
                <w:lang w:eastAsia="zh-CN"/>
              </w:rPr>
              <w:t>。</w:t>
            </w:r>
          </w:p>
        </w:tc>
      </w:tr>
      <w:tr w14:paraId="69706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26" w:hRule="atLeast"/>
          <w:jc w:val="center"/>
        </w:trPr>
        <w:tc>
          <w:tcPr>
            <w:tcW w:w="512" w:type="dxa"/>
            <w:vMerge w:val="continue"/>
            <w:vAlign w:val="center"/>
          </w:tcPr>
          <w:p w14:paraId="335C6A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196" w:type="dxa"/>
            <w:vMerge w:val="continue"/>
            <w:vAlign w:val="center"/>
          </w:tcPr>
          <w:p w14:paraId="21C9ED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284" w:type="dxa"/>
            <w:vAlign w:val="center"/>
          </w:tcPr>
          <w:p w14:paraId="268A5953">
            <w:pPr>
              <w:snapToGrid w:val="0"/>
              <w:spacing w:line="288" w:lineRule="auto"/>
              <w:jc w:val="center"/>
              <w:textAlignment w:val="baseline"/>
              <w:rPr>
                <w:rFonts w:hint="eastAsia"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项目人员</w:t>
            </w:r>
          </w:p>
          <w:p w14:paraId="6A6CDB54">
            <w:pPr>
              <w:adjustRightInd w:val="0"/>
              <w:snapToGrid w:val="0"/>
              <w:spacing w:line="360" w:lineRule="auto"/>
              <w:jc w:val="center"/>
              <w:rPr>
                <w:rFonts w:hint="eastAsia" w:ascii="宋体" w:hAnsi="宋体" w:eastAsia="宋体" w:cs="宋体"/>
                <w:color w:val="auto"/>
                <w:sz w:val="24"/>
                <w:szCs w:val="24"/>
                <w:highlight w:val="none"/>
              </w:rPr>
            </w:pPr>
            <w:r>
              <w:rPr>
                <w:rFonts w:hint="eastAsia" w:cs="Times New Roman" w:asciiTheme="minorEastAsia" w:hAnsiTheme="minorEastAsia" w:eastAsiaTheme="minorEastAsia"/>
                <w:sz w:val="24"/>
                <w:szCs w:val="24"/>
                <w:lang w:val="zh-CN"/>
              </w:rPr>
              <w:t>方案</w:t>
            </w:r>
          </w:p>
        </w:tc>
        <w:tc>
          <w:tcPr>
            <w:tcW w:w="724" w:type="dxa"/>
            <w:vAlign w:val="center"/>
          </w:tcPr>
          <w:p w14:paraId="52558E6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440" w:type="dxa"/>
            <w:vAlign w:val="center"/>
          </w:tcPr>
          <w:p w14:paraId="098F3927">
            <w:pPr>
              <w:pStyle w:val="1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投标单位横向比较，员工岗位，排班安排等，优秀</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分，良好</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分，一般</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分，没有不得分。</w:t>
            </w:r>
          </w:p>
        </w:tc>
      </w:tr>
      <w:tr w14:paraId="6EBF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615" w:hRule="atLeast"/>
          <w:jc w:val="center"/>
        </w:trPr>
        <w:tc>
          <w:tcPr>
            <w:tcW w:w="512" w:type="dxa"/>
            <w:vMerge w:val="continue"/>
            <w:vAlign w:val="center"/>
          </w:tcPr>
          <w:p w14:paraId="11A5C7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196" w:type="dxa"/>
            <w:vMerge w:val="continue"/>
            <w:vAlign w:val="center"/>
          </w:tcPr>
          <w:p w14:paraId="01E2E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p>
        </w:tc>
        <w:tc>
          <w:tcPr>
            <w:tcW w:w="1284" w:type="dxa"/>
            <w:vAlign w:val="center"/>
          </w:tcPr>
          <w:p w14:paraId="3F1C411E">
            <w:pPr>
              <w:adjustRightInd w:val="0"/>
              <w:snapToGrid w:val="0"/>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人员日常管理制度与方</w:t>
            </w:r>
          </w:p>
          <w:p w14:paraId="51BE0B40">
            <w:pPr>
              <w:adjustRightInd w:val="0"/>
              <w:snapToGrid w:val="0"/>
              <w:spacing w:line="360" w:lineRule="auto"/>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案</w:t>
            </w:r>
          </w:p>
          <w:p w14:paraId="0C053733">
            <w:pPr>
              <w:adjustRightInd w:val="0"/>
              <w:snapToGrid w:val="0"/>
              <w:spacing w:line="360" w:lineRule="auto"/>
              <w:jc w:val="center"/>
              <w:rPr>
                <w:rFonts w:hint="eastAsia" w:ascii="宋体" w:hAnsi="宋体" w:eastAsia="宋体" w:cs="宋体"/>
                <w:color w:val="auto"/>
                <w:sz w:val="24"/>
                <w:szCs w:val="24"/>
                <w:highlight w:val="none"/>
              </w:rPr>
            </w:pPr>
          </w:p>
        </w:tc>
        <w:tc>
          <w:tcPr>
            <w:tcW w:w="724" w:type="dxa"/>
            <w:vAlign w:val="center"/>
          </w:tcPr>
          <w:p w14:paraId="2CC0B65A">
            <w:pPr>
              <w:adjustRightInd w:val="0"/>
              <w:snapToGrid w:val="0"/>
              <w:spacing w:line="360" w:lineRule="auto"/>
              <w:jc w:val="center"/>
              <w:rPr>
                <w:rFonts w:hint="eastAsia" w:ascii="宋体" w:hAnsi="宋体" w:eastAsia="宋体" w:cs="宋体"/>
                <w:color w:val="auto"/>
                <w:sz w:val="24"/>
                <w:szCs w:val="24"/>
                <w:highlight w:val="none"/>
              </w:rPr>
            </w:pPr>
            <w:r>
              <w:rPr>
                <w:rFonts w:hint="eastAsia" w:cs="Times New Roman" w:asciiTheme="minorEastAsia" w:hAnsiTheme="minorEastAsia" w:eastAsiaTheme="minorEastAsia"/>
                <w:sz w:val="24"/>
                <w:szCs w:val="24"/>
                <w:lang w:val="en-US" w:eastAsia="zh-CN"/>
              </w:rPr>
              <w:t>20</w:t>
            </w:r>
            <w:r>
              <w:rPr>
                <w:rFonts w:hint="eastAsia" w:ascii="宋体" w:hAnsi="宋体" w:eastAsia="宋体" w:cs="宋体"/>
                <w:color w:val="auto"/>
                <w:sz w:val="24"/>
                <w:szCs w:val="24"/>
                <w:highlight w:val="none"/>
              </w:rPr>
              <w:t>分</w:t>
            </w:r>
          </w:p>
        </w:tc>
        <w:tc>
          <w:tcPr>
            <w:tcW w:w="5440" w:type="dxa"/>
            <w:vAlign w:val="center"/>
          </w:tcPr>
          <w:p w14:paraId="303B1692">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日常管理制度与方案： </w:t>
            </w:r>
          </w:p>
          <w:p w14:paraId="4774849C">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1、各岗位职责与管理制度；</w:t>
            </w:r>
          </w:p>
          <w:p w14:paraId="6929B89B">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2、各岗位人员培训制度； </w:t>
            </w:r>
          </w:p>
          <w:p w14:paraId="04055A4D">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3、各岗位人员文明上岗制度； </w:t>
            </w:r>
          </w:p>
          <w:p w14:paraId="18BB6A3F">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4、日常工作监督、检查、考核制度； </w:t>
            </w:r>
          </w:p>
          <w:p w14:paraId="17BEAEA6">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5、服务投诉管理办法； </w:t>
            </w:r>
          </w:p>
          <w:p w14:paraId="6245840C">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6、完成采购方突击性等应急工作制度； </w:t>
            </w:r>
          </w:p>
          <w:p w14:paraId="72C7D6AA">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7、人员关系管理方案； </w:t>
            </w:r>
          </w:p>
          <w:p w14:paraId="2A8DA5D2">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8、档案户籍及社保管理方案； </w:t>
            </w:r>
          </w:p>
          <w:p w14:paraId="2C071C38">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9、人员工伤处理方案； </w:t>
            </w:r>
          </w:p>
          <w:p w14:paraId="102EFB3F">
            <w:pPr>
              <w:pStyle w:val="10"/>
              <w:snapToGrid w:val="0"/>
              <w:spacing w:line="360" w:lineRule="auto"/>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 xml:space="preserve">10、员工招聘方案。 </w:t>
            </w:r>
          </w:p>
          <w:p w14:paraId="5FE800A5">
            <w:pPr>
              <w:pStyle w:val="1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满足采购人实际需求的每项得 2 分。</w:t>
            </w:r>
          </w:p>
          <w:p w14:paraId="650887FC">
            <w:pPr>
              <w:pStyle w:val="10"/>
              <w:snapToGrid w:val="0"/>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存在一般缺陷的小项方案得 1 分（一般缺陷是指方案内 容前后不一致、前后逻辑错误、内容有缺失，不影响项目的实施）。</w:t>
            </w:r>
          </w:p>
          <w:p w14:paraId="7437E257">
            <w:pPr>
              <w:pStyle w:val="1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未提供或存在重大缺陷的小项方案不得分（重大缺陷是 指方案凭空编造、套用其他方案、与采购项目和采购需 求无关，无法指导项目实施）。</w:t>
            </w:r>
          </w:p>
        </w:tc>
      </w:tr>
      <w:tr w14:paraId="52604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18" w:hRule="atLeast"/>
          <w:jc w:val="center"/>
        </w:trPr>
        <w:tc>
          <w:tcPr>
            <w:tcW w:w="512" w:type="dxa"/>
            <w:vAlign w:val="center"/>
          </w:tcPr>
          <w:p w14:paraId="40E18A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80" w:type="dxa"/>
            <w:gridSpan w:val="2"/>
            <w:vAlign w:val="center"/>
          </w:tcPr>
          <w:p w14:paraId="0717AD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r>
              <w:rPr>
                <w:rFonts w:hint="default"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分）</w:t>
            </w:r>
          </w:p>
        </w:tc>
        <w:tc>
          <w:tcPr>
            <w:tcW w:w="724" w:type="dxa"/>
            <w:vAlign w:val="center"/>
          </w:tcPr>
          <w:p w14:paraId="4A1C74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highlight w:val="none"/>
              </w:rPr>
            </w:pPr>
            <w:r>
              <w:rPr>
                <w:rFonts w:hint="default" w:ascii="宋体" w:hAnsi="宋体" w:cs="宋体"/>
                <w:color w:val="auto"/>
                <w:sz w:val="24"/>
                <w:szCs w:val="24"/>
                <w:highlight w:val="none"/>
                <w:lang w:eastAsia="zh-CN"/>
              </w:rPr>
              <w:t>4</w:t>
            </w:r>
            <w:r>
              <w:rPr>
                <w:rFonts w:hint="eastAsia" w:ascii="宋体" w:hAnsi="宋体" w:eastAsia="宋体" w:cs="宋体"/>
                <w:color w:val="auto"/>
                <w:sz w:val="24"/>
                <w:szCs w:val="24"/>
                <w:highlight w:val="none"/>
              </w:rPr>
              <w:t>分</w:t>
            </w:r>
          </w:p>
        </w:tc>
        <w:tc>
          <w:tcPr>
            <w:tcW w:w="5440" w:type="dxa"/>
            <w:vAlign w:val="center"/>
          </w:tcPr>
          <w:p w14:paraId="0EFECB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投标人针对本项目提出的服务承诺，优秀</w:t>
            </w:r>
            <w:r>
              <w:rPr>
                <w:rFonts w:hint="default" w:ascii="宋体" w:hAnsi="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分，良好3分，一般1分，没有不得分。</w:t>
            </w:r>
          </w:p>
        </w:tc>
      </w:tr>
    </w:tbl>
    <w:p w14:paraId="48866D20">
      <w:pPr>
        <w:autoSpaceDE w:val="0"/>
        <w:autoSpaceDN w:val="0"/>
        <w:adjustRightInd w:val="0"/>
        <w:spacing w:line="240" w:lineRule="auto"/>
        <w:ind w:firstLine="482"/>
        <w:rPr>
          <w:b/>
          <w:bCs/>
          <w:color w:val="auto"/>
          <w:sz w:val="24"/>
          <w:szCs w:val="24"/>
          <w:highlight w:val="none"/>
        </w:rPr>
      </w:pPr>
      <w:r>
        <w:rPr>
          <w:rFonts w:hint="eastAsia" w:ascii="宋体" w:hAnsi="宋体" w:cs="宋体"/>
          <w:b/>
          <w:bCs/>
          <w:color w:val="auto"/>
          <w:sz w:val="24"/>
          <w:szCs w:val="24"/>
          <w:highlight w:val="none"/>
          <w:lang w:val="zh-CN"/>
        </w:rPr>
        <w:t>请投标人特别注意：投标人应提交作为评分依据的文件材</w:t>
      </w:r>
      <w:bookmarkStart w:id="55" w:name="_GoBack"/>
      <w:bookmarkEnd w:id="55"/>
      <w:r>
        <w:rPr>
          <w:rFonts w:hint="eastAsia" w:ascii="宋体" w:hAnsi="宋体" w:cs="宋体"/>
          <w:b/>
          <w:bCs/>
          <w:color w:val="auto"/>
          <w:sz w:val="24"/>
          <w:szCs w:val="24"/>
          <w:highlight w:val="none"/>
          <w:lang w:val="zh-CN"/>
        </w:rPr>
        <w:t>料并加盖投标人公章和</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或有效签署，否则，将是投标人的风险。</w:t>
      </w:r>
    </w:p>
    <w:p w14:paraId="3F6AA19E">
      <w:pPr>
        <w:spacing w:line="360" w:lineRule="auto"/>
        <w:jc w:val="center"/>
        <w:rPr>
          <w:rFonts w:hint="eastAsia"/>
          <w:b/>
          <w:color w:val="auto"/>
          <w:sz w:val="32"/>
          <w:szCs w:val="32"/>
          <w:highlight w:val="none"/>
        </w:rPr>
      </w:pPr>
      <w:r>
        <w:rPr>
          <w:rFonts w:hint="eastAsia"/>
          <w:b/>
          <w:color w:val="auto"/>
          <w:sz w:val="32"/>
          <w:szCs w:val="32"/>
          <w:highlight w:val="none"/>
        </w:rPr>
        <w:br w:type="page"/>
      </w:r>
      <w:bookmarkStart w:id="54" w:name="_Toc72_WPSOffice_Level1"/>
      <w:r>
        <w:rPr>
          <w:rFonts w:hint="eastAsia"/>
          <w:b/>
          <w:color w:val="auto"/>
          <w:sz w:val="32"/>
          <w:szCs w:val="32"/>
          <w:highlight w:val="none"/>
        </w:rPr>
        <w:t>第</w:t>
      </w:r>
      <w:r>
        <w:rPr>
          <w:rFonts w:hint="eastAsia"/>
          <w:b/>
          <w:color w:val="auto"/>
          <w:sz w:val="32"/>
          <w:szCs w:val="32"/>
          <w:highlight w:val="none"/>
          <w:lang w:eastAsia="zh-CN"/>
        </w:rPr>
        <w:t>八章</w:t>
      </w:r>
      <w:r>
        <w:rPr>
          <w:rFonts w:hint="eastAsia"/>
          <w:b/>
          <w:color w:val="auto"/>
          <w:sz w:val="32"/>
          <w:szCs w:val="32"/>
          <w:highlight w:val="none"/>
          <w:lang w:val="en-US" w:eastAsia="zh-CN"/>
        </w:rPr>
        <w:t xml:space="preserve"> </w:t>
      </w:r>
      <w:r>
        <w:rPr>
          <w:rFonts w:hint="eastAsia"/>
          <w:b/>
          <w:color w:val="auto"/>
          <w:sz w:val="32"/>
          <w:szCs w:val="32"/>
          <w:highlight w:val="none"/>
        </w:rPr>
        <w:t xml:space="preserve">  附件</w:t>
      </w:r>
      <w:bookmarkEnd w:id="54"/>
    </w:p>
    <w:p w14:paraId="10BCED84">
      <w:pPr>
        <w:jc w:val="center"/>
        <w:rPr>
          <w:rFonts w:hint="eastAsia" w:eastAsia="宋体"/>
          <w:color w:val="auto"/>
          <w:highlight w:val="none"/>
          <w:lang w:val="en-US" w:eastAsia="zh-CN"/>
        </w:rPr>
      </w:pPr>
      <w:r>
        <w:rPr>
          <w:rFonts w:hint="eastAsia"/>
          <w:color w:val="auto"/>
          <w:highlight w:val="none"/>
          <w:lang w:val="en-US" w:eastAsia="zh-CN"/>
        </w:rPr>
        <w:t>无</w:t>
      </w:r>
    </w:p>
    <w:sectPr>
      <w:pgSz w:w="11906" w:h="16838"/>
      <w:pgMar w:top="1417" w:right="1417" w:bottom="1417" w:left="1701" w:header="850" w:footer="737" w:gutter="0"/>
      <w:pgNumType w:fmt="decimal"/>
      <w:cols w:space="720" w:num="1"/>
      <w:rtlGutter w:val="0"/>
      <w:docGrid w:type="lines" w:linePitch="5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roman"/>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BD88">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21AA">
    <w:pPr>
      <w:pStyle w:val="12"/>
      <w:ind w:right="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884AF">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C884AF">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447E">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08F3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C08F3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800B">
    <w:pPr>
      <w:pStyle w:val="2"/>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1B64">
    <w:pPr>
      <w:rPr>
        <w:rFonts w:hint="eastAsia"/>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9125">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6560D"/>
    <w:multiLevelType w:val="singleLevel"/>
    <w:tmpl w:val="84D6560D"/>
    <w:lvl w:ilvl="0" w:tentative="0">
      <w:start w:val="13"/>
      <w:numFmt w:val="decimal"/>
      <w:suff w:val="space"/>
      <w:lvlText w:val="%1."/>
      <w:lvlJc w:val="left"/>
    </w:lvl>
  </w:abstractNum>
  <w:abstractNum w:abstractNumId="1">
    <w:nsid w:val="ACCE21A7"/>
    <w:multiLevelType w:val="singleLevel"/>
    <w:tmpl w:val="ACCE21A7"/>
    <w:lvl w:ilvl="0" w:tentative="0">
      <w:start w:val="5"/>
      <w:numFmt w:val="chineseCounting"/>
      <w:suff w:val="space"/>
      <w:lvlText w:val="第%1章"/>
      <w:lvlJc w:val="left"/>
      <w:rPr>
        <w:rFonts w:hint="eastAsia"/>
      </w:rPr>
    </w:lvl>
  </w:abstractNum>
  <w:abstractNum w:abstractNumId="2">
    <w:nsid w:val="103C6155"/>
    <w:multiLevelType w:val="singleLevel"/>
    <w:tmpl w:val="103C6155"/>
    <w:lvl w:ilvl="0" w:tentative="0">
      <w:start w:val="1"/>
      <w:numFmt w:val="decimal"/>
      <w:suff w:val="nothing"/>
      <w:lvlText w:val="%1、"/>
      <w:lvlJc w:val="left"/>
    </w:lvl>
  </w:abstractNum>
  <w:abstractNum w:abstractNumId="3">
    <w:nsid w:val="541A91ED"/>
    <w:multiLevelType w:val="singleLevel"/>
    <w:tmpl w:val="541A91ED"/>
    <w:lvl w:ilvl="0" w:tentative="0">
      <w:start w:val="1"/>
      <w:numFmt w:val="decimal"/>
      <w:suff w:val="nothing"/>
      <w:lvlText w:val="%1."/>
      <w:lvlJc w:val="left"/>
    </w:lvl>
  </w:abstractNum>
  <w:abstractNum w:abstractNumId="4">
    <w:nsid w:val="5E4BF312"/>
    <w:multiLevelType w:val="singleLevel"/>
    <w:tmpl w:val="5E4BF312"/>
    <w:lvl w:ilvl="0" w:tentative="0">
      <w:start w:val="2"/>
      <w:numFmt w:val="decimal"/>
      <w:suff w:val="nothing"/>
      <w:lvlText w:val="%1、"/>
      <w:lvlJc w:val="left"/>
    </w:lvl>
  </w:abstractNum>
  <w:abstractNum w:abstractNumId="5">
    <w:nsid w:val="7C9A4439"/>
    <w:multiLevelType w:val="singleLevel"/>
    <w:tmpl w:val="7C9A4439"/>
    <w:lvl w:ilvl="0" w:tentative="0">
      <w:start w:val="4"/>
      <w:numFmt w:val="chineseCounting"/>
      <w:suff w:val="space"/>
      <w:lvlText w:val="第%1章"/>
      <w:lvlJc w:val="left"/>
      <w:rPr>
        <w:rFonts w:hint="eastAsia"/>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YzgxM2UwOGFjYWZkZTQ0MjhlYTQ2OGIwYmEzMWUifQ=="/>
  </w:docVars>
  <w:rsids>
    <w:rsidRoot w:val="00000000"/>
    <w:rsid w:val="00241A60"/>
    <w:rsid w:val="00245594"/>
    <w:rsid w:val="00501EE6"/>
    <w:rsid w:val="00B96975"/>
    <w:rsid w:val="02B62867"/>
    <w:rsid w:val="040C7084"/>
    <w:rsid w:val="04CC3D93"/>
    <w:rsid w:val="05922FA0"/>
    <w:rsid w:val="05F17CC7"/>
    <w:rsid w:val="05F249B1"/>
    <w:rsid w:val="069F7723"/>
    <w:rsid w:val="06FA2BAB"/>
    <w:rsid w:val="073C31C4"/>
    <w:rsid w:val="07C70AB5"/>
    <w:rsid w:val="08206641"/>
    <w:rsid w:val="08BA2D93"/>
    <w:rsid w:val="095A1021"/>
    <w:rsid w:val="09B5725D"/>
    <w:rsid w:val="09E3118E"/>
    <w:rsid w:val="0A37751B"/>
    <w:rsid w:val="0B4B314A"/>
    <w:rsid w:val="0C2549AF"/>
    <w:rsid w:val="0E2705D8"/>
    <w:rsid w:val="0E3C0FBE"/>
    <w:rsid w:val="0EF32D02"/>
    <w:rsid w:val="0F1F4B3E"/>
    <w:rsid w:val="11405FA6"/>
    <w:rsid w:val="13823AF7"/>
    <w:rsid w:val="13CF1F7E"/>
    <w:rsid w:val="143A6CDD"/>
    <w:rsid w:val="15D90535"/>
    <w:rsid w:val="17731ACB"/>
    <w:rsid w:val="17B32271"/>
    <w:rsid w:val="17F84EE5"/>
    <w:rsid w:val="1915303B"/>
    <w:rsid w:val="191D62BB"/>
    <w:rsid w:val="19E00326"/>
    <w:rsid w:val="1A0F6516"/>
    <w:rsid w:val="1A743142"/>
    <w:rsid w:val="1B7A3E63"/>
    <w:rsid w:val="1C0F072A"/>
    <w:rsid w:val="1E95785E"/>
    <w:rsid w:val="1F3E5153"/>
    <w:rsid w:val="218872DA"/>
    <w:rsid w:val="21DB3F40"/>
    <w:rsid w:val="22177CA2"/>
    <w:rsid w:val="22AC6FF8"/>
    <w:rsid w:val="22F738B0"/>
    <w:rsid w:val="23391C4C"/>
    <w:rsid w:val="24B54FBE"/>
    <w:rsid w:val="27537A2A"/>
    <w:rsid w:val="27B2019F"/>
    <w:rsid w:val="27C568F3"/>
    <w:rsid w:val="29E21551"/>
    <w:rsid w:val="2BCD2CA4"/>
    <w:rsid w:val="2BF218C0"/>
    <w:rsid w:val="2C8725E0"/>
    <w:rsid w:val="2F1228D8"/>
    <w:rsid w:val="30D00E35"/>
    <w:rsid w:val="30E375AB"/>
    <w:rsid w:val="32B85545"/>
    <w:rsid w:val="32ED3017"/>
    <w:rsid w:val="334A7790"/>
    <w:rsid w:val="334C7851"/>
    <w:rsid w:val="33CB12A8"/>
    <w:rsid w:val="34336FAF"/>
    <w:rsid w:val="347D232E"/>
    <w:rsid w:val="36932551"/>
    <w:rsid w:val="37272C99"/>
    <w:rsid w:val="37695498"/>
    <w:rsid w:val="38407813"/>
    <w:rsid w:val="38F95346"/>
    <w:rsid w:val="3ADC3D9A"/>
    <w:rsid w:val="3B143534"/>
    <w:rsid w:val="3C4A497B"/>
    <w:rsid w:val="3DC65BE7"/>
    <w:rsid w:val="3DEF5D3E"/>
    <w:rsid w:val="3DFD29A6"/>
    <w:rsid w:val="3DFE5837"/>
    <w:rsid w:val="3EA50A5B"/>
    <w:rsid w:val="3EB46EC5"/>
    <w:rsid w:val="3EFF1F90"/>
    <w:rsid w:val="3F8C3FE1"/>
    <w:rsid w:val="3FAEB1B2"/>
    <w:rsid w:val="40F97215"/>
    <w:rsid w:val="42450628"/>
    <w:rsid w:val="429634C3"/>
    <w:rsid w:val="43655275"/>
    <w:rsid w:val="447F4114"/>
    <w:rsid w:val="454113CA"/>
    <w:rsid w:val="45DB537A"/>
    <w:rsid w:val="46326F64"/>
    <w:rsid w:val="46AE7D5C"/>
    <w:rsid w:val="483E6094"/>
    <w:rsid w:val="48825F81"/>
    <w:rsid w:val="48AC1250"/>
    <w:rsid w:val="4AC41483"/>
    <w:rsid w:val="4ADA20A4"/>
    <w:rsid w:val="4C644766"/>
    <w:rsid w:val="4C6F4F20"/>
    <w:rsid w:val="4E54216E"/>
    <w:rsid w:val="4E9C128B"/>
    <w:rsid w:val="4EE334F2"/>
    <w:rsid w:val="50893577"/>
    <w:rsid w:val="526074BB"/>
    <w:rsid w:val="54146016"/>
    <w:rsid w:val="543C5934"/>
    <w:rsid w:val="558A2919"/>
    <w:rsid w:val="5647559C"/>
    <w:rsid w:val="567C5B8B"/>
    <w:rsid w:val="56903F5F"/>
    <w:rsid w:val="569C0B56"/>
    <w:rsid w:val="57652416"/>
    <w:rsid w:val="57B7551B"/>
    <w:rsid w:val="58644437"/>
    <w:rsid w:val="586B4DB0"/>
    <w:rsid w:val="59285BCE"/>
    <w:rsid w:val="59AD4E28"/>
    <w:rsid w:val="5AA70D47"/>
    <w:rsid w:val="5AF81974"/>
    <w:rsid w:val="5C396474"/>
    <w:rsid w:val="5CC66024"/>
    <w:rsid w:val="5D1B7B7D"/>
    <w:rsid w:val="5DB214BA"/>
    <w:rsid w:val="5E257683"/>
    <w:rsid w:val="5EF76C0B"/>
    <w:rsid w:val="5F8B5C0B"/>
    <w:rsid w:val="615F4C5A"/>
    <w:rsid w:val="61687D67"/>
    <w:rsid w:val="61A46B11"/>
    <w:rsid w:val="63134EB5"/>
    <w:rsid w:val="6454481E"/>
    <w:rsid w:val="64FC2424"/>
    <w:rsid w:val="65B050C3"/>
    <w:rsid w:val="66FE2357"/>
    <w:rsid w:val="67C47F0C"/>
    <w:rsid w:val="680F0121"/>
    <w:rsid w:val="683739D7"/>
    <w:rsid w:val="68790CF7"/>
    <w:rsid w:val="6BBB70AC"/>
    <w:rsid w:val="6C5008E1"/>
    <w:rsid w:val="6E136876"/>
    <w:rsid w:val="6E22773B"/>
    <w:rsid w:val="6EB650EC"/>
    <w:rsid w:val="6F0E3034"/>
    <w:rsid w:val="6F307C36"/>
    <w:rsid w:val="6F4F8D36"/>
    <w:rsid w:val="6FDF5869"/>
    <w:rsid w:val="70BD74C5"/>
    <w:rsid w:val="748B2D36"/>
    <w:rsid w:val="750A271F"/>
    <w:rsid w:val="755018F6"/>
    <w:rsid w:val="75577ADA"/>
    <w:rsid w:val="76204C93"/>
    <w:rsid w:val="766E4BAE"/>
    <w:rsid w:val="76BC03B8"/>
    <w:rsid w:val="76E732D7"/>
    <w:rsid w:val="77F78FE9"/>
    <w:rsid w:val="77F96138"/>
    <w:rsid w:val="781225CE"/>
    <w:rsid w:val="785034E6"/>
    <w:rsid w:val="78B07168"/>
    <w:rsid w:val="79F9509D"/>
    <w:rsid w:val="7B67C00B"/>
    <w:rsid w:val="7C776EA4"/>
    <w:rsid w:val="7D7823A6"/>
    <w:rsid w:val="7EF02F3D"/>
    <w:rsid w:val="7FFED26A"/>
    <w:rsid w:val="BABFB2CC"/>
    <w:rsid w:val="ECB75CB2"/>
    <w:rsid w:val="EF7CB302"/>
    <w:rsid w:val="FBFB7344"/>
    <w:rsid w:val="FE575C41"/>
    <w:rsid w:val="FF34EAD7"/>
    <w:rsid w:val="FF573198"/>
    <w:rsid w:val="FFF7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rPr>
  </w:style>
  <w:style w:type="paragraph" w:styleId="3">
    <w:name w:val="caption"/>
    <w:basedOn w:val="1"/>
    <w:next w:val="1"/>
    <w:qFormat/>
    <w:uiPriority w:val="0"/>
    <w:rPr>
      <w:rFonts w:ascii="Arial" w:hAnsi="Arial" w:eastAsia="黑体"/>
      <w:sz w:val="20"/>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qFormat/>
    <w:uiPriority w:val="0"/>
    <w:rPr>
      <w:rFonts w:eastAsia="楷体_GB2312"/>
      <w:sz w:val="30"/>
    </w:rPr>
  </w:style>
  <w:style w:type="paragraph" w:styleId="9">
    <w:name w:val="Body Text Indent"/>
    <w:basedOn w:val="1"/>
    <w:next w:val="1"/>
    <w:qFormat/>
    <w:uiPriority w:val="0"/>
    <w:pPr>
      <w:ind w:left="700" w:hanging="700" w:hangingChars="700"/>
    </w:pPr>
    <w:rPr>
      <w:rFonts w:ascii="华文行楷" w:eastAsia="华文行楷" w:cs="Times New Roman"/>
      <w:b/>
      <w:sz w:val="32"/>
      <w:szCs w:val="20"/>
      <w:lang w:val="en-US" w:eastAsia="zh-CN" w:bidi="ar-SA"/>
    </w:rPr>
  </w:style>
  <w:style w:type="paragraph" w:styleId="10">
    <w:name w:val="Plain Text"/>
    <w:basedOn w:val="1"/>
    <w:qFormat/>
    <w:uiPriority w:val="0"/>
    <w:pPr>
      <w:adjustRightInd w:val="0"/>
      <w:spacing w:line="360" w:lineRule="atLeast"/>
      <w:textAlignment w:val="baseline"/>
    </w:pPr>
    <w:rPr>
      <w:rFonts w:ascii="宋体" w:hAnsi="Courier New" w:eastAsia="宋体" w:cs="Times New Roman"/>
      <w:kern w:val="0"/>
      <w:sz w:val="20"/>
      <w:szCs w:val="21"/>
    </w:rPr>
  </w:style>
  <w:style w:type="paragraph" w:styleId="11">
    <w:name w:val="Date"/>
    <w:basedOn w:val="1"/>
    <w:next w:val="1"/>
    <w:qFormat/>
    <w:uiPriority w:val="0"/>
    <w:pPr>
      <w:jc w:val="both"/>
    </w:pPr>
    <w:rPr>
      <w:kern w:val="2"/>
      <w:sz w:val="24"/>
    </w:rPr>
  </w:style>
  <w:style w:type="paragraph" w:styleId="12">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13">
    <w:name w:val="toc 1"/>
    <w:basedOn w:val="1"/>
    <w:next w:val="1"/>
    <w:qFormat/>
    <w:uiPriority w:val="39"/>
  </w:style>
  <w:style w:type="paragraph" w:styleId="14">
    <w:name w:val="Body Text Indent 3"/>
    <w:basedOn w:val="1"/>
    <w:qFormat/>
    <w:uiPriority w:val="0"/>
    <w:pPr>
      <w:spacing w:line="360" w:lineRule="auto"/>
      <w:ind w:left="345"/>
    </w:pPr>
    <w:rPr>
      <w:rFonts w:ascii="宋体"/>
      <w:sz w:val="24"/>
      <w:szCs w:val="20"/>
    </w:rPr>
  </w:style>
  <w:style w:type="paragraph" w:styleId="15">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6">
    <w:name w:val="Body Text First Indent 2"/>
    <w:basedOn w:val="9"/>
    <w:next w:val="1"/>
    <w:qFormat/>
    <w:uiPriority w:val="0"/>
    <w:pPr>
      <w:spacing w:after="120" w:line="240" w:lineRule="auto"/>
      <w:ind w:left="420" w:leftChars="200" w:firstLine="420"/>
    </w:pPr>
    <w:rPr>
      <w:rFonts w:ascii="Times New Roman" w:hAnsi="Times New Roman" w:eastAsia="宋体" w:cs="Times New Roman"/>
      <w:sz w:val="21"/>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annotation reference"/>
    <w:basedOn w:val="19"/>
    <w:qFormat/>
    <w:uiPriority w:val="99"/>
    <w:rPr>
      <w:sz w:val="21"/>
      <w:szCs w:val="21"/>
    </w:rPr>
  </w:style>
  <w:style w:type="character" w:styleId="30">
    <w:name w:val="HTML Cite"/>
    <w:basedOn w:val="19"/>
    <w:qFormat/>
    <w:uiPriority w:val="0"/>
  </w:style>
  <w:style w:type="character" w:styleId="31">
    <w:name w:val="HTML Keyboard"/>
    <w:basedOn w:val="19"/>
    <w:qFormat/>
    <w:uiPriority w:val="0"/>
    <w:rPr>
      <w:rFonts w:hint="default"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Default"/>
    <w:next w:val="11"/>
    <w:qFormat/>
    <w:uiPriority w:val="0"/>
    <w:pPr>
      <w:widowControl w:val="0"/>
      <w:suppressAutoHyphens w:val="0"/>
      <w:bidi w:val="0"/>
      <w:spacing w:beforeLines="0" w:beforeAutospacing="0" w:afterLines="0" w:afterAutospacing="0"/>
      <w:jc w:val="left"/>
    </w:pPr>
    <w:rPr>
      <w:rFonts w:ascii="宋体" w:hAnsi="宋体" w:eastAsia="等线" w:cs="宋体"/>
      <w:color w:val="000000"/>
      <w:kern w:val="0"/>
      <w:sz w:val="24"/>
      <w:szCs w:val="24"/>
      <w:lang w:val="en-US" w:eastAsia="zh-CN" w:bidi="ar-SA"/>
    </w:rPr>
  </w:style>
  <w:style w:type="paragraph" w:customStyle="1" w:styleId="34">
    <w:name w:val="WPSOffice手动目录 1"/>
    <w:qFormat/>
    <w:uiPriority w:val="0"/>
    <w:pPr>
      <w:ind w:leftChars="0"/>
    </w:pPr>
    <w:rPr>
      <w:rFonts w:ascii="Calibri" w:hAnsi="Calibri" w:eastAsia="宋体" w:cs="宋体"/>
      <w:sz w:val="20"/>
      <w:szCs w:val="20"/>
    </w:rPr>
  </w:style>
  <w:style w:type="paragraph" w:customStyle="1" w:styleId="35">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
    <w:name w:val="È±Ê¡ÎÄ±¾"/>
    <w:basedOn w:val="1"/>
    <w:qFormat/>
    <w:uiPriority w:val="0"/>
    <w:pPr>
      <w:overflowPunct w:val="0"/>
      <w:autoSpaceDE w:val="0"/>
      <w:autoSpaceDN w:val="0"/>
      <w:adjustRightInd w:val="0"/>
      <w:textAlignment w:val="baseline"/>
    </w:pPr>
    <w:rPr>
      <w:sz w:val="24"/>
    </w:rPr>
  </w:style>
  <w:style w:type="paragraph" w:customStyle="1" w:styleId="37">
    <w:name w:val="样式2"/>
    <w:basedOn w:val="1"/>
    <w:qFormat/>
    <w:uiPriority w:val="0"/>
    <w:pPr>
      <w:widowControl w:val="0"/>
      <w:jc w:val="both"/>
    </w:pPr>
    <w:rPr>
      <w:rFonts w:ascii="仿宋_GB2312" w:eastAsia="仿宋_GB2312"/>
      <w:kern w:val="2"/>
      <w:sz w:val="32"/>
    </w:rPr>
  </w:style>
  <w:style w:type="character" w:customStyle="1" w:styleId="38">
    <w:name w:val="NormalCharacter"/>
    <w:qFormat/>
    <w:uiPriority w:val="0"/>
  </w:style>
  <w:style w:type="character" w:customStyle="1" w:styleId="39">
    <w:name w:val="mini-outputtext1"/>
    <w:basedOn w:val="19"/>
    <w:qFormat/>
    <w:uiPriority w:val="0"/>
  </w:style>
  <w:style w:type="paragraph" w:customStyle="1" w:styleId="40">
    <w:name w:val="List Paragraph"/>
    <w:basedOn w:val="1"/>
    <w:qFormat/>
    <w:uiPriority w:val="0"/>
    <w:pPr>
      <w:autoSpaceDE w:val="0"/>
      <w:autoSpaceDN w:val="0"/>
      <w:spacing w:before="122"/>
      <w:ind w:left="1088" w:hanging="408"/>
      <w:jc w:val="left"/>
    </w:pPr>
    <w:rPr>
      <w:rFonts w:ascii="仿宋" w:hAnsi="仿宋" w:eastAsia="仿宋" w:cs="仿宋"/>
      <w:kern w:val="0"/>
      <w:sz w:val="22"/>
      <w:szCs w:val="22"/>
      <w:lang w:eastAsia="en-US"/>
    </w:rPr>
  </w:style>
  <w:style w:type="character" w:customStyle="1" w:styleId="41">
    <w:name w:val="font01"/>
    <w:basedOn w:val="19"/>
    <w:qFormat/>
    <w:uiPriority w:val="0"/>
    <w:rPr>
      <w:rFonts w:hint="eastAsia" w:ascii="宋体" w:hAnsi="宋体" w:eastAsia="宋体" w:cs="宋体"/>
      <w:color w:val="000000"/>
      <w:sz w:val="22"/>
      <w:szCs w:val="22"/>
      <w:u w:val="none"/>
    </w:rPr>
  </w:style>
  <w:style w:type="paragraph" w:customStyle="1" w:styleId="42">
    <w:name w:val="Normal_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2195</Words>
  <Characters>2613</Characters>
  <Lines>0</Lines>
  <Paragraphs>0</Paragraphs>
  <TotalTime>42</TotalTime>
  <ScaleCrop>false</ScaleCrop>
  <LinksUpToDate>false</LinksUpToDate>
  <CharactersWithSpaces>2690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2022-10-14T15:38:00Z</cp:lastPrinted>
  <dcterms:modified xsi:type="dcterms:W3CDTF">2025-07-10T08:16:33Z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5FEF9E767B864CDC9BC6C10C51A04C3F_13</vt:lpwstr>
  </property>
  <property fmtid="{D5CDD505-2E9C-101B-9397-08002B2CF9AE}" pid="4" name="KSOTemplateDocerSaveRecord">
    <vt:lpwstr>eyJoZGlkIjoiOTUxYzgxM2UwOGFjYWZkZTQ0MjhlYTQ2OGIwYmEzMWUiLCJ1c2VySWQiOiIzMTU4MjYxMDUifQ==</vt:lpwstr>
  </property>
</Properties>
</file>