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110DDD">
      <w:pPr>
        <w:spacing w:before="600" w:beforeLines="250" w:line="312" w:lineRule="auto"/>
        <w:jc w:val="center"/>
        <w:rPr>
          <w:rFonts w:hint="eastAsia" w:ascii="宋体" w:hAnsi="宋体" w:cs="宋体"/>
          <w:color w:val="auto"/>
          <w:sz w:val="52"/>
          <w:szCs w:val="52"/>
          <w:highlight w:val="none"/>
          <w:lang w:eastAsia="zh-CN"/>
        </w:rPr>
      </w:pPr>
      <w:r>
        <w:rPr>
          <w:rFonts w:hint="eastAsia" w:ascii="宋体" w:hAnsi="宋体" w:cs="宋体"/>
          <w:color w:val="auto"/>
          <w:sz w:val="48"/>
          <w:szCs w:val="48"/>
          <w:highlight w:val="none"/>
          <w:lang w:eastAsia="zh-CN"/>
        </w:rPr>
        <w:t>衢州市第三医院</w:t>
      </w:r>
    </w:p>
    <w:p w14:paraId="00DE17EC">
      <w:pPr>
        <w:spacing w:before="600" w:beforeLines="250" w:line="312" w:lineRule="auto"/>
        <w:jc w:val="center"/>
        <w:outlineLvl w:val="0"/>
        <w:rPr>
          <w:rFonts w:hint="eastAsia" w:ascii="宋体" w:hAnsi="宋体" w:cs="宋体"/>
          <w:color w:val="auto"/>
          <w:sz w:val="48"/>
          <w:szCs w:val="48"/>
          <w:highlight w:val="none"/>
          <w:lang w:eastAsia="zh-CN"/>
        </w:rPr>
      </w:pPr>
      <w:r>
        <w:rPr>
          <w:rFonts w:hint="eastAsia" w:ascii="宋体" w:hAnsi="宋体" w:cs="宋体"/>
          <w:color w:val="auto"/>
          <w:sz w:val="48"/>
          <w:szCs w:val="48"/>
          <w:highlight w:val="none"/>
          <w:lang w:eastAsia="zh-CN"/>
        </w:rPr>
        <w:t>脑电生物反馈治疗仪采购项目</w:t>
      </w:r>
    </w:p>
    <w:p w14:paraId="78BC911D">
      <w:pPr>
        <w:spacing w:before="600" w:beforeLines="250" w:line="312" w:lineRule="auto"/>
        <w:jc w:val="center"/>
        <w:rPr>
          <w:rFonts w:hint="eastAsia" w:ascii="宋体" w:hAnsi="宋体" w:eastAsia="宋体" w:cs="宋体"/>
          <w:bCs/>
          <w:color w:val="auto"/>
          <w:sz w:val="96"/>
          <w:szCs w:val="96"/>
          <w:highlight w:val="none"/>
        </w:rPr>
      </w:pPr>
    </w:p>
    <w:p w14:paraId="4AF4D773">
      <w:pPr>
        <w:spacing w:before="600" w:beforeLines="250" w:line="312" w:lineRule="auto"/>
        <w:jc w:val="center"/>
        <w:rPr>
          <w:rFonts w:hint="eastAsia" w:ascii="宋体" w:hAnsi="宋体" w:eastAsia="宋体" w:cs="宋体"/>
          <w:bCs/>
          <w:color w:val="auto"/>
          <w:sz w:val="90"/>
          <w:szCs w:val="90"/>
          <w:highlight w:val="none"/>
        </w:rPr>
      </w:pPr>
      <w:r>
        <w:rPr>
          <w:rFonts w:hint="eastAsia" w:ascii="宋体" w:hAnsi="宋体" w:eastAsia="宋体" w:cs="宋体"/>
          <w:bCs/>
          <w:color w:val="auto"/>
          <w:sz w:val="96"/>
          <w:szCs w:val="96"/>
          <w:highlight w:val="none"/>
        </w:rPr>
        <w:t>招 标 文 件</w:t>
      </w:r>
    </w:p>
    <w:p w14:paraId="43C42658">
      <w:pPr>
        <w:spacing w:line="312" w:lineRule="auto"/>
        <w:rPr>
          <w:rFonts w:hint="eastAsia" w:ascii="宋体" w:hAnsi="宋体" w:eastAsia="宋体" w:cs="宋体"/>
          <w:color w:val="auto"/>
          <w:sz w:val="28"/>
          <w:szCs w:val="28"/>
          <w:highlight w:val="none"/>
        </w:rPr>
      </w:pPr>
    </w:p>
    <w:p w14:paraId="5B4C9563">
      <w:pPr>
        <w:spacing w:line="312" w:lineRule="auto"/>
        <w:rPr>
          <w:rFonts w:hint="eastAsia" w:ascii="宋体" w:hAnsi="宋体" w:eastAsia="宋体" w:cs="宋体"/>
          <w:color w:val="auto"/>
          <w:sz w:val="28"/>
          <w:szCs w:val="28"/>
          <w:highlight w:val="none"/>
        </w:rPr>
      </w:pPr>
    </w:p>
    <w:p w14:paraId="59CB52E1">
      <w:pPr>
        <w:spacing w:line="480" w:lineRule="auto"/>
        <w:ind w:firstLine="640" w:firstLineChars="200"/>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rPr>
        <w:t>项目名称：</w:t>
      </w:r>
      <w:r>
        <w:rPr>
          <w:rFonts w:hint="eastAsia" w:ascii="宋体" w:hAnsi="宋体" w:cs="宋体"/>
          <w:color w:val="auto"/>
          <w:sz w:val="32"/>
          <w:szCs w:val="32"/>
          <w:highlight w:val="none"/>
          <w:lang w:eastAsia="zh-CN"/>
        </w:rPr>
        <w:t>脑电生物反馈治疗仪采购项目</w:t>
      </w:r>
    </w:p>
    <w:p w14:paraId="51948636">
      <w:pPr>
        <w:spacing w:line="480" w:lineRule="auto"/>
        <w:ind w:firstLine="640" w:firstLineChars="200"/>
        <w:rPr>
          <w:rFonts w:hint="default"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rPr>
        <w:t>项目编号：</w:t>
      </w:r>
      <w:r>
        <w:rPr>
          <w:rFonts w:hint="eastAsia" w:ascii="宋体" w:hAnsi="宋体" w:cs="宋体"/>
          <w:color w:val="auto"/>
          <w:sz w:val="32"/>
          <w:szCs w:val="32"/>
          <w:highlight w:val="none"/>
          <w:lang w:eastAsia="zh-CN"/>
        </w:rPr>
        <w:t>ZJCT-Z20250096</w:t>
      </w:r>
    </w:p>
    <w:p w14:paraId="0442FEC6">
      <w:pPr>
        <w:spacing w:line="480" w:lineRule="auto"/>
        <w:ind w:firstLine="640" w:firstLineChars="200"/>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rPr>
        <w:t>采 购 人：</w:t>
      </w:r>
      <w:r>
        <w:rPr>
          <w:rFonts w:hint="eastAsia" w:ascii="宋体" w:hAnsi="宋体" w:cs="宋体"/>
          <w:color w:val="auto"/>
          <w:sz w:val="32"/>
          <w:szCs w:val="32"/>
          <w:highlight w:val="none"/>
          <w:lang w:eastAsia="zh-CN"/>
        </w:rPr>
        <w:t>衢州市第三医院</w:t>
      </w:r>
    </w:p>
    <w:p w14:paraId="38AD4D4B">
      <w:pPr>
        <w:spacing w:line="480" w:lineRule="auto"/>
        <w:ind w:firstLine="640" w:firstLine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代理机构：浙江省成套工程有限公司</w:t>
      </w:r>
    </w:p>
    <w:p w14:paraId="67BBE34D">
      <w:pPr>
        <w:pStyle w:val="2"/>
        <w:rPr>
          <w:rFonts w:hint="eastAsia" w:ascii="宋体" w:hAnsi="宋体" w:eastAsia="宋体" w:cs="宋体"/>
          <w:color w:val="auto"/>
          <w:sz w:val="32"/>
          <w:szCs w:val="32"/>
          <w:highlight w:val="none"/>
        </w:rPr>
      </w:pPr>
    </w:p>
    <w:p w14:paraId="6B85E623">
      <w:pPr>
        <w:spacing w:line="312" w:lineRule="auto"/>
        <w:jc w:val="center"/>
        <w:rPr>
          <w:rFonts w:hint="eastAsia" w:ascii="宋体" w:hAnsi="宋体" w:eastAsia="宋体" w:cs="宋体"/>
          <w:color w:val="auto"/>
          <w:sz w:val="32"/>
          <w:szCs w:val="32"/>
          <w:highlight w:val="none"/>
        </w:rPr>
        <w:sectPr>
          <w:headerReference r:id="rId3" w:type="default"/>
          <w:footerReference r:id="rId4" w:type="default"/>
          <w:pgSz w:w="11906" w:h="16838"/>
          <w:pgMar w:top="1389" w:right="1134" w:bottom="1389" w:left="1417" w:header="851" w:footer="992" w:gutter="283"/>
          <w:pgBorders>
            <w:top w:val="none" w:sz="0" w:space="0"/>
            <w:left w:val="none" w:sz="0" w:space="0"/>
            <w:bottom w:val="none" w:sz="0" w:space="0"/>
            <w:right w:val="none" w:sz="0" w:space="0"/>
          </w:pgBorders>
          <w:pgNumType w:start="1"/>
          <w:cols w:space="720" w:num="1"/>
          <w:docGrid w:linePitch="312" w:charSpace="0"/>
        </w:sectPr>
      </w:pPr>
      <w:r>
        <w:rPr>
          <w:rFonts w:hint="eastAsia" w:ascii="宋体" w:hAnsi="宋体" w:cs="宋体"/>
          <w:color w:val="auto"/>
          <w:sz w:val="32"/>
          <w:szCs w:val="32"/>
          <w:highlight w:val="none"/>
          <w:lang w:eastAsia="zh-CN"/>
        </w:rPr>
        <w:t>202</w:t>
      </w:r>
      <w:r>
        <w:rPr>
          <w:rFonts w:hint="eastAsia" w:ascii="宋体" w:hAnsi="宋体" w:cs="宋体"/>
          <w:color w:val="auto"/>
          <w:sz w:val="32"/>
          <w:szCs w:val="32"/>
          <w:highlight w:val="none"/>
          <w:lang w:val="en-US" w:eastAsia="zh-CN"/>
        </w:rPr>
        <w:t>5</w:t>
      </w:r>
      <w:r>
        <w:rPr>
          <w:rFonts w:hint="eastAsia" w:ascii="宋体" w:hAnsi="宋体" w:eastAsia="宋体" w:cs="宋体"/>
          <w:color w:val="auto"/>
          <w:sz w:val="32"/>
          <w:szCs w:val="32"/>
          <w:highlight w:val="none"/>
          <w:lang w:eastAsia="zh-CN"/>
        </w:rPr>
        <w:t>年</w:t>
      </w:r>
      <w:r>
        <w:rPr>
          <w:rFonts w:hint="eastAsia" w:ascii="宋体" w:hAnsi="宋体" w:cs="宋体"/>
          <w:color w:val="auto"/>
          <w:sz w:val="32"/>
          <w:szCs w:val="32"/>
          <w:highlight w:val="none"/>
          <w:lang w:val="en-US" w:eastAsia="zh-CN"/>
        </w:rPr>
        <w:t>7</w:t>
      </w:r>
      <w:r>
        <w:rPr>
          <w:rFonts w:hint="eastAsia" w:ascii="宋体" w:hAnsi="宋体" w:eastAsia="宋体" w:cs="宋体"/>
          <w:color w:val="auto"/>
          <w:sz w:val="32"/>
          <w:szCs w:val="32"/>
          <w:highlight w:val="none"/>
        </w:rPr>
        <w:t>月</w:t>
      </w:r>
    </w:p>
    <w:p w14:paraId="49C55AE2">
      <w:pPr>
        <w:snapToGrid w:val="0"/>
        <w:spacing w:line="312" w:lineRule="auto"/>
        <w:jc w:val="center"/>
        <w:rPr>
          <w:rFonts w:hint="eastAsia" w:ascii="宋体" w:hAnsi="宋体" w:eastAsia="宋体" w:cs="宋体"/>
          <w:bCs/>
          <w:color w:val="auto"/>
          <w:sz w:val="28"/>
          <w:szCs w:val="28"/>
          <w:highlight w:val="none"/>
        </w:rPr>
      </w:pPr>
    </w:p>
    <w:p w14:paraId="05449E81">
      <w:pPr>
        <w:snapToGrid w:val="0"/>
        <w:spacing w:line="312" w:lineRule="auto"/>
        <w:jc w:val="center"/>
        <w:rPr>
          <w:rFonts w:hint="eastAsia" w:ascii="宋体" w:hAnsi="宋体" w:eastAsia="宋体" w:cs="宋体"/>
          <w:bCs/>
          <w:color w:val="auto"/>
          <w:sz w:val="48"/>
          <w:szCs w:val="48"/>
          <w:highlight w:val="none"/>
        </w:rPr>
      </w:pPr>
      <w:r>
        <w:rPr>
          <w:rFonts w:hint="eastAsia" w:ascii="宋体" w:hAnsi="宋体" w:eastAsia="宋体" w:cs="宋体"/>
          <w:bCs/>
          <w:color w:val="auto"/>
          <w:sz w:val="48"/>
          <w:szCs w:val="48"/>
          <w:highlight w:val="none"/>
        </w:rPr>
        <w:t>目  录</w:t>
      </w:r>
    </w:p>
    <w:p w14:paraId="684BFA29">
      <w:pPr>
        <w:pStyle w:val="22"/>
        <w:tabs>
          <w:tab w:val="right" w:leader="dot" w:pos="9128"/>
        </w:tabs>
        <w:spacing w:line="312" w:lineRule="auto"/>
        <w:rPr>
          <w:rFonts w:hint="eastAsia" w:ascii="宋体" w:hAnsi="宋体" w:eastAsia="宋体" w:cs="宋体"/>
          <w:bCs/>
          <w:color w:val="auto"/>
          <w:sz w:val="21"/>
          <w:szCs w:val="21"/>
          <w:highlight w:val="none"/>
          <w:lang w:val="en-US" w:eastAsia="zh-CN"/>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TOC \o "1-3" \h \z \u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"_Toc15603" </w:instrText>
      </w:r>
      <w:r>
        <w:rPr>
          <w:rFonts w:hint="eastAsia" w:ascii="宋体" w:hAnsi="宋体" w:eastAsia="宋体" w:cs="宋体"/>
          <w:color w:val="auto"/>
          <w:highlight w:val="none"/>
        </w:rPr>
        <w:fldChar w:fldCharType="separate"/>
      </w:r>
    </w:p>
    <w:sdt>
      <w:sdtPr>
        <w:rPr>
          <w:rFonts w:ascii="宋体" w:hAnsi="宋体" w:eastAsia="宋体" w:cs="Times New Roman"/>
          <w:color w:val="auto"/>
          <w:kern w:val="2"/>
          <w:sz w:val="21"/>
          <w:highlight w:val="none"/>
          <w:lang w:val="en-US" w:eastAsia="zh-CN" w:bidi="ar-SA"/>
        </w:rPr>
        <w:id w:val="147460047"/>
        <w15:color w:val="DBDBDB"/>
        <w:docPartObj>
          <w:docPartGallery w:val="Table of Contents"/>
          <w:docPartUnique/>
        </w:docPartObj>
      </w:sdtPr>
      <w:sdtEndPr>
        <w:rPr>
          <w:rFonts w:ascii="宋体" w:hAnsi="宋体" w:eastAsia="宋体" w:cs="Times New Roman"/>
          <w:color w:val="auto"/>
          <w:kern w:val="2"/>
          <w:sz w:val="21"/>
          <w:highlight w:val="none"/>
          <w:lang w:val="en-US" w:eastAsia="zh-CN" w:bidi="ar-SA"/>
        </w:rPr>
      </w:sdtEndPr>
      <w:sdtContent>
        <w:p w14:paraId="16C2D78A">
          <w:pPr>
            <w:tabs>
              <w:tab w:val="center" w:pos="4624"/>
              <w:tab w:val="left" w:pos="5490"/>
            </w:tabs>
            <w:spacing w:before="0" w:beforeLines="0" w:after="0" w:afterLines="0" w:line="240" w:lineRule="auto"/>
            <w:ind w:left="0" w:leftChars="0" w:right="0" w:rightChars="0" w:firstLine="0" w:firstLineChars="0"/>
            <w:jc w:val="left"/>
            <w:rPr>
              <w:rFonts w:hint="eastAsia" w:eastAsia="宋体"/>
              <w:color w:val="auto"/>
              <w:highlight w:val="none"/>
              <w:lang w:eastAsia="zh-CN"/>
            </w:rPr>
          </w:pPr>
        </w:p>
        <w:p w14:paraId="53D6FB54">
          <w:pPr>
            <w:pStyle w:val="79"/>
            <w:tabs>
              <w:tab w:val="right" w:leader="dot" w:pos="9128"/>
            </w:tabs>
            <w:rPr>
              <w:color w:val="auto"/>
              <w:sz w:val="30"/>
              <w:szCs w:val="30"/>
              <w:highlight w:val="none"/>
            </w:rPr>
          </w:pPr>
          <w:r>
            <w:rPr>
              <w:color w:val="auto"/>
              <w:sz w:val="30"/>
              <w:szCs w:val="30"/>
              <w:highlight w:val="none"/>
            </w:rPr>
            <w:fldChar w:fldCharType="begin"/>
          </w:r>
          <w:r>
            <w:rPr>
              <w:color w:val="auto"/>
              <w:sz w:val="30"/>
              <w:szCs w:val="30"/>
              <w:highlight w:val="none"/>
            </w:rPr>
            <w:instrText xml:space="preserve">TOC \o "1-1" \h \u </w:instrText>
          </w:r>
          <w:r>
            <w:rPr>
              <w:color w:val="auto"/>
              <w:sz w:val="30"/>
              <w:szCs w:val="30"/>
              <w:highlight w:val="none"/>
            </w:rPr>
            <w:fldChar w:fldCharType="separate"/>
          </w:r>
        </w:p>
        <w:p w14:paraId="364E3BD8">
          <w:pPr>
            <w:pStyle w:val="79"/>
            <w:tabs>
              <w:tab w:val="right" w:leader="dot" w:pos="9128"/>
            </w:tabs>
            <w:rPr>
              <w:color w:val="auto"/>
              <w:sz w:val="30"/>
              <w:szCs w:val="30"/>
              <w:highlight w:val="none"/>
            </w:rPr>
          </w:pPr>
          <w:r>
            <w:rPr>
              <w:color w:val="auto"/>
              <w:sz w:val="30"/>
              <w:szCs w:val="30"/>
              <w:highlight w:val="none"/>
            </w:rPr>
            <w:fldChar w:fldCharType="begin"/>
          </w:r>
          <w:r>
            <w:rPr>
              <w:color w:val="auto"/>
              <w:sz w:val="30"/>
              <w:szCs w:val="30"/>
              <w:highlight w:val="none"/>
            </w:rPr>
            <w:instrText xml:space="preserve"> HYPERLINK \l _Toc24154 </w:instrText>
          </w:r>
          <w:r>
            <w:rPr>
              <w:color w:val="auto"/>
              <w:sz w:val="30"/>
              <w:szCs w:val="30"/>
              <w:highlight w:val="none"/>
            </w:rPr>
            <w:fldChar w:fldCharType="separate"/>
          </w:r>
          <w:r>
            <w:rPr>
              <w:rFonts w:hint="eastAsia" w:ascii="宋体" w:hAnsi="宋体" w:eastAsia="宋体" w:cs="宋体"/>
              <w:bCs w:val="0"/>
              <w:color w:val="auto"/>
              <w:sz w:val="30"/>
              <w:szCs w:val="30"/>
              <w:highlight w:val="none"/>
            </w:rPr>
            <w:t>第一章  招标公告</w:t>
          </w:r>
          <w:r>
            <w:rPr>
              <w:color w:val="auto"/>
              <w:sz w:val="30"/>
              <w:szCs w:val="30"/>
              <w:highlight w:val="none"/>
            </w:rPr>
            <w:tab/>
          </w:r>
          <w:r>
            <w:rPr>
              <w:color w:val="auto"/>
              <w:sz w:val="30"/>
              <w:szCs w:val="30"/>
              <w:highlight w:val="none"/>
            </w:rPr>
            <w:fldChar w:fldCharType="begin"/>
          </w:r>
          <w:r>
            <w:rPr>
              <w:color w:val="auto"/>
              <w:sz w:val="30"/>
              <w:szCs w:val="30"/>
              <w:highlight w:val="none"/>
            </w:rPr>
            <w:instrText xml:space="preserve"> PAGEREF _Toc24154 \h </w:instrText>
          </w:r>
          <w:r>
            <w:rPr>
              <w:color w:val="auto"/>
              <w:sz w:val="30"/>
              <w:szCs w:val="30"/>
              <w:highlight w:val="none"/>
            </w:rPr>
            <w:fldChar w:fldCharType="separate"/>
          </w:r>
          <w:r>
            <w:rPr>
              <w:color w:val="auto"/>
              <w:sz w:val="30"/>
              <w:szCs w:val="30"/>
              <w:highlight w:val="none"/>
            </w:rPr>
            <w:t>2</w:t>
          </w:r>
          <w:r>
            <w:rPr>
              <w:color w:val="auto"/>
              <w:sz w:val="30"/>
              <w:szCs w:val="30"/>
              <w:highlight w:val="none"/>
            </w:rPr>
            <w:fldChar w:fldCharType="end"/>
          </w:r>
          <w:r>
            <w:rPr>
              <w:color w:val="auto"/>
              <w:sz w:val="30"/>
              <w:szCs w:val="30"/>
              <w:highlight w:val="none"/>
            </w:rPr>
            <w:fldChar w:fldCharType="end"/>
          </w:r>
        </w:p>
        <w:p w14:paraId="1E8CC619">
          <w:pPr>
            <w:pStyle w:val="79"/>
            <w:tabs>
              <w:tab w:val="right" w:leader="dot" w:pos="9128"/>
            </w:tabs>
            <w:rPr>
              <w:color w:val="auto"/>
              <w:sz w:val="30"/>
              <w:szCs w:val="30"/>
              <w:highlight w:val="none"/>
            </w:rPr>
          </w:pPr>
          <w:r>
            <w:rPr>
              <w:color w:val="auto"/>
              <w:sz w:val="30"/>
              <w:szCs w:val="30"/>
              <w:highlight w:val="none"/>
            </w:rPr>
            <w:fldChar w:fldCharType="begin"/>
          </w:r>
          <w:r>
            <w:rPr>
              <w:color w:val="auto"/>
              <w:sz w:val="30"/>
              <w:szCs w:val="30"/>
              <w:highlight w:val="none"/>
            </w:rPr>
            <w:instrText xml:space="preserve"> HYPERLINK \l _Toc13764 </w:instrText>
          </w:r>
          <w:r>
            <w:rPr>
              <w:color w:val="auto"/>
              <w:sz w:val="30"/>
              <w:szCs w:val="30"/>
              <w:highlight w:val="none"/>
            </w:rPr>
            <w:fldChar w:fldCharType="separate"/>
          </w:r>
          <w:r>
            <w:rPr>
              <w:rFonts w:hint="eastAsia" w:ascii="宋体" w:hAnsi="宋体" w:eastAsia="宋体" w:cs="宋体"/>
              <w:bCs w:val="0"/>
              <w:color w:val="auto"/>
              <w:sz w:val="30"/>
              <w:szCs w:val="30"/>
              <w:highlight w:val="none"/>
            </w:rPr>
            <w:t>第二章  投标须知前附表及投标须知</w:t>
          </w:r>
          <w:r>
            <w:rPr>
              <w:color w:val="auto"/>
              <w:sz w:val="30"/>
              <w:szCs w:val="30"/>
              <w:highlight w:val="none"/>
            </w:rPr>
            <w:tab/>
          </w:r>
          <w:r>
            <w:rPr>
              <w:color w:val="auto"/>
              <w:sz w:val="30"/>
              <w:szCs w:val="30"/>
              <w:highlight w:val="none"/>
            </w:rPr>
            <w:fldChar w:fldCharType="begin"/>
          </w:r>
          <w:r>
            <w:rPr>
              <w:color w:val="auto"/>
              <w:sz w:val="30"/>
              <w:szCs w:val="30"/>
              <w:highlight w:val="none"/>
            </w:rPr>
            <w:instrText xml:space="preserve"> PAGEREF _Toc13764 \h </w:instrText>
          </w:r>
          <w:r>
            <w:rPr>
              <w:color w:val="auto"/>
              <w:sz w:val="30"/>
              <w:szCs w:val="30"/>
              <w:highlight w:val="none"/>
            </w:rPr>
            <w:fldChar w:fldCharType="separate"/>
          </w:r>
          <w:r>
            <w:rPr>
              <w:color w:val="auto"/>
              <w:sz w:val="30"/>
              <w:szCs w:val="30"/>
              <w:highlight w:val="none"/>
            </w:rPr>
            <w:t>6</w:t>
          </w:r>
          <w:r>
            <w:rPr>
              <w:color w:val="auto"/>
              <w:sz w:val="30"/>
              <w:szCs w:val="30"/>
              <w:highlight w:val="none"/>
            </w:rPr>
            <w:fldChar w:fldCharType="end"/>
          </w:r>
          <w:r>
            <w:rPr>
              <w:color w:val="auto"/>
              <w:sz w:val="30"/>
              <w:szCs w:val="30"/>
              <w:highlight w:val="none"/>
            </w:rPr>
            <w:fldChar w:fldCharType="end"/>
          </w:r>
        </w:p>
        <w:p w14:paraId="445A0A7D">
          <w:pPr>
            <w:pStyle w:val="79"/>
            <w:tabs>
              <w:tab w:val="right" w:leader="dot" w:pos="9128"/>
            </w:tabs>
            <w:rPr>
              <w:color w:val="auto"/>
              <w:sz w:val="30"/>
              <w:szCs w:val="30"/>
              <w:highlight w:val="none"/>
            </w:rPr>
          </w:pPr>
          <w:r>
            <w:rPr>
              <w:color w:val="auto"/>
              <w:sz w:val="30"/>
              <w:szCs w:val="30"/>
              <w:highlight w:val="none"/>
            </w:rPr>
            <w:fldChar w:fldCharType="begin"/>
          </w:r>
          <w:r>
            <w:rPr>
              <w:color w:val="auto"/>
              <w:sz w:val="30"/>
              <w:szCs w:val="30"/>
              <w:highlight w:val="none"/>
            </w:rPr>
            <w:instrText xml:space="preserve"> HYPERLINK \l _Toc7859 </w:instrText>
          </w:r>
          <w:r>
            <w:rPr>
              <w:color w:val="auto"/>
              <w:sz w:val="30"/>
              <w:szCs w:val="30"/>
              <w:highlight w:val="none"/>
            </w:rPr>
            <w:fldChar w:fldCharType="separate"/>
          </w:r>
          <w:r>
            <w:rPr>
              <w:rFonts w:hint="eastAsia" w:ascii="宋体" w:hAnsi="宋体" w:cs="宋体"/>
              <w:color w:val="auto"/>
              <w:sz w:val="30"/>
              <w:szCs w:val="30"/>
              <w:highlight w:val="none"/>
            </w:rPr>
            <w:t>第三章  采购内容及要求</w:t>
          </w:r>
          <w:r>
            <w:rPr>
              <w:color w:val="auto"/>
              <w:sz w:val="30"/>
              <w:szCs w:val="30"/>
              <w:highlight w:val="none"/>
            </w:rPr>
            <w:tab/>
          </w:r>
          <w:r>
            <w:rPr>
              <w:color w:val="auto"/>
              <w:sz w:val="30"/>
              <w:szCs w:val="30"/>
              <w:highlight w:val="none"/>
            </w:rPr>
            <w:fldChar w:fldCharType="begin"/>
          </w:r>
          <w:r>
            <w:rPr>
              <w:color w:val="auto"/>
              <w:sz w:val="30"/>
              <w:szCs w:val="30"/>
              <w:highlight w:val="none"/>
            </w:rPr>
            <w:instrText xml:space="preserve"> PAGEREF _Toc7859 \h </w:instrText>
          </w:r>
          <w:r>
            <w:rPr>
              <w:color w:val="auto"/>
              <w:sz w:val="30"/>
              <w:szCs w:val="30"/>
              <w:highlight w:val="none"/>
            </w:rPr>
            <w:fldChar w:fldCharType="separate"/>
          </w:r>
          <w:r>
            <w:rPr>
              <w:color w:val="auto"/>
              <w:sz w:val="30"/>
              <w:szCs w:val="30"/>
              <w:highlight w:val="none"/>
            </w:rPr>
            <w:t>18</w:t>
          </w:r>
          <w:r>
            <w:rPr>
              <w:color w:val="auto"/>
              <w:sz w:val="30"/>
              <w:szCs w:val="30"/>
              <w:highlight w:val="none"/>
            </w:rPr>
            <w:fldChar w:fldCharType="end"/>
          </w:r>
          <w:r>
            <w:rPr>
              <w:color w:val="auto"/>
              <w:sz w:val="30"/>
              <w:szCs w:val="30"/>
              <w:highlight w:val="none"/>
            </w:rPr>
            <w:fldChar w:fldCharType="end"/>
          </w:r>
        </w:p>
        <w:p w14:paraId="5BB5FE92">
          <w:pPr>
            <w:pStyle w:val="79"/>
            <w:tabs>
              <w:tab w:val="right" w:leader="dot" w:pos="9128"/>
            </w:tabs>
            <w:rPr>
              <w:rFonts w:hint="default" w:eastAsia="宋体"/>
              <w:color w:val="auto"/>
              <w:sz w:val="30"/>
              <w:szCs w:val="30"/>
              <w:highlight w:val="none"/>
              <w:lang w:val="en-US" w:eastAsia="zh-CN"/>
            </w:rPr>
          </w:pPr>
          <w:r>
            <w:rPr>
              <w:color w:val="auto"/>
              <w:sz w:val="30"/>
              <w:szCs w:val="30"/>
              <w:highlight w:val="none"/>
            </w:rPr>
            <w:fldChar w:fldCharType="begin"/>
          </w:r>
          <w:r>
            <w:rPr>
              <w:color w:val="auto"/>
              <w:sz w:val="30"/>
              <w:szCs w:val="30"/>
              <w:highlight w:val="none"/>
            </w:rPr>
            <w:instrText xml:space="preserve"> HYPERLINK \l _Toc17419 </w:instrText>
          </w:r>
          <w:r>
            <w:rPr>
              <w:color w:val="auto"/>
              <w:sz w:val="30"/>
              <w:szCs w:val="30"/>
              <w:highlight w:val="none"/>
            </w:rPr>
            <w:fldChar w:fldCharType="separate"/>
          </w:r>
          <w:r>
            <w:rPr>
              <w:rFonts w:hint="eastAsia" w:ascii="宋体" w:hAnsi="宋体" w:eastAsia="宋体" w:cs="宋体"/>
              <w:bCs w:val="0"/>
              <w:color w:val="auto"/>
              <w:sz w:val="30"/>
              <w:szCs w:val="30"/>
              <w:highlight w:val="none"/>
            </w:rPr>
            <w:t>第四章  合同</w:t>
          </w:r>
          <w:r>
            <w:rPr>
              <w:rFonts w:hint="eastAsia" w:ascii="宋体" w:hAnsi="宋体" w:cs="宋体"/>
              <w:bCs w:val="0"/>
              <w:color w:val="auto"/>
              <w:sz w:val="30"/>
              <w:szCs w:val="30"/>
              <w:highlight w:val="none"/>
              <w:lang w:val="en-US" w:eastAsia="zh-CN"/>
            </w:rPr>
            <w:t>主要</w:t>
          </w:r>
          <w:r>
            <w:rPr>
              <w:rFonts w:hint="eastAsia" w:ascii="宋体" w:hAnsi="宋体" w:eastAsia="宋体" w:cs="宋体"/>
              <w:bCs w:val="0"/>
              <w:color w:val="auto"/>
              <w:sz w:val="30"/>
              <w:szCs w:val="30"/>
              <w:highlight w:val="none"/>
            </w:rPr>
            <w:t>条款</w:t>
          </w:r>
          <w:r>
            <w:rPr>
              <w:color w:val="auto"/>
              <w:sz w:val="30"/>
              <w:szCs w:val="30"/>
              <w:highlight w:val="none"/>
            </w:rPr>
            <w:tab/>
          </w:r>
          <w:r>
            <w:rPr>
              <w:color w:val="auto"/>
              <w:sz w:val="30"/>
              <w:szCs w:val="30"/>
              <w:highlight w:val="none"/>
            </w:rPr>
            <w:fldChar w:fldCharType="end"/>
          </w:r>
          <w:r>
            <w:rPr>
              <w:rFonts w:hint="eastAsia"/>
              <w:color w:val="auto"/>
              <w:sz w:val="30"/>
              <w:szCs w:val="30"/>
              <w:highlight w:val="none"/>
              <w:lang w:val="en-US" w:eastAsia="zh-CN"/>
            </w:rPr>
            <w:t>20</w:t>
          </w:r>
        </w:p>
        <w:p w14:paraId="7645C751">
          <w:pPr>
            <w:pStyle w:val="79"/>
            <w:tabs>
              <w:tab w:val="right" w:leader="dot" w:pos="9128"/>
            </w:tabs>
            <w:rPr>
              <w:color w:val="auto"/>
              <w:sz w:val="30"/>
              <w:szCs w:val="30"/>
              <w:highlight w:val="none"/>
            </w:rPr>
          </w:pPr>
          <w:r>
            <w:rPr>
              <w:color w:val="auto"/>
              <w:sz w:val="30"/>
              <w:szCs w:val="30"/>
              <w:highlight w:val="none"/>
            </w:rPr>
            <w:fldChar w:fldCharType="begin"/>
          </w:r>
          <w:r>
            <w:rPr>
              <w:color w:val="auto"/>
              <w:sz w:val="30"/>
              <w:szCs w:val="30"/>
              <w:highlight w:val="none"/>
            </w:rPr>
            <w:instrText xml:space="preserve"> HYPERLINK \l _Toc21352 </w:instrText>
          </w:r>
          <w:r>
            <w:rPr>
              <w:color w:val="auto"/>
              <w:sz w:val="30"/>
              <w:szCs w:val="30"/>
              <w:highlight w:val="none"/>
            </w:rPr>
            <w:fldChar w:fldCharType="separate"/>
          </w:r>
          <w:r>
            <w:rPr>
              <w:rFonts w:hint="eastAsia" w:ascii="宋体" w:hAnsi="宋体" w:eastAsia="宋体" w:cs="宋体"/>
              <w:bCs w:val="0"/>
              <w:color w:val="auto"/>
              <w:sz w:val="30"/>
              <w:szCs w:val="30"/>
              <w:highlight w:val="none"/>
            </w:rPr>
            <w:t>第五章  应提交的有关格式范例</w:t>
          </w:r>
          <w:r>
            <w:rPr>
              <w:color w:val="auto"/>
              <w:sz w:val="30"/>
              <w:szCs w:val="30"/>
              <w:highlight w:val="none"/>
            </w:rPr>
            <w:tab/>
          </w:r>
          <w:r>
            <w:rPr>
              <w:color w:val="auto"/>
              <w:sz w:val="30"/>
              <w:szCs w:val="30"/>
              <w:highlight w:val="none"/>
            </w:rPr>
            <w:fldChar w:fldCharType="begin"/>
          </w:r>
          <w:r>
            <w:rPr>
              <w:color w:val="auto"/>
              <w:sz w:val="30"/>
              <w:szCs w:val="30"/>
              <w:highlight w:val="none"/>
            </w:rPr>
            <w:instrText xml:space="preserve"> PAGEREF _Toc21352 \h </w:instrText>
          </w:r>
          <w:r>
            <w:rPr>
              <w:color w:val="auto"/>
              <w:sz w:val="30"/>
              <w:szCs w:val="30"/>
              <w:highlight w:val="none"/>
            </w:rPr>
            <w:fldChar w:fldCharType="separate"/>
          </w:r>
          <w:r>
            <w:rPr>
              <w:color w:val="auto"/>
              <w:sz w:val="30"/>
              <w:szCs w:val="30"/>
              <w:highlight w:val="none"/>
            </w:rPr>
            <w:t>28</w:t>
          </w:r>
          <w:r>
            <w:rPr>
              <w:color w:val="auto"/>
              <w:sz w:val="30"/>
              <w:szCs w:val="30"/>
              <w:highlight w:val="none"/>
            </w:rPr>
            <w:fldChar w:fldCharType="end"/>
          </w:r>
          <w:r>
            <w:rPr>
              <w:color w:val="auto"/>
              <w:sz w:val="30"/>
              <w:szCs w:val="30"/>
              <w:highlight w:val="none"/>
            </w:rPr>
            <w:fldChar w:fldCharType="end"/>
          </w:r>
        </w:p>
        <w:p w14:paraId="431A9DB7">
          <w:pPr>
            <w:pStyle w:val="79"/>
            <w:tabs>
              <w:tab w:val="right" w:leader="dot" w:pos="9128"/>
            </w:tabs>
            <w:rPr>
              <w:color w:val="auto"/>
              <w:sz w:val="30"/>
              <w:szCs w:val="30"/>
              <w:highlight w:val="none"/>
            </w:rPr>
          </w:pPr>
          <w:r>
            <w:rPr>
              <w:color w:val="auto"/>
              <w:sz w:val="30"/>
              <w:szCs w:val="30"/>
              <w:highlight w:val="none"/>
            </w:rPr>
            <w:fldChar w:fldCharType="begin"/>
          </w:r>
          <w:r>
            <w:rPr>
              <w:color w:val="auto"/>
              <w:sz w:val="30"/>
              <w:szCs w:val="30"/>
              <w:highlight w:val="none"/>
            </w:rPr>
            <w:instrText xml:space="preserve"> HYPERLINK \l _Toc4131 </w:instrText>
          </w:r>
          <w:r>
            <w:rPr>
              <w:color w:val="auto"/>
              <w:sz w:val="30"/>
              <w:szCs w:val="30"/>
              <w:highlight w:val="none"/>
            </w:rPr>
            <w:fldChar w:fldCharType="separate"/>
          </w:r>
          <w:r>
            <w:rPr>
              <w:rFonts w:hint="eastAsia" w:ascii="宋体" w:hAnsi="宋体" w:eastAsia="宋体" w:cs="宋体"/>
              <w:bCs w:val="0"/>
              <w:color w:val="auto"/>
              <w:sz w:val="30"/>
              <w:szCs w:val="30"/>
              <w:highlight w:val="none"/>
              <w:lang w:val="zh-CN"/>
            </w:rPr>
            <w:t>第六章</w:t>
          </w:r>
          <w:r>
            <w:rPr>
              <w:rFonts w:hint="eastAsia" w:ascii="宋体" w:hAnsi="宋体" w:eastAsia="宋体" w:cs="宋体"/>
              <w:bCs w:val="0"/>
              <w:color w:val="auto"/>
              <w:sz w:val="30"/>
              <w:szCs w:val="30"/>
              <w:highlight w:val="none"/>
            </w:rPr>
            <w:t xml:space="preserve">  </w:t>
          </w:r>
          <w:r>
            <w:rPr>
              <w:rFonts w:hint="eastAsia" w:ascii="宋体" w:hAnsi="宋体" w:eastAsia="宋体" w:cs="宋体"/>
              <w:bCs w:val="0"/>
              <w:color w:val="auto"/>
              <w:sz w:val="30"/>
              <w:szCs w:val="30"/>
              <w:highlight w:val="none"/>
              <w:lang w:val="zh-CN"/>
            </w:rPr>
            <w:t>评标办法及开标程序</w:t>
          </w:r>
          <w:r>
            <w:rPr>
              <w:color w:val="auto"/>
              <w:sz w:val="30"/>
              <w:szCs w:val="30"/>
              <w:highlight w:val="none"/>
            </w:rPr>
            <w:tab/>
          </w:r>
          <w:r>
            <w:rPr>
              <w:color w:val="auto"/>
              <w:sz w:val="30"/>
              <w:szCs w:val="30"/>
              <w:highlight w:val="none"/>
            </w:rPr>
            <w:fldChar w:fldCharType="begin"/>
          </w:r>
          <w:r>
            <w:rPr>
              <w:color w:val="auto"/>
              <w:sz w:val="30"/>
              <w:szCs w:val="30"/>
              <w:highlight w:val="none"/>
            </w:rPr>
            <w:instrText xml:space="preserve"> PAGEREF _Toc4131 \h </w:instrText>
          </w:r>
          <w:r>
            <w:rPr>
              <w:color w:val="auto"/>
              <w:sz w:val="30"/>
              <w:szCs w:val="30"/>
              <w:highlight w:val="none"/>
            </w:rPr>
            <w:fldChar w:fldCharType="separate"/>
          </w:r>
          <w:r>
            <w:rPr>
              <w:color w:val="auto"/>
              <w:sz w:val="30"/>
              <w:szCs w:val="30"/>
              <w:highlight w:val="none"/>
            </w:rPr>
            <w:t>43</w:t>
          </w:r>
          <w:r>
            <w:rPr>
              <w:color w:val="auto"/>
              <w:sz w:val="30"/>
              <w:szCs w:val="30"/>
              <w:highlight w:val="none"/>
            </w:rPr>
            <w:fldChar w:fldCharType="end"/>
          </w:r>
          <w:r>
            <w:rPr>
              <w:color w:val="auto"/>
              <w:sz w:val="30"/>
              <w:szCs w:val="30"/>
              <w:highlight w:val="none"/>
            </w:rPr>
            <w:fldChar w:fldCharType="end"/>
          </w:r>
        </w:p>
        <w:p w14:paraId="3DA5EF8A">
          <w:pPr>
            <w:pStyle w:val="79"/>
            <w:tabs>
              <w:tab w:val="right" w:leader="dot" w:pos="9128"/>
            </w:tabs>
            <w:rPr>
              <w:color w:val="auto"/>
              <w:sz w:val="30"/>
              <w:szCs w:val="30"/>
              <w:highlight w:val="none"/>
            </w:rPr>
          </w:pPr>
          <w:r>
            <w:rPr>
              <w:color w:val="auto"/>
              <w:sz w:val="30"/>
              <w:szCs w:val="30"/>
              <w:highlight w:val="none"/>
            </w:rPr>
            <w:fldChar w:fldCharType="begin"/>
          </w:r>
          <w:r>
            <w:rPr>
              <w:color w:val="auto"/>
              <w:sz w:val="30"/>
              <w:szCs w:val="30"/>
              <w:highlight w:val="none"/>
            </w:rPr>
            <w:instrText xml:space="preserve"> HYPERLINK \l _Toc28042 </w:instrText>
          </w:r>
          <w:r>
            <w:rPr>
              <w:color w:val="auto"/>
              <w:sz w:val="30"/>
              <w:szCs w:val="30"/>
              <w:highlight w:val="none"/>
            </w:rPr>
            <w:fldChar w:fldCharType="separate"/>
          </w:r>
          <w:r>
            <w:rPr>
              <w:rFonts w:hint="eastAsia" w:ascii="宋体" w:hAnsi="宋体" w:eastAsia="宋体" w:cs="宋体"/>
              <w:bCs w:val="0"/>
              <w:color w:val="auto"/>
              <w:sz w:val="30"/>
              <w:szCs w:val="30"/>
              <w:highlight w:val="none"/>
              <w:lang w:val="zh-CN"/>
            </w:rPr>
            <w:t xml:space="preserve">第七章  </w:t>
          </w:r>
          <w:r>
            <w:rPr>
              <w:rFonts w:hint="eastAsia" w:ascii="宋体" w:hAnsi="宋体" w:eastAsia="宋体" w:cs="宋体"/>
              <w:bCs w:val="0"/>
              <w:color w:val="auto"/>
              <w:sz w:val="30"/>
              <w:szCs w:val="30"/>
              <w:highlight w:val="none"/>
              <w:lang w:val="zh-CN" w:eastAsia="zh-CN"/>
            </w:rPr>
            <w:t>附件</w:t>
          </w:r>
          <w:r>
            <w:rPr>
              <w:color w:val="auto"/>
              <w:sz w:val="30"/>
              <w:szCs w:val="30"/>
              <w:highlight w:val="none"/>
            </w:rPr>
            <w:tab/>
          </w:r>
          <w:r>
            <w:rPr>
              <w:color w:val="auto"/>
              <w:sz w:val="30"/>
              <w:szCs w:val="30"/>
              <w:highlight w:val="none"/>
            </w:rPr>
            <w:fldChar w:fldCharType="begin"/>
          </w:r>
          <w:r>
            <w:rPr>
              <w:color w:val="auto"/>
              <w:sz w:val="30"/>
              <w:szCs w:val="30"/>
              <w:highlight w:val="none"/>
            </w:rPr>
            <w:instrText xml:space="preserve"> PAGEREF _Toc28042 \h </w:instrText>
          </w:r>
          <w:r>
            <w:rPr>
              <w:color w:val="auto"/>
              <w:sz w:val="30"/>
              <w:szCs w:val="30"/>
              <w:highlight w:val="none"/>
            </w:rPr>
            <w:fldChar w:fldCharType="separate"/>
          </w:r>
          <w:r>
            <w:rPr>
              <w:color w:val="auto"/>
              <w:sz w:val="30"/>
              <w:szCs w:val="30"/>
              <w:highlight w:val="none"/>
            </w:rPr>
            <w:t>47</w:t>
          </w:r>
          <w:r>
            <w:rPr>
              <w:color w:val="auto"/>
              <w:sz w:val="30"/>
              <w:szCs w:val="30"/>
              <w:highlight w:val="none"/>
            </w:rPr>
            <w:fldChar w:fldCharType="end"/>
          </w:r>
          <w:r>
            <w:rPr>
              <w:color w:val="auto"/>
              <w:sz w:val="30"/>
              <w:szCs w:val="30"/>
              <w:highlight w:val="none"/>
            </w:rPr>
            <w:fldChar w:fldCharType="end"/>
          </w:r>
        </w:p>
        <w:p w14:paraId="596267DE">
          <w:pPr>
            <w:pStyle w:val="79"/>
            <w:tabs>
              <w:tab w:val="right" w:leader="dot" w:pos="9128"/>
            </w:tabs>
            <w:rPr>
              <w:color w:val="auto"/>
              <w:sz w:val="30"/>
              <w:szCs w:val="30"/>
              <w:highlight w:val="none"/>
            </w:rPr>
          </w:pPr>
        </w:p>
        <w:p w14:paraId="33DD7E93">
          <w:pPr>
            <w:rPr>
              <w:color w:val="auto"/>
              <w:highlight w:val="none"/>
            </w:rPr>
          </w:pPr>
          <w:r>
            <w:rPr>
              <w:color w:val="auto"/>
              <w:sz w:val="30"/>
              <w:szCs w:val="30"/>
              <w:highlight w:val="none"/>
            </w:rPr>
            <w:fldChar w:fldCharType="end"/>
          </w:r>
        </w:p>
      </w:sdtContent>
    </w:sdt>
    <w:p w14:paraId="21B25EF9">
      <w:pPr>
        <w:pStyle w:val="22"/>
        <w:tabs>
          <w:tab w:val="right" w:leader="dot" w:pos="9128"/>
        </w:tabs>
        <w:spacing w:line="312"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end"/>
      </w:r>
    </w:p>
    <w:p w14:paraId="33480CCF">
      <w:pPr>
        <w:snapToGrid w:val="0"/>
        <w:spacing w:line="312"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fldChar w:fldCharType="end"/>
      </w:r>
      <w:bookmarkStart w:id="0" w:name="_Toc354491895"/>
      <w:bookmarkStart w:id="1" w:name="_Toc356371429"/>
    </w:p>
    <w:p w14:paraId="33557678">
      <w:pPr>
        <w:snapToGrid w:val="0"/>
        <w:spacing w:line="312" w:lineRule="auto"/>
        <w:jc w:val="center"/>
        <w:outlineLvl w:val="0"/>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br w:type="page"/>
      </w:r>
      <w:bookmarkStart w:id="2" w:name="_Toc12559"/>
      <w:bookmarkStart w:id="3" w:name="_Toc2041"/>
      <w:bookmarkStart w:id="4" w:name="_Toc24154"/>
      <w:r>
        <w:rPr>
          <w:rFonts w:hint="eastAsia" w:ascii="宋体" w:hAnsi="宋体" w:eastAsia="宋体" w:cs="宋体"/>
          <w:b/>
          <w:bCs w:val="0"/>
          <w:color w:val="auto"/>
          <w:szCs w:val="21"/>
          <w:highlight w:val="none"/>
        </w:rPr>
        <w:t xml:space="preserve">第一章  </w:t>
      </w:r>
      <w:bookmarkEnd w:id="0"/>
      <w:r>
        <w:rPr>
          <w:rFonts w:hint="eastAsia" w:ascii="宋体" w:hAnsi="宋体" w:eastAsia="宋体" w:cs="宋体"/>
          <w:b/>
          <w:bCs w:val="0"/>
          <w:color w:val="auto"/>
          <w:szCs w:val="21"/>
          <w:highlight w:val="none"/>
        </w:rPr>
        <w:t>招标公告</w:t>
      </w:r>
      <w:bookmarkEnd w:id="1"/>
      <w:bookmarkEnd w:id="2"/>
      <w:bookmarkEnd w:id="3"/>
      <w:bookmarkEnd w:id="4"/>
    </w:p>
    <w:p w14:paraId="323D3517">
      <w:pPr>
        <w:spacing w:line="312" w:lineRule="auto"/>
        <w:jc w:val="center"/>
        <w:rPr>
          <w:rFonts w:hint="eastAsia" w:ascii="宋体" w:hAnsi="宋体" w:eastAsia="宋体" w:cs="宋体"/>
          <w:b/>
          <w:color w:val="auto"/>
          <w:sz w:val="21"/>
          <w:szCs w:val="21"/>
          <w:highlight w:val="none"/>
        </w:rPr>
      </w:pPr>
    </w:p>
    <w:p w14:paraId="32C0F2F6">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项目概况</w:t>
      </w:r>
    </w:p>
    <w:p w14:paraId="33DD3DAE">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宋体" w:hAnsi="宋体" w:eastAsia="宋体" w:cs="宋体"/>
          <w:color w:val="auto"/>
          <w:sz w:val="21"/>
          <w:szCs w:val="21"/>
          <w:highlight w:val="none"/>
        </w:rPr>
      </w:pPr>
      <w:r>
        <w:rPr>
          <w:rFonts w:hint="eastAsia" w:ascii="宋体" w:hAnsi="宋体" w:cs="宋体"/>
          <w:color w:val="auto"/>
          <w:sz w:val="21"/>
          <w:szCs w:val="21"/>
          <w:highlight w:val="none"/>
          <w:u w:val="single"/>
          <w:lang w:eastAsia="zh-CN"/>
        </w:rPr>
        <w:t>脑电生物反馈治疗仪采购项目</w:t>
      </w:r>
      <w:r>
        <w:rPr>
          <w:rFonts w:hint="eastAsia" w:ascii="宋体" w:hAnsi="宋体" w:eastAsia="宋体" w:cs="宋体"/>
          <w:color w:val="auto"/>
          <w:sz w:val="21"/>
          <w:szCs w:val="21"/>
          <w:highlight w:val="none"/>
        </w:rPr>
        <w:t>的潜在供应商应在</w:t>
      </w:r>
      <w:r>
        <w:rPr>
          <w:rFonts w:hint="eastAsia" w:ascii="宋体" w:hAnsi="宋体" w:eastAsia="宋体" w:cs="宋体"/>
          <w:color w:val="auto"/>
          <w:sz w:val="21"/>
          <w:szCs w:val="21"/>
          <w:highlight w:val="none"/>
          <w:u w:val="single"/>
        </w:rPr>
        <w:t>浙江政府采购网上</w:t>
      </w:r>
      <w:r>
        <w:rPr>
          <w:rFonts w:hint="eastAsia" w:ascii="宋体" w:hAnsi="宋体" w:eastAsia="宋体" w:cs="宋体"/>
          <w:color w:val="auto"/>
          <w:sz w:val="21"/>
          <w:szCs w:val="21"/>
          <w:highlight w:val="none"/>
        </w:rPr>
        <w:t>获取采购文件，并于</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eastAsia="zh-CN"/>
        </w:rPr>
        <w:t>202</w:t>
      </w:r>
      <w:r>
        <w:rPr>
          <w:rFonts w:hint="eastAsia" w:ascii="宋体" w:hAnsi="宋体" w:cs="宋体"/>
          <w:color w:val="auto"/>
          <w:sz w:val="21"/>
          <w:szCs w:val="21"/>
          <w:highlight w:val="none"/>
          <w:u w:val="single"/>
          <w:lang w:val="en-US" w:eastAsia="zh-CN"/>
        </w:rPr>
        <w:t>5</w:t>
      </w:r>
      <w:r>
        <w:rPr>
          <w:rFonts w:hint="eastAsia" w:ascii="宋体" w:hAnsi="宋体" w:cs="宋体"/>
          <w:color w:val="auto"/>
          <w:sz w:val="21"/>
          <w:szCs w:val="21"/>
          <w:highlight w:val="none"/>
          <w:u w:val="single"/>
          <w:lang w:eastAsia="zh-CN"/>
        </w:rPr>
        <w:t>年</w:t>
      </w:r>
      <w:r>
        <w:rPr>
          <w:rFonts w:hint="eastAsia" w:ascii="宋体" w:hAnsi="宋体" w:cs="宋体"/>
          <w:bCs/>
          <w:color w:val="auto"/>
          <w:sz w:val="21"/>
          <w:szCs w:val="21"/>
          <w:highlight w:val="none"/>
          <w:u w:val="single"/>
          <w:lang w:val="en-US" w:eastAsia="zh-CN"/>
        </w:rPr>
        <w:t>8</w:t>
      </w:r>
      <w:r>
        <w:rPr>
          <w:rFonts w:hint="eastAsia" w:ascii="宋体" w:hAnsi="宋体" w:eastAsia="宋体" w:cs="宋体"/>
          <w:bCs/>
          <w:color w:val="auto"/>
          <w:sz w:val="21"/>
          <w:szCs w:val="21"/>
          <w:highlight w:val="none"/>
          <w:u w:val="single"/>
        </w:rPr>
        <w:t>月</w:t>
      </w:r>
      <w:r>
        <w:rPr>
          <w:rFonts w:hint="eastAsia" w:ascii="宋体" w:hAnsi="宋体" w:cs="宋体"/>
          <w:bCs/>
          <w:color w:val="auto"/>
          <w:sz w:val="21"/>
          <w:szCs w:val="21"/>
          <w:highlight w:val="none"/>
          <w:u w:val="single"/>
          <w:lang w:val="en-US" w:eastAsia="zh-CN"/>
        </w:rPr>
        <w:t>8</w:t>
      </w:r>
      <w:r>
        <w:rPr>
          <w:rFonts w:hint="eastAsia" w:ascii="宋体" w:hAnsi="宋体" w:eastAsia="宋体" w:cs="宋体"/>
          <w:bCs/>
          <w:color w:val="auto"/>
          <w:sz w:val="21"/>
          <w:szCs w:val="21"/>
          <w:highlight w:val="none"/>
          <w:u w:val="single"/>
        </w:rPr>
        <w:t>日</w:t>
      </w:r>
      <w:r>
        <w:rPr>
          <w:rFonts w:hint="eastAsia" w:ascii="宋体" w:hAnsi="宋体" w:cs="宋体"/>
          <w:bCs/>
          <w:color w:val="auto"/>
          <w:sz w:val="21"/>
          <w:szCs w:val="21"/>
          <w:highlight w:val="none"/>
          <w:u w:val="single"/>
          <w:lang w:val="en-US" w:eastAsia="zh-CN"/>
        </w:rPr>
        <w:t>9</w:t>
      </w:r>
      <w:r>
        <w:rPr>
          <w:rFonts w:hint="eastAsia" w:ascii="宋体" w:hAnsi="宋体" w:eastAsia="宋体" w:cs="宋体"/>
          <w:bCs/>
          <w:color w:val="auto"/>
          <w:sz w:val="21"/>
          <w:szCs w:val="21"/>
          <w:highlight w:val="none"/>
          <w:u w:val="single"/>
        </w:rPr>
        <w:t>点</w:t>
      </w:r>
      <w:r>
        <w:rPr>
          <w:rFonts w:hint="eastAsia" w:ascii="宋体" w:hAnsi="宋体" w:eastAsia="宋体" w:cs="宋体"/>
          <w:bCs/>
          <w:color w:val="auto"/>
          <w:sz w:val="21"/>
          <w:szCs w:val="21"/>
          <w:highlight w:val="none"/>
          <w:u w:val="single"/>
          <w:lang w:val="en-US" w:eastAsia="zh-CN"/>
        </w:rPr>
        <w:t>3</w:t>
      </w:r>
      <w:r>
        <w:rPr>
          <w:rFonts w:hint="eastAsia" w:ascii="宋体" w:hAnsi="宋体" w:eastAsia="宋体" w:cs="宋体"/>
          <w:bCs/>
          <w:color w:val="auto"/>
          <w:sz w:val="21"/>
          <w:szCs w:val="21"/>
          <w:highlight w:val="none"/>
          <w:u w:val="single"/>
        </w:rPr>
        <w:t>0分</w:t>
      </w:r>
      <w:r>
        <w:rPr>
          <w:rFonts w:hint="eastAsia" w:ascii="宋体" w:hAnsi="宋体" w:eastAsia="宋体" w:cs="宋体"/>
          <w:bCs/>
          <w:color w:val="auto"/>
          <w:sz w:val="21"/>
          <w:szCs w:val="21"/>
          <w:highlight w:val="none"/>
        </w:rPr>
        <w:t>（北京时间）前提交响应文件</w:t>
      </w:r>
      <w:r>
        <w:rPr>
          <w:rFonts w:hint="eastAsia" w:ascii="宋体" w:hAnsi="宋体" w:eastAsia="宋体" w:cs="宋体"/>
          <w:color w:val="auto"/>
          <w:sz w:val="21"/>
          <w:szCs w:val="21"/>
          <w:highlight w:val="none"/>
        </w:rPr>
        <w:t>。</w:t>
      </w:r>
    </w:p>
    <w:p w14:paraId="1FE168C2">
      <w:pPr>
        <w:pStyle w:val="5"/>
        <w:spacing w:before="0" w:after="0" w:line="360" w:lineRule="auto"/>
        <w:ind w:firstLine="422" w:firstLineChars="200"/>
        <w:jc w:val="left"/>
        <w:rPr>
          <w:rFonts w:hint="eastAsia" w:ascii="宋体" w:hAnsi="宋体" w:eastAsia="宋体" w:cs="宋体"/>
          <w:b/>
          <w:color w:val="auto"/>
          <w:sz w:val="21"/>
          <w:szCs w:val="21"/>
          <w:highlight w:val="none"/>
        </w:rPr>
      </w:pPr>
      <w:bookmarkStart w:id="5" w:name="_Toc35393629"/>
      <w:bookmarkStart w:id="6" w:name="_Toc35393798"/>
      <w:bookmarkStart w:id="7" w:name="_Toc28359012"/>
      <w:bookmarkStart w:id="8" w:name="_Toc28359089"/>
      <w:bookmarkStart w:id="9" w:name="_Toc29280"/>
      <w:r>
        <w:rPr>
          <w:rFonts w:hint="eastAsia" w:ascii="宋体" w:hAnsi="宋体" w:eastAsia="宋体" w:cs="宋体"/>
          <w:b/>
          <w:color w:val="auto"/>
          <w:sz w:val="21"/>
          <w:szCs w:val="21"/>
          <w:highlight w:val="none"/>
        </w:rPr>
        <w:t>一、项目基本情况</w:t>
      </w:r>
      <w:bookmarkEnd w:id="5"/>
      <w:bookmarkEnd w:id="6"/>
      <w:bookmarkEnd w:id="7"/>
      <w:bookmarkEnd w:id="8"/>
      <w:bookmarkEnd w:id="9"/>
    </w:p>
    <w:p w14:paraId="242BF46D">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项目编号：</w:t>
      </w:r>
      <w:r>
        <w:rPr>
          <w:rFonts w:hint="eastAsia" w:ascii="宋体" w:hAnsi="宋体" w:cs="宋体"/>
          <w:color w:val="auto"/>
          <w:sz w:val="21"/>
          <w:szCs w:val="21"/>
          <w:highlight w:val="none"/>
          <w:lang w:eastAsia="zh-CN"/>
        </w:rPr>
        <w:t>ZJCT-Z20250096</w:t>
      </w:r>
      <w:r>
        <w:rPr>
          <w:rFonts w:hint="eastAsia" w:ascii="宋体" w:hAnsi="宋体" w:cs="宋体"/>
          <w:color w:val="auto"/>
          <w:sz w:val="21"/>
          <w:szCs w:val="21"/>
          <w:highlight w:val="none"/>
          <w:lang w:val="en-US" w:eastAsia="zh-CN"/>
        </w:rPr>
        <w:t xml:space="preserve"> </w:t>
      </w:r>
    </w:p>
    <w:p w14:paraId="0702693A">
      <w:pPr>
        <w:spacing w:line="360" w:lineRule="auto"/>
        <w:ind w:firstLine="420" w:firstLineChars="200"/>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rPr>
        <w:t>项目名称：</w:t>
      </w:r>
      <w:r>
        <w:rPr>
          <w:rFonts w:hint="eastAsia" w:ascii="宋体" w:hAnsi="宋体" w:cs="宋体"/>
          <w:bCs/>
          <w:color w:val="auto"/>
          <w:sz w:val="21"/>
          <w:szCs w:val="21"/>
          <w:highlight w:val="none"/>
          <w:lang w:eastAsia="zh-CN"/>
        </w:rPr>
        <w:t>脑电生物反馈治疗仪采购项目</w:t>
      </w:r>
    </w:p>
    <w:p w14:paraId="58E125F8">
      <w:pPr>
        <w:spacing w:line="360" w:lineRule="auto"/>
        <w:ind w:firstLine="420" w:firstLineChars="200"/>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采购方式：</w:t>
      </w:r>
      <w:r>
        <w:rPr>
          <w:rFonts w:hint="eastAsia" w:ascii="宋体" w:hAnsi="宋体" w:cs="宋体"/>
          <w:color w:val="auto"/>
          <w:sz w:val="21"/>
          <w:szCs w:val="21"/>
          <w:highlight w:val="none"/>
          <w:lang w:val="en-US" w:eastAsia="zh-CN"/>
        </w:rPr>
        <w:t>公开招标</w:t>
      </w:r>
    </w:p>
    <w:p w14:paraId="2821D00A">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预算金额：</w:t>
      </w:r>
      <w:r>
        <w:rPr>
          <w:rFonts w:hint="eastAsia" w:ascii="宋体" w:hAnsi="宋体" w:cs="宋体"/>
          <w:color w:val="auto"/>
          <w:sz w:val="21"/>
          <w:szCs w:val="21"/>
          <w:highlight w:val="none"/>
          <w:lang w:val="en-US" w:eastAsia="zh-CN"/>
        </w:rPr>
        <w:t>850000</w:t>
      </w:r>
      <w:r>
        <w:rPr>
          <w:rFonts w:hint="eastAsia" w:ascii="宋体" w:hAnsi="宋体" w:cs="宋体"/>
          <w:color w:val="auto"/>
          <w:sz w:val="21"/>
          <w:szCs w:val="21"/>
          <w:highlight w:val="none"/>
          <w:lang w:eastAsia="zh-CN"/>
        </w:rPr>
        <w:t>.00元</w:t>
      </w:r>
    </w:p>
    <w:p w14:paraId="0C92108C">
      <w:pPr>
        <w:spacing w:line="360" w:lineRule="auto"/>
        <w:ind w:firstLine="420" w:firstLineChars="200"/>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最高限价：</w:t>
      </w:r>
      <w:r>
        <w:rPr>
          <w:rFonts w:hint="eastAsia" w:ascii="宋体" w:hAnsi="宋体" w:cs="宋体"/>
          <w:color w:val="auto"/>
          <w:sz w:val="21"/>
          <w:szCs w:val="21"/>
          <w:highlight w:val="none"/>
          <w:lang w:val="en-US" w:eastAsia="zh-CN"/>
        </w:rPr>
        <w:t>850000.00元</w:t>
      </w:r>
    </w:p>
    <w:p w14:paraId="1670B4A1">
      <w:pPr>
        <w:pStyle w:val="18"/>
        <w:spacing w:line="360" w:lineRule="auto"/>
        <w:ind w:firstLine="420" w:firstLineChars="200"/>
        <w:rPr>
          <w:rFonts w:hint="default" w:hAnsi="宋体" w:cs="宋体"/>
          <w:color w:val="auto"/>
          <w:sz w:val="21"/>
          <w:szCs w:val="21"/>
          <w:highlight w:val="none"/>
          <w:lang w:val="en-US" w:eastAsia="zh-CN"/>
        </w:rPr>
      </w:pPr>
      <w:r>
        <w:rPr>
          <w:rFonts w:hint="eastAsia" w:ascii="宋体" w:hAnsi="宋体" w:eastAsia="宋体" w:cs="宋体"/>
          <w:color w:val="auto"/>
          <w:sz w:val="21"/>
          <w:szCs w:val="21"/>
          <w:highlight w:val="none"/>
        </w:rPr>
        <w:t>采购需求：</w:t>
      </w:r>
      <w:r>
        <w:rPr>
          <w:rFonts w:hint="eastAsia" w:hAnsi="宋体" w:cs="宋体"/>
          <w:color w:val="auto"/>
          <w:sz w:val="21"/>
          <w:szCs w:val="21"/>
          <w:highlight w:val="none"/>
          <w:lang w:val="en-US" w:eastAsia="zh-CN"/>
        </w:rPr>
        <w:t>/</w:t>
      </w:r>
    </w:p>
    <w:p w14:paraId="26F58BF5">
      <w:pPr>
        <w:pStyle w:val="18"/>
        <w:spacing w:line="360" w:lineRule="auto"/>
        <w:ind w:firstLine="420" w:firstLineChars="200"/>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 xml:space="preserve">标项名称: </w:t>
      </w:r>
      <w:r>
        <w:rPr>
          <w:rFonts w:hint="eastAsia" w:hAnsi="宋体" w:cs="宋体"/>
          <w:bCs/>
          <w:color w:val="auto"/>
          <w:sz w:val="21"/>
          <w:szCs w:val="21"/>
          <w:highlight w:val="none"/>
          <w:lang w:val="en-US" w:eastAsia="zh-CN"/>
        </w:rPr>
        <w:t>脑电生物反馈治疗仪采购项目</w:t>
      </w:r>
    </w:p>
    <w:p w14:paraId="49E25552">
      <w:pPr>
        <w:pStyle w:val="18"/>
        <w:spacing w:line="360" w:lineRule="auto"/>
        <w:ind w:firstLine="420" w:firstLineChars="200"/>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数量:</w:t>
      </w:r>
      <w:r>
        <w:rPr>
          <w:rFonts w:hint="eastAsia" w:hAnsi="宋体" w:cs="宋体"/>
          <w:color w:val="auto"/>
          <w:sz w:val="21"/>
          <w:szCs w:val="21"/>
          <w:highlight w:val="none"/>
          <w:lang w:val="en-US" w:eastAsia="zh-CN"/>
        </w:rPr>
        <w:t xml:space="preserve">2台 </w:t>
      </w:r>
    </w:p>
    <w:p w14:paraId="0C7E8AF6">
      <w:pPr>
        <w:pStyle w:val="18"/>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预算金额（元）:</w:t>
      </w:r>
      <w:r>
        <w:rPr>
          <w:rFonts w:hint="eastAsia" w:hAnsi="宋体" w:cs="宋体"/>
          <w:color w:val="auto"/>
          <w:sz w:val="21"/>
          <w:szCs w:val="21"/>
          <w:highlight w:val="none"/>
          <w:lang w:val="en-US" w:eastAsia="zh-CN"/>
        </w:rPr>
        <w:t>850000.00</w:t>
      </w:r>
      <w:r>
        <w:rPr>
          <w:rFonts w:hint="eastAsia" w:ascii="宋体" w:hAnsi="宋体" w:eastAsia="宋体" w:cs="宋体"/>
          <w:color w:val="auto"/>
          <w:sz w:val="21"/>
          <w:szCs w:val="21"/>
          <w:highlight w:val="none"/>
          <w:lang w:val="en-US" w:eastAsia="zh-CN"/>
        </w:rPr>
        <w:t xml:space="preserve">              </w:t>
      </w:r>
    </w:p>
    <w:p w14:paraId="6461259C">
      <w:pPr>
        <w:spacing w:line="360" w:lineRule="auto"/>
        <w:ind w:firstLine="420" w:firstLineChars="200"/>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color w:val="auto"/>
          <w:sz w:val="21"/>
          <w:szCs w:val="21"/>
          <w:highlight w:val="none"/>
        </w:rPr>
        <w:t>简要规格描述或项目基本概况介绍、用途：</w:t>
      </w:r>
      <w:r>
        <w:rPr>
          <w:rFonts w:hint="eastAsia" w:ascii="宋体" w:hAnsi="宋体" w:eastAsia="宋体" w:cs="宋体"/>
          <w:bCs/>
          <w:color w:val="auto"/>
          <w:sz w:val="21"/>
          <w:szCs w:val="21"/>
          <w:highlight w:val="none"/>
        </w:rPr>
        <w:t>详细采购需求见</w:t>
      </w:r>
      <w:r>
        <w:rPr>
          <w:rFonts w:hint="eastAsia" w:hAnsi="宋体" w:cs="宋体"/>
          <w:bCs/>
          <w:color w:val="auto"/>
          <w:sz w:val="21"/>
          <w:szCs w:val="21"/>
          <w:highlight w:val="none"/>
          <w:lang w:val="en-US" w:eastAsia="zh-CN"/>
        </w:rPr>
        <w:t>招标</w:t>
      </w:r>
      <w:r>
        <w:rPr>
          <w:rFonts w:hint="eastAsia" w:ascii="宋体" w:hAnsi="宋体" w:eastAsia="宋体" w:cs="宋体"/>
          <w:bCs/>
          <w:color w:val="auto"/>
          <w:sz w:val="21"/>
          <w:szCs w:val="21"/>
          <w:highlight w:val="none"/>
        </w:rPr>
        <w:t>文件第三部分</w:t>
      </w:r>
    </w:p>
    <w:p w14:paraId="272698E7">
      <w:pPr>
        <w:pStyle w:val="18"/>
        <w:spacing w:line="360" w:lineRule="auto"/>
        <w:ind w:firstLine="420" w:firstLineChars="200"/>
        <w:rPr>
          <w:rFonts w:hint="default" w:ascii="宋体" w:hAnsi="宋体" w:eastAsia="宋体" w:cs="宋体"/>
          <w:bCs/>
          <w:color w:val="auto"/>
          <w:sz w:val="21"/>
          <w:szCs w:val="21"/>
          <w:highlight w:val="none"/>
          <w:lang w:val="en-US"/>
        </w:rPr>
      </w:pPr>
      <w:r>
        <w:rPr>
          <w:rFonts w:hint="eastAsia" w:ascii="宋体" w:hAnsi="宋体" w:eastAsia="宋体" w:cs="宋体"/>
          <w:color w:val="auto"/>
          <w:sz w:val="21"/>
          <w:szCs w:val="21"/>
          <w:highlight w:val="none"/>
        </w:rPr>
        <w:t>备注：</w:t>
      </w:r>
      <w:r>
        <w:rPr>
          <w:rFonts w:hint="eastAsia" w:hAnsi="宋体" w:cs="宋体"/>
          <w:color w:val="auto"/>
          <w:sz w:val="21"/>
          <w:szCs w:val="21"/>
          <w:highlight w:val="none"/>
          <w:lang w:val="en-US" w:eastAsia="zh-CN"/>
        </w:rPr>
        <w:t>42.5万/台（共采购2台）</w:t>
      </w:r>
    </w:p>
    <w:p w14:paraId="0B0B3DBD">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宋体"/>
          <w:color w:val="auto"/>
          <w:kern w:val="2"/>
          <w:sz w:val="21"/>
          <w:szCs w:val="21"/>
          <w:highlight w:val="none"/>
          <w:u w:val="single"/>
        </w:rPr>
      </w:pPr>
      <w:r>
        <w:rPr>
          <w:rFonts w:hint="eastAsia" w:ascii="宋体" w:hAnsi="宋体" w:eastAsia="宋体" w:cs="宋体"/>
          <w:color w:val="auto"/>
          <w:sz w:val="21"/>
          <w:szCs w:val="21"/>
          <w:highlight w:val="none"/>
        </w:rPr>
        <w:t>合同履行期限：</w:t>
      </w:r>
      <w:r>
        <w:rPr>
          <w:rFonts w:hint="eastAsia" w:ascii="宋体" w:hAnsi="宋体" w:eastAsia="宋体" w:cs="宋体"/>
          <w:b/>
          <w:color w:val="auto"/>
          <w:kern w:val="0"/>
          <w:sz w:val="21"/>
          <w:szCs w:val="21"/>
          <w:highlight w:val="none"/>
          <w:lang w:val="en-US" w:eastAsia="zh-CN" w:bidi="ar"/>
        </w:rPr>
        <w:t>详见采购需求部分。</w:t>
      </w:r>
    </w:p>
    <w:p w14:paraId="3858A4A1">
      <w:pPr>
        <w:spacing w:line="360" w:lineRule="auto"/>
        <w:ind w:firstLine="420" w:firstLineChars="200"/>
        <w:rPr>
          <w:rFonts w:hint="eastAsia" w:hAnsi="宋体" w:cs="宋体"/>
          <w:b w:val="0"/>
          <w:bCs/>
          <w:snapToGrid/>
          <w:color w:val="auto"/>
          <w:kern w:val="2"/>
          <w:sz w:val="21"/>
          <w:szCs w:val="21"/>
          <w:highlight w:val="none"/>
          <w:lang w:val="en-US" w:eastAsia="zh-CN"/>
        </w:rPr>
      </w:pPr>
      <w:bookmarkStart w:id="10" w:name="_Toc35393630"/>
      <w:bookmarkStart w:id="11" w:name="_Toc28359090"/>
      <w:bookmarkStart w:id="12" w:name="_Toc28359013"/>
      <w:bookmarkStart w:id="13" w:name="_Toc35393799"/>
      <w:r>
        <w:rPr>
          <w:rFonts w:hint="eastAsia" w:hAnsi="宋体" w:cs="宋体"/>
          <w:b w:val="0"/>
          <w:bCs/>
          <w:color w:val="auto"/>
          <w:sz w:val="21"/>
          <w:szCs w:val="21"/>
          <w:highlight w:val="none"/>
        </w:rPr>
        <w:t>本项目接受联合体投标：</w:t>
      </w:r>
      <w:sdt>
        <w:sdtPr>
          <w:rPr>
            <w:rFonts w:hint="eastAsia" w:ascii="宋体" w:hAnsi="宋体" w:cs="宋体"/>
            <w:b w:val="0"/>
            <w:bCs/>
            <w:color w:val="auto"/>
            <w:kern w:val="0"/>
            <w:sz w:val="21"/>
            <w:szCs w:val="21"/>
            <w:highlight w:val="none"/>
          </w:rPr>
          <w:id w:val="4648"/>
          <w14:checkbox>
            <w14:checked w14:val="0"/>
            <w14:checkedState w14:val="00FE" w14:font="Wingdings"/>
            <w14:uncheckedState w14:val="2610" w14:font="MS Gothic"/>
          </w14:checkbox>
        </w:sdtPr>
        <w:sdtEndPr>
          <w:rPr>
            <w:rFonts w:hint="eastAsia" w:ascii="宋体" w:hAnsi="宋体" w:cs="宋体"/>
            <w:b w:val="0"/>
            <w:bCs/>
            <w:snapToGrid/>
            <w:color w:val="auto"/>
            <w:kern w:val="2"/>
            <w:sz w:val="21"/>
            <w:szCs w:val="21"/>
            <w:highlight w:val="none"/>
          </w:rPr>
        </w:sdtEndPr>
        <w:sdtContent>
          <w:r>
            <w:rPr>
              <w:rFonts w:hint="eastAsia" w:ascii="MS Gothic" w:hAnsi="MS Gothic" w:eastAsia="宋体" w:cs="宋体"/>
              <w:b w:val="0"/>
              <w:bCs/>
              <w:snapToGrid/>
              <w:color w:val="auto"/>
              <w:kern w:val="2"/>
              <w:sz w:val="21"/>
              <w:szCs w:val="21"/>
              <w:highlight w:val="none"/>
              <w:lang w:val="en-US" w:eastAsia="zh-CN" w:bidi="ar-SA"/>
            </w:rPr>
            <w:t>☐</w:t>
          </w:r>
        </w:sdtContent>
      </w:sdt>
      <w:r>
        <w:rPr>
          <w:rFonts w:hint="eastAsia" w:ascii="宋体" w:hAnsi="宋体" w:cs="宋体"/>
          <w:b w:val="0"/>
          <w:bCs/>
          <w:snapToGrid/>
          <w:color w:val="auto"/>
          <w:kern w:val="2"/>
          <w:sz w:val="21"/>
          <w:szCs w:val="21"/>
          <w:highlight w:val="none"/>
        </w:rPr>
        <w:t xml:space="preserve"> </w:t>
      </w:r>
      <w:r>
        <w:rPr>
          <w:rFonts w:hint="eastAsia" w:hAnsi="宋体" w:cs="宋体"/>
          <w:b w:val="0"/>
          <w:bCs/>
          <w:snapToGrid/>
          <w:color w:val="auto"/>
          <w:kern w:val="2"/>
          <w:sz w:val="21"/>
          <w:szCs w:val="21"/>
          <w:highlight w:val="none"/>
          <w:lang w:val="en-US" w:eastAsia="zh-CN"/>
        </w:rPr>
        <w:t>是；</w:t>
      </w:r>
      <w:sdt>
        <w:sdtPr>
          <w:rPr>
            <w:rFonts w:hint="eastAsia" w:ascii="宋体" w:hAnsi="宋体" w:cs="宋体"/>
            <w:b w:val="0"/>
            <w:bCs/>
            <w:snapToGrid/>
            <w:color w:val="auto"/>
            <w:kern w:val="2"/>
            <w:sz w:val="21"/>
            <w:szCs w:val="21"/>
            <w:highlight w:val="none"/>
          </w:rPr>
          <w:id w:val="4649"/>
          <w14:checkbox>
            <w14:checked w14:val="1"/>
            <w14:checkedState w14:val="00FE" w14:font="Wingdings"/>
            <w14:uncheckedState w14:val="2610" w14:font="MS Gothic"/>
          </w14:checkbox>
        </w:sdtPr>
        <w:sdtEndPr>
          <w:rPr>
            <w:rFonts w:hint="eastAsia" w:ascii="宋体" w:hAnsi="宋体" w:cs="宋体"/>
            <w:b w:val="0"/>
            <w:bCs/>
            <w:snapToGrid/>
            <w:color w:val="auto"/>
            <w:kern w:val="2"/>
            <w:sz w:val="21"/>
            <w:szCs w:val="21"/>
            <w:highlight w:val="none"/>
          </w:rPr>
        </w:sdtEndPr>
        <w:sdtContent>
          <w:r>
            <w:rPr>
              <w:rFonts w:hint="eastAsia" w:ascii="Wingdings" w:hAnsi="Wingdings" w:eastAsia="宋体" w:cs="宋体"/>
              <w:b w:val="0"/>
              <w:bCs/>
              <w:snapToGrid/>
              <w:color w:val="auto"/>
              <w:kern w:val="2"/>
              <w:sz w:val="21"/>
              <w:szCs w:val="21"/>
              <w:highlight w:val="none"/>
              <w:lang w:val="en-US" w:eastAsia="zh-CN" w:bidi="ar-SA"/>
            </w:rPr>
            <w:t>þ</w:t>
          </w:r>
        </w:sdtContent>
      </w:sdt>
      <w:r>
        <w:rPr>
          <w:rFonts w:hint="eastAsia" w:ascii="宋体" w:hAnsi="宋体" w:cs="宋体"/>
          <w:b w:val="0"/>
          <w:bCs/>
          <w:snapToGrid/>
          <w:color w:val="auto"/>
          <w:kern w:val="2"/>
          <w:sz w:val="21"/>
          <w:szCs w:val="21"/>
          <w:highlight w:val="none"/>
        </w:rPr>
        <w:t xml:space="preserve"> </w:t>
      </w:r>
      <w:r>
        <w:rPr>
          <w:rFonts w:hint="eastAsia" w:hAnsi="宋体" w:cs="宋体"/>
          <w:b w:val="0"/>
          <w:bCs/>
          <w:snapToGrid/>
          <w:color w:val="auto"/>
          <w:kern w:val="2"/>
          <w:sz w:val="21"/>
          <w:szCs w:val="21"/>
          <w:highlight w:val="none"/>
          <w:lang w:val="en-US" w:eastAsia="zh-CN"/>
        </w:rPr>
        <w:t>否</w:t>
      </w:r>
    </w:p>
    <w:p w14:paraId="42345CA2">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二、申请人的资格要求：</w:t>
      </w:r>
      <w:bookmarkEnd w:id="10"/>
      <w:bookmarkEnd w:id="11"/>
      <w:bookmarkEnd w:id="12"/>
      <w:bookmarkEnd w:id="13"/>
    </w:p>
    <w:p w14:paraId="2857D9E3">
      <w:pPr>
        <w:spacing w:line="360" w:lineRule="auto"/>
        <w:ind w:firstLine="420" w:firstLineChars="200"/>
        <w:rPr>
          <w:rFonts w:hint="eastAsia" w:ascii="宋体" w:hAnsi="宋体" w:eastAsia="宋体" w:cs="宋体"/>
          <w:color w:val="auto"/>
          <w:sz w:val="21"/>
          <w:szCs w:val="21"/>
          <w:highlight w:val="none"/>
        </w:rPr>
      </w:pPr>
      <w:bookmarkStart w:id="14" w:name="_Toc28359091"/>
      <w:bookmarkStart w:id="15" w:name="_Toc28359014"/>
      <w:r>
        <w:rPr>
          <w:rFonts w:hint="eastAsia" w:ascii="宋体" w:hAnsi="宋体" w:eastAsia="宋体" w:cs="宋体"/>
          <w:color w:val="auto"/>
          <w:sz w:val="21"/>
          <w:szCs w:val="21"/>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75E3EDB5">
      <w:pPr>
        <w:shd w:val="clear"/>
        <w:spacing w:line="360" w:lineRule="auto"/>
        <w:ind w:firstLine="420" w:firstLineChars="200"/>
        <w:rPr>
          <w:rFonts w:ascii="宋体" w:hAnsi="宋体" w:cs="宋体"/>
          <w:color w:val="auto"/>
          <w:sz w:val="21"/>
          <w:szCs w:val="21"/>
          <w:highlight w:val="none"/>
        </w:rPr>
      </w:pPr>
      <w:r>
        <w:rPr>
          <w:rFonts w:hint="eastAsia" w:ascii="宋体" w:hAnsi="宋体" w:eastAsia="宋体" w:cs="宋体"/>
          <w:color w:val="auto"/>
          <w:sz w:val="21"/>
          <w:szCs w:val="21"/>
          <w:highlight w:val="none"/>
        </w:rPr>
        <w:t>2.落实政府采购政策需满足的资格要求：</w:t>
      </w:r>
      <w:sdt>
        <w:sdtPr>
          <w:rPr>
            <w:rFonts w:hint="eastAsia" w:ascii="宋体" w:hAnsi="宋体" w:cs="宋体"/>
            <w:color w:val="auto"/>
            <w:kern w:val="0"/>
            <w:sz w:val="21"/>
            <w:szCs w:val="21"/>
            <w:highlight w:val="none"/>
          </w:rPr>
          <w:id w:val="4650"/>
          <w14:checkbox>
            <w14:checked w14:val="0"/>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hint="eastAsia" w:ascii="MS Gothic" w:hAnsi="MS Gothic" w:eastAsia="宋体" w:cs="宋体"/>
              <w:color w:val="auto"/>
              <w:kern w:val="0"/>
              <w:sz w:val="21"/>
              <w:szCs w:val="21"/>
              <w:highlight w:val="none"/>
              <w:lang w:val="en-US" w:eastAsia="zh-CN" w:bidi="ar-SA"/>
            </w:rPr>
            <w:t>☐</w:t>
          </w:r>
        </w:sdtContent>
      </w:sdt>
      <w:r>
        <w:rPr>
          <w:rFonts w:hint="eastAsia" w:ascii="宋体" w:hAnsi="宋体" w:cs="宋体"/>
          <w:color w:val="auto"/>
          <w:kern w:val="0"/>
          <w:sz w:val="21"/>
          <w:szCs w:val="21"/>
          <w:highlight w:val="none"/>
        </w:rPr>
        <w:t xml:space="preserve"> </w:t>
      </w:r>
      <w:r>
        <w:rPr>
          <w:rFonts w:hint="eastAsia" w:ascii="宋体" w:hAnsi="宋体" w:cs="宋体"/>
          <w:color w:val="auto"/>
          <w:sz w:val="21"/>
          <w:szCs w:val="21"/>
          <w:highlight w:val="none"/>
        </w:rPr>
        <w:t>无</w:t>
      </w:r>
      <w:r>
        <w:rPr>
          <w:rFonts w:hint="eastAsia" w:ascii="宋体" w:hAnsi="宋体" w:cs="宋体"/>
          <w:snapToGrid w:val="0"/>
          <w:color w:val="auto"/>
          <w:kern w:val="28"/>
          <w:sz w:val="21"/>
          <w:szCs w:val="21"/>
          <w:highlight w:val="none"/>
        </w:rPr>
        <w:t>（注：不得限制大中型企业与小微企业组成联合体参与投标）</w:t>
      </w:r>
      <w:r>
        <w:rPr>
          <w:rFonts w:hint="eastAsia" w:ascii="宋体" w:hAnsi="宋体" w:cs="宋体"/>
          <w:color w:val="auto"/>
          <w:sz w:val="21"/>
          <w:szCs w:val="21"/>
          <w:highlight w:val="none"/>
        </w:rPr>
        <w:t>；</w:t>
      </w:r>
    </w:p>
    <w:p w14:paraId="629321BF">
      <w:pPr>
        <w:shd w:val="clear"/>
        <w:spacing w:line="360" w:lineRule="auto"/>
        <w:ind w:firstLine="420" w:firstLineChars="200"/>
        <w:rPr>
          <w:rFonts w:ascii="宋体" w:hAnsi="宋体" w:cs="宋体"/>
          <w:color w:val="auto"/>
          <w:sz w:val="21"/>
          <w:szCs w:val="21"/>
          <w:highlight w:val="none"/>
        </w:rPr>
      </w:pPr>
      <w:sdt>
        <w:sdtPr>
          <w:rPr>
            <w:rFonts w:hint="eastAsia" w:ascii="宋体" w:hAnsi="宋体" w:cs="宋体"/>
            <w:color w:val="auto"/>
            <w:kern w:val="0"/>
            <w:sz w:val="21"/>
            <w:szCs w:val="21"/>
            <w:highlight w:val="none"/>
          </w:rPr>
          <w:id w:val="4651"/>
          <w14:checkbox>
            <w14:checked w14:val="1"/>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hint="eastAsia" w:ascii="Wingdings" w:hAnsi="Wingdings" w:eastAsia="宋体" w:cs="宋体"/>
              <w:color w:val="auto"/>
              <w:kern w:val="0"/>
              <w:sz w:val="21"/>
              <w:szCs w:val="21"/>
              <w:highlight w:val="none"/>
              <w:lang w:val="en-US" w:eastAsia="zh-CN" w:bidi="ar-SA"/>
            </w:rPr>
            <w:t>þ</w:t>
          </w:r>
        </w:sdtContent>
      </w:sdt>
      <w:r>
        <w:rPr>
          <w:rFonts w:hint="eastAsia" w:ascii="宋体" w:hAnsi="宋体" w:cs="宋体"/>
          <w:color w:val="auto"/>
          <w:kern w:val="0"/>
          <w:sz w:val="21"/>
          <w:szCs w:val="21"/>
          <w:highlight w:val="none"/>
        </w:rPr>
        <w:t xml:space="preserve"> 专</w:t>
      </w:r>
      <w:r>
        <w:rPr>
          <w:rFonts w:hint="eastAsia" w:ascii="宋体" w:hAnsi="宋体" w:cs="宋体"/>
          <w:color w:val="auto"/>
          <w:sz w:val="21"/>
          <w:szCs w:val="21"/>
          <w:highlight w:val="none"/>
        </w:rPr>
        <w:t>门面向中小企业</w:t>
      </w:r>
    </w:p>
    <w:p w14:paraId="38C0C0FF">
      <w:pPr>
        <w:shd w:val="clear"/>
        <w:spacing w:line="360" w:lineRule="auto"/>
        <w:ind w:firstLine="785" w:firstLineChars="374"/>
        <w:rPr>
          <w:rFonts w:ascii="宋体" w:hAnsi="宋体" w:cs="宋体"/>
          <w:color w:val="auto"/>
          <w:sz w:val="21"/>
          <w:szCs w:val="21"/>
          <w:highlight w:val="none"/>
          <w:u w:val="single"/>
        </w:rPr>
      </w:pPr>
      <w:sdt>
        <w:sdtPr>
          <w:rPr>
            <w:rFonts w:hint="eastAsia" w:ascii="宋体" w:hAnsi="宋体" w:cs="宋体"/>
            <w:color w:val="auto"/>
            <w:kern w:val="0"/>
            <w:sz w:val="21"/>
            <w:szCs w:val="21"/>
            <w:highlight w:val="none"/>
          </w:rPr>
          <w:id w:val="4652"/>
          <w14:checkbox>
            <w14:checked w14:val="1"/>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hint="eastAsia" w:ascii="Wingdings" w:hAnsi="Wingdings" w:eastAsia="宋体" w:cs="宋体"/>
              <w:color w:val="auto"/>
              <w:kern w:val="0"/>
              <w:sz w:val="21"/>
              <w:szCs w:val="21"/>
              <w:highlight w:val="none"/>
              <w:lang w:val="en-US" w:eastAsia="zh-CN" w:bidi="ar-SA"/>
            </w:rPr>
            <w:t>þ</w:t>
          </w:r>
        </w:sdtContent>
      </w:sdt>
      <w:r>
        <w:rPr>
          <w:rFonts w:hint="eastAsia" w:ascii="宋体" w:hAnsi="宋体" w:cs="宋体"/>
          <w:color w:val="auto"/>
          <w:kern w:val="0"/>
          <w:sz w:val="21"/>
          <w:szCs w:val="21"/>
          <w:highlight w:val="none"/>
        </w:rPr>
        <w:t xml:space="preserve"> </w:t>
      </w:r>
      <w:r>
        <w:rPr>
          <w:rFonts w:hint="eastAsia" w:ascii="宋体" w:hAnsi="宋体" w:cs="宋体"/>
          <w:color w:val="auto"/>
          <w:sz w:val="21"/>
          <w:szCs w:val="21"/>
          <w:highlight w:val="none"/>
          <w:lang w:val="en-US" w:eastAsia="zh-CN"/>
        </w:rPr>
        <w:t>货物</w:t>
      </w:r>
      <w:r>
        <w:rPr>
          <w:rFonts w:hint="eastAsia" w:ascii="宋体" w:hAnsi="宋体" w:cs="宋体"/>
          <w:color w:val="auto"/>
          <w:sz w:val="21"/>
          <w:szCs w:val="21"/>
          <w:highlight w:val="none"/>
        </w:rPr>
        <w:t>全部由符合政策要求的中小企业制造，提供中小企业声明函；</w:t>
      </w:r>
    </w:p>
    <w:p w14:paraId="449B915D">
      <w:pPr>
        <w:shd w:val="clear"/>
        <w:spacing w:line="360" w:lineRule="auto"/>
        <w:ind w:firstLine="785" w:firstLineChars="374"/>
        <w:rPr>
          <w:rFonts w:ascii="宋体" w:hAnsi="宋体" w:cs="宋体"/>
          <w:color w:val="auto"/>
          <w:sz w:val="21"/>
          <w:szCs w:val="21"/>
          <w:highlight w:val="none"/>
        </w:rPr>
      </w:pPr>
      <w:sdt>
        <w:sdtPr>
          <w:rPr>
            <w:rFonts w:hint="eastAsia" w:ascii="宋体" w:hAnsi="宋体" w:cs="宋体"/>
            <w:color w:val="auto"/>
            <w:kern w:val="0"/>
            <w:sz w:val="21"/>
            <w:szCs w:val="21"/>
            <w:highlight w:val="none"/>
          </w:rPr>
          <w:id w:val="4653"/>
          <w14:checkbox>
            <w14:checked w14:val="0"/>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hint="eastAsia" w:ascii="MS Gothic" w:hAnsi="MS Gothic" w:cs="宋体"/>
              <w:color w:val="auto"/>
              <w:kern w:val="0"/>
              <w:sz w:val="21"/>
              <w:szCs w:val="21"/>
              <w:highlight w:val="none"/>
            </w:rPr>
            <w:t>☐</w:t>
          </w:r>
        </w:sdtContent>
      </w:sdt>
      <w:r>
        <w:rPr>
          <w:rFonts w:hint="eastAsia" w:ascii="宋体" w:hAnsi="宋体" w:cs="宋体"/>
          <w:color w:val="auto"/>
          <w:kern w:val="0"/>
          <w:sz w:val="21"/>
          <w:szCs w:val="21"/>
          <w:highlight w:val="none"/>
        </w:rPr>
        <w:t xml:space="preserve"> </w:t>
      </w:r>
      <w:r>
        <w:rPr>
          <w:rFonts w:hint="eastAsia" w:ascii="宋体" w:hAnsi="宋体" w:cs="宋体"/>
          <w:color w:val="auto"/>
          <w:sz w:val="21"/>
          <w:szCs w:val="21"/>
          <w:highlight w:val="none"/>
          <w:lang w:val="en-US" w:eastAsia="zh-CN"/>
        </w:rPr>
        <w:t>货物</w:t>
      </w:r>
      <w:r>
        <w:rPr>
          <w:rFonts w:hint="eastAsia" w:ascii="宋体" w:hAnsi="宋体" w:cs="宋体"/>
          <w:color w:val="auto"/>
          <w:sz w:val="21"/>
          <w:szCs w:val="21"/>
          <w:highlight w:val="none"/>
        </w:rPr>
        <w:t>全部由符合政策要求的小微企业制造，提供中小企业声明函；</w:t>
      </w:r>
    </w:p>
    <w:p w14:paraId="383ABF7B">
      <w:pPr>
        <w:shd w:val="clear"/>
        <w:spacing w:line="360" w:lineRule="auto"/>
        <w:ind w:firstLine="420" w:firstLineChars="200"/>
        <w:rPr>
          <w:rFonts w:ascii="宋体" w:hAnsi="宋体" w:cs="宋体"/>
          <w:color w:val="auto"/>
          <w:sz w:val="21"/>
          <w:szCs w:val="21"/>
          <w:highlight w:val="none"/>
        </w:rPr>
      </w:pPr>
      <w:sdt>
        <w:sdtPr>
          <w:rPr>
            <w:rFonts w:hint="eastAsia" w:ascii="宋体" w:hAnsi="宋体" w:cs="宋体"/>
            <w:color w:val="auto"/>
            <w:kern w:val="0"/>
            <w:sz w:val="21"/>
            <w:szCs w:val="21"/>
            <w:highlight w:val="none"/>
          </w:rPr>
          <w:id w:val="4654"/>
          <w14:checkbox>
            <w14:checked w14:val="0"/>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bookmarkStart w:id="16" w:name="_Hlk101132524"/>
          <w:r>
            <w:rPr>
              <w:rFonts w:hint="eastAsia" w:ascii="MS Gothic" w:hAnsi="MS Gothic" w:eastAsia="宋体" w:cs="宋体"/>
              <w:color w:val="auto"/>
              <w:kern w:val="0"/>
              <w:sz w:val="21"/>
              <w:szCs w:val="21"/>
              <w:highlight w:val="none"/>
              <w:lang w:val="en-US" w:eastAsia="zh-CN" w:bidi="ar-SA"/>
            </w:rPr>
            <w:t>☐</w:t>
          </w:r>
        </w:sdtContent>
      </w:sdt>
      <w:r>
        <w:rPr>
          <w:rFonts w:hint="eastAsia" w:ascii="宋体" w:hAnsi="宋体" w:cs="宋体"/>
          <w:color w:val="auto"/>
          <w:kern w:val="0"/>
          <w:sz w:val="21"/>
          <w:szCs w:val="21"/>
          <w:highlight w:val="none"/>
        </w:rPr>
        <w:t xml:space="preserve"> </w:t>
      </w:r>
      <w:r>
        <w:rPr>
          <w:rFonts w:hint="eastAsia" w:ascii="宋体" w:hAnsi="宋体" w:cs="宋体"/>
          <w:color w:val="auto"/>
          <w:sz w:val="21"/>
          <w:szCs w:val="21"/>
          <w:highlight w:val="none"/>
        </w:rPr>
        <w:t>要求以联合体形式参加，提供联合协议和中小企业声明函，联合协议中中小企业合同金额应当达到</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%，其中小微企业合同金额应当达到</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rPr>
        <w:t>%;</w:t>
      </w:r>
      <w:r>
        <w:rPr>
          <w:rFonts w:hint="eastAsia" w:ascii="宋体" w:hAnsi="宋体" w:cs="宋体"/>
          <w:color w:val="auto"/>
          <w:spacing w:val="8"/>
          <w:kern w:val="0"/>
          <w:sz w:val="21"/>
          <w:szCs w:val="21"/>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1"/>
          <w:szCs w:val="21"/>
          <w:highlight w:val="none"/>
        </w:rPr>
        <w:t>；</w:t>
      </w:r>
    </w:p>
    <w:bookmarkEnd w:id="16"/>
    <w:p w14:paraId="0FE3B104">
      <w:pPr>
        <w:shd w:val="clear"/>
        <w:spacing w:line="360" w:lineRule="auto"/>
        <w:ind w:firstLine="420" w:firstLineChars="200"/>
        <w:rPr>
          <w:rFonts w:ascii="宋体" w:hAnsi="宋体" w:cs="宋体"/>
          <w:color w:val="auto"/>
          <w:sz w:val="21"/>
          <w:szCs w:val="21"/>
          <w:highlight w:val="none"/>
        </w:rPr>
      </w:pPr>
      <w:sdt>
        <w:sdtPr>
          <w:rPr>
            <w:rFonts w:hint="eastAsia" w:ascii="宋体" w:hAnsi="宋体" w:cs="宋体"/>
            <w:color w:val="auto"/>
            <w:kern w:val="0"/>
            <w:sz w:val="21"/>
            <w:szCs w:val="21"/>
            <w:highlight w:val="none"/>
          </w:rPr>
          <w:id w:val="4655"/>
          <w14:checkbox>
            <w14:checked w14:val="0"/>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hint="eastAsia" w:ascii="MS Gothic" w:hAnsi="MS Gothic" w:cs="宋体"/>
              <w:color w:val="auto"/>
              <w:kern w:val="0"/>
              <w:sz w:val="21"/>
              <w:szCs w:val="21"/>
              <w:highlight w:val="none"/>
            </w:rPr>
            <w:t>☐</w:t>
          </w:r>
        </w:sdtContent>
      </w:sdt>
      <w:r>
        <w:rPr>
          <w:rFonts w:hint="eastAsia" w:ascii="宋体" w:hAnsi="宋体" w:cs="宋体"/>
          <w:color w:val="auto"/>
          <w:kern w:val="0"/>
          <w:sz w:val="21"/>
          <w:szCs w:val="21"/>
          <w:highlight w:val="none"/>
        </w:rPr>
        <w:t xml:space="preserve"> </w:t>
      </w:r>
      <w:r>
        <w:rPr>
          <w:rFonts w:hint="eastAsia" w:ascii="宋体" w:hAnsi="宋体" w:cs="宋体"/>
          <w:color w:val="auto"/>
          <w:sz w:val="21"/>
          <w:szCs w:val="21"/>
          <w:highlight w:val="none"/>
        </w:rPr>
        <w:t>要求合同分包，提供分包意向协议和中小企业声明函，分包意向协议中中小企业合同金额应当达到达到</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 ，其中小微企业合同金额应当达到</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 ;</w:t>
      </w:r>
      <w:r>
        <w:rPr>
          <w:rFonts w:hint="eastAsia" w:ascii="宋体" w:hAnsi="宋体" w:cs="宋体"/>
          <w:color w:val="auto"/>
          <w:spacing w:val="8"/>
          <w:kern w:val="0"/>
          <w:sz w:val="21"/>
          <w:szCs w:val="21"/>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1"/>
          <w:szCs w:val="21"/>
          <w:highlight w:val="none"/>
        </w:rPr>
        <w:t>；</w:t>
      </w:r>
    </w:p>
    <w:p w14:paraId="0D93F338">
      <w:pPr>
        <w:spacing w:line="360" w:lineRule="auto"/>
        <w:ind w:firstLine="420" w:firstLineChars="200"/>
        <w:rPr>
          <w:rFonts w:hint="eastAsia" w:ascii="宋体" w:hAnsi="宋体" w:eastAsia="宋体" w:cs="宋体"/>
          <w:i/>
          <w:iCs/>
          <w:color w:val="auto"/>
          <w:sz w:val="21"/>
          <w:szCs w:val="21"/>
          <w:highlight w:val="none"/>
          <w:u w:val="single"/>
        </w:rPr>
      </w:pPr>
      <w:r>
        <w:rPr>
          <w:rFonts w:hint="eastAsia" w:ascii="宋体" w:hAnsi="宋体" w:eastAsia="宋体" w:cs="宋体"/>
          <w:color w:val="auto"/>
          <w:sz w:val="21"/>
          <w:szCs w:val="21"/>
          <w:highlight w:val="none"/>
        </w:rPr>
        <w:t>3.本项目的特定资格要求：</w:t>
      </w:r>
      <w:r>
        <w:rPr>
          <w:rFonts w:hint="eastAsia" w:ascii="宋体" w:hAnsi="宋体" w:cs="宋体"/>
          <w:color w:val="auto"/>
          <w:sz w:val="21"/>
          <w:szCs w:val="21"/>
          <w:highlight w:val="none"/>
          <w:lang w:val="en-US" w:eastAsia="zh-CN"/>
        </w:rPr>
        <w:t>/。</w:t>
      </w:r>
    </w:p>
    <w:p w14:paraId="263CCF98">
      <w:pPr>
        <w:pStyle w:val="5"/>
        <w:spacing w:before="0" w:after="0" w:line="360" w:lineRule="auto"/>
        <w:ind w:firstLine="422" w:firstLineChars="200"/>
        <w:jc w:val="left"/>
        <w:rPr>
          <w:rFonts w:hint="eastAsia" w:ascii="宋体" w:hAnsi="宋体" w:eastAsia="宋体" w:cs="宋体"/>
          <w:b/>
          <w:color w:val="auto"/>
          <w:sz w:val="21"/>
          <w:szCs w:val="21"/>
          <w:highlight w:val="none"/>
        </w:rPr>
      </w:pPr>
      <w:bookmarkStart w:id="17" w:name="_Toc17427"/>
      <w:bookmarkStart w:id="18" w:name="_Toc35393800"/>
      <w:bookmarkStart w:id="19" w:name="_Toc35393631"/>
      <w:r>
        <w:rPr>
          <w:rFonts w:hint="eastAsia" w:ascii="宋体" w:hAnsi="宋体" w:eastAsia="宋体" w:cs="宋体"/>
          <w:b/>
          <w:color w:val="auto"/>
          <w:sz w:val="21"/>
          <w:szCs w:val="21"/>
          <w:highlight w:val="none"/>
        </w:rPr>
        <w:t>三、获取采购文件</w:t>
      </w:r>
      <w:bookmarkEnd w:id="14"/>
      <w:bookmarkEnd w:id="15"/>
      <w:bookmarkEnd w:id="17"/>
      <w:bookmarkEnd w:id="18"/>
      <w:bookmarkEnd w:id="19"/>
    </w:p>
    <w:p w14:paraId="3C57F42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时间：/至</w:t>
      </w:r>
      <w:r>
        <w:rPr>
          <w:rFonts w:hint="eastAsia" w:ascii="宋体" w:hAnsi="宋体" w:cs="宋体"/>
          <w:color w:val="auto"/>
          <w:sz w:val="21"/>
          <w:szCs w:val="21"/>
          <w:highlight w:val="none"/>
          <w:lang w:eastAsia="zh-CN"/>
        </w:rPr>
        <w:t>202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lang w:eastAsia="zh-CN"/>
        </w:rPr>
        <w:t>年</w:t>
      </w:r>
      <w:r>
        <w:rPr>
          <w:rFonts w:hint="eastAsia" w:ascii="宋体" w:hAnsi="宋体" w:cs="宋体"/>
          <w:bCs/>
          <w:color w:val="auto"/>
          <w:sz w:val="21"/>
          <w:szCs w:val="21"/>
          <w:highlight w:val="none"/>
          <w:u w:val="single"/>
          <w:lang w:val="en-US" w:eastAsia="zh-CN"/>
        </w:rPr>
        <w:t>8</w:t>
      </w:r>
      <w:r>
        <w:rPr>
          <w:rFonts w:hint="eastAsia" w:ascii="宋体" w:hAnsi="宋体" w:eastAsia="宋体" w:cs="宋体"/>
          <w:bCs/>
          <w:color w:val="auto"/>
          <w:sz w:val="21"/>
          <w:szCs w:val="21"/>
          <w:highlight w:val="none"/>
          <w:u w:val="single"/>
        </w:rPr>
        <w:t>月</w:t>
      </w:r>
      <w:r>
        <w:rPr>
          <w:rFonts w:hint="eastAsia" w:ascii="宋体" w:hAnsi="宋体" w:cs="宋体"/>
          <w:bCs/>
          <w:color w:val="auto"/>
          <w:sz w:val="21"/>
          <w:szCs w:val="21"/>
          <w:highlight w:val="none"/>
          <w:u w:val="single"/>
          <w:lang w:val="en-US" w:eastAsia="zh-CN"/>
        </w:rPr>
        <w:t>8</w:t>
      </w:r>
      <w:r>
        <w:rPr>
          <w:rFonts w:hint="eastAsia" w:ascii="宋体" w:hAnsi="宋体" w:eastAsia="宋体" w:cs="宋体"/>
          <w:bCs/>
          <w:color w:val="auto"/>
          <w:sz w:val="21"/>
          <w:szCs w:val="21"/>
          <w:highlight w:val="none"/>
          <w:u w:val="single"/>
        </w:rPr>
        <w:t>日</w:t>
      </w:r>
      <w:r>
        <w:rPr>
          <w:rFonts w:hint="eastAsia" w:ascii="宋体" w:hAnsi="宋体" w:eastAsia="宋体" w:cs="宋体"/>
          <w:color w:val="auto"/>
          <w:sz w:val="21"/>
          <w:szCs w:val="21"/>
          <w:highlight w:val="none"/>
        </w:rPr>
        <w:t xml:space="preserve"> ，每天上午00:00至12:00 ，下午12:00至23:59（北京时间，线上获取法定节假日均可，线下获取文件法定节假日除外）</w:t>
      </w:r>
    </w:p>
    <w:p w14:paraId="136CD94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地点（网址）：浙江政府采购网（http://zfcg.czt.zj.gov.cn/） </w:t>
      </w:r>
    </w:p>
    <w:p w14:paraId="00F73D96">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方式：供应商通过“浙江政府采购网”在线获取（招标公告下方选取“潜在供应商”处“获取采购文件”），不提供纸制版招标文件；供应商只有在“浙江政府采购网”完成获取招标文件申请并下载了招标文件后才视作依法获取招标文件，联合体由主办单位获取招标文件。 </w:t>
      </w:r>
    </w:p>
    <w:p w14:paraId="32D1F985">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售价（元）：0 </w:t>
      </w:r>
    </w:p>
    <w:p w14:paraId="7270847F">
      <w:pPr>
        <w:pStyle w:val="5"/>
        <w:spacing w:before="0" w:after="0" w:line="360" w:lineRule="auto"/>
        <w:ind w:firstLine="422" w:firstLineChars="200"/>
        <w:jc w:val="left"/>
        <w:rPr>
          <w:rFonts w:hint="eastAsia" w:ascii="宋体" w:hAnsi="宋体" w:eastAsia="宋体" w:cs="宋体"/>
          <w:b/>
          <w:color w:val="auto"/>
          <w:sz w:val="21"/>
          <w:szCs w:val="21"/>
          <w:highlight w:val="none"/>
        </w:rPr>
      </w:pPr>
      <w:bookmarkStart w:id="20" w:name="_Toc35393801"/>
      <w:bookmarkStart w:id="21" w:name="_Toc28359092"/>
      <w:bookmarkStart w:id="22" w:name="_Toc28359015"/>
      <w:bookmarkStart w:id="23" w:name="_Toc35393632"/>
      <w:bookmarkStart w:id="24" w:name="_Toc18004"/>
      <w:r>
        <w:rPr>
          <w:rFonts w:hint="eastAsia" w:ascii="宋体" w:hAnsi="宋体" w:eastAsia="宋体" w:cs="宋体"/>
          <w:b/>
          <w:color w:val="auto"/>
          <w:sz w:val="21"/>
          <w:szCs w:val="21"/>
          <w:highlight w:val="none"/>
        </w:rPr>
        <w:t>四、</w:t>
      </w:r>
      <w:r>
        <w:rPr>
          <w:rFonts w:hint="eastAsia" w:ascii="宋体" w:hAnsi="宋体" w:eastAsia="宋体" w:cs="宋体"/>
          <w:b/>
          <w:color w:val="auto"/>
          <w:sz w:val="21"/>
          <w:szCs w:val="21"/>
          <w:highlight w:val="none"/>
          <w:lang w:val="en-US" w:eastAsia="zh-CN"/>
        </w:rPr>
        <w:t>投标</w:t>
      </w:r>
      <w:r>
        <w:rPr>
          <w:rFonts w:hint="eastAsia" w:ascii="宋体" w:hAnsi="宋体" w:eastAsia="宋体" w:cs="宋体"/>
          <w:b/>
          <w:color w:val="auto"/>
          <w:sz w:val="21"/>
          <w:szCs w:val="21"/>
          <w:highlight w:val="none"/>
        </w:rPr>
        <w:t>文件提交</w:t>
      </w:r>
      <w:bookmarkEnd w:id="20"/>
      <w:bookmarkEnd w:id="21"/>
      <w:bookmarkEnd w:id="22"/>
      <w:bookmarkEnd w:id="23"/>
      <w:bookmarkEnd w:id="24"/>
    </w:p>
    <w:p w14:paraId="18BDE3C7">
      <w:pPr>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截止时间：</w:t>
      </w:r>
      <w:r>
        <w:rPr>
          <w:rFonts w:hint="eastAsia" w:ascii="宋体" w:hAnsi="宋体" w:cs="宋体"/>
          <w:color w:val="auto"/>
          <w:sz w:val="21"/>
          <w:szCs w:val="21"/>
          <w:highlight w:val="none"/>
          <w:lang w:eastAsia="zh-CN"/>
        </w:rPr>
        <w:t>202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lang w:eastAsia="zh-CN"/>
        </w:rPr>
        <w:t>年</w:t>
      </w:r>
      <w:r>
        <w:rPr>
          <w:rFonts w:hint="eastAsia" w:ascii="宋体" w:hAnsi="宋体" w:cs="宋体"/>
          <w:bCs/>
          <w:color w:val="auto"/>
          <w:sz w:val="21"/>
          <w:szCs w:val="21"/>
          <w:highlight w:val="none"/>
          <w:u w:val="single"/>
          <w:lang w:val="en-US" w:eastAsia="zh-CN"/>
        </w:rPr>
        <w:t>8</w:t>
      </w:r>
      <w:r>
        <w:rPr>
          <w:rFonts w:hint="eastAsia" w:ascii="宋体" w:hAnsi="宋体" w:eastAsia="宋体" w:cs="宋体"/>
          <w:bCs/>
          <w:color w:val="auto"/>
          <w:sz w:val="21"/>
          <w:szCs w:val="21"/>
          <w:highlight w:val="none"/>
          <w:u w:val="single"/>
        </w:rPr>
        <w:t>月</w:t>
      </w:r>
      <w:r>
        <w:rPr>
          <w:rFonts w:hint="eastAsia" w:ascii="宋体" w:hAnsi="宋体" w:cs="宋体"/>
          <w:bCs/>
          <w:color w:val="auto"/>
          <w:sz w:val="21"/>
          <w:szCs w:val="21"/>
          <w:highlight w:val="none"/>
          <w:u w:val="single"/>
          <w:lang w:val="en-US" w:eastAsia="zh-CN"/>
        </w:rPr>
        <w:t>8</w:t>
      </w:r>
      <w:r>
        <w:rPr>
          <w:rFonts w:hint="eastAsia" w:ascii="宋体" w:hAnsi="宋体" w:eastAsia="宋体" w:cs="宋体"/>
          <w:bCs/>
          <w:color w:val="auto"/>
          <w:sz w:val="21"/>
          <w:szCs w:val="21"/>
          <w:highlight w:val="none"/>
          <w:u w:val="single"/>
        </w:rPr>
        <w:t>日</w:t>
      </w:r>
      <w:r>
        <w:rPr>
          <w:rFonts w:hint="eastAsia" w:ascii="宋体" w:hAnsi="宋体" w:cs="宋体"/>
          <w:bCs/>
          <w:color w:val="auto"/>
          <w:sz w:val="21"/>
          <w:szCs w:val="21"/>
          <w:highlight w:val="none"/>
          <w:u w:val="single"/>
          <w:lang w:val="en-US" w:eastAsia="zh-CN"/>
        </w:rPr>
        <w:t>9</w:t>
      </w:r>
      <w:r>
        <w:rPr>
          <w:rFonts w:hint="eastAsia" w:ascii="宋体" w:hAnsi="宋体" w:eastAsia="宋体" w:cs="宋体"/>
          <w:bCs/>
          <w:color w:val="auto"/>
          <w:sz w:val="21"/>
          <w:szCs w:val="21"/>
          <w:highlight w:val="none"/>
          <w:u w:val="single"/>
        </w:rPr>
        <w:t>点</w:t>
      </w:r>
      <w:r>
        <w:rPr>
          <w:rFonts w:hint="eastAsia" w:ascii="宋体" w:hAnsi="宋体" w:eastAsia="宋体" w:cs="宋体"/>
          <w:bCs/>
          <w:color w:val="auto"/>
          <w:sz w:val="21"/>
          <w:szCs w:val="21"/>
          <w:highlight w:val="none"/>
          <w:u w:val="single"/>
          <w:lang w:val="en-US" w:eastAsia="zh-CN"/>
        </w:rPr>
        <w:t>3</w:t>
      </w:r>
      <w:r>
        <w:rPr>
          <w:rFonts w:hint="eastAsia" w:ascii="宋体" w:hAnsi="宋体" w:eastAsia="宋体" w:cs="宋体"/>
          <w:bCs/>
          <w:color w:val="auto"/>
          <w:sz w:val="21"/>
          <w:szCs w:val="21"/>
          <w:highlight w:val="none"/>
          <w:u w:val="single"/>
        </w:rPr>
        <w:t>0分</w:t>
      </w:r>
      <w:r>
        <w:rPr>
          <w:rFonts w:hint="eastAsia" w:ascii="宋体" w:hAnsi="宋体" w:eastAsia="宋体" w:cs="宋体"/>
          <w:bCs/>
          <w:color w:val="auto"/>
          <w:sz w:val="21"/>
          <w:szCs w:val="21"/>
          <w:highlight w:val="none"/>
        </w:rPr>
        <w:t>（北京时间）</w:t>
      </w:r>
    </w:p>
    <w:p w14:paraId="5456B927">
      <w:pPr>
        <w:spacing w:line="360" w:lineRule="auto"/>
        <w:ind w:firstLine="420" w:firstLineChars="200"/>
        <w:rPr>
          <w:rFonts w:hint="eastAsia" w:ascii="宋体" w:hAnsi="宋体" w:eastAsia="宋体" w:cs="宋体"/>
          <w:bCs/>
          <w:color w:val="auto"/>
          <w:sz w:val="21"/>
          <w:szCs w:val="21"/>
          <w:highlight w:val="none"/>
          <w:u w:val="single"/>
        </w:rPr>
      </w:pPr>
      <w:r>
        <w:rPr>
          <w:rFonts w:hint="eastAsia" w:ascii="宋体" w:hAnsi="宋体" w:eastAsia="宋体" w:cs="宋体"/>
          <w:color w:val="auto"/>
          <w:sz w:val="21"/>
          <w:szCs w:val="21"/>
          <w:highlight w:val="none"/>
        </w:rPr>
        <w:t>地点：供应商应于投标文件提交截止时间前按照电子投标要求将电子加密标书上传到“政采云”平台，逾期或未上传成功的将被政府采购云平台拒收。</w:t>
      </w:r>
    </w:p>
    <w:p w14:paraId="21164183">
      <w:pPr>
        <w:pStyle w:val="5"/>
        <w:spacing w:before="0" w:after="0" w:line="360" w:lineRule="auto"/>
        <w:ind w:firstLine="422" w:firstLineChars="200"/>
        <w:jc w:val="left"/>
        <w:rPr>
          <w:rFonts w:hint="eastAsia" w:ascii="宋体" w:hAnsi="宋体" w:eastAsia="宋体" w:cs="宋体"/>
          <w:b/>
          <w:color w:val="auto"/>
          <w:sz w:val="21"/>
          <w:szCs w:val="21"/>
          <w:highlight w:val="none"/>
        </w:rPr>
      </w:pPr>
      <w:bookmarkStart w:id="25" w:name="_Toc35393633"/>
      <w:bookmarkStart w:id="26" w:name="_Toc12084"/>
      <w:bookmarkStart w:id="27" w:name="_Toc28359093"/>
      <w:bookmarkStart w:id="28" w:name="_Toc28359016"/>
      <w:bookmarkStart w:id="29" w:name="_Toc35393802"/>
      <w:r>
        <w:rPr>
          <w:rFonts w:hint="eastAsia" w:ascii="宋体" w:hAnsi="宋体" w:eastAsia="宋体" w:cs="宋体"/>
          <w:b/>
          <w:color w:val="auto"/>
          <w:sz w:val="21"/>
          <w:szCs w:val="21"/>
          <w:highlight w:val="none"/>
        </w:rPr>
        <w:t>五、开启</w:t>
      </w:r>
      <w:bookmarkEnd w:id="25"/>
      <w:bookmarkEnd w:id="26"/>
      <w:bookmarkEnd w:id="27"/>
      <w:bookmarkEnd w:id="28"/>
      <w:bookmarkEnd w:id="29"/>
    </w:p>
    <w:p w14:paraId="17812840">
      <w:pPr>
        <w:spacing w:line="360" w:lineRule="auto"/>
        <w:ind w:firstLine="420" w:firstLineChars="200"/>
        <w:rPr>
          <w:rFonts w:hint="eastAsia" w:ascii="宋体" w:hAnsi="宋体" w:eastAsia="宋体" w:cs="宋体"/>
          <w:bCs/>
          <w:color w:val="auto"/>
          <w:sz w:val="21"/>
          <w:szCs w:val="21"/>
          <w:highlight w:val="none"/>
          <w:u w:val="single"/>
        </w:rPr>
      </w:pPr>
      <w:r>
        <w:rPr>
          <w:rFonts w:hint="eastAsia" w:ascii="宋体" w:hAnsi="宋体" w:eastAsia="宋体" w:cs="宋体"/>
          <w:color w:val="auto"/>
          <w:sz w:val="21"/>
          <w:szCs w:val="21"/>
          <w:highlight w:val="none"/>
        </w:rPr>
        <w:t>时间：</w:t>
      </w:r>
      <w:r>
        <w:rPr>
          <w:rFonts w:hint="eastAsia" w:ascii="宋体" w:hAnsi="宋体" w:cs="宋体"/>
          <w:color w:val="auto"/>
          <w:sz w:val="21"/>
          <w:szCs w:val="21"/>
          <w:highlight w:val="none"/>
          <w:lang w:eastAsia="zh-CN"/>
        </w:rPr>
        <w:t>202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lang w:eastAsia="zh-CN"/>
        </w:rPr>
        <w:t>年</w:t>
      </w:r>
      <w:r>
        <w:rPr>
          <w:rFonts w:hint="eastAsia" w:ascii="宋体" w:hAnsi="宋体" w:cs="宋体"/>
          <w:bCs/>
          <w:color w:val="auto"/>
          <w:sz w:val="21"/>
          <w:szCs w:val="21"/>
          <w:highlight w:val="none"/>
          <w:u w:val="single"/>
          <w:lang w:val="en-US" w:eastAsia="zh-CN"/>
        </w:rPr>
        <w:t>8</w:t>
      </w:r>
      <w:r>
        <w:rPr>
          <w:rFonts w:hint="eastAsia" w:ascii="宋体" w:hAnsi="宋体" w:eastAsia="宋体" w:cs="宋体"/>
          <w:bCs/>
          <w:color w:val="auto"/>
          <w:sz w:val="21"/>
          <w:szCs w:val="21"/>
          <w:highlight w:val="none"/>
          <w:u w:val="single"/>
        </w:rPr>
        <w:t>月</w:t>
      </w:r>
      <w:r>
        <w:rPr>
          <w:rFonts w:hint="eastAsia" w:ascii="宋体" w:hAnsi="宋体" w:cs="宋体"/>
          <w:bCs/>
          <w:color w:val="auto"/>
          <w:sz w:val="21"/>
          <w:szCs w:val="21"/>
          <w:highlight w:val="none"/>
          <w:u w:val="single"/>
          <w:lang w:val="en-US" w:eastAsia="zh-CN"/>
        </w:rPr>
        <w:t>8</w:t>
      </w:r>
      <w:r>
        <w:rPr>
          <w:rFonts w:hint="eastAsia" w:ascii="宋体" w:hAnsi="宋体" w:eastAsia="宋体" w:cs="宋体"/>
          <w:bCs/>
          <w:color w:val="auto"/>
          <w:sz w:val="21"/>
          <w:szCs w:val="21"/>
          <w:highlight w:val="none"/>
          <w:u w:val="single"/>
        </w:rPr>
        <w:t>日</w:t>
      </w:r>
      <w:r>
        <w:rPr>
          <w:rFonts w:hint="eastAsia" w:ascii="宋体" w:hAnsi="宋体" w:cs="宋体"/>
          <w:bCs/>
          <w:color w:val="auto"/>
          <w:sz w:val="21"/>
          <w:szCs w:val="21"/>
          <w:highlight w:val="none"/>
          <w:u w:val="single"/>
          <w:lang w:val="en-US" w:eastAsia="zh-CN"/>
        </w:rPr>
        <w:t>9</w:t>
      </w:r>
      <w:r>
        <w:rPr>
          <w:rFonts w:hint="eastAsia" w:ascii="宋体" w:hAnsi="宋体" w:eastAsia="宋体" w:cs="宋体"/>
          <w:bCs/>
          <w:color w:val="auto"/>
          <w:sz w:val="21"/>
          <w:szCs w:val="21"/>
          <w:highlight w:val="none"/>
          <w:u w:val="single"/>
        </w:rPr>
        <w:t>点</w:t>
      </w:r>
      <w:r>
        <w:rPr>
          <w:rFonts w:hint="eastAsia" w:ascii="宋体" w:hAnsi="宋体" w:eastAsia="宋体" w:cs="宋体"/>
          <w:bCs/>
          <w:color w:val="auto"/>
          <w:sz w:val="21"/>
          <w:szCs w:val="21"/>
          <w:highlight w:val="none"/>
          <w:u w:val="single"/>
          <w:lang w:val="en-US" w:eastAsia="zh-CN"/>
        </w:rPr>
        <w:t>3</w:t>
      </w:r>
      <w:r>
        <w:rPr>
          <w:rFonts w:hint="eastAsia" w:ascii="宋体" w:hAnsi="宋体" w:eastAsia="宋体" w:cs="宋体"/>
          <w:bCs/>
          <w:color w:val="auto"/>
          <w:sz w:val="21"/>
          <w:szCs w:val="21"/>
          <w:highlight w:val="none"/>
          <w:u w:val="single"/>
        </w:rPr>
        <w:t>0分</w:t>
      </w:r>
      <w:r>
        <w:rPr>
          <w:rFonts w:hint="eastAsia" w:ascii="宋体" w:hAnsi="宋体" w:eastAsia="宋体" w:cs="宋体"/>
          <w:bCs/>
          <w:color w:val="auto"/>
          <w:sz w:val="21"/>
          <w:szCs w:val="21"/>
          <w:highlight w:val="none"/>
        </w:rPr>
        <w:t>（北京时间）</w:t>
      </w:r>
    </w:p>
    <w:p w14:paraId="6BEE6445">
      <w:pPr>
        <w:spacing w:line="360" w:lineRule="auto"/>
        <w:ind w:firstLine="420" w:firstLineChars="200"/>
        <w:rPr>
          <w:rFonts w:hint="eastAsia" w:ascii="宋体" w:hAnsi="宋体" w:eastAsia="宋体" w:cs="宋体"/>
          <w:bCs/>
          <w:color w:val="auto"/>
          <w:sz w:val="21"/>
          <w:szCs w:val="21"/>
          <w:highlight w:val="none"/>
          <w:u w:val="single"/>
          <w:lang w:eastAsia="zh-CN"/>
        </w:rPr>
      </w:pPr>
      <w:r>
        <w:rPr>
          <w:rFonts w:hint="eastAsia" w:ascii="宋体" w:hAnsi="宋体" w:eastAsia="宋体" w:cs="宋体"/>
          <w:color w:val="auto"/>
          <w:sz w:val="21"/>
          <w:szCs w:val="21"/>
          <w:highlight w:val="none"/>
        </w:rPr>
        <w:t>地点：</w:t>
      </w:r>
      <w:r>
        <w:rPr>
          <w:rFonts w:hint="eastAsia" w:ascii="宋体" w:hAnsi="宋体" w:cs="宋体"/>
          <w:color w:val="auto"/>
          <w:sz w:val="21"/>
          <w:szCs w:val="21"/>
          <w:highlight w:val="none"/>
          <w:lang w:eastAsia="zh-CN"/>
        </w:rPr>
        <w:t>政采云平台（https://www.zcygov.cn/）</w:t>
      </w:r>
      <w:r>
        <w:rPr>
          <w:rFonts w:hint="eastAsia" w:ascii="宋体" w:hAnsi="宋体" w:eastAsia="宋体" w:cs="宋体"/>
          <w:color w:val="auto"/>
          <w:sz w:val="21"/>
          <w:szCs w:val="21"/>
          <w:highlight w:val="none"/>
          <w:lang w:eastAsia="zh-CN"/>
        </w:rPr>
        <w:t xml:space="preserve">。 </w:t>
      </w:r>
    </w:p>
    <w:p w14:paraId="4160C426">
      <w:pPr>
        <w:pStyle w:val="5"/>
        <w:spacing w:before="0" w:after="0" w:line="360" w:lineRule="auto"/>
        <w:ind w:firstLine="422" w:firstLineChars="200"/>
        <w:jc w:val="left"/>
        <w:rPr>
          <w:rFonts w:hint="eastAsia" w:ascii="宋体" w:hAnsi="宋体" w:eastAsia="宋体" w:cs="宋体"/>
          <w:b/>
          <w:color w:val="auto"/>
          <w:sz w:val="21"/>
          <w:szCs w:val="21"/>
          <w:highlight w:val="none"/>
        </w:rPr>
      </w:pPr>
      <w:bookmarkStart w:id="30" w:name="_Toc28359017"/>
      <w:bookmarkStart w:id="31" w:name="_Toc25756"/>
      <w:bookmarkStart w:id="32" w:name="_Toc35393634"/>
      <w:bookmarkStart w:id="33" w:name="_Toc35393803"/>
      <w:bookmarkStart w:id="34" w:name="_Toc28359094"/>
      <w:r>
        <w:rPr>
          <w:rFonts w:hint="eastAsia" w:ascii="宋体" w:hAnsi="宋体" w:eastAsia="宋体" w:cs="宋体"/>
          <w:b/>
          <w:color w:val="auto"/>
          <w:sz w:val="21"/>
          <w:szCs w:val="21"/>
          <w:highlight w:val="none"/>
          <w:lang w:val="en-US" w:eastAsia="zh-CN"/>
        </w:rPr>
        <w:t>六</w:t>
      </w:r>
      <w:r>
        <w:rPr>
          <w:rFonts w:hint="eastAsia" w:ascii="宋体" w:hAnsi="宋体" w:eastAsia="宋体" w:cs="宋体"/>
          <w:b/>
          <w:color w:val="auto"/>
          <w:sz w:val="21"/>
          <w:szCs w:val="21"/>
          <w:highlight w:val="none"/>
        </w:rPr>
        <w:t>、公告期限</w:t>
      </w:r>
      <w:bookmarkEnd w:id="30"/>
      <w:bookmarkEnd w:id="31"/>
      <w:bookmarkEnd w:id="32"/>
      <w:bookmarkEnd w:id="33"/>
      <w:bookmarkEnd w:id="34"/>
    </w:p>
    <w:p w14:paraId="33D1AEC1">
      <w:pPr>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自本公告发布之日起</w:t>
      </w:r>
      <w:r>
        <w:rPr>
          <w:rFonts w:hint="eastAsia" w:ascii="宋体" w:hAnsi="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个工作日。</w:t>
      </w:r>
    </w:p>
    <w:p w14:paraId="2B7E0184">
      <w:pPr>
        <w:pStyle w:val="5"/>
        <w:numPr>
          <w:ilvl w:val="0"/>
          <w:numId w:val="0"/>
        </w:numPr>
        <w:spacing w:before="0" w:after="0" w:line="360" w:lineRule="auto"/>
        <w:ind w:firstLine="422" w:firstLineChars="200"/>
        <w:jc w:val="left"/>
        <w:rPr>
          <w:rFonts w:hint="eastAsia" w:ascii="宋体" w:hAnsi="宋体" w:eastAsia="宋体" w:cs="宋体"/>
          <w:b/>
          <w:color w:val="auto"/>
          <w:sz w:val="21"/>
          <w:szCs w:val="21"/>
          <w:highlight w:val="none"/>
        </w:rPr>
      </w:pPr>
      <w:bookmarkStart w:id="35" w:name="_Toc35393635"/>
      <w:bookmarkStart w:id="36" w:name="_Toc30589"/>
      <w:bookmarkStart w:id="37" w:name="_Toc35393804"/>
      <w:r>
        <w:rPr>
          <w:rFonts w:hint="eastAsia" w:ascii="宋体" w:hAnsi="宋体" w:eastAsia="宋体" w:cs="宋体"/>
          <w:b/>
          <w:color w:val="auto"/>
          <w:sz w:val="21"/>
          <w:szCs w:val="21"/>
          <w:highlight w:val="none"/>
          <w:lang w:val="en-US" w:eastAsia="zh-CN"/>
        </w:rPr>
        <w:t>七、</w:t>
      </w:r>
      <w:r>
        <w:rPr>
          <w:rFonts w:hint="eastAsia" w:ascii="宋体" w:hAnsi="宋体" w:eastAsia="宋体" w:cs="宋体"/>
          <w:b/>
          <w:color w:val="auto"/>
          <w:sz w:val="21"/>
          <w:szCs w:val="21"/>
          <w:highlight w:val="none"/>
        </w:rPr>
        <w:t>其他补充事宜</w:t>
      </w:r>
      <w:bookmarkEnd w:id="35"/>
      <w:bookmarkEnd w:id="36"/>
      <w:bookmarkEnd w:id="37"/>
    </w:p>
    <w:p w14:paraId="4B1B66E1">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bCs/>
          <w:color w:val="auto"/>
          <w:kern w:val="0"/>
          <w:sz w:val="21"/>
          <w:szCs w:val="21"/>
          <w:highlight w:val="none"/>
        </w:rPr>
        <w:t>1.</w:t>
      </w:r>
      <w:r>
        <w:rPr>
          <w:rFonts w:hint="eastAsia" w:ascii="宋体" w:hAnsi="宋体" w:eastAsia="宋体" w:cs="宋体"/>
          <w:color w:val="auto"/>
          <w:sz w:val="21"/>
          <w:szCs w:val="21"/>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2D7B1B4D">
      <w:pPr>
        <w:spacing w:line="360" w:lineRule="auto"/>
        <w:ind w:firstLine="420" w:firstLineChars="200"/>
        <w:rPr>
          <w:rFonts w:hint="eastAsia" w:ascii="宋体" w:hAnsi="宋体" w:eastAsia="宋体" w:cs="宋体"/>
          <w:bCs/>
          <w:color w:val="auto"/>
          <w:kern w:val="0"/>
          <w:sz w:val="21"/>
          <w:szCs w:val="21"/>
          <w:highlight w:val="none"/>
        </w:rPr>
      </w:pPr>
      <w:r>
        <w:rPr>
          <w:rFonts w:hint="eastAsia" w:ascii="宋体" w:hAnsi="宋体" w:eastAsia="宋体" w:cs="宋体"/>
          <w:color w:val="auto"/>
          <w:sz w:val="21"/>
          <w:szCs w:val="21"/>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8FBBBA0">
      <w:pPr>
        <w:spacing w:line="360" w:lineRule="auto"/>
        <w:ind w:firstLine="420" w:firstLineChars="200"/>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rPr>
        <w:t>3.</w:t>
      </w:r>
      <w:r>
        <w:rPr>
          <w:rFonts w:hint="eastAsia" w:ascii="宋体" w:hAnsi="宋体" w:eastAsia="宋体" w:cs="宋体"/>
          <w:bCs/>
          <w:color w:val="auto"/>
          <w:kern w:val="0"/>
          <w:sz w:val="21"/>
          <w:szCs w:val="21"/>
          <w:highlight w:val="none"/>
        </w:rPr>
        <w:t>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43E9F4A">
      <w:pPr>
        <w:snapToGrid w:val="0"/>
        <w:spacing w:line="360" w:lineRule="auto"/>
        <w:ind w:firstLine="420" w:firstLineChars="200"/>
        <w:rPr>
          <w:rFonts w:ascii="宋体" w:cs="宋体"/>
          <w:color w:val="auto"/>
          <w:sz w:val="21"/>
          <w:szCs w:val="21"/>
          <w:highlight w:val="none"/>
        </w:rPr>
      </w:pPr>
      <w:r>
        <w:rPr>
          <w:rFonts w:hint="eastAsia" w:ascii="宋体" w:hAnsi="宋体" w:cs="宋体"/>
          <w:color w:val="auto"/>
          <w:sz w:val="21"/>
          <w:szCs w:val="21"/>
          <w:highlight w:val="none"/>
          <w:lang w:val="en-US" w:eastAsia="zh-CN"/>
        </w:rPr>
        <w:t>4</w:t>
      </w:r>
      <w:r>
        <w:rPr>
          <w:rFonts w:ascii="宋体" w:hAnsi="宋体" w:cs="宋体"/>
          <w:color w:val="auto"/>
          <w:sz w:val="21"/>
          <w:szCs w:val="21"/>
          <w:highlight w:val="none"/>
        </w:rPr>
        <w:t>.</w:t>
      </w:r>
      <w:r>
        <w:rPr>
          <w:rFonts w:hint="eastAsia" w:ascii="宋体" w:hAnsi="宋体" w:cs="宋体"/>
          <w:color w:val="auto"/>
          <w:sz w:val="21"/>
          <w:szCs w:val="21"/>
          <w:highlight w:val="none"/>
        </w:rPr>
        <w:t>在线投标响应（电子投标）说明</w:t>
      </w:r>
    </w:p>
    <w:p w14:paraId="36C4DF45">
      <w:pPr>
        <w:spacing w:line="360" w:lineRule="auto"/>
        <w:ind w:firstLine="420" w:firstLineChars="200"/>
        <w:rPr>
          <w:rFonts w:ascii="宋体" w:cs="宋体"/>
          <w:color w:val="auto"/>
          <w:sz w:val="21"/>
          <w:szCs w:val="21"/>
          <w:highlight w:val="none"/>
        </w:rPr>
      </w:pPr>
      <w:r>
        <w:rPr>
          <w:rFonts w:hint="eastAsia" w:ascii="宋体" w:hAnsi="宋体" w:cs="宋体"/>
          <w:color w:val="auto"/>
          <w:sz w:val="21"/>
          <w:szCs w:val="21"/>
          <w:highlight w:val="none"/>
          <w:lang w:val="en-US" w:eastAsia="zh-CN"/>
        </w:rPr>
        <w:t>4</w:t>
      </w:r>
      <w:r>
        <w:rPr>
          <w:rFonts w:ascii="宋体" w:hAnsi="宋体" w:cs="宋体"/>
          <w:color w:val="auto"/>
          <w:sz w:val="21"/>
          <w:szCs w:val="21"/>
          <w:highlight w:val="none"/>
        </w:rPr>
        <w:t>.1</w:t>
      </w:r>
      <w:r>
        <w:rPr>
          <w:rFonts w:hint="eastAsia" w:ascii="宋体" w:hAnsi="宋体" w:cs="宋体"/>
          <w:color w:val="auto"/>
          <w:sz w:val="21"/>
          <w:szCs w:val="21"/>
          <w:highlight w:val="none"/>
          <w:u w:val="single"/>
        </w:rPr>
        <w:t>本项目通过“政府采购云平台（</w:t>
      </w:r>
      <w:r>
        <w:rPr>
          <w:rFonts w:ascii="宋体" w:hAnsi="宋体" w:cs="宋体"/>
          <w:color w:val="auto"/>
          <w:sz w:val="21"/>
          <w:szCs w:val="21"/>
          <w:highlight w:val="none"/>
          <w:u w:val="single"/>
        </w:rPr>
        <w:t>www.zcygov.cn</w:t>
      </w:r>
      <w:r>
        <w:rPr>
          <w:rFonts w:hint="eastAsia" w:ascii="宋体" w:hAnsi="宋体" w:cs="宋体"/>
          <w:color w:val="auto"/>
          <w:sz w:val="21"/>
          <w:szCs w:val="21"/>
          <w:highlight w:val="none"/>
          <w:u w:val="single"/>
        </w:rPr>
        <w:t>）”实行在线投标响应（电子投标），供应商应先安装“政采云电子交易客户端”，并按照本招标文件和“政府采购云平台”的要求，通过“政采云电子交易客户端”编制并加密投标文件。供应商未按规定加密的投标文件，“政府采购云平台”将予以拒收</w:t>
      </w:r>
      <w:r>
        <w:rPr>
          <w:rFonts w:hint="eastAsia" w:ascii="宋体" w:hAnsi="宋体" w:cs="宋体"/>
          <w:color w:val="auto"/>
          <w:sz w:val="21"/>
          <w:szCs w:val="21"/>
          <w:highlight w:val="none"/>
        </w:rPr>
        <w:t>。</w:t>
      </w:r>
    </w:p>
    <w:p w14:paraId="14C92FD8">
      <w:pPr>
        <w:spacing w:line="360" w:lineRule="auto"/>
        <w:ind w:firstLine="420" w:firstLineChars="200"/>
        <w:rPr>
          <w:rFonts w:ascii="宋体" w:cs="宋体"/>
          <w:color w:val="auto"/>
          <w:sz w:val="21"/>
          <w:szCs w:val="21"/>
          <w:highlight w:val="none"/>
          <w:u w:val="single"/>
        </w:rPr>
      </w:pPr>
      <w:r>
        <w:rPr>
          <w:rFonts w:hint="eastAsia" w:ascii="宋体" w:hAnsi="宋体" w:cs="宋体"/>
          <w:color w:val="auto"/>
          <w:sz w:val="21"/>
          <w:szCs w:val="21"/>
          <w:highlight w:val="none"/>
        </w:rPr>
        <w:t>“政采云电子交易客户端”请自行前往“浙江政府采购网</w:t>
      </w:r>
      <w:r>
        <w:rPr>
          <w:rFonts w:ascii="宋体" w:hAnsi="宋体" w:cs="宋体"/>
          <w:color w:val="auto"/>
          <w:sz w:val="21"/>
          <w:szCs w:val="21"/>
          <w:highlight w:val="none"/>
        </w:rPr>
        <w:t>-</w:t>
      </w:r>
      <w:r>
        <w:rPr>
          <w:rFonts w:hint="eastAsia" w:ascii="宋体" w:hAnsi="宋体" w:cs="宋体"/>
          <w:color w:val="auto"/>
          <w:sz w:val="21"/>
          <w:szCs w:val="21"/>
          <w:highlight w:val="none"/>
        </w:rPr>
        <w:t>下载专区</w:t>
      </w:r>
      <w:r>
        <w:rPr>
          <w:rFonts w:ascii="宋体" w:hAnsi="宋体" w:cs="宋体"/>
          <w:color w:val="auto"/>
          <w:sz w:val="21"/>
          <w:szCs w:val="21"/>
          <w:highlight w:val="none"/>
        </w:rPr>
        <w:t>-</w:t>
      </w:r>
      <w:r>
        <w:rPr>
          <w:rFonts w:hint="eastAsia" w:ascii="宋体" w:hAnsi="宋体" w:cs="宋体"/>
          <w:color w:val="auto"/>
          <w:sz w:val="21"/>
          <w:szCs w:val="21"/>
          <w:highlight w:val="none"/>
        </w:rPr>
        <w:t>电子交易客户端”进行下载；电子投标具体操作流程文档详见网址：</w:t>
      </w:r>
      <w:r>
        <w:rPr>
          <w:rFonts w:ascii="宋体" w:hAnsi="宋体" w:cs="宋体"/>
          <w:color w:val="auto"/>
          <w:sz w:val="21"/>
          <w:szCs w:val="21"/>
          <w:highlight w:val="none"/>
        </w:rPr>
        <w:t>https://help.zcygov.cn/web/site_2/2018/12-28/2573.html</w:t>
      </w:r>
      <w:r>
        <w:rPr>
          <w:rFonts w:hint="eastAsia" w:ascii="宋体" w:hAnsi="宋体" w:cs="宋体"/>
          <w:color w:val="auto"/>
          <w:sz w:val="21"/>
          <w:szCs w:val="21"/>
          <w:highlight w:val="none"/>
        </w:rPr>
        <w:t>；通过“政府采购云平台”参与在线投标时如遇平台技术问题详询</w:t>
      </w:r>
      <w:r>
        <w:rPr>
          <w:rFonts w:ascii="宋体" w:hAnsi="宋体" w:cs="宋体"/>
          <w:color w:val="auto"/>
          <w:sz w:val="21"/>
          <w:szCs w:val="21"/>
          <w:highlight w:val="none"/>
        </w:rPr>
        <w:t>400-881-7190</w:t>
      </w:r>
      <w:r>
        <w:rPr>
          <w:rFonts w:hint="eastAsia" w:ascii="宋体" w:hAnsi="宋体" w:cs="宋体"/>
          <w:color w:val="auto"/>
          <w:sz w:val="21"/>
          <w:szCs w:val="21"/>
          <w:highlight w:val="none"/>
        </w:rPr>
        <w:t>。</w:t>
      </w:r>
    </w:p>
    <w:p w14:paraId="26DBB581">
      <w:pPr>
        <w:spacing w:line="360" w:lineRule="auto"/>
        <w:ind w:firstLine="420" w:firstLineChars="200"/>
        <w:rPr>
          <w:rFonts w:ascii="宋体" w:cs="宋体"/>
          <w:color w:val="auto"/>
          <w:sz w:val="21"/>
          <w:szCs w:val="21"/>
          <w:highlight w:val="none"/>
        </w:rPr>
      </w:pPr>
      <w:r>
        <w:rPr>
          <w:rFonts w:hint="eastAsia" w:ascii="宋体" w:hAnsi="宋体" w:cs="宋体"/>
          <w:color w:val="auto"/>
          <w:sz w:val="21"/>
          <w:szCs w:val="21"/>
          <w:highlight w:val="none"/>
          <w:lang w:val="en-US" w:eastAsia="zh-CN"/>
        </w:rPr>
        <w:t>4</w:t>
      </w:r>
      <w:r>
        <w:rPr>
          <w:rFonts w:ascii="宋体" w:hAnsi="宋体" w:cs="宋体"/>
          <w:color w:val="auto"/>
          <w:sz w:val="21"/>
          <w:szCs w:val="21"/>
          <w:highlight w:val="none"/>
        </w:rPr>
        <w:t>.2</w:t>
      </w:r>
      <w:r>
        <w:rPr>
          <w:rFonts w:hint="eastAsia" w:ascii="宋体" w:hAnsi="宋体" w:cs="宋体"/>
          <w:color w:val="auto"/>
          <w:sz w:val="21"/>
          <w:szCs w:val="21"/>
          <w:highlight w:val="none"/>
          <w:u w:val="single"/>
        </w:rPr>
        <w:t>为确保网上操作合法、有效和安全，投标供应商应当在投标截止时间前完成在“政府采购云平台”的身份认证，确保在电子投标过程中能够对相关数据电文进行加密和使用电子签章</w:t>
      </w:r>
      <w:r>
        <w:rPr>
          <w:rFonts w:hint="eastAsia" w:ascii="宋体" w:hAnsi="宋体" w:cs="宋体"/>
          <w:color w:val="auto"/>
          <w:sz w:val="21"/>
          <w:szCs w:val="21"/>
          <w:highlight w:val="none"/>
        </w:rPr>
        <w:t>。使用“政采云电子交易客户端”需要提前申领</w:t>
      </w:r>
      <w:r>
        <w:rPr>
          <w:rFonts w:ascii="宋体" w:hAnsi="宋体" w:cs="宋体"/>
          <w:color w:val="auto"/>
          <w:sz w:val="21"/>
          <w:szCs w:val="21"/>
          <w:highlight w:val="none"/>
        </w:rPr>
        <w:t>CA</w:t>
      </w:r>
      <w:r>
        <w:rPr>
          <w:rFonts w:hint="eastAsia" w:ascii="宋体" w:hAnsi="宋体" w:cs="宋体"/>
          <w:color w:val="auto"/>
          <w:sz w:val="21"/>
          <w:szCs w:val="21"/>
          <w:highlight w:val="none"/>
        </w:rPr>
        <w:t>数字证书，申领流程请自行前往“浙江政府采购网</w:t>
      </w:r>
      <w:r>
        <w:rPr>
          <w:rFonts w:ascii="宋体" w:hAnsi="宋体" w:cs="宋体"/>
          <w:color w:val="auto"/>
          <w:sz w:val="21"/>
          <w:szCs w:val="21"/>
          <w:highlight w:val="none"/>
        </w:rPr>
        <w:t>-</w:t>
      </w:r>
      <w:r>
        <w:rPr>
          <w:rFonts w:hint="eastAsia" w:ascii="宋体" w:hAnsi="宋体" w:cs="宋体"/>
          <w:color w:val="auto"/>
          <w:sz w:val="21"/>
          <w:szCs w:val="21"/>
          <w:highlight w:val="none"/>
        </w:rPr>
        <w:t>下载专区</w:t>
      </w:r>
      <w:r>
        <w:rPr>
          <w:rFonts w:ascii="宋体" w:hAnsi="宋体" w:cs="宋体"/>
          <w:color w:val="auto"/>
          <w:sz w:val="21"/>
          <w:szCs w:val="21"/>
          <w:highlight w:val="none"/>
        </w:rPr>
        <w:t>-</w:t>
      </w:r>
      <w:r>
        <w:rPr>
          <w:rFonts w:hint="eastAsia" w:ascii="宋体" w:hAnsi="宋体" w:cs="宋体"/>
          <w:color w:val="auto"/>
          <w:sz w:val="21"/>
          <w:szCs w:val="21"/>
          <w:highlight w:val="none"/>
        </w:rPr>
        <w:t>电子交易客户端</w:t>
      </w:r>
      <w:r>
        <w:rPr>
          <w:rFonts w:ascii="宋体" w:hAnsi="宋体" w:cs="宋体"/>
          <w:color w:val="auto"/>
          <w:sz w:val="21"/>
          <w:szCs w:val="21"/>
          <w:highlight w:val="none"/>
        </w:rPr>
        <w:t>-</w:t>
      </w:r>
      <w:r>
        <w:rPr>
          <w:color w:val="auto"/>
          <w:sz w:val="21"/>
          <w:szCs w:val="21"/>
          <w:highlight w:val="none"/>
        </w:rPr>
        <w:fldChar w:fldCharType="begin"/>
      </w:r>
      <w:r>
        <w:rPr>
          <w:color w:val="auto"/>
          <w:sz w:val="21"/>
          <w:szCs w:val="21"/>
          <w:highlight w:val="none"/>
        </w:rPr>
        <w:instrText xml:space="preserve"> HYPERLINK "http://www.zjzfcg.gov.cn/bidClientTemplate/2019-05-27/12945.html" \t "_blank" \o "CA驱动和申领流程" </w:instrText>
      </w:r>
      <w:r>
        <w:rPr>
          <w:color w:val="auto"/>
          <w:sz w:val="21"/>
          <w:szCs w:val="21"/>
          <w:highlight w:val="none"/>
        </w:rPr>
        <w:fldChar w:fldCharType="separate"/>
      </w:r>
      <w:r>
        <w:rPr>
          <w:rFonts w:ascii="宋体" w:hAnsi="宋体" w:cs="宋体"/>
          <w:color w:val="auto"/>
          <w:sz w:val="21"/>
          <w:szCs w:val="21"/>
          <w:highlight w:val="none"/>
        </w:rPr>
        <w:t>CA</w:t>
      </w:r>
      <w:r>
        <w:rPr>
          <w:rFonts w:hint="eastAsia" w:ascii="宋体" w:hAnsi="宋体" w:cs="宋体"/>
          <w:color w:val="auto"/>
          <w:sz w:val="21"/>
          <w:szCs w:val="21"/>
          <w:highlight w:val="none"/>
        </w:rPr>
        <w:t>驱动和申领流程</w:t>
      </w:r>
      <w:r>
        <w:rPr>
          <w:rFonts w:hint="eastAsia" w:ascii="宋体" w:hAnsi="宋体" w:cs="宋体"/>
          <w:color w:val="auto"/>
          <w:sz w:val="21"/>
          <w:szCs w:val="21"/>
          <w:highlight w:val="none"/>
        </w:rPr>
        <w:fldChar w:fldCharType="end"/>
      </w:r>
      <w:r>
        <w:rPr>
          <w:rFonts w:hint="eastAsia" w:ascii="宋体" w:hAnsi="宋体" w:cs="宋体"/>
          <w:color w:val="auto"/>
          <w:sz w:val="21"/>
          <w:szCs w:val="21"/>
          <w:highlight w:val="none"/>
        </w:rPr>
        <w:t>”进行查阅；</w:t>
      </w:r>
    </w:p>
    <w:p w14:paraId="24906CDF">
      <w:pPr>
        <w:spacing w:line="360" w:lineRule="auto"/>
        <w:ind w:firstLine="420" w:firstLineChars="200"/>
        <w:rPr>
          <w:rFonts w:ascii="宋体" w:cs="宋体"/>
          <w:color w:val="auto"/>
          <w:sz w:val="21"/>
          <w:szCs w:val="21"/>
          <w:highlight w:val="none"/>
        </w:rPr>
      </w:pPr>
      <w:r>
        <w:rPr>
          <w:rFonts w:hint="eastAsia" w:ascii="宋体" w:hAnsi="宋体" w:cs="宋体"/>
          <w:color w:val="auto"/>
          <w:sz w:val="21"/>
          <w:szCs w:val="21"/>
          <w:highlight w:val="none"/>
          <w:lang w:val="en-US" w:eastAsia="zh-CN"/>
        </w:rPr>
        <w:t>4</w:t>
      </w:r>
      <w:r>
        <w:rPr>
          <w:rFonts w:ascii="宋体" w:hAnsi="宋体" w:cs="宋体"/>
          <w:color w:val="auto"/>
          <w:sz w:val="21"/>
          <w:szCs w:val="21"/>
          <w:highlight w:val="none"/>
        </w:rPr>
        <w:t>.3</w:t>
      </w:r>
      <w:r>
        <w:rPr>
          <w:rFonts w:hint="eastAsia" w:ascii="宋体" w:hAnsi="宋体" w:cs="宋体"/>
          <w:color w:val="auto"/>
          <w:sz w:val="21"/>
          <w:szCs w:val="21"/>
          <w:highlight w:val="none"/>
        </w:rPr>
        <w:t>投标供应商应当在投标文件递交截止时间前，将系统上生成的“电子加密投标文件（即后缀格式为</w:t>
      </w:r>
      <w:r>
        <w:rPr>
          <w:rFonts w:ascii="宋体" w:hAnsi="宋体" w:cs="宋体"/>
          <w:color w:val="auto"/>
          <w:sz w:val="21"/>
          <w:szCs w:val="21"/>
          <w:highlight w:val="none"/>
        </w:rPr>
        <w:t>.jmbs</w:t>
      </w:r>
      <w:r>
        <w:rPr>
          <w:rFonts w:hint="eastAsia" w:ascii="宋体" w:hAnsi="宋体" w:cs="宋体"/>
          <w:color w:val="auto"/>
          <w:sz w:val="21"/>
          <w:szCs w:val="21"/>
          <w:highlight w:val="none"/>
        </w:rPr>
        <w:t>的加密标书，下同）”上传递交至“政府采购云平台”。投标文件递交截止时间以后上传递交的电子加密投标文件将被“政府采购云平台”拒收，投标文件递交截止时间前可以补充、修改或者撤回。补充或者修改电子加密投标文件的，应当先行撤回原文件，补充、修改后重新传输提交。投标文件递交截止时间前未完成传输的，视为撤回投标文件。</w:t>
      </w:r>
    </w:p>
    <w:p w14:paraId="03D1804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ascii="宋体" w:hAnsi="宋体" w:eastAsia="宋体" w:cs="宋体"/>
          <w:color w:val="auto"/>
          <w:sz w:val="21"/>
          <w:szCs w:val="21"/>
          <w:highlight w:val="none"/>
        </w:rPr>
        <w:t>.4</w:t>
      </w:r>
      <w:r>
        <w:rPr>
          <w:rFonts w:hint="eastAsia" w:ascii="宋体" w:hAnsi="宋体" w:eastAsia="宋体" w:cs="宋体"/>
          <w:color w:val="auto"/>
          <w:sz w:val="21"/>
          <w:szCs w:val="21"/>
          <w:highlight w:val="none"/>
        </w:rPr>
        <w:t>通过“政府采购云平台”上传递交的“电子加密投标文件”无法按时解密，投标供应商递交了备份投标文件的，以备份投标文件为依据，否则视为投标文件撤回。通过“政府采购云平台”上传递交的“电子加密投标文件”已按时解密的，“备份投标文件”自动失效。投标供应商仅递交备份投标文件的，投标无效。</w:t>
      </w:r>
    </w:p>
    <w:p w14:paraId="6952117B">
      <w:pPr>
        <w:pStyle w:val="5"/>
        <w:spacing w:before="0" w:after="0" w:line="360" w:lineRule="auto"/>
        <w:ind w:firstLine="422" w:firstLineChars="200"/>
        <w:jc w:val="left"/>
        <w:rPr>
          <w:rFonts w:hint="eastAsia" w:ascii="宋体" w:hAnsi="宋体" w:eastAsia="宋体" w:cs="宋体"/>
          <w:b/>
          <w:color w:val="auto"/>
          <w:sz w:val="21"/>
          <w:szCs w:val="21"/>
          <w:highlight w:val="none"/>
        </w:rPr>
      </w:pPr>
      <w:bookmarkStart w:id="38" w:name="_Toc23548"/>
      <w:bookmarkStart w:id="39" w:name="_Toc28359018"/>
      <w:bookmarkStart w:id="40" w:name="_Toc35393636"/>
      <w:bookmarkStart w:id="41" w:name="_Toc28359095"/>
      <w:bookmarkStart w:id="42" w:name="_Toc35393805"/>
      <w:r>
        <w:rPr>
          <w:rFonts w:hint="eastAsia" w:ascii="宋体" w:hAnsi="宋体" w:eastAsia="宋体" w:cs="宋体"/>
          <w:b/>
          <w:color w:val="auto"/>
          <w:sz w:val="21"/>
          <w:szCs w:val="21"/>
          <w:highlight w:val="none"/>
          <w:lang w:val="en-US" w:eastAsia="zh-CN"/>
        </w:rPr>
        <w:t>八</w:t>
      </w:r>
      <w:r>
        <w:rPr>
          <w:rFonts w:hint="eastAsia" w:ascii="宋体" w:hAnsi="宋体" w:eastAsia="宋体" w:cs="宋体"/>
          <w:b/>
          <w:color w:val="auto"/>
          <w:sz w:val="21"/>
          <w:szCs w:val="21"/>
          <w:highlight w:val="none"/>
        </w:rPr>
        <w:t>、凡对本次采购提出询问，请按以下方式联系。</w:t>
      </w:r>
      <w:bookmarkEnd w:id="38"/>
      <w:bookmarkEnd w:id="39"/>
      <w:bookmarkEnd w:id="40"/>
      <w:bookmarkEnd w:id="41"/>
      <w:bookmarkEnd w:id="42"/>
    </w:p>
    <w:p w14:paraId="2E5586F1">
      <w:pPr>
        <w:spacing w:line="360" w:lineRule="auto"/>
        <w:ind w:firstLine="420" w:firstLineChars="200"/>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rPr>
        <w:t>采购人：</w:t>
      </w:r>
      <w:r>
        <w:rPr>
          <w:rFonts w:hint="eastAsia" w:ascii="宋体" w:hAnsi="宋体" w:cs="宋体"/>
          <w:bCs/>
          <w:color w:val="auto"/>
          <w:sz w:val="21"/>
          <w:szCs w:val="21"/>
          <w:highlight w:val="none"/>
          <w:lang w:eastAsia="zh-CN"/>
        </w:rPr>
        <w:t>衢州市第三医院</w:t>
      </w:r>
    </w:p>
    <w:p w14:paraId="26ABEFAD">
      <w:pPr>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联系人：杨女士</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联系方式：0570-3011552</w:t>
      </w:r>
      <w:r>
        <w:rPr>
          <w:rFonts w:hint="eastAsia" w:ascii="宋体" w:hAnsi="宋体" w:cs="宋体"/>
          <w:color w:val="auto"/>
          <w:sz w:val="21"/>
          <w:szCs w:val="21"/>
          <w:highlight w:val="none"/>
        </w:rPr>
        <w:t>　</w:t>
      </w:r>
    </w:p>
    <w:p w14:paraId="1DB9C51C">
      <w:pPr>
        <w:spacing w:line="360" w:lineRule="auto"/>
        <w:ind w:firstLine="420" w:firstLineChars="200"/>
        <w:rPr>
          <w:rFonts w:hint="eastAsia" w:ascii="宋体" w:hAnsi="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质疑受理人：徐女士，联系电话：0570-3011928</w:t>
      </w:r>
    </w:p>
    <w:p w14:paraId="57F2A1D0">
      <w:pPr>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采购代理机构名称：浙江省成套工程有限公司</w:t>
      </w:r>
    </w:p>
    <w:p w14:paraId="5764DA80">
      <w:pPr>
        <w:spacing w:line="360" w:lineRule="auto"/>
        <w:ind w:firstLine="420" w:firstLineChars="200"/>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rPr>
        <w:t>项目联系人：</w:t>
      </w:r>
      <w:r>
        <w:rPr>
          <w:rFonts w:hint="eastAsia" w:ascii="宋体" w:hAnsi="宋体" w:cs="宋体"/>
          <w:bCs/>
          <w:color w:val="auto"/>
          <w:sz w:val="21"/>
          <w:szCs w:val="21"/>
          <w:highlight w:val="none"/>
          <w:lang w:eastAsia="zh-CN"/>
        </w:rPr>
        <w:t>张先生</w:t>
      </w:r>
      <w:r>
        <w:rPr>
          <w:rFonts w:hint="eastAsia" w:ascii="宋体" w:hAnsi="宋体" w:eastAsia="宋体" w:cs="宋体"/>
          <w:bCs/>
          <w:color w:val="auto"/>
          <w:sz w:val="21"/>
          <w:szCs w:val="21"/>
          <w:highlight w:val="none"/>
        </w:rPr>
        <w:t>，联系电话：</w:t>
      </w:r>
      <w:r>
        <w:rPr>
          <w:rFonts w:hint="eastAsia" w:ascii="宋体" w:hAnsi="宋体" w:cs="宋体"/>
          <w:bCs/>
          <w:color w:val="auto"/>
          <w:sz w:val="21"/>
          <w:szCs w:val="21"/>
          <w:highlight w:val="none"/>
          <w:lang w:eastAsia="zh-CN"/>
        </w:rPr>
        <w:t>18857049901</w:t>
      </w:r>
    </w:p>
    <w:p w14:paraId="36245C36">
      <w:pPr>
        <w:spacing w:line="360" w:lineRule="auto"/>
        <w:ind w:firstLine="420" w:firstLineChars="200"/>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rPr>
        <w:t>质疑受理人：</w:t>
      </w:r>
      <w:r>
        <w:rPr>
          <w:rFonts w:hint="eastAsia" w:ascii="宋体" w:hAnsi="宋体" w:cs="宋体"/>
          <w:bCs/>
          <w:color w:val="auto"/>
          <w:sz w:val="21"/>
          <w:szCs w:val="21"/>
          <w:highlight w:val="none"/>
          <w:lang w:val="en-US" w:eastAsia="zh-CN"/>
        </w:rPr>
        <w:t>毛</w:t>
      </w:r>
      <w:r>
        <w:rPr>
          <w:rFonts w:hint="eastAsia" w:ascii="宋体" w:hAnsi="宋体" w:eastAsia="宋体" w:cs="宋体"/>
          <w:bCs/>
          <w:color w:val="auto"/>
          <w:sz w:val="21"/>
          <w:szCs w:val="21"/>
          <w:highlight w:val="none"/>
        </w:rPr>
        <w:t>女士</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联系电话：0570-875758</w:t>
      </w:r>
      <w:r>
        <w:rPr>
          <w:rFonts w:hint="eastAsia" w:ascii="宋体" w:hAnsi="宋体" w:cs="宋体"/>
          <w:bCs/>
          <w:color w:val="auto"/>
          <w:sz w:val="21"/>
          <w:szCs w:val="21"/>
          <w:highlight w:val="none"/>
          <w:lang w:val="en-US" w:eastAsia="zh-CN"/>
        </w:rPr>
        <w:t xml:space="preserve">9 </w:t>
      </w:r>
    </w:p>
    <w:p w14:paraId="27BE2931">
      <w:pPr>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传真：0570-8757585</w:t>
      </w:r>
    </w:p>
    <w:p w14:paraId="6C396238">
      <w:pPr>
        <w:spacing w:line="360" w:lineRule="auto"/>
        <w:ind w:firstLine="420" w:firstLineChars="200"/>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rPr>
        <w:t>同级政府采购监督管理部门名称：</w:t>
      </w:r>
      <w:r>
        <w:rPr>
          <w:rFonts w:hint="eastAsia" w:ascii="宋体" w:hAnsi="宋体" w:eastAsia="宋体" w:cs="宋体"/>
          <w:bCs/>
          <w:color w:val="auto"/>
          <w:sz w:val="21"/>
          <w:szCs w:val="21"/>
          <w:highlight w:val="none"/>
          <w:lang w:eastAsia="zh-CN"/>
        </w:rPr>
        <w:t>衢州市财政局</w:t>
      </w:r>
    </w:p>
    <w:p w14:paraId="7C88717F">
      <w:pPr>
        <w:spacing w:line="360" w:lineRule="auto"/>
        <w:ind w:firstLine="420" w:firstLineChars="200"/>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rPr>
        <w:t>联系人：</w:t>
      </w:r>
      <w:r>
        <w:rPr>
          <w:rFonts w:hint="eastAsia" w:ascii="宋体" w:hAnsi="宋体" w:cs="宋体"/>
          <w:bCs/>
          <w:color w:val="auto"/>
          <w:sz w:val="21"/>
          <w:szCs w:val="21"/>
          <w:highlight w:val="none"/>
          <w:lang w:val="en-US" w:eastAsia="zh-CN"/>
        </w:rPr>
        <w:t>黄女士</w:t>
      </w:r>
    </w:p>
    <w:p w14:paraId="63F9C00D">
      <w:pPr>
        <w:spacing w:line="360" w:lineRule="auto"/>
        <w:ind w:firstLine="420" w:firstLineChars="200"/>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eastAsia="zh-CN"/>
        </w:rPr>
        <w:t>监督投诉电话：</w:t>
      </w:r>
      <w:r>
        <w:rPr>
          <w:rFonts w:hint="eastAsia" w:ascii="宋体" w:hAnsi="宋体" w:cs="宋体"/>
          <w:bCs/>
          <w:color w:val="auto"/>
          <w:sz w:val="21"/>
          <w:szCs w:val="21"/>
          <w:highlight w:val="none"/>
          <w:lang w:val="en-US" w:eastAsia="zh-CN"/>
        </w:rPr>
        <w:t>0570-3027726</w:t>
      </w:r>
    </w:p>
    <w:p w14:paraId="104A163E">
      <w:pPr>
        <w:spacing w:line="360" w:lineRule="auto"/>
        <w:ind w:firstLine="420" w:firstLineChars="200"/>
        <w:rPr>
          <w:rFonts w:hint="eastAsia" w:ascii="宋体" w:hAnsi="宋体" w:eastAsia="宋体" w:cs="宋体"/>
          <w:bCs/>
          <w:color w:val="auto"/>
          <w:sz w:val="21"/>
          <w:szCs w:val="21"/>
          <w:highlight w:val="none"/>
          <w:lang w:eastAsia="zh-CN"/>
        </w:rPr>
      </w:pPr>
      <w:bookmarkStart w:id="43" w:name="_Toc19792"/>
      <w:r>
        <w:rPr>
          <w:rFonts w:hint="eastAsia" w:ascii="宋体" w:hAnsi="宋体" w:eastAsia="宋体" w:cs="宋体"/>
          <w:bCs/>
          <w:color w:val="auto"/>
          <w:sz w:val="21"/>
          <w:szCs w:val="21"/>
          <w:highlight w:val="none"/>
          <w:lang w:eastAsia="zh-CN"/>
        </w:rPr>
        <w:t>地址：</w:t>
      </w:r>
      <w:bookmarkEnd w:id="43"/>
      <w:r>
        <w:rPr>
          <w:rFonts w:hint="eastAsia" w:ascii="宋体" w:hAnsi="宋体" w:eastAsia="宋体" w:cs="宋体"/>
          <w:bCs/>
          <w:color w:val="auto"/>
          <w:sz w:val="21"/>
          <w:szCs w:val="21"/>
          <w:highlight w:val="none"/>
          <w:lang w:eastAsia="zh-CN"/>
        </w:rPr>
        <w:t xml:space="preserve">衢州市三江东路28号 </w:t>
      </w:r>
    </w:p>
    <w:p w14:paraId="132ECE53">
      <w:pPr>
        <w:snapToGrid w:val="0"/>
        <w:spacing w:before="120" w:beforeLines="50" w:after="120" w:afterLines="50" w:line="312" w:lineRule="auto"/>
        <w:jc w:val="center"/>
        <w:outlineLvl w:val="9"/>
        <w:rPr>
          <w:rFonts w:hint="eastAsia" w:ascii="宋体" w:hAnsi="宋体" w:eastAsia="宋体" w:cs="宋体"/>
          <w:b/>
          <w:bCs w:val="0"/>
          <w:color w:val="auto"/>
          <w:szCs w:val="21"/>
          <w:highlight w:val="none"/>
        </w:rPr>
      </w:pPr>
      <w:bookmarkStart w:id="44" w:name="_Toc354491896"/>
      <w:bookmarkStart w:id="45" w:name="_Toc322352982"/>
      <w:bookmarkStart w:id="46" w:name="_Toc31264"/>
      <w:bookmarkStart w:id="47" w:name="_Toc356371430"/>
      <w:bookmarkStart w:id="48" w:name="_Toc26924"/>
    </w:p>
    <w:p w14:paraId="068BCE35">
      <w:pPr>
        <w:snapToGrid w:val="0"/>
        <w:spacing w:before="120" w:beforeLines="50" w:after="120" w:afterLines="50" w:line="312" w:lineRule="auto"/>
        <w:jc w:val="center"/>
        <w:outlineLvl w:val="9"/>
        <w:rPr>
          <w:rFonts w:hint="eastAsia" w:ascii="宋体" w:hAnsi="宋体" w:eastAsia="宋体" w:cs="宋体"/>
          <w:b/>
          <w:bCs w:val="0"/>
          <w:color w:val="auto"/>
          <w:szCs w:val="21"/>
          <w:highlight w:val="none"/>
        </w:rPr>
      </w:pPr>
    </w:p>
    <w:p w14:paraId="7C74AEC0">
      <w:pPr>
        <w:snapToGrid w:val="0"/>
        <w:spacing w:before="120" w:beforeLines="50" w:after="120" w:afterLines="50" w:line="312" w:lineRule="auto"/>
        <w:jc w:val="center"/>
        <w:outlineLvl w:val="9"/>
        <w:rPr>
          <w:rFonts w:hint="eastAsia" w:ascii="宋体" w:hAnsi="宋体" w:eastAsia="宋体" w:cs="宋体"/>
          <w:b/>
          <w:bCs w:val="0"/>
          <w:color w:val="auto"/>
          <w:szCs w:val="21"/>
          <w:highlight w:val="none"/>
        </w:rPr>
      </w:pPr>
    </w:p>
    <w:p w14:paraId="62F73E21">
      <w:pPr>
        <w:snapToGrid w:val="0"/>
        <w:spacing w:before="120" w:beforeLines="50" w:after="120" w:afterLines="50" w:line="312" w:lineRule="auto"/>
        <w:jc w:val="center"/>
        <w:outlineLvl w:val="9"/>
        <w:rPr>
          <w:rFonts w:hint="eastAsia" w:ascii="宋体" w:hAnsi="宋体" w:eastAsia="宋体" w:cs="宋体"/>
          <w:b/>
          <w:bCs w:val="0"/>
          <w:color w:val="auto"/>
          <w:szCs w:val="21"/>
          <w:highlight w:val="none"/>
        </w:rPr>
      </w:pPr>
    </w:p>
    <w:p w14:paraId="40EBD8A3">
      <w:pPr>
        <w:snapToGrid w:val="0"/>
        <w:spacing w:before="120" w:beforeLines="50" w:after="120" w:afterLines="50" w:line="312" w:lineRule="auto"/>
        <w:jc w:val="center"/>
        <w:outlineLvl w:val="9"/>
        <w:rPr>
          <w:rFonts w:hint="eastAsia" w:ascii="宋体" w:hAnsi="宋体" w:eastAsia="宋体" w:cs="宋体"/>
          <w:b/>
          <w:bCs w:val="0"/>
          <w:color w:val="auto"/>
          <w:szCs w:val="21"/>
          <w:highlight w:val="none"/>
        </w:rPr>
      </w:pPr>
    </w:p>
    <w:p w14:paraId="33AB7CFA">
      <w:pPr>
        <w:snapToGrid w:val="0"/>
        <w:spacing w:before="120" w:beforeLines="50" w:after="120" w:afterLines="50" w:line="312" w:lineRule="auto"/>
        <w:jc w:val="center"/>
        <w:outlineLvl w:val="9"/>
        <w:rPr>
          <w:rFonts w:hint="eastAsia" w:ascii="宋体" w:hAnsi="宋体" w:eastAsia="宋体" w:cs="宋体"/>
          <w:b/>
          <w:bCs w:val="0"/>
          <w:color w:val="auto"/>
          <w:szCs w:val="21"/>
          <w:highlight w:val="none"/>
        </w:rPr>
      </w:pPr>
    </w:p>
    <w:p w14:paraId="4E3B5161">
      <w:pPr>
        <w:snapToGrid w:val="0"/>
        <w:spacing w:before="120" w:beforeLines="50" w:after="120" w:afterLines="50" w:line="312" w:lineRule="auto"/>
        <w:jc w:val="center"/>
        <w:outlineLvl w:val="9"/>
        <w:rPr>
          <w:rFonts w:hint="eastAsia" w:ascii="宋体" w:hAnsi="宋体" w:eastAsia="宋体" w:cs="宋体"/>
          <w:b/>
          <w:bCs w:val="0"/>
          <w:color w:val="auto"/>
          <w:szCs w:val="21"/>
          <w:highlight w:val="none"/>
        </w:rPr>
      </w:pPr>
    </w:p>
    <w:p w14:paraId="24E3722D">
      <w:pPr>
        <w:snapToGrid w:val="0"/>
        <w:spacing w:before="120" w:beforeLines="50" w:after="120" w:afterLines="50" w:line="312" w:lineRule="auto"/>
        <w:jc w:val="center"/>
        <w:outlineLvl w:val="9"/>
        <w:rPr>
          <w:rFonts w:hint="eastAsia" w:ascii="宋体" w:hAnsi="宋体" w:eastAsia="宋体" w:cs="宋体"/>
          <w:b/>
          <w:bCs w:val="0"/>
          <w:color w:val="auto"/>
          <w:szCs w:val="21"/>
          <w:highlight w:val="none"/>
        </w:rPr>
      </w:pPr>
    </w:p>
    <w:p w14:paraId="56ED2DAA">
      <w:pPr>
        <w:snapToGrid w:val="0"/>
        <w:spacing w:before="120" w:beforeLines="50" w:after="120" w:afterLines="50" w:line="312" w:lineRule="auto"/>
        <w:jc w:val="center"/>
        <w:outlineLvl w:val="9"/>
        <w:rPr>
          <w:rFonts w:hint="eastAsia" w:ascii="宋体" w:hAnsi="宋体" w:eastAsia="宋体" w:cs="宋体"/>
          <w:b/>
          <w:bCs w:val="0"/>
          <w:color w:val="auto"/>
          <w:szCs w:val="21"/>
          <w:highlight w:val="none"/>
        </w:rPr>
      </w:pPr>
    </w:p>
    <w:p w14:paraId="0D6E3B8D">
      <w:pPr>
        <w:snapToGrid w:val="0"/>
        <w:spacing w:before="120" w:beforeLines="50" w:after="120" w:afterLines="50" w:line="312" w:lineRule="auto"/>
        <w:jc w:val="center"/>
        <w:outlineLvl w:val="9"/>
        <w:rPr>
          <w:rFonts w:hint="eastAsia" w:ascii="宋体" w:hAnsi="宋体" w:eastAsia="宋体" w:cs="宋体"/>
          <w:b/>
          <w:bCs w:val="0"/>
          <w:color w:val="auto"/>
          <w:szCs w:val="21"/>
          <w:highlight w:val="none"/>
        </w:rPr>
      </w:pPr>
    </w:p>
    <w:p w14:paraId="623C560D">
      <w:pPr>
        <w:snapToGrid w:val="0"/>
        <w:spacing w:before="120" w:beforeLines="50" w:after="120" w:afterLines="50" w:line="312" w:lineRule="auto"/>
        <w:jc w:val="center"/>
        <w:outlineLvl w:val="9"/>
        <w:rPr>
          <w:rFonts w:hint="eastAsia" w:ascii="宋体" w:hAnsi="宋体" w:eastAsia="宋体" w:cs="宋体"/>
          <w:b/>
          <w:bCs w:val="0"/>
          <w:color w:val="auto"/>
          <w:szCs w:val="21"/>
          <w:highlight w:val="none"/>
        </w:rPr>
      </w:pPr>
    </w:p>
    <w:p w14:paraId="4C081E84">
      <w:pPr>
        <w:snapToGrid w:val="0"/>
        <w:spacing w:before="120" w:beforeLines="50" w:after="120" w:afterLines="50" w:line="312" w:lineRule="auto"/>
        <w:jc w:val="center"/>
        <w:outlineLvl w:val="9"/>
        <w:rPr>
          <w:rFonts w:hint="eastAsia" w:ascii="宋体" w:hAnsi="宋体" w:eastAsia="宋体" w:cs="宋体"/>
          <w:b/>
          <w:bCs w:val="0"/>
          <w:color w:val="auto"/>
          <w:szCs w:val="21"/>
          <w:highlight w:val="none"/>
        </w:rPr>
      </w:pPr>
    </w:p>
    <w:p w14:paraId="5F8A5557">
      <w:pPr>
        <w:snapToGrid w:val="0"/>
        <w:spacing w:before="120" w:beforeLines="50" w:after="120" w:afterLines="50" w:line="312" w:lineRule="auto"/>
        <w:jc w:val="center"/>
        <w:outlineLvl w:val="9"/>
        <w:rPr>
          <w:rFonts w:hint="eastAsia" w:ascii="宋体" w:hAnsi="宋体" w:eastAsia="宋体" w:cs="宋体"/>
          <w:b/>
          <w:bCs w:val="0"/>
          <w:color w:val="auto"/>
          <w:szCs w:val="21"/>
          <w:highlight w:val="none"/>
        </w:rPr>
      </w:pPr>
    </w:p>
    <w:p w14:paraId="658A4CAA">
      <w:pPr>
        <w:snapToGrid w:val="0"/>
        <w:spacing w:before="120" w:beforeLines="50" w:after="120" w:afterLines="50" w:line="312" w:lineRule="auto"/>
        <w:jc w:val="center"/>
        <w:outlineLvl w:val="9"/>
        <w:rPr>
          <w:rFonts w:hint="eastAsia" w:ascii="宋体" w:hAnsi="宋体" w:eastAsia="宋体" w:cs="宋体"/>
          <w:b/>
          <w:bCs w:val="0"/>
          <w:color w:val="auto"/>
          <w:szCs w:val="21"/>
          <w:highlight w:val="none"/>
        </w:rPr>
      </w:pPr>
    </w:p>
    <w:p w14:paraId="37DF3426">
      <w:pPr>
        <w:snapToGrid w:val="0"/>
        <w:spacing w:before="120" w:beforeLines="50" w:after="120" w:afterLines="50" w:line="312" w:lineRule="auto"/>
        <w:jc w:val="center"/>
        <w:outlineLvl w:val="9"/>
        <w:rPr>
          <w:rFonts w:hint="eastAsia" w:ascii="宋体" w:hAnsi="宋体" w:eastAsia="宋体" w:cs="宋体"/>
          <w:b/>
          <w:bCs w:val="0"/>
          <w:color w:val="auto"/>
          <w:szCs w:val="21"/>
          <w:highlight w:val="none"/>
        </w:rPr>
      </w:pPr>
    </w:p>
    <w:p w14:paraId="57ED10E1">
      <w:pPr>
        <w:snapToGrid w:val="0"/>
        <w:spacing w:before="120" w:beforeLines="50" w:after="120" w:afterLines="50" w:line="312" w:lineRule="auto"/>
        <w:jc w:val="center"/>
        <w:outlineLvl w:val="9"/>
        <w:rPr>
          <w:rFonts w:hint="eastAsia" w:ascii="宋体" w:hAnsi="宋体" w:eastAsia="宋体" w:cs="宋体"/>
          <w:b/>
          <w:bCs w:val="0"/>
          <w:color w:val="auto"/>
          <w:szCs w:val="21"/>
          <w:highlight w:val="none"/>
        </w:rPr>
      </w:pPr>
    </w:p>
    <w:p w14:paraId="0857782D">
      <w:pPr>
        <w:snapToGrid w:val="0"/>
        <w:spacing w:before="120" w:beforeLines="50" w:after="120" w:afterLines="50" w:line="312" w:lineRule="auto"/>
        <w:jc w:val="center"/>
        <w:outlineLvl w:val="9"/>
        <w:rPr>
          <w:rFonts w:hint="eastAsia" w:ascii="宋体" w:hAnsi="宋体" w:eastAsia="宋体" w:cs="宋体"/>
          <w:b/>
          <w:bCs w:val="0"/>
          <w:color w:val="auto"/>
          <w:szCs w:val="21"/>
          <w:highlight w:val="none"/>
        </w:rPr>
      </w:pPr>
    </w:p>
    <w:p w14:paraId="7CED1B7D">
      <w:pPr>
        <w:snapToGrid w:val="0"/>
        <w:spacing w:before="120" w:beforeLines="50" w:after="120" w:afterLines="50" w:line="312" w:lineRule="auto"/>
        <w:jc w:val="center"/>
        <w:outlineLvl w:val="9"/>
        <w:rPr>
          <w:rFonts w:hint="eastAsia" w:ascii="宋体" w:hAnsi="宋体" w:eastAsia="宋体" w:cs="宋体"/>
          <w:b/>
          <w:bCs w:val="0"/>
          <w:color w:val="auto"/>
          <w:szCs w:val="21"/>
          <w:highlight w:val="none"/>
        </w:rPr>
      </w:pPr>
    </w:p>
    <w:p w14:paraId="09A0A6A8">
      <w:pPr>
        <w:snapToGrid w:val="0"/>
        <w:spacing w:before="120" w:beforeLines="50" w:after="120" w:afterLines="50" w:line="312" w:lineRule="auto"/>
        <w:jc w:val="center"/>
        <w:outlineLvl w:val="9"/>
        <w:rPr>
          <w:rFonts w:hint="eastAsia" w:ascii="宋体" w:hAnsi="宋体" w:eastAsia="宋体" w:cs="宋体"/>
          <w:b/>
          <w:bCs w:val="0"/>
          <w:color w:val="auto"/>
          <w:szCs w:val="21"/>
          <w:highlight w:val="none"/>
        </w:rPr>
      </w:pPr>
    </w:p>
    <w:p w14:paraId="2D14640F">
      <w:pPr>
        <w:snapToGrid w:val="0"/>
        <w:spacing w:before="120" w:beforeLines="50" w:after="120" w:afterLines="50" w:line="312" w:lineRule="auto"/>
        <w:jc w:val="center"/>
        <w:outlineLvl w:val="9"/>
        <w:rPr>
          <w:rFonts w:hint="eastAsia" w:ascii="宋体" w:hAnsi="宋体" w:eastAsia="宋体" w:cs="宋体"/>
          <w:b/>
          <w:bCs w:val="0"/>
          <w:color w:val="auto"/>
          <w:szCs w:val="21"/>
          <w:highlight w:val="none"/>
        </w:rPr>
      </w:pPr>
    </w:p>
    <w:p w14:paraId="132E506D">
      <w:pPr>
        <w:snapToGrid w:val="0"/>
        <w:spacing w:before="120" w:beforeLines="50" w:after="120" w:afterLines="50" w:line="312" w:lineRule="auto"/>
        <w:jc w:val="center"/>
        <w:outlineLvl w:val="9"/>
        <w:rPr>
          <w:rFonts w:hint="eastAsia" w:ascii="宋体" w:hAnsi="宋体" w:eastAsia="宋体" w:cs="宋体"/>
          <w:b/>
          <w:bCs w:val="0"/>
          <w:color w:val="auto"/>
          <w:szCs w:val="21"/>
          <w:highlight w:val="none"/>
        </w:rPr>
      </w:pPr>
    </w:p>
    <w:p w14:paraId="1EBF7E87">
      <w:pPr>
        <w:snapToGrid w:val="0"/>
        <w:spacing w:before="120" w:beforeLines="50" w:after="120" w:afterLines="50" w:line="312" w:lineRule="auto"/>
        <w:jc w:val="center"/>
        <w:outlineLvl w:val="9"/>
        <w:rPr>
          <w:rFonts w:hint="eastAsia" w:ascii="宋体" w:hAnsi="宋体" w:eastAsia="宋体" w:cs="宋体"/>
          <w:b/>
          <w:bCs w:val="0"/>
          <w:color w:val="auto"/>
          <w:szCs w:val="21"/>
          <w:highlight w:val="none"/>
        </w:rPr>
      </w:pPr>
    </w:p>
    <w:p w14:paraId="7E8578A4">
      <w:pPr>
        <w:snapToGrid w:val="0"/>
        <w:spacing w:before="120" w:beforeLines="50" w:after="120" w:afterLines="50" w:line="312" w:lineRule="auto"/>
        <w:jc w:val="center"/>
        <w:outlineLvl w:val="9"/>
        <w:rPr>
          <w:rFonts w:hint="eastAsia" w:ascii="宋体" w:hAnsi="宋体" w:eastAsia="宋体" w:cs="宋体"/>
          <w:b/>
          <w:bCs w:val="0"/>
          <w:color w:val="auto"/>
          <w:szCs w:val="21"/>
          <w:highlight w:val="none"/>
        </w:rPr>
      </w:pPr>
    </w:p>
    <w:p w14:paraId="50C700D7">
      <w:pPr>
        <w:rPr>
          <w:rFonts w:hint="eastAsia" w:ascii="宋体" w:hAnsi="宋体" w:eastAsia="宋体" w:cs="宋体"/>
          <w:b/>
          <w:bCs w:val="0"/>
          <w:color w:val="auto"/>
          <w:szCs w:val="21"/>
          <w:highlight w:val="none"/>
        </w:rPr>
      </w:pPr>
      <w:bookmarkStart w:id="49" w:name="_Toc13764"/>
      <w:r>
        <w:rPr>
          <w:rFonts w:hint="eastAsia" w:ascii="宋体" w:hAnsi="宋体" w:eastAsia="宋体" w:cs="宋体"/>
          <w:b/>
          <w:bCs w:val="0"/>
          <w:color w:val="auto"/>
          <w:szCs w:val="21"/>
          <w:highlight w:val="none"/>
        </w:rPr>
        <w:br w:type="page"/>
      </w:r>
    </w:p>
    <w:p w14:paraId="31B871DE">
      <w:pPr>
        <w:snapToGrid w:val="0"/>
        <w:spacing w:before="120" w:beforeLines="50" w:after="120" w:afterLines="50" w:line="312" w:lineRule="auto"/>
        <w:jc w:val="center"/>
        <w:outlineLvl w:val="0"/>
        <w:rPr>
          <w:rFonts w:hint="eastAsia" w:ascii="宋体" w:hAnsi="宋体" w:eastAsia="宋体" w:cs="宋体"/>
          <w:bCs/>
          <w:color w:val="auto"/>
          <w:szCs w:val="21"/>
          <w:highlight w:val="none"/>
        </w:rPr>
      </w:pPr>
      <w:r>
        <w:rPr>
          <w:rFonts w:hint="eastAsia" w:ascii="宋体" w:hAnsi="宋体" w:eastAsia="宋体" w:cs="宋体"/>
          <w:b/>
          <w:bCs w:val="0"/>
          <w:color w:val="auto"/>
          <w:szCs w:val="21"/>
          <w:highlight w:val="none"/>
        </w:rPr>
        <w:t>第二章  投标</w:t>
      </w:r>
      <w:bookmarkEnd w:id="44"/>
      <w:bookmarkEnd w:id="45"/>
      <w:r>
        <w:rPr>
          <w:rFonts w:hint="eastAsia" w:ascii="宋体" w:hAnsi="宋体" w:eastAsia="宋体" w:cs="宋体"/>
          <w:b/>
          <w:bCs w:val="0"/>
          <w:color w:val="auto"/>
          <w:szCs w:val="21"/>
          <w:highlight w:val="none"/>
        </w:rPr>
        <w:t>须知前附表及投标须知</w:t>
      </w:r>
      <w:bookmarkEnd w:id="46"/>
      <w:bookmarkEnd w:id="47"/>
      <w:bookmarkEnd w:id="48"/>
      <w:bookmarkEnd w:id="49"/>
    </w:p>
    <w:p w14:paraId="47B64F14">
      <w:pPr>
        <w:snapToGrid w:val="0"/>
        <w:spacing w:before="120" w:beforeLines="50" w:after="120" w:afterLines="50" w:line="312" w:lineRule="auto"/>
        <w:ind w:firstLine="422" w:firstLineChars="200"/>
        <w:outlineLvl w:val="1"/>
        <w:rPr>
          <w:rFonts w:hint="eastAsia" w:ascii="宋体" w:hAnsi="宋体" w:eastAsia="宋体" w:cs="宋体"/>
          <w:b/>
          <w:bCs w:val="0"/>
          <w:color w:val="auto"/>
          <w:szCs w:val="21"/>
          <w:highlight w:val="none"/>
        </w:rPr>
      </w:pPr>
      <w:bookmarkStart w:id="50" w:name="_Toc6759"/>
      <w:bookmarkStart w:id="51" w:name="_Toc356371431"/>
      <w:bookmarkStart w:id="52" w:name="_Toc13978"/>
      <w:r>
        <w:rPr>
          <w:rFonts w:hint="eastAsia" w:ascii="宋体" w:hAnsi="宋体" w:eastAsia="宋体" w:cs="宋体"/>
          <w:b/>
          <w:bCs w:val="0"/>
          <w:color w:val="auto"/>
          <w:szCs w:val="21"/>
          <w:highlight w:val="none"/>
        </w:rPr>
        <w:t>一、投标须知前附表</w:t>
      </w:r>
      <w:bookmarkEnd w:id="50"/>
      <w:bookmarkEnd w:id="51"/>
      <w:bookmarkEnd w:id="52"/>
    </w:p>
    <w:tbl>
      <w:tblPr>
        <w:tblStyle w:val="29"/>
        <w:tblW w:w="107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3"/>
        <w:gridCol w:w="2031"/>
        <w:gridCol w:w="7930"/>
      </w:tblGrid>
      <w:tr w14:paraId="45247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B1C04C6">
            <w:pPr>
              <w:pStyle w:val="18"/>
              <w:keepNext w:val="0"/>
              <w:keepLines w:val="0"/>
              <w:pageBreakBefore w:val="0"/>
              <w:widowControl w:val="0"/>
              <w:kinsoku/>
              <w:wordWrap/>
              <w:overflowPunct/>
              <w:topLinePunct w:val="0"/>
              <w:autoSpaceDE/>
              <w:autoSpaceDN/>
              <w:bidi w:val="0"/>
              <w:snapToGrid w:val="0"/>
              <w:spacing w:line="336"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2031"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884A70C">
            <w:pPr>
              <w:pStyle w:val="18"/>
              <w:keepNext w:val="0"/>
              <w:keepLines w:val="0"/>
              <w:pageBreakBefore w:val="0"/>
              <w:widowControl w:val="0"/>
              <w:kinsoku/>
              <w:wordWrap/>
              <w:overflowPunct/>
              <w:topLinePunct w:val="0"/>
              <w:autoSpaceDE/>
              <w:autoSpaceDN/>
              <w:bidi w:val="0"/>
              <w:snapToGrid w:val="0"/>
              <w:spacing w:line="336"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  容</w:t>
            </w:r>
          </w:p>
        </w:tc>
        <w:tc>
          <w:tcPr>
            <w:tcW w:w="793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09207F7">
            <w:pPr>
              <w:pStyle w:val="18"/>
              <w:keepNext w:val="0"/>
              <w:keepLines w:val="0"/>
              <w:pageBreakBefore w:val="0"/>
              <w:widowControl w:val="0"/>
              <w:kinsoku/>
              <w:wordWrap/>
              <w:overflowPunct/>
              <w:topLinePunct w:val="0"/>
              <w:autoSpaceDE/>
              <w:autoSpaceDN/>
              <w:bidi w:val="0"/>
              <w:snapToGrid w:val="0"/>
              <w:spacing w:line="336"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说明与要求</w:t>
            </w:r>
          </w:p>
        </w:tc>
      </w:tr>
      <w:tr w14:paraId="594A9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F2EBB43">
            <w:pPr>
              <w:pStyle w:val="18"/>
              <w:keepNext w:val="0"/>
              <w:keepLines w:val="0"/>
              <w:pageBreakBefore w:val="0"/>
              <w:widowControl w:val="0"/>
              <w:kinsoku/>
              <w:wordWrap/>
              <w:overflowPunct/>
              <w:topLinePunct w:val="0"/>
              <w:autoSpaceDE/>
              <w:autoSpaceDN/>
              <w:bidi w:val="0"/>
              <w:snapToGrid w:val="0"/>
              <w:spacing w:line="336"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031"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5DCADB2">
            <w:pPr>
              <w:pStyle w:val="18"/>
              <w:keepNext w:val="0"/>
              <w:keepLines w:val="0"/>
              <w:pageBreakBefore w:val="0"/>
              <w:widowControl w:val="0"/>
              <w:kinsoku/>
              <w:wordWrap/>
              <w:overflowPunct/>
              <w:topLinePunct w:val="0"/>
              <w:autoSpaceDE/>
              <w:autoSpaceDN/>
              <w:bidi w:val="0"/>
              <w:snapToGrid w:val="0"/>
              <w:spacing w:line="336"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 购 人</w:t>
            </w:r>
          </w:p>
        </w:tc>
        <w:tc>
          <w:tcPr>
            <w:tcW w:w="793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CA2934D">
            <w:pPr>
              <w:pStyle w:val="18"/>
              <w:keepNext w:val="0"/>
              <w:keepLines w:val="0"/>
              <w:pageBreakBefore w:val="0"/>
              <w:widowControl w:val="0"/>
              <w:kinsoku/>
              <w:wordWrap/>
              <w:overflowPunct/>
              <w:topLinePunct w:val="0"/>
              <w:autoSpaceDE/>
              <w:autoSpaceDN/>
              <w:bidi w:val="0"/>
              <w:snapToGrid w:val="0"/>
              <w:spacing w:line="336" w:lineRule="auto"/>
              <w:ind w:firstLine="210" w:firstLineChars="100"/>
              <w:textAlignment w:val="auto"/>
              <w:rPr>
                <w:rFonts w:hint="eastAsia" w:ascii="宋体" w:hAnsi="宋体" w:eastAsia="宋体" w:cs="宋体"/>
                <w:color w:val="auto"/>
                <w:sz w:val="21"/>
                <w:szCs w:val="21"/>
                <w:highlight w:val="none"/>
                <w:lang w:eastAsia="zh-CN"/>
              </w:rPr>
            </w:pPr>
            <w:r>
              <w:rPr>
                <w:rFonts w:hint="eastAsia" w:hAnsi="宋体" w:cs="宋体"/>
                <w:color w:val="auto"/>
                <w:sz w:val="21"/>
                <w:szCs w:val="21"/>
                <w:highlight w:val="none"/>
                <w:lang w:eastAsia="zh-CN"/>
              </w:rPr>
              <w:t>衢州市第三医院</w:t>
            </w:r>
          </w:p>
        </w:tc>
      </w:tr>
      <w:tr w14:paraId="13F0C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B82409C">
            <w:pPr>
              <w:pStyle w:val="18"/>
              <w:keepNext w:val="0"/>
              <w:keepLines w:val="0"/>
              <w:pageBreakBefore w:val="0"/>
              <w:widowControl w:val="0"/>
              <w:kinsoku/>
              <w:wordWrap/>
              <w:overflowPunct/>
              <w:topLinePunct w:val="0"/>
              <w:autoSpaceDE/>
              <w:autoSpaceDN/>
              <w:bidi w:val="0"/>
              <w:snapToGrid w:val="0"/>
              <w:spacing w:line="336"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2031"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0C18034">
            <w:pPr>
              <w:pStyle w:val="18"/>
              <w:keepNext w:val="0"/>
              <w:keepLines w:val="0"/>
              <w:pageBreakBefore w:val="0"/>
              <w:widowControl w:val="0"/>
              <w:kinsoku/>
              <w:wordWrap/>
              <w:overflowPunct/>
              <w:topLinePunct w:val="0"/>
              <w:autoSpaceDE/>
              <w:autoSpaceDN/>
              <w:bidi w:val="0"/>
              <w:snapToGrid w:val="0"/>
              <w:spacing w:line="336"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p>
        </w:tc>
        <w:tc>
          <w:tcPr>
            <w:tcW w:w="793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173D1FD">
            <w:pPr>
              <w:keepNext w:val="0"/>
              <w:keepLines w:val="0"/>
              <w:pageBreakBefore w:val="0"/>
              <w:widowControl w:val="0"/>
              <w:kinsoku/>
              <w:wordWrap/>
              <w:overflowPunct/>
              <w:topLinePunct w:val="0"/>
              <w:autoSpaceDE/>
              <w:autoSpaceDN/>
              <w:bidi w:val="0"/>
              <w:snapToGrid w:val="0"/>
              <w:spacing w:line="336" w:lineRule="auto"/>
              <w:ind w:firstLine="210" w:firstLineChars="100"/>
              <w:textAlignment w:val="auto"/>
              <w:rPr>
                <w:rFonts w:hint="eastAsia" w:ascii="宋体" w:hAnsi="宋体" w:eastAsia="宋体" w:cs="宋体"/>
                <w:color w:val="auto"/>
                <w:sz w:val="21"/>
                <w:szCs w:val="21"/>
                <w:highlight w:val="none"/>
                <w:lang w:eastAsia="zh-CN"/>
              </w:rPr>
            </w:pPr>
            <w:r>
              <w:rPr>
                <w:rFonts w:hint="eastAsia" w:ascii="宋体" w:hAnsi="宋体" w:cs="宋体"/>
                <w:bCs/>
                <w:color w:val="auto"/>
                <w:sz w:val="21"/>
                <w:szCs w:val="21"/>
                <w:highlight w:val="none"/>
                <w:lang w:eastAsia="zh-CN"/>
              </w:rPr>
              <w:t>脑电生物反馈治疗仪采购项目</w:t>
            </w:r>
          </w:p>
        </w:tc>
      </w:tr>
      <w:tr w14:paraId="1EF8C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F7A0A99">
            <w:pPr>
              <w:pStyle w:val="18"/>
              <w:keepNext w:val="0"/>
              <w:keepLines w:val="0"/>
              <w:pageBreakBefore w:val="0"/>
              <w:widowControl w:val="0"/>
              <w:kinsoku/>
              <w:wordWrap/>
              <w:overflowPunct/>
              <w:topLinePunct w:val="0"/>
              <w:autoSpaceDE/>
              <w:autoSpaceDN/>
              <w:bidi w:val="0"/>
              <w:snapToGrid w:val="0"/>
              <w:spacing w:line="336"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2031"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8D58A1A">
            <w:pPr>
              <w:pStyle w:val="18"/>
              <w:keepNext w:val="0"/>
              <w:keepLines w:val="0"/>
              <w:pageBreakBefore w:val="0"/>
              <w:widowControl w:val="0"/>
              <w:kinsoku/>
              <w:wordWrap/>
              <w:overflowPunct/>
              <w:topLinePunct w:val="0"/>
              <w:autoSpaceDE/>
              <w:autoSpaceDN/>
              <w:bidi w:val="0"/>
              <w:snapToGrid w:val="0"/>
              <w:spacing w:line="336"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最高限价</w:t>
            </w:r>
          </w:p>
        </w:tc>
        <w:tc>
          <w:tcPr>
            <w:tcW w:w="793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3F602EF">
            <w:pPr>
              <w:keepNext w:val="0"/>
              <w:keepLines w:val="0"/>
              <w:pageBreakBefore w:val="0"/>
              <w:widowControl w:val="0"/>
              <w:kinsoku/>
              <w:wordWrap/>
              <w:overflowPunct/>
              <w:topLinePunct w:val="0"/>
              <w:autoSpaceDE/>
              <w:autoSpaceDN/>
              <w:bidi w:val="0"/>
              <w:spacing w:line="336" w:lineRule="auto"/>
              <w:ind w:firstLine="210" w:firstLineChars="100"/>
              <w:textAlignment w:val="auto"/>
              <w:rPr>
                <w:rFonts w:hint="eastAsia" w:ascii="宋体" w:hAnsi="宋体" w:eastAsia="宋体" w:cs="宋体"/>
                <w:color w:val="auto"/>
                <w:sz w:val="21"/>
                <w:szCs w:val="21"/>
                <w:highlight w:val="none"/>
              </w:rPr>
            </w:pPr>
            <w:r>
              <w:rPr>
                <w:rFonts w:hint="eastAsia" w:ascii="宋体" w:hAnsi="宋体" w:cs="宋体"/>
                <w:color w:val="auto"/>
                <w:kern w:val="0"/>
                <w:sz w:val="21"/>
                <w:szCs w:val="21"/>
                <w:highlight w:val="none"/>
                <w:lang w:val="en-US" w:eastAsia="zh-CN"/>
              </w:rPr>
              <w:t>850000.00元</w:t>
            </w:r>
          </w:p>
        </w:tc>
      </w:tr>
      <w:tr w14:paraId="38419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5F298FB">
            <w:pPr>
              <w:pStyle w:val="18"/>
              <w:keepNext w:val="0"/>
              <w:keepLines w:val="0"/>
              <w:pageBreakBefore w:val="0"/>
              <w:widowControl w:val="0"/>
              <w:kinsoku/>
              <w:wordWrap/>
              <w:overflowPunct/>
              <w:topLinePunct w:val="0"/>
              <w:autoSpaceDE/>
              <w:autoSpaceDN/>
              <w:bidi w:val="0"/>
              <w:snapToGrid w:val="0"/>
              <w:spacing w:line="336" w:lineRule="auto"/>
              <w:jc w:val="center"/>
              <w:textAlignment w:val="auto"/>
              <w:rPr>
                <w:rFonts w:hint="eastAsia" w:ascii="宋体" w:hAnsi="宋体" w:eastAsia="宋体" w:cs="宋体"/>
                <w:color w:val="auto"/>
                <w:sz w:val="21"/>
                <w:szCs w:val="21"/>
                <w:highlight w:val="none"/>
                <w:lang w:val="en-US" w:eastAsia="zh-CN"/>
              </w:rPr>
            </w:pPr>
            <w:r>
              <w:rPr>
                <w:rFonts w:hint="eastAsia" w:hAnsi="宋体" w:cs="宋体"/>
                <w:color w:val="auto"/>
                <w:sz w:val="21"/>
                <w:szCs w:val="21"/>
                <w:highlight w:val="none"/>
                <w:lang w:val="en-US" w:eastAsia="zh-CN"/>
              </w:rPr>
              <w:t>4</w:t>
            </w:r>
          </w:p>
        </w:tc>
        <w:tc>
          <w:tcPr>
            <w:tcW w:w="2031"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8F801F2">
            <w:pPr>
              <w:pStyle w:val="18"/>
              <w:keepNext w:val="0"/>
              <w:keepLines w:val="0"/>
              <w:pageBreakBefore w:val="0"/>
              <w:widowControl w:val="0"/>
              <w:kinsoku/>
              <w:wordWrap/>
              <w:overflowPunct/>
              <w:topLinePunct w:val="0"/>
              <w:autoSpaceDE/>
              <w:autoSpaceDN/>
              <w:bidi w:val="0"/>
              <w:snapToGrid w:val="0"/>
              <w:spacing w:line="336"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现场踏勘</w:t>
            </w:r>
          </w:p>
          <w:p w14:paraId="1FDBAF61">
            <w:pPr>
              <w:pStyle w:val="18"/>
              <w:keepNext w:val="0"/>
              <w:keepLines w:val="0"/>
              <w:pageBreakBefore w:val="0"/>
              <w:widowControl w:val="0"/>
              <w:kinsoku/>
              <w:wordWrap/>
              <w:overflowPunct/>
              <w:topLinePunct w:val="0"/>
              <w:autoSpaceDE/>
              <w:autoSpaceDN/>
              <w:bidi w:val="0"/>
              <w:snapToGrid w:val="0"/>
              <w:spacing w:line="336"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（如有）</w:t>
            </w:r>
          </w:p>
        </w:tc>
        <w:tc>
          <w:tcPr>
            <w:tcW w:w="793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0C9F0AE">
            <w:pPr>
              <w:pStyle w:val="18"/>
              <w:keepNext w:val="0"/>
              <w:keepLines w:val="0"/>
              <w:pageBreakBefore w:val="0"/>
              <w:widowControl w:val="0"/>
              <w:kinsoku/>
              <w:wordWrap/>
              <w:overflowPunct/>
              <w:topLinePunct w:val="0"/>
              <w:autoSpaceDE/>
              <w:autoSpaceDN/>
              <w:bidi w:val="0"/>
              <w:snapToGrid w:val="0"/>
              <w:spacing w:line="336"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采购人不组织踏勘现场，但投标人须自行安排踏勘现场情况和周边的情况，掌握和分析与投标和报价相关的一切信息，并自行承担踏勘现场的一切费用和风险。</w:t>
            </w:r>
          </w:p>
        </w:tc>
      </w:tr>
      <w:tr w14:paraId="49FB1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AAD9942">
            <w:pPr>
              <w:pStyle w:val="18"/>
              <w:keepNext w:val="0"/>
              <w:keepLines w:val="0"/>
              <w:pageBreakBefore w:val="0"/>
              <w:widowControl w:val="0"/>
              <w:kinsoku/>
              <w:wordWrap/>
              <w:overflowPunct/>
              <w:topLinePunct w:val="0"/>
              <w:autoSpaceDE/>
              <w:autoSpaceDN/>
              <w:bidi w:val="0"/>
              <w:snapToGrid w:val="0"/>
              <w:spacing w:line="336"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5</w:t>
            </w:r>
          </w:p>
        </w:tc>
        <w:tc>
          <w:tcPr>
            <w:tcW w:w="2031"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CA4374E">
            <w:pPr>
              <w:pStyle w:val="18"/>
              <w:keepNext w:val="0"/>
              <w:keepLines w:val="0"/>
              <w:pageBreakBefore w:val="0"/>
              <w:widowControl w:val="0"/>
              <w:kinsoku/>
              <w:wordWrap/>
              <w:overflowPunct/>
              <w:topLinePunct w:val="0"/>
              <w:autoSpaceDE/>
              <w:autoSpaceDN/>
              <w:bidi w:val="0"/>
              <w:snapToGrid w:val="0"/>
              <w:spacing w:line="336"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投标有效期</w:t>
            </w:r>
          </w:p>
        </w:tc>
        <w:tc>
          <w:tcPr>
            <w:tcW w:w="793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92B5215">
            <w:pPr>
              <w:pStyle w:val="18"/>
              <w:keepNext w:val="0"/>
              <w:keepLines w:val="0"/>
              <w:pageBreakBefore w:val="0"/>
              <w:widowControl w:val="0"/>
              <w:kinsoku/>
              <w:wordWrap/>
              <w:overflowPunct/>
              <w:topLinePunct w:val="0"/>
              <w:autoSpaceDE/>
              <w:autoSpaceDN/>
              <w:bidi w:val="0"/>
              <w:snapToGrid w:val="0"/>
              <w:spacing w:line="336"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投标文件递交截止之日起90天</w:t>
            </w:r>
          </w:p>
        </w:tc>
      </w:tr>
      <w:tr w14:paraId="332A6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7DFF1B2">
            <w:pPr>
              <w:pStyle w:val="18"/>
              <w:keepNext w:val="0"/>
              <w:keepLines w:val="0"/>
              <w:pageBreakBefore w:val="0"/>
              <w:widowControl w:val="0"/>
              <w:kinsoku/>
              <w:wordWrap/>
              <w:overflowPunct/>
              <w:topLinePunct w:val="0"/>
              <w:autoSpaceDE/>
              <w:autoSpaceDN/>
              <w:bidi w:val="0"/>
              <w:snapToGrid w:val="0"/>
              <w:spacing w:line="336"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6</w:t>
            </w:r>
          </w:p>
        </w:tc>
        <w:tc>
          <w:tcPr>
            <w:tcW w:w="2031"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2B1A4C1">
            <w:pPr>
              <w:pStyle w:val="18"/>
              <w:keepNext w:val="0"/>
              <w:keepLines w:val="0"/>
              <w:pageBreakBefore w:val="0"/>
              <w:widowControl w:val="0"/>
              <w:kinsoku/>
              <w:wordWrap/>
              <w:overflowPunct/>
              <w:topLinePunct w:val="0"/>
              <w:autoSpaceDE/>
              <w:autoSpaceDN/>
              <w:bidi w:val="0"/>
              <w:snapToGrid w:val="0"/>
              <w:spacing w:line="336" w:lineRule="auto"/>
              <w:jc w:val="center"/>
              <w:textAlignment w:val="auto"/>
              <w:rPr>
                <w:rFonts w:hint="eastAsia" w:ascii="宋体" w:hAnsi="宋体" w:eastAsia="宋体" w:cs="宋体"/>
                <w:color w:val="auto"/>
                <w:spacing w:val="-20"/>
                <w:sz w:val="21"/>
                <w:szCs w:val="21"/>
                <w:highlight w:val="none"/>
              </w:rPr>
            </w:pPr>
            <w:r>
              <w:rPr>
                <w:rFonts w:hint="eastAsia" w:ascii="宋体" w:hAnsi="宋体" w:eastAsia="宋体" w:cs="宋体"/>
                <w:color w:val="auto"/>
                <w:sz w:val="21"/>
                <w:szCs w:val="21"/>
                <w:highlight w:val="none"/>
              </w:rPr>
              <w:t>投标文件的签章</w:t>
            </w:r>
          </w:p>
        </w:tc>
        <w:tc>
          <w:tcPr>
            <w:tcW w:w="793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98F4291">
            <w:pPr>
              <w:pStyle w:val="18"/>
              <w:keepNext w:val="0"/>
              <w:keepLines w:val="0"/>
              <w:pageBreakBefore w:val="0"/>
              <w:widowControl w:val="0"/>
              <w:kinsoku/>
              <w:wordWrap/>
              <w:overflowPunct/>
              <w:topLinePunct w:val="0"/>
              <w:autoSpaceDE/>
              <w:autoSpaceDN/>
              <w:bidi w:val="0"/>
              <w:snapToGrid w:val="0"/>
              <w:spacing w:line="336"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电子签章</w:t>
            </w:r>
          </w:p>
        </w:tc>
      </w:tr>
      <w:tr w14:paraId="68236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1EC91E2">
            <w:pPr>
              <w:pStyle w:val="18"/>
              <w:keepNext w:val="0"/>
              <w:keepLines w:val="0"/>
              <w:pageBreakBefore w:val="0"/>
              <w:widowControl w:val="0"/>
              <w:kinsoku/>
              <w:wordWrap/>
              <w:overflowPunct/>
              <w:topLinePunct w:val="0"/>
              <w:autoSpaceDE/>
              <w:autoSpaceDN/>
              <w:bidi w:val="0"/>
              <w:snapToGrid w:val="0"/>
              <w:spacing w:line="336"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7</w:t>
            </w:r>
          </w:p>
        </w:tc>
        <w:tc>
          <w:tcPr>
            <w:tcW w:w="2031"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38BCE0A">
            <w:pPr>
              <w:pStyle w:val="18"/>
              <w:keepNext w:val="0"/>
              <w:keepLines w:val="0"/>
              <w:pageBreakBefore w:val="0"/>
              <w:widowControl w:val="0"/>
              <w:kinsoku/>
              <w:wordWrap/>
              <w:overflowPunct/>
              <w:topLinePunct w:val="0"/>
              <w:autoSpaceDE/>
              <w:autoSpaceDN/>
              <w:bidi w:val="0"/>
              <w:snapToGrid w:val="0"/>
              <w:spacing w:line="336"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投标文件的</w:t>
            </w:r>
          </w:p>
          <w:p w14:paraId="0907B025">
            <w:pPr>
              <w:pStyle w:val="18"/>
              <w:keepNext w:val="0"/>
              <w:keepLines w:val="0"/>
              <w:pageBreakBefore w:val="0"/>
              <w:widowControl w:val="0"/>
              <w:kinsoku/>
              <w:wordWrap/>
              <w:overflowPunct/>
              <w:topLinePunct w:val="0"/>
              <w:autoSpaceDE/>
              <w:autoSpaceDN/>
              <w:bidi w:val="0"/>
              <w:snapToGrid w:val="0"/>
              <w:spacing w:line="336" w:lineRule="auto"/>
              <w:jc w:val="center"/>
              <w:textAlignment w:val="auto"/>
              <w:rPr>
                <w:rFonts w:hint="eastAsia" w:ascii="宋体" w:hAnsi="宋体" w:eastAsia="宋体" w:cs="宋体"/>
                <w:color w:val="auto"/>
                <w:spacing w:val="-20"/>
                <w:sz w:val="21"/>
                <w:szCs w:val="21"/>
                <w:highlight w:val="none"/>
              </w:rPr>
            </w:pPr>
            <w:r>
              <w:rPr>
                <w:rFonts w:hint="eastAsia" w:ascii="宋体" w:hAnsi="宋体" w:eastAsia="宋体" w:cs="宋体"/>
                <w:color w:val="auto"/>
                <w:sz w:val="21"/>
                <w:szCs w:val="21"/>
                <w:highlight w:val="none"/>
              </w:rPr>
              <w:t>编制及形式</w:t>
            </w:r>
          </w:p>
        </w:tc>
        <w:tc>
          <w:tcPr>
            <w:tcW w:w="793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1AD792F">
            <w:pPr>
              <w:keepNext w:val="0"/>
              <w:keepLines w:val="0"/>
              <w:pageBreakBefore w:val="0"/>
              <w:widowControl w:val="0"/>
              <w:kinsoku/>
              <w:wordWrap/>
              <w:overflowPunct/>
              <w:topLinePunct w:val="0"/>
              <w:autoSpaceDE/>
              <w:autoSpaceDN/>
              <w:bidi w:val="0"/>
              <w:spacing w:line="336"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供应商应先安装“政采云电子交易客户端”，并按照本招标文件和“政府采购云平台”的要求，通过“政采云电子交易客户端”编制并加密投标文件,包括“电子加密投标文件”和“备份投标文件”。</w:t>
            </w:r>
          </w:p>
          <w:p w14:paraId="36F96C8D">
            <w:pPr>
              <w:pStyle w:val="18"/>
              <w:keepNext w:val="0"/>
              <w:keepLines w:val="0"/>
              <w:pageBreakBefore w:val="0"/>
              <w:widowControl w:val="0"/>
              <w:kinsoku/>
              <w:wordWrap/>
              <w:overflowPunct/>
              <w:topLinePunct w:val="0"/>
              <w:autoSpaceDE/>
              <w:autoSpaceDN/>
              <w:bidi w:val="0"/>
              <w:snapToGrid w:val="0"/>
              <w:spacing w:line="336"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（1）“电子加密投标文件”是指通过“政采云电子交易客户端”完成投标文件编制后生成并加密的数据电文形式的投标文件。</w:t>
            </w:r>
          </w:p>
          <w:p w14:paraId="66AA7EAD">
            <w:pPr>
              <w:pStyle w:val="18"/>
              <w:keepNext w:val="0"/>
              <w:keepLines w:val="0"/>
              <w:pageBreakBefore w:val="0"/>
              <w:widowControl w:val="0"/>
              <w:kinsoku/>
              <w:wordWrap/>
              <w:overflowPunct/>
              <w:topLinePunct w:val="0"/>
              <w:autoSpaceDE/>
              <w:autoSpaceDN/>
              <w:bidi w:val="0"/>
              <w:snapToGrid w:val="0"/>
              <w:spacing w:line="336"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（2）“备份投标文件”是指与“电子加密投标文件”同时生成的数据电文形式的电子文件（备份标书），其他方式编制的备份投标文件视为无效备份投标文件。</w:t>
            </w:r>
          </w:p>
          <w:p w14:paraId="1BD8A22F">
            <w:pPr>
              <w:pStyle w:val="18"/>
              <w:keepNext w:val="0"/>
              <w:keepLines w:val="0"/>
              <w:pageBreakBefore w:val="0"/>
              <w:widowControl w:val="0"/>
              <w:kinsoku/>
              <w:wordWrap/>
              <w:overflowPunct/>
              <w:topLinePunct w:val="0"/>
              <w:autoSpaceDE/>
              <w:autoSpaceDN/>
              <w:bidi w:val="0"/>
              <w:snapToGrid w:val="0"/>
              <w:spacing w:line="336"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（3）投标文件编制参照政采云平台供应商项目采购-电子招投标操作指南（网址：</w:t>
            </w:r>
            <w:r>
              <w:rPr>
                <w:rFonts w:hint="eastAsia" w:ascii="宋体" w:hAnsi="宋体" w:eastAsia="宋体" w:cs="宋体"/>
                <w:color w:val="auto"/>
                <w:spacing w:val="-20"/>
                <w:sz w:val="21"/>
                <w:szCs w:val="21"/>
                <w:highlight w:val="none"/>
              </w:rPr>
              <w:t>https://</w:t>
            </w:r>
            <w:r>
              <w:rPr>
                <w:rFonts w:hint="eastAsia" w:ascii="宋体" w:hAnsi="宋体" w:eastAsia="宋体" w:cs="宋体"/>
                <w:color w:val="auto"/>
                <w:spacing w:val="-17"/>
                <w:sz w:val="21"/>
                <w:szCs w:val="21"/>
                <w:highlight w:val="none"/>
              </w:rPr>
              <w:t>help.zcygov.cn/web/site_2/2018/12-28/2573.html</w:t>
            </w:r>
            <w:r>
              <w:rPr>
                <w:rFonts w:hint="eastAsia" w:ascii="宋体" w:hAnsi="宋体" w:eastAsia="宋体" w:cs="宋体"/>
                <w:color w:val="auto"/>
                <w:spacing w:val="-20"/>
                <w:sz w:val="21"/>
                <w:szCs w:val="21"/>
                <w:highlight w:val="none"/>
              </w:rPr>
              <w:t>）</w:t>
            </w:r>
          </w:p>
        </w:tc>
      </w:tr>
      <w:tr w14:paraId="1307C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9D05075">
            <w:pPr>
              <w:pStyle w:val="18"/>
              <w:keepNext w:val="0"/>
              <w:keepLines w:val="0"/>
              <w:pageBreakBefore w:val="0"/>
              <w:widowControl w:val="0"/>
              <w:kinsoku/>
              <w:wordWrap/>
              <w:overflowPunct/>
              <w:topLinePunct w:val="0"/>
              <w:autoSpaceDE/>
              <w:autoSpaceDN/>
              <w:bidi w:val="0"/>
              <w:snapToGrid w:val="0"/>
              <w:spacing w:line="336"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8</w:t>
            </w:r>
          </w:p>
        </w:tc>
        <w:tc>
          <w:tcPr>
            <w:tcW w:w="2031"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452E271">
            <w:pPr>
              <w:pStyle w:val="18"/>
              <w:keepNext w:val="0"/>
              <w:keepLines w:val="0"/>
              <w:pageBreakBefore w:val="0"/>
              <w:widowControl w:val="0"/>
              <w:kinsoku/>
              <w:wordWrap/>
              <w:overflowPunct/>
              <w:topLinePunct w:val="0"/>
              <w:autoSpaceDE/>
              <w:autoSpaceDN/>
              <w:bidi w:val="0"/>
              <w:snapToGrid w:val="0"/>
              <w:spacing w:line="336"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投标文件的</w:t>
            </w:r>
          </w:p>
          <w:p w14:paraId="5A1F4C06">
            <w:pPr>
              <w:pStyle w:val="18"/>
              <w:keepNext w:val="0"/>
              <w:keepLines w:val="0"/>
              <w:pageBreakBefore w:val="0"/>
              <w:widowControl w:val="0"/>
              <w:kinsoku/>
              <w:wordWrap/>
              <w:overflowPunct/>
              <w:topLinePunct w:val="0"/>
              <w:autoSpaceDE/>
              <w:autoSpaceDN/>
              <w:bidi w:val="0"/>
              <w:snapToGrid w:val="0"/>
              <w:spacing w:line="336"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上传和递交</w:t>
            </w:r>
          </w:p>
        </w:tc>
        <w:tc>
          <w:tcPr>
            <w:tcW w:w="793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21335BF">
            <w:pPr>
              <w:pStyle w:val="18"/>
              <w:keepNext w:val="0"/>
              <w:keepLines w:val="0"/>
              <w:pageBreakBefore w:val="0"/>
              <w:widowControl w:val="0"/>
              <w:kinsoku/>
              <w:wordWrap/>
              <w:overflowPunct/>
              <w:topLinePunct w:val="0"/>
              <w:autoSpaceDE/>
              <w:autoSpaceDN/>
              <w:bidi w:val="0"/>
              <w:snapToGrid w:val="0"/>
              <w:spacing w:line="336"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（1）“电子加密投标文件”的上传、递交：</w:t>
            </w:r>
          </w:p>
          <w:p w14:paraId="141AF3D7">
            <w:pPr>
              <w:pStyle w:val="18"/>
              <w:keepNext w:val="0"/>
              <w:keepLines w:val="0"/>
              <w:pageBreakBefore w:val="0"/>
              <w:widowControl w:val="0"/>
              <w:kinsoku/>
              <w:wordWrap/>
              <w:overflowPunct/>
              <w:topLinePunct w:val="0"/>
              <w:autoSpaceDE/>
              <w:autoSpaceDN/>
              <w:bidi w:val="0"/>
              <w:snapToGrid w:val="0"/>
              <w:spacing w:line="336"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a.投标供应商应在投标截止时间前将“电子加密投标文件”成功上传递交至“政府采购云平台”，否则投标无效。</w:t>
            </w:r>
          </w:p>
          <w:p w14:paraId="30FCDA33">
            <w:pPr>
              <w:pStyle w:val="18"/>
              <w:keepNext w:val="0"/>
              <w:keepLines w:val="0"/>
              <w:pageBreakBefore w:val="0"/>
              <w:widowControl w:val="0"/>
              <w:kinsoku/>
              <w:wordWrap/>
              <w:overflowPunct/>
              <w:topLinePunct w:val="0"/>
              <w:autoSpaceDE/>
              <w:autoSpaceDN/>
              <w:bidi w:val="0"/>
              <w:snapToGrid w:val="0"/>
              <w:spacing w:line="336"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b.“电子加密投标文件”成功上传递交后，供应商可自行打印投标文件接收回执。</w:t>
            </w:r>
          </w:p>
          <w:p w14:paraId="103A65EB">
            <w:pPr>
              <w:pStyle w:val="18"/>
              <w:keepNext w:val="0"/>
              <w:keepLines w:val="0"/>
              <w:pageBreakBefore w:val="0"/>
              <w:widowControl w:val="0"/>
              <w:kinsoku/>
              <w:wordWrap/>
              <w:overflowPunct/>
              <w:topLinePunct w:val="0"/>
              <w:autoSpaceDE/>
              <w:autoSpaceDN/>
              <w:bidi w:val="0"/>
              <w:snapToGrid w:val="0"/>
              <w:spacing w:line="336"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（2）“备份投标文件”的递交：</w:t>
            </w:r>
          </w:p>
          <w:p w14:paraId="5C3C75CE">
            <w:pPr>
              <w:pStyle w:val="18"/>
              <w:keepNext w:val="0"/>
              <w:keepLines w:val="0"/>
              <w:pageBreakBefore w:val="0"/>
              <w:widowControl w:val="0"/>
              <w:kinsoku/>
              <w:wordWrap/>
              <w:overflowPunct/>
              <w:topLinePunct w:val="0"/>
              <w:autoSpaceDE/>
              <w:autoSpaceDN/>
              <w:bidi w:val="0"/>
              <w:snapToGrid w:val="0"/>
              <w:spacing w:line="336"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投标供应商在“政府采购云平台”完成“电子加密投标文件”的上传递交后，还可以在投标截止时间前将“备份投标文件”（一份）采用邮箱发送至项目负责人邮箱（3477872623@qq.com），逾期发送至邮箱的“备份投标文件”将不予接收；解密CA必须是上传并制作电子投标文件CA锁。</w:t>
            </w:r>
          </w:p>
          <w:p w14:paraId="21BF5246">
            <w:pPr>
              <w:pStyle w:val="18"/>
              <w:keepNext w:val="0"/>
              <w:keepLines w:val="0"/>
              <w:pageBreakBefore w:val="0"/>
              <w:widowControl w:val="0"/>
              <w:kinsoku/>
              <w:wordWrap/>
              <w:overflowPunct/>
              <w:topLinePunct w:val="0"/>
              <w:autoSpaceDE/>
              <w:autoSpaceDN/>
              <w:bidi w:val="0"/>
              <w:snapToGrid w:val="0"/>
              <w:spacing w:line="336"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通过“政府采购云平台”成功上传递交的“电子加密投标文件”已按时解密的，“备份投标文件”自动失效。投标截止时间前，投标供应商仅递交了“备份投标文件”而未将“电子加密投标文件”成功上传至“政府采购云平台”的，投标无效。</w:t>
            </w:r>
          </w:p>
        </w:tc>
      </w:tr>
      <w:tr w14:paraId="13B1B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099B38B">
            <w:pPr>
              <w:pStyle w:val="18"/>
              <w:keepNext w:val="0"/>
              <w:keepLines w:val="0"/>
              <w:pageBreakBefore w:val="0"/>
              <w:widowControl w:val="0"/>
              <w:kinsoku/>
              <w:wordWrap/>
              <w:overflowPunct/>
              <w:topLinePunct w:val="0"/>
              <w:autoSpaceDE/>
              <w:autoSpaceDN/>
              <w:bidi w:val="0"/>
              <w:snapToGrid w:val="0"/>
              <w:spacing w:line="336"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9</w:t>
            </w:r>
          </w:p>
        </w:tc>
        <w:tc>
          <w:tcPr>
            <w:tcW w:w="2031"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9A217ED">
            <w:pPr>
              <w:pStyle w:val="18"/>
              <w:keepNext w:val="0"/>
              <w:keepLines w:val="0"/>
              <w:pageBreakBefore w:val="0"/>
              <w:widowControl w:val="0"/>
              <w:kinsoku/>
              <w:wordWrap/>
              <w:overflowPunct/>
              <w:topLinePunct w:val="0"/>
              <w:autoSpaceDE/>
              <w:autoSpaceDN/>
              <w:bidi w:val="0"/>
              <w:snapToGrid w:val="0"/>
              <w:spacing w:line="336"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电子加密投标文件的解密和异常情况处理</w:t>
            </w:r>
          </w:p>
        </w:tc>
        <w:tc>
          <w:tcPr>
            <w:tcW w:w="793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D8593C3">
            <w:pPr>
              <w:pStyle w:val="18"/>
              <w:keepNext w:val="0"/>
              <w:keepLines w:val="0"/>
              <w:pageBreakBefore w:val="0"/>
              <w:widowControl w:val="0"/>
              <w:kinsoku/>
              <w:wordWrap/>
              <w:overflowPunct/>
              <w:topLinePunct w:val="0"/>
              <w:autoSpaceDE/>
              <w:autoSpaceDN/>
              <w:bidi w:val="0"/>
              <w:snapToGrid w:val="0"/>
              <w:spacing w:line="336"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（1）开标后，采购组织机构将向各投标供应商发出“电子加密投标文件”的解密通知，各投标供应商代表应当在接到解密通知后30分钟内自行完成“电子加密投标文件”的在线解密。</w:t>
            </w:r>
          </w:p>
          <w:p w14:paraId="31017004">
            <w:pPr>
              <w:pStyle w:val="18"/>
              <w:keepNext w:val="0"/>
              <w:keepLines w:val="0"/>
              <w:pageBreakBefore w:val="0"/>
              <w:widowControl w:val="0"/>
              <w:kinsoku/>
              <w:wordWrap/>
              <w:overflowPunct/>
              <w:topLinePunct w:val="0"/>
              <w:autoSpaceDE/>
              <w:autoSpaceDN/>
              <w:bidi w:val="0"/>
              <w:snapToGrid w:val="0"/>
              <w:spacing w:line="336"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通过“政府采购云平台”成功上传递交的“电子加密投标文件”无法按时解密，投标供应商如按规定递交了“备份投标文件”的，以“备份投标文件”为依据（由采购组织机构按“政府采购云平台”操作规范将“备份投标文件”上传至“政府采购云平台”，上传成功后，“电子加密投标文件”自动失效），否则视为投标文件撤回。</w:t>
            </w:r>
          </w:p>
          <w:p w14:paraId="5011A588">
            <w:pPr>
              <w:pStyle w:val="18"/>
              <w:keepNext w:val="0"/>
              <w:keepLines w:val="0"/>
              <w:pageBreakBefore w:val="0"/>
              <w:widowControl w:val="0"/>
              <w:kinsoku/>
              <w:wordWrap/>
              <w:overflowPunct/>
              <w:topLinePunct w:val="0"/>
              <w:autoSpaceDE/>
              <w:autoSpaceDN/>
              <w:bidi w:val="0"/>
              <w:snapToGrid w:val="0"/>
              <w:spacing w:line="336"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（3）投标截止时间前，投标供应商仅递交了“备份投标文件”而未将电子加密投标文件上传至“政府采购云平台”的，投标无效。</w:t>
            </w:r>
          </w:p>
        </w:tc>
      </w:tr>
      <w:tr w14:paraId="6EA72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4A5B602">
            <w:pPr>
              <w:pStyle w:val="18"/>
              <w:keepNext w:val="0"/>
              <w:keepLines w:val="0"/>
              <w:pageBreakBefore w:val="0"/>
              <w:widowControl w:val="0"/>
              <w:kinsoku/>
              <w:wordWrap/>
              <w:overflowPunct/>
              <w:topLinePunct w:val="0"/>
              <w:autoSpaceDE/>
              <w:autoSpaceDN/>
              <w:bidi w:val="0"/>
              <w:snapToGrid w:val="0"/>
              <w:spacing w:line="336"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10</w:t>
            </w:r>
          </w:p>
        </w:tc>
        <w:tc>
          <w:tcPr>
            <w:tcW w:w="2031"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5F9AA86">
            <w:pPr>
              <w:pStyle w:val="18"/>
              <w:keepNext w:val="0"/>
              <w:keepLines w:val="0"/>
              <w:pageBreakBefore w:val="0"/>
              <w:widowControl w:val="0"/>
              <w:kinsoku/>
              <w:wordWrap/>
              <w:overflowPunct/>
              <w:topLinePunct w:val="0"/>
              <w:autoSpaceDE/>
              <w:autoSpaceDN/>
              <w:bidi w:val="0"/>
              <w:snapToGrid w:val="0"/>
              <w:spacing w:line="336"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投标文件递交</w:t>
            </w:r>
          </w:p>
          <w:p w14:paraId="25242B35">
            <w:pPr>
              <w:pStyle w:val="18"/>
              <w:keepNext w:val="0"/>
              <w:keepLines w:val="0"/>
              <w:pageBreakBefore w:val="0"/>
              <w:widowControl w:val="0"/>
              <w:kinsoku/>
              <w:wordWrap/>
              <w:overflowPunct/>
              <w:topLinePunct w:val="0"/>
              <w:autoSpaceDE/>
              <w:autoSpaceDN/>
              <w:bidi w:val="0"/>
              <w:snapToGrid w:val="0"/>
              <w:spacing w:line="336" w:lineRule="auto"/>
              <w:jc w:val="center"/>
              <w:textAlignment w:val="auto"/>
              <w:rPr>
                <w:rFonts w:hint="eastAsia" w:ascii="宋体" w:hAnsi="宋体" w:eastAsia="宋体" w:cs="宋体"/>
                <w:color w:val="auto"/>
                <w:spacing w:val="-20"/>
                <w:sz w:val="21"/>
                <w:szCs w:val="21"/>
                <w:highlight w:val="none"/>
              </w:rPr>
            </w:pPr>
            <w:r>
              <w:rPr>
                <w:rFonts w:hint="eastAsia" w:ascii="宋体" w:hAnsi="宋体" w:eastAsia="宋体" w:cs="宋体"/>
                <w:color w:val="auto"/>
                <w:sz w:val="21"/>
                <w:szCs w:val="21"/>
                <w:highlight w:val="none"/>
              </w:rPr>
              <w:t>截止时间</w:t>
            </w:r>
          </w:p>
        </w:tc>
        <w:tc>
          <w:tcPr>
            <w:tcW w:w="793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7F75B2E">
            <w:pPr>
              <w:pStyle w:val="18"/>
              <w:keepNext w:val="0"/>
              <w:keepLines w:val="0"/>
              <w:pageBreakBefore w:val="0"/>
              <w:widowControl w:val="0"/>
              <w:kinsoku/>
              <w:wordWrap/>
              <w:overflowPunct/>
              <w:topLinePunct w:val="0"/>
              <w:autoSpaceDE/>
              <w:autoSpaceDN/>
              <w:bidi w:val="0"/>
              <w:snapToGrid w:val="0"/>
              <w:spacing w:line="336" w:lineRule="auto"/>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202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lang w:eastAsia="zh-CN"/>
              </w:rPr>
              <w:t>年</w:t>
            </w:r>
            <w:r>
              <w:rPr>
                <w:rFonts w:hint="eastAsia" w:ascii="宋体" w:hAnsi="宋体" w:cs="宋体"/>
                <w:bCs/>
                <w:color w:val="auto"/>
                <w:sz w:val="21"/>
                <w:szCs w:val="21"/>
                <w:highlight w:val="none"/>
                <w:u w:val="single"/>
                <w:lang w:val="en-US" w:eastAsia="zh-CN"/>
              </w:rPr>
              <w:t>8</w:t>
            </w:r>
            <w:r>
              <w:rPr>
                <w:rFonts w:hint="eastAsia" w:ascii="宋体" w:hAnsi="宋体" w:eastAsia="宋体" w:cs="宋体"/>
                <w:bCs/>
                <w:color w:val="auto"/>
                <w:sz w:val="21"/>
                <w:szCs w:val="21"/>
                <w:highlight w:val="none"/>
                <w:u w:val="single"/>
              </w:rPr>
              <w:t>月</w:t>
            </w:r>
            <w:r>
              <w:rPr>
                <w:rFonts w:hint="eastAsia" w:ascii="宋体" w:hAnsi="宋体" w:cs="宋体"/>
                <w:bCs/>
                <w:color w:val="auto"/>
                <w:sz w:val="21"/>
                <w:szCs w:val="21"/>
                <w:highlight w:val="none"/>
                <w:u w:val="single"/>
                <w:lang w:val="en-US" w:eastAsia="zh-CN"/>
              </w:rPr>
              <w:t>8</w:t>
            </w:r>
            <w:r>
              <w:rPr>
                <w:rFonts w:hint="eastAsia" w:ascii="宋体" w:hAnsi="宋体" w:eastAsia="宋体" w:cs="宋体"/>
                <w:bCs/>
                <w:color w:val="auto"/>
                <w:sz w:val="21"/>
                <w:szCs w:val="21"/>
                <w:highlight w:val="none"/>
                <w:u w:val="single"/>
              </w:rPr>
              <w:t>日</w:t>
            </w:r>
            <w:r>
              <w:rPr>
                <w:rFonts w:hint="eastAsia" w:ascii="宋体" w:hAnsi="宋体" w:cs="宋体"/>
                <w:bCs/>
                <w:color w:val="auto"/>
                <w:sz w:val="21"/>
                <w:szCs w:val="21"/>
                <w:highlight w:val="none"/>
                <w:u w:val="single"/>
                <w:lang w:val="en-US" w:eastAsia="zh-CN"/>
              </w:rPr>
              <w:t>9</w:t>
            </w:r>
            <w:r>
              <w:rPr>
                <w:rFonts w:hint="eastAsia" w:ascii="宋体" w:hAnsi="宋体" w:eastAsia="宋体" w:cs="宋体"/>
                <w:bCs/>
                <w:color w:val="auto"/>
                <w:sz w:val="21"/>
                <w:szCs w:val="21"/>
                <w:highlight w:val="none"/>
                <w:u w:val="single"/>
              </w:rPr>
              <w:t>点</w:t>
            </w:r>
            <w:r>
              <w:rPr>
                <w:rFonts w:hint="eastAsia" w:ascii="宋体" w:hAnsi="宋体" w:eastAsia="宋体" w:cs="宋体"/>
                <w:bCs/>
                <w:color w:val="auto"/>
                <w:sz w:val="21"/>
                <w:szCs w:val="21"/>
                <w:highlight w:val="none"/>
                <w:u w:val="single"/>
                <w:lang w:val="en-US" w:eastAsia="zh-CN"/>
              </w:rPr>
              <w:t>3</w:t>
            </w:r>
            <w:r>
              <w:rPr>
                <w:rFonts w:hint="eastAsia" w:ascii="宋体" w:hAnsi="宋体" w:eastAsia="宋体" w:cs="宋体"/>
                <w:bCs/>
                <w:color w:val="auto"/>
                <w:sz w:val="21"/>
                <w:szCs w:val="21"/>
                <w:highlight w:val="none"/>
                <w:u w:val="single"/>
              </w:rPr>
              <w:t>0分</w:t>
            </w:r>
            <w:r>
              <w:rPr>
                <w:rFonts w:hint="eastAsia" w:ascii="宋体" w:hAnsi="宋体" w:eastAsia="宋体" w:cs="宋体"/>
                <w:color w:val="auto"/>
                <w:sz w:val="21"/>
                <w:szCs w:val="21"/>
                <w:highlight w:val="none"/>
              </w:rPr>
              <w:t>（北京时间）</w:t>
            </w:r>
          </w:p>
        </w:tc>
      </w:tr>
      <w:tr w14:paraId="79F36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5CAECAE">
            <w:pPr>
              <w:pStyle w:val="18"/>
              <w:keepNext w:val="0"/>
              <w:keepLines w:val="0"/>
              <w:pageBreakBefore w:val="0"/>
              <w:widowControl w:val="0"/>
              <w:kinsoku/>
              <w:wordWrap/>
              <w:overflowPunct/>
              <w:topLinePunct w:val="0"/>
              <w:autoSpaceDE/>
              <w:autoSpaceDN/>
              <w:bidi w:val="0"/>
              <w:snapToGrid w:val="0"/>
              <w:spacing w:line="336"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11</w:t>
            </w:r>
          </w:p>
        </w:tc>
        <w:tc>
          <w:tcPr>
            <w:tcW w:w="2031"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3A64CD7">
            <w:pPr>
              <w:pStyle w:val="18"/>
              <w:keepNext w:val="0"/>
              <w:keepLines w:val="0"/>
              <w:pageBreakBefore w:val="0"/>
              <w:widowControl w:val="0"/>
              <w:kinsoku/>
              <w:wordWrap/>
              <w:overflowPunct/>
              <w:topLinePunct w:val="0"/>
              <w:autoSpaceDE/>
              <w:autoSpaceDN/>
              <w:bidi w:val="0"/>
              <w:snapToGrid w:val="0"/>
              <w:spacing w:line="336" w:lineRule="auto"/>
              <w:jc w:val="center"/>
              <w:textAlignment w:val="auto"/>
              <w:rPr>
                <w:rFonts w:hint="eastAsia" w:ascii="宋体" w:hAnsi="宋体" w:eastAsia="宋体" w:cs="宋体"/>
                <w:color w:val="auto"/>
                <w:spacing w:val="-20"/>
                <w:sz w:val="21"/>
                <w:szCs w:val="21"/>
                <w:highlight w:val="none"/>
              </w:rPr>
            </w:pPr>
            <w:r>
              <w:rPr>
                <w:rFonts w:hint="eastAsia" w:ascii="宋体" w:hAnsi="宋体" w:eastAsia="宋体" w:cs="宋体"/>
                <w:color w:val="auto"/>
                <w:sz w:val="21"/>
                <w:szCs w:val="21"/>
                <w:highlight w:val="none"/>
              </w:rPr>
              <w:t>开标地点</w:t>
            </w:r>
          </w:p>
        </w:tc>
        <w:tc>
          <w:tcPr>
            <w:tcW w:w="793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E0EC2D6">
            <w:pPr>
              <w:keepNext w:val="0"/>
              <w:keepLines w:val="0"/>
              <w:pageBreakBefore w:val="0"/>
              <w:widowControl w:val="0"/>
              <w:kinsoku/>
              <w:wordWrap/>
              <w:overflowPunct/>
              <w:topLinePunct w:val="0"/>
              <w:autoSpaceDE/>
              <w:autoSpaceDN/>
              <w:bidi w:val="0"/>
              <w:snapToGrid w:val="0"/>
              <w:spacing w:line="336"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政采云平台（https://www.zcygov.cn/）</w:t>
            </w:r>
          </w:p>
        </w:tc>
      </w:tr>
      <w:tr w14:paraId="39931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B5A4502">
            <w:pPr>
              <w:pStyle w:val="18"/>
              <w:keepNext w:val="0"/>
              <w:keepLines w:val="0"/>
              <w:pageBreakBefore w:val="0"/>
              <w:widowControl w:val="0"/>
              <w:kinsoku/>
              <w:wordWrap/>
              <w:overflowPunct/>
              <w:topLinePunct w:val="0"/>
              <w:autoSpaceDE/>
              <w:autoSpaceDN/>
              <w:bidi w:val="0"/>
              <w:snapToGrid w:val="0"/>
              <w:spacing w:line="336"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12</w:t>
            </w:r>
          </w:p>
        </w:tc>
        <w:tc>
          <w:tcPr>
            <w:tcW w:w="2031"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BD4726B">
            <w:pPr>
              <w:pStyle w:val="18"/>
              <w:keepNext w:val="0"/>
              <w:keepLines w:val="0"/>
              <w:pageBreakBefore w:val="0"/>
              <w:widowControl w:val="0"/>
              <w:kinsoku/>
              <w:wordWrap/>
              <w:overflowPunct/>
              <w:topLinePunct w:val="0"/>
              <w:autoSpaceDE/>
              <w:autoSpaceDN/>
              <w:bidi w:val="0"/>
              <w:snapToGrid w:val="0"/>
              <w:spacing w:line="336"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开标时间</w:t>
            </w:r>
          </w:p>
        </w:tc>
        <w:tc>
          <w:tcPr>
            <w:tcW w:w="793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A025208">
            <w:pPr>
              <w:pStyle w:val="18"/>
              <w:keepNext w:val="0"/>
              <w:keepLines w:val="0"/>
              <w:pageBreakBefore w:val="0"/>
              <w:widowControl w:val="0"/>
              <w:kinsoku/>
              <w:wordWrap/>
              <w:overflowPunct/>
              <w:topLinePunct w:val="0"/>
              <w:autoSpaceDE/>
              <w:autoSpaceDN/>
              <w:bidi w:val="0"/>
              <w:snapToGrid w:val="0"/>
              <w:spacing w:line="336" w:lineRule="auto"/>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202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lang w:eastAsia="zh-CN"/>
              </w:rPr>
              <w:t>年</w:t>
            </w:r>
            <w:r>
              <w:rPr>
                <w:rFonts w:hint="eastAsia" w:ascii="宋体" w:hAnsi="宋体" w:cs="宋体"/>
                <w:bCs/>
                <w:color w:val="auto"/>
                <w:sz w:val="21"/>
                <w:szCs w:val="21"/>
                <w:highlight w:val="none"/>
                <w:u w:val="single"/>
                <w:lang w:val="en-US" w:eastAsia="zh-CN"/>
              </w:rPr>
              <w:t>8</w:t>
            </w:r>
            <w:r>
              <w:rPr>
                <w:rFonts w:hint="eastAsia" w:ascii="宋体" w:hAnsi="宋体" w:eastAsia="宋体" w:cs="宋体"/>
                <w:bCs/>
                <w:color w:val="auto"/>
                <w:sz w:val="21"/>
                <w:szCs w:val="21"/>
                <w:highlight w:val="none"/>
                <w:u w:val="single"/>
              </w:rPr>
              <w:t>月</w:t>
            </w:r>
            <w:r>
              <w:rPr>
                <w:rFonts w:hint="eastAsia" w:ascii="宋体" w:hAnsi="宋体" w:cs="宋体"/>
                <w:bCs/>
                <w:color w:val="auto"/>
                <w:sz w:val="21"/>
                <w:szCs w:val="21"/>
                <w:highlight w:val="none"/>
                <w:u w:val="single"/>
                <w:lang w:val="en-US" w:eastAsia="zh-CN"/>
              </w:rPr>
              <w:t>8</w:t>
            </w:r>
            <w:r>
              <w:rPr>
                <w:rFonts w:hint="eastAsia" w:ascii="宋体" w:hAnsi="宋体" w:eastAsia="宋体" w:cs="宋体"/>
                <w:bCs/>
                <w:color w:val="auto"/>
                <w:sz w:val="21"/>
                <w:szCs w:val="21"/>
                <w:highlight w:val="none"/>
                <w:u w:val="single"/>
              </w:rPr>
              <w:t>日</w:t>
            </w:r>
            <w:r>
              <w:rPr>
                <w:rFonts w:hint="eastAsia" w:ascii="宋体" w:hAnsi="宋体" w:cs="宋体"/>
                <w:bCs/>
                <w:color w:val="auto"/>
                <w:sz w:val="21"/>
                <w:szCs w:val="21"/>
                <w:highlight w:val="none"/>
                <w:u w:val="single"/>
                <w:lang w:val="en-US" w:eastAsia="zh-CN"/>
              </w:rPr>
              <w:t>9</w:t>
            </w:r>
            <w:r>
              <w:rPr>
                <w:rFonts w:hint="eastAsia" w:ascii="宋体" w:hAnsi="宋体" w:eastAsia="宋体" w:cs="宋体"/>
                <w:bCs/>
                <w:color w:val="auto"/>
                <w:sz w:val="21"/>
                <w:szCs w:val="21"/>
                <w:highlight w:val="none"/>
                <w:u w:val="single"/>
              </w:rPr>
              <w:t>点</w:t>
            </w:r>
            <w:r>
              <w:rPr>
                <w:rFonts w:hint="eastAsia" w:ascii="宋体" w:hAnsi="宋体" w:eastAsia="宋体" w:cs="宋体"/>
                <w:bCs/>
                <w:color w:val="auto"/>
                <w:sz w:val="21"/>
                <w:szCs w:val="21"/>
                <w:highlight w:val="none"/>
                <w:u w:val="single"/>
                <w:lang w:val="en-US" w:eastAsia="zh-CN"/>
              </w:rPr>
              <w:t>3</w:t>
            </w:r>
            <w:r>
              <w:rPr>
                <w:rFonts w:hint="eastAsia" w:ascii="宋体" w:hAnsi="宋体" w:eastAsia="宋体" w:cs="宋体"/>
                <w:bCs/>
                <w:color w:val="auto"/>
                <w:sz w:val="21"/>
                <w:szCs w:val="21"/>
                <w:highlight w:val="none"/>
                <w:u w:val="single"/>
              </w:rPr>
              <w:t>0分</w:t>
            </w:r>
            <w:r>
              <w:rPr>
                <w:rFonts w:hint="eastAsia" w:ascii="宋体" w:hAnsi="宋体" w:eastAsia="宋体" w:cs="宋体"/>
                <w:color w:val="auto"/>
                <w:sz w:val="21"/>
                <w:szCs w:val="21"/>
                <w:highlight w:val="none"/>
              </w:rPr>
              <w:t>（北京时间）</w:t>
            </w:r>
          </w:p>
        </w:tc>
      </w:tr>
      <w:tr w14:paraId="598B1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67C8201">
            <w:pPr>
              <w:pStyle w:val="18"/>
              <w:keepNext w:val="0"/>
              <w:keepLines w:val="0"/>
              <w:pageBreakBefore w:val="0"/>
              <w:widowControl w:val="0"/>
              <w:kinsoku/>
              <w:wordWrap/>
              <w:overflowPunct/>
              <w:topLinePunct w:val="0"/>
              <w:autoSpaceDE/>
              <w:autoSpaceDN/>
              <w:bidi w:val="0"/>
              <w:snapToGrid w:val="0"/>
              <w:spacing w:line="336"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13</w:t>
            </w:r>
          </w:p>
        </w:tc>
        <w:tc>
          <w:tcPr>
            <w:tcW w:w="2031"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3713A7B">
            <w:pPr>
              <w:pStyle w:val="18"/>
              <w:keepNext w:val="0"/>
              <w:keepLines w:val="0"/>
              <w:pageBreakBefore w:val="0"/>
              <w:widowControl w:val="0"/>
              <w:kinsoku/>
              <w:wordWrap/>
              <w:overflowPunct/>
              <w:topLinePunct w:val="0"/>
              <w:autoSpaceDE/>
              <w:autoSpaceDN/>
              <w:bidi w:val="0"/>
              <w:snapToGrid w:val="0"/>
              <w:spacing w:line="336"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签订合同</w:t>
            </w:r>
          </w:p>
        </w:tc>
        <w:tc>
          <w:tcPr>
            <w:tcW w:w="793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B16DD59">
            <w:pPr>
              <w:pStyle w:val="18"/>
              <w:keepNext w:val="0"/>
              <w:keepLines w:val="0"/>
              <w:pageBreakBefore w:val="0"/>
              <w:widowControl w:val="0"/>
              <w:kinsoku/>
              <w:wordWrap/>
              <w:overflowPunct/>
              <w:topLinePunct w:val="0"/>
              <w:autoSpaceDE/>
              <w:autoSpaceDN/>
              <w:bidi w:val="0"/>
              <w:snapToGrid w:val="0"/>
              <w:spacing w:line="336" w:lineRule="auto"/>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中标通知书发出后三十天内签订合同。</w:t>
            </w:r>
          </w:p>
        </w:tc>
      </w:tr>
      <w:tr w14:paraId="6E3A6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E2B604C">
            <w:pPr>
              <w:pStyle w:val="18"/>
              <w:keepNext w:val="0"/>
              <w:keepLines w:val="0"/>
              <w:pageBreakBefore w:val="0"/>
              <w:widowControl w:val="0"/>
              <w:kinsoku/>
              <w:wordWrap/>
              <w:overflowPunct/>
              <w:topLinePunct w:val="0"/>
              <w:autoSpaceDE/>
              <w:autoSpaceDN/>
              <w:bidi w:val="0"/>
              <w:snapToGrid w:val="0"/>
              <w:spacing w:line="336"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14</w:t>
            </w:r>
          </w:p>
        </w:tc>
        <w:tc>
          <w:tcPr>
            <w:tcW w:w="2031"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CB43E18">
            <w:pPr>
              <w:pStyle w:val="18"/>
              <w:keepNext w:val="0"/>
              <w:keepLines w:val="0"/>
              <w:pageBreakBefore w:val="0"/>
              <w:widowControl w:val="0"/>
              <w:kinsoku/>
              <w:wordWrap/>
              <w:overflowPunct/>
              <w:topLinePunct w:val="0"/>
              <w:autoSpaceDE/>
              <w:autoSpaceDN/>
              <w:bidi w:val="0"/>
              <w:snapToGrid w:val="0"/>
              <w:spacing w:line="336"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履约保证金交纳</w:t>
            </w:r>
          </w:p>
        </w:tc>
        <w:tc>
          <w:tcPr>
            <w:tcW w:w="793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B42FDE8">
            <w:pPr>
              <w:pStyle w:val="18"/>
              <w:keepNext w:val="0"/>
              <w:keepLines w:val="0"/>
              <w:pageBreakBefore w:val="0"/>
              <w:widowControl w:val="0"/>
              <w:kinsoku/>
              <w:wordWrap/>
              <w:overflowPunct/>
              <w:topLinePunct w:val="0"/>
              <w:autoSpaceDE/>
              <w:autoSpaceDN/>
              <w:bidi w:val="0"/>
              <w:snapToGrid w:val="0"/>
              <w:spacing w:line="336" w:lineRule="auto"/>
              <w:textAlignment w:val="auto"/>
              <w:rPr>
                <w:rFonts w:hint="eastAsia" w:ascii="宋体" w:hAnsi="宋体" w:eastAsia="宋体" w:cs="宋体"/>
                <w:color w:val="auto"/>
                <w:kern w:val="2"/>
                <w:sz w:val="21"/>
                <w:szCs w:val="21"/>
                <w:highlight w:val="none"/>
                <w:lang w:val="en-US" w:eastAsia="zh-CN" w:bidi="ar-SA"/>
              </w:rPr>
            </w:pPr>
            <w:r>
              <w:rPr>
                <w:rFonts w:hint="eastAsia" w:hAnsi="宋体" w:cs="宋体"/>
                <w:color w:val="auto"/>
                <w:szCs w:val="21"/>
                <w:highlight w:val="none"/>
                <w:lang w:val="en-US" w:eastAsia="zh-CN"/>
              </w:rPr>
              <w:t>合同签订一周内</w:t>
            </w:r>
            <w:r>
              <w:rPr>
                <w:rFonts w:hint="eastAsia" w:hAnsi="宋体" w:cs="宋体"/>
                <w:color w:val="auto"/>
                <w:szCs w:val="21"/>
                <w:highlight w:val="none"/>
              </w:rPr>
              <w:t>，中标人通过电汇、转账、银行或保险公司出具的履约保函</w:t>
            </w:r>
            <w:r>
              <w:rPr>
                <w:rFonts w:hint="eastAsia" w:hAnsi="宋体" w:cs="宋体"/>
                <w:color w:val="auto"/>
                <w:szCs w:val="21"/>
                <w:highlight w:val="none"/>
                <w:lang w:val="en-US" w:eastAsia="zh-CN"/>
              </w:rPr>
              <w:t>等方式</w:t>
            </w:r>
            <w:r>
              <w:rPr>
                <w:rFonts w:hint="eastAsia" w:hAnsi="宋体" w:cs="宋体"/>
                <w:color w:val="auto"/>
                <w:szCs w:val="21"/>
                <w:highlight w:val="none"/>
              </w:rPr>
              <w:t>向采购人交纳</w:t>
            </w:r>
            <w:r>
              <w:rPr>
                <w:rFonts w:hint="eastAsia" w:hAnsi="宋体" w:cs="宋体"/>
                <w:color w:val="auto"/>
                <w:szCs w:val="21"/>
                <w:highlight w:val="none"/>
                <w:lang w:val="en-US" w:eastAsia="zh-CN"/>
              </w:rPr>
              <w:t>合同</w:t>
            </w:r>
            <w:r>
              <w:rPr>
                <w:rFonts w:hint="eastAsia" w:hAnsi="宋体" w:cs="宋体"/>
                <w:color w:val="auto"/>
                <w:szCs w:val="21"/>
                <w:highlight w:val="none"/>
              </w:rPr>
              <w:t>金额的</w:t>
            </w:r>
            <w:r>
              <w:rPr>
                <w:rFonts w:hint="eastAsia" w:hAnsi="宋体" w:cs="宋体"/>
                <w:color w:val="auto"/>
                <w:szCs w:val="21"/>
                <w:highlight w:val="none"/>
                <w:lang w:val="en-US" w:eastAsia="zh-CN"/>
              </w:rPr>
              <w:t>1</w:t>
            </w:r>
            <w:r>
              <w:rPr>
                <w:rFonts w:hint="eastAsia" w:hAnsi="宋体" w:cs="宋体"/>
                <w:color w:val="auto"/>
                <w:szCs w:val="21"/>
                <w:highlight w:val="none"/>
              </w:rPr>
              <w:t>%</w:t>
            </w:r>
            <w:r>
              <w:rPr>
                <w:rFonts w:hint="eastAsia" w:hAnsi="宋体" w:cs="宋体"/>
                <w:color w:val="auto"/>
                <w:szCs w:val="21"/>
                <w:highlight w:val="none"/>
                <w:lang w:val="en-US" w:eastAsia="zh-CN"/>
              </w:rPr>
              <w:t>作为</w:t>
            </w:r>
            <w:r>
              <w:rPr>
                <w:rFonts w:hint="eastAsia" w:hAnsi="宋体" w:cs="宋体"/>
                <w:color w:val="auto"/>
                <w:szCs w:val="21"/>
                <w:highlight w:val="none"/>
              </w:rPr>
              <w:t>履约保证金。</w:t>
            </w:r>
            <w:r>
              <w:rPr>
                <w:rFonts w:hint="eastAsia" w:ascii="宋体" w:hAnsi="宋体" w:eastAsia="宋体" w:cs="宋体"/>
                <w:color w:val="auto"/>
                <w:sz w:val="21"/>
                <w:szCs w:val="21"/>
                <w:highlight w:val="none"/>
                <w:lang w:val="en-US" w:eastAsia="zh-CN"/>
              </w:rPr>
              <w:t>履约保证金在服务期满后扣除应扣罚款项后无息退还。</w:t>
            </w:r>
          </w:p>
        </w:tc>
      </w:tr>
      <w:tr w14:paraId="7EA62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B929537">
            <w:pPr>
              <w:pStyle w:val="18"/>
              <w:keepNext w:val="0"/>
              <w:keepLines w:val="0"/>
              <w:pageBreakBefore w:val="0"/>
              <w:widowControl w:val="0"/>
              <w:kinsoku/>
              <w:wordWrap/>
              <w:overflowPunct/>
              <w:topLinePunct w:val="0"/>
              <w:autoSpaceDE/>
              <w:autoSpaceDN/>
              <w:bidi w:val="0"/>
              <w:snapToGrid w:val="0"/>
              <w:spacing w:line="336"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15</w:t>
            </w:r>
          </w:p>
        </w:tc>
        <w:tc>
          <w:tcPr>
            <w:tcW w:w="2031"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B06D4FF">
            <w:pPr>
              <w:pStyle w:val="18"/>
              <w:keepNext w:val="0"/>
              <w:keepLines w:val="0"/>
              <w:pageBreakBefore w:val="0"/>
              <w:widowControl w:val="0"/>
              <w:kinsoku/>
              <w:wordWrap/>
              <w:overflowPunct/>
              <w:topLinePunct w:val="0"/>
              <w:autoSpaceDE/>
              <w:autoSpaceDN/>
              <w:bidi w:val="0"/>
              <w:snapToGrid w:val="0"/>
              <w:spacing w:line="336"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联系方式</w:t>
            </w:r>
          </w:p>
        </w:tc>
        <w:tc>
          <w:tcPr>
            <w:tcW w:w="793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D0C1317">
            <w:pPr>
              <w:keepNext w:val="0"/>
              <w:keepLines w:val="0"/>
              <w:pageBreakBefore w:val="0"/>
              <w:widowControl w:val="0"/>
              <w:kinsoku/>
              <w:wordWrap/>
              <w:overflowPunct/>
              <w:topLinePunct w:val="0"/>
              <w:autoSpaceDE/>
              <w:autoSpaceDN/>
              <w:bidi w:val="0"/>
              <w:snapToGrid w:val="0"/>
              <w:spacing w:line="336"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采购人：</w:t>
            </w:r>
            <w:r>
              <w:rPr>
                <w:rFonts w:hint="eastAsia" w:ascii="宋体" w:hAnsi="宋体" w:cs="宋体"/>
                <w:color w:val="auto"/>
                <w:sz w:val="21"/>
                <w:szCs w:val="21"/>
                <w:highlight w:val="none"/>
                <w:lang w:eastAsia="zh-CN"/>
              </w:rPr>
              <w:t>衢州市第三医院</w:t>
            </w:r>
          </w:p>
          <w:p w14:paraId="3CD782D3">
            <w:pPr>
              <w:keepNext w:val="0"/>
              <w:keepLines w:val="0"/>
              <w:pageBreakBefore w:val="0"/>
              <w:widowControl w:val="0"/>
              <w:kinsoku/>
              <w:wordWrap/>
              <w:overflowPunct/>
              <w:topLinePunct w:val="0"/>
              <w:autoSpaceDE/>
              <w:autoSpaceDN/>
              <w:bidi w:val="0"/>
              <w:snapToGrid w:val="0"/>
              <w:spacing w:line="336"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采购代理机构名称：浙江省成套工程有限公司</w:t>
            </w:r>
          </w:p>
          <w:p w14:paraId="286C7A78">
            <w:pPr>
              <w:keepNext w:val="0"/>
              <w:keepLines w:val="0"/>
              <w:pageBreakBefore w:val="0"/>
              <w:widowControl w:val="0"/>
              <w:kinsoku/>
              <w:wordWrap/>
              <w:overflowPunct/>
              <w:topLinePunct w:val="0"/>
              <w:autoSpaceDE/>
              <w:autoSpaceDN/>
              <w:bidi w:val="0"/>
              <w:snapToGrid w:val="0"/>
              <w:spacing w:line="336"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项目联系人：</w:t>
            </w:r>
            <w:r>
              <w:rPr>
                <w:rFonts w:hint="eastAsia" w:ascii="宋体" w:hAnsi="宋体" w:cs="宋体"/>
                <w:color w:val="auto"/>
                <w:sz w:val="21"/>
                <w:szCs w:val="21"/>
                <w:highlight w:val="none"/>
                <w:lang w:eastAsia="zh-CN"/>
              </w:rPr>
              <w:t>张先生</w:t>
            </w:r>
          </w:p>
          <w:p w14:paraId="0E1C3689">
            <w:pPr>
              <w:keepNext w:val="0"/>
              <w:keepLines w:val="0"/>
              <w:pageBreakBefore w:val="0"/>
              <w:widowControl w:val="0"/>
              <w:kinsoku/>
              <w:wordWrap/>
              <w:overflowPunct/>
              <w:topLinePunct w:val="0"/>
              <w:autoSpaceDE/>
              <w:autoSpaceDN/>
              <w:bidi w:val="0"/>
              <w:snapToGrid w:val="0"/>
              <w:spacing w:line="336"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联系电话：</w:t>
            </w:r>
            <w:r>
              <w:rPr>
                <w:rFonts w:hint="eastAsia" w:ascii="宋体" w:hAnsi="宋体" w:cs="宋体"/>
                <w:color w:val="auto"/>
                <w:sz w:val="21"/>
                <w:szCs w:val="21"/>
                <w:highlight w:val="none"/>
                <w:lang w:eastAsia="zh-CN"/>
              </w:rPr>
              <w:t>18857049901</w:t>
            </w:r>
          </w:p>
          <w:p w14:paraId="70BCAA81">
            <w:pPr>
              <w:keepNext w:val="0"/>
              <w:keepLines w:val="0"/>
              <w:pageBreakBefore w:val="0"/>
              <w:widowControl w:val="0"/>
              <w:kinsoku/>
              <w:wordWrap/>
              <w:overflowPunct/>
              <w:topLinePunct w:val="0"/>
              <w:autoSpaceDE/>
              <w:autoSpaceDN/>
              <w:bidi w:val="0"/>
              <w:snapToGrid w:val="0"/>
              <w:spacing w:line="336"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传真：0570-8757585</w:t>
            </w:r>
          </w:p>
          <w:p w14:paraId="760A10C3">
            <w:pPr>
              <w:keepNext w:val="0"/>
              <w:keepLines w:val="0"/>
              <w:pageBreakBefore w:val="0"/>
              <w:widowControl w:val="0"/>
              <w:tabs>
                <w:tab w:val="left" w:pos="0"/>
              </w:tabs>
              <w:kinsoku/>
              <w:wordWrap/>
              <w:overflowPunct/>
              <w:topLinePunct w:val="0"/>
              <w:autoSpaceDE/>
              <w:autoSpaceDN/>
              <w:bidi w:val="0"/>
              <w:snapToGrid w:val="0"/>
              <w:spacing w:line="336" w:lineRule="auto"/>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地点：衢州市西区花园中大道91号鑫港大厦7楼709室</w:t>
            </w:r>
          </w:p>
        </w:tc>
      </w:tr>
      <w:tr w14:paraId="05C59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3EFB2AE">
            <w:pPr>
              <w:pStyle w:val="18"/>
              <w:keepNext w:val="0"/>
              <w:keepLines w:val="0"/>
              <w:pageBreakBefore w:val="0"/>
              <w:widowControl w:val="0"/>
              <w:kinsoku/>
              <w:wordWrap/>
              <w:overflowPunct/>
              <w:topLinePunct w:val="0"/>
              <w:autoSpaceDE/>
              <w:autoSpaceDN/>
              <w:bidi w:val="0"/>
              <w:snapToGrid w:val="0"/>
              <w:spacing w:line="336"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16</w:t>
            </w:r>
          </w:p>
        </w:tc>
        <w:tc>
          <w:tcPr>
            <w:tcW w:w="2031"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48DB27A">
            <w:pPr>
              <w:pStyle w:val="18"/>
              <w:keepNext w:val="0"/>
              <w:keepLines w:val="0"/>
              <w:pageBreakBefore w:val="0"/>
              <w:widowControl w:val="0"/>
              <w:kinsoku/>
              <w:wordWrap/>
              <w:overflowPunct/>
              <w:topLinePunct w:val="0"/>
              <w:autoSpaceDE/>
              <w:autoSpaceDN/>
              <w:bidi w:val="0"/>
              <w:snapToGrid w:val="0"/>
              <w:spacing w:line="336"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注意事项</w:t>
            </w:r>
          </w:p>
        </w:tc>
        <w:tc>
          <w:tcPr>
            <w:tcW w:w="793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53C2E40">
            <w:pPr>
              <w:pStyle w:val="18"/>
              <w:keepNext w:val="0"/>
              <w:keepLines w:val="0"/>
              <w:pageBreakBefore w:val="0"/>
              <w:widowControl w:val="0"/>
              <w:kinsoku/>
              <w:wordWrap/>
              <w:overflowPunct/>
              <w:topLinePunct w:val="0"/>
              <w:autoSpaceDE/>
              <w:autoSpaceDN/>
              <w:bidi w:val="0"/>
              <w:snapToGrid w:val="0"/>
              <w:spacing w:line="336"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根据《关于在政府采购活动中查询及使用信用记录有关问题的通知》财库[2016]125号的规定：</w:t>
            </w:r>
          </w:p>
          <w:p w14:paraId="338F513E">
            <w:pPr>
              <w:pStyle w:val="18"/>
              <w:keepNext w:val="0"/>
              <w:keepLines w:val="0"/>
              <w:pageBreakBefore w:val="0"/>
              <w:widowControl w:val="0"/>
              <w:kinsoku/>
              <w:wordWrap/>
              <w:overflowPunct/>
              <w:topLinePunct w:val="0"/>
              <w:autoSpaceDE/>
              <w:autoSpaceDN/>
              <w:bidi w:val="0"/>
              <w:snapToGrid w:val="0"/>
              <w:spacing w:line="336"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（1）采购人或采购代理机构将对本项目供应商的信用记录进行查询。查询渠道为信用中国网站（www.creditchina.gov.cn）、中国政府采购网（www.ccgp.gov.cn）。</w:t>
            </w:r>
          </w:p>
          <w:p w14:paraId="4C9914ED">
            <w:pPr>
              <w:pStyle w:val="18"/>
              <w:keepNext w:val="0"/>
              <w:keepLines w:val="0"/>
              <w:pageBreakBefore w:val="0"/>
              <w:widowControl w:val="0"/>
              <w:kinsoku/>
              <w:wordWrap/>
              <w:overflowPunct/>
              <w:topLinePunct w:val="0"/>
              <w:autoSpaceDE/>
              <w:autoSpaceDN/>
              <w:bidi w:val="0"/>
              <w:snapToGrid w:val="0"/>
              <w:spacing w:line="336"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（2）截止时点：提交投标文件（响应文件）截止时间前3年内。</w:t>
            </w:r>
          </w:p>
          <w:p w14:paraId="62C86703">
            <w:pPr>
              <w:pStyle w:val="18"/>
              <w:keepNext w:val="0"/>
              <w:keepLines w:val="0"/>
              <w:pageBreakBefore w:val="0"/>
              <w:widowControl w:val="0"/>
              <w:kinsoku/>
              <w:wordWrap/>
              <w:overflowPunct/>
              <w:topLinePunct w:val="0"/>
              <w:autoSpaceDE/>
              <w:autoSpaceDN/>
              <w:bidi w:val="0"/>
              <w:snapToGrid w:val="0"/>
              <w:spacing w:line="336"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（3）查询记录和证据的留存：信用信息查询记录和证据以网页截图等方式留存。</w:t>
            </w:r>
          </w:p>
          <w:p w14:paraId="777D6B5E">
            <w:pPr>
              <w:pStyle w:val="18"/>
              <w:keepNext w:val="0"/>
              <w:keepLines w:val="0"/>
              <w:pageBreakBefore w:val="0"/>
              <w:widowControl w:val="0"/>
              <w:kinsoku/>
              <w:wordWrap/>
              <w:overflowPunct/>
              <w:topLinePunct w:val="0"/>
              <w:autoSpaceDE/>
              <w:autoSpaceDN/>
              <w:bidi w:val="0"/>
              <w:snapToGrid w:val="0"/>
              <w:spacing w:line="336"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（4）使用规则：被列入失信被执行人、重大税收违法案件当事人名单、政府采购严重违法失信行为记录名单及其它不符合《中华人民共和国政府采购法》第二十二条规定条件的，其投标将被拒绝。</w:t>
            </w:r>
          </w:p>
          <w:p w14:paraId="7960A9D8">
            <w:pPr>
              <w:pStyle w:val="18"/>
              <w:keepNext w:val="0"/>
              <w:keepLines w:val="0"/>
              <w:pageBreakBefore w:val="0"/>
              <w:widowControl w:val="0"/>
              <w:kinsoku/>
              <w:wordWrap/>
              <w:overflowPunct/>
              <w:topLinePunct w:val="0"/>
              <w:autoSpaceDE/>
              <w:autoSpaceDN/>
              <w:bidi w:val="0"/>
              <w:snapToGrid w:val="0"/>
              <w:spacing w:line="336" w:lineRule="auto"/>
              <w:ind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（5）联合体成员任意一方存在不良信用记录的，视同联合体存在不良信用记录。</w:t>
            </w:r>
          </w:p>
        </w:tc>
      </w:tr>
      <w:tr w14:paraId="1119F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97EB120">
            <w:pPr>
              <w:pStyle w:val="18"/>
              <w:keepNext w:val="0"/>
              <w:keepLines w:val="0"/>
              <w:pageBreakBefore w:val="0"/>
              <w:widowControl w:val="0"/>
              <w:kinsoku/>
              <w:wordWrap/>
              <w:overflowPunct/>
              <w:topLinePunct w:val="0"/>
              <w:autoSpaceDE/>
              <w:autoSpaceDN/>
              <w:bidi w:val="0"/>
              <w:snapToGrid w:val="0"/>
              <w:spacing w:line="336"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17</w:t>
            </w:r>
          </w:p>
        </w:tc>
        <w:tc>
          <w:tcPr>
            <w:tcW w:w="2031"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F19291F">
            <w:pPr>
              <w:pStyle w:val="18"/>
              <w:keepNext w:val="0"/>
              <w:keepLines w:val="0"/>
              <w:pageBreakBefore w:val="0"/>
              <w:widowControl w:val="0"/>
              <w:kinsoku/>
              <w:wordWrap/>
              <w:overflowPunct/>
              <w:topLinePunct w:val="0"/>
              <w:autoSpaceDE/>
              <w:autoSpaceDN/>
              <w:bidi w:val="0"/>
              <w:snapToGrid w:val="0"/>
              <w:spacing w:line="336" w:lineRule="auto"/>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采购公告，更正公告，中标公示发布网址</w:t>
            </w:r>
          </w:p>
        </w:tc>
        <w:tc>
          <w:tcPr>
            <w:tcW w:w="793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26B8C92">
            <w:pPr>
              <w:pStyle w:val="18"/>
              <w:keepNext w:val="0"/>
              <w:keepLines w:val="0"/>
              <w:pageBreakBefore w:val="0"/>
              <w:widowControl w:val="0"/>
              <w:kinsoku/>
              <w:wordWrap/>
              <w:overflowPunct/>
              <w:topLinePunct w:val="0"/>
              <w:autoSpaceDE/>
              <w:autoSpaceDN/>
              <w:bidi w:val="0"/>
              <w:snapToGrid w:val="0"/>
              <w:spacing w:line="336" w:lineRule="auto"/>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浙江政府采购网（</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"http://www.zjzfcg.gov.cn"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http://www.zjzfcg.gov.cn</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w:t>
            </w:r>
          </w:p>
        </w:tc>
      </w:tr>
      <w:tr w14:paraId="44D1E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C7D270D">
            <w:pPr>
              <w:pStyle w:val="18"/>
              <w:keepNext w:val="0"/>
              <w:keepLines w:val="0"/>
              <w:pageBreakBefore w:val="0"/>
              <w:widowControl w:val="0"/>
              <w:kinsoku/>
              <w:wordWrap/>
              <w:overflowPunct/>
              <w:topLinePunct w:val="0"/>
              <w:autoSpaceDE/>
              <w:autoSpaceDN/>
              <w:bidi w:val="0"/>
              <w:snapToGrid w:val="0"/>
              <w:spacing w:line="336"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18</w:t>
            </w:r>
          </w:p>
        </w:tc>
        <w:tc>
          <w:tcPr>
            <w:tcW w:w="2031"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6518FFE">
            <w:pPr>
              <w:pStyle w:val="18"/>
              <w:keepNext w:val="0"/>
              <w:keepLines w:val="0"/>
              <w:pageBreakBefore w:val="0"/>
              <w:widowControl w:val="0"/>
              <w:kinsoku/>
              <w:wordWrap/>
              <w:overflowPunct/>
              <w:topLinePunct w:val="0"/>
              <w:autoSpaceDE/>
              <w:autoSpaceDN/>
              <w:bidi w:val="0"/>
              <w:snapToGrid w:val="0"/>
              <w:spacing w:line="336" w:lineRule="auto"/>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支持中小企业发展</w:t>
            </w:r>
          </w:p>
        </w:tc>
        <w:tc>
          <w:tcPr>
            <w:tcW w:w="793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254CB5F">
            <w:pPr>
              <w:pStyle w:val="18"/>
              <w:keepNext w:val="0"/>
              <w:keepLines w:val="0"/>
              <w:pageBreakBefore w:val="0"/>
              <w:widowControl w:val="0"/>
              <w:kinsoku/>
              <w:wordWrap/>
              <w:overflowPunct/>
              <w:topLinePunct w:val="0"/>
              <w:autoSpaceDE/>
              <w:autoSpaceDN/>
              <w:bidi w:val="0"/>
              <w:adjustRightInd/>
              <w:snapToGrid w:val="0"/>
              <w:spacing w:line="336"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w:t>
            </w:r>
            <w:r>
              <w:rPr>
                <w:rFonts w:hint="eastAsia" w:ascii="宋体" w:hAnsi="宋体" w:eastAsia="宋体" w:cs="宋体"/>
                <w:b/>
                <w:bCs/>
                <w:color w:val="auto"/>
                <w:sz w:val="21"/>
                <w:szCs w:val="21"/>
                <w:highlight w:val="none"/>
                <w:lang w:val="en-US" w:eastAsia="zh-CN"/>
              </w:rPr>
              <w:t>本项目专门面向</w:t>
            </w:r>
            <w:r>
              <w:rPr>
                <w:rFonts w:hint="eastAsia" w:ascii="宋体" w:hAnsi="宋体" w:eastAsia="宋体" w:cs="宋体"/>
                <w:b/>
                <w:bCs/>
                <w:color w:val="auto"/>
                <w:sz w:val="21"/>
                <w:szCs w:val="21"/>
                <w:highlight w:val="none"/>
              </w:rPr>
              <w:t>中小企业</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z w:val="21"/>
                <w:szCs w:val="21"/>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2BDC60CF">
            <w:pPr>
              <w:pStyle w:val="18"/>
              <w:keepNext w:val="0"/>
              <w:keepLines w:val="0"/>
              <w:pageBreakBefore w:val="0"/>
              <w:widowControl w:val="0"/>
              <w:kinsoku/>
              <w:wordWrap/>
              <w:overflowPunct/>
              <w:topLinePunct w:val="0"/>
              <w:autoSpaceDE/>
              <w:autoSpaceDN/>
              <w:bidi w:val="0"/>
              <w:adjustRightInd/>
              <w:snapToGrid w:val="0"/>
              <w:spacing w:line="336"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符合中小企业划分标准的个体工商户，在政府采购活动中视同中小企业。</w:t>
            </w:r>
          </w:p>
          <w:p w14:paraId="44F94487">
            <w:pPr>
              <w:pStyle w:val="18"/>
              <w:keepNext w:val="0"/>
              <w:keepLines w:val="0"/>
              <w:pageBreakBefore w:val="0"/>
              <w:widowControl w:val="0"/>
              <w:kinsoku/>
              <w:wordWrap/>
              <w:overflowPunct/>
              <w:topLinePunct w:val="0"/>
              <w:autoSpaceDE/>
              <w:autoSpaceDN/>
              <w:bidi w:val="0"/>
              <w:adjustRightInd/>
              <w:snapToGrid w:val="0"/>
              <w:spacing w:line="336"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在政府采购活动中，投标人提供的货物、工程或者服务符合下列情形的，享受中小企业扶持政策：</w:t>
            </w:r>
          </w:p>
          <w:p w14:paraId="2393BA4B">
            <w:pPr>
              <w:pStyle w:val="18"/>
              <w:keepNext w:val="0"/>
              <w:keepLines w:val="0"/>
              <w:pageBreakBefore w:val="0"/>
              <w:widowControl w:val="0"/>
              <w:kinsoku/>
              <w:wordWrap/>
              <w:overflowPunct/>
              <w:topLinePunct w:val="0"/>
              <w:autoSpaceDE/>
              <w:autoSpaceDN/>
              <w:bidi w:val="0"/>
              <w:adjustRightInd/>
              <w:snapToGrid w:val="0"/>
              <w:spacing w:line="336"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2.1在货物采购项目中，货物由中小企业制造，即货物由中小企业生产且使用该中小企业商号或者注册商标；</w:t>
            </w:r>
          </w:p>
          <w:p w14:paraId="1C45398C">
            <w:pPr>
              <w:pStyle w:val="18"/>
              <w:keepNext w:val="0"/>
              <w:keepLines w:val="0"/>
              <w:pageBreakBefore w:val="0"/>
              <w:widowControl w:val="0"/>
              <w:kinsoku/>
              <w:wordWrap/>
              <w:overflowPunct/>
              <w:topLinePunct w:val="0"/>
              <w:autoSpaceDE/>
              <w:autoSpaceDN/>
              <w:bidi w:val="0"/>
              <w:adjustRightInd/>
              <w:snapToGrid w:val="0"/>
              <w:spacing w:line="336"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2.2在工程采购项目中，工程由中小企业承建，即工程施工单位为中小企业；</w:t>
            </w:r>
          </w:p>
          <w:p w14:paraId="10C27CDA">
            <w:pPr>
              <w:pStyle w:val="18"/>
              <w:keepNext w:val="0"/>
              <w:keepLines w:val="0"/>
              <w:pageBreakBefore w:val="0"/>
              <w:widowControl w:val="0"/>
              <w:kinsoku/>
              <w:wordWrap/>
              <w:overflowPunct/>
              <w:topLinePunct w:val="0"/>
              <w:autoSpaceDE/>
              <w:autoSpaceDN/>
              <w:bidi w:val="0"/>
              <w:adjustRightInd/>
              <w:snapToGrid w:val="0"/>
              <w:spacing w:line="336"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2.3在服务采购项目中，服务由中小企业承接，即提供服务的人员为中小企业依照《中华人民共和国劳动合同法》订立劳动合同的从业人员。</w:t>
            </w:r>
          </w:p>
          <w:p w14:paraId="44891171">
            <w:pPr>
              <w:pStyle w:val="18"/>
              <w:keepNext w:val="0"/>
              <w:keepLines w:val="0"/>
              <w:pageBreakBefore w:val="0"/>
              <w:widowControl w:val="0"/>
              <w:kinsoku/>
              <w:wordWrap/>
              <w:overflowPunct/>
              <w:topLinePunct w:val="0"/>
              <w:autoSpaceDE/>
              <w:autoSpaceDN/>
              <w:bidi w:val="0"/>
              <w:adjustRightInd/>
              <w:snapToGrid w:val="0"/>
              <w:spacing w:line="336"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在货物采购项目中，投标人提供的货物既有中小企业制造货物，也有大型企业制造货物的，不享受中小企业扶持政策。</w:t>
            </w:r>
          </w:p>
          <w:p w14:paraId="53301DB0">
            <w:pPr>
              <w:pStyle w:val="18"/>
              <w:keepNext w:val="0"/>
              <w:keepLines w:val="0"/>
              <w:pageBreakBefore w:val="0"/>
              <w:widowControl w:val="0"/>
              <w:kinsoku/>
              <w:wordWrap/>
              <w:overflowPunct/>
              <w:topLinePunct w:val="0"/>
              <w:autoSpaceDE/>
              <w:autoSpaceDN/>
              <w:bidi w:val="0"/>
              <w:adjustRightInd/>
              <w:snapToGrid w:val="0"/>
              <w:spacing w:line="336"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以联合体形式参加政府采购活动，联合体各方均为中小企业的，联合体视同中小企业。其中，联合体各方均为小微企业的，联合体视同小微企业。</w:t>
            </w:r>
          </w:p>
          <w:p w14:paraId="25698646">
            <w:pPr>
              <w:pStyle w:val="18"/>
              <w:keepNext w:val="0"/>
              <w:keepLines w:val="0"/>
              <w:pageBreakBefore w:val="0"/>
              <w:widowControl w:val="0"/>
              <w:kinsoku/>
              <w:wordWrap/>
              <w:overflowPunct/>
              <w:topLinePunct w:val="0"/>
              <w:autoSpaceDE/>
              <w:autoSpaceDN/>
              <w:bidi w:val="0"/>
              <w:adjustRightInd/>
              <w:snapToGrid w:val="0"/>
              <w:spacing w:line="336"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对于未预留份额专门面向中小企业的政府采购货物或服务项目，以及预留份额政府采购货物或服务项目中的非预留部分标项，对小型和微型企业的投标报价给予</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0%的扣除，用扣除后的价格参与评审。接受大中型企业与小微企业组成联合体或者允许大中型企业向一家或者多家小微企业分包的政府采购货物或服务项目。组成联合体或者接受分包的小微企业与联合体内其他企业、分包企业之间存在直接控股、管理关系的，不享受价格扣除优惠政策。</w:t>
            </w:r>
          </w:p>
          <w:p w14:paraId="055A3077">
            <w:pPr>
              <w:pStyle w:val="18"/>
              <w:keepNext w:val="0"/>
              <w:keepLines w:val="0"/>
              <w:pageBreakBefore w:val="0"/>
              <w:widowControl w:val="0"/>
              <w:kinsoku/>
              <w:wordWrap/>
              <w:overflowPunct/>
              <w:topLinePunct w:val="0"/>
              <w:autoSpaceDE/>
              <w:autoSpaceDN/>
              <w:bidi w:val="0"/>
              <w:adjustRightInd/>
              <w:snapToGrid w:val="0"/>
              <w:spacing w:line="336"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符合《关于促进残疾人就业政府采购政策的通知》（财库〔2017〕141号）规定的条件并提供《残疾人福利性单位声明函》（附件）的残疾人福利性单位视同小型、微型企业；</w:t>
            </w:r>
          </w:p>
          <w:p w14:paraId="5700D1D0">
            <w:pPr>
              <w:pStyle w:val="18"/>
              <w:keepNext w:val="0"/>
              <w:keepLines w:val="0"/>
              <w:pageBreakBefore w:val="0"/>
              <w:widowControl w:val="0"/>
              <w:kinsoku/>
              <w:wordWrap/>
              <w:overflowPunct/>
              <w:topLinePunct w:val="0"/>
              <w:autoSpaceDE/>
              <w:autoSpaceDN/>
              <w:bidi w:val="0"/>
              <w:adjustRightInd/>
              <w:snapToGrid w:val="0"/>
              <w:spacing w:line="336"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7F529F53">
            <w:pPr>
              <w:pStyle w:val="18"/>
              <w:keepNext w:val="0"/>
              <w:keepLines w:val="0"/>
              <w:pageBreakBefore w:val="0"/>
              <w:widowControl w:val="0"/>
              <w:kinsoku/>
              <w:wordWrap/>
              <w:overflowPunct/>
              <w:topLinePunct w:val="0"/>
              <w:autoSpaceDE/>
              <w:autoSpaceDN/>
              <w:bidi w:val="0"/>
              <w:adjustRightInd/>
              <w:snapToGrid w:val="0"/>
              <w:spacing w:line="336"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127C3A35">
            <w:pPr>
              <w:pStyle w:val="18"/>
              <w:keepNext w:val="0"/>
              <w:keepLines w:val="0"/>
              <w:pageBreakBefore w:val="0"/>
              <w:widowControl w:val="0"/>
              <w:kinsoku/>
              <w:wordWrap/>
              <w:overflowPunct/>
              <w:topLinePunct w:val="0"/>
              <w:autoSpaceDE/>
              <w:autoSpaceDN/>
              <w:bidi w:val="0"/>
              <w:adjustRightInd/>
              <w:snapToGrid w:val="0"/>
              <w:spacing w:line="336"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中小企业享受扶持政策获得政府采购合同的，小微企业不得将合同分包给大中型企业，中型企业不得将合同分包给大型企业。</w:t>
            </w:r>
          </w:p>
          <w:p w14:paraId="0193A8EA">
            <w:pPr>
              <w:keepNext w:val="0"/>
              <w:keepLines w:val="0"/>
              <w:pageBreakBefore w:val="0"/>
              <w:widowControl w:val="0"/>
              <w:kinsoku/>
              <w:wordWrap/>
              <w:overflowPunct/>
              <w:topLinePunct w:val="0"/>
              <w:autoSpaceDE/>
              <w:autoSpaceDN/>
              <w:bidi w:val="0"/>
              <w:adjustRightInd/>
              <w:spacing w:line="336" w:lineRule="auto"/>
              <w:ind w:firstLine="422" w:firstLineChars="200"/>
              <w:textAlignment w:val="auto"/>
              <w:rPr>
                <w:rFonts w:hint="default"/>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8.</w:t>
            </w:r>
            <w:r>
              <w:rPr>
                <w:rFonts w:hint="eastAsia" w:ascii="宋体" w:hAnsi="宋体" w:eastAsia="宋体" w:cs="宋体"/>
                <w:b/>
                <w:bCs/>
                <w:color w:val="auto"/>
                <w:sz w:val="21"/>
                <w:szCs w:val="21"/>
                <w:highlight w:val="none"/>
                <w:lang w:val="zh-CN"/>
              </w:rPr>
              <w:t>标的名称：</w:t>
            </w:r>
            <w:r>
              <w:rPr>
                <w:rFonts w:hint="eastAsia" w:ascii="宋体" w:hAnsi="宋体" w:cs="宋体"/>
                <w:b/>
                <w:bCs/>
                <w:color w:val="auto"/>
                <w:sz w:val="21"/>
                <w:szCs w:val="21"/>
                <w:highlight w:val="none"/>
                <w:lang w:val="zh-CN" w:eastAsia="zh-Hans"/>
              </w:rPr>
              <w:t>脑电生物反馈治疗仪采购项目</w:t>
            </w:r>
            <w:r>
              <w:rPr>
                <w:rFonts w:hint="eastAsia" w:ascii="宋体" w:hAnsi="宋体" w:eastAsia="宋体" w:cs="宋体"/>
                <w:b/>
                <w:bCs/>
                <w:color w:val="auto"/>
                <w:sz w:val="21"/>
                <w:szCs w:val="21"/>
                <w:highlight w:val="none"/>
                <w:lang w:val="zh-CN"/>
              </w:rPr>
              <w:t>，</w:t>
            </w:r>
            <w:r>
              <w:rPr>
                <w:rFonts w:hint="eastAsia" w:eastAsia="宋体"/>
                <w:b/>
                <w:bCs/>
                <w:color w:val="auto"/>
                <w:sz w:val="21"/>
                <w:szCs w:val="21"/>
                <w:highlight w:val="none"/>
                <w:lang w:val="zh-CN"/>
              </w:rPr>
              <w:t>所属行业：</w:t>
            </w:r>
            <w:r>
              <w:rPr>
                <w:rFonts w:hint="eastAsia"/>
                <w:b/>
                <w:bCs/>
                <w:color w:val="auto"/>
                <w:sz w:val="21"/>
                <w:szCs w:val="21"/>
                <w:highlight w:val="none"/>
                <w:lang w:val="en-US" w:eastAsia="zh-CN"/>
              </w:rPr>
              <w:t>工业。</w:t>
            </w:r>
          </w:p>
          <w:p w14:paraId="550CF164">
            <w:pPr>
              <w:keepNext w:val="0"/>
              <w:keepLines w:val="0"/>
              <w:pageBreakBefore w:val="0"/>
              <w:widowControl w:val="0"/>
              <w:kinsoku/>
              <w:wordWrap/>
              <w:overflowPunct/>
              <w:topLinePunct w:val="0"/>
              <w:autoSpaceDE/>
              <w:autoSpaceDN/>
              <w:bidi w:val="0"/>
              <w:adjustRightInd/>
              <w:spacing w:line="336" w:lineRule="auto"/>
              <w:ind w:firstLine="422"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bCs/>
                <w:color w:val="auto"/>
                <w:highlight w:val="none"/>
                <w:lang w:val="en-US" w:eastAsia="zh-CN"/>
              </w:rPr>
              <w:t>中小企业划分标准</w:t>
            </w:r>
            <w:r>
              <w:rPr>
                <w:rFonts w:hint="eastAsia" w:ascii="宋体" w:hAnsi="宋体" w:cs="宋体"/>
                <w:b/>
                <w:bCs/>
                <w:color w:val="auto"/>
                <w:highlight w:val="none"/>
                <w:lang w:val="en-US" w:eastAsia="zh-CN"/>
              </w:rPr>
              <w:t>（工业）</w:t>
            </w:r>
            <w:r>
              <w:rPr>
                <w:rFonts w:hint="eastAsia" w:ascii="宋体" w:hAnsi="宋体" w:eastAsia="宋体" w:cs="宋体"/>
                <w:b/>
                <w:bCs/>
                <w:color w:val="auto"/>
                <w:highlight w:val="none"/>
                <w:lang w:val="en-US" w:eastAsia="zh-CN"/>
              </w:rPr>
              <w:t>：</w:t>
            </w:r>
            <w:r>
              <w:rPr>
                <w:rFonts w:hint="eastAsia" w:ascii="宋体" w:hAnsi="宋体" w:eastAsia="宋体" w:cs="宋体"/>
                <w:b/>
                <w:bCs/>
                <w:color w:val="auto"/>
                <w:sz w:val="21"/>
                <w:szCs w:val="21"/>
                <w:highlight w:val="none"/>
                <w:lang w:val="zh-CN"/>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14:paraId="17665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79D1A0A">
            <w:pPr>
              <w:pStyle w:val="18"/>
              <w:keepNext w:val="0"/>
              <w:keepLines w:val="0"/>
              <w:pageBreakBefore w:val="0"/>
              <w:widowControl w:val="0"/>
              <w:kinsoku/>
              <w:wordWrap/>
              <w:overflowPunct/>
              <w:topLinePunct w:val="0"/>
              <w:autoSpaceDE/>
              <w:autoSpaceDN/>
              <w:bidi w:val="0"/>
              <w:snapToGrid w:val="0"/>
              <w:spacing w:line="336"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19</w:t>
            </w:r>
          </w:p>
        </w:tc>
        <w:tc>
          <w:tcPr>
            <w:tcW w:w="2031"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BEC976D">
            <w:pPr>
              <w:keepNext w:val="0"/>
              <w:keepLines w:val="0"/>
              <w:pageBreakBefore w:val="0"/>
              <w:widowControl w:val="0"/>
              <w:kinsoku/>
              <w:wordWrap/>
              <w:overflowPunct/>
              <w:topLinePunct w:val="0"/>
              <w:autoSpaceDE/>
              <w:autoSpaceDN/>
              <w:bidi w:val="0"/>
              <w:adjustRightInd w:val="0"/>
              <w:snapToGrid w:val="0"/>
              <w:spacing w:line="336" w:lineRule="auto"/>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snapToGrid w:val="0"/>
                <w:color w:val="auto"/>
                <w:sz w:val="21"/>
                <w:szCs w:val="21"/>
                <w:highlight w:val="none"/>
              </w:rPr>
              <w:t>支持绿色发展</w:t>
            </w:r>
          </w:p>
        </w:tc>
        <w:tc>
          <w:tcPr>
            <w:tcW w:w="793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6CDA86D">
            <w:pPr>
              <w:keepNext w:val="0"/>
              <w:keepLines w:val="0"/>
              <w:pageBreakBefore w:val="0"/>
              <w:widowControl w:val="0"/>
              <w:kinsoku/>
              <w:wordWrap/>
              <w:overflowPunct/>
              <w:topLinePunct w:val="0"/>
              <w:autoSpaceDE/>
              <w:autoSpaceDN/>
              <w:bidi w:val="0"/>
              <w:adjustRightInd w:val="0"/>
              <w:snapToGrid w:val="0"/>
              <w:spacing w:line="336" w:lineRule="auto"/>
              <w:jc w:val="left"/>
              <w:textAlignment w:val="auto"/>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1</w:t>
            </w:r>
            <w:r>
              <w:rPr>
                <w:rFonts w:hint="eastAsia" w:ascii="宋体" w:hAnsi="宋体" w:eastAsia="宋体" w:cs="宋体"/>
                <w:snapToGrid w:val="0"/>
                <w:color w:val="auto"/>
                <w:sz w:val="21"/>
                <w:szCs w:val="21"/>
                <w:highlight w:val="none"/>
                <w:lang w:val="en-US" w:eastAsia="zh-CN"/>
              </w:rPr>
              <w:t>.</w:t>
            </w:r>
            <w:r>
              <w:rPr>
                <w:rFonts w:hint="eastAsia" w:ascii="宋体" w:hAnsi="宋体" w:eastAsia="宋体" w:cs="宋体"/>
                <w:snapToGrid w:val="0"/>
                <w:color w:val="auto"/>
                <w:sz w:val="21"/>
                <w:szCs w:val="21"/>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14:paraId="546C4409">
            <w:pPr>
              <w:keepNext w:val="0"/>
              <w:keepLines w:val="0"/>
              <w:pageBreakBefore w:val="0"/>
              <w:widowControl w:val="0"/>
              <w:kinsoku/>
              <w:wordWrap/>
              <w:overflowPunct/>
              <w:topLinePunct w:val="0"/>
              <w:autoSpaceDE/>
              <w:autoSpaceDN/>
              <w:bidi w:val="0"/>
              <w:adjustRightInd w:val="0"/>
              <w:snapToGrid w:val="0"/>
              <w:spacing w:line="336" w:lineRule="auto"/>
              <w:jc w:val="left"/>
              <w:textAlignment w:val="auto"/>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2</w:t>
            </w:r>
            <w:r>
              <w:rPr>
                <w:rFonts w:hint="eastAsia" w:ascii="宋体" w:hAnsi="宋体" w:eastAsia="宋体" w:cs="宋体"/>
                <w:snapToGrid w:val="0"/>
                <w:color w:val="auto"/>
                <w:sz w:val="21"/>
                <w:szCs w:val="21"/>
                <w:highlight w:val="none"/>
                <w:lang w:val="en-US" w:eastAsia="zh-CN"/>
              </w:rPr>
              <w:t>.</w:t>
            </w:r>
            <w:r>
              <w:rPr>
                <w:rFonts w:hint="eastAsia" w:ascii="宋体" w:hAnsi="宋体" w:eastAsia="宋体" w:cs="宋体"/>
                <w:snapToGrid w:val="0"/>
                <w:color w:val="auto"/>
                <w:sz w:val="21"/>
                <w:szCs w:val="21"/>
                <w:highlight w:val="none"/>
              </w:rPr>
              <w:t>纳入政府采购管理的修缮、装修类项目采购建材的，鼓励采购单位将绿色建材性能、指标等作为实质性条件纳入采购文件和合同，具体性能指标要求参考相关绿色建材政府采购需求标准。</w:t>
            </w:r>
          </w:p>
          <w:p w14:paraId="236E7F0D">
            <w:pPr>
              <w:keepNext w:val="0"/>
              <w:keepLines w:val="0"/>
              <w:pageBreakBefore w:val="0"/>
              <w:widowControl w:val="0"/>
              <w:kinsoku/>
              <w:wordWrap/>
              <w:overflowPunct/>
              <w:topLinePunct w:val="0"/>
              <w:autoSpaceDE/>
              <w:autoSpaceDN/>
              <w:bidi w:val="0"/>
              <w:adjustRightInd w:val="0"/>
              <w:snapToGrid w:val="0"/>
              <w:spacing w:line="336" w:lineRule="auto"/>
              <w:jc w:val="left"/>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snapToGrid w:val="0"/>
                <w:color w:val="auto"/>
                <w:sz w:val="21"/>
                <w:szCs w:val="21"/>
                <w:highlight w:val="none"/>
              </w:rPr>
              <w:t>3</w:t>
            </w:r>
            <w:r>
              <w:rPr>
                <w:rFonts w:hint="eastAsia" w:ascii="宋体" w:hAnsi="宋体" w:eastAsia="宋体" w:cs="宋体"/>
                <w:snapToGrid w:val="0"/>
                <w:color w:val="auto"/>
                <w:sz w:val="21"/>
                <w:szCs w:val="21"/>
                <w:highlight w:val="none"/>
                <w:lang w:val="en-US" w:eastAsia="zh-CN"/>
              </w:rPr>
              <w:t>.</w:t>
            </w:r>
            <w:r>
              <w:rPr>
                <w:rFonts w:hint="eastAsia" w:ascii="宋体" w:hAnsi="宋体" w:eastAsia="宋体" w:cs="宋体"/>
                <w:snapToGrid w:val="0"/>
                <w:color w:val="auto"/>
                <w:sz w:val="21"/>
                <w:szCs w:val="21"/>
                <w:highlight w:val="none"/>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tc>
      </w:tr>
      <w:tr w14:paraId="13088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F08EE78">
            <w:pPr>
              <w:pStyle w:val="18"/>
              <w:keepNext w:val="0"/>
              <w:keepLines w:val="0"/>
              <w:pageBreakBefore w:val="0"/>
              <w:widowControl w:val="0"/>
              <w:kinsoku/>
              <w:wordWrap/>
              <w:overflowPunct/>
              <w:topLinePunct w:val="0"/>
              <w:autoSpaceDE/>
              <w:autoSpaceDN/>
              <w:bidi w:val="0"/>
              <w:snapToGrid w:val="0"/>
              <w:spacing w:line="336" w:lineRule="auto"/>
              <w:jc w:val="center"/>
              <w:textAlignment w:val="auto"/>
              <w:rPr>
                <w:rFonts w:hint="eastAsia" w:ascii="宋体" w:hAnsi="宋体" w:eastAsia="宋体" w:cs="宋体"/>
                <w:color w:val="auto"/>
                <w:kern w:val="2"/>
                <w:sz w:val="21"/>
                <w:szCs w:val="21"/>
                <w:highlight w:val="none"/>
                <w:lang w:val="en-US" w:eastAsia="zh-CN" w:bidi="ar-SA"/>
              </w:rPr>
            </w:pPr>
            <w:bookmarkStart w:id="53" w:name="_Toc356371433"/>
            <w:bookmarkStart w:id="54" w:name="_Toc13996"/>
            <w:bookmarkStart w:id="55" w:name="_Toc16402"/>
            <w:bookmarkStart w:id="56" w:name="_Toc17416"/>
            <w:bookmarkStart w:id="57" w:name="_Toc356371435"/>
            <w:r>
              <w:rPr>
                <w:rFonts w:hint="eastAsia" w:ascii="宋体" w:hAnsi="宋体" w:eastAsia="宋体" w:cs="宋体"/>
                <w:color w:val="auto"/>
                <w:sz w:val="21"/>
                <w:szCs w:val="21"/>
                <w:highlight w:val="none"/>
                <w:lang w:val="en-US" w:eastAsia="zh-CN"/>
              </w:rPr>
              <w:t>20</w:t>
            </w:r>
          </w:p>
        </w:tc>
        <w:tc>
          <w:tcPr>
            <w:tcW w:w="2031"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F0C24D2">
            <w:pPr>
              <w:keepNext w:val="0"/>
              <w:keepLines w:val="0"/>
              <w:pageBreakBefore w:val="0"/>
              <w:widowControl w:val="0"/>
              <w:kinsoku/>
              <w:wordWrap/>
              <w:overflowPunct/>
              <w:topLinePunct w:val="0"/>
              <w:autoSpaceDE/>
              <w:autoSpaceDN/>
              <w:bidi w:val="0"/>
              <w:adjustRightInd w:val="0"/>
              <w:snapToGrid w:val="0"/>
              <w:spacing w:line="336" w:lineRule="auto"/>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snapToGrid w:val="0"/>
                <w:color w:val="auto"/>
                <w:sz w:val="21"/>
                <w:szCs w:val="21"/>
                <w:highlight w:val="none"/>
              </w:rPr>
              <w:t>支持创新发展</w:t>
            </w:r>
          </w:p>
        </w:tc>
        <w:tc>
          <w:tcPr>
            <w:tcW w:w="793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A6AD900">
            <w:pPr>
              <w:keepNext w:val="0"/>
              <w:keepLines w:val="0"/>
              <w:pageBreakBefore w:val="0"/>
              <w:widowControl w:val="0"/>
              <w:kinsoku/>
              <w:wordWrap/>
              <w:overflowPunct/>
              <w:topLinePunct w:val="0"/>
              <w:autoSpaceDE/>
              <w:autoSpaceDN/>
              <w:bidi w:val="0"/>
              <w:adjustRightInd w:val="0"/>
              <w:snapToGrid w:val="0"/>
              <w:spacing w:line="336" w:lineRule="auto"/>
              <w:jc w:val="left"/>
              <w:textAlignment w:val="auto"/>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1</w:t>
            </w:r>
            <w:r>
              <w:rPr>
                <w:rFonts w:hint="eastAsia" w:ascii="宋体" w:hAnsi="宋体" w:eastAsia="宋体" w:cs="宋体"/>
                <w:snapToGrid w:val="0"/>
                <w:color w:val="auto"/>
                <w:sz w:val="21"/>
                <w:szCs w:val="21"/>
                <w:highlight w:val="none"/>
                <w:lang w:val="en-US" w:eastAsia="zh-CN"/>
              </w:rPr>
              <w:t>.</w:t>
            </w:r>
            <w:r>
              <w:rPr>
                <w:rFonts w:hint="eastAsia" w:ascii="宋体" w:hAnsi="宋体" w:eastAsia="宋体" w:cs="宋体"/>
                <w:snapToGrid w:val="0"/>
                <w:color w:val="auto"/>
                <w:sz w:val="21"/>
                <w:szCs w:val="21"/>
                <w:highlight w:val="none"/>
              </w:rPr>
              <w:t>采购人优先采购被认定为首台套产品和“制造精品”的自主创新产品。</w:t>
            </w:r>
          </w:p>
          <w:p w14:paraId="11407AF5">
            <w:pPr>
              <w:keepNext w:val="0"/>
              <w:keepLines w:val="0"/>
              <w:pageBreakBefore w:val="0"/>
              <w:widowControl w:val="0"/>
              <w:kinsoku/>
              <w:wordWrap/>
              <w:overflowPunct/>
              <w:topLinePunct w:val="0"/>
              <w:autoSpaceDE/>
              <w:autoSpaceDN/>
              <w:bidi w:val="0"/>
              <w:adjustRightInd w:val="0"/>
              <w:snapToGrid w:val="0"/>
              <w:spacing w:line="336" w:lineRule="auto"/>
              <w:jc w:val="left"/>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snapToGrid w:val="0"/>
                <w:color w:val="auto"/>
                <w:sz w:val="21"/>
                <w:szCs w:val="21"/>
                <w:highlight w:val="none"/>
              </w:rPr>
              <w:t>2</w:t>
            </w:r>
            <w:r>
              <w:rPr>
                <w:rFonts w:hint="eastAsia" w:ascii="宋体" w:hAnsi="宋体" w:eastAsia="宋体" w:cs="宋体"/>
                <w:snapToGrid w:val="0"/>
                <w:color w:val="auto"/>
                <w:sz w:val="21"/>
                <w:szCs w:val="21"/>
                <w:highlight w:val="none"/>
                <w:lang w:val="en-US" w:eastAsia="zh-CN"/>
              </w:rPr>
              <w:t>.</w:t>
            </w:r>
            <w:r>
              <w:rPr>
                <w:rFonts w:hint="eastAsia" w:ascii="宋体" w:hAnsi="宋体" w:eastAsia="宋体" w:cs="宋体"/>
                <w:snapToGrid w:val="0"/>
                <w:color w:val="auto"/>
                <w:sz w:val="21"/>
                <w:szCs w:val="21"/>
                <w:highlight w:val="none"/>
              </w:rPr>
              <w:t>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tc>
      </w:tr>
      <w:tr w14:paraId="1924F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ED632C4">
            <w:pPr>
              <w:pStyle w:val="18"/>
              <w:keepNext w:val="0"/>
              <w:keepLines w:val="0"/>
              <w:pageBreakBefore w:val="0"/>
              <w:widowControl w:val="0"/>
              <w:kinsoku/>
              <w:wordWrap/>
              <w:overflowPunct/>
              <w:topLinePunct w:val="0"/>
              <w:autoSpaceDE/>
              <w:autoSpaceDN/>
              <w:bidi w:val="0"/>
              <w:snapToGrid w:val="0"/>
              <w:spacing w:line="336"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21</w:t>
            </w:r>
          </w:p>
        </w:tc>
        <w:tc>
          <w:tcPr>
            <w:tcW w:w="2031"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C84275E">
            <w:pPr>
              <w:keepNext w:val="0"/>
              <w:keepLines w:val="0"/>
              <w:pageBreakBefore w:val="0"/>
              <w:widowControl w:val="0"/>
              <w:kinsoku/>
              <w:wordWrap/>
              <w:overflowPunct/>
              <w:topLinePunct w:val="0"/>
              <w:autoSpaceDE/>
              <w:autoSpaceDN/>
              <w:bidi w:val="0"/>
              <w:adjustRightInd w:val="0"/>
              <w:snapToGrid w:val="0"/>
              <w:spacing w:line="336" w:lineRule="auto"/>
              <w:jc w:val="left"/>
              <w:textAlignment w:val="auto"/>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snapToGrid w:val="0"/>
                <w:color w:val="auto"/>
                <w:sz w:val="21"/>
                <w:szCs w:val="21"/>
                <w:highlight w:val="none"/>
                <w:lang w:val="en-US" w:eastAsia="zh-CN"/>
              </w:rPr>
              <w:t>中标候选人</w:t>
            </w:r>
          </w:p>
        </w:tc>
        <w:tc>
          <w:tcPr>
            <w:tcW w:w="793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8CA6DFF">
            <w:pPr>
              <w:keepNext w:val="0"/>
              <w:keepLines w:val="0"/>
              <w:pageBreakBefore w:val="0"/>
              <w:widowControl w:val="0"/>
              <w:kinsoku/>
              <w:wordWrap/>
              <w:overflowPunct/>
              <w:topLinePunct w:val="0"/>
              <w:autoSpaceDE/>
              <w:autoSpaceDN/>
              <w:bidi w:val="0"/>
              <w:adjustRightInd w:val="0"/>
              <w:snapToGrid w:val="0"/>
              <w:spacing w:line="336" w:lineRule="auto"/>
              <w:jc w:val="left"/>
              <w:textAlignment w:val="auto"/>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snapToGrid w:val="0"/>
                <w:color w:val="auto"/>
                <w:sz w:val="21"/>
                <w:szCs w:val="21"/>
                <w:highlight w:val="none"/>
                <w:lang w:val="en-US" w:eastAsia="zh-CN"/>
              </w:rPr>
              <w:t>1名</w:t>
            </w:r>
          </w:p>
        </w:tc>
      </w:tr>
    </w:tbl>
    <w:p w14:paraId="4CEA5D2E">
      <w:pPr>
        <w:snapToGrid w:val="0"/>
        <w:spacing w:before="48" w:beforeLines="20" w:after="48" w:afterLines="20" w:line="312"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二、投标须知</w:t>
      </w:r>
      <w:bookmarkEnd w:id="53"/>
      <w:bookmarkEnd w:id="54"/>
      <w:bookmarkEnd w:id="55"/>
    </w:p>
    <w:p w14:paraId="0637D91D">
      <w:pPr>
        <w:numPr>
          <w:ilvl w:val="1"/>
          <w:numId w:val="5"/>
        </w:numPr>
        <w:snapToGrid w:val="0"/>
        <w:spacing w:beforeLines="0" w:afterLines="0"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适用范围</w:t>
      </w:r>
    </w:p>
    <w:p w14:paraId="7F164209">
      <w:pPr>
        <w:tabs>
          <w:tab w:val="left" w:pos="0"/>
          <w:tab w:val="left" w:pos="900"/>
          <w:tab w:val="left" w:pos="7020"/>
          <w:tab w:val="left" w:pos="8460"/>
        </w:tabs>
        <w:snapToGrid w:val="0"/>
        <w:spacing w:beforeLines="0" w:afterLines="0"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本招标文件仅适用于本次招标采购项目的招标、投标、评标、定标、验收、合同履约、付款等行为。</w:t>
      </w:r>
    </w:p>
    <w:p w14:paraId="60CD6771">
      <w:pPr>
        <w:numPr>
          <w:ilvl w:val="1"/>
          <w:numId w:val="5"/>
        </w:numPr>
        <w:snapToGrid w:val="0"/>
        <w:spacing w:beforeLines="0" w:afterLines="0"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定义</w:t>
      </w:r>
    </w:p>
    <w:p w14:paraId="65A13C47">
      <w:pPr>
        <w:tabs>
          <w:tab w:val="left" w:pos="0"/>
          <w:tab w:val="left" w:pos="900"/>
          <w:tab w:val="left" w:pos="7020"/>
          <w:tab w:val="left" w:pos="8460"/>
        </w:tabs>
        <w:snapToGrid w:val="0"/>
        <w:spacing w:beforeLines="0" w:afterLines="0"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 “采购人”系指招标公告中载明的本项目的采购人。</w:t>
      </w:r>
    </w:p>
    <w:p w14:paraId="23AE50EF">
      <w:pPr>
        <w:tabs>
          <w:tab w:val="left" w:pos="0"/>
          <w:tab w:val="left" w:pos="900"/>
          <w:tab w:val="left" w:pos="7020"/>
          <w:tab w:val="left" w:pos="8460"/>
        </w:tabs>
        <w:snapToGrid w:val="0"/>
        <w:spacing w:beforeLines="0" w:afterLines="0"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2.2 “</w:t>
      </w:r>
      <w:r>
        <w:rPr>
          <w:rFonts w:hint="eastAsia" w:ascii="宋体" w:hAnsi="宋体" w:eastAsia="宋体" w:cs="宋体"/>
          <w:color w:val="auto"/>
          <w:szCs w:val="21"/>
          <w:highlight w:val="none"/>
          <w:lang w:eastAsia="zh-CN"/>
        </w:rPr>
        <w:t>采购代理机构</w:t>
      </w:r>
      <w:r>
        <w:rPr>
          <w:rFonts w:hint="eastAsia" w:ascii="宋体" w:hAnsi="宋体" w:eastAsia="宋体" w:cs="宋体"/>
          <w:color w:val="auto"/>
          <w:szCs w:val="21"/>
          <w:highlight w:val="none"/>
        </w:rPr>
        <w:t>”系指招标公告中载明的本项目的</w:t>
      </w:r>
      <w:r>
        <w:rPr>
          <w:rFonts w:hint="eastAsia" w:ascii="宋体" w:hAnsi="宋体" w:eastAsia="宋体" w:cs="宋体"/>
          <w:color w:val="auto"/>
          <w:szCs w:val="21"/>
          <w:highlight w:val="none"/>
          <w:lang w:eastAsia="zh-CN"/>
        </w:rPr>
        <w:t>采购代理机构</w:t>
      </w:r>
      <w:r>
        <w:rPr>
          <w:rFonts w:hint="eastAsia" w:ascii="宋体" w:hAnsi="宋体" w:eastAsia="宋体" w:cs="宋体"/>
          <w:color w:val="auto"/>
          <w:szCs w:val="21"/>
          <w:highlight w:val="none"/>
        </w:rPr>
        <w:t>。</w:t>
      </w:r>
    </w:p>
    <w:p w14:paraId="2CE6EF62">
      <w:pPr>
        <w:tabs>
          <w:tab w:val="left" w:pos="0"/>
          <w:tab w:val="left" w:pos="900"/>
          <w:tab w:val="left" w:pos="7020"/>
          <w:tab w:val="left" w:pos="8460"/>
        </w:tabs>
        <w:snapToGrid w:val="0"/>
        <w:spacing w:beforeLines="0" w:afterLines="0"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2.3 “投标人”“供应商”系指是指响应招标、参加投标竞争的法人、其他组织或者自然人。</w:t>
      </w:r>
    </w:p>
    <w:p w14:paraId="1F4E3FC9">
      <w:pPr>
        <w:tabs>
          <w:tab w:val="left" w:pos="0"/>
          <w:tab w:val="left" w:pos="900"/>
          <w:tab w:val="left" w:pos="7020"/>
          <w:tab w:val="left" w:pos="8460"/>
        </w:tabs>
        <w:snapToGrid w:val="0"/>
        <w:spacing w:beforeLines="0" w:afterLines="0" w:line="312"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2.4</w:t>
      </w:r>
      <w:r>
        <w:rPr>
          <w:rFonts w:hint="eastAsia" w:ascii="宋体" w:hAnsi="宋体" w:eastAsia="宋体" w:cs="宋体"/>
          <w:color w:val="auto"/>
          <w:szCs w:val="21"/>
          <w:highlight w:val="none"/>
        </w:rPr>
        <w:t>“监督单位”系指政府采购法定义监督管理部门</w:t>
      </w:r>
      <w:r>
        <w:rPr>
          <w:rFonts w:hint="eastAsia" w:ascii="宋体" w:hAnsi="宋体" w:eastAsia="宋体" w:cs="宋体"/>
          <w:color w:val="auto"/>
          <w:szCs w:val="21"/>
          <w:highlight w:val="none"/>
          <w:lang w:val="en-US" w:eastAsia="zh-CN"/>
        </w:rPr>
        <w:t>。</w:t>
      </w:r>
    </w:p>
    <w:p w14:paraId="18AF59E9">
      <w:pPr>
        <w:tabs>
          <w:tab w:val="left" w:pos="0"/>
          <w:tab w:val="left" w:pos="900"/>
          <w:tab w:val="left" w:pos="7020"/>
          <w:tab w:val="left" w:pos="8460"/>
        </w:tabs>
        <w:snapToGrid w:val="0"/>
        <w:spacing w:beforeLines="0" w:afterLines="0"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 xml:space="preserve"> “负责人”系指法人企业的法定负责人，或其他组织为法律、行政法规规定代表单位行使职权的主要负责人，或自然人本人。</w:t>
      </w:r>
    </w:p>
    <w:p w14:paraId="5E8A2E44">
      <w:pPr>
        <w:tabs>
          <w:tab w:val="left" w:pos="0"/>
          <w:tab w:val="left" w:pos="900"/>
          <w:tab w:val="left" w:pos="7020"/>
          <w:tab w:val="left" w:pos="8460"/>
        </w:tabs>
        <w:snapToGrid w:val="0"/>
        <w:spacing w:beforeLines="0" w:afterLines="0"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电子签名”系指数据电文中以电子形式所含、所附用于识别签名人身份并表明签名人认可其中内容的数据；“公章”系指单位法定名称章。因特殊原因需要使用冠以法定名称的业务专用章的，投标时须提供《业务专用章使用说明函》（</w:t>
      </w:r>
      <w:r>
        <w:rPr>
          <w:rFonts w:hint="eastAsia" w:ascii="宋体" w:hAnsi="宋体" w:cs="宋体"/>
          <w:color w:val="auto"/>
          <w:szCs w:val="21"/>
          <w:highlight w:val="none"/>
          <w:lang w:val="en-US" w:eastAsia="zh-CN"/>
        </w:rPr>
        <w:t>详见附件</w:t>
      </w:r>
      <w:r>
        <w:rPr>
          <w:rFonts w:hint="eastAsia" w:ascii="宋体" w:hAnsi="宋体" w:eastAsia="宋体" w:cs="宋体"/>
          <w:color w:val="auto"/>
          <w:szCs w:val="21"/>
          <w:highlight w:val="none"/>
        </w:rPr>
        <w:t>）。</w:t>
      </w:r>
    </w:p>
    <w:p w14:paraId="0B95893B">
      <w:pPr>
        <w:tabs>
          <w:tab w:val="left" w:pos="0"/>
          <w:tab w:val="left" w:pos="900"/>
          <w:tab w:val="left" w:pos="7020"/>
          <w:tab w:val="left" w:pos="8460"/>
        </w:tabs>
        <w:snapToGrid w:val="0"/>
        <w:spacing w:beforeLines="0" w:afterLines="0"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“电子交易平台”</w:t>
      </w:r>
      <w:r>
        <w:rPr>
          <w:rFonts w:hint="eastAsia" w:ascii="宋体" w:hAnsi="宋体" w:eastAsia="宋体" w:cs="宋体"/>
          <w:color w:val="auto"/>
          <w:szCs w:val="21"/>
          <w:highlight w:val="none"/>
          <w:lang w:val="en-US" w:eastAsia="zh-CN"/>
        </w:rPr>
        <w:t>系</w:t>
      </w:r>
      <w:r>
        <w:rPr>
          <w:rFonts w:hint="eastAsia" w:ascii="宋体" w:hAnsi="宋体" w:eastAsia="宋体" w:cs="宋体"/>
          <w:color w:val="auto"/>
          <w:szCs w:val="21"/>
          <w:highlight w:val="none"/>
        </w:rPr>
        <w:t>指本项目政府采购活动所依托的政府采购云平台（https://www.zcygov.cn/）。</w:t>
      </w:r>
    </w:p>
    <w:p w14:paraId="0FE87E8E">
      <w:pPr>
        <w:tabs>
          <w:tab w:val="left" w:pos="0"/>
          <w:tab w:val="left" w:pos="900"/>
          <w:tab w:val="left" w:pos="7020"/>
          <w:tab w:val="left" w:pos="8460"/>
        </w:tabs>
        <w:snapToGrid w:val="0"/>
        <w:spacing w:beforeLines="0" w:afterLines="0"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“▲”系指实质性指标要求条款，如任意一条打“▲”的指标出现负偏离视为实质性不响应招标文件要求，作无效投标处理。“</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”系指适用本项目的要求，“☐”系指不适用本项目的要求。</w:t>
      </w:r>
    </w:p>
    <w:p w14:paraId="1164DC79">
      <w:pPr>
        <w:numPr>
          <w:ilvl w:val="1"/>
          <w:numId w:val="5"/>
        </w:numPr>
        <w:snapToGrid w:val="0"/>
        <w:spacing w:beforeLines="0" w:afterLines="0"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合格的投标人</w:t>
      </w:r>
    </w:p>
    <w:p w14:paraId="3BAA4772">
      <w:pPr>
        <w:spacing w:beforeLines="0" w:afterLines="0" w:line="312"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3.1符合</w:t>
      </w:r>
      <w:r>
        <w:rPr>
          <w:rFonts w:hint="eastAsia" w:ascii="宋体" w:hAnsi="宋体" w:cs="宋体"/>
          <w:color w:val="auto"/>
          <w:highlight w:val="none"/>
          <w:lang w:val="en-US" w:eastAsia="zh-CN"/>
        </w:rPr>
        <w:t>本部分第</w:t>
      </w:r>
      <w:r>
        <w:rPr>
          <w:rFonts w:hint="eastAsia" w:ascii="宋体" w:hAnsi="宋体" w:eastAsia="宋体" w:cs="宋体"/>
          <w:color w:val="auto"/>
          <w:highlight w:val="none"/>
        </w:rPr>
        <w:t>2.</w:t>
      </w:r>
      <w:r>
        <w:rPr>
          <w:rFonts w:hint="eastAsia" w:ascii="宋体" w:hAnsi="宋体" w:cs="宋体"/>
          <w:color w:val="auto"/>
          <w:highlight w:val="none"/>
          <w:lang w:val="en-US" w:eastAsia="zh-CN"/>
        </w:rPr>
        <w:t>3</w:t>
      </w:r>
      <w:r>
        <w:rPr>
          <w:rFonts w:hint="eastAsia" w:ascii="宋体" w:hAnsi="宋体" w:eastAsia="宋体" w:cs="宋体"/>
          <w:color w:val="auto"/>
          <w:highlight w:val="none"/>
        </w:rPr>
        <w:t>条，并具备以下条件的供应商。</w:t>
      </w:r>
    </w:p>
    <w:p w14:paraId="75CC972C">
      <w:pPr>
        <w:spacing w:beforeLines="0" w:afterLines="0" w:line="312"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（1）符合《中华人民共和国政府采购法》规定。</w:t>
      </w:r>
    </w:p>
    <w:p w14:paraId="30595C05">
      <w:pPr>
        <w:spacing w:beforeLines="0" w:afterLines="0" w:line="312"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（2）符合本项目供应商应具备的资格条件，具有本项目生产、制造、供应或实施能力。</w:t>
      </w:r>
    </w:p>
    <w:p w14:paraId="3399CA0C">
      <w:pPr>
        <w:spacing w:beforeLines="0" w:afterLines="0" w:line="312"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（3）符合、承认并承诺履行本招标文件各项规定。</w:t>
      </w:r>
    </w:p>
    <w:p w14:paraId="7FB8198C">
      <w:pPr>
        <w:spacing w:beforeLines="0" w:afterLines="0" w:line="312"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3.2除联合体外，单位负责人为同一人或者存在直接控股、管理关系的不同供应商，不得参加同一合同项下的政府采购活动。</w:t>
      </w:r>
    </w:p>
    <w:p w14:paraId="70AD6942">
      <w:pPr>
        <w:spacing w:beforeLines="0" w:afterLines="0" w:line="312"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3.3为采购项目提供整体设计、规范编制或者项目管理、监理、检测等服务的供应商，不得再参加该采购项目的其他采购活动。</w:t>
      </w:r>
    </w:p>
    <w:p w14:paraId="6F262244">
      <w:pPr>
        <w:numPr>
          <w:ilvl w:val="1"/>
          <w:numId w:val="5"/>
        </w:numPr>
        <w:snapToGrid w:val="0"/>
        <w:spacing w:beforeLines="0" w:afterLines="0"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关于</w:t>
      </w:r>
      <w:r>
        <w:rPr>
          <w:rFonts w:hint="eastAsia" w:ascii="宋体" w:hAnsi="宋体" w:eastAsia="宋体" w:cs="宋体"/>
          <w:color w:val="auto"/>
          <w:szCs w:val="21"/>
          <w:highlight w:val="none"/>
          <w:lang w:val="en-US" w:eastAsia="zh-CN"/>
        </w:rPr>
        <w:t>分支机构</w:t>
      </w:r>
      <w:r>
        <w:rPr>
          <w:rFonts w:hint="eastAsia" w:ascii="宋体" w:hAnsi="宋体" w:eastAsia="宋体" w:cs="宋体"/>
          <w:color w:val="auto"/>
          <w:szCs w:val="21"/>
          <w:highlight w:val="none"/>
        </w:rPr>
        <w:t>投标</w:t>
      </w:r>
    </w:p>
    <w:p w14:paraId="419709D4">
      <w:pPr>
        <w:spacing w:beforeLines="0" w:afterLines="0" w:line="312"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除</w:t>
      </w:r>
      <w:r>
        <w:rPr>
          <w:rFonts w:hint="eastAsia" w:ascii="宋体" w:hAnsi="宋体" w:cs="宋体"/>
          <w:color w:val="auto"/>
          <w:highlight w:val="none"/>
          <w:lang w:val="en-US" w:eastAsia="zh-CN"/>
        </w:rPr>
        <w:t>银行</w:t>
      </w:r>
      <w:r>
        <w:rPr>
          <w:rFonts w:hint="eastAsia" w:ascii="宋体" w:hAnsi="宋体" w:eastAsia="宋体" w:cs="宋体"/>
          <w:color w:val="auto"/>
          <w:highlight w:val="none"/>
        </w:rPr>
        <w:t>、保险、电信等特定行业外，分支机构</w:t>
      </w:r>
      <w:r>
        <w:rPr>
          <w:rFonts w:hint="eastAsia" w:ascii="宋体" w:hAnsi="宋体" w:cs="宋体"/>
          <w:color w:val="auto"/>
          <w:highlight w:val="none"/>
          <w:lang w:eastAsia="zh-CN"/>
        </w:rPr>
        <w:t>（</w:t>
      </w:r>
      <w:r>
        <w:rPr>
          <w:rFonts w:hint="eastAsia" w:ascii="宋体" w:hAnsi="宋体" w:eastAsia="宋体" w:cs="宋体"/>
          <w:color w:val="auto"/>
          <w:highlight w:val="none"/>
        </w:rPr>
        <w:t>分公司</w:t>
      </w:r>
      <w:r>
        <w:rPr>
          <w:rFonts w:hint="eastAsia" w:ascii="宋体" w:hAnsi="宋体" w:cs="宋体"/>
          <w:color w:val="auto"/>
          <w:highlight w:val="none"/>
          <w:lang w:eastAsia="zh-CN"/>
        </w:rPr>
        <w:t>）</w:t>
      </w:r>
      <w:r>
        <w:rPr>
          <w:rFonts w:hint="eastAsia" w:ascii="宋体" w:hAnsi="宋体" w:eastAsia="宋体" w:cs="宋体"/>
          <w:color w:val="auto"/>
          <w:highlight w:val="none"/>
        </w:rPr>
        <w:t>投标的，需</w:t>
      </w:r>
      <w:r>
        <w:rPr>
          <w:rFonts w:hint="eastAsia" w:ascii="宋体" w:hAnsi="宋体" w:eastAsia="宋体" w:cs="宋体"/>
          <w:color w:val="auto"/>
          <w:highlight w:val="none"/>
          <w:lang w:val="en-US" w:eastAsia="zh-CN"/>
        </w:rPr>
        <w:t>在资格证明文件中</w:t>
      </w:r>
      <w:r>
        <w:rPr>
          <w:rFonts w:hint="eastAsia" w:ascii="宋体" w:hAnsi="宋体" w:eastAsia="宋体" w:cs="宋体"/>
          <w:color w:val="auto"/>
          <w:highlight w:val="none"/>
        </w:rPr>
        <w:t>提供具有法人资格的总公司的营业执照及授权书扫描件，授权书须加盖总公司公章。总公司可就本项目或此类项目在一定范围或时间内出具授权书。已由总公司授权的，总公司取得的相关资质证书对分支机构</w:t>
      </w:r>
      <w:r>
        <w:rPr>
          <w:rFonts w:hint="eastAsia" w:ascii="宋体" w:hAnsi="宋体" w:cs="宋体"/>
          <w:color w:val="auto"/>
          <w:highlight w:val="none"/>
          <w:lang w:eastAsia="zh-CN"/>
        </w:rPr>
        <w:t>（</w:t>
      </w:r>
      <w:r>
        <w:rPr>
          <w:rFonts w:hint="eastAsia" w:ascii="宋体" w:hAnsi="宋体" w:eastAsia="宋体" w:cs="宋体"/>
          <w:color w:val="auto"/>
          <w:highlight w:val="none"/>
        </w:rPr>
        <w:t>分公司</w:t>
      </w:r>
      <w:r>
        <w:rPr>
          <w:rFonts w:hint="eastAsia" w:ascii="宋体" w:hAnsi="宋体" w:cs="宋体"/>
          <w:color w:val="auto"/>
          <w:highlight w:val="none"/>
          <w:lang w:eastAsia="zh-CN"/>
        </w:rPr>
        <w:t>）</w:t>
      </w:r>
      <w:r>
        <w:rPr>
          <w:rFonts w:hint="eastAsia" w:ascii="宋体" w:hAnsi="宋体" w:eastAsia="宋体" w:cs="宋体"/>
          <w:color w:val="auto"/>
          <w:highlight w:val="none"/>
        </w:rPr>
        <w:t>有效。</w:t>
      </w:r>
    </w:p>
    <w:p w14:paraId="6930B706">
      <w:pPr>
        <w:numPr>
          <w:ilvl w:val="1"/>
          <w:numId w:val="5"/>
        </w:numPr>
        <w:snapToGrid w:val="0"/>
        <w:spacing w:beforeLines="0" w:afterLines="0"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投标费用</w:t>
      </w:r>
    </w:p>
    <w:p w14:paraId="7A66EDC9">
      <w:pPr>
        <w:tabs>
          <w:tab w:val="left" w:pos="0"/>
          <w:tab w:val="left" w:pos="900"/>
          <w:tab w:val="left" w:pos="7020"/>
          <w:tab w:val="left" w:pos="8460"/>
        </w:tabs>
        <w:snapToGrid w:val="0"/>
        <w:spacing w:beforeLines="0" w:afterLines="0"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不论投标结果如何，投标人均应自行承担所有与投标有关的全部费用。</w:t>
      </w:r>
    </w:p>
    <w:p w14:paraId="71956873">
      <w:pPr>
        <w:numPr>
          <w:ilvl w:val="1"/>
          <w:numId w:val="5"/>
        </w:numPr>
        <w:snapToGrid w:val="0"/>
        <w:spacing w:beforeLines="0" w:afterLines="0"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招标方式</w:t>
      </w:r>
    </w:p>
    <w:p w14:paraId="2CDC3531">
      <w:pPr>
        <w:snapToGrid w:val="0"/>
        <w:spacing w:beforeLines="0" w:afterLines="0"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本次招标采用公开招标方式进行。</w:t>
      </w:r>
    </w:p>
    <w:p w14:paraId="6EDA5416">
      <w:pPr>
        <w:numPr>
          <w:ilvl w:val="1"/>
          <w:numId w:val="5"/>
        </w:numPr>
        <w:snapToGrid w:val="0"/>
        <w:spacing w:beforeLines="0" w:afterLines="0"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投标委托</w:t>
      </w:r>
    </w:p>
    <w:p w14:paraId="1406733E">
      <w:pPr>
        <w:snapToGrid w:val="0"/>
        <w:spacing w:beforeLines="0" w:afterLines="0"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投标人代表须具有身份证明文件。</w:t>
      </w:r>
    </w:p>
    <w:p w14:paraId="680D019F">
      <w:pPr>
        <w:numPr>
          <w:ilvl w:val="1"/>
          <w:numId w:val="5"/>
        </w:numPr>
        <w:snapToGrid w:val="0"/>
        <w:spacing w:beforeLines="0" w:afterLines="0"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联合体投标</w:t>
      </w:r>
    </w:p>
    <w:p w14:paraId="13438BF7">
      <w:pPr>
        <w:snapToGrid w:val="0"/>
        <w:spacing w:beforeLines="0" w:afterLines="0"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本项目不接受联合体投标。</w:t>
      </w:r>
    </w:p>
    <w:p w14:paraId="4EE504E6">
      <w:pPr>
        <w:numPr>
          <w:ilvl w:val="1"/>
          <w:numId w:val="5"/>
        </w:numPr>
        <w:snapToGrid w:val="0"/>
        <w:spacing w:beforeLines="0" w:afterLines="0"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转包与分包</w:t>
      </w:r>
    </w:p>
    <w:p w14:paraId="7DB800B2">
      <w:pPr>
        <w:snapToGrid w:val="0"/>
        <w:spacing w:beforeLines="0" w:afterLines="0" w:line="312" w:lineRule="auto"/>
        <w:ind w:firstLine="420" w:firstLineChars="200"/>
        <w:rPr>
          <w:rFonts w:hint="default" w:ascii="宋体" w:hAnsi="宋体" w:eastAsia="宋体" w:cs="宋体"/>
          <w:color w:val="auto"/>
          <w:kern w:val="0"/>
          <w:szCs w:val="21"/>
          <w:highlight w:val="none"/>
          <w:lang w:val="en-US"/>
        </w:rPr>
      </w:pPr>
      <w:r>
        <w:rPr>
          <w:rFonts w:hint="eastAsia" w:ascii="宋体" w:hAnsi="宋体" w:eastAsia="宋体" w:cs="宋体"/>
          <w:color w:val="auto"/>
          <w:kern w:val="0"/>
          <w:szCs w:val="21"/>
          <w:highlight w:val="none"/>
        </w:rPr>
        <w:t>本项目不允许转包</w:t>
      </w:r>
      <w:r>
        <w:rPr>
          <w:rFonts w:hint="eastAsia" w:ascii="宋体" w:hAnsi="宋体" w:cs="宋体"/>
          <w:color w:val="auto"/>
          <w:kern w:val="0"/>
          <w:szCs w:val="21"/>
          <w:highlight w:val="none"/>
          <w:lang w:val="en-US" w:eastAsia="zh-CN"/>
        </w:rPr>
        <w:t>与</w:t>
      </w:r>
      <w:r>
        <w:rPr>
          <w:rFonts w:hint="eastAsia" w:ascii="宋体" w:hAnsi="宋体" w:cs="宋体"/>
          <w:color w:val="auto"/>
          <w:highlight w:val="none"/>
          <w:lang w:val="en-US" w:eastAsia="zh-CN"/>
        </w:rPr>
        <w:t>分包。</w:t>
      </w:r>
    </w:p>
    <w:p w14:paraId="3FF6D285">
      <w:pPr>
        <w:numPr>
          <w:ilvl w:val="1"/>
          <w:numId w:val="5"/>
        </w:numPr>
        <w:snapToGrid w:val="0"/>
        <w:spacing w:beforeLines="0" w:afterLines="0"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特别说明</w:t>
      </w:r>
    </w:p>
    <w:p w14:paraId="23A7B999">
      <w:pPr>
        <w:keepNext w:val="0"/>
        <w:keepLines w:val="0"/>
        <w:pageBreakBefore w:val="0"/>
        <w:numPr>
          <w:ilvl w:val="2"/>
          <w:numId w:val="5"/>
        </w:numPr>
        <w:kinsoku/>
        <w:overflowPunct/>
        <w:topLinePunct w:val="0"/>
        <w:bidi w:val="0"/>
        <w:snapToGrid w:val="0"/>
        <w:spacing w:beforeLines="0" w:afterLines="0" w:line="312" w:lineRule="auto"/>
        <w:ind w:firstLine="420" w:firstLineChars="200"/>
        <w:textAlignment w:val="auto"/>
        <w:rPr>
          <w:rFonts w:hint="eastAsia" w:ascii="宋体" w:hAnsi="宋体" w:cs="宋体"/>
          <w:b/>
          <w:color w:val="auto"/>
          <w:szCs w:val="21"/>
          <w:highlight w:val="none"/>
        </w:rPr>
      </w:pPr>
      <w:bookmarkStart w:id="58" w:name="_Toc24659"/>
      <w:bookmarkStart w:id="59" w:name="_Toc15235"/>
      <w:bookmarkStart w:id="60" w:name="_Toc356371434"/>
      <w:r>
        <w:rPr>
          <w:rFonts w:hint="eastAsia" w:ascii="宋体" w:hAnsi="宋体" w:cs="宋体"/>
          <w:color w:val="auto"/>
          <w:szCs w:val="21"/>
          <w:highlight w:val="none"/>
        </w:rPr>
        <w:t>▲</w:t>
      </w:r>
      <w:r>
        <w:rPr>
          <w:rFonts w:hint="eastAsia" w:ascii="宋体" w:hAnsi="宋体" w:cs="宋体"/>
          <w:color w:val="auto"/>
          <w:kern w:val="0"/>
          <w:szCs w:val="21"/>
          <w:highlight w:val="none"/>
        </w:rPr>
        <w:t>技术商务分与报价分合计得分最高者为第一中标候选人，总分相同时，价格低者优先，若最高总得分与报价均相同时，由采购人当场随机抽签选定第一中标候选人。</w:t>
      </w:r>
    </w:p>
    <w:p w14:paraId="5996EF16">
      <w:pPr>
        <w:keepNext w:val="0"/>
        <w:keepLines w:val="0"/>
        <w:pageBreakBefore w:val="0"/>
        <w:numPr>
          <w:ilvl w:val="2"/>
          <w:numId w:val="5"/>
        </w:numPr>
        <w:kinsoku/>
        <w:overflowPunct/>
        <w:topLinePunct w:val="0"/>
        <w:bidi w:val="0"/>
        <w:snapToGrid w:val="0"/>
        <w:spacing w:beforeLines="0" w:afterLines="0" w:line="312"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2BA255AD">
      <w:pPr>
        <w:keepNext w:val="0"/>
        <w:keepLines w:val="0"/>
        <w:pageBreakBefore w:val="0"/>
        <w:numPr>
          <w:ilvl w:val="2"/>
          <w:numId w:val="5"/>
        </w:numPr>
        <w:kinsoku/>
        <w:overflowPunct/>
        <w:topLinePunct w:val="0"/>
        <w:bidi w:val="0"/>
        <w:snapToGrid w:val="0"/>
        <w:spacing w:beforeLines="0" w:afterLines="0" w:line="312"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kern w:val="0"/>
          <w:szCs w:val="21"/>
          <w:highlight w:val="none"/>
        </w:rPr>
        <w:t>非单一产品采购项目中，多家投标人提供的核心产品品牌相同的，按一家投标人认定。</w:t>
      </w:r>
    </w:p>
    <w:p w14:paraId="5FC6D9A6">
      <w:pPr>
        <w:keepNext w:val="0"/>
        <w:keepLines w:val="0"/>
        <w:pageBreakBefore w:val="0"/>
        <w:numPr>
          <w:ilvl w:val="2"/>
          <w:numId w:val="5"/>
        </w:numPr>
        <w:kinsoku/>
        <w:overflowPunct/>
        <w:topLinePunct w:val="0"/>
        <w:bidi w:val="0"/>
        <w:snapToGrid w:val="0"/>
        <w:spacing w:beforeLines="0" w:afterLines="0" w:line="312"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▲投标人应仔细阅读招标文件的所有内容，按照招标文件的要求提交投标文件，并对所提供的全部资料的真实性承担法律责任。</w:t>
      </w:r>
    </w:p>
    <w:p w14:paraId="7026B9D4">
      <w:pPr>
        <w:keepNext w:val="0"/>
        <w:keepLines w:val="0"/>
        <w:pageBreakBefore w:val="0"/>
        <w:numPr>
          <w:ilvl w:val="2"/>
          <w:numId w:val="5"/>
        </w:numPr>
        <w:kinsoku/>
        <w:overflowPunct/>
        <w:topLinePunct w:val="0"/>
        <w:bidi w:val="0"/>
        <w:snapToGrid w:val="0"/>
        <w:spacing w:beforeLines="0" w:afterLines="0" w:line="312" w:lineRule="auto"/>
        <w:ind w:firstLine="420" w:firstLineChars="200"/>
        <w:textAlignment w:val="auto"/>
        <w:rPr>
          <w:rFonts w:hint="eastAsia" w:ascii="宋体" w:hAnsi="宋体" w:cs="宋体"/>
          <w:b/>
          <w:color w:val="auto"/>
          <w:szCs w:val="21"/>
          <w:highlight w:val="none"/>
        </w:rPr>
      </w:pPr>
      <w:r>
        <w:rPr>
          <w:rFonts w:hint="eastAsia" w:ascii="宋体" w:hAnsi="宋体" w:cs="宋体"/>
          <w:color w:val="auto"/>
          <w:szCs w:val="21"/>
          <w:highlight w:val="none"/>
        </w:rPr>
        <w:t>▲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14:paraId="0461896B">
      <w:pPr>
        <w:keepNext w:val="0"/>
        <w:keepLines w:val="0"/>
        <w:widowControl w:val="0"/>
        <w:numPr>
          <w:ilvl w:val="-1"/>
          <w:numId w:val="0"/>
        </w:numPr>
        <w:suppressLineNumbers w:val="0"/>
        <w:snapToGrid w:val="0"/>
        <w:spacing w:before="0" w:beforeLines="0" w:beforeAutospacing="0" w:after="0" w:afterLines="0" w:afterAutospacing="0" w:line="312" w:lineRule="auto"/>
        <w:ind w:left="0" w:leftChars="0" w:right="0" w:firstLine="0" w:firstLineChars="0"/>
        <w:jc w:val="both"/>
        <w:rPr>
          <w:rFonts w:hint="eastAsia" w:ascii="宋体" w:hAnsi="宋体" w:eastAsia="宋体" w:cs="宋体"/>
          <w:color w:val="auto"/>
          <w:szCs w:val="21"/>
          <w:highlight w:val="none"/>
        </w:rPr>
      </w:pPr>
      <w:r>
        <w:rPr>
          <w:rFonts w:hint="default" w:ascii="仿宋" w:hAnsi="仿宋" w:eastAsia="仿宋" w:cs="仿宋"/>
          <w:color w:val="auto"/>
          <w:kern w:val="2"/>
          <w:sz w:val="24"/>
          <w:szCs w:val="24"/>
          <w:highlight w:val="none"/>
          <w:lang w:eastAsia="zh-CN" w:bidi="ar"/>
        </w:rPr>
        <w:t xml:space="preserve"> </w:t>
      </w:r>
      <w:r>
        <w:rPr>
          <w:rFonts w:hint="eastAsia" w:ascii="宋体" w:hAnsi="宋体" w:eastAsia="宋体" w:cs="宋体"/>
          <w:color w:val="auto"/>
          <w:kern w:val="2"/>
          <w:sz w:val="21"/>
          <w:szCs w:val="21"/>
          <w:highlight w:val="none"/>
          <w:lang w:eastAsia="zh-CN" w:bidi="ar"/>
        </w:rPr>
        <w:t xml:space="preserve"> </w:t>
      </w:r>
      <w:r>
        <w:rPr>
          <w:rFonts w:hint="eastAsia" w:ascii="宋体" w:hAnsi="宋体" w:cs="宋体"/>
          <w:color w:val="auto"/>
          <w:kern w:val="2"/>
          <w:sz w:val="21"/>
          <w:szCs w:val="21"/>
          <w:highlight w:val="none"/>
          <w:lang w:val="en-US" w:eastAsia="zh-CN" w:bidi="ar"/>
        </w:rPr>
        <w:t xml:space="preserve"> </w:t>
      </w:r>
      <w:r>
        <w:rPr>
          <w:rFonts w:hint="eastAsia" w:ascii="宋体" w:hAnsi="宋体" w:eastAsia="宋体" w:cs="宋体"/>
          <w:color w:val="auto"/>
          <w:szCs w:val="21"/>
          <w:highlight w:val="none"/>
        </w:rPr>
        <w:t>三、招标文件说明</w:t>
      </w:r>
      <w:bookmarkEnd w:id="58"/>
      <w:bookmarkEnd w:id="59"/>
      <w:bookmarkEnd w:id="60"/>
    </w:p>
    <w:p w14:paraId="49448767">
      <w:pPr>
        <w:numPr>
          <w:ilvl w:val="1"/>
          <w:numId w:val="5"/>
        </w:numPr>
        <w:snapToGrid w:val="0"/>
        <w:spacing w:beforeLines="0" w:afterLines="0"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招标文件的组成</w:t>
      </w:r>
    </w:p>
    <w:p w14:paraId="5E7B5355">
      <w:pPr>
        <w:numPr>
          <w:ilvl w:val="2"/>
          <w:numId w:val="5"/>
        </w:numPr>
        <w:snapToGrid w:val="0"/>
        <w:spacing w:beforeLines="0" w:afterLines="0"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招标公告；</w:t>
      </w:r>
    </w:p>
    <w:p w14:paraId="66C2EE82">
      <w:pPr>
        <w:numPr>
          <w:ilvl w:val="2"/>
          <w:numId w:val="5"/>
        </w:numPr>
        <w:snapToGrid w:val="0"/>
        <w:spacing w:beforeLines="0" w:afterLines="0"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投标须知前附表及投标须知；</w:t>
      </w:r>
    </w:p>
    <w:p w14:paraId="631E49CD">
      <w:pPr>
        <w:numPr>
          <w:ilvl w:val="2"/>
          <w:numId w:val="5"/>
        </w:numPr>
        <w:snapToGrid w:val="0"/>
        <w:spacing w:beforeLines="0" w:afterLines="0"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采购内容及要求；</w:t>
      </w:r>
    </w:p>
    <w:p w14:paraId="041D9952">
      <w:pPr>
        <w:numPr>
          <w:ilvl w:val="2"/>
          <w:numId w:val="5"/>
        </w:numPr>
        <w:snapToGrid w:val="0"/>
        <w:spacing w:beforeLines="0" w:afterLines="0"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合同文本；</w:t>
      </w:r>
    </w:p>
    <w:p w14:paraId="51E2359C">
      <w:pPr>
        <w:numPr>
          <w:ilvl w:val="2"/>
          <w:numId w:val="5"/>
        </w:numPr>
        <w:snapToGrid w:val="0"/>
        <w:spacing w:beforeLines="0" w:afterLines="0"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应提交的有关格式范例；</w:t>
      </w:r>
    </w:p>
    <w:p w14:paraId="2953F928">
      <w:pPr>
        <w:numPr>
          <w:ilvl w:val="2"/>
          <w:numId w:val="5"/>
        </w:numPr>
        <w:snapToGrid w:val="0"/>
        <w:spacing w:beforeLines="0" w:afterLines="0"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评标办法及开标程序。</w:t>
      </w:r>
    </w:p>
    <w:p w14:paraId="75E9AB00">
      <w:pPr>
        <w:numPr>
          <w:ilvl w:val="1"/>
          <w:numId w:val="5"/>
        </w:numPr>
        <w:snapToGrid w:val="0"/>
        <w:spacing w:beforeLines="0" w:afterLines="0"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招标文件的澄清及修改</w:t>
      </w:r>
    </w:p>
    <w:p w14:paraId="627AE366">
      <w:pPr>
        <w:numPr>
          <w:ilvl w:val="2"/>
          <w:numId w:val="5"/>
        </w:numPr>
        <w:snapToGrid w:val="0"/>
        <w:spacing w:beforeLines="0" w:afterLines="0"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人可对已发出的招标文件进行必要的澄清或修改，如澄清或修改的内容可能影响投标文件编制的，采购人应当在投标截止时间至少15日前，在采购公告原发布媒体上发布更正公告，更正内容作为招标文件的组成部分；不足15日的，采购人将顺延提交投标文件的截止时间。如澄清或修改的内容不影响投标文件编制的，采购人将不延长提交投标文件的截止时间。</w:t>
      </w:r>
    </w:p>
    <w:p w14:paraId="44115BC7">
      <w:pPr>
        <w:snapToGrid w:val="0"/>
        <w:spacing w:before="0" w:beforeLines="0" w:after="0" w:afterLines="0" w:line="312" w:lineRule="auto"/>
        <w:ind w:firstLine="420" w:firstLineChars="200"/>
        <w:rPr>
          <w:rFonts w:hint="eastAsia" w:ascii="宋体" w:hAnsi="宋体" w:eastAsia="宋体" w:cs="宋体"/>
          <w:color w:val="auto"/>
          <w:szCs w:val="21"/>
          <w:highlight w:val="none"/>
        </w:rPr>
      </w:pPr>
      <w:bookmarkStart w:id="61" w:name="_Toc31995"/>
      <w:r>
        <w:rPr>
          <w:rFonts w:hint="eastAsia" w:ascii="宋体" w:hAnsi="宋体" w:eastAsia="宋体" w:cs="宋体"/>
          <w:color w:val="auto"/>
          <w:szCs w:val="21"/>
          <w:highlight w:val="none"/>
        </w:rPr>
        <w:t>四、投标文件的编制</w:t>
      </w:r>
      <w:bookmarkEnd w:id="56"/>
      <w:bookmarkEnd w:id="57"/>
      <w:bookmarkEnd w:id="61"/>
    </w:p>
    <w:p w14:paraId="693F5B0C">
      <w:pPr>
        <w:numPr>
          <w:ilvl w:val="1"/>
          <w:numId w:val="5"/>
        </w:numPr>
        <w:snapToGrid w:val="0"/>
        <w:spacing w:beforeLines="0" w:afterLines="0"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总体要求</w:t>
      </w:r>
    </w:p>
    <w:p w14:paraId="372CBDF4">
      <w:pPr>
        <w:numPr>
          <w:ilvl w:val="2"/>
          <w:numId w:val="5"/>
        </w:numPr>
        <w:snapToGrid w:val="0"/>
        <w:spacing w:beforeLines="0" w:afterLines="0"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供应商应仔细阅读招标文件的所有内容，按本文件的要求提供投标文件，并保证所提供的全部资料的真实性，以使其投标文件对招标文件作出实质性响应，否则，投标文件可能视为无效投标文件。</w:t>
      </w:r>
    </w:p>
    <w:p w14:paraId="25CF5297">
      <w:pPr>
        <w:numPr>
          <w:ilvl w:val="2"/>
          <w:numId w:val="5"/>
        </w:numPr>
        <w:snapToGrid w:val="0"/>
        <w:spacing w:beforeLines="0" w:afterLines="0"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投标文件及供应商与采购有关的来往通知，函件和文件均应使用中文。</w:t>
      </w:r>
    </w:p>
    <w:p w14:paraId="0FA9332F">
      <w:pPr>
        <w:numPr>
          <w:ilvl w:val="2"/>
          <w:numId w:val="5"/>
        </w:numPr>
        <w:snapToGrid w:val="0"/>
        <w:spacing w:beforeLines="0" w:afterLines="0"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供应商应按本文件中提供的文件格式、内容和要求制作投标文件。</w:t>
      </w:r>
    </w:p>
    <w:p w14:paraId="592C78A8">
      <w:pPr>
        <w:numPr>
          <w:ilvl w:val="1"/>
          <w:numId w:val="5"/>
        </w:numPr>
        <w:snapToGrid w:val="0"/>
        <w:spacing w:beforeLines="0" w:afterLines="0"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投标文件的组成及份数</w:t>
      </w:r>
    </w:p>
    <w:p w14:paraId="0358420E">
      <w:pPr>
        <w:tabs>
          <w:tab w:val="left" w:pos="0"/>
          <w:tab w:val="left" w:pos="900"/>
          <w:tab w:val="left" w:pos="7020"/>
          <w:tab w:val="left" w:pos="8460"/>
        </w:tabs>
        <w:snapToGrid w:val="0"/>
        <w:spacing w:beforeLines="0" w:afterLines="0"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▲投标文件应分为【资格文件】、【商务技术文件】和【报价文件】。</w:t>
      </w:r>
    </w:p>
    <w:p w14:paraId="491A412A">
      <w:pPr>
        <w:numPr>
          <w:ilvl w:val="2"/>
          <w:numId w:val="5"/>
        </w:numPr>
        <w:snapToGrid w:val="0"/>
        <w:spacing w:beforeLines="0" w:afterLines="0"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【资格文件】</w:t>
      </w:r>
    </w:p>
    <w:p w14:paraId="02399DD6">
      <w:pPr>
        <w:snapToGrid w:val="0"/>
        <w:spacing w:beforeLines="0" w:afterLines="0" w:line="312"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（1）具有参与政府采购活动一般资格条件的声明函</w:t>
      </w:r>
      <w:r>
        <w:rPr>
          <w:rFonts w:hint="eastAsia" w:ascii="宋体" w:hAnsi="宋体" w:cs="宋体"/>
          <w:color w:val="auto"/>
          <w:szCs w:val="21"/>
          <w:highlight w:val="none"/>
          <w:lang w:eastAsia="zh-CN"/>
        </w:rPr>
        <w:t>；</w:t>
      </w:r>
    </w:p>
    <w:p w14:paraId="455E0305">
      <w:pPr>
        <w:snapToGrid w:val="0"/>
        <w:spacing w:beforeLines="0" w:afterLines="0"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rPr>
        <w:t xml:space="preserve">）有效的投标人《企业法人营业执照》； </w:t>
      </w:r>
    </w:p>
    <w:p w14:paraId="2169AAA8">
      <w:pPr>
        <w:snapToGrid w:val="0"/>
        <w:spacing w:beforeLines="0" w:afterLines="0" w:line="312"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lang w:eastAsia="zh-CN"/>
        </w:rPr>
        <w:t>投标人有效的《医疗器械经营许可证》（第三类医疗器械产品适用）或医疗器械经营备案凭证（第二类医疗器械产品适用）</w:t>
      </w:r>
      <w:r>
        <w:rPr>
          <w:rFonts w:hint="eastAsia" w:ascii="宋体" w:hAnsi="宋体" w:cs="宋体"/>
          <w:color w:val="auto"/>
          <w:szCs w:val="21"/>
          <w:highlight w:val="none"/>
          <w:lang w:eastAsia="zh-CN"/>
        </w:rPr>
        <w:t>。如果是制造商，须提供《医疗器械生产许可证》复印件。如非医疗器械产品则无需提供</w:t>
      </w:r>
      <w:r>
        <w:rPr>
          <w:rFonts w:hint="eastAsia" w:ascii="宋体" w:hAnsi="宋体" w:eastAsia="宋体" w:cs="宋体"/>
          <w:color w:val="auto"/>
          <w:szCs w:val="21"/>
          <w:highlight w:val="none"/>
          <w:lang w:eastAsia="zh-CN"/>
        </w:rPr>
        <w:t>；</w:t>
      </w:r>
    </w:p>
    <w:p w14:paraId="7DC1C6DC">
      <w:pPr>
        <w:snapToGrid w:val="0"/>
        <w:spacing w:beforeLines="0" w:afterLines="0" w:line="312"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w:t>
      </w: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投标产品《医疗器械注册证》（第三类、第二类医疗器械产品适用）或备案表（第一类医疗器械产品适用）</w:t>
      </w:r>
      <w:r>
        <w:rPr>
          <w:rFonts w:hint="eastAsia" w:ascii="宋体" w:hAnsi="宋体" w:cs="宋体"/>
          <w:bCs/>
          <w:color w:val="auto"/>
          <w:szCs w:val="21"/>
          <w:highlight w:val="none"/>
          <w:lang w:val="zh-CN"/>
        </w:rPr>
        <w:t>，如非医疗器械产品则无需提供</w:t>
      </w:r>
      <w:r>
        <w:rPr>
          <w:rFonts w:hint="eastAsia" w:ascii="宋体" w:hAnsi="宋体" w:cs="宋体"/>
          <w:color w:val="auto"/>
          <w:szCs w:val="21"/>
          <w:highlight w:val="none"/>
          <w:lang w:eastAsia="zh-CN"/>
        </w:rPr>
        <w:t>；</w:t>
      </w:r>
    </w:p>
    <w:p w14:paraId="358ADEA0">
      <w:pPr>
        <w:snapToGrid w:val="0"/>
        <w:spacing w:beforeLines="0" w:afterLines="0" w:line="312" w:lineRule="auto"/>
        <w:ind w:firstLine="420" w:firstLineChars="200"/>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（5）落实政府采购政策相应资料：</w:t>
      </w:r>
    </w:p>
    <w:p w14:paraId="44FAE83F">
      <w:pPr>
        <w:snapToGrid w:val="0"/>
        <w:spacing w:beforeLines="0" w:afterLines="0" w:line="312" w:lineRule="auto"/>
        <w:ind w:firstLine="840" w:firstLineChars="400"/>
        <w:rPr>
          <w:rFonts w:hint="eastAsia" w:ascii="宋体" w:hAnsi="宋体" w:eastAsia="宋体" w:cs="宋体"/>
          <w:color w:val="auto"/>
          <w:szCs w:val="21"/>
          <w:highlight w:val="none"/>
        </w:rPr>
      </w:pPr>
      <w:r>
        <w:rPr>
          <w:rFonts w:hint="eastAsia" w:ascii="Calibri" w:hAnsi="Calibri" w:cs="Calibri"/>
          <w:color w:val="auto"/>
          <w:szCs w:val="21"/>
          <w:highlight w:val="none"/>
          <w:lang w:val="en-US" w:eastAsia="zh-CN"/>
        </w:rPr>
        <w:t>1）</w:t>
      </w:r>
      <w:r>
        <w:rPr>
          <w:rFonts w:hint="eastAsia" w:ascii="宋体" w:hAnsi="宋体" w:eastAsia="宋体" w:cs="宋体"/>
          <w:color w:val="auto"/>
          <w:szCs w:val="21"/>
          <w:highlight w:val="none"/>
        </w:rPr>
        <w:t>《中小企业声明函》；</w:t>
      </w:r>
    </w:p>
    <w:p w14:paraId="518854B7">
      <w:pPr>
        <w:snapToGrid w:val="0"/>
        <w:spacing w:beforeLines="0" w:afterLines="0" w:line="312" w:lineRule="auto"/>
        <w:ind w:firstLine="840" w:firstLineChars="400"/>
        <w:rPr>
          <w:rFonts w:hint="eastAsia" w:ascii="宋体" w:hAnsi="宋体" w:eastAsia="宋体" w:cs="宋体"/>
          <w:color w:val="auto"/>
          <w:szCs w:val="21"/>
          <w:highlight w:val="none"/>
          <w:lang w:eastAsia="zh-CN"/>
        </w:rPr>
      </w:pPr>
      <w:r>
        <w:rPr>
          <w:rFonts w:hint="eastAsia" w:ascii="Calibri" w:hAnsi="Calibri" w:cs="Calibri"/>
          <w:color w:val="auto"/>
          <w:szCs w:val="21"/>
          <w:highlight w:val="none"/>
          <w:lang w:val="en-US" w:eastAsia="zh-CN"/>
        </w:rPr>
        <w:t>2）</w:t>
      </w:r>
      <w:r>
        <w:rPr>
          <w:rFonts w:hint="eastAsia" w:ascii="宋体" w:hAnsi="宋体" w:eastAsia="宋体" w:cs="宋体"/>
          <w:color w:val="auto"/>
          <w:szCs w:val="21"/>
          <w:highlight w:val="none"/>
        </w:rPr>
        <w:t>监狱和戒毒企业应提供由省级以上监狱管理局、戒毒管理局（含新疆生产建设兵团）出具的属于监狱企业的证明文件；</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监狱和戒毒企业提供</w:t>
      </w:r>
      <w:r>
        <w:rPr>
          <w:rFonts w:hint="eastAsia" w:ascii="宋体" w:hAnsi="宋体" w:cs="宋体"/>
          <w:color w:val="auto"/>
          <w:szCs w:val="21"/>
          <w:highlight w:val="none"/>
          <w:lang w:eastAsia="zh-CN"/>
        </w:rPr>
        <w:t>）</w:t>
      </w:r>
    </w:p>
    <w:p w14:paraId="7A0F3A5C">
      <w:pPr>
        <w:snapToGrid w:val="0"/>
        <w:spacing w:beforeLines="0" w:afterLines="0" w:line="312" w:lineRule="auto"/>
        <w:ind w:firstLine="840" w:firstLineChars="4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val="en-GB"/>
        </w:rPr>
        <w:t>《产品适用</w:t>
      </w:r>
      <w:r>
        <w:rPr>
          <w:rFonts w:hint="eastAsia" w:ascii="宋体" w:hAnsi="宋体" w:eastAsia="宋体" w:cs="宋体"/>
          <w:color w:val="auto"/>
          <w:szCs w:val="21"/>
          <w:highlight w:val="none"/>
        </w:rPr>
        <w:t>监狱和戒毒企业</w:t>
      </w:r>
      <w:r>
        <w:rPr>
          <w:rFonts w:hint="eastAsia" w:ascii="宋体" w:hAnsi="宋体" w:eastAsia="宋体" w:cs="宋体"/>
          <w:color w:val="auto"/>
          <w:szCs w:val="21"/>
          <w:highlight w:val="none"/>
          <w:lang w:val="en-GB"/>
        </w:rPr>
        <w:t>政策情况表》；</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监狱和戒毒企业提供</w:t>
      </w:r>
      <w:r>
        <w:rPr>
          <w:rFonts w:hint="eastAsia" w:ascii="宋体" w:hAnsi="宋体" w:eastAsia="宋体" w:cs="宋体"/>
          <w:color w:val="auto"/>
          <w:szCs w:val="21"/>
          <w:highlight w:val="none"/>
          <w:lang w:eastAsia="zh-CN"/>
        </w:rPr>
        <w:t>）</w:t>
      </w:r>
    </w:p>
    <w:p w14:paraId="300A822E">
      <w:pPr>
        <w:snapToGrid w:val="0"/>
        <w:spacing w:beforeLines="0" w:afterLines="0" w:line="312" w:lineRule="auto"/>
        <w:ind w:firstLine="840" w:firstLineChars="4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残疾人福利性单位应提供残疾人福利性单位声明函；</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残疾人福利单位提供</w:t>
      </w:r>
      <w:r>
        <w:rPr>
          <w:rFonts w:hint="eastAsia" w:ascii="宋体" w:hAnsi="宋体" w:eastAsia="宋体" w:cs="宋体"/>
          <w:color w:val="auto"/>
          <w:szCs w:val="21"/>
          <w:highlight w:val="none"/>
          <w:lang w:eastAsia="zh-CN"/>
        </w:rPr>
        <w:t>）</w:t>
      </w:r>
    </w:p>
    <w:p w14:paraId="6EA2A2FB">
      <w:pPr>
        <w:snapToGrid w:val="0"/>
        <w:spacing w:beforeLines="0" w:afterLines="0" w:line="312" w:lineRule="auto"/>
        <w:ind w:firstLine="840" w:firstLineChars="4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lang w:val="en-GB" w:eastAsia="zh-CN"/>
        </w:rPr>
        <w:t>）</w:t>
      </w:r>
      <w:r>
        <w:rPr>
          <w:rFonts w:hint="eastAsia" w:ascii="宋体" w:hAnsi="宋体" w:eastAsia="宋体" w:cs="宋体"/>
          <w:color w:val="auto"/>
          <w:szCs w:val="21"/>
          <w:highlight w:val="none"/>
          <w:lang w:val="en-GB"/>
        </w:rPr>
        <w:t>《产品适用</w:t>
      </w:r>
      <w:r>
        <w:rPr>
          <w:rFonts w:hint="eastAsia" w:ascii="宋体" w:hAnsi="宋体" w:eastAsia="宋体" w:cs="宋体"/>
          <w:color w:val="auto"/>
          <w:szCs w:val="21"/>
          <w:highlight w:val="none"/>
        </w:rPr>
        <w:t>残疾人福利性单位</w:t>
      </w:r>
      <w:r>
        <w:rPr>
          <w:rFonts w:hint="eastAsia" w:ascii="宋体" w:hAnsi="宋体" w:eastAsia="宋体" w:cs="宋体"/>
          <w:color w:val="auto"/>
          <w:szCs w:val="21"/>
          <w:highlight w:val="none"/>
          <w:lang w:val="en-GB"/>
        </w:rPr>
        <w:t>政策情况表》</w:t>
      </w:r>
      <w:r>
        <w:rPr>
          <w:rFonts w:hint="eastAsia" w:ascii="宋体" w:hAnsi="宋体" w:eastAsia="宋体" w:cs="宋体"/>
          <w:color w:val="auto"/>
          <w:szCs w:val="21"/>
          <w:highlight w:val="none"/>
          <w:lang w:val="en-GB" w:eastAsia="zh-CN"/>
        </w:rPr>
        <w:t>。</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残疾人福利单位提供</w:t>
      </w:r>
      <w:r>
        <w:rPr>
          <w:rFonts w:hint="eastAsia" w:ascii="宋体" w:hAnsi="宋体" w:eastAsia="宋体" w:cs="宋体"/>
          <w:color w:val="auto"/>
          <w:szCs w:val="21"/>
          <w:highlight w:val="none"/>
          <w:lang w:eastAsia="zh-CN"/>
        </w:rPr>
        <w:t>）</w:t>
      </w:r>
    </w:p>
    <w:p w14:paraId="29496551">
      <w:pPr>
        <w:numPr>
          <w:ilvl w:val="2"/>
          <w:numId w:val="5"/>
        </w:numPr>
        <w:snapToGrid w:val="0"/>
        <w:spacing w:beforeLines="0" w:afterLines="0"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【商务技术文件】</w:t>
      </w:r>
    </w:p>
    <w:p w14:paraId="6622E45B">
      <w:pPr>
        <w:snapToGrid w:val="0"/>
        <w:spacing w:beforeLines="0" w:afterLines="0" w:line="312" w:lineRule="auto"/>
        <w:ind w:firstLine="420" w:firstLineChars="200"/>
        <w:rPr>
          <w:rFonts w:hint="eastAsia" w:ascii="宋体" w:hAnsi="宋体" w:eastAsia="宋体" w:cs="宋体"/>
          <w:color w:val="auto"/>
          <w:szCs w:val="21"/>
          <w:highlight w:val="none"/>
          <w:lang w:val="zh-CN"/>
        </w:rPr>
      </w:pPr>
      <w:r>
        <w:rPr>
          <w:rFonts w:hint="eastAsia" w:ascii="宋体" w:hAnsi="宋体" w:cs="宋体"/>
          <w:color w:val="auto"/>
          <w:szCs w:val="21"/>
          <w:highlight w:val="none"/>
          <w:lang w:val="zh-CN"/>
        </w:rPr>
        <w:t>（</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lang w:val="zh-CN"/>
        </w:rPr>
        <w:t>）</w:t>
      </w:r>
      <w:r>
        <w:rPr>
          <w:rFonts w:hint="eastAsia" w:ascii="宋体" w:hAnsi="宋体" w:eastAsia="宋体" w:cs="宋体"/>
          <w:color w:val="auto"/>
          <w:szCs w:val="21"/>
          <w:highlight w:val="none"/>
          <w:lang w:val="zh-CN"/>
        </w:rPr>
        <w:t>自评分表（由投标人自行编制）；</w:t>
      </w:r>
    </w:p>
    <w:p w14:paraId="541D79CC">
      <w:pPr>
        <w:snapToGrid w:val="0"/>
        <w:spacing w:beforeLines="0" w:afterLines="0" w:line="312" w:lineRule="auto"/>
        <w:ind w:firstLine="420" w:firstLineChars="200"/>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zh-CN"/>
        </w:rPr>
        <w:t>（</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lang w:val="zh-CN"/>
        </w:rPr>
        <w:t>）</w:t>
      </w:r>
      <w:r>
        <w:rPr>
          <w:rFonts w:hint="eastAsia" w:ascii="宋体" w:hAnsi="宋体" w:cs="宋体"/>
          <w:color w:val="auto"/>
          <w:szCs w:val="21"/>
          <w:highlight w:val="none"/>
          <w:lang w:val="en-US" w:eastAsia="zh-CN"/>
        </w:rPr>
        <w:t>投标函；</w:t>
      </w:r>
    </w:p>
    <w:p w14:paraId="72BF91D5">
      <w:pPr>
        <w:pStyle w:val="50"/>
        <w:numPr>
          <w:ilvl w:val="0"/>
          <w:numId w:val="0"/>
        </w:numPr>
        <w:spacing w:beforeLines="0" w:afterLines="0" w:line="312" w:lineRule="auto"/>
        <w:ind w:leftChars="0" w:firstLine="420" w:firstLineChars="20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法定代表人授权书 </w:t>
      </w:r>
      <w:r>
        <w:rPr>
          <w:rFonts w:hint="eastAsia" w:ascii="宋体" w:hAnsi="宋体" w:eastAsia="宋体" w:cs="宋体"/>
          <w:color w:val="auto"/>
          <w:sz w:val="21"/>
          <w:szCs w:val="21"/>
          <w:highlight w:val="none"/>
          <w:lang w:eastAsia="zh-CN"/>
        </w:rPr>
        <w:t>；</w:t>
      </w:r>
    </w:p>
    <w:p w14:paraId="75092400">
      <w:pPr>
        <w:pStyle w:val="50"/>
        <w:numPr>
          <w:ilvl w:val="0"/>
          <w:numId w:val="0"/>
        </w:numPr>
        <w:spacing w:beforeLines="0" w:afterLines="0" w:line="312" w:lineRule="auto"/>
        <w:ind w:leftChars="0" w:firstLine="420" w:firstLineChars="20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法定代表人及其授权代表身份证复印件（复印件）</w:t>
      </w:r>
      <w:r>
        <w:rPr>
          <w:rFonts w:hint="eastAsia" w:ascii="宋体" w:hAnsi="宋体" w:eastAsia="宋体" w:cs="宋体"/>
          <w:color w:val="auto"/>
          <w:sz w:val="21"/>
          <w:szCs w:val="21"/>
          <w:highlight w:val="none"/>
          <w:lang w:eastAsia="zh-CN"/>
        </w:rPr>
        <w:t>；</w:t>
      </w:r>
    </w:p>
    <w:p w14:paraId="522B9CB5">
      <w:pPr>
        <w:pStyle w:val="50"/>
        <w:numPr>
          <w:ilvl w:val="0"/>
          <w:numId w:val="0"/>
        </w:numPr>
        <w:spacing w:beforeLines="0" w:afterLines="0" w:line="312" w:lineRule="auto"/>
        <w:ind w:leftChars="0" w:firstLine="420" w:firstLineChars="20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法定代表人身份证明书</w:t>
      </w:r>
      <w:r>
        <w:rPr>
          <w:rFonts w:hint="eastAsia" w:ascii="宋体" w:hAnsi="宋体" w:eastAsia="宋体" w:cs="宋体"/>
          <w:color w:val="auto"/>
          <w:sz w:val="21"/>
          <w:szCs w:val="21"/>
          <w:highlight w:val="none"/>
          <w:lang w:eastAsia="zh-CN"/>
        </w:rPr>
        <w:t>；</w:t>
      </w:r>
    </w:p>
    <w:p w14:paraId="5BB38C5F">
      <w:pPr>
        <w:snapToGrid w:val="0"/>
        <w:spacing w:beforeLines="0" w:afterLines="0" w:line="312" w:lineRule="auto"/>
        <w:ind w:firstLine="420" w:firstLineChars="200"/>
        <w:rPr>
          <w:rFonts w:hint="eastAsia" w:ascii="宋体" w:hAnsi="宋体" w:cs="宋体"/>
          <w:color w:val="auto"/>
          <w:szCs w:val="21"/>
          <w:highlight w:val="none"/>
          <w:lang w:val="zh-CN"/>
        </w:rPr>
      </w:pP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商务技术</w:t>
      </w:r>
      <w:r>
        <w:rPr>
          <w:rFonts w:hint="eastAsia" w:ascii="宋体" w:hAnsi="宋体" w:eastAsia="宋体" w:cs="宋体"/>
          <w:color w:val="auto"/>
          <w:sz w:val="21"/>
          <w:szCs w:val="21"/>
          <w:highlight w:val="none"/>
          <w:lang w:eastAsia="zh-CN"/>
        </w:rPr>
        <w:t>偏离表</w:t>
      </w:r>
      <w:r>
        <w:rPr>
          <w:rFonts w:hint="eastAsia" w:ascii="宋体" w:hAnsi="宋体" w:cs="宋体"/>
          <w:color w:val="auto"/>
          <w:sz w:val="21"/>
          <w:szCs w:val="21"/>
          <w:highlight w:val="none"/>
          <w:lang w:eastAsia="zh-CN"/>
        </w:rPr>
        <w:t>；</w:t>
      </w:r>
    </w:p>
    <w:p w14:paraId="33E669E7">
      <w:pPr>
        <w:snapToGrid w:val="0"/>
        <w:spacing w:beforeLines="0" w:afterLines="0" w:line="312" w:lineRule="auto"/>
        <w:ind w:firstLine="420" w:firstLineChars="200"/>
        <w:rPr>
          <w:rFonts w:hint="eastAsia" w:ascii="宋体" w:hAnsi="宋体" w:eastAsia="宋体" w:cs="宋体"/>
          <w:color w:val="auto"/>
          <w:szCs w:val="21"/>
          <w:highlight w:val="none"/>
          <w:lang w:val="zh-CN"/>
        </w:rPr>
      </w:pPr>
      <w:r>
        <w:rPr>
          <w:rFonts w:hint="eastAsia" w:ascii="宋体" w:hAnsi="宋体" w:cs="宋体"/>
          <w:color w:val="auto"/>
          <w:szCs w:val="21"/>
          <w:highlight w:val="none"/>
          <w:lang w:val="zh-CN"/>
        </w:rPr>
        <w:t>（</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lang w:val="zh-CN"/>
        </w:rPr>
        <w:t>）</w:t>
      </w:r>
      <w:r>
        <w:rPr>
          <w:rFonts w:hint="eastAsia" w:ascii="宋体" w:hAnsi="宋体" w:eastAsia="宋体" w:cs="宋体"/>
          <w:color w:val="auto"/>
          <w:szCs w:val="21"/>
          <w:highlight w:val="none"/>
          <w:lang w:val="zh-CN"/>
        </w:rPr>
        <w:t>技术支持及服务承诺书；</w:t>
      </w:r>
    </w:p>
    <w:p w14:paraId="417B2A74">
      <w:pPr>
        <w:snapToGrid w:val="0"/>
        <w:spacing w:beforeLines="0" w:afterLines="0" w:line="312" w:lineRule="auto"/>
        <w:ind w:firstLine="420" w:firstLineChars="200"/>
        <w:rPr>
          <w:rFonts w:hint="eastAsia" w:ascii="宋体" w:hAnsi="宋体" w:eastAsia="宋体" w:cs="宋体"/>
          <w:color w:val="auto"/>
          <w:szCs w:val="21"/>
          <w:highlight w:val="none"/>
          <w:lang w:val="zh-CN"/>
        </w:rPr>
      </w:pPr>
      <w:r>
        <w:rPr>
          <w:rFonts w:hint="eastAsia" w:ascii="宋体" w:hAnsi="宋体" w:cs="宋体"/>
          <w:color w:val="auto"/>
          <w:szCs w:val="21"/>
          <w:highlight w:val="none"/>
          <w:lang w:val="zh-CN"/>
        </w:rPr>
        <w:t>（</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lang w:val="zh-CN"/>
        </w:rPr>
        <w:t>）</w:t>
      </w:r>
      <w:r>
        <w:rPr>
          <w:rFonts w:hint="eastAsia" w:ascii="宋体" w:hAnsi="宋体" w:eastAsia="宋体" w:cs="宋体"/>
          <w:color w:val="auto"/>
          <w:szCs w:val="21"/>
          <w:highlight w:val="none"/>
          <w:lang w:val="zh-CN"/>
        </w:rPr>
        <w:t>投标人的类似成功案例的业绩证明文件；</w:t>
      </w:r>
    </w:p>
    <w:p w14:paraId="593F3CF8">
      <w:pPr>
        <w:snapToGrid w:val="0"/>
        <w:spacing w:beforeLines="0" w:afterLines="0" w:line="312" w:lineRule="auto"/>
        <w:ind w:firstLine="420" w:firstLineChars="200"/>
        <w:rPr>
          <w:rFonts w:hint="eastAsia" w:ascii="宋体" w:hAnsi="宋体" w:eastAsia="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供应商</w:t>
      </w:r>
      <w:r>
        <w:rPr>
          <w:rFonts w:hint="eastAsia" w:ascii="宋体" w:hAnsi="宋体" w:eastAsia="宋体" w:cs="宋体"/>
          <w:color w:val="auto"/>
          <w:szCs w:val="21"/>
          <w:highlight w:val="none"/>
          <w:lang w:val="en-US" w:eastAsia="zh-CN"/>
        </w:rPr>
        <w:t>根据评分标准</w:t>
      </w:r>
      <w:r>
        <w:rPr>
          <w:rFonts w:hint="eastAsia" w:ascii="宋体" w:hAnsi="宋体" w:eastAsia="宋体" w:cs="宋体"/>
          <w:color w:val="auto"/>
          <w:szCs w:val="21"/>
          <w:highlight w:val="none"/>
        </w:rPr>
        <w:t>认为需要的其他</w:t>
      </w:r>
      <w:r>
        <w:rPr>
          <w:rFonts w:hint="eastAsia" w:ascii="宋体" w:hAnsi="宋体" w:eastAsia="宋体" w:cs="宋体"/>
          <w:color w:val="auto"/>
          <w:szCs w:val="21"/>
          <w:highlight w:val="none"/>
          <w:lang w:eastAsia="zh-CN"/>
        </w:rPr>
        <w:t>技术商务</w:t>
      </w:r>
      <w:r>
        <w:rPr>
          <w:rFonts w:hint="eastAsia" w:ascii="宋体" w:hAnsi="宋体" w:eastAsia="宋体" w:cs="宋体"/>
          <w:color w:val="auto"/>
          <w:szCs w:val="21"/>
          <w:highlight w:val="none"/>
        </w:rPr>
        <w:t>资料。</w:t>
      </w:r>
    </w:p>
    <w:p w14:paraId="35E68F5F">
      <w:pPr>
        <w:numPr>
          <w:ilvl w:val="2"/>
          <w:numId w:val="5"/>
        </w:numPr>
        <w:snapToGrid w:val="0"/>
        <w:spacing w:beforeLines="0" w:afterLines="0"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【报价文件】</w:t>
      </w:r>
    </w:p>
    <w:p w14:paraId="32C6DCD6">
      <w:pPr>
        <w:snapToGrid w:val="0"/>
        <w:spacing w:beforeLines="0" w:afterLines="0"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rPr>
        <w:t>）开标一览表（格式见第五章）；</w:t>
      </w:r>
    </w:p>
    <w:p w14:paraId="7BB9A22D">
      <w:pPr>
        <w:snapToGrid w:val="0"/>
        <w:spacing w:beforeLines="0" w:afterLines="0" w:line="312"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投标报价明细表（格式见第五章）</w:t>
      </w:r>
      <w:r>
        <w:rPr>
          <w:rFonts w:hint="eastAsia" w:ascii="宋体" w:hAnsi="宋体" w:eastAsia="宋体" w:cs="宋体"/>
          <w:color w:val="auto"/>
          <w:szCs w:val="21"/>
          <w:highlight w:val="none"/>
          <w:lang w:eastAsia="zh-CN"/>
        </w:rPr>
        <w:t>；</w:t>
      </w:r>
    </w:p>
    <w:p w14:paraId="7F410D71">
      <w:pPr>
        <w:snapToGrid w:val="0"/>
        <w:spacing w:beforeLines="0" w:afterLines="0" w:line="312"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（3）投标廉洁承诺书</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格式见第五章</w:t>
      </w:r>
      <w:r>
        <w:rPr>
          <w:rFonts w:hint="eastAsia" w:ascii="宋体" w:hAnsi="宋体" w:cs="宋体"/>
          <w:color w:val="auto"/>
          <w:szCs w:val="21"/>
          <w:highlight w:val="none"/>
          <w:lang w:eastAsia="zh-CN"/>
        </w:rPr>
        <w:t>）；</w:t>
      </w:r>
    </w:p>
    <w:p w14:paraId="3E69E831">
      <w:pPr>
        <w:snapToGrid w:val="0"/>
        <w:spacing w:beforeLines="0" w:afterLines="0"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投标人认为需要提供的其他商务资料。</w:t>
      </w:r>
    </w:p>
    <w:p w14:paraId="3E39938E">
      <w:pPr>
        <w:numPr>
          <w:ilvl w:val="1"/>
          <w:numId w:val="5"/>
        </w:numPr>
        <w:snapToGrid w:val="0"/>
        <w:spacing w:beforeLines="0" w:afterLines="0"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投标文件内容填写说明 </w:t>
      </w:r>
    </w:p>
    <w:p w14:paraId="20041107">
      <w:pPr>
        <w:numPr>
          <w:ilvl w:val="2"/>
          <w:numId w:val="5"/>
        </w:numPr>
        <w:snapToGrid w:val="0"/>
        <w:spacing w:beforeLines="0" w:afterLines="0"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应在认真阅读招标文件所有内容的基础上，按照招标文件的要求编制完整的投标文件。投标文件应按照招标文件中规定的统一格式填写，严格按照规定的顺序编制目录，混乱的编排导致投标文件被误读或采购人查找不到有效文件是供应商的风险。招标文件对投标文件格式有要求的应按格式逐项填写内容，不准有空项；无相应内容可填的项应填写“无”、“未测试”、“没有相应指标”等明确的回答文字。</w:t>
      </w:r>
    </w:p>
    <w:p w14:paraId="72748936">
      <w:pPr>
        <w:numPr>
          <w:ilvl w:val="2"/>
          <w:numId w:val="5"/>
        </w:numPr>
        <w:snapToGrid w:val="0"/>
        <w:spacing w:beforeLines="0" w:afterLines="0"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供应商必须保证投标文件所提供的全部资料真实可靠，并接受采购人对其中任何资料进一步审查的要求。</w:t>
      </w:r>
    </w:p>
    <w:p w14:paraId="443608C2">
      <w:pPr>
        <w:numPr>
          <w:ilvl w:val="2"/>
          <w:numId w:val="5"/>
        </w:numPr>
        <w:snapToGrid w:val="0"/>
        <w:spacing w:beforeLines="0" w:afterLines="0"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《开标一览表》为</w:t>
      </w:r>
      <w:r>
        <w:rPr>
          <w:rFonts w:hint="eastAsia" w:ascii="宋体" w:hAnsi="宋体" w:eastAsia="宋体" w:cs="宋体"/>
          <w:color w:val="auto"/>
          <w:spacing w:val="-6"/>
          <w:szCs w:val="21"/>
          <w:highlight w:val="none"/>
        </w:rPr>
        <w:t>在开标仪式上唱标的内容，要求按格式填写、统一规范，不得自行增减内容。</w:t>
      </w:r>
    </w:p>
    <w:p w14:paraId="1B0A286C">
      <w:pPr>
        <w:numPr>
          <w:ilvl w:val="2"/>
          <w:numId w:val="5"/>
        </w:numPr>
        <w:snapToGrid w:val="0"/>
        <w:spacing w:beforeLines="0" w:afterLines="0"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投标文件须对招标文件中的内容做出实质性的和完整的响应，否则其投标将被拒绝。如果投标</w:t>
      </w:r>
      <w:r>
        <w:rPr>
          <w:rFonts w:hint="eastAsia" w:ascii="宋体" w:hAnsi="宋体" w:eastAsia="宋体" w:cs="宋体"/>
          <w:color w:val="auto"/>
          <w:spacing w:val="-6"/>
          <w:szCs w:val="21"/>
          <w:highlight w:val="none"/>
        </w:rPr>
        <w:t>文件填报的内容资料不详，或没有提供招标文件中所要求的全部资料及数据，将会导致投标被拒绝。</w:t>
      </w:r>
    </w:p>
    <w:p w14:paraId="685BC87D">
      <w:pPr>
        <w:numPr>
          <w:ilvl w:val="2"/>
          <w:numId w:val="5"/>
        </w:numPr>
        <w:snapToGrid w:val="0"/>
        <w:spacing w:beforeLines="0" w:afterLines="0"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已明知采购期间或之后企业将发生兼并改制，或提供的产品将停产、淘汰，或必须有偿使用指定的第三方中间件和插件的，及其他应当告知采购人可能影响采购项目实施或损害采购人利益的信息，必须在投标文件中予以特别说明，否则，采购人可以拒绝其投标文件。</w:t>
      </w:r>
    </w:p>
    <w:p w14:paraId="08BFDFE6">
      <w:pPr>
        <w:numPr>
          <w:ilvl w:val="2"/>
          <w:numId w:val="5"/>
        </w:numPr>
        <w:snapToGrid w:val="0"/>
        <w:spacing w:beforeLines="0" w:afterLines="0"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w:t>
      </w:r>
      <w:r>
        <w:rPr>
          <w:rFonts w:hint="eastAsia" w:ascii="宋体" w:hAnsi="宋体" w:eastAsia="宋体" w:cs="宋体"/>
          <w:color w:val="auto"/>
          <w:spacing w:val="-6"/>
          <w:szCs w:val="21"/>
          <w:highlight w:val="none"/>
        </w:rPr>
        <w:t>标文件不得涂改和增删，如有错漏必须修改，修改处须由法定代表人或授权委托人签字或盖章。</w:t>
      </w:r>
    </w:p>
    <w:p w14:paraId="239DF41E">
      <w:pPr>
        <w:numPr>
          <w:ilvl w:val="2"/>
          <w:numId w:val="5"/>
        </w:numPr>
        <w:snapToGrid w:val="0"/>
        <w:spacing w:beforeLines="0" w:afterLines="0"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由于字迹模糊或表达不清引起的后果由投标人负责。</w:t>
      </w:r>
    </w:p>
    <w:p w14:paraId="027B4DA9">
      <w:pPr>
        <w:numPr>
          <w:ilvl w:val="2"/>
          <w:numId w:val="5"/>
        </w:numPr>
        <w:snapToGrid w:val="0"/>
        <w:spacing w:beforeLines="0" w:afterLines="0"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技术偏离表：所投产品如与采购产品在型号、规格、技术参数、性能、工艺、材料、质量等方面有偏离或对产品配置有好的建议，应填写《技术偏离表》，否则认为响应招标文件要求。</w:t>
      </w:r>
    </w:p>
    <w:p w14:paraId="4D8EDBF8">
      <w:pPr>
        <w:numPr>
          <w:ilvl w:val="1"/>
          <w:numId w:val="5"/>
        </w:numPr>
        <w:snapToGrid w:val="0"/>
        <w:spacing w:beforeLines="0" w:afterLines="0"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投标报价</w:t>
      </w:r>
    </w:p>
    <w:p w14:paraId="4D974458">
      <w:pPr>
        <w:numPr>
          <w:ilvl w:val="2"/>
          <w:numId w:val="5"/>
        </w:numPr>
        <w:snapToGrid w:val="0"/>
        <w:spacing w:beforeLines="0" w:afterLines="0"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投标报价应按招标文件中相关附表格式填写。</w:t>
      </w:r>
    </w:p>
    <w:p w14:paraId="2E0ECE02">
      <w:pPr>
        <w:numPr>
          <w:ilvl w:val="2"/>
          <w:numId w:val="5"/>
        </w:numPr>
        <w:snapToGrid w:val="0"/>
        <w:spacing w:beforeLines="0" w:afterLines="0"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highlight w:val="none"/>
        </w:rPr>
        <w:t>本项目投标</w:t>
      </w:r>
      <w:r>
        <w:rPr>
          <w:rFonts w:hint="eastAsia"/>
          <w:color w:val="auto"/>
          <w:highlight w:val="none"/>
        </w:rPr>
        <w:t>报价中必须包含服务期间所有的费用、全额含税发票、雇员费用、合同实施过程中的应预见和不可预见费用等。</w:t>
      </w:r>
    </w:p>
    <w:p w14:paraId="4799B7FD">
      <w:pPr>
        <w:numPr>
          <w:ilvl w:val="2"/>
          <w:numId w:val="5"/>
        </w:numPr>
        <w:snapToGrid w:val="0"/>
        <w:spacing w:beforeLines="0" w:afterLines="0"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投标人所报的</w:t>
      </w:r>
      <w:r>
        <w:rPr>
          <w:rFonts w:hint="eastAsia" w:ascii="宋体" w:hAnsi="宋体" w:cs="宋体"/>
          <w:color w:val="auto"/>
          <w:szCs w:val="21"/>
          <w:highlight w:val="none"/>
          <w:lang w:val="en-US" w:eastAsia="zh-CN"/>
        </w:rPr>
        <w:t>报价</w:t>
      </w:r>
      <w:r>
        <w:rPr>
          <w:rFonts w:hint="eastAsia" w:ascii="宋体" w:hAnsi="宋体" w:eastAsia="宋体" w:cs="宋体"/>
          <w:color w:val="auto"/>
          <w:szCs w:val="21"/>
          <w:highlight w:val="none"/>
        </w:rPr>
        <w:t>在本项目合同执行过程中是固定的，不论其他任何原因，未经招标人认可，不得以任何理由予以变更。投标人在投标报价时应充分考虑上述原则。</w:t>
      </w:r>
    </w:p>
    <w:p w14:paraId="160E38AF">
      <w:pPr>
        <w:numPr>
          <w:ilvl w:val="2"/>
          <w:numId w:val="5"/>
        </w:numPr>
        <w:snapToGrid w:val="0"/>
        <w:spacing w:beforeLines="0" w:afterLines="0"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投标文件只允许有一个报价，有选择的或有条件的报价将不予接受。</w:t>
      </w:r>
    </w:p>
    <w:p w14:paraId="467A3278">
      <w:pPr>
        <w:numPr>
          <w:ilvl w:val="1"/>
          <w:numId w:val="5"/>
        </w:numPr>
        <w:snapToGrid w:val="0"/>
        <w:spacing w:beforeLines="0" w:afterLines="0"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投标有效期</w:t>
      </w:r>
    </w:p>
    <w:p w14:paraId="12661552">
      <w:pPr>
        <w:numPr>
          <w:ilvl w:val="2"/>
          <w:numId w:val="5"/>
        </w:numPr>
        <w:snapToGrid w:val="0"/>
        <w:spacing w:beforeLines="0" w:afterLines="0"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▲投标文件从投标文件递交截止之日起，有效期为90天；</w:t>
      </w:r>
    </w:p>
    <w:p w14:paraId="17433099">
      <w:pPr>
        <w:numPr>
          <w:ilvl w:val="2"/>
          <w:numId w:val="5"/>
        </w:numPr>
        <w:snapToGrid w:val="0"/>
        <w:spacing w:beforeLines="0" w:afterLines="0"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特殊情况下，在原投标文件有效期截止之前，采购人可要求投标人同意延长投标文件有效期。这种要求与答复均应以书面形式提交。供应商可拒绝采购人的这种要求。接受延长投标文件有效期的投标人将不会被要求和允许修正投标文件。</w:t>
      </w:r>
    </w:p>
    <w:p w14:paraId="3C7B9777">
      <w:pPr>
        <w:snapToGrid w:val="0"/>
        <w:spacing w:before="0" w:beforeLines="0" w:after="0" w:afterLines="0" w:line="312" w:lineRule="auto"/>
        <w:ind w:firstLine="420" w:firstLineChars="200"/>
        <w:rPr>
          <w:rFonts w:hint="eastAsia" w:ascii="宋体" w:hAnsi="宋体" w:eastAsia="宋体" w:cs="宋体"/>
          <w:color w:val="auto"/>
          <w:szCs w:val="21"/>
          <w:highlight w:val="none"/>
        </w:rPr>
      </w:pPr>
      <w:bookmarkStart w:id="62" w:name="_Toc14685"/>
      <w:bookmarkStart w:id="63" w:name="_Toc21663"/>
      <w:r>
        <w:rPr>
          <w:rFonts w:hint="eastAsia" w:ascii="宋体" w:hAnsi="宋体" w:eastAsia="宋体" w:cs="宋体"/>
          <w:color w:val="auto"/>
          <w:szCs w:val="21"/>
          <w:highlight w:val="none"/>
        </w:rPr>
        <w:t>五、投标文件的签署及规定</w:t>
      </w:r>
      <w:bookmarkEnd w:id="62"/>
      <w:bookmarkEnd w:id="63"/>
    </w:p>
    <w:p w14:paraId="4F48BF5A">
      <w:pPr>
        <w:numPr>
          <w:ilvl w:val="1"/>
          <w:numId w:val="5"/>
        </w:numPr>
        <w:snapToGrid w:val="0"/>
        <w:spacing w:beforeLines="0" w:afterLines="0"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《投标文件》的签章：见《前附表》。</w:t>
      </w:r>
    </w:p>
    <w:p w14:paraId="39442D92">
      <w:pPr>
        <w:numPr>
          <w:ilvl w:val="1"/>
          <w:numId w:val="5"/>
        </w:numPr>
        <w:snapToGrid w:val="0"/>
        <w:spacing w:beforeLines="0" w:afterLines="0"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《投标文件》应由投标供应商法定代表人或其授权代表签字（或盖章），并时加盖投标供应商公章。</w:t>
      </w:r>
    </w:p>
    <w:p w14:paraId="40C06E99">
      <w:pPr>
        <w:snapToGrid w:val="0"/>
        <w:spacing w:before="0" w:beforeLines="0" w:after="0" w:afterLines="0" w:line="312" w:lineRule="auto"/>
        <w:ind w:firstLine="420" w:firstLineChars="200"/>
        <w:rPr>
          <w:rFonts w:hint="eastAsia" w:ascii="宋体" w:hAnsi="宋体" w:eastAsia="宋体" w:cs="宋体"/>
          <w:color w:val="auto"/>
          <w:szCs w:val="21"/>
          <w:highlight w:val="none"/>
        </w:rPr>
      </w:pPr>
      <w:bookmarkStart w:id="64" w:name="_Toc5517"/>
      <w:bookmarkStart w:id="65" w:name="_Toc28256"/>
      <w:bookmarkStart w:id="66" w:name="_Toc356371437"/>
      <w:r>
        <w:rPr>
          <w:rFonts w:hint="eastAsia" w:ascii="宋体" w:hAnsi="宋体" w:eastAsia="宋体" w:cs="宋体"/>
          <w:color w:val="auto"/>
          <w:szCs w:val="21"/>
          <w:highlight w:val="none"/>
        </w:rPr>
        <w:t>六、投标文件的递交</w:t>
      </w:r>
      <w:bookmarkEnd w:id="64"/>
      <w:bookmarkEnd w:id="65"/>
      <w:bookmarkEnd w:id="66"/>
    </w:p>
    <w:p w14:paraId="56FDA11B">
      <w:pPr>
        <w:numPr>
          <w:ilvl w:val="1"/>
          <w:numId w:val="5"/>
        </w:numPr>
        <w:snapToGrid w:val="0"/>
        <w:spacing w:beforeLines="0" w:afterLines="0"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递交投标文件截止期</w:t>
      </w:r>
    </w:p>
    <w:p w14:paraId="4BD5E9AD">
      <w:pPr>
        <w:numPr>
          <w:ilvl w:val="2"/>
          <w:numId w:val="5"/>
        </w:numPr>
        <w:snapToGrid w:val="0"/>
        <w:spacing w:beforeLines="0" w:afterLines="0"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投标供应商应在投标截止时间前将“电子加密投标文件”成功上传递交至“政府采购云平台”，否则投标无效。</w:t>
      </w:r>
    </w:p>
    <w:p w14:paraId="75B0F6B0">
      <w:pPr>
        <w:numPr>
          <w:ilvl w:val="2"/>
          <w:numId w:val="5"/>
        </w:numPr>
        <w:snapToGrid w:val="0"/>
        <w:spacing w:beforeLines="0" w:afterLines="0" w:line="312" w:lineRule="auto"/>
        <w:ind w:firstLine="420" w:firstLineChars="200"/>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rPr>
        <w:t>“电子加密投标文件”成功上传递交后，供应商可自行打印投标文件接收回执。</w:t>
      </w:r>
    </w:p>
    <w:p w14:paraId="1E6D6125">
      <w:pPr>
        <w:numPr>
          <w:ilvl w:val="1"/>
          <w:numId w:val="5"/>
        </w:numPr>
        <w:snapToGrid w:val="0"/>
        <w:spacing w:beforeLines="0" w:afterLines="0"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投标文件的修改和撤销</w:t>
      </w:r>
    </w:p>
    <w:p w14:paraId="0E39BDDB">
      <w:pPr>
        <w:numPr>
          <w:ilvl w:val="2"/>
          <w:numId w:val="5"/>
        </w:numPr>
        <w:snapToGrid w:val="0"/>
        <w:spacing w:beforeLines="0" w:afterLines="0"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14:paraId="60B798F9">
      <w:pPr>
        <w:numPr>
          <w:ilvl w:val="2"/>
          <w:numId w:val="5"/>
        </w:numPr>
        <w:snapToGrid w:val="0"/>
        <w:spacing w:beforeLines="0" w:afterLines="0"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在递交投标文件截止时间后，供应商不得对其投标文件做任何修改。</w:t>
      </w:r>
    </w:p>
    <w:p w14:paraId="3D37F00F">
      <w:pPr>
        <w:numPr>
          <w:ilvl w:val="2"/>
          <w:numId w:val="5"/>
        </w:numPr>
        <w:snapToGrid w:val="0"/>
        <w:spacing w:beforeLines="0" w:afterLines="0"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递交投标文件截止时间后，供应商不得撤回其投标文件。</w:t>
      </w:r>
    </w:p>
    <w:p w14:paraId="7DFD1542">
      <w:pPr>
        <w:numPr>
          <w:ilvl w:val="2"/>
          <w:numId w:val="5"/>
        </w:numPr>
        <w:snapToGrid w:val="0"/>
        <w:spacing w:beforeLines="0" w:afterLines="0"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实质上没有响应本文件要求的投标文件将被拒绝。供应商不得通过修正或撤销不合要求的偏离或保留从而使其投标文件成为实质上响应的文件。</w:t>
      </w:r>
    </w:p>
    <w:p w14:paraId="08FB7B72">
      <w:pPr>
        <w:snapToGrid w:val="0"/>
        <w:spacing w:before="0" w:beforeLines="0" w:after="0" w:afterLines="0" w:line="312" w:lineRule="auto"/>
        <w:ind w:firstLine="420" w:firstLineChars="200"/>
        <w:rPr>
          <w:rFonts w:hint="eastAsia" w:ascii="宋体" w:hAnsi="宋体" w:eastAsia="宋体" w:cs="宋体"/>
          <w:color w:val="auto"/>
          <w:szCs w:val="21"/>
          <w:highlight w:val="none"/>
        </w:rPr>
      </w:pPr>
      <w:bookmarkStart w:id="67" w:name="_Toc2881"/>
      <w:bookmarkStart w:id="68" w:name="_Toc18724"/>
      <w:bookmarkStart w:id="69" w:name="_Toc356371438"/>
      <w:r>
        <w:rPr>
          <w:rFonts w:hint="eastAsia" w:ascii="宋体" w:hAnsi="宋体" w:eastAsia="宋体" w:cs="宋体"/>
          <w:color w:val="auto"/>
          <w:szCs w:val="21"/>
          <w:highlight w:val="none"/>
        </w:rPr>
        <w:t>七、投标无效的情形</w:t>
      </w:r>
      <w:bookmarkEnd w:id="67"/>
      <w:bookmarkEnd w:id="68"/>
      <w:bookmarkEnd w:id="69"/>
    </w:p>
    <w:p w14:paraId="2BDD1471">
      <w:pPr>
        <w:numPr>
          <w:ilvl w:val="1"/>
          <w:numId w:val="5"/>
        </w:numPr>
        <w:snapToGrid w:val="0"/>
        <w:spacing w:beforeLines="0" w:afterLines="0" w:line="312" w:lineRule="auto"/>
        <w:ind w:firstLine="420" w:firstLineChars="200"/>
        <w:rPr>
          <w:rFonts w:hint="eastAsia" w:ascii="宋体" w:hAnsi="宋体" w:eastAsia="宋体" w:cs="宋体"/>
          <w:color w:val="auto"/>
          <w:szCs w:val="21"/>
          <w:highlight w:val="none"/>
        </w:rPr>
      </w:pPr>
      <w:bookmarkStart w:id="70" w:name="_Toc356371439"/>
      <w:r>
        <w:rPr>
          <w:rFonts w:hint="eastAsia" w:ascii="宋体" w:hAnsi="宋体" w:eastAsia="宋体" w:cs="宋体"/>
          <w:color w:val="auto"/>
          <w:szCs w:val="21"/>
          <w:highlight w:val="none"/>
        </w:rPr>
        <w:t>实质上没有响应招标文件要求的投标将被视为无效投标。投标人不得通过修正或撤消不合要求的偏离或保留从而使其投标成为实质上响应的投标。如发生下列情况之一的，其投标视为无效：</w:t>
      </w:r>
    </w:p>
    <w:p w14:paraId="1B6258F8">
      <w:pPr>
        <w:numPr>
          <w:ilvl w:val="2"/>
          <w:numId w:val="5"/>
        </w:numPr>
        <w:snapToGrid w:val="0"/>
        <w:spacing w:beforeLines="0" w:afterLines="0"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不具备招标文件规定资格要求；</w:t>
      </w:r>
    </w:p>
    <w:p w14:paraId="6C8D952F">
      <w:pPr>
        <w:numPr>
          <w:ilvl w:val="2"/>
          <w:numId w:val="5"/>
        </w:numPr>
        <w:snapToGrid w:val="0"/>
        <w:spacing w:beforeLines="0" w:afterLines="0"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投标文件未按招标文件要求签署、盖章的，未有效授权的；</w:t>
      </w:r>
    </w:p>
    <w:p w14:paraId="4EE1BFC7">
      <w:pPr>
        <w:numPr>
          <w:ilvl w:val="2"/>
          <w:numId w:val="5"/>
        </w:numPr>
        <w:snapToGrid w:val="0"/>
        <w:spacing w:beforeLines="0" w:afterLines="0"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招标文件中有▲处条款投标人未作实质性响应的；</w:t>
      </w:r>
    </w:p>
    <w:p w14:paraId="155431B7">
      <w:pPr>
        <w:numPr>
          <w:ilvl w:val="2"/>
          <w:numId w:val="5"/>
        </w:numPr>
        <w:snapToGrid w:val="0"/>
        <w:spacing w:beforeLines="0" w:afterLines="0"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资格文件或商务技术文件中包含报价的；</w:t>
      </w:r>
    </w:p>
    <w:p w14:paraId="39B31C44">
      <w:pPr>
        <w:numPr>
          <w:ilvl w:val="2"/>
          <w:numId w:val="5"/>
        </w:numPr>
        <w:snapToGrid w:val="0"/>
        <w:spacing w:beforeLines="0" w:afterLines="0"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投标人的报价明显低于其他通过符合性审查投标人的报价，投标人不能证明其报价合理性，并在评标现场合理的时间内提供书面说明与相关证明材料的；</w:t>
      </w:r>
    </w:p>
    <w:p w14:paraId="7009BC7B">
      <w:pPr>
        <w:numPr>
          <w:ilvl w:val="2"/>
          <w:numId w:val="5"/>
        </w:numPr>
        <w:snapToGrid w:val="0"/>
        <w:spacing w:beforeLines="0" w:afterLines="0"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投标文件关键内容字迹模糊、无法辨认的；</w:t>
      </w:r>
    </w:p>
    <w:p w14:paraId="2046500A">
      <w:pPr>
        <w:numPr>
          <w:ilvl w:val="2"/>
          <w:numId w:val="5"/>
        </w:numPr>
        <w:snapToGrid w:val="0"/>
        <w:spacing w:beforeLines="0" w:afterLines="0"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投标文件含有采购人不能接受的附加条件的；</w:t>
      </w:r>
    </w:p>
    <w:p w14:paraId="40879057">
      <w:pPr>
        <w:numPr>
          <w:ilvl w:val="2"/>
          <w:numId w:val="5"/>
        </w:numPr>
        <w:snapToGrid w:val="0"/>
        <w:spacing w:beforeLines="0" w:afterLines="0"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报价超出招标文件中规定的预算金额或者最高限价的；</w:t>
      </w:r>
    </w:p>
    <w:p w14:paraId="119F6E41">
      <w:pPr>
        <w:numPr>
          <w:ilvl w:val="2"/>
          <w:numId w:val="5"/>
        </w:numPr>
        <w:snapToGrid w:val="0"/>
        <w:spacing w:beforeLines="0" w:afterLines="0"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提供虚假材料谋取中标的；</w:t>
      </w:r>
    </w:p>
    <w:p w14:paraId="5BFEDAEF">
      <w:pPr>
        <w:numPr>
          <w:ilvl w:val="2"/>
          <w:numId w:val="5"/>
        </w:numPr>
        <w:snapToGrid w:val="0"/>
        <w:spacing w:beforeLines="0" w:afterLines="0"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投标人串通投标的；</w:t>
      </w:r>
    </w:p>
    <w:p w14:paraId="16DF91EB">
      <w:pPr>
        <w:numPr>
          <w:ilvl w:val="2"/>
          <w:numId w:val="5"/>
        </w:numPr>
        <w:snapToGrid w:val="0"/>
        <w:spacing w:beforeLines="0" w:afterLines="0"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电子投标文件解密失败的，且未在规定时间内提交电子备份投标文件的；</w:t>
      </w:r>
    </w:p>
    <w:p w14:paraId="7216DC03">
      <w:pPr>
        <w:numPr>
          <w:ilvl w:val="2"/>
          <w:numId w:val="5"/>
        </w:numPr>
        <w:snapToGrid w:val="0"/>
        <w:spacing w:beforeLines="0" w:afterLines="0"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仅提交“备份投标文件”的；</w:t>
      </w:r>
    </w:p>
    <w:p w14:paraId="472F5823">
      <w:pPr>
        <w:numPr>
          <w:ilvl w:val="2"/>
          <w:numId w:val="5"/>
        </w:numPr>
        <w:snapToGrid w:val="0"/>
        <w:spacing w:beforeLines="0" w:afterLines="0"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电子投标文件未按规定要求提供电子签章的；</w:t>
      </w:r>
    </w:p>
    <w:p w14:paraId="00F396E1">
      <w:pPr>
        <w:numPr>
          <w:ilvl w:val="2"/>
          <w:numId w:val="5"/>
        </w:numPr>
        <w:snapToGrid w:val="0"/>
        <w:spacing w:beforeLines="0" w:afterLines="0"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电子备份投标文件启用后，未按规定要求提供电子签章的；</w:t>
      </w:r>
    </w:p>
    <w:p w14:paraId="6E545794">
      <w:pPr>
        <w:numPr>
          <w:ilvl w:val="2"/>
          <w:numId w:val="5"/>
        </w:numPr>
        <w:snapToGrid w:val="0"/>
        <w:spacing w:beforeLines="-2147483648" w:afterLines="-2147483648"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投标人商务技术文件得分低于商务技术总分的60%的</w:t>
      </w:r>
      <w:r>
        <w:rPr>
          <w:rFonts w:hint="eastAsia" w:ascii="宋体" w:hAnsi="宋体" w:cs="宋体"/>
          <w:color w:val="auto"/>
          <w:szCs w:val="21"/>
          <w:highlight w:val="none"/>
          <w:lang w:eastAsia="zh-CN"/>
        </w:rPr>
        <w:t>；</w:t>
      </w:r>
    </w:p>
    <w:p w14:paraId="697507EE">
      <w:pPr>
        <w:numPr>
          <w:ilvl w:val="2"/>
          <w:numId w:val="5"/>
        </w:numPr>
        <w:snapToGrid w:val="0"/>
        <w:spacing w:beforeLines="0" w:afterLines="0"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不符合法律、法规和招标文件规定的其他实质性要求的。</w:t>
      </w:r>
    </w:p>
    <w:p w14:paraId="04FBFFBC">
      <w:pPr>
        <w:snapToGrid w:val="0"/>
        <w:spacing w:before="0" w:beforeLines="0" w:after="0" w:afterLines="0" w:line="312" w:lineRule="auto"/>
        <w:ind w:firstLine="420" w:firstLineChars="200"/>
        <w:rPr>
          <w:rFonts w:hint="eastAsia" w:ascii="宋体" w:hAnsi="宋体" w:eastAsia="宋体" w:cs="宋体"/>
          <w:color w:val="auto"/>
          <w:szCs w:val="21"/>
          <w:highlight w:val="none"/>
        </w:rPr>
      </w:pPr>
      <w:bookmarkStart w:id="71" w:name="_Toc8559"/>
      <w:bookmarkStart w:id="72" w:name="串通投标的情形"/>
      <w:r>
        <w:rPr>
          <w:rFonts w:hint="eastAsia" w:ascii="宋体" w:hAnsi="宋体" w:eastAsia="宋体" w:cs="宋体"/>
          <w:color w:val="auto"/>
          <w:szCs w:val="21"/>
          <w:highlight w:val="none"/>
        </w:rPr>
        <w:t>八、串通投标的情形</w:t>
      </w:r>
      <w:bookmarkEnd w:id="71"/>
    </w:p>
    <w:bookmarkEnd w:id="72"/>
    <w:p w14:paraId="7CEDA402">
      <w:pPr>
        <w:snapToGrid w:val="0"/>
        <w:spacing w:beforeLines="0" w:afterLines="0"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21.有下列情形之一的，视为供应商串通投标，其投标无效：</w:t>
      </w:r>
    </w:p>
    <w:p w14:paraId="353FA4C7">
      <w:pPr>
        <w:snapToGrid w:val="0"/>
        <w:spacing w:beforeLines="0" w:afterLines="0" w:line="312" w:lineRule="auto"/>
        <w:ind w:firstLine="420" w:firstLineChars="200"/>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21.1</w:t>
      </w:r>
      <w:r>
        <w:rPr>
          <w:rFonts w:hint="eastAsia" w:ascii="宋体" w:hAnsi="宋体" w:eastAsia="宋体" w:cs="宋体"/>
          <w:color w:val="auto"/>
          <w:szCs w:val="21"/>
          <w:highlight w:val="none"/>
        </w:rPr>
        <w:t>不同投标人的投标文件由同一单位或者个人编制</w:t>
      </w:r>
    </w:p>
    <w:p w14:paraId="1542F62E">
      <w:pPr>
        <w:snapToGrid w:val="0"/>
        <w:spacing w:beforeLines="0" w:afterLines="0"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rPr>
        <w:t>不同投标人委托同一单位或者个人办理投标事宜；</w:t>
      </w:r>
    </w:p>
    <w:p w14:paraId="600C4EEF">
      <w:pPr>
        <w:snapToGrid w:val="0"/>
        <w:spacing w:beforeLines="0" w:afterLines="0"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rPr>
        <w:t>不同投标人的投标文件载明的项目管理成员或者联系人员为同一人；</w:t>
      </w:r>
    </w:p>
    <w:p w14:paraId="0515F2ED">
      <w:pPr>
        <w:snapToGrid w:val="0"/>
        <w:spacing w:beforeLines="0" w:afterLines="0"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w:t>
      </w: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rPr>
        <w:t>不同投标人的投标文件异常一致或者投标报价呈规律性差异；</w:t>
      </w:r>
    </w:p>
    <w:p w14:paraId="3960AD1F">
      <w:pPr>
        <w:snapToGrid w:val="0"/>
        <w:spacing w:beforeLines="0" w:afterLines="0" w:line="312"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21.</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rPr>
        <w:t>不同投标人的投标文件相互混装</w:t>
      </w:r>
      <w:r>
        <w:rPr>
          <w:rFonts w:hint="eastAsia" w:ascii="宋体" w:hAnsi="宋体" w:cs="宋体"/>
          <w:color w:val="auto"/>
          <w:szCs w:val="21"/>
          <w:highlight w:val="none"/>
          <w:lang w:eastAsia="zh-CN"/>
        </w:rPr>
        <w:t>；</w:t>
      </w:r>
    </w:p>
    <w:p w14:paraId="64FDFF18">
      <w:pPr>
        <w:snapToGrid w:val="0"/>
        <w:spacing w:beforeLines="0" w:afterLines="0" w:line="312"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21.6不同投标人的上传的投标文件MAC地址相同、计算机硬盘序列号相同；</w:t>
      </w:r>
    </w:p>
    <w:p w14:paraId="61B7B4F6">
      <w:pPr>
        <w:snapToGrid w:val="0"/>
        <w:spacing w:beforeLines="0" w:afterLines="0" w:line="312"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21.7不同投标人的上传的投标文件细节错误一致且无合理解释。</w:t>
      </w:r>
    </w:p>
    <w:p w14:paraId="14D41CA6">
      <w:pPr>
        <w:snapToGrid w:val="0"/>
        <w:spacing w:before="0" w:beforeLines="0" w:after="0" w:afterLines="0" w:line="312" w:lineRule="auto"/>
        <w:ind w:firstLine="420" w:firstLineChars="200"/>
        <w:rPr>
          <w:rFonts w:hint="eastAsia" w:ascii="宋体" w:hAnsi="宋体" w:eastAsia="宋体" w:cs="宋体"/>
          <w:color w:val="auto"/>
          <w:szCs w:val="21"/>
          <w:highlight w:val="none"/>
        </w:rPr>
      </w:pPr>
      <w:bookmarkStart w:id="73" w:name="_Toc359592368"/>
      <w:bookmarkStart w:id="74" w:name="_Toc20496"/>
      <w:bookmarkStart w:id="75" w:name="_Toc31946"/>
      <w:r>
        <w:rPr>
          <w:rFonts w:hint="eastAsia" w:ascii="宋体" w:hAnsi="宋体" w:eastAsia="宋体" w:cs="宋体"/>
          <w:color w:val="auto"/>
          <w:szCs w:val="21"/>
          <w:highlight w:val="none"/>
        </w:rPr>
        <w:t>九、废标的情形</w:t>
      </w:r>
      <w:bookmarkEnd w:id="73"/>
      <w:bookmarkEnd w:id="74"/>
      <w:bookmarkEnd w:id="75"/>
    </w:p>
    <w:p w14:paraId="4529CF62">
      <w:pPr>
        <w:snapToGrid w:val="0"/>
        <w:spacing w:beforeLines="0" w:afterLines="0" w:line="312" w:lineRule="auto"/>
        <w:ind w:left="420" w:left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22.采购中，出现下列情形之一的，应予废标，废标后，采购人将废标理由通知所有投标人：</w:t>
      </w:r>
    </w:p>
    <w:p w14:paraId="2C532026">
      <w:pPr>
        <w:snapToGrid w:val="0"/>
        <w:spacing w:beforeLines="0" w:afterLines="0" w:line="312" w:lineRule="auto"/>
        <w:ind w:left="420" w:left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22.1符合专业条件的投标人或对招标文件作实质性响应的投标人不足三家的；</w:t>
      </w:r>
    </w:p>
    <w:p w14:paraId="6544B913">
      <w:pPr>
        <w:snapToGrid w:val="0"/>
        <w:spacing w:beforeLines="0" w:afterLines="0" w:line="312" w:lineRule="auto"/>
        <w:ind w:left="420" w:left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22.2出现影响采购公</w:t>
      </w:r>
      <w:r>
        <w:rPr>
          <w:rFonts w:hint="eastAsia" w:ascii="宋体" w:hAnsi="宋体" w:cs="宋体"/>
          <w:color w:val="auto"/>
          <w:szCs w:val="21"/>
          <w:highlight w:val="none"/>
          <w:lang w:eastAsia="zh-CN"/>
        </w:rPr>
        <w:t>正</w:t>
      </w:r>
      <w:r>
        <w:rPr>
          <w:rFonts w:hint="eastAsia" w:ascii="宋体" w:hAnsi="宋体" w:eastAsia="宋体" w:cs="宋体"/>
          <w:color w:val="auto"/>
          <w:szCs w:val="21"/>
          <w:highlight w:val="none"/>
        </w:rPr>
        <w:t>的违法、违规行为的；</w:t>
      </w:r>
    </w:p>
    <w:p w14:paraId="30A053E1">
      <w:pPr>
        <w:snapToGrid w:val="0"/>
        <w:spacing w:beforeLines="0" w:afterLines="0" w:line="312" w:lineRule="auto"/>
        <w:ind w:left="420" w:left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22.3投标人的报价均超过了采购预算（最高限价），采购人不能支付的；</w:t>
      </w:r>
    </w:p>
    <w:p w14:paraId="3836DD13">
      <w:pPr>
        <w:snapToGrid w:val="0"/>
        <w:spacing w:beforeLines="0" w:afterLines="0" w:line="312" w:lineRule="auto"/>
        <w:ind w:left="420" w:left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22.4因重大变故，采购任务取消的。</w:t>
      </w:r>
    </w:p>
    <w:p w14:paraId="2B393ECF">
      <w:pPr>
        <w:snapToGrid w:val="0"/>
        <w:spacing w:before="0" w:beforeLines="0" w:after="0" w:afterLines="0" w:line="312" w:lineRule="auto"/>
        <w:ind w:firstLine="420" w:firstLineChars="200"/>
        <w:rPr>
          <w:rFonts w:hint="eastAsia" w:ascii="宋体" w:hAnsi="宋体" w:eastAsia="宋体" w:cs="宋体"/>
          <w:color w:val="auto"/>
          <w:szCs w:val="21"/>
          <w:highlight w:val="none"/>
        </w:rPr>
      </w:pPr>
      <w:bookmarkStart w:id="76" w:name="_Toc17839"/>
      <w:bookmarkStart w:id="77" w:name="_Toc446"/>
      <w:r>
        <w:rPr>
          <w:rFonts w:hint="eastAsia" w:ascii="宋体" w:hAnsi="宋体" w:eastAsia="宋体" w:cs="宋体"/>
          <w:color w:val="auto"/>
          <w:szCs w:val="21"/>
          <w:highlight w:val="none"/>
        </w:rPr>
        <w:t>十、开标</w:t>
      </w:r>
      <w:bookmarkEnd w:id="70"/>
      <w:r>
        <w:rPr>
          <w:rFonts w:hint="eastAsia" w:ascii="宋体" w:hAnsi="宋体" w:eastAsia="宋体" w:cs="宋体"/>
          <w:color w:val="auto"/>
          <w:szCs w:val="21"/>
          <w:highlight w:val="none"/>
        </w:rPr>
        <w:t>和评标</w:t>
      </w:r>
      <w:bookmarkEnd w:id="76"/>
      <w:bookmarkEnd w:id="77"/>
    </w:p>
    <w:p w14:paraId="7EFAE0FF">
      <w:pPr>
        <w:snapToGrid w:val="0"/>
        <w:spacing w:beforeLines="0" w:afterLines="0" w:line="312" w:lineRule="auto"/>
        <w:ind w:left="420" w:left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23.开标形式</w:t>
      </w:r>
    </w:p>
    <w:p w14:paraId="08425F5F">
      <w:pPr>
        <w:snapToGrid w:val="0"/>
        <w:spacing w:beforeLines="0" w:afterLines="0"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23.1采购组织机构将按照招标文件规定的时间通过“政府采购云平台”组织开标、开启投标文件，所有供应商均应当准时在线参加。</w:t>
      </w:r>
    </w:p>
    <w:p w14:paraId="41584B96">
      <w:pPr>
        <w:snapToGrid w:val="0"/>
        <w:spacing w:beforeLines="0" w:afterLines="0" w:line="312" w:lineRule="auto"/>
        <w:ind w:left="420" w:left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24.开标准备</w:t>
      </w:r>
    </w:p>
    <w:p w14:paraId="2EA1F98D">
      <w:pPr>
        <w:snapToGrid w:val="0"/>
        <w:spacing w:beforeLines="0" w:afterLines="0"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24.1开标的准备工作由采购组织机构负责落实；</w:t>
      </w:r>
    </w:p>
    <w:p w14:paraId="789286D6">
      <w:pPr>
        <w:snapToGrid w:val="0"/>
        <w:spacing w:beforeLines="0" w:afterLines="0"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24.2采购组织机构将按照招标文件规定的时间通过“政府采购云平台”组织开标、开启投标文件，所有供应商均应当准时在线参加。投标供应商如不参加开标大会的，视同认可开标结果，事后不得对采购相关人员、开标过程和开标结果提出异议，同时投标供应商因未在线参加开标而导致投标文件无法按时解密等一切后果由供应商自己承担。</w:t>
      </w:r>
    </w:p>
    <w:p w14:paraId="73C4F52E">
      <w:pPr>
        <w:snapToGrid w:val="0"/>
        <w:spacing w:beforeLines="0" w:afterLines="0" w:line="312" w:lineRule="auto"/>
        <w:ind w:left="420" w:left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25.开标流程（两阶段）</w:t>
      </w:r>
    </w:p>
    <w:p w14:paraId="2AD8A076">
      <w:pPr>
        <w:snapToGrid w:val="0"/>
        <w:spacing w:beforeLines="0" w:afterLines="0" w:line="312" w:lineRule="auto"/>
        <w:ind w:left="420" w:left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25.1开标第一阶段</w:t>
      </w:r>
    </w:p>
    <w:p w14:paraId="777F6FF6">
      <w:pPr>
        <w:spacing w:beforeLines="0" w:afterLines="0" w:line="312"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向各投标供应商发出电子加密投标文件【开始解密】通知，由供应商按招标文件规定的时间内自行进行投标文件解密。投标供应商在规定的时间内无法完成已递交的“电子加密投标文件”解密的，如已按规定递交了备份投标文件的，将由采购组织机构按“政府采购云平台”操作规范将备份投标文件上传至“政府采购云平台”，上传成功后，“电子加密投标文件”自动失效；</w:t>
      </w:r>
    </w:p>
    <w:p w14:paraId="501BA572">
      <w:pPr>
        <w:spacing w:beforeLines="0" w:afterLines="0" w:line="312"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（2）投标文件解密结束，通过邮件形式发送各投标人组织签署《政府采购活动现场确认声明书》；</w:t>
      </w:r>
    </w:p>
    <w:p w14:paraId="612EC73F">
      <w:pPr>
        <w:spacing w:beforeLines="0" w:afterLines="0" w:line="312"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（3）开启投标文件，进入资格审查；</w:t>
      </w:r>
    </w:p>
    <w:p w14:paraId="2C3D6BEF">
      <w:pPr>
        <w:spacing w:beforeLines="0" w:afterLines="0" w:line="312"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（4）开启资格审查通过的投标供应商的商务技术文件进入符合性审查、商务技术评审；</w:t>
      </w:r>
    </w:p>
    <w:p w14:paraId="622A8099">
      <w:pPr>
        <w:spacing w:beforeLines="0" w:afterLines="0" w:line="312"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（5）第一阶段开标结束。</w:t>
      </w:r>
    </w:p>
    <w:p w14:paraId="3FAD0D28">
      <w:pPr>
        <w:spacing w:beforeLines="0" w:afterLines="0" w:line="312"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备注：开标的第一阶段结束后，采购人或采购代理机构将对依法对投标供应商的资格进行审查，资格审查结束后进入符合性审查和商务技术的评审工作，具体见本章节“投标供应商资格审查”相关规定。</w:t>
      </w:r>
    </w:p>
    <w:p w14:paraId="466F480D">
      <w:pPr>
        <w:snapToGrid w:val="0"/>
        <w:spacing w:beforeLines="0" w:afterLines="0" w:line="312" w:lineRule="auto"/>
        <w:ind w:left="420" w:left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25.2开标第二阶段</w:t>
      </w:r>
    </w:p>
    <w:p w14:paraId="156AEB15">
      <w:pPr>
        <w:spacing w:beforeLines="0" w:afterLines="0" w:line="312"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符合性审查、商务技术评审结束后，举行开标第二阶段会议。首先通过发送邮件形式公布符合性审查、商务技术评审无效供应商名称及理由；公布经商务技术评审后有效投标供应商的名单，同时公布其商务技术部分得分情况。</w:t>
      </w:r>
    </w:p>
    <w:p w14:paraId="1F74456F">
      <w:pPr>
        <w:spacing w:beforeLines="0" w:afterLines="0" w:line="312" w:lineRule="auto"/>
        <w:ind w:firstLine="420" w:firstLineChars="200"/>
        <w:jc w:val="left"/>
        <w:rPr>
          <w:rFonts w:hint="eastAsia" w:ascii="宋体" w:hAnsi="宋体" w:eastAsia="宋体" w:cs="宋体"/>
          <w:color w:val="auto"/>
          <w:spacing w:val="-6"/>
          <w:kern w:val="0"/>
          <w:szCs w:val="21"/>
          <w:highlight w:val="none"/>
        </w:rPr>
      </w:pPr>
      <w:r>
        <w:rPr>
          <w:rFonts w:hint="eastAsia" w:ascii="宋体" w:hAnsi="宋体" w:eastAsia="宋体" w:cs="宋体"/>
          <w:color w:val="auto"/>
          <w:kern w:val="0"/>
          <w:szCs w:val="21"/>
          <w:highlight w:val="none"/>
        </w:rPr>
        <w:t>（2）开启符合性审查、商务技术评审有效投标供应商的《报价文件》，通过发送邮件形式公布开标一览表有关内容，同时当场制作开标记录表，供应商通过发送邮件形式签字确认（不予确认的应</w:t>
      </w:r>
      <w:r>
        <w:rPr>
          <w:rFonts w:hint="eastAsia" w:ascii="宋体" w:hAnsi="宋体" w:eastAsia="宋体" w:cs="宋体"/>
          <w:color w:val="auto"/>
          <w:spacing w:val="-6"/>
          <w:kern w:val="0"/>
          <w:szCs w:val="21"/>
          <w:highlight w:val="none"/>
        </w:rPr>
        <w:t>说明理由，否则视为无异议）。唱标结束后，由评标委员会对报价的合理性、准确性等进行审查核实。</w:t>
      </w:r>
    </w:p>
    <w:p w14:paraId="088812B1">
      <w:pPr>
        <w:spacing w:beforeLines="0" w:afterLines="0" w:line="312"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（3）评审结束后，通过发送邮件形式公布中标（成交）候选供应商名单，及采购人最终确定中标或成交供应商名单的时间和公告方式等。</w:t>
      </w:r>
    </w:p>
    <w:p w14:paraId="25CC26A0">
      <w:pPr>
        <w:spacing w:beforeLines="0" w:afterLines="0" w:line="312"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特别说明：如遇“政府采购云平台”电子化开标或评审程序调整的，按调整后程序执行。</w:t>
      </w:r>
    </w:p>
    <w:p w14:paraId="73DA9E10">
      <w:pPr>
        <w:snapToGrid w:val="0"/>
        <w:spacing w:beforeLines="0" w:afterLines="0" w:line="312" w:lineRule="auto"/>
        <w:ind w:left="420" w:leftChars="200"/>
        <w:rPr>
          <w:rFonts w:hint="eastAsia" w:ascii="宋体" w:hAnsi="宋体" w:eastAsia="宋体" w:cs="宋体"/>
          <w:color w:val="auto"/>
          <w:szCs w:val="21"/>
          <w:highlight w:val="none"/>
        </w:rPr>
      </w:pPr>
      <w:bookmarkStart w:id="78" w:name="_Toc24550037"/>
      <w:bookmarkStart w:id="79" w:name="_Toc33194393"/>
      <w:r>
        <w:rPr>
          <w:rFonts w:hint="eastAsia" w:ascii="宋体" w:hAnsi="宋体" w:eastAsia="宋体" w:cs="宋体"/>
          <w:color w:val="auto"/>
          <w:szCs w:val="21"/>
          <w:highlight w:val="none"/>
        </w:rPr>
        <w:t>26.投标供应商资格审查</w:t>
      </w:r>
      <w:bookmarkEnd w:id="78"/>
      <w:bookmarkEnd w:id="79"/>
    </w:p>
    <w:p w14:paraId="43984AD8">
      <w:pPr>
        <w:snapToGrid w:val="0"/>
        <w:spacing w:beforeLines="0" w:afterLines="0"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26.1开标第一阶段结束后，采购人或采购代理机构首先依法对各投标供应商的资格进行审查，审查各投标供应商的资格是否满足招标文件的要求。采购人或采购代理机构对投标供应商所提交的资格证明材料仅负审核的责任。如发现投标供应商所提交的资格证明材料不合法或与事实不符，采购人可取消其中标资格并追究投标供应商的法律责任。</w:t>
      </w:r>
    </w:p>
    <w:p w14:paraId="388DE453">
      <w:pPr>
        <w:snapToGrid w:val="0"/>
        <w:spacing w:beforeLines="0" w:afterLines="0"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26.2投标供应商提交的资格证明材料无法证明其符合招标文件规定的“投标供应商资格要求”的，采购人或采购代理机构将对其作资格审查不通过处理（无效投标），并不再将其投标提交评标委员会进行后续评审。</w:t>
      </w:r>
    </w:p>
    <w:p w14:paraId="1FEC215C">
      <w:pPr>
        <w:snapToGrid w:val="0"/>
        <w:spacing w:beforeLines="0" w:afterLines="0"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26.3单位负责人为同一人或者存在直接控股、管理关系的不同供应商参加同一合同项下的政府采购活动的，相关投标供应商均作资格无效处理。</w:t>
      </w:r>
    </w:p>
    <w:p w14:paraId="31BC7C33">
      <w:pPr>
        <w:snapToGrid w:val="0"/>
        <w:spacing w:beforeLines="0" w:afterLines="0" w:line="312" w:lineRule="auto"/>
        <w:ind w:left="420" w:left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27.评标委员会</w:t>
      </w:r>
    </w:p>
    <w:p w14:paraId="799FD65B">
      <w:pPr>
        <w:snapToGrid w:val="0"/>
        <w:spacing w:beforeLines="0" w:afterLines="0"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27.1采购代理机构和采购人将根据招标采购货物的特点组建评标委员会，其成员由技术、经济等方面的专家和采购人代表组成。评标委员会对投标文件进行审查、询标、评议和推荐中标候选人。</w:t>
      </w:r>
    </w:p>
    <w:p w14:paraId="052BC7BA">
      <w:pPr>
        <w:snapToGrid w:val="0"/>
        <w:spacing w:beforeLines="0" w:afterLines="0" w:line="312" w:lineRule="auto"/>
        <w:ind w:left="420" w:left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27.2在评标期间，若有需要投标人应派代表参加询标。</w:t>
      </w:r>
    </w:p>
    <w:p w14:paraId="706EABF1">
      <w:pPr>
        <w:snapToGrid w:val="0"/>
        <w:spacing w:beforeLines="0" w:afterLines="0" w:line="312" w:lineRule="auto"/>
        <w:ind w:left="420" w:left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28.对投标文件的审查和响应性的确定</w:t>
      </w:r>
    </w:p>
    <w:p w14:paraId="5B51BA5A">
      <w:pPr>
        <w:snapToGrid w:val="0"/>
        <w:spacing w:beforeLines="0" w:afterLines="0"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28.1评标委员会将审查投标文件是否真实、完整，总体编排是否有序，文件签署是否正确，有无计算上的错误等。</w:t>
      </w:r>
    </w:p>
    <w:p w14:paraId="5727D221">
      <w:pPr>
        <w:snapToGrid w:val="0"/>
        <w:spacing w:beforeLines="0" w:afterLines="0" w:line="312" w:lineRule="auto"/>
        <w:ind w:left="420" w:left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29.算术错误将按以下方法更正</w:t>
      </w:r>
    </w:p>
    <w:p w14:paraId="40930977">
      <w:pPr>
        <w:snapToGrid w:val="0"/>
        <w:spacing w:beforeLines="0" w:afterLines="0"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29.1开标时，投标文件中开标一览表（报价表）内容与投标文件中明细表内容不一致的，以开标一览表（报价表）为准；</w:t>
      </w:r>
    </w:p>
    <w:p w14:paraId="2AE4B5D1">
      <w:pPr>
        <w:snapToGrid w:val="0"/>
        <w:spacing w:beforeLines="0" w:afterLines="0"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29.2投标文件的大写金额和小写金额不一致的，以大写金额为准；</w:t>
      </w:r>
    </w:p>
    <w:p w14:paraId="300D3E44">
      <w:pPr>
        <w:snapToGrid w:val="0"/>
        <w:spacing w:beforeLines="0" w:afterLines="0"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29.3单价金额小数点或百分比有明显错位的，以开标一览表的总价为准，并修改单价；</w:t>
      </w:r>
    </w:p>
    <w:p w14:paraId="1E208CFF">
      <w:pPr>
        <w:snapToGrid w:val="0"/>
        <w:spacing w:beforeLines="0" w:afterLines="0"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29.4总价金额与按单价汇总金额不一致的，以单价金额计算结果为准；同时出现两种以上不一致的，</w:t>
      </w:r>
      <w:r>
        <w:rPr>
          <w:rFonts w:hint="eastAsia" w:ascii="宋体" w:hAnsi="宋体" w:eastAsia="宋体" w:cs="宋体"/>
          <w:color w:val="auto"/>
          <w:spacing w:val="-6"/>
          <w:szCs w:val="21"/>
          <w:highlight w:val="none"/>
        </w:rPr>
        <w:t>按照前款规定的顺序修正，修正后的报价应经投标人书面确认，投标人不予确认的，其投标无效。</w:t>
      </w:r>
    </w:p>
    <w:p w14:paraId="67802C61">
      <w:pPr>
        <w:snapToGrid w:val="0"/>
        <w:spacing w:beforeLines="0" w:afterLines="0" w:line="312"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对不同文字文本投标文件的解释发生异议的，以中文文本为准。</w:t>
      </w:r>
    </w:p>
    <w:p w14:paraId="0BA876E7">
      <w:pPr>
        <w:snapToGrid w:val="0"/>
        <w:spacing w:beforeLines="0" w:afterLines="0" w:line="312" w:lineRule="auto"/>
        <w:ind w:left="420" w:left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30.评标</w:t>
      </w:r>
    </w:p>
    <w:p w14:paraId="7DF387E9">
      <w:pPr>
        <w:snapToGrid w:val="0"/>
        <w:spacing w:beforeLines="0" w:afterLines="0" w:line="312" w:lineRule="auto"/>
        <w:ind w:left="420" w:left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30.1评定原则：根据符合采购需求、质量和服务等要求，综合评分确定中标人。 </w:t>
      </w:r>
    </w:p>
    <w:p w14:paraId="4EAE911F">
      <w:pPr>
        <w:snapToGrid w:val="0"/>
        <w:spacing w:beforeLines="0" w:afterLines="0"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30.2投标文件的澄清：在评标期间， 评标委员会可要求投标人对其投标文件中含义不明确、同类问题表述不一致或者有明显文字和计算错误的内容进行澄清，但不得寻求、提供或允许对投标价格等实质性内容做任何更改。有关澄清的要求和答复均应以书面形式提交。</w:t>
      </w:r>
    </w:p>
    <w:p w14:paraId="47920302">
      <w:pPr>
        <w:snapToGrid w:val="0"/>
        <w:spacing w:beforeLines="0" w:afterLines="0"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30.3评标报告：评标委员会完成评定后，向采购人提交经各评标委员会成员签字的评定结果报告，并按评定办法推荐中标候选人。</w:t>
      </w:r>
    </w:p>
    <w:p w14:paraId="6C94B5A9">
      <w:pPr>
        <w:snapToGrid w:val="0"/>
        <w:spacing w:beforeLines="0" w:afterLines="0" w:line="312" w:lineRule="auto"/>
        <w:ind w:left="420" w:left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31.保密</w:t>
      </w:r>
    </w:p>
    <w:p w14:paraId="01D8F26B">
      <w:pPr>
        <w:snapToGrid w:val="0"/>
        <w:spacing w:beforeLines="0" w:afterLines="0" w:line="312" w:lineRule="auto"/>
        <w:ind w:firstLine="420" w:firstLineChars="200"/>
        <w:rPr>
          <w:rFonts w:hint="eastAsia" w:ascii="宋体" w:hAnsi="宋体" w:eastAsia="宋体" w:cs="宋体"/>
          <w:color w:val="auto"/>
          <w:szCs w:val="21"/>
          <w:highlight w:val="none"/>
        </w:rPr>
      </w:pPr>
      <w:bookmarkStart w:id="80" w:name="_Toc356371440"/>
      <w:r>
        <w:rPr>
          <w:rFonts w:hint="eastAsia" w:ascii="宋体" w:hAnsi="宋体" w:eastAsia="宋体" w:cs="宋体"/>
          <w:color w:val="auto"/>
          <w:szCs w:val="21"/>
          <w:highlight w:val="none"/>
        </w:rPr>
        <w:t>31.1公开开标后直到宣布授予中标人合同为止，凡属于审查、澄清、评估和比较投标的有关资料且与授予合同有关的信息都不得向任何投标人或与上述评标过程无关的人员透露。</w:t>
      </w:r>
    </w:p>
    <w:p w14:paraId="13728636">
      <w:pPr>
        <w:snapToGrid w:val="0"/>
        <w:spacing w:beforeLines="0" w:afterLines="0" w:line="312" w:lineRule="auto"/>
        <w:ind w:firstLine="420" w:firstLineChars="200"/>
        <w:rPr>
          <w:rFonts w:hint="eastAsia" w:ascii="宋体" w:hAnsi="宋体" w:eastAsia="宋体" w:cs="宋体"/>
          <w:color w:val="auto"/>
          <w:spacing w:val="-6"/>
          <w:szCs w:val="21"/>
          <w:highlight w:val="none"/>
        </w:rPr>
      </w:pPr>
      <w:r>
        <w:rPr>
          <w:rFonts w:hint="eastAsia" w:ascii="宋体" w:hAnsi="宋体" w:eastAsia="宋体" w:cs="宋体"/>
          <w:color w:val="auto"/>
          <w:szCs w:val="21"/>
          <w:highlight w:val="none"/>
        </w:rPr>
        <w:t>31.2投标人对评标、比较</w:t>
      </w:r>
      <w:r>
        <w:rPr>
          <w:rFonts w:hint="eastAsia" w:ascii="宋体" w:hAnsi="宋体" w:eastAsia="宋体" w:cs="宋体"/>
          <w:color w:val="auto"/>
          <w:spacing w:val="-6"/>
          <w:szCs w:val="21"/>
          <w:highlight w:val="none"/>
        </w:rPr>
        <w:t>或授予合同决定的过程施加影响的企图和行为，都可能导致其投标被拒绝。</w:t>
      </w:r>
    </w:p>
    <w:p w14:paraId="3439AE48">
      <w:pPr>
        <w:snapToGrid w:val="0"/>
        <w:spacing w:beforeLines="0" w:afterLines="0" w:line="312" w:lineRule="auto"/>
        <w:ind w:left="-19" w:leftChars="-9" w:firstLine="438" w:firstLineChars="209"/>
        <w:rPr>
          <w:rFonts w:hint="eastAsia" w:ascii="宋体" w:hAnsi="宋体" w:eastAsia="宋体" w:cs="宋体"/>
          <w:color w:val="auto"/>
          <w:szCs w:val="21"/>
          <w:highlight w:val="none"/>
        </w:rPr>
      </w:pPr>
      <w:r>
        <w:rPr>
          <w:rFonts w:hint="eastAsia" w:ascii="宋体" w:hAnsi="宋体" w:eastAsia="宋体" w:cs="宋体"/>
          <w:color w:val="auto"/>
          <w:szCs w:val="21"/>
          <w:highlight w:val="none"/>
        </w:rPr>
        <w:t>32.可中止电子交易活动的情形</w:t>
      </w:r>
    </w:p>
    <w:p w14:paraId="10886166">
      <w:pPr>
        <w:spacing w:beforeLines="0" w:afterLines="0" w:line="312"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采购过程中出现以下情形，导致电子交易平台无法正常运行，或者无法保证电子交易的公平、公正和安全时，采购组织机构可中止电子交易活动：</w:t>
      </w:r>
    </w:p>
    <w:p w14:paraId="42A358BE">
      <w:pPr>
        <w:snapToGrid w:val="0"/>
        <w:spacing w:beforeLines="0" w:afterLines="0" w:line="312" w:lineRule="auto"/>
        <w:ind w:left="420" w:left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32.1电子交易平台发生故障而无法登录访问的；</w:t>
      </w:r>
    </w:p>
    <w:p w14:paraId="42F4D4E0">
      <w:pPr>
        <w:snapToGrid w:val="0"/>
        <w:spacing w:beforeLines="0" w:afterLines="0" w:line="312" w:lineRule="auto"/>
        <w:ind w:left="420" w:left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32.2电子交易平台应用或数据库出现错误，不能进行正常操作的；</w:t>
      </w:r>
    </w:p>
    <w:p w14:paraId="76BD3B8D">
      <w:pPr>
        <w:snapToGrid w:val="0"/>
        <w:spacing w:beforeLines="0" w:afterLines="0" w:line="312" w:lineRule="auto"/>
        <w:ind w:left="420" w:left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32.3电子交易平台发现严重安全漏洞，有潜在泄密危险的；</w:t>
      </w:r>
    </w:p>
    <w:p w14:paraId="12F2D7FA">
      <w:pPr>
        <w:snapToGrid w:val="0"/>
        <w:spacing w:beforeLines="0" w:afterLines="0" w:line="312" w:lineRule="auto"/>
        <w:ind w:left="420" w:left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32.4病毒发作导致不能进行正常操作的；</w:t>
      </w:r>
    </w:p>
    <w:p w14:paraId="1C1D50FD">
      <w:pPr>
        <w:snapToGrid w:val="0"/>
        <w:spacing w:beforeLines="0" w:afterLines="0" w:line="312" w:lineRule="auto"/>
        <w:ind w:left="420" w:left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32.5其他无法保证电子交易的公平、公正和安全的情况。</w:t>
      </w:r>
    </w:p>
    <w:p w14:paraId="65911175">
      <w:pPr>
        <w:spacing w:beforeLines="0" w:afterLines="0" w:line="312"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出现前款规定情形，不影响采购公平、公正性的，采购组织机构可以待上述情形消除后继续组织电子交易活动；影响或可能影响采购公平、公正性的，应当重新采购。</w:t>
      </w:r>
    </w:p>
    <w:p w14:paraId="46E016C6">
      <w:pPr>
        <w:snapToGrid w:val="0"/>
        <w:spacing w:before="0" w:beforeLines="0" w:after="0" w:afterLines="0" w:line="312" w:lineRule="auto"/>
        <w:ind w:firstLine="420" w:firstLineChars="200"/>
        <w:rPr>
          <w:rFonts w:hint="eastAsia" w:ascii="宋体" w:hAnsi="宋体" w:eastAsia="宋体" w:cs="宋体"/>
          <w:bCs/>
          <w:color w:val="auto"/>
          <w:szCs w:val="21"/>
          <w:highlight w:val="none"/>
        </w:rPr>
      </w:pPr>
      <w:bookmarkStart w:id="81" w:name="_Toc784"/>
      <w:r>
        <w:rPr>
          <w:rFonts w:hint="eastAsia" w:ascii="宋体" w:hAnsi="宋体" w:eastAsia="宋体" w:cs="宋体"/>
          <w:bCs/>
          <w:color w:val="auto"/>
          <w:szCs w:val="21"/>
          <w:highlight w:val="none"/>
        </w:rPr>
        <w:t>十一、定标</w:t>
      </w:r>
      <w:bookmarkEnd w:id="81"/>
    </w:p>
    <w:bookmarkEnd w:id="80"/>
    <w:p w14:paraId="6BBE80E0">
      <w:pPr>
        <w:snapToGrid w:val="0"/>
        <w:spacing w:beforeLines="0" w:afterLines="0" w:line="312" w:lineRule="auto"/>
        <w:ind w:left="-19" w:leftChars="-9" w:firstLine="438" w:firstLineChars="209"/>
        <w:rPr>
          <w:rFonts w:hint="eastAsia" w:ascii="宋体" w:hAnsi="宋体" w:eastAsia="宋体" w:cs="宋体"/>
          <w:color w:val="auto"/>
          <w:szCs w:val="21"/>
          <w:highlight w:val="none"/>
        </w:rPr>
      </w:pPr>
      <w:r>
        <w:rPr>
          <w:rFonts w:hint="eastAsia" w:ascii="宋体" w:hAnsi="宋体" w:eastAsia="宋体" w:cs="宋体"/>
          <w:color w:val="auto"/>
          <w:szCs w:val="21"/>
          <w:highlight w:val="none"/>
        </w:rPr>
        <w:t>33.中标通知和合同授予</w:t>
      </w:r>
    </w:p>
    <w:p w14:paraId="47B460BD">
      <w:pPr>
        <w:snapToGrid w:val="0"/>
        <w:spacing w:beforeLines="0" w:afterLines="0" w:line="312" w:lineRule="auto"/>
        <w:ind w:left="-19" w:leftChars="-9" w:firstLine="438" w:firstLineChars="209"/>
        <w:rPr>
          <w:rFonts w:hint="eastAsia" w:ascii="宋体" w:hAnsi="宋体" w:eastAsia="宋体" w:cs="宋体"/>
          <w:color w:val="auto"/>
          <w:szCs w:val="21"/>
          <w:highlight w:val="none"/>
        </w:rPr>
      </w:pPr>
      <w:r>
        <w:rPr>
          <w:rFonts w:hint="eastAsia" w:ascii="宋体" w:hAnsi="宋体" w:eastAsia="宋体" w:cs="宋体"/>
          <w:color w:val="auto"/>
          <w:szCs w:val="21"/>
          <w:highlight w:val="none"/>
        </w:rPr>
        <w:t>33.1中标通知书：评定结果经公示1个工作日后，采购代理机构将以书面形式发出《中标通知书》。《中标通知书》一经发出即发生法律效力。采购人无义务向未中标供应商解释落选原因，不退回投标文件。《中标通知书》将作为签订合同的依据。</w:t>
      </w:r>
    </w:p>
    <w:p w14:paraId="4590B216">
      <w:pPr>
        <w:snapToGrid w:val="0"/>
        <w:spacing w:beforeLines="0" w:afterLines="0" w:line="312" w:lineRule="auto"/>
        <w:ind w:left="-19" w:leftChars="-9" w:firstLine="438" w:firstLineChars="209"/>
        <w:rPr>
          <w:rFonts w:hint="eastAsia" w:ascii="宋体" w:hAnsi="宋体" w:eastAsia="宋体" w:cs="宋体"/>
          <w:color w:val="auto"/>
          <w:szCs w:val="21"/>
          <w:highlight w:val="none"/>
        </w:rPr>
      </w:pPr>
      <w:r>
        <w:rPr>
          <w:rFonts w:hint="eastAsia" w:ascii="宋体" w:hAnsi="宋体" w:eastAsia="宋体" w:cs="宋体"/>
          <w:color w:val="auto"/>
          <w:szCs w:val="21"/>
          <w:highlight w:val="none"/>
        </w:rPr>
        <w:t>33.2签订合同：中标人按《中标通知书》指定的时间、地点与甲方直接签订合同。在有合理证据证明供应商在投标过程中承诺的内容不能实质响应的，采购人有权拒签合同。</w:t>
      </w:r>
    </w:p>
    <w:p w14:paraId="35EB6DEC">
      <w:pPr>
        <w:snapToGrid w:val="0"/>
        <w:spacing w:beforeLines="0" w:afterLines="0" w:line="312" w:lineRule="auto"/>
        <w:ind w:left="-19" w:leftChars="-9" w:firstLine="438" w:firstLineChars="209"/>
        <w:rPr>
          <w:rFonts w:hint="eastAsia" w:ascii="宋体" w:hAnsi="宋体" w:eastAsia="宋体" w:cs="宋体"/>
          <w:color w:val="auto"/>
          <w:szCs w:val="21"/>
          <w:highlight w:val="none"/>
        </w:rPr>
      </w:pPr>
      <w:r>
        <w:rPr>
          <w:rFonts w:hint="eastAsia" w:ascii="宋体" w:hAnsi="宋体" w:eastAsia="宋体" w:cs="宋体"/>
          <w:color w:val="auto"/>
          <w:szCs w:val="21"/>
          <w:highlight w:val="none"/>
        </w:rPr>
        <w:t>33.3招标文件、澄清文件、投标文件等，均为签订合同的依据。中标人接到中标通知书后在规定的时间内与采购人签定合同。</w:t>
      </w:r>
    </w:p>
    <w:p w14:paraId="0EDEDB1E">
      <w:pPr>
        <w:snapToGrid w:val="0"/>
        <w:spacing w:beforeLines="0" w:afterLines="0" w:line="312" w:lineRule="auto"/>
        <w:ind w:left="-19" w:leftChars="-9" w:firstLine="438" w:firstLineChars="209"/>
        <w:rPr>
          <w:rFonts w:hint="eastAsia" w:ascii="宋体" w:hAnsi="宋体" w:eastAsia="宋体" w:cs="宋体"/>
          <w:color w:val="auto"/>
          <w:szCs w:val="21"/>
          <w:highlight w:val="none"/>
        </w:rPr>
      </w:pPr>
      <w:r>
        <w:rPr>
          <w:rFonts w:hint="eastAsia" w:ascii="宋体" w:hAnsi="宋体" w:eastAsia="宋体" w:cs="宋体"/>
          <w:color w:val="auto"/>
          <w:szCs w:val="21"/>
          <w:highlight w:val="none"/>
        </w:rPr>
        <w:t>33.4中标人不遵守投标文件的要约、承诺，擅自修改投标文件的内容或在接到中标通知书规定的时间内，借故拖延、拒签合同者，采购人将取消该供应商的中标资格。</w:t>
      </w:r>
    </w:p>
    <w:p w14:paraId="200A07A3">
      <w:pPr>
        <w:snapToGrid w:val="0"/>
        <w:spacing w:beforeLines="0" w:afterLines="0" w:line="312" w:lineRule="auto"/>
        <w:ind w:left="-19" w:leftChars="-9" w:firstLine="438" w:firstLineChars="209"/>
        <w:rPr>
          <w:rFonts w:hint="eastAsia" w:ascii="宋体" w:hAnsi="宋体" w:eastAsia="宋体" w:cs="宋体"/>
          <w:color w:val="auto"/>
          <w:szCs w:val="21"/>
          <w:highlight w:val="none"/>
        </w:rPr>
      </w:pPr>
      <w:r>
        <w:rPr>
          <w:rFonts w:hint="eastAsia" w:ascii="宋体" w:hAnsi="宋体" w:eastAsia="宋体" w:cs="宋体"/>
          <w:color w:val="auto"/>
          <w:szCs w:val="21"/>
          <w:highlight w:val="none"/>
        </w:rPr>
        <w:t>33.5中标人因自身原因放弃中标或因不可抗力不能履行合同的；经质疑，采购人审查确定因中标人在本次招标活动中存在违规行为或其他原因使质疑成立的；采购人可以与综合得分排名靠后的中标候选人依次签订合同，也可重新组织招标。</w:t>
      </w:r>
    </w:p>
    <w:p w14:paraId="7F52B41B">
      <w:pPr>
        <w:snapToGrid w:val="0"/>
        <w:spacing w:beforeLines="0" w:afterLines="0" w:line="312" w:lineRule="auto"/>
        <w:ind w:left="-19" w:leftChars="-9" w:firstLine="438" w:firstLineChars="209"/>
        <w:rPr>
          <w:rFonts w:hint="eastAsia" w:ascii="宋体" w:hAnsi="宋体" w:eastAsia="宋体" w:cs="宋体"/>
          <w:color w:val="auto"/>
          <w:szCs w:val="21"/>
          <w:highlight w:val="none"/>
        </w:rPr>
      </w:pPr>
      <w:r>
        <w:rPr>
          <w:rFonts w:hint="eastAsia" w:ascii="宋体" w:hAnsi="宋体" w:eastAsia="宋体" w:cs="宋体"/>
          <w:color w:val="auto"/>
          <w:szCs w:val="21"/>
          <w:highlight w:val="none"/>
        </w:rPr>
        <w:t>33.6签约后即为招标结束。投标文件一律不退。</w:t>
      </w:r>
    </w:p>
    <w:p w14:paraId="3E0CF909">
      <w:pPr>
        <w:snapToGrid w:val="0"/>
        <w:spacing w:before="0" w:beforeLines="0" w:after="0" w:afterLines="0" w:line="312" w:lineRule="auto"/>
        <w:ind w:firstLine="420" w:firstLineChars="200"/>
        <w:rPr>
          <w:rFonts w:hint="eastAsia" w:ascii="宋体" w:hAnsi="宋体" w:eastAsia="宋体" w:cs="宋体"/>
          <w:color w:val="auto"/>
          <w:szCs w:val="21"/>
          <w:highlight w:val="none"/>
        </w:rPr>
      </w:pPr>
      <w:bookmarkStart w:id="82" w:name="质疑与投诉"/>
      <w:bookmarkStart w:id="83" w:name="_Toc18414"/>
      <w:bookmarkStart w:id="84" w:name="_Toc356371441"/>
      <w:bookmarkStart w:id="85" w:name="_Toc10212"/>
      <w:r>
        <w:rPr>
          <w:rFonts w:hint="eastAsia" w:ascii="宋体" w:hAnsi="宋体" w:eastAsia="宋体" w:cs="宋体"/>
          <w:color w:val="auto"/>
          <w:szCs w:val="21"/>
          <w:highlight w:val="none"/>
        </w:rPr>
        <w:t>十二、质疑与投诉</w:t>
      </w:r>
      <w:bookmarkEnd w:id="82"/>
      <w:bookmarkEnd w:id="83"/>
    </w:p>
    <w:p w14:paraId="1A39B65A">
      <w:pPr>
        <w:snapToGrid w:val="0"/>
        <w:spacing w:beforeLines="0" w:afterLines="0"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34.</w:t>
      </w:r>
      <w:r>
        <w:rPr>
          <w:rFonts w:hint="eastAsia" w:ascii="宋体" w:hAnsi="宋体" w:eastAsia="宋体" w:cs="宋体"/>
          <w:color w:val="auto"/>
          <w:szCs w:val="21"/>
          <w:highlight w:val="none"/>
          <w:lang w:val="zh-CN"/>
        </w:rPr>
        <w:t>根据《中华人民共和国政府采购法》、《中华人民共和国政府采购法实施条例》、</w:t>
      </w:r>
      <w:r>
        <w:rPr>
          <w:rFonts w:hint="eastAsia" w:ascii="宋体" w:hAnsi="宋体" w:eastAsia="宋体" w:cs="宋体"/>
          <w:color w:val="auto"/>
          <w:szCs w:val="21"/>
          <w:highlight w:val="none"/>
        </w:rPr>
        <w:t>《政府采购质疑和投诉办法》</w:t>
      </w: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rPr>
        <w:t>财政部令第94号</w:t>
      </w:r>
      <w:r>
        <w:rPr>
          <w:rFonts w:hint="eastAsia" w:ascii="宋体" w:hAnsi="宋体" w:eastAsia="宋体" w:cs="宋体"/>
          <w:color w:val="auto"/>
          <w:szCs w:val="21"/>
          <w:highlight w:val="none"/>
          <w:lang w:val="zh-CN"/>
        </w:rPr>
        <w:t>)，政府采购供应商可以依法提起质疑和投诉。</w:t>
      </w:r>
    </w:p>
    <w:p w14:paraId="556237FD">
      <w:pPr>
        <w:snapToGrid w:val="0"/>
        <w:spacing w:beforeLines="0" w:afterLines="0"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35.供应商询问</w:t>
      </w:r>
    </w:p>
    <w:p w14:paraId="44D1A158">
      <w:pPr>
        <w:snapToGrid w:val="0"/>
        <w:spacing w:beforeLines="0" w:afterLines="0"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zh-CN"/>
        </w:rPr>
        <w:t>供应商对政府采购活动事项有疑问的，可以向采购机构提出询问，采购机构在3个工作日内作出答复，但答复的内容不得涉及商业秘密。</w:t>
      </w:r>
    </w:p>
    <w:p w14:paraId="56F4A603">
      <w:pPr>
        <w:snapToGrid w:val="0"/>
        <w:spacing w:beforeLines="0" w:afterLines="0"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36.供应商质疑</w:t>
      </w:r>
    </w:p>
    <w:p w14:paraId="7EA67B9F">
      <w:pPr>
        <w:snapToGrid w:val="0"/>
        <w:spacing w:beforeLines="0" w:afterLines="0"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供应商认为招标文件、采购过程和中标、成交结果使自己的权益受到损害的，可以在知道或者应知其权益受到损害之日起七个工作日内，以书面形式向采购机构提出质疑。</w:t>
      </w:r>
    </w:p>
    <w:p w14:paraId="39663EAD">
      <w:pPr>
        <w:snapToGrid w:val="0"/>
        <w:spacing w:beforeLines="0" w:afterLines="0"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政府采购法第五十二条规定的供应商应知其权益受到损害之日，是指：</w:t>
      </w:r>
    </w:p>
    <w:p w14:paraId="131957BA">
      <w:pPr>
        <w:snapToGrid w:val="0"/>
        <w:spacing w:beforeLines="0" w:afterLines="0"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36.1对采购文件提出质疑的，应当在获取采购文件或者采购文件公告期限届满之日起7个工作日内提出。</w:t>
      </w:r>
    </w:p>
    <w:p w14:paraId="284551B1">
      <w:pPr>
        <w:snapToGrid w:val="0"/>
        <w:spacing w:beforeLines="0" w:afterLines="0"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36.2对采购过程提出质疑的，为各采购程序环节结束之日。</w:t>
      </w:r>
    </w:p>
    <w:p w14:paraId="318B1B41">
      <w:pPr>
        <w:snapToGrid w:val="0"/>
        <w:spacing w:beforeLines="0" w:afterLines="0"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36.3对中标结果提出质疑的，为中标结果公告期限届满之日。</w:t>
      </w:r>
    </w:p>
    <w:p w14:paraId="3DB5D4C6">
      <w:pPr>
        <w:snapToGrid w:val="0"/>
        <w:spacing w:beforeLines="0" w:afterLines="0" w:line="312" w:lineRule="auto"/>
        <w:ind w:firstLine="420" w:firstLineChars="200"/>
        <w:rPr>
          <w:rFonts w:hint="eastAsia" w:ascii="宋体" w:hAnsi="宋体" w:eastAsia="宋体" w:cs="宋体"/>
          <w:color w:val="auto"/>
          <w:spacing w:val="-17"/>
          <w:szCs w:val="21"/>
          <w:highlight w:val="none"/>
          <w:lang w:val="en-US" w:eastAsia="zh-CN"/>
        </w:rPr>
      </w:pPr>
      <w:r>
        <w:rPr>
          <w:rFonts w:hint="eastAsia" w:ascii="宋体" w:hAnsi="宋体" w:eastAsia="宋体" w:cs="宋体"/>
          <w:color w:val="auto"/>
          <w:szCs w:val="21"/>
          <w:highlight w:val="none"/>
        </w:rPr>
        <w:t>36.4供应商质疑应当有明确的请求和必要的证明材料。供应商提交的质疑书需一式三份，由法定代表人签字（或盖章）并加盖单位公章。质疑书格式范本详见</w:t>
      </w:r>
      <w:r>
        <w:rPr>
          <w:rFonts w:hint="eastAsia" w:ascii="宋体" w:hAnsi="宋体" w:cs="宋体"/>
          <w:color w:val="auto"/>
          <w:szCs w:val="21"/>
          <w:highlight w:val="none"/>
          <w:lang w:val="en-US" w:eastAsia="zh-CN"/>
        </w:rPr>
        <w:t>附件。</w:t>
      </w:r>
    </w:p>
    <w:p w14:paraId="45E3AEF0">
      <w:pPr>
        <w:snapToGrid w:val="0"/>
        <w:spacing w:beforeLines="0" w:afterLines="0"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36.5采购机构应当在收到供应商的书面质疑后七个工作日内作出答复，并以书面形式通知质疑供应商和其他与质疑处理结果有利害关系的政府采购当事人，但答复的内容不得涉及商业秘密。</w:t>
      </w:r>
    </w:p>
    <w:p w14:paraId="3A52329D">
      <w:pPr>
        <w:snapToGrid w:val="0"/>
        <w:spacing w:beforeLines="0" w:afterLines="0"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37.供应商投诉</w:t>
      </w:r>
    </w:p>
    <w:p w14:paraId="29680C38">
      <w:pPr>
        <w:snapToGrid w:val="0"/>
        <w:spacing w:beforeLines="0" w:afterLines="0" w:line="312" w:lineRule="auto"/>
        <w:ind w:firstLine="420" w:firstLineChars="200"/>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rPr>
        <w:t>37.1质疑供应商对采购机构的答复不满意或者采购机构未在规定的时间内作出答复的，可以在答复期满后十五个工作日内向同级政府采购监督管理部门提出投诉。</w:t>
      </w:r>
      <w:r>
        <w:rPr>
          <w:rFonts w:hint="eastAsia" w:ascii="宋体" w:hAnsi="宋体" w:cs="宋体"/>
          <w:color w:val="auto"/>
          <w:szCs w:val="21"/>
          <w:highlight w:val="none"/>
          <w:lang w:val="en-US" w:eastAsia="zh-CN"/>
        </w:rPr>
        <w:t>投诉书格式范本见附件。</w:t>
      </w:r>
    </w:p>
    <w:p w14:paraId="2B4F5268">
      <w:pPr>
        <w:snapToGrid w:val="0"/>
        <w:spacing w:before="0" w:beforeLines="0" w:after="0" w:afterLines="0" w:line="312" w:lineRule="auto"/>
        <w:ind w:firstLine="420" w:firstLineChars="200"/>
        <w:rPr>
          <w:rFonts w:hint="eastAsia" w:ascii="宋体" w:hAnsi="宋体" w:eastAsia="宋体" w:cs="宋体"/>
          <w:color w:val="auto"/>
          <w:szCs w:val="21"/>
          <w:highlight w:val="none"/>
        </w:rPr>
      </w:pPr>
      <w:bookmarkStart w:id="86" w:name="_Toc29377"/>
      <w:r>
        <w:rPr>
          <w:rFonts w:hint="eastAsia" w:ascii="宋体" w:hAnsi="宋体" w:eastAsia="宋体" w:cs="宋体"/>
          <w:color w:val="auto"/>
          <w:szCs w:val="21"/>
          <w:highlight w:val="none"/>
        </w:rPr>
        <w:t>十三、法律责任</w:t>
      </w:r>
      <w:bookmarkEnd w:id="84"/>
      <w:bookmarkEnd w:id="85"/>
      <w:bookmarkEnd w:id="86"/>
    </w:p>
    <w:p w14:paraId="675656CF">
      <w:pPr>
        <w:snapToGrid w:val="0"/>
        <w:spacing w:beforeLines="0" w:afterLines="0"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38.投标人有下列情形之一的，处以政府采购项目中标金额千分之五以上千分之十以下的罚款，列入不良行为记录名单，在一至三年内禁止参加政府采购活动，并予以公告，有违法所得的，并处没收违法所得，情节严重的，由工商行政管理机关吊销营业执照；构成犯罪的，依法追究刑事责任：</w:t>
      </w:r>
    </w:p>
    <w:p w14:paraId="79639AED">
      <w:pPr>
        <w:snapToGrid w:val="0"/>
        <w:spacing w:beforeLines="0" w:afterLines="0"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38.1提供虚假材料谋取中标的；</w:t>
      </w:r>
    </w:p>
    <w:p w14:paraId="325284A6">
      <w:pPr>
        <w:snapToGrid w:val="0"/>
        <w:spacing w:beforeLines="0" w:afterLines="0"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38.2采取不正当手段诋毁、排挤其他投标人的；</w:t>
      </w:r>
    </w:p>
    <w:p w14:paraId="7B591763">
      <w:pPr>
        <w:snapToGrid w:val="0"/>
        <w:spacing w:beforeLines="0" w:afterLines="0"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38.3与采购人、采购代理机构、其他投标人恶意串通的；</w:t>
      </w:r>
    </w:p>
    <w:p w14:paraId="7BCABF32">
      <w:pPr>
        <w:snapToGrid w:val="0"/>
        <w:spacing w:beforeLines="0" w:afterLines="0"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38.4向采购人、采购代理机构行贿或者提供其他不正当利益的；</w:t>
      </w:r>
    </w:p>
    <w:p w14:paraId="4F062DDF">
      <w:pPr>
        <w:snapToGrid w:val="0"/>
        <w:spacing w:beforeLines="0" w:afterLines="0"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38.5在招标过程中与采购人进行协商谈判、不按照招标文件和中标人的投标文件订立合同，或者与采购人另行订立背离合同实质性内容的协议的；</w:t>
      </w:r>
    </w:p>
    <w:p w14:paraId="24845BC0">
      <w:pPr>
        <w:snapToGrid w:val="0"/>
        <w:spacing w:beforeLines="0" w:afterLines="0"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38.6拒绝有关部门监督检查或者提供虚假情况的。</w:t>
      </w:r>
    </w:p>
    <w:p w14:paraId="76509F5E">
      <w:pPr>
        <w:snapToGrid w:val="0"/>
        <w:spacing w:before="0" w:beforeLines="0" w:after="0" w:afterLines="0" w:line="312" w:lineRule="auto"/>
        <w:ind w:firstLine="420" w:firstLineChars="200"/>
        <w:rPr>
          <w:rFonts w:hint="eastAsia" w:ascii="宋体" w:hAnsi="宋体" w:eastAsia="宋体" w:cs="宋体"/>
          <w:color w:val="auto"/>
          <w:szCs w:val="21"/>
          <w:highlight w:val="none"/>
        </w:rPr>
      </w:pPr>
      <w:bookmarkStart w:id="87" w:name="_Toc29877"/>
      <w:r>
        <w:rPr>
          <w:rFonts w:hint="eastAsia" w:ascii="宋体" w:hAnsi="宋体" w:eastAsia="宋体" w:cs="宋体"/>
          <w:color w:val="auto"/>
          <w:szCs w:val="21"/>
          <w:highlight w:val="none"/>
        </w:rPr>
        <w:t>十四、代理服务费</w:t>
      </w:r>
      <w:bookmarkEnd w:id="87"/>
    </w:p>
    <w:p w14:paraId="6E0C2D91">
      <w:pPr>
        <w:snapToGrid w:val="0"/>
        <w:spacing w:beforeLines="0" w:afterLines="0"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39.招标代理服务费由中标单位支付，由招标代理人在发中标通知书时按中标金额向中标单位一次性收取。  </w:t>
      </w:r>
    </w:p>
    <w:p w14:paraId="65AFE377">
      <w:pPr>
        <w:snapToGrid w:val="0"/>
        <w:spacing w:beforeLines="0" w:afterLines="0"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40.招标代理服务收费标准按国家发展计划委员会计价格</w:t>
      </w:r>
      <w:r>
        <w:rPr>
          <w:rFonts w:hint="eastAsia" w:ascii="宋体" w:hAnsi="宋体" w:eastAsia="宋体" w:cs="宋体"/>
          <w:color w:val="auto"/>
          <w:szCs w:val="21"/>
          <w:highlight w:val="none"/>
          <w:lang w:eastAsia="zh-CN"/>
        </w:rPr>
        <w:t>[2002]1980号文件</w:t>
      </w:r>
      <w:r>
        <w:rPr>
          <w:rFonts w:hint="eastAsia" w:ascii="宋体" w:hAnsi="宋体" w:cs="宋体"/>
          <w:color w:val="auto"/>
          <w:szCs w:val="21"/>
          <w:highlight w:val="none"/>
          <w:lang w:val="en-US" w:eastAsia="zh-CN"/>
        </w:rPr>
        <w:t>的28%</w:t>
      </w:r>
      <w:r>
        <w:rPr>
          <w:rFonts w:hint="eastAsia" w:ascii="宋体" w:hAnsi="宋体" w:eastAsia="宋体" w:cs="宋体"/>
          <w:color w:val="auto"/>
          <w:szCs w:val="21"/>
          <w:highlight w:val="none"/>
          <w:lang w:eastAsia="zh-CN"/>
        </w:rPr>
        <w:t>收取</w:t>
      </w:r>
      <w:r>
        <w:rPr>
          <w:rFonts w:hint="eastAsia" w:ascii="宋体" w:hAnsi="宋体" w:eastAsia="宋体" w:cs="宋体"/>
          <w:color w:val="auto"/>
          <w:szCs w:val="21"/>
          <w:highlight w:val="none"/>
        </w:rPr>
        <w:t>，按差额定率累进法计算。</w:t>
      </w:r>
      <w:r>
        <w:rPr>
          <w:rFonts w:hint="eastAsia" w:ascii="宋体" w:hAnsi="宋体" w:cs="宋体"/>
          <w:color w:val="auto"/>
          <w:szCs w:val="21"/>
          <w:highlight w:val="none"/>
        </w:rPr>
        <w:t>不足2000元的按2000元收取。</w:t>
      </w:r>
    </w:p>
    <w:p w14:paraId="69DE2595">
      <w:pPr>
        <w:snapToGrid w:val="0"/>
        <w:spacing w:beforeLines="0" w:afterLines="0" w:line="312" w:lineRule="auto"/>
        <w:ind w:firstLine="420" w:firstLineChars="20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招标代理服务收费标准</w:t>
      </w:r>
    </w:p>
    <w:tbl>
      <w:tblPr>
        <w:tblStyle w:val="29"/>
        <w:tblW w:w="84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23"/>
        <w:gridCol w:w="3990"/>
      </w:tblGrid>
      <w:tr w14:paraId="6EC35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4423" w:type="dxa"/>
            <w:tcBorders>
              <w:tl2br w:val="single" w:color="auto" w:sz="4" w:space="0"/>
            </w:tcBorders>
          </w:tcPr>
          <w:p w14:paraId="296F01F7">
            <w:pPr>
              <w:snapToGrid w:val="0"/>
              <w:spacing w:beforeLines="0" w:afterLines="0" w:line="312" w:lineRule="auto"/>
              <w:ind w:firstLine="420" w:firstLineChars="200"/>
              <w:rPr>
                <w:rFonts w:hint="eastAsia" w:ascii="宋体" w:hAnsi="宋体" w:eastAsia="宋体" w:cs="宋体"/>
                <w:color w:val="auto"/>
                <w:szCs w:val="21"/>
                <w:highlight w:val="none"/>
              </w:rPr>
            </w:pPr>
          </w:p>
          <w:p w14:paraId="7CA4707C">
            <w:pPr>
              <w:snapToGrid w:val="0"/>
              <w:spacing w:beforeLines="0" w:afterLines="0"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r>
              <w:rPr>
                <w:rFonts w:hint="eastAsia" w:ascii="宋体" w:hAnsi="宋体" w:cs="宋体"/>
                <w:color w:val="auto"/>
                <w:szCs w:val="21"/>
                <w:highlight w:val="none"/>
                <w:lang w:val="en-US" w:eastAsia="zh-CN"/>
              </w:rPr>
              <w:t xml:space="preserve"> </w:t>
            </w:r>
            <w:r>
              <w:rPr>
                <w:rFonts w:hint="eastAsia" w:ascii="宋体" w:hAnsi="宋体" w:eastAsia="宋体" w:cs="宋体"/>
                <w:color w:val="auto"/>
                <w:szCs w:val="21"/>
                <w:highlight w:val="none"/>
              </w:rPr>
              <w:t xml:space="preserve"> 费率</w:t>
            </w:r>
          </w:p>
          <w:p w14:paraId="612DB0C2">
            <w:pPr>
              <w:snapToGrid w:val="0"/>
              <w:spacing w:beforeLines="0" w:afterLines="0"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中标金额（万元）</w:t>
            </w:r>
          </w:p>
        </w:tc>
        <w:tc>
          <w:tcPr>
            <w:tcW w:w="3990" w:type="dxa"/>
            <w:vAlign w:val="center"/>
          </w:tcPr>
          <w:p w14:paraId="564BECF7">
            <w:pPr>
              <w:snapToGrid w:val="0"/>
              <w:spacing w:beforeLines="0" w:afterLines="0" w:line="312" w:lineRule="auto"/>
              <w:jc w:val="center"/>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货物</w:t>
            </w:r>
            <w:r>
              <w:rPr>
                <w:rFonts w:hint="eastAsia" w:ascii="宋体" w:hAnsi="宋体" w:eastAsia="宋体" w:cs="宋体"/>
                <w:color w:val="auto"/>
                <w:szCs w:val="21"/>
                <w:highlight w:val="none"/>
              </w:rPr>
              <w:t>招标</w:t>
            </w:r>
          </w:p>
        </w:tc>
      </w:tr>
      <w:tr w14:paraId="466BE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423" w:type="dxa"/>
            <w:vAlign w:val="center"/>
          </w:tcPr>
          <w:p w14:paraId="50914F8A">
            <w:pPr>
              <w:snapToGrid w:val="0"/>
              <w:spacing w:beforeLines="0" w:afterLines="0" w:line="312"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100以下</w:t>
            </w:r>
          </w:p>
        </w:tc>
        <w:tc>
          <w:tcPr>
            <w:tcW w:w="3990" w:type="dxa"/>
            <w:vAlign w:val="center"/>
          </w:tcPr>
          <w:p w14:paraId="3AF7B13F">
            <w:pPr>
              <w:snapToGrid w:val="0"/>
              <w:spacing w:beforeLines="0" w:afterLines="0" w:line="312"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1.5%</w:t>
            </w:r>
          </w:p>
        </w:tc>
      </w:tr>
      <w:tr w14:paraId="61C26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423" w:type="dxa"/>
            <w:vAlign w:val="center"/>
          </w:tcPr>
          <w:p w14:paraId="2296EAE1">
            <w:pPr>
              <w:snapToGrid w:val="0"/>
              <w:spacing w:beforeLines="0" w:afterLines="0" w:line="312"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100-500</w:t>
            </w:r>
          </w:p>
        </w:tc>
        <w:tc>
          <w:tcPr>
            <w:tcW w:w="3990" w:type="dxa"/>
            <w:vAlign w:val="center"/>
          </w:tcPr>
          <w:p w14:paraId="3AF72264">
            <w:pPr>
              <w:snapToGrid w:val="0"/>
              <w:spacing w:beforeLines="0" w:afterLines="0" w:line="312" w:lineRule="auto"/>
              <w:jc w:val="center"/>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1.1</w:t>
            </w:r>
            <w:r>
              <w:rPr>
                <w:rFonts w:hint="eastAsia" w:ascii="宋体" w:hAnsi="宋体" w:eastAsia="宋体" w:cs="宋体"/>
                <w:color w:val="auto"/>
                <w:szCs w:val="21"/>
                <w:highlight w:val="none"/>
              </w:rPr>
              <w:t>%</w:t>
            </w:r>
          </w:p>
        </w:tc>
      </w:tr>
      <w:tr w14:paraId="26A76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423" w:type="dxa"/>
            <w:vAlign w:val="center"/>
          </w:tcPr>
          <w:p w14:paraId="321575D3">
            <w:pPr>
              <w:snapToGrid w:val="0"/>
              <w:spacing w:beforeLines="0" w:afterLines="0" w:line="312"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500-1000</w:t>
            </w:r>
          </w:p>
        </w:tc>
        <w:tc>
          <w:tcPr>
            <w:tcW w:w="3990" w:type="dxa"/>
            <w:vAlign w:val="center"/>
          </w:tcPr>
          <w:p w14:paraId="0E239969">
            <w:pPr>
              <w:snapToGrid w:val="0"/>
              <w:spacing w:beforeLines="0" w:afterLines="0" w:line="312" w:lineRule="auto"/>
              <w:jc w:val="center"/>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0.8</w:t>
            </w:r>
            <w:r>
              <w:rPr>
                <w:rFonts w:hint="eastAsia" w:ascii="宋体" w:hAnsi="宋体" w:eastAsia="宋体" w:cs="宋体"/>
                <w:color w:val="auto"/>
                <w:szCs w:val="21"/>
                <w:highlight w:val="none"/>
              </w:rPr>
              <w:t>%</w:t>
            </w:r>
          </w:p>
        </w:tc>
      </w:tr>
    </w:tbl>
    <w:p w14:paraId="0EF2A069">
      <w:pPr>
        <w:snapToGrid w:val="0"/>
        <w:spacing w:beforeLines="0" w:afterLines="0" w:line="312" w:lineRule="auto"/>
        <w:ind w:left="420" w:left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rPr>
        <w:t>.服务费以人民币收取。</w:t>
      </w:r>
    </w:p>
    <w:p w14:paraId="33883C0E">
      <w:pPr>
        <w:snapToGrid w:val="0"/>
        <w:spacing w:before="0" w:beforeLines="0" w:after="0" w:afterLines="0" w:line="312" w:lineRule="auto"/>
        <w:ind w:firstLine="420" w:firstLineChars="200"/>
        <w:rPr>
          <w:rFonts w:hint="eastAsia" w:ascii="宋体" w:hAnsi="宋体" w:eastAsia="宋体" w:cs="宋体"/>
          <w:color w:val="auto"/>
          <w:szCs w:val="21"/>
          <w:highlight w:val="none"/>
        </w:rPr>
      </w:pPr>
      <w:bookmarkStart w:id="88" w:name="_Toc14136"/>
      <w:bookmarkStart w:id="89" w:name="_Toc23429"/>
      <w:bookmarkStart w:id="90" w:name="_Toc356371442"/>
      <w:r>
        <w:rPr>
          <w:rFonts w:hint="eastAsia" w:ascii="宋体" w:hAnsi="宋体" w:eastAsia="宋体" w:cs="宋体"/>
          <w:color w:val="auto"/>
          <w:szCs w:val="21"/>
          <w:highlight w:val="none"/>
        </w:rPr>
        <w:t>十五、其他</w:t>
      </w:r>
      <w:bookmarkEnd w:id="88"/>
      <w:bookmarkEnd w:id="89"/>
      <w:bookmarkEnd w:id="90"/>
    </w:p>
    <w:p w14:paraId="552820AD">
      <w:pPr>
        <w:snapToGrid w:val="0"/>
        <w:spacing w:beforeLines="0" w:afterLines="0" w:line="312" w:lineRule="auto"/>
        <w:ind w:left="420" w:left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rPr>
        <w:t>.解释权：本招标文件是依据《政府采购法》及有关规定编制的，解释权属采购人。</w:t>
      </w:r>
    </w:p>
    <w:p w14:paraId="1BFA2A4F">
      <w:pPr>
        <w:spacing w:line="312" w:lineRule="auto"/>
        <w:rPr>
          <w:rFonts w:hint="eastAsia" w:ascii="宋体" w:hAnsi="宋体" w:eastAsia="宋体" w:cs="宋体"/>
          <w:color w:val="auto"/>
          <w:szCs w:val="21"/>
          <w:highlight w:val="none"/>
        </w:rPr>
        <w:sectPr>
          <w:headerReference r:id="rId5" w:type="default"/>
          <w:footerReference r:id="rId6" w:type="default"/>
          <w:pgSz w:w="11906" w:h="16838"/>
          <w:pgMar w:top="1389" w:right="1247" w:bottom="1389" w:left="1247" w:header="851" w:footer="992" w:gutter="284"/>
          <w:pgBorders>
            <w:top w:val="none" w:sz="0" w:space="0"/>
            <w:left w:val="none" w:sz="0" w:space="0"/>
            <w:bottom w:val="none" w:sz="0" w:space="0"/>
            <w:right w:val="none" w:sz="0" w:space="0"/>
          </w:pgBorders>
          <w:pgNumType w:fmt="decimal" w:start="1"/>
          <w:cols w:space="720" w:num="1"/>
          <w:docGrid w:linePitch="312" w:charSpace="0"/>
        </w:sectPr>
      </w:pPr>
    </w:p>
    <w:p w14:paraId="5650EEB7">
      <w:pPr>
        <w:snapToGrid w:val="0"/>
        <w:spacing w:line="312" w:lineRule="auto"/>
        <w:jc w:val="center"/>
        <w:outlineLvl w:val="0"/>
        <w:rPr>
          <w:rFonts w:ascii="宋体" w:hAnsi="宋体" w:cs="宋体"/>
          <w:b/>
          <w:color w:val="auto"/>
          <w:highlight w:val="none"/>
        </w:rPr>
      </w:pPr>
      <w:bookmarkStart w:id="91" w:name="_Toc7859"/>
      <w:bookmarkStart w:id="92" w:name="_Toc350256314"/>
      <w:bookmarkStart w:id="93" w:name="_Toc354401531"/>
      <w:bookmarkStart w:id="94" w:name="_Toc26454"/>
      <w:bookmarkStart w:id="95" w:name="_Toc17730"/>
      <w:bookmarkStart w:id="96" w:name="_Toc322352983"/>
      <w:r>
        <w:rPr>
          <w:rFonts w:hint="eastAsia" w:ascii="宋体" w:hAnsi="宋体" w:cs="宋体"/>
          <w:b/>
          <w:color w:val="auto"/>
          <w:highlight w:val="none"/>
        </w:rPr>
        <w:t>第三章  采购内容及要求</w:t>
      </w:r>
      <w:bookmarkEnd w:id="91"/>
    </w:p>
    <w:bookmarkEnd w:id="92"/>
    <w:bookmarkEnd w:id="93"/>
    <w:bookmarkEnd w:id="94"/>
    <w:bookmarkEnd w:id="95"/>
    <w:bookmarkEnd w:id="96"/>
    <w:p w14:paraId="3C1DC1B7">
      <w:pPr>
        <w:pageBreakBefore w:val="0"/>
        <w:kinsoku/>
        <w:wordWrap/>
        <w:overflowPunct/>
        <w:topLinePunct w:val="0"/>
        <w:bidi w:val="0"/>
        <w:spacing w:line="360" w:lineRule="auto"/>
        <w:rPr>
          <w:rFonts w:hint="eastAsia" w:ascii="宋体" w:hAnsi="宋体" w:eastAsia="宋体" w:cs="宋体"/>
          <w:b/>
          <w:color w:val="auto"/>
          <w:sz w:val="21"/>
          <w:szCs w:val="21"/>
          <w:highlight w:val="none"/>
        </w:rPr>
      </w:pPr>
      <w:bookmarkStart w:id="97" w:name="_Toc15447"/>
      <w:bookmarkStart w:id="98" w:name="_Toc354401534"/>
      <w:bookmarkStart w:id="99" w:name="_Toc10473"/>
      <w:bookmarkStart w:id="100" w:name="_Toc350256315"/>
      <w:bookmarkStart w:id="101" w:name="_Toc322352984"/>
    </w:p>
    <w:p w14:paraId="6CFFC425">
      <w:pPr>
        <w:numPr>
          <w:ilvl w:val="0"/>
          <w:numId w:val="6"/>
        </w:numPr>
        <w:tabs>
          <w:tab w:val="left" w:pos="0"/>
          <w:tab w:val="left" w:pos="900"/>
          <w:tab w:val="left" w:pos="7020"/>
          <w:tab w:val="left" w:pos="8460"/>
        </w:tabs>
        <w:snapToGrid w:val="0"/>
        <w:spacing w:line="360" w:lineRule="auto"/>
        <w:ind w:firstLine="0" w:firstLineChars="0"/>
        <w:outlineLvl w:val="1"/>
        <w:rPr>
          <w:rFonts w:hint="eastAsia" w:ascii="宋体" w:hAnsi="宋体"/>
          <w:b/>
          <w:bCs/>
          <w:color w:val="auto"/>
          <w:sz w:val="21"/>
          <w:szCs w:val="21"/>
          <w:highlight w:val="none"/>
          <w:lang w:val="en-US" w:eastAsia="zh-CN"/>
        </w:rPr>
      </w:pPr>
      <w:bookmarkStart w:id="102" w:name="_Toc29393"/>
      <w:r>
        <w:rPr>
          <w:rFonts w:hint="eastAsia" w:ascii="宋体" w:hAnsi="宋体"/>
          <w:b/>
          <w:bCs/>
          <w:color w:val="auto"/>
          <w:sz w:val="21"/>
          <w:szCs w:val="21"/>
          <w:highlight w:val="none"/>
          <w:lang w:val="en-US" w:eastAsia="zh-CN"/>
        </w:rPr>
        <w:t>采购内容</w:t>
      </w:r>
    </w:p>
    <w:tbl>
      <w:tblPr>
        <w:tblStyle w:val="29"/>
        <w:tblW w:w="88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
        <w:gridCol w:w="2399"/>
        <w:gridCol w:w="1461"/>
        <w:gridCol w:w="2086"/>
        <w:gridCol w:w="1977"/>
      </w:tblGrid>
      <w:tr w14:paraId="1A674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78" w:type="dxa"/>
            <w:tcBorders>
              <w:top w:val="single" w:color="auto" w:sz="4" w:space="0"/>
              <w:left w:val="single" w:color="auto" w:sz="4" w:space="0"/>
              <w:bottom w:val="single" w:color="auto" w:sz="4" w:space="0"/>
              <w:right w:val="single" w:color="auto" w:sz="4" w:space="0"/>
            </w:tcBorders>
            <w:noWrap w:val="0"/>
            <w:vAlign w:val="center"/>
          </w:tcPr>
          <w:p w14:paraId="55839E12">
            <w:pPr>
              <w:keepNext w:val="0"/>
              <w:keepLines w:val="0"/>
              <w:pageBreakBefore w:val="0"/>
              <w:kinsoku/>
              <w:overflowPunct/>
              <w:topLinePunct w:val="0"/>
              <w:bidi w:val="0"/>
              <w:snapToGrid w:val="0"/>
              <w:spacing w:line="312" w:lineRule="auto"/>
              <w:jc w:val="center"/>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序号</w:t>
            </w:r>
          </w:p>
        </w:tc>
        <w:tc>
          <w:tcPr>
            <w:tcW w:w="2399" w:type="dxa"/>
            <w:tcBorders>
              <w:top w:val="single" w:color="auto" w:sz="4" w:space="0"/>
              <w:left w:val="single" w:color="auto" w:sz="4" w:space="0"/>
              <w:bottom w:val="single" w:color="auto" w:sz="4" w:space="0"/>
              <w:right w:val="single" w:color="auto" w:sz="4" w:space="0"/>
            </w:tcBorders>
            <w:noWrap w:val="0"/>
            <w:vAlign w:val="center"/>
          </w:tcPr>
          <w:p w14:paraId="5DF52A6E">
            <w:pPr>
              <w:keepNext w:val="0"/>
              <w:keepLines w:val="0"/>
              <w:pageBreakBefore w:val="0"/>
              <w:kinsoku/>
              <w:overflowPunct/>
              <w:topLinePunct w:val="0"/>
              <w:bidi w:val="0"/>
              <w:snapToGrid w:val="0"/>
              <w:spacing w:line="312" w:lineRule="auto"/>
              <w:jc w:val="center"/>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内容</w:t>
            </w:r>
          </w:p>
        </w:tc>
        <w:tc>
          <w:tcPr>
            <w:tcW w:w="1461" w:type="dxa"/>
            <w:tcBorders>
              <w:top w:val="single" w:color="auto" w:sz="4" w:space="0"/>
              <w:left w:val="single" w:color="auto" w:sz="4" w:space="0"/>
              <w:bottom w:val="single" w:color="auto" w:sz="4" w:space="0"/>
              <w:right w:val="single" w:color="auto" w:sz="4" w:space="0"/>
            </w:tcBorders>
            <w:noWrap w:val="0"/>
            <w:vAlign w:val="center"/>
          </w:tcPr>
          <w:p w14:paraId="07B27E30">
            <w:pPr>
              <w:keepNext w:val="0"/>
              <w:keepLines w:val="0"/>
              <w:pageBreakBefore w:val="0"/>
              <w:kinsoku/>
              <w:overflowPunct/>
              <w:topLinePunct w:val="0"/>
              <w:bidi w:val="0"/>
              <w:snapToGrid w:val="0"/>
              <w:spacing w:line="312" w:lineRule="auto"/>
              <w:jc w:val="center"/>
              <w:textAlignment w:val="auto"/>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数量</w:t>
            </w:r>
          </w:p>
        </w:tc>
        <w:tc>
          <w:tcPr>
            <w:tcW w:w="2086" w:type="dxa"/>
            <w:noWrap w:val="0"/>
            <w:vAlign w:val="center"/>
          </w:tcPr>
          <w:p w14:paraId="5F4F38D9">
            <w:pPr>
              <w:keepNext w:val="0"/>
              <w:keepLines w:val="0"/>
              <w:pageBreakBefore w:val="0"/>
              <w:kinsoku/>
              <w:overflowPunct/>
              <w:topLinePunct w:val="0"/>
              <w:bidi w:val="0"/>
              <w:snapToGrid w:val="0"/>
              <w:spacing w:line="312" w:lineRule="auto"/>
              <w:jc w:val="center"/>
              <w:textAlignment w:val="auto"/>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最高限价</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万元/台</w:t>
            </w:r>
            <w:r>
              <w:rPr>
                <w:rFonts w:hint="eastAsia" w:ascii="宋体" w:hAnsi="宋体" w:cs="宋体"/>
                <w:color w:val="auto"/>
                <w:kern w:val="0"/>
                <w:szCs w:val="21"/>
                <w:highlight w:val="none"/>
                <w:lang w:eastAsia="zh-CN"/>
              </w:rPr>
              <w:t>）</w:t>
            </w:r>
          </w:p>
        </w:tc>
        <w:tc>
          <w:tcPr>
            <w:tcW w:w="1977" w:type="dxa"/>
            <w:noWrap w:val="0"/>
            <w:vAlign w:val="center"/>
          </w:tcPr>
          <w:p w14:paraId="0B880561">
            <w:pPr>
              <w:keepNext w:val="0"/>
              <w:keepLines w:val="0"/>
              <w:pageBreakBefore w:val="0"/>
              <w:kinsoku/>
              <w:overflowPunct/>
              <w:topLinePunct w:val="0"/>
              <w:bidi w:val="0"/>
              <w:snapToGrid w:val="0"/>
              <w:spacing w:line="312" w:lineRule="auto"/>
              <w:jc w:val="center"/>
              <w:textAlignment w:val="auto"/>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预算</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万元</w:t>
            </w:r>
            <w:r>
              <w:rPr>
                <w:rFonts w:hint="eastAsia" w:ascii="宋体" w:hAnsi="宋体" w:cs="宋体"/>
                <w:color w:val="auto"/>
                <w:kern w:val="0"/>
                <w:szCs w:val="21"/>
                <w:highlight w:val="none"/>
                <w:lang w:eastAsia="zh-CN"/>
              </w:rPr>
              <w:t>）</w:t>
            </w:r>
          </w:p>
        </w:tc>
      </w:tr>
      <w:tr w14:paraId="3EDD4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78" w:type="dxa"/>
            <w:tcBorders>
              <w:top w:val="single" w:color="auto" w:sz="4" w:space="0"/>
              <w:left w:val="single" w:color="auto" w:sz="4" w:space="0"/>
              <w:bottom w:val="single" w:color="auto" w:sz="4" w:space="0"/>
              <w:right w:val="single" w:color="auto" w:sz="4" w:space="0"/>
            </w:tcBorders>
            <w:noWrap w:val="0"/>
            <w:vAlign w:val="center"/>
          </w:tcPr>
          <w:p w14:paraId="23902B73">
            <w:pPr>
              <w:keepNext w:val="0"/>
              <w:keepLines w:val="0"/>
              <w:pageBreakBefore w:val="0"/>
              <w:kinsoku/>
              <w:overflowPunct/>
              <w:topLinePunct w:val="0"/>
              <w:bidi w:val="0"/>
              <w:snapToGrid w:val="0"/>
              <w:spacing w:line="312" w:lineRule="auto"/>
              <w:jc w:val="center"/>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1</w:t>
            </w:r>
          </w:p>
        </w:tc>
        <w:tc>
          <w:tcPr>
            <w:tcW w:w="2399" w:type="dxa"/>
            <w:tcBorders>
              <w:top w:val="single" w:color="auto" w:sz="4" w:space="0"/>
              <w:left w:val="single" w:color="auto" w:sz="4" w:space="0"/>
              <w:bottom w:val="single" w:color="auto" w:sz="4" w:space="0"/>
              <w:right w:val="single" w:color="auto" w:sz="4" w:space="0"/>
            </w:tcBorders>
            <w:noWrap w:val="0"/>
            <w:vAlign w:val="center"/>
          </w:tcPr>
          <w:p w14:paraId="74F8C9CC">
            <w:pPr>
              <w:keepNext w:val="0"/>
              <w:keepLines w:val="0"/>
              <w:pageBreakBefore w:val="0"/>
              <w:kinsoku/>
              <w:overflowPunct/>
              <w:topLinePunct w:val="0"/>
              <w:bidi w:val="0"/>
              <w:snapToGrid w:val="0"/>
              <w:spacing w:line="312" w:lineRule="auto"/>
              <w:jc w:val="center"/>
              <w:textAlignment w:val="auto"/>
              <w:rPr>
                <w:rFonts w:hint="eastAsia" w:ascii="宋体" w:hAnsi="宋体" w:cs="宋体"/>
                <w:color w:val="auto"/>
                <w:kern w:val="0"/>
                <w:szCs w:val="21"/>
                <w:highlight w:val="none"/>
                <w:lang w:eastAsia="zh-CN"/>
              </w:rPr>
            </w:pPr>
            <w:r>
              <w:rPr>
                <w:rFonts w:hint="eastAsia" w:ascii="宋体" w:hAnsi="宋体" w:cs="宋体"/>
                <w:color w:val="auto"/>
                <w:kern w:val="0"/>
                <w:szCs w:val="21"/>
                <w:highlight w:val="none"/>
                <w:lang w:val="en-US" w:eastAsia="zh-CN"/>
              </w:rPr>
              <w:t>脑电生物反馈治疗仪</w:t>
            </w:r>
          </w:p>
        </w:tc>
        <w:tc>
          <w:tcPr>
            <w:tcW w:w="1461" w:type="dxa"/>
            <w:tcBorders>
              <w:top w:val="single" w:color="auto" w:sz="4" w:space="0"/>
              <w:left w:val="single" w:color="auto" w:sz="4" w:space="0"/>
              <w:bottom w:val="single" w:color="auto" w:sz="4" w:space="0"/>
              <w:right w:val="single" w:color="auto" w:sz="4" w:space="0"/>
            </w:tcBorders>
            <w:noWrap w:val="0"/>
            <w:vAlign w:val="center"/>
          </w:tcPr>
          <w:p w14:paraId="742DC8F6">
            <w:pPr>
              <w:keepNext w:val="0"/>
              <w:keepLines w:val="0"/>
              <w:pageBreakBefore w:val="0"/>
              <w:kinsoku/>
              <w:overflowPunct/>
              <w:topLinePunct w:val="0"/>
              <w:bidi w:val="0"/>
              <w:snapToGrid w:val="0"/>
              <w:spacing w:line="312" w:lineRule="auto"/>
              <w:jc w:val="center"/>
              <w:textAlignment w:val="auto"/>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2台</w:t>
            </w:r>
          </w:p>
        </w:tc>
        <w:tc>
          <w:tcPr>
            <w:tcW w:w="2086" w:type="dxa"/>
            <w:noWrap w:val="0"/>
            <w:vAlign w:val="center"/>
          </w:tcPr>
          <w:p w14:paraId="2DBA0FDB">
            <w:pPr>
              <w:keepNext w:val="0"/>
              <w:keepLines w:val="0"/>
              <w:pageBreakBefore w:val="0"/>
              <w:kinsoku/>
              <w:overflowPunct/>
              <w:topLinePunct w:val="0"/>
              <w:bidi w:val="0"/>
              <w:snapToGrid w:val="0"/>
              <w:spacing w:line="312" w:lineRule="auto"/>
              <w:jc w:val="center"/>
              <w:textAlignment w:val="auto"/>
              <w:rPr>
                <w:rFonts w:hint="default" w:ascii="宋体" w:hAnsi="宋体" w:cs="宋体"/>
                <w:color w:val="auto"/>
                <w:kern w:val="0"/>
                <w:szCs w:val="21"/>
                <w:highlight w:val="none"/>
                <w:lang w:val="en-US"/>
              </w:rPr>
            </w:pPr>
            <w:r>
              <w:rPr>
                <w:rFonts w:hint="eastAsia" w:ascii="宋体" w:hAnsi="宋体" w:cs="宋体"/>
                <w:color w:val="auto"/>
                <w:kern w:val="0"/>
                <w:szCs w:val="21"/>
                <w:highlight w:val="none"/>
                <w:lang w:val="en-US" w:eastAsia="zh-CN"/>
              </w:rPr>
              <w:t>42.5</w:t>
            </w:r>
          </w:p>
        </w:tc>
        <w:tc>
          <w:tcPr>
            <w:tcW w:w="1977" w:type="dxa"/>
            <w:noWrap w:val="0"/>
            <w:vAlign w:val="center"/>
          </w:tcPr>
          <w:p w14:paraId="19EAEF84">
            <w:pPr>
              <w:keepNext w:val="0"/>
              <w:keepLines w:val="0"/>
              <w:pageBreakBefore w:val="0"/>
              <w:kinsoku/>
              <w:overflowPunct/>
              <w:topLinePunct w:val="0"/>
              <w:bidi w:val="0"/>
              <w:snapToGrid w:val="0"/>
              <w:spacing w:line="312" w:lineRule="auto"/>
              <w:jc w:val="center"/>
              <w:textAlignment w:val="auto"/>
              <w:rPr>
                <w:rFonts w:hint="default"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85</w:t>
            </w:r>
          </w:p>
        </w:tc>
      </w:tr>
    </w:tbl>
    <w:p w14:paraId="26DD6093">
      <w:pPr>
        <w:numPr>
          <w:ilvl w:val="0"/>
          <w:numId w:val="6"/>
        </w:numPr>
        <w:tabs>
          <w:tab w:val="left" w:pos="0"/>
          <w:tab w:val="left" w:pos="900"/>
          <w:tab w:val="left" w:pos="7020"/>
          <w:tab w:val="left" w:pos="8460"/>
        </w:tabs>
        <w:snapToGrid w:val="0"/>
        <w:spacing w:line="360" w:lineRule="auto"/>
        <w:ind w:firstLine="0" w:firstLineChars="0"/>
        <w:outlineLvl w:val="1"/>
        <w:rPr>
          <w:rFonts w:hint="eastAsia" w:ascii="宋体" w:hAnsi="宋体" w:eastAsia="宋体" w:cs="Times New Roman"/>
          <w:b/>
          <w:bCs/>
          <w:color w:val="auto"/>
          <w:sz w:val="21"/>
          <w:szCs w:val="21"/>
          <w:highlight w:val="none"/>
          <w:lang w:val="en-US" w:eastAsia="zh-CN"/>
        </w:rPr>
      </w:pPr>
      <w:r>
        <w:rPr>
          <w:rFonts w:hint="eastAsia" w:ascii="宋体" w:hAnsi="宋体" w:cs="Times New Roman"/>
          <w:b/>
          <w:bCs/>
          <w:color w:val="auto"/>
          <w:sz w:val="21"/>
          <w:szCs w:val="21"/>
          <w:highlight w:val="none"/>
          <w:lang w:val="en-US" w:eastAsia="zh-CN"/>
        </w:rPr>
        <w:t>参数要求</w:t>
      </w:r>
    </w:p>
    <w:bookmarkEnd w:id="97"/>
    <w:bookmarkEnd w:id="98"/>
    <w:bookmarkEnd w:id="99"/>
    <w:bookmarkEnd w:id="100"/>
    <w:bookmarkEnd w:id="101"/>
    <w:bookmarkEnd w:id="102"/>
    <w:p w14:paraId="269BA4B4">
      <w:pPr>
        <w:spacing w:line="360" w:lineRule="auto"/>
        <w:ind w:firstLine="210" w:firstLineChars="100"/>
        <w:rPr>
          <w:rFonts w:hint="eastAsia" w:ascii="宋体" w:hAnsi="宋体" w:eastAsia="宋体" w:cs="宋体"/>
          <w:color w:val="auto"/>
          <w:sz w:val="21"/>
          <w:szCs w:val="21"/>
          <w:highlight w:val="none"/>
        </w:rPr>
      </w:pPr>
      <w:bookmarkStart w:id="103" w:name="_Toc7538"/>
      <w:bookmarkStart w:id="104" w:name="_Toc17419"/>
      <w:r>
        <w:rPr>
          <w:rFonts w:hint="eastAsia" w:ascii="宋体" w:hAnsi="宋体" w:eastAsia="宋体" w:cs="宋体"/>
          <w:color w:val="auto"/>
          <w:sz w:val="21"/>
          <w:szCs w:val="21"/>
          <w:highlight w:val="none"/>
        </w:rPr>
        <w:t>1、适用范围：精神心理疾病（非神经衰弱）的生物反馈治疗。</w:t>
      </w:r>
    </w:p>
    <w:p w14:paraId="5A916253">
      <w:pPr>
        <w:spacing w:line="360" w:lineRule="auto"/>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2、无临床禁忌症，适用更广泛患者群体，降低临床使用限制（提供产品说明书禁忌症页证明）。</w:t>
      </w:r>
    </w:p>
    <w:p w14:paraId="36C86A60">
      <w:pPr>
        <w:spacing w:line="360" w:lineRule="auto"/>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3、▲设备需通过食品药品监督管理局检验，批准后发给独立医疗器械注册证，无食品药品监督管理部门处理记录。</w:t>
      </w:r>
    </w:p>
    <w:p w14:paraId="76A027B3">
      <w:pPr>
        <w:spacing w:line="360" w:lineRule="auto"/>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4、与患者接触的材料原发性刺激反应极轻微，无致敏性，无细胞毒性作用、无细胞毒性作用。该材料必须进行生物相容性的试验或评价。</w:t>
      </w:r>
    </w:p>
    <w:p w14:paraId="6AA9A485">
      <w:pPr>
        <w:spacing w:line="360" w:lineRule="auto"/>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软件功能：</w:t>
      </w:r>
    </w:p>
    <w:p w14:paraId="5AC6374F">
      <w:pPr>
        <w:spacing w:line="360" w:lineRule="auto"/>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5、实时监测用户脑电、肌电、心率等信号，并可将这些生理信号转化为视觉、听觉等信号反馈给患者，综合反馈患者身心脑状态（提供产品彩页或相关证明材料）。</w:t>
      </w:r>
    </w:p>
    <w:p w14:paraId="62D67D93">
      <w:pPr>
        <w:spacing w:line="360" w:lineRule="auto"/>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6、可提供呼吸放松治疗、松弛治疗、暗示治疗、音乐治疗等对患者进行心理干预与治疗，辅助患者改善身心状态。</w:t>
      </w:r>
    </w:p>
    <w:p w14:paraId="2CCA538D">
      <w:pPr>
        <w:spacing w:line="360" w:lineRule="auto"/>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7、支持团体训练：可提供团队合作、团队竞争、个人放松、个人专注训练。</w:t>
      </w:r>
    </w:p>
    <w:p w14:paraId="0A69581C">
      <w:pPr>
        <w:spacing w:line="360" w:lineRule="auto"/>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8、▲团体训练模式：提供多人团体合作、多人团体竞争对用户进行训练，团体协作式训练，可以使参加团体训练的所有成员，在一个训练游戏场景中保证同一时间互动（提供相关证明材料）。</w:t>
      </w:r>
    </w:p>
    <w:p w14:paraId="2DC108CD">
      <w:pPr>
        <w:spacing w:line="360" w:lineRule="auto"/>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9、患者信息录入方式包括不限于手动输入、人脸识别等，以提高科室效率。</w:t>
      </w:r>
    </w:p>
    <w:p w14:paraId="1CC8C5B2">
      <w:pPr>
        <w:spacing w:line="360" w:lineRule="auto"/>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信号采集器：</w:t>
      </w:r>
    </w:p>
    <w:p w14:paraId="22049AD6">
      <w:pPr>
        <w:spacing w:line="360" w:lineRule="auto"/>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10、信号采集器具备（非耳机形式）耳畔语音提示功能，无线安全，支持一对一患者干预。</w:t>
      </w:r>
    </w:p>
    <w:p w14:paraId="129D31B8">
      <w:pPr>
        <w:spacing w:line="360" w:lineRule="auto"/>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11、信号采集器具备状态指示灯，可随患者放松指数变化呈现不同状态颜色，治疗师可通过额前状态指示灯随时掌握患者治疗情况（提供相关证明材料）。</w:t>
      </w:r>
    </w:p>
    <w:p w14:paraId="4B153247">
      <w:pPr>
        <w:spacing w:line="360" w:lineRule="auto"/>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12、信号采集器无线化设计安全可靠，保证患者在临床治疗过程中移动灵活，无束缚感。</w:t>
      </w:r>
    </w:p>
    <w:p w14:paraId="5CE35F4F">
      <w:pPr>
        <w:spacing w:line="360" w:lineRule="auto"/>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13、无线数据性能传输要求：信号采集器和信号接收器相距10米时，无线传输丢包率＜5%（提供第三方检测报告证明材料）。</w:t>
      </w:r>
    </w:p>
    <w:p w14:paraId="0250D57B">
      <w:pPr>
        <w:spacing w:line="360" w:lineRule="auto"/>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14、AD采样位数≥24bit（提供相关证明材料）。</w:t>
      </w:r>
    </w:p>
    <w:p w14:paraId="3DCF54B2">
      <w:pPr>
        <w:spacing w:line="360" w:lineRule="auto"/>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15、采样率≥2000Hz（提供相关证明材料）。</w:t>
      </w:r>
    </w:p>
    <w:p w14:paraId="1346FE1C">
      <w:pPr>
        <w:spacing w:line="360" w:lineRule="auto"/>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16、脑电采集共模抑制比：各通道≥90dB（提供第三方检测报告证明材料）。</w:t>
      </w:r>
    </w:p>
    <w:p w14:paraId="2CC10803">
      <w:pPr>
        <w:spacing w:line="360" w:lineRule="auto"/>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17、脑电采集噪声电平：≤2.5μV（提供第三方检测报告证明材料）。</w:t>
      </w:r>
    </w:p>
    <w:p w14:paraId="5678E260">
      <w:pPr>
        <w:spacing w:line="360" w:lineRule="auto"/>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18、肌电（测量范围：1~5000μv），分辨率：≤0.5μv，系统噪声：＜1μv。</w:t>
      </w:r>
    </w:p>
    <w:p w14:paraId="055B094F">
      <w:pPr>
        <w:spacing w:line="360" w:lineRule="auto"/>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19、脉搏速率：测量范围应不窄于30bpm`245bpm（提供第三方检测报告证明材料）</w:t>
      </w:r>
    </w:p>
    <w:p w14:paraId="4992659B">
      <w:pPr>
        <w:spacing w:line="360" w:lineRule="auto"/>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w:t>
      </w:r>
    </w:p>
    <w:p w14:paraId="34F72DC4">
      <w:pPr>
        <w:spacing w:line="360" w:lineRule="auto"/>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20、提供符合高效、灵活、便捷的医疗应用场景使用多功能推车，至少具备收纳、无线充电、NFC识别等功能（提供相关证明材料）。</w:t>
      </w:r>
    </w:p>
    <w:p w14:paraId="24BAABC8">
      <w:pPr>
        <w:spacing w:line="360" w:lineRule="auto"/>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21、设备使用年限≥10年（提供铭牌或说明书使用年限页证明）。</w:t>
      </w:r>
    </w:p>
    <w:p w14:paraId="23C1F2B5">
      <w:pPr>
        <w:spacing w:line="360" w:lineRule="auto"/>
        <w:ind w:firstLine="210" w:firstLineChars="1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22、▲信号采集器≥20个</w:t>
      </w:r>
    </w:p>
    <w:p w14:paraId="4272DEB5">
      <w:pPr>
        <w:keepNext w:val="0"/>
        <w:keepLines w:val="0"/>
        <w:pageBreakBefore w:val="0"/>
        <w:widowControl w:val="0"/>
        <w:kinsoku/>
        <w:wordWrap/>
        <w:overflowPunct/>
        <w:topLinePunct w:val="0"/>
        <w:autoSpaceDE/>
        <w:autoSpaceDN/>
        <w:bidi w:val="0"/>
        <w:adjustRightInd/>
        <w:snapToGrid/>
        <w:spacing w:line="360" w:lineRule="auto"/>
        <w:rPr>
          <w:rFonts w:hint="default" w:ascii="宋体" w:hAnsi="宋体" w:eastAsia="宋体" w:cs="宋体"/>
          <w:b/>
          <w:bCs/>
          <w:color w:val="auto"/>
          <w:sz w:val="21"/>
          <w:szCs w:val="21"/>
          <w:highlight w:val="none"/>
          <w:lang w:eastAsia="zh-Hans"/>
        </w:rPr>
      </w:pPr>
      <w:r>
        <w:rPr>
          <w:rFonts w:hint="eastAsia" w:ascii="宋体" w:hAnsi="宋体" w:eastAsia="宋体" w:cs="宋体"/>
          <w:b/>
          <w:bCs/>
          <w:color w:val="auto"/>
          <w:sz w:val="21"/>
          <w:szCs w:val="21"/>
          <w:highlight w:val="none"/>
          <w:lang w:val="en-US" w:eastAsia="zh-Hans"/>
        </w:rPr>
        <w:t>三</w:t>
      </w:r>
      <w:r>
        <w:rPr>
          <w:rFonts w:hint="default" w:ascii="宋体" w:hAnsi="宋体" w:eastAsia="宋体" w:cs="宋体"/>
          <w:b/>
          <w:bCs/>
          <w:color w:val="auto"/>
          <w:sz w:val="21"/>
          <w:szCs w:val="21"/>
          <w:highlight w:val="none"/>
          <w:lang w:eastAsia="zh-Hans"/>
        </w:rPr>
        <w:t>、服务要求</w:t>
      </w:r>
    </w:p>
    <w:p w14:paraId="76567AB7">
      <w:pPr>
        <w:keepNext w:val="0"/>
        <w:keepLines w:val="0"/>
        <w:pageBreakBefore w:val="0"/>
        <w:widowControl w:val="0"/>
        <w:kinsoku/>
        <w:wordWrap/>
        <w:overflowPunct/>
        <w:topLinePunct w:val="0"/>
        <w:autoSpaceDE/>
        <w:autoSpaceDN/>
        <w:bidi w:val="0"/>
        <w:adjustRightInd/>
        <w:snapToGrid/>
        <w:spacing w:line="360" w:lineRule="auto"/>
        <w:rPr>
          <w:rFonts w:hint="default" w:ascii="宋体" w:hAnsi="宋体" w:eastAsia="宋体" w:cs="宋体"/>
          <w:b w:val="0"/>
          <w:bCs w:val="0"/>
          <w:color w:val="auto"/>
          <w:sz w:val="21"/>
          <w:szCs w:val="21"/>
          <w:highlight w:val="none"/>
          <w:lang w:val="en-US" w:eastAsia="zh-CN"/>
        </w:rPr>
      </w:pPr>
      <w:r>
        <w:rPr>
          <w:rFonts w:hint="default" w:ascii="宋体" w:hAnsi="宋体" w:eastAsia="宋体" w:cs="宋体"/>
          <w:b w:val="0"/>
          <w:bCs w:val="0"/>
          <w:color w:val="auto"/>
          <w:sz w:val="21"/>
          <w:szCs w:val="21"/>
          <w:highlight w:val="none"/>
          <w:lang w:eastAsia="zh-Hans"/>
        </w:rPr>
        <w:t>1.</w:t>
      </w:r>
      <w:r>
        <w:rPr>
          <w:rFonts w:hint="eastAsia" w:ascii="宋体" w:hAnsi="宋体" w:eastAsia="宋体" w:cs="宋体"/>
          <w:b w:val="0"/>
          <w:bCs w:val="0"/>
          <w:color w:val="auto"/>
          <w:sz w:val="21"/>
          <w:szCs w:val="21"/>
          <w:highlight w:val="none"/>
          <w:lang w:val="en-US" w:eastAsia="zh-CN"/>
        </w:rPr>
        <w:t>售后服务及培训</w:t>
      </w:r>
    </w:p>
    <w:p w14:paraId="40060FAC">
      <w:pPr>
        <w:keepNext w:val="0"/>
        <w:keepLines w:val="0"/>
        <w:pageBreakBefore w:val="0"/>
        <w:widowControl w:val="0"/>
        <w:kinsoku/>
        <w:wordWrap/>
        <w:overflowPunct/>
        <w:topLinePunct w:val="0"/>
        <w:autoSpaceDE/>
        <w:autoSpaceDN/>
        <w:bidi w:val="0"/>
        <w:adjustRightInd/>
        <w:snapToGrid/>
        <w:spacing w:line="360" w:lineRule="auto"/>
        <w:rPr>
          <w:rFonts w:hint="eastAsia" w:ascii="宋体" w:hAnsi="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1</w:t>
      </w:r>
      <w:r>
        <w:rPr>
          <w:rFonts w:hint="eastAsia" w:ascii="宋体" w:hAnsi="宋体"/>
          <w:color w:val="auto"/>
          <w:sz w:val="21"/>
          <w:szCs w:val="21"/>
          <w:highlight w:val="none"/>
        </w:rPr>
        <w:t>保修期≥</w:t>
      </w:r>
      <w:r>
        <w:rPr>
          <w:rFonts w:hint="eastAsia" w:ascii="宋体" w:hAnsi="宋体"/>
          <w:color w:val="auto"/>
          <w:sz w:val="21"/>
          <w:szCs w:val="21"/>
          <w:highlight w:val="none"/>
          <w:lang w:eastAsia="zh-CN"/>
        </w:rPr>
        <w:t>5</w:t>
      </w:r>
      <w:r>
        <w:rPr>
          <w:rFonts w:hint="eastAsia" w:ascii="宋体" w:hAnsi="宋体"/>
          <w:color w:val="auto"/>
          <w:sz w:val="21"/>
          <w:szCs w:val="21"/>
          <w:highlight w:val="none"/>
        </w:rPr>
        <w:t>年，保修期后只收取配件费</w:t>
      </w:r>
      <w:r>
        <w:rPr>
          <w:rFonts w:hint="eastAsia" w:ascii="宋体" w:hAnsi="宋体"/>
          <w:color w:val="auto"/>
          <w:sz w:val="21"/>
          <w:szCs w:val="21"/>
          <w:highlight w:val="none"/>
          <w:lang w:eastAsia="zh-CN"/>
        </w:rPr>
        <w:t>（</w:t>
      </w:r>
      <w:r>
        <w:rPr>
          <w:rFonts w:hint="eastAsia" w:ascii="宋体" w:hAnsi="宋体"/>
          <w:color w:val="auto"/>
          <w:sz w:val="21"/>
          <w:szCs w:val="21"/>
          <w:highlight w:val="none"/>
        </w:rPr>
        <w:t>免人工费</w:t>
      </w:r>
      <w:r>
        <w:rPr>
          <w:rFonts w:hint="eastAsia" w:ascii="宋体" w:hAnsi="宋体"/>
          <w:color w:val="auto"/>
          <w:sz w:val="21"/>
          <w:szCs w:val="21"/>
          <w:highlight w:val="none"/>
          <w:lang w:eastAsia="zh-CN"/>
        </w:rPr>
        <w:t>），</w:t>
      </w:r>
      <w:r>
        <w:rPr>
          <w:rFonts w:hint="eastAsia" w:ascii="宋体" w:hAnsi="宋体" w:eastAsia="宋体" w:cs="宋体"/>
          <w:color w:val="auto"/>
          <w:sz w:val="21"/>
          <w:szCs w:val="21"/>
          <w:highlight w:val="none"/>
        </w:rPr>
        <w:t>提供</w:t>
      </w:r>
      <w:r>
        <w:rPr>
          <w:rFonts w:hint="eastAsia" w:ascii="宋体" w:hAnsi="宋体" w:eastAsia="宋体" w:cs="宋体"/>
          <w:color w:val="auto"/>
          <w:sz w:val="21"/>
          <w:szCs w:val="21"/>
          <w:highlight w:val="none"/>
          <w:lang w:val="en-US" w:eastAsia="zh-CN"/>
        </w:rPr>
        <w:t>维修配件费用清单；</w:t>
      </w:r>
    </w:p>
    <w:p w14:paraId="414979B0">
      <w:pPr>
        <w:keepNext w:val="0"/>
        <w:keepLines w:val="0"/>
        <w:pageBreakBefore w:val="0"/>
        <w:widowControl w:val="0"/>
        <w:kinsoku/>
        <w:wordWrap/>
        <w:overflowPunct/>
        <w:topLinePunct w:val="0"/>
        <w:autoSpaceDE/>
        <w:autoSpaceDN/>
        <w:bidi w:val="0"/>
        <w:adjustRightInd/>
        <w:snapToGrid/>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维修即时响应，24小时内维修人员到达现场（包括节假日）；</w:t>
      </w:r>
    </w:p>
    <w:p w14:paraId="39901171">
      <w:pPr>
        <w:keepNext w:val="0"/>
        <w:keepLines w:val="0"/>
        <w:pageBreakBefore w:val="0"/>
        <w:widowControl w:val="0"/>
        <w:kinsoku/>
        <w:wordWrap/>
        <w:overflowPunct/>
        <w:topLinePunct w:val="0"/>
        <w:autoSpaceDE/>
        <w:autoSpaceDN/>
        <w:bidi w:val="0"/>
        <w:adjustRightInd/>
        <w:snapToGrid/>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零配件保持供应8年以上；</w:t>
      </w:r>
    </w:p>
    <w:p w14:paraId="52B8A750">
      <w:pPr>
        <w:keepNext w:val="0"/>
        <w:keepLines w:val="0"/>
        <w:pageBreakBefore w:val="0"/>
        <w:widowControl w:val="0"/>
        <w:kinsoku/>
        <w:wordWrap/>
        <w:overflowPunct/>
        <w:topLinePunct w:val="0"/>
        <w:autoSpaceDE/>
        <w:autoSpaceDN/>
        <w:bidi w:val="0"/>
        <w:adjustRightInd/>
        <w:snapToGrid/>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免费提供操作培训，维护保养培训；</w:t>
      </w:r>
    </w:p>
    <w:p w14:paraId="6BCB3129">
      <w:pPr>
        <w:keepNext w:val="0"/>
        <w:keepLines w:val="0"/>
        <w:pageBreakBefore w:val="0"/>
        <w:widowControl w:val="0"/>
        <w:kinsoku/>
        <w:wordWrap/>
        <w:overflowPunct/>
        <w:topLinePunct w:val="0"/>
        <w:autoSpaceDE/>
        <w:autoSpaceDN/>
        <w:bidi w:val="0"/>
        <w:adjustRightInd/>
        <w:snapToGrid/>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提供电子说明书、电子操作规程；</w:t>
      </w:r>
    </w:p>
    <w:p w14:paraId="2A1F1BD3">
      <w:pPr>
        <w:keepNext w:val="0"/>
        <w:keepLines w:val="0"/>
        <w:pageBreakBefore w:val="0"/>
        <w:widowControl w:val="0"/>
        <w:kinsoku/>
        <w:wordWrap/>
        <w:overflowPunct/>
        <w:topLinePunct w:val="0"/>
        <w:autoSpaceDE/>
        <w:autoSpaceDN/>
        <w:bidi w:val="0"/>
        <w:adjustRightInd/>
        <w:snapToGrid/>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提供软件终身免费升级服务；</w:t>
      </w:r>
    </w:p>
    <w:p w14:paraId="3DBD52E1">
      <w:pPr>
        <w:keepNext w:val="0"/>
        <w:keepLines w:val="0"/>
        <w:pageBreakBefore w:val="0"/>
        <w:widowControl w:val="0"/>
        <w:kinsoku/>
        <w:wordWrap/>
        <w:overflowPunct/>
        <w:topLinePunct w:val="0"/>
        <w:autoSpaceDE/>
        <w:autoSpaceDN/>
        <w:bidi w:val="0"/>
        <w:adjustRightInd/>
        <w:snapToGrid/>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lang w:val="en-US" w:eastAsia="zh-CN"/>
        </w:rPr>
        <w:t xml:space="preserve">提供用户操作手册、电子说明书、电子操作规程、维修手册、培训资料，提供免费软件升级，并及时提供设备新功能和临床应用的资料； </w:t>
      </w:r>
    </w:p>
    <w:p w14:paraId="34335056">
      <w:pPr>
        <w:keepNext w:val="0"/>
        <w:keepLines w:val="0"/>
        <w:pageBreakBefore w:val="0"/>
        <w:widowControl w:val="0"/>
        <w:kinsoku/>
        <w:wordWrap/>
        <w:overflowPunct/>
        <w:topLinePunct w:val="0"/>
        <w:autoSpaceDE/>
        <w:autoSpaceDN/>
        <w:bidi w:val="0"/>
        <w:adjustRightInd/>
        <w:snapToGrid/>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lang w:val="en-US" w:eastAsia="zh-CN"/>
        </w:rPr>
        <w:t>提供至少每年2次免费的上门定期回访</w:t>
      </w:r>
      <w:r>
        <w:rPr>
          <w:rFonts w:hint="eastAsia" w:ascii="宋体" w:hAnsi="宋体" w:cs="宋体"/>
          <w:color w:val="auto"/>
          <w:sz w:val="21"/>
          <w:szCs w:val="21"/>
          <w:highlight w:val="none"/>
          <w:lang w:val="en-US" w:eastAsia="zh-CN"/>
        </w:rPr>
        <w:t>并进行</w:t>
      </w:r>
      <w:r>
        <w:rPr>
          <w:rFonts w:hint="eastAsia" w:ascii="宋体" w:hAnsi="宋体" w:eastAsia="宋体" w:cs="宋体"/>
          <w:color w:val="auto"/>
          <w:sz w:val="21"/>
          <w:szCs w:val="21"/>
          <w:highlight w:val="none"/>
          <w:lang w:val="en-US" w:eastAsia="zh-CN"/>
        </w:rPr>
        <w:t>相关维护。</w:t>
      </w:r>
    </w:p>
    <w:p w14:paraId="620454F3">
      <w:pPr>
        <w:keepNext w:val="0"/>
        <w:keepLines w:val="0"/>
        <w:pageBreakBefore w:val="0"/>
        <w:widowControl w:val="0"/>
        <w:kinsoku/>
        <w:wordWrap/>
        <w:overflowPunct/>
        <w:topLinePunct w:val="0"/>
        <w:autoSpaceDE/>
        <w:autoSpaceDN/>
        <w:bidi w:val="0"/>
        <w:adjustRightInd/>
        <w:snapToGrid/>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2.安装与验收</w:t>
      </w:r>
    </w:p>
    <w:p w14:paraId="5BC5AF5B">
      <w:pPr>
        <w:keepNext w:val="0"/>
        <w:keepLines w:val="0"/>
        <w:pageBreakBefore w:val="0"/>
        <w:widowControl w:val="0"/>
        <w:kinsoku/>
        <w:wordWrap/>
        <w:overflowPunct/>
        <w:topLinePunct w:val="0"/>
        <w:autoSpaceDE/>
        <w:autoSpaceDN/>
        <w:bidi w:val="0"/>
        <w:adjustRightInd/>
        <w:snapToGrid/>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2.1安装地点：医院指定地点；</w:t>
      </w:r>
    </w:p>
    <w:p w14:paraId="51CF4924">
      <w:pPr>
        <w:keepNext w:val="0"/>
        <w:keepLines w:val="0"/>
        <w:pageBreakBefore w:val="0"/>
        <w:widowControl w:val="0"/>
        <w:kinsoku/>
        <w:wordWrap/>
        <w:overflowPunct/>
        <w:topLinePunct w:val="0"/>
        <w:autoSpaceDE/>
        <w:autoSpaceDN/>
        <w:bidi w:val="0"/>
        <w:adjustRightInd/>
        <w:snapToGrid/>
        <w:spacing w:line="360" w:lineRule="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2.2</w:t>
      </w:r>
      <w:r>
        <w:rPr>
          <w:rFonts w:hint="eastAsia" w:ascii="宋体" w:hAnsi="宋体" w:eastAsia="宋体" w:cs="宋体"/>
          <w:color w:val="auto"/>
          <w:sz w:val="21"/>
          <w:szCs w:val="21"/>
          <w:highlight w:val="none"/>
          <w:lang w:val="en-US" w:eastAsia="zh-CN"/>
        </w:rPr>
        <w:t>安装标准：符合我国国家有关技术规范和技术标准；</w:t>
      </w:r>
    </w:p>
    <w:p w14:paraId="66257DB7">
      <w:pPr>
        <w:keepNext w:val="0"/>
        <w:keepLines w:val="0"/>
        <w:pageBreakBefore w:val="0"/>
        <w:widowControl w:val="0"/>
        <w:kinsoku/>
        <w:wordWrap/>
        <w:overflowPunct/>
        <w:topLinePunct w:val="0"/>
        <w:autoSpaceDE/>
        <w:autoSpaceDN/>
        <w:bidi w:val="0"/>
        <w:adjustRightInd/>
        <w:snapToGrid/>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验收标准：提供的产品原始样品检测数据，技术资料和招标文件的技术一致，符合我国有关技术规范；</w:t>
      </w:r>
    </w:p>
    <w:p w14:paraId="0134007D">
      <w:pPr>
        <w:keepNext w:val="0"/>
        <w:keepLines w:val="0"/>
        <w:pageBreakBefore w:val="0"/>
        <w:widowControl w:val="0"/>
        <w:kinsoku/>
        <w:wordWrap/>
        <w:overflowPunct/>
        <w:topLinePunct w:val="0"/>
        <w:bidi w:val="0"/>
        <w:spacing w:line="360" w:lineRule="auto"/>
        <w:textAlignment w:val="auto"/>
        <w:rPr>
          <w:rFonts w:hint="default"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验收完成后对设备处工程师、使用人员进行基础维护与保养培训，包括课件及现场培训</w:t>
      </w:r>
      <w:r>
        <w:rPr>
          <w:rFonts w:hint="default" w:ascii="宋体" w:hAnsi="宋体" w:eastAsia="宋体" w:cs="宋体"/>
          <w:color w:val="auto"/>
          <w:sz w:val="21"/>
          <w:szCs w:val="21"/>
          <w:highlight w:val="none"/>
          <w:lang w:eastAsia="zh-CN"/>
        </w:rPr>
        <w:t>。</w:t>
      </w:r>
    </w:p>
    <w:p w14:paraId="09599375">
      <w:pPr>
        <w:pStyle w:val="2"/>
        <w:rPr>
          <w:rFonts w:hint="eastAsia" w:eastAsia="宋体"/>
          <w:color w:val="auto"/>
          <w:sz w:val="56"/>
          <w:szCs w:val="24"/>
          <w:highlight w:val="none"/>
          <w:lang w:val="en-US" w:eastAsia="zh-CN"/>
        </w:rPr>
      </w:pPr>
      <w:r>
        <w:rPr>
          <w:rFonts w:hint="eastAsia" w:ascii="宋体" w:hAnsi="宋体" w:eastAsia="宋体" w:cs="宋体"/>
          <w:color w:val="auto"/>
          <w:sz w:val="21"/>
          <w:szCs w:val="21"/>
          <w:highlight w:val="none"/>
          <w:lang w:val="en-US" w:eastAsia="zh-CN"/>
        </w:rPr>
        <w:t>3.工期要求：</w:t>
      </w:r>
      <w:r>
        <w:rPr>
          <w:rFonts w:hint="eastAsia" w:ascii="宋体" w:hAnsi="宋体" w:eastAsia="宋体" w:cs="宋体"/>
          <w:b w:val="0"/>
          <w:bCs w:val="0"/>
          <w:color w:val="auto"/>
          <w:spacing w:val="0"/>
          <w:kern w:val="2"/>
          <w:sz w:val="21"/>
          <w:szCs w:val="21"/>
          <w:highlight w:val="none"/>
          <w:lang w:val="en-US" w:eastAsia="zh-CN"/>
        </w:rPr>
        <w:t>合同签订之日起20日内完成</w:t>
      </w:r>
      <w:r>
        <w:rPr>
          <w:rFonts w:hint="eastAsia" w:ascii="宋体" w:hAnsi="宋体" w:eastAsia="宋体" w:cs="宋体"/>
          <w:b w:val="0"/>
          <w:bCs w:val="0"/>
          <w:color w:val="auto"/>
          <w:spacing w:val="0"/>
          <w:kern w:val="2"/>
          <w:sz w:val="21"/>
          <w:szCs w:val="21"/>
          <w:highlight w:val="none"/>
        </w:rPr>
        <w:t>安装调试成功并交付使用</w:t>
      </w:r>
      <w:r>
        <w:rPr>
          <w:rFonts w:hint="eastAsia" w:ascii="宋体" w:hAnsi="宋体" w:eastAsia="宋体" w:cs="宋体"/>
          <w:b w:val="0"/>
          <w:bCs w:val="0"/>
          <w:color w:val="auto"/>
          <w:spacing w:val="0"/>
          <w:kern w:val="2"/>
          <w:sz w:val="21"/>
          <w:szCs w:val="21"/>
          <w:highlight w:val="none"/>
          <w:lang w:eastAsia="zh-CN"/>
        </w:rPr>
        <w:t>。</w:t>
      </w:r>
    </w:p>
    <w:p w14:paraId="2DB5671C">
      <w:pPr>
        <w:keepNext w:val="0"/>
        <w:keepLines w:val="0"/>
        <w:pageBreakBefore w:val="0"/>
        <w:kinsoku/>
        <w:overflowPunct/>
        <w:topLinePunct w:val="0"/>
        <w:bidi w:val="0"/>
        <w:snapToGrid w:val="0"/>
        <w:spacing w:line="312" w:lineRule="auto"/>
        <w:jc w:val="center"/>
        <w:textAlignment w:val="auto"/>
        <w:outlineLvl w:val="0"/>
        <w:rPr>
          <w:rFonts w:hint="eastAsia" w:ascii="宋体" w:hAnsi="宋体" w:eastAsia="宋体" w:cs="宋体"/>
          <w:b/>
          <w:bCs w:val="0"/>
          <w:color w:val="auto"/>
          <w:szCs w:val="21"/>
          <w:highlight w:val="none"/>
        </w:rPr>
      </w:pPr>
    </w:p>
    <w:p w14:paraId="3831A283">
      <w:pPr>
        <w:keepNext w:val="0"/>
        <w:keepLines w:val="0"/>
        <w:pageBreakBefore w:val="0"/>
        <w:kinsoku/>
        <w:overflowPunct/>
        <w:topLinePunct w:val="0"/>
        <w:bidi w:val="0"/>
        <w:snapToGrid w:val="0"/>
        <w:spacing w:line="312" w:lineRule="auto"/>
        <w:jc w:val="center"/>
        <w:textAlignment w:val="auto"/>
        <w:outlineLvl w:val="0"/>
        <w:rPr>
          <w:rFonts w:hint="eastAsia" w:ascii="宋体" w:hAnsi="宋体" w:eastAsia="宋体" w:cs="宋体"/>
          <w:b/>
          <w:bCs w:val="0"/>
          <w:color w:val="auto"/>
          <w:szCs w:val="21"/>
          <w:highlight w:val="none"/>
        </w:rPr>
      </w:pPr>
    </w:p>
    <w:p w14:paraId="5BCD943D">
      <w:pPr>
        <w:keepNext w:val="0"/>
        <w:keepLines w:val="0"/>
        <w:pageBreakBefore w:val="0"/>
        <w:kinsoku/>
        <w:overflowPunct/>
        <w:topLinePunct w:val="0"/>
        <w:bidi w:val="0"/>
        <w:snapToGrid w:val="0"/>
        <w:spacing w:line="312" w:lineRule="auto"/>
        <w:jc w:val="center"/>
        <w:textAlignment w:val="auto"/>
        <w:outlineLvl w:val="0"/>
        <w:rPr>
          <w:rFonts w:hint="eastAsia" w:ascii="宋体" w:hAnsi="宋体" w:eastAsia="宋体" w:cs="宋体"/>
          <w:b/>
          <w:bCs w:val="0"/>
          <w:color w:val="auto"/>
          <w:szCs w:val="21"/>
          <w:highlight w:val="none"/>
        </w:rPr>
      </w:pPr>
    </w:p>
    <w:p w14:paraId="771F5E36">
      <w:pPr>
        <w:rPr>
          <w:rFonts w:hint="eastAsia" w:ascii="宋体" w:hAnsi="宋体" w:eastAsia="宋体" w:cs="宋体"/>
          <w:b/>
          <w:bCs w:val="0"/>
          <w:color w:val="auto"/>
          <w:szCs w:val="21"/>
          <w:highlight w:val="none"/>
        </w:rPr>
      </w:pPr>
      <w:r>
        <w:rPr>
          <w:rFonts w:hint="eastAsia" w:ascii="宋体" w:hAnsi="宋体" w:eastAsia="宋体" w:cs="宋体"/>
          <w:b/>
          <w:bCs w:val="0"/>
          <w:color w:val="auto"/>
          <w:szCs w:val="21"/>
          <w:highlight w:val="none"/>
        </w:rPr>
        <w:br w:type="page"/>
      </w:r>
    </w:p>
    <w:p w14:paraId="0A26E1BA">
      <w:pPr>
        <w:keepNext w:val="0"/>
        <w:keepLines w:val="0"/>
        <w:pageBreakBefore w:val="0"/>
        <w:kinsoku/>
        <w:overflowPunct/>
        <w:topLinePunct w:val="0"/>
        <w:bidi w:val="0"/>
        <w:snapToGrid w:val="0"/>
        <w:spacing w:line="312" w:lineRule="auto"/>
        <w:jc w:val="center"/>
        <w:textAlignment w:val="auto"/>
        <w:outlineLvl w:val="0"/>
        <w:rPr>
          <w:rFonts w:hint="eastAsia" w:ascii="宋体" w:hAnsi="宋体" w:eastAsia="宋体" w:cs="宋体"/>
          <w:b/>
          <w:bCs w:val="0"/>
          <w:color w:val="auto"/>
          <w:szCs w:val="21"/>
          <w:highlight w:val="none"/>
        </w:rPr>
      </w:pPr>
      <w:r>
        <w:rPr>
          <w:rFonts w:hint="eastAsia" w:ascii="宋体" w:hAnsi="宋体" w:eastAsia="宋体" w:cs="宋体"/>
          <w:b/>
          <w:bCs w:val="0"/>
          <w:color w:val="auto"/>
          <w:szCs w:val="21"/>
          <w:highlight w:val="none"/>
        </w:rPr>
        <w:t>第四章  合同</w:t>
      </w:r>
      <w:r>
        <w:rPr>
          <w:rFonts w:hint="eastAsia" w:ascii="宋体" w:hAnsi="宋体" w:cs="宋体"/>
          <w:b/>
          <w:bCs w:val="0"/>
          <w:color w:val="auto"/>
          <w:szCs w:val="21"/>
          <w:highlight w:val="none"/>
          <w:lang w:val="en-US" w:eastAsia="zh-CN"/>
        </w:rPr>
        <w:t>主要</w:t>
      </w:r>
      <w:r>
        <w:rPr>
          <w:rFonts w:hint="eastAsia" w:ascii="宋体" w:hAnsi="宋体" w:eastAsia="宋体" w:cs="宋体"/>
          <w:b/>
          <w:bCs w:val="0"/>
          <w:color w:val="auto"/>
          <w:szCs w:val="21"/>
          <w:highlight w:val="none"/>
        </w:rPr>
        <w:t>条款</w:t>
      </w:r>
      <w:bookmarkEnd w:id="103"/>
      <w:bookmarkEnd w:id="104"/>
    </w:p>
    <w:p w14:paraId="27B95081">
      <w:pPr>
        <w:pStyle w:val="47"/>
        <w:ind w:firstLine="0" w:firstLineChars="0"/>
        <w:jc w:val="center"/>
        <w:rPr>
          <w:rFonts w:hint="eastAsia" w:ascii="宋体" w:hAnsi="宋体" w:eastAsia="宋体" w:cs="宋体"/>
          <w:color w:val="auto"/>
          <w:sz w:val="21"/>
          <w:szCs w:val="21"/>
          <w:highlight w:val="none"/>
        </w:rPr>
      </w:pPr>
    </w:p>
    <w:p w14:paraId="54643AA8">
      <w:pPr>
        <w:pStyle w:val="47"/>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（最终合同以双方签订为准）</w:t>
      </w:r>
    </w:p>
    <w:p w14:paraId="0F65A88D">
      <w:pPr>
        <w:pStyle w:val="18"/>
        <w:keepNext w:val="0"/>
        <w:keepLines w:val="0"/>
        <w:pageBreakBefore w:val="0"/>
        <w:kinsoku/>
        <w:wordWrap/>
        <w:overflowPunct/>
        <w:topLinePunct w:val="0"/>
        <w:autoSpaceDE/>
        <w:autoSpaceDN/>
        <w:bidi w:val="0"/>
        <w:adjustRightInd/>
        <w:snapToGrid w:val="0"/>
        <w:spacing w:line="336" w:lineRule="auto"/>
        <w:rPr>
          <w:rFonts w:hint="eastAsia" w:ascii="宋体" w:hAnsi="宋体" w:eastAsia="宋体" w:cs="宋体"/>
          <w:b w:val="0"/>
          <w:bCs/>
          <w:color w:val="auto"/>
          <w:sz w:val="21"/>
          <w:szCs w:val="21"/>
          <w:highlight w:val="none"/>
        </w:rPr>
      </w:pPr>
      <w:bookmarkStart w:id="105" w:name="_Toc3822"/>
      <w:bookmarkStart w:id="106" w:name="_Toc356371458"/>
      <w:bookmarkStart w:id="107" w:name="_Toc322352985"/>
      <w:bookmarkStart w:id="108" w:name="_Toc15536"/>
      <w:bookmarkStart w:id="109" w:name="_Toc354491899"/>
      <w:r>
        <w:rPr>
          <w:rFonts w:hint="eastAsia" w:ascii="宋体" w:hAnsi="宋体" w:eastAsia="宋体" w:cs="宋体"/>
          <w:b w:val="0"/>
          <w:bCs/>
          <w:color w:val="auto"/>
          <w:sz w:val="21"/>
          <w:szCs w:val="21"/>
          <w:highlight w:val="none"/>
        </w:rPr>
        <w:t>甲方：</w:t>
      </w:r>
      <w:r>
        <w:rPr>
          <w:rFonts w:hint="eastAsia" w:ascii="宋体" w:hAnsi="宋体" w:eastAsia="宋体" w:cs="宋体"/>
          <w:b w:val="0"/>
          <w:bCs/>
          <w:color w:val="auto"/>
          <w:sz w:val="21"/>
          <w:szCs w:val="21"/>
          <w:highlight w:val="none"/>
          <w:lang w:val="en-US" w:eastAsia="zh-CN"/>
        </w:rPr>
        <w:t>衢州市第三医院</w:t>
      </w:r>
      <w:r>
        <w:rPr>
          <w:rFonts w:hint="eastAsia" w:ascii="宋体" w:hAnsi="宋体" w:eastAsia="宋体" w:cs="宋体"/>
          <w:b w:val="0"/>
          <w:bCs/>
          <w:color w:val="auto"/>
          <w:sz w:val="21"/>
          <w:szCs w:val="21"/>
          <w:highlight w:val="none"/>
        </w:rPr>
        <w:t xml:space="preserve">                    </w:t>
      </w:r>
    </w:p>
    <w:p w14:paraId="60B7485E">
      <w:pPr>
        <w:pStyle w:val="18"/>
        <w:keepNext w:val="0"/>
        <w:keepLines w:val="0"/>
        <w:pageBreakBefore w:val="0"/>
        <w:kinsoku/>
        <w:wordWrap/>
        <w:overflowPunct/>
        <w:topLinePunct w:val="0"/>
        <w:autoSpaceDE/>
        <w:autoSpaceDN/>
        <w:bidi w:val="0"/>
        <w:adjustRightInd/>
        <w:snapToGrid w:val="0"/>
        <w:spacing w:line="336" w:lineRule="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rPr>
        <w:t xml:space="preserve">乙方：    </w:t>
      </w:r>
      <w:r>
        <w:rPr>
          <w:rFonts w:hint="eastAsia" w:ascii="宋体" w:hAnsi="宋体" w:eastAsia="宋体" w:cs="宋体"/>
          <w:b w:val="0"/>
          <w:bCs/>
          <w:color w:val="auto"/>
          <w:sz w:val="21"/>
          <w:szCs w:val="21"/>
          <w:highlight w:val="none"/>
          <w:lang w:val="en-US" w:eastAsia="zh-CN"/>
        </w:rPr>
        <w:t xml:space="preserve">           </w:t>
      </w:r>
    </w:p>
    <w:p w14:paraId="4A21C71E">
      <w:pPr>
        <w:widowControl/>
        <w:snapToGrid w:val="0"/>
        <w:spacing w:line="360" w:lineRule="auto"/>
        <w:ind w:firstLine="420" w:firstLineChars="200"/>
        <w:jc w:val="left"/>
        <w:rPr>
          <w:rFonts w:hint="eastAsia" w:ascii="宋体" w:hAnsi="宋体" w:eastAsia="宋体" w:cs="宋体"/>
          <w:b w:val="0"/>
          <w:bCs/>
          <w:color w:val="auto"/>
          <w:kern w:val="0"/>
          <w:sz w:val="21"/>
          <w:szCs w:val="21"/>
          <w:highlight w:val="none"/>
        </w:rPr>
      </w:pPr>
    </w:p>
    <w:p w14:paraId="13B92DB3">
      <w:pPr>
        <w:widowControl/>
        <w:snapToGrid w:val="0"/>
        <w:spacing w:line="360" w:lineRule="auto"/>
        <w:ind w:firstLine="420" w:firstLineChars="200"/>
        <w:jc w:val="left"/>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甲方通过</w:t>
      </w:r>
      <w:r>
        <w:rPr>
          <w:rFonts w:hint="eastAsia" w:ascii="宋体" w:hAnsi="宋体" w:eastAsia="宋体" w:cs="宋体"/>
          <w:b w:val="0"/>
          <w:bCs/>
          <w:color w:val="auto"/>
          <w:kern w:val="0"/>
          <w:sz w:val="21"/>
          <w:szCs w:val="21"/>
          <w:highlight w:val="none"/>
          <w:u w:val="single"/>
        </w:rPr>
        <w:t xml:space="preserve"> </w:t>
      </w:r>
      <w:r>
        <w:rPr>
          <w:rFonts w:hint="eastAsia" w:ascii="宋体" w:hAnsi="宋体" w:cs="宋体"/>
          <w:b w:val="0"/>
          <w:bCs/>
          <w:color w:val="auto"/>
          <w:kern w:val="0"/>
          <w:sz w:val="21"/>
          <w:szCs w:val="21"/>
          <w:highlight w:val="none"/>
          <w:u w:val="single"/>
          <w:lang w:val="en-US" w:eastAsia="zh-CN"/>
        </w:rPr>
        <w:t>公开招标</w:t>
      </w:r>
      <w:r>
        <w:rPr>
          <w:rFonts w:hint="eastAsia" w:ascii="宋体" w:hAnsi="宋体" w:eastAsia="宋体" w:cs="宋体"/>
          <w:b w:val="0"/>
          <w:bCs/>
          <w:color w:val="auto"/>
          <w:kern w:val="0"/>
          <w:sz w:val="21"/>
          <w:szCs w:val="21"/>
          <w:highlight w:val="none"/>
          <w:u w:val="single"/>
        </w:rPr>
        <w:t xml:space="preserve">  </w:t>
      </w:r>
      <w:r>
        <w:rPr>
          <w:rFonts w:hint="eastAsia" w:ascii="宋体" w:hAnsi="宋体" w:eastAsia="宋体" w:cs="宋体"/>
          <w:b w:val="0"/>
          <w:bCs/>
          <w:color w:val="auto"/>
          <w:kern w:val="0"/>
          <w:sz w:val="21"/>
          <w:szCs w:val="21"/>
          <w:highlight w:val="none"/>
        </w:rPr>
        <w:t>采购方式，确定乙方为</w:t>
      </w:r>
      <w:r>
        <w:rPr>
          <w:rFonts w:hint="eastAsia" w:ascii="宋体" w:hAnsi="宋体" w:eastAsia="宋体" w:cs="宋体"/>
          <w:b w:val="0"/>
          <w:bCs/>
          <w:color w:val="auto"/>
          <w:kern w:val="0"/>
          <w:sz w:val="21"/>
          <w:szCs w:val="21"/>
          <w:highlight w:val="none"/>
          <w:u w:val="single"/>
        </w:rPr>
        <w:t xml:space="preserve"> </w:t>
      </w:r>
      <w:r>
        <w:rPr>
          <w:rFonts w:hint="eastAsia" w:ascii="宋体" w:hAnsi="宋体" w:cs="宋体"/>
          <w:b w:val="0"/>
          <w:bCs/>
          <w:color w:val="auto"/>
          <w:kern w:val="0"/>
          <w:sz w:val="21"/>
          <w:szCs w:val="21"/>
          <w:highlight w:val="none"/>
          <w:u w:val="single"/>
          <w:lang w:val="en-US" w:eastAsia="zh-CN"/>
        </w:rPr>
        <w:t xml:space="preserve">     </w:t>
      </w:r>
      <w:r>
        <w:rPr>
          <w:rFonts w:hint="eastAsia" w:ascii="宋体" w:hAnsi="宋体" w:eastAsia="宋体" w:cs="宋体"/>
          <w:b w:val="0"/>
          <w:bCs/>
          <w:color w:val="auto"/>
          <w:kern w:val="0"/>
          <w:sz w:val="21"/>
          <w:szCs w:val="21"/>
          <w:highlight w:val="none"/>
          <w:u w:val="single"/>
        </w:rPr>
        <w:t xml:space="preserve"> </w:t>
      </w:r>
      <w:r>
        <w:rPr>
          <w:rFonts w:hint="eastAsia" w:ascii="宋体" w:hAnsi="宋体" w:eastAsia="宋体" w:cs="宋体"/>
          <w:b w:val="0"/>
          <w:bCs/>
          <w:color w:val="auto"/>
          <w:kern w:val="0"/>
          <w:sz w:val="21"/>
          <w:szCs w:val="21"/>
          <w:highlight w:val="none"/>
        </w:rPr>
        <w:t>采购项目</w:t>
      </w:r>
      <w:r>
        <w:rPr>
          <w:rFonts w:hint="eastAsia" w:ascii="宋体" w:hAnsi="宋体" w:eastAsia="宋体" w:cs="宋体"/>
          <w:b w:val="0"/>
          <w:bCs/>
          <w:color w:val="auto"/>
          <w:kern w:val="0"/>
          <w:sz w:val="21"/>
          <w:szCs w:val="21"/>
          <w:highlight w:val="none"/>
          <w:u w:val="none"/>
        </w:rPr>
        <w:t>供应商。为了保护甲、乙双方合法权益，根据《中华人民共和</w:t>
      </w:r>
      <w:r>
        <w:rPr>
          <w:rFonts w:hint="eastAsia" w:ascii="宋体" w:hAnsi="宋体" w:eastAsia="宋体" w:cs="宋体"/>
          <w:b w:val="0"/>
          <w:bCs/>
          <w:color w:val="auto"/>
          <w:kern w:val="0"/>
          <w:sz w:val="21"/>
          <w:szCs w:val="21"/>
          <w:highlight w:val="none"/>
        </w:rPr>
        <w:t>国</w:t>
      </w:r>
      <w:r>
        <w:rPr>
          <w:rFonts w:hint="eastAsia" w:ascii="宋体" w:hAnsi="宋体" w:cs="宋体"/>
          <w:b w:val="0"/>
          <w:bCs/>
          <w:color w:val="auto"/>
          <w:kern w:val="0"/>
          <w:sz w:val="21"/>
          <w:szCs w:val="21"/>
          <w:highlight w:val="none"/>
          <w:lang w:val="en-US" w:eastAsia="zh-CN"/>
        </w:rPr>
        <w:t>政府采购法</w:t>
      </w:r>
      <w:r>
        <w:rPr>
          <w:rFonts w:hint="eastAsia" w:ascii="宋体" w:hAnsi="宋体" w:eastAsia="宋体" w:cs="宋体"/>
          <w:b w:val="0"/>
          <w:bCs/>
          <w:color w:val="auto"/>
          <w:kern w:val="0"/>
          <w:sz w:val="21"/>
          <w:szCs w:val="21"/>
          <w:highlight w:val="none"/>
        </w:rPr>
        <w:t>》《中华人民共和国民法典》及项目招标结果和招标文件的要求，本着友好合作、平等互利原则，经协商一致，特签订本合同。</w:t>
      </w:r>
    </w:p>
    <w:p w14:paraId="0BAEB426">
      <w:pPr>
        <w:numPr>
          <w:ilvl w:val="0"/>
          <w:numId w:val="7"/>
        </w:numPr>
        <w:spacing w:line="360" w:lineRule="auto"/>
        <w:ind w:firstLine="420" w:firstLineChars="200"/>
        <w:rPr>
          <w:rFonts w:hint="eastAsia" w:ascii="宋体" w:hAnsi="宋体" w:cs="宋体"/>
          <w:color w:val="auto"/>
          <w:sz w:val="21"/>
          <w:szCs w:val="21"/>
          <w:highlight w:val="none"/>
        </w:rPr>
      </w:pPr>
      <w:bookmarkStart w:id="110" w:name="_Toc56917319"/>
      <w:r>
        <w:rPr>
          <w:rFonts w:hint="eastAsia" w:ascii="宋体" w:hAnsi="宋体" w:cs="宋体"/>
          <w:color w:val="auto"/>
          <w:sz w:val="21"/>
          <w:szCs w:val="21"/>
          <w:highlight w:val="none"/>
        </w:rPr>
        <w:t>货物和服务的名称、技术规范和数量</w:t>
      </w:r>
      <w:bookmarkEnd w:id="110"/>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5"/>
        <w:gridCol w:w="2009"/>
        <w:gridCol w:w="1455"/>
        <w:gridCol w:w="2430"/>
      </w:tblGrid>
      <w:tr w14:paraId="3E76E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5" w:type="dxa"/>
            <w:noWrap w:val="0"/>
            <w:vAlign w:val="top"/>
          </w:tcPr>
          <w:p w14:paraId="023316AB">
            <w:pPr>
              <w:spacing w:line="360" w:lineRule="auto"/>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设备名称</w:t>
            </w:r>
          </w:p>
        </w:tc>
        <w:tc>
          <w:tcPr>
            <w:tcW w:w="2009" w:type="dxa"/>
            <w:noWrap w:val="0"/>
            <w:vAlign w:val="top"/>
          </w:tcPr>
          <w:p w14:paraId="7327A9E5">
            <w:pPr>
              <w:spacing w:line="360" w:lineRule="auto"/>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数量</w:t>
            </w:r>
          </w:p>
        </w:tc>
        <w:tc>
          <w:tcPr>
            <w:tcW w:w="1455" w:type="dxa"/>
            <w:noWrap w:val="0"/>
            <w:vAlign w:val="top"/>
          </w:tcPr>
          <w:p w14:paraId="45B8FC5A">
            <w:pPr>
              <w:spacing w:line="360" w:lineRule="auto"/>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型号</w:t>
            </w:r>
          </w:p>
        </w:tc>
        <w:tc>
          <w:tcPr>
            <w:tcW w:w="2430" w:type="dxa"/>
            <w:noWrap w:val="0"/>
            <w:vAlign w:val="top"/>
          </w:tcPr>
          <w:p w14:paraId="57A8CB4D">
            <w:pPr>
              <w:spacing w:line="360" w:lineRule="auto"/>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合同价</w:t>
            </w:r>
          </w:p>
        </w:tc>
      </w:tr>
      <w:tr w14:paraId="2EEA7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5" w:type="dxa"/>
            <w:noWrap w:val="0"/>
            <w:vAlign w:val="top"/>
          </w:tcPr>
          <w:p w14:paraId="47D653DD">
            <w:pPr>
              <w:spacing w:line="360" w:lineRule="auto"/>
              <w:jc w:val="center"/>
              <w:rPr>
                <w:rFonts w:hint="eastAsia" w:ascii="宋体" w:hAnsi="宋体" w:cs="宋体"/>
                <w:color w:val="auto"/>
                <w:sz w:val="21"/>
                <w:szCs w:val="21"/>
                <w:highlight w:val="none"/>
              </w:rPr>
            </w:pPr>
          </w:p>
        </w:tc>
        <w:tc>
          <w:tcPr>
            <w:tcW w:w="2009" w:type="dxa"/>
            <w:noWrap w:val="0"/>
            <w:vAlign w:val="top"/>
          </w:tcPr>
          <w:p w14:paraId="549FA32B">
            <w:pPr>
              <w:spacing w:line="360" w:lineRule="auto"/>
              <w:jc w:val="center"/>
              <w:rPr>
                <w:rFonts w:hint="eastAsia" w:ascii="宋体" w:hAnsi="宋体" w:cs="宋体"/>
                <w:color w:val="auto"/>
                <w:sz w:val="21"/>
                <w:szCs w:val="21"/>
                <w:highlight w:val="none"/>
              </w:rPr>
            </w:pPr>
          </w:p>
        </w:tc>
        <w:tc>
          <w:tcPr>
            <w:tcW w:w="1455" w:type="dxa"/>
            <w:noWrap w:val="0"/>
            <w:vAlign w:val="top"/>
          </w:tcPr>
          <w:p w14:paraId="7FC64E5A">
            <w:pPr>
              <w:spacing w:line="360" w:lineRule="auto"/>
              <w:jc w:val="center"/>
              <w:rPr>
                <w:rFonts w:hint="eastAsia" w:ascii="宋体" w:hAnsi="宋体" w:cs="宋体"/>
                <w:color w:val="auto"/>
                <w:sz w:val="21"/>
                <w:szCs w:val="21"/>
                <w:highlight w:val="none"/>
              </w:rPr>
            </w:pPr>
          </w:p>
        </w:tc>
        <w:tc>
          <w:tcPr>
            <w:tcW w:w="2430" w:type="dxa"/>
            <w:noWrap w:val="0"/>
            <w:vAlign w:val="top"/>
          </w:tcPr>
          <w:p w14:paraId="0D09E6B5">
            <w:pPr>
              <w:spacing w:line="360" w:lineRule="auto"/>
              <w:jc w:val="center"/>
              <w:rPr>
                <w:rFonts w:hint="eastAsia" w:ascii="宋体" w:hAnsi="宋体" w:cs="宋体"/>
                <w:color w:val="auto"/>
                <w:sz w:val="21"/>
                <w:szCs w:val="21"/>
                <w:highlight w:val="none"/>
              </w:rPr>
            </w:pPr>
          </w:p>
        </w:tc>
      </w:tr>
      <w:tr w14:paraId="04690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5" w:type="dxa"/>
            <w:noWrap w:val="0"/>
            <w:vAlign w:val="top"/>
          </w:tcPr>
          <w:p w14:paraId="3660C5F1">
            <w:pPr>
              <w:spacing w:line="360" w:lineRule="auto"/>
              <w:jc w:val="center"/>
              <w:rPr>
                <w:rFonts w:hint="eastAsia" w:ascii="宋体" w:hAnsi="宋体" w:cs="宋体"/>
                <w:color w:val="auto"/>
                <w:sz w:val="21"/>
                <w:szCs w:val="21"/>
                <w:highlight w:val="none"/>
              </w:rPr>
            </w:pPr>
            <w:bookmarkStart w:id="111" w:name="_Toc56917320"/>
          </w:p>
        </w:tc>
        <w:tc>
          <w:tcPr>
            <w:tcW w:w="2009" w:type="dxa"/>
            <w:noWrap w:val="0"/>
            <w:vAlign w:val="top"/>
          </w:tcPr>
          <w:p w14:paraId="1C42D2CE">
            <w:pPr>
              <w:spacing w:line="360" w:lineRule="auto"/>
              <w:jc w:val="center"/>
              <w:rPr>
                <w:rFonts w:hint="eastAsia" w:ascii="宋体" w:hAnsi="宋体" w:cs="宋体"/>
                <w:color w:val="auto"/>
                <w:sz w:val="21"/>
                <w:szCs w:val="21"/>
                <w:highlight w:val="none"/>
              </w:rPr>
            </w:pPr>
          </w:p>
        </w:tc>
        <w:tc>
          <w:tcPr>
            <w:tcW w:w="1455" w:type="dxa"/>
            <w:noWrap w:val="0"/>
            <w:vAlign w:val="top"/>
          </w:tcPr>
          <w:p w14:paraId="4B282187">
            <w:pPr>
              <w:spacing w:line="360" w:lineRule="auto"/>
              <w:jc w:val="center"/>
              <w:rPr>
                <w:rFonts w:hint="eastAsia" w:ascii="宋体" w:hAnsi="宋体" w:cs="宋体"/>
                <w:color w:val="auto"/>
                <w:sz w:val="21"/>
                <w:szCs w:val="21"/>
                <w:highlight w:val="none"/>
              </w:rPr>
            </w:pPr>
          </w:p>
        </w:tc>
        <w:tc>
          <w:tcPr>
            <w:tcW w:w="2430" w:type="dxa"/>
            <w:noWrap w:val="0"/>
            <w:vAlign w:val="top"/>
          </w:tcPr>
          <w:p w14:paraId="62338858">
            <w:pPr>
              <w:spacing w:line="360" w:lineRule="auto"/>
              <w:jc w:val="center"/>
              <w:rPr>
                <w:rFonts w:hint="eastAsia" w:ascii="宋体" w:hAnsi="宋体" w:cs="宋体"/>
                <w:color w:val="auto"/>
                <w:sz w:val="21"/>
                <w:szCs w:val="21"/>
                <w:highlight w:val="none"/>
              </w:rPr>
            </w:pPr>
          </w:p>
        </w:tc>
      </w:tr>
      <w:tr w14:paraId="0F86D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5" w:type="dxa"/>
            <w:noWrap w:val="0"/>
            <w:vAlign w:val="top"/>
          </w:tcPr>
          <w:p w14:paraId="443C8947">
            <w:pPr>
              <w:spacing w:line="360" w:lineRule="auto"/>
              <w:jc w:val="center"/>
              <w:rPr>
                <w:rFonts w:hint="eastAsia" w:ascii="宋体" w:hAnsi="宋体" w:cs="宋体"/>
                <w:color w:val="auto"/>
                <w:sz w:val="21"/>
                <w:szCs w:val="21"/>
                <w:highlight w:val="none"/>
              </w:rPr>
            </w:pPr>
          </w:p>
        </w:tc>
        <w:tc>
          <w:tcPr>
            <w:tcW w:w="2009" w:type="dxa"/>
            <w:noWrap w:val="0"/>
            <w:vAlign w:val="top"/>
          </w:tcPr>
          <w:p w14:paraId="55F2DDF9">
            <w:pPr>
              <w:spacing w:line="360" w:lineRule="auto"/>
              <w:jc w:val="center"/>
              <w:rPr>
                <w:rFonts w:hint="eastAsia" w:ascii="宋体" w:hAnsi="宋体" w:cs="宋体"/>
                <w:color w:val="auto"/>
                <w:sz w:val="21"/>
                <w:szCs w:val="21"/>
                <w:highlight w:val="none"/>
              </w:rPr>
            </w:pPr>
          </w:p>
        </w:tc>
        <w:tc>
          <w:tcPr>
            <w:tcW w:w="1455" w:type="dxa"/>
            <w:noWrap w:val="0"/>
            <w:vAlign w:val="top"/>
          </w:tcPr>
          <w:p w14:paraId="3DBD1003">
            <w:pPr>
              <w:spacing w:line="360" w:lineRule="auto"/>
              <w:jc w:val="center"/>
              <w:rPr>
                <w:rFonts w:hint="eastAsia" w:ascii="宋体" w:hAnsi="宋体" w:cs="宋体"/>
                <w:color w:val="auto"/>
                <w:sz w:val="21"/>
                <w:szCs w:val="21"/>
                <w:highlight w:val="none"/>
              </w:rPr>
            </w:pPr>
          </w:p>
        </w:tc>
        <w:tc>
          <w:tcPr>
            <w:tcW w:w="2430" w:type="dxa"/>
            <w:noWrap w:val="0"/>
            <w:vAlign w:val="top"/>
          </w:tcPr>
          <w:p w14:paraId="72B329E0">
            <w:pPr>
              <w:spacing w:line="360" w:lineRule="auto"/>
              <w:jc w:val="center"/>
              <w:rPr>
                <w:rFonts w:hint="eastAsia" w:ascii="宋体" w:hAnsi="宋体" w:cs="宋体"/>
                <w:color w:val="auto"/>
                <w:sz w:val="21"/>
                <w:szCs w:val="21"/>
                <w:highlight w:val="none"/>
              </w:rPr>
            </w:pPr>
          </w:p>
        </w:tc>
      </w:tr>
    </w:tbl>
    <w:p w14:paraId="61F0512E">
      <w:pPr>
        <w:numPr>
          <w:ilvl w:val="0"/>
          <w:numId w:val="7"/>
        </w:num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货物和服务的质量、技术标准</w:t>
      </w:r>
      <w:bookmarkEnd w:id="111"/>
    </w:p>
    <w:p w14:paraId="2B40DD06">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合同货物和服务的质量、技术标准如在招标文件中无相应说明，则按中华人民共和国有关部门颁发的最新的国标或专业（部）标准执行及相应的国际标准。没有国家或专业(部)标准的，按企业标准执行。</w:t>
      </w:r>
    </w:p>
    <w:p w14:paraId="5D16655E">
      <w:pPr>
        <w:numPr>
          <w:ilvl w:val="0"/>
          <w:numId w:val="7"/>
        </w:numPr>
        <w:spacing w:line="360" w:lineRule="auto"/>
        <w:ind w:firstLine="420" w:firstLineChars="200"/>
        <w:rPr>
          <w:rFonts w:hint="eastAsia" w:ascii="宋体" w:hAnsi="宋体" w:cs="宋体"/>
          <w:color w:val="auto"/>
          <w:sz w:val="21"/>
          <w:szCs w:val="21"/>
          <w:highlight w:val="none"/>
        </w:rPr>
      </w:pPr>
      <w:bookmarkStart w:id="112" w:name="_Toc56917321"/>
      <w:r>
        <w:rPr>
          <w:rFonts w:hint="eastAsia" w:ascii="宋体" w:hAnsi="宋体" w:cs="宋体"/>
          <w:color w:val="auto"/>
          <w:sz w:val="21"/>
          <w:szCs w:val="21"/>
          <w:highlight w:val="none"/>
        </w:rPr>
        <w:t>专利权</w:t>
      </w:r>
      <w:bookmarkEnd w:id="112"/>
    </w:p>
    <w:p w14:paraId="4EA31580">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乙方对—切可能的侵权指控负责。</w:t>
      </w:r>
    </w:p>
    <w:p w14:paraId="434EA681">
      <w:pPr>
        <w:numPr>
          <w:ilvl w:val="0"/>
          <w:numId w:val="7"/>
        </w:numPr>
        <w:spacing w:line="360" w:lineRule="auto"/>
        <w:ind w:firstLine="420" w:firstLineChars="200"/>
        <w:rPr>
          <w:rFonts w:hint="eastAsia" w:ascii="宋体" w:hAnsi="宋体" w:cs="宋体"/>
          <w:color w:val="auto"/>
          <w:sz w:val="21"/>
          <w:szCs w:val="21"/>
          <w:highlight w:val="none"/>
        </w:rPr>
      </w:pPr>
      <w:bookmarkStart w:id="113" w:name="_Toc56917322"/>
      <w:r>
        <w:rPr>
          <w:rFonts w:hint="eastAsia" w:ascii="宋体" w:hAnsi="宋体" w:cs="宋体"/>
          <w:color w:val="auto"/>
          <w:sz w:val="21"/>
          <w:szCs w:val="21"/>
          <w:highlight w:val="none"/>
        </w:rPr>
        <w:t>风险责任</w:t>
      </w:r>
      <w:bookmarkEnd w:id="113"/>
    </w:p>
    <w:p w14:paraId="2EEB183F">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执行本合同的过程中，确因在现有水平和条件下难以克服的技术困难，导致部分或全部失败所造成的损失，风险责任由乙方全部承担。</w:t>
      </w:r>
    </w:p>
    <w:p w14:paraId="4D941076">
      <w:pPr>
        <w:numPr>
          <w:ilvl w:val="0"/>
          <w:numId w:val="7"/>
        </w:numPr>
        <w:spacing w:line="360" w:lineRule="auto"/>
        <w:ind w:firstLine="420" w:firstLineChars="200"/>
        <w:rPr>
          <w:rFonts w:hint="eastAsia" w:ascii="宋体" w:hAnsi="宋体" w:cs="宋体"/>
          <w:color w:val="auto"/>
          <w:sz w:val="21"/>
          <w:szCs w:val="21"/>
          <w:highlight w:val="none"/>
        </w:rPr>
      </w:pPr>
      <w:bookmarkStart w:id="114" w:name="_Toc56917323"/>
      <w:r>
        <w:rPr>
          <w:rFonts w:hint="eastAsia" w:ascii="宋体" w:hAnsi="宋体" w:cs="宋体"/>
          <w:color w:val="auto"/>
          <w:sz w:val="21"/>
          <w:szCs w:val="21"/>
          <w:highlight w:val="none"/>
        </w:rPr>
        <w:t>无瑕疵条款</w:t>
      </w:r>
      <w:bookmarkEnd w:id="114"/>
    </w:p>
    <w:p w14:paraId="26BE4DD3">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乙方在交付货物和服务后发现有瑕疵或漏项的，乙方应负担由此而产生的一切损失。</w:t>
      </w:r>
    </w:p>
    <w:p w14:paraId="773B7F76">
      <w:pPr>
        <w:numPr>
          <w:ilvl w:val="0"/>
          <w:numId w:val="7"/>
        </w:numPr>
        <w:spacing w:line="360" w:lineRule="auto"/>
        <w:ind w:firstLine="420" w:firstLineChars="200"/>
        <w:rPr>
          <w:rFonts w:hint="eastAsia" w:ascii="宋体" w:hAnsi="宋体" w:cs="宋体"/>
          <w:color w:val="auto"/>
          <w:sz w:val="21"/>
          <w:szCs w:val="21"/>
          <w:highlight w:val="none"/>
        </w:rPr>
      </w:pPr>
      <w:bookmarkStart w:id="115" w:name="_Toc56917326"/>
      <w:r>
        <w:rPr>
          <w:rFonts w:hint="eastAsia" w:ascii="宋体" w:hAnsi="宋体" w:cs="宋体"/>
          <w:color w:val="auto"/>
          <w:sz w:val="21"/>
          <w:szCs w:val="21"/>
          <w:highlight w:val="none"/>
        </w:rPr>
        <w:t>合同转让和分包</w:t>
      </w:r>
      <w:bookmarkEnd w:id="115"/>
    </w:p>
    <w:p w14:paraId="1B3F938D">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本合同不得转让。未经甲方书面同意，乙方不得将合同内容分包给第三方。</w:t>
      </w:r>
    </w:p>
    <w:p w14:paraId="686897FD">
      <w:pPr>
        <w:numPr>
          <w:ilvl w:val="0"/>
          <w:numId w:val="7"/>
        </w:numPr>
        <w:spacing w:line="360" w:lineRule="auto"/>
        <w:ind w:firstLine="420" w:firstLineChars="200"/>
        <w:rPr>
          <w:rFonts w:hint="eastAsia" w:ascii="宋体" w:hAnsi="宋体" w:cs="宋体"/>
          <w:color w:val="auto"/>
          <w:sz w:val="21"/>
          <w:szCs w:val="21"/>
          <w:highlight w:val="none"/>
        </w:rPr>
      </w:pPr>
      <w:bookmarkStart w:id="116" w:name="_Toc56917327"/>
      <w:r>
        <w:rPr>
          <w:rFonts w:hint="eastAsia" w:ascii="宋体" w:hAnsi="宋体" w:cs="宋体"/>
          <w:color w:val="auto"/>
          <w:sz w:val="21"/>
          <w:szCs w:val="21"/>
          <w:highlight w:val="none"/>
        </w:rPr>
        <w:t>合同修改</w:t>
      </w:r>
      <w:bookmarkEnd w:id="116"/>
    </w:p>
    <w:p w14:paraId="2A1C4323">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甲方与乙方双方的任何一方对合同内容提出修改，均应以书面形式通知对方，并达成由双方签署的合同修改书。原则性条款不允许修改。</w:t>
      </w:r>
    </w:p>
    <w:p w14:paraId="657C2570">
      <w:pPr>
        <w:numPr>
          <w:ilvl w:val="0"/>
          <w:numId w:val="7"/>
        </w:numPr>
        <w:spacing w:line="360" w:lineRule="auto"/>
        <w:ind w:firstLine="420" w:firstLineChars="200"/>
        <w:rPr>
          <w:rFonts w:hint="eastAsia" w:ascii="宋体" w:hAnsi="宋体" w:cs="宋体"/>
          <w:color w:val="auto"/>
          <w:sz w:val="21"/>
          <w:szCs w:val="21"/>
          <w:highlight w:val="none"/>
        </w:rPr>
      </w:pPr>
      <w:r>
        <w:rPr>
          <w:rFonts w:hint="eastAsia" w:ascii="宋体" w:hAnsi="宋体" w:cs="宋体"/>
          <w:bCs/>
          <w:color w:val="auto"/>
          <w:sz w:val="21"/>
          <w:szCs w:val="21"/>
          <w:highlight w:val="none"/>
        </w:rPr>
        <w:t>不可抗力事件处理</w:t>
      </w:r>
    </w:p>
    <w:p w14:paraId="03B66A7A">
      <w:pPr>
        <w:numPr>
          <w:ilvl w:val="1"/>
          <w:numId w:val="7"/>
        </w:numPr>
        <w:spacing w:line="360" w:lineRule="auto"/>
        <w:ind w:left="0"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在执行合同期限内，任何一方因不可抗力事件所致不能履行合同，则合同履行期可延长，延长期与不可抗力影响期相同。</w:t>
      </w:r>
    </w:p>
    <w:p w14:paraId="569A62BE">
      <w:pPr>
        <w:numPr>
          <w:ilvl w:val="1"/>
          <w:numId w:val="7"/>
        </w:numPr>
        <w:spacing w:line="360" w:lineRule="auto"/>
        <w:ind w:left="0"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不可抗力事件发生后，应立即通知对方，并寄送有关权威机构出具的证明。 </w:t>
      </w:r>
    </w:p>
    <w:p w14:paraId="32885C3C">
      <w:pPr>
        <w:numPr>
          <w:ilvl w:val="1"/>
          <w:numId w:val="7"/>
        </w:numPr>
        <w:spacing w:line="360" w:lineRule="auto"/>
        <w:ind w:left="0" w:firstLine="420" w:firstLineChars="200"/>
        <w:rPr>
          <w:rFonts w:hint="eastAsia" w:ascii="宋体" w:hAnsi="宋体" w:cs="宋体"/>
          <w:bCs/>
          <w:color w:val="auto"/>
          <w:sz w:val="21"/>
          <w:szCs w:val="21"/>
          <w:highlight w:val="none"/>
          <w:lang w:val="zh-CN"/>
        </w:rPr>
      </w:pPr>
      <w:r>
        <w:rPr>
          <w:rFonts w:hint="eastAsia" w:ascii="宋体" w:hAnsi="宋体" w:cs="宋体"/>
          <w:color w:val="auto"/>
          <w:sz w:val="21"/>
          <w:szCs w:val="21"/>
          <w:highlight w:val="none"/>
        </w:rPr>
        <w:t>不可抗力事件延续</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3</w:t>
      </w:r>
      <w:r>
        <w:rPr>
          <w:rFonts w:hint="eastAsia" w:ascii="宋体" w:hAnsi="宋体" w:cs="宋体"/>
          <w:color w:val="auto"/>
          <w:sz w:val="21"/>
          <w:szCs w:val="21"/>
          <w:highlight w:val="none"/>
          <w:u w:val="single"/>
        </w:rPr>
        <w:t xml:space="preserve">0  </w:t>
      </w:r>
      <w:r>
        <w:rPr>
          <w:rFonts w:hint="eastAsia" w:ascii="宋体" w:hAnsi="宋体" w:cs="宋体"/>
          <w:color w:val="auto"/>
          <w:sz w:val="21"/>
          <w:szCs w:val="21"/>
          <w:highlight w:val="none"/>
        </w:rPr>
        <w:t>天以上，双方应通过友好协商，确定是否继续履行合同。</w:t>
      </w:r>
    </w:p>
    <w:p w14:paraId="47FEC575">
      <w:pPr>
        <w:numPr>
          <w:ilvl w:val="0"/>
          <w:numId w:val="7"/>
        </w:numPr>
        <w:spacing w:line="360" w:lineRule="auto"/>
        <w:ind w:firstLine="420" w:firstLineChars="200"/>
        <w:rPr>
          <w:rFonts w:hint="eastAsia" w:ascii="宋体" w:hAnsi="宋体" w:cs="宋体"/>
          <w:bCs/>
          <w:color w:val="auto"/>
          <w:sz w:val="21"/>
          <w:szCs w:val="21"/>
          <w:highlight w:val="none"/>
        </w:rPr>
      </w:pPr>
      <w:r>
        <w:rPr>
          <w:rFonts w:hint="eastAsia" w:ascii="宋体" w:hAnsi="宋体" w:cs="宋体"/>
          <w:bCs/>
          <w:color w:val="auto"/>
          <w:sz w:val="21"/>
          <w:szCs w:val="21"/>
          <w:highlight w:val="none"/>
        </w:rPr>
        <w:t>延期责任</w:t>
      </w:r>
    </w:p>
    <w:p w14:paraId="1738CB5E">
      <w:pPr>
        <w:autoSpaceDE w:val="0"/>
        <w:autoSpaceDN w:val="0"/>
        <w:adjustRightInd w:val="0"/>
        <w:spacing w:line="360" w:lineRule="auto"/>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甲乙双方因各自原因造成项目延期的，应分别承担相应责任。</w:t>
      </w:r>
    </w:p>
    <w:p w14:paraId="1124D6BF">
      <w:pPr>
        <w:numPr>
          <w:ilvl w:val="1"/>
          <w:numId w:val="7"/>
        </w:numPr>
        <w:spacing w:line="360" w:lineRule="auto"/>
        <w:ind w:left="0"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乙方如遇不能按时交付或不能及时提供服务的情况，应及时以书面形式通知甲方，并说明理由。</w:t>
      </w:r>
    </w:p>
    <w:p w14:paraId="33619D0B">
      <w:pPr>
        <w:numPr>
          <w:ilvl w:val="1"/>
          <w:numId w:val="7"/>
        </w:numPr>
        <w:spacing w:line="360" w:lineRule="auto"/>
        <w:ind w:left="0"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若乙方未按本合同规定的时间到货的，则每超一天支付未到货货款的</w:t>
      </w:r>
      <w:r>
        <w:rPr>
          <w:rFonts w:hint="eastAsia" w:ascii="宋体" w:hAnsi="宋体" w:cs="宋体"/>
          <w:color w:val="auto"/>
          <w:sz w:val="21"/>
          <w:szCs w:val="21"/>
          <w:highlight w:val="none"/>
          <w:lang w:val="en-US" w:eastAsia="zh-CN"/>
        </w:rPr>
        <w:t>万分之五</w:t>
      </w:r>
      <w:r>
        <w:rPr>
          <w:rFonts w:hint="eastAsia" w:ascii="宋体" w:hAnsi="宋体" w:cs="宋体"/>
          <w:color w:val="auto"/>
          <w:sz w:val="21"/>
          <w:szCs w:val="21"/>
          <w:highlight w:val="none"/>
        </w:rPr>
        <w:t>的违约金给甲方。若乙方未能在本合同规定的时间内完成安装并完成移交的，则每超一天支付合同总价的</w:t>
      </w:r>
      <w:r>
        <w:rPr>
          <w:rFonts w:hint="eastAsia" w:ascii="宋体" w:hAnsi="宋体" w:cs="宋体"/>
          <w:color w:val="auto"/>
          <w:sz w:val="21"/>
          <w:szCs w:val="21"/>
          <w:highlight w:val="none"/>
          <w:lang w:val="en-US" w:eastAsia="zh-CN"/>
        </w:rPr>
        <w:t>万分之五</w:t>
      </w:r>
      <w:r>
        <w:rPr>
          <w:rFonts w:hint="eastAsia" w:ascii="宋体" w:hAnsi="宋体" w:cs="宋体"/>
          <w:color w:val="auto"/>
          <w:sz w:val="21"/>
          <w:szCs w:val="21"/>
          <w:highlight w:val="none"/>
        </w:rPr>
        <w:t>的违约金给甲方。违约金累计额度以未到货货物或未交付服务总价款的30%为限；给甲方造成其他损失的，甲方有权另行主张。如供货逾期或安装逾期超出10天，甲方有权终止合同（如因甲方原因造成的工期延误除外）。</w:t>
      </w:r>
    </w:p>
    <w:p w14:paraId="65421D7D">
      <w:pPr>
        <w:numPr>
          <w:ilvl w:val="1"/>
          <w:numId w:val="7"/>
        </w:numPr>
        <w:spacing w:line="360" w:lineRule="auto"/>
        <w:ind w:left="0"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因甲方原因造成工期延误，总工期相应顺延。由甲方造成的经济损失，甲方应承担相应责任。</w:t>
      </w:r>
    </w:p>
    <w:p w14:paraId="5BDCED12">
      <w:pPr>
        <w:numPr>
          <w:ilvl w:val="1"/>
          <w:numId w:val="7"/>
        </w:numPr>
        <w:spacing w:line="360" w:lineRule="auto"/>
        <w:ind w:left="0" w:firstLine="420" w:firstLineChars="200"/>
        <w:rPr>
          <w:rFonts w:hint="eastAsia" w:ascii="宋体" w:hAnsi="宋体" w:cs="宋体"/>
          <w:color w:val="auto"/>
          <w:kern w:val="0"/>
          <w:sz w:val="21"/>
          <w:szCs w:val="21"/>
          <w:highlight w:val="none"/>
        </w:rPr>
      </w:pPr>
      <w:r>
        <w:rPr>
          <w:rFonts w:hint="eastAsia" w:ascii="宋体" w:hAnsi="宋体" w:cs="宋体"/>
          <w:color w:val="auto"/>
          <w:sz w:val="21"/>
          <w:szCs w:val="21"/>
          <w:highlight w:val="none"/>
        </w:rPr>
        <w:t xml:space="preserve"> 甲方应按合同约定时间支付相应货款，如有延误应按银行同期贷款利率支付延误时间的利息（由乙方原因造成的延误除外）。</w:t>
      </w:r>
    </w:p>
    <w:p w14:paraId="7AEE455D">
      <w:pPr>
        <w:numPr>
          <w:ilvl w:val="0"/>
          <w:numId w:val="7"/>
        </w:numPr>
        <w:spacing w:line="360" w:lineRule="auto"/>
        <w:ind w:firstLine="420" w:firstLineChars="200"/>
        <w:rPr>
          <w:rFonts w:hint="eastAsia" w:ascii="宋体" w:hAnsi="宋体" w:cs="宋体"/>
          <w:color w:val="auto"/>
          <w:sz w:val="21"/>
          <w:szCs w:val="21"/>
          <w:highlight w:val="none"/>
        </w:rPr>
      </w:pPr>
      <w:bookmarkStart w:id="117" w:name="_Toc56917328"/>
      <w:r>
        <w:rPr>
          <w:rFonts w:hint="eastAsia" w:ascii="宋体" w:hAnsi="宋体" w:cs="宋体"/>
          <w:color w:val="auto"/>
          <w:sz w:val="21"/>
          <w:szCs w:val="21"/>
          <w:highlight w:val="none"/>
        </w:rPr>
        <w:t>违约责任</w:t>
      </w:r>
      <w:bookmarkEnd w:id="117"/>
    </w:p>
    <w:p w14:paraId="38ECD35B">
      <w:pPr>
        <w:numPr>
          <w:ilvl w:val="1"/>
          <w:numId w:val="7"/>
        </w:numPr>
        <w:spacing w:line="360" w:lineRule="auto"/>
        <w:ind w:left="0" w:firstLine="420" w:firstLineChars="200"/>
        <w:rPr>
          <w:rFonts w:hint="eastAsia" w:ascii="宋体" w:hAnsi="宋体" w:cs="宋体"/>
          <w:color w:val="auto"/>
          <w:sz w:val="21"/>
          <w:szCs w:val="21"/>
          <w:highlight w:val="none"/>
        </w:rPr>
      </w:pPr>
      <w:bookmarkStart w:id="118" w:name="_Toc56917329"/>
      <w:r>
        <w:rPr>
          <w:rFonts w:hint="eastAsia" w:ascii="宋体" w:hAnsi="宋体" w:cs="宋体"/>
          <w:color w:val="auto"/>
          <w:sz w:val="21"/>
          <w:szCs w:val="21"/>
          <w:highlight w:val="none"/>
        </w:rPr>
        <w:t>除此合同另有约定外，乙方没有按本合同履行合同约定的义务的，视为违约，应承担由此给甲方造成的全部损失。</w:t>
      </w:r>
    </w:p>
    <w:bookmarkEnd w:id="118"/>
    <w:p w14:paraId="3C12EA9D">
      <w:pPr>
        <w:numPr>
          <w:ilvl w:val="0"/>
          <w:numId w:val="7"/>
        </w:num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违约终止合同</w:t>
      </w:r>
    </w:p>
    <w:p w14:paraId="73F94B17">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甲方在乙方存在如下违约情况时，有权考虑并提出终止全部或部分合同。</w:t>
      </w:r>
    </w:p>
    <w:p w14:paraId="16DE2CEF">
      <w:pPr>
        <w:numPr>
          <w:ilvl w:val="1"/>
          <w:numId w:val="7"/>
        </w:numPr>
        <w:spacing w:line="360" w:lineRule="auto"/>
        <w:ind w:left="0"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乙方未能在合同规定期限或甲方同意延长的期限内交付全部或部分货物。</w:t>
      </w:r>
    </w:p>
    <w:p w14:paraId="7443E593">
      <w:pPr>
        <w:numPr>
          <w:ilvl w:val="1"/>
          <w:numId w:val="7"/>
        </w:numPr>
        <w:spacing w:line="360" w:lineRule="auto"/>
        <w:ind w:left="0"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乙方未能履行合同规定的其他义务。</w:t>
      </w:r>
    </w:p>
    <w:p w14:paraId="3AC37C88">
      <w:pPr>
        <w:numPr>
          <w:ilvl w:val="1"/>
          <w:numId w:val="7"/>
        </w:numPr>
        <w:spacing w:line="360" w:lineRule="auto"/>
        <w:ind w:left="0"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在发生上述情况后，乙方收到甲方的违约通知后10天内未能纠正其过失。</w:t>
      </w:r>
    </w:p>
    <w:p w14:paraId="263265E9">
      <w:pPr>
        <w:numPr>
          <w:ilvl w:val="0"/>
          <w:numId w:val="7"/>
        </w:num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争议的解决</w:t>
      </w:r>
    </w:p>
    <w:p w14:paraId="40B5E704">
      <w:pPr>
        <w:autoSpaceDE w:val="0"/>
        <w:autoSpaceDN w:val="0"/>
        <w:adjustRightInd w:val="0"/>
        <w:snapToGrid w:val="0"/>
        <w:spacing w:line="360" w:lineRule="auto"/>
        <w:ind w:firstLine="420" w:firstLineChars="200"/>
        <w:outlineLvl w:val="1"/>
        <w:rPr>
          <w:rFonts w:hint="eastAsia" w:ascii="宋体" w:hAnsi="宋体" w:cs="宋体"/>
          <w:color w:val="auto"/>
          <w:sz w:val="21"/>
          <w:szCs w:val="21"/>
          <w:highlight w:val="none"/>
        </w:rPr>
      </w:pPr>
      <w:bookmarkStart w:id="119" w:name="_Toc359922940"/>
      <w:bookmarkStart w:id="120" w:name="_Toc19594"/>
      <w:bookmarkStart w:id="121" w:name="_Toc15630517"/>
      <w:r>
        <w:rPr>
          <w:rFonts w:hint="eastAsia" w:ascii="宋体" w:hAnsi="宋体" w:cs="宋体"/>
          <w:color w:val="auto"/>
          <w:sz w:val="21"/>
          <w:szCs w:val="21"/>
          <w:highlight w:val="none"/>
        </w:rPr>
        <w:t>双方在履行合同过程中产生争议时(1)请衢州市政府采购监管部门调解;(2)</w:t>
      </w:r>
      <w:bookmarkEnd w:id="119"/>
      <w:bookmarkStart w:id="122" w:name="_Toc359922941"/>
      <w:r>
        <w:rPr>
          <w:rFonts w:hint="eastAsia" w:ascii="宋体" w:hAnsi="宋体" w:cs="宋体"/>
          <w:color w:val="auto"/>
          <w:sz w:val="21"/>
          <w:szCs w:val="21"/>
          <w:highlight w:val="none"/>
        </w:rPr>
        <w:t>调解不成的,约定向衢州市</w:t>
      </w:r>
      <w:r>
        <w:rPr>
          <w:rFonts w:hint="eastAsia" w:ascii="宋体" w:hAnsi="宋体" w:cs="宋体"/>
          <w:color w:val="auto"/>
          <w:sz w:val="21"/>
          <w:szCs w:val="21"/>
          <w:highlight w:val="none"/>
          <w:lang w:val="en-US" w:eastAsia="zh-CN"/>
        </w:rPr>
        <w:t>柯城区</w:t>
      </w:r>
      <w:r>
        <w:rPr>
          <w:rFonts w:hint="eastAsia" w:ascii="宋体" w:hAnsi="宋体" w:cs="宋体"/>
          <w:color w:val="auto"/>
          <w:sz w:val="21"/>
          <w:szCs w:val="21"/>
          <w:highlight w:val="none"/>
        </w:rPr>
        <w:t>人民法院提请诉讼</w:t>
      </w:r>
      <w:bookmarkEnd w:id="120"/>
      <w:bookmarkEnd w:id="121"/>
      <w:bookmarkEnd w:id="122"/>
      <w:r>
        <w:rPr>
          <w:rFonts w:hint="eastAsia" w:ascii="宋体" w:hAnsi="宋体" w:cs="宋体"/>
          <w:color w:val="auto"/>
          <w:sz w:val="21"/>
          <w:szCs w:val="21"/>
          <w:highlight w:val="none"/>
          <w:lang w:val="en-US" w:eastAsia="zh-CN"/>
        </w:rPr>
        <w:t>,由此产生的诉讼费、律师费、鉴定费、保全保险费等相关费用由违约方承担。</w:t>
      </w:r>
    </w:p>
    <w:p w14:paraId="4385756C">
      <w:pPr>
        <w:autoSpaceDE w:val="0"/>
        <w:autoSpaceDN w:val="0"/>
        <w:adjustRightInd w:val="0"/>
        <w:snapToGrid w:val="0"/>
        <w:spacing w:line="500" w:lineRule="exact"/>
        <w:ind w:left="425"/>
        <w:jc w:val="center"/>
        <w:outlineLvl w:val="1"/>
        <w:rPr>
          <w:rFonts w:hint="eastAsia" w:ascii="宋体" w:hAnsi="宋体" w:cs="宋体"/>
          <w:b/>
          <w:bCs/>
          <w:color w:val="auto"/>
          <w:sz w:val="21"/>
          <w:szCs w:val="21"/>
          <w:highlight w:val="none"/>
          <w:lang w:val="zh-CN"/>
        </w:rPr>
      </w:pPr>
      <w:bookmarkStart w:id="123" w:name="_Toc14744"/>
      <w:r>
        <w:rPr>
          <w:rFonts w:hint="eastAsia" w:ascii="宋体" w:hAnsi="宋体" w:cs="宋体"/>
          <w:b/>
          <w:bCs/>
          <w:color w:val="auto"/>
          <w:sz w:val="21"/>
          <w:szCs w:val="21"/>
          <w:highlight w:val="none"/>
          <w:lang w:val="zh-CN"/>
        </w:rPr>
        <w:t>二、专用条款</w:t>
      </w:r>
      <w:bookmarkEnd w:id="123"/>
    </w:p>
    <w:p w14:paraId="1283B9EC">
      <w:pPr>
        <w:wordWrap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甲、乙双方根据（项目编号：__________）项目招标结果和招标文件的要求，并经双方协调一致，订立本采购合同。</w:t>
      </w:r>
    </w:p>
    <w:p w14:paraId="14A35674">
      <w:pPr>
        <w:numPr>
          <w:ilvl w:val="0"/>
          <w:numId w:val="7"/>
        </w:numPr>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合同文件</w:t>
      </w:r>
    </w:p>
    <w:p w14:paraId="32DE2BAF">
      <w:pPr>
        <w:numPr>
          <w:ilvl w:val="1"/>
          <w:numId w:val="7"/>
        </w:numPr>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本合同书</w:t>
      </w:r>
    </w:p>
    <w:p w14:paraId="273D3E61">
      <w:pPr>
        <w:numPr>
          <w:ilvl w:val="1"/>
          <w:numId w:val="7"/>
        </w:numPr>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中标/成交通知书</w:t>
      </w:r>
    </w:p>
    <w:p w14:paraId="6CE5EE98">
      <w:pPr>
        <w:numPr>
          <w:ilvl w:val="1"/>
          <w:numId w:val="7"/>
        </w:numPr>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中标单位投标文件</w:t>
      </w:r>
    </w:p>
    <w:p w14:paraId="580FFAA4">
      <w:pPr>
        <w:numPr>
          <w:ilvl w:val="1"/>
          <w:numId w:val="7"/>
        </w:numPr>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变更补充文件</w:t>
      </w:r>
    </w:p>
    <w:p w14:paraId="7E316497">
      <w:pPr>
        <w:numPr>
          <w:ilvl w:val="1"/>
          <w:numId w:val="7"/>
        </w:numPr>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招标文件</w:t>
      </w:r>
    </w:p>
    <w:p w14:paraId="3EFBF69B">
      <w:pPr>
        <w:numPr>
          <w:ilvl w:val="1"/>
          <w:numId w:val="7"/>
        </w:numPr>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本合同专用条款</w:t>
      </w:r>
    </w:p>
    <w:p w14:paraId="70B7982B">
      <w:pPr>
        <w:numPr>
          <w:ilvl w:val="1"/>
          <w:numId w:val="7"/>
        </w:numPr>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本合同通用条款</w:t>
      </w:r>
    </w:p>
    <w:p w14:paraId="7FB5339F">
      <w:pPr>
        <w:numPr>
          <w:ilvl w:val="1"/>
          <w:numId w:val="7"/>
        </w:numPr>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标准、规范、图纸及有关技术文件</w:t>
      </w:r>
    </w:p>
    <w:p w14:paraId="3D10F932">
      <w:pPr>
        <w:numPr>
          <w:ilvl w:val="1"/>
          <w:numId w:val="7"/>
        </w:numPr>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其他</w:t>
      </w:r>
    </w:p>
    <w:p w14:paraId="59390EAA">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上述所指合同文件应认为是互相补充和解释的，但是有模棱两可或互相矛盾之处，以其所列内容顺序为准。</w:t>
      </w:r>
    </w:p>
    <w:p w14:paraId="1AEF41FF">
      <w:pPr>
        <w:numPr>
          <w:ilvl w:val="0"/>
          <w:numId w:val="7"/>
        </w:numPr>
        <w:tabs>
          <w:tab w:val="left" w:pos="0"/>
        </w:tabs>
        <w:spacing w:line="360" w:lineRule="auto"/>
        <w:rPr>
          <w:rFonts w:hint="eastAsia" w:ascii="宋体" w:hAnsi="宋体" w:cs="宋体"/>
          <w:b/>
          <w:color w:val="auto"/>
          <w:kern w:val="0"/>
          <w:sz w:val="21"/>
          <w:szCs w:val="21"/>
          <w:highlight w:val="none"/>
        </w:rPr>
      </w:pPr>
      <w:r>
        <w:rPr>
          <w:rFonts w:hint="eastAsia" w:ascii="宋体" w:hAnsi="宋体" w:cs="宋体"/>
          <w:color w:val="auto"/>
          <w:sz w:val="21"/>
          <w:szCs w:val="21"/>
          <w:highlight w:val="none"/>
        </w:rPr>
        <w:t>合同金额：</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（大写）</w:t>
      </w:r>
    </w:p>
    <w:p w14:paraId="08832D55">
      <w:pPr>
        <w:numPr>
          <w:ilvl w:val="0"/>
          <w:numId w:val="7"/>
        </w:numPr>
        <w:tabs>
          <w:tab w:val="left" w:pos="0"/>
        </w:tabs>
        <w:spacing w:line="360" w:lineRule="auto"/>
        <w:rPr>
          <w:rFonts w:hint="eastAsia" w:ascii="宋体" w:hAnsi="宋体" w:cs="宋体"/>
          <w:b/>
          <w:color w:val="auto"/>
          <w:kern w:val="0"/>
          <w:sz w:val="21"/>
          <w:szCs w:val="21"/>
          <w:highlight w:val="none"/>
        </w:rPr>
      </w:pPr>
      <w:r>
        <w:rPr>
          <w:rFonts w:hint="eastAsia" w:ascii="宋体" w:hAnsi="宋体" w:cs="宋体"/>
          <w:color w:val="auto"/>
          <w:sz w:val="21"/>
          <w:szCs w:val="21"/>
          <w:highlight w:val="none"/>
          <w:lang w:val="en-US" w:eastAsia="zh-CN"/>
        </w:rPr>
        <w:t>合同金额</w:t>
      </w:r>
      <w:r>
        <w:rPr>
          <w:rFonts w:hint="eastAsia" w:ascii="宋体" w:hAnsi="宋体" w:cs="宋体"/>
          <w:color w:val="auto"/>
          <w:sz w:val="21"/>
          <w:szCs w:val="21"/>
          <w:highlight w:val="none"/>
        </w:rPr>
        <w:t>包括货款、标准附件、备品备件、专用工具、包装、运输、装卸、保险、税金、货到检查以及安装、调试、培训、保修等一切税金和费用。</w:t>
      </w:r>
      <w:r>
        <w:rPr>
          <w:rFonts w:hint="eastAsia" w:ascii="宋体" w:hAnsi="宋体" w:eastAsia="宋体" w:cs="宋体"/>
          <w:bCs/>
          <w:color w:val="auto"/>
          <w:sz w:val="21"/>
          <w:szCs w:val="21"/>
          <w:highlight w:val="none"/>
          <w:u w:val="single"/>
        </w:rPr>
        <w:t>另验收未通过的，验收费用</w:t>
      </w:r>
      <w:r>
        <w:rPr>
          <w:rFonts w:hint="eastAsia" w:ascii="宋体" w:hAnsi="宋体" w:cs="宋体"/>
          <w:bCs/>
          <w:color w:val="auto"/>
          <w:sz w:val="21"/>
          <w:szCs w:val="21"/>
          <w:highlight w:val="none"/>
          <w:u w:val="single"/>
          <w:lang w:val="en-US" w:eastAsia="zh-CN"/>
        </w:rPr>
        <w:t>及额外产生的费用</w:t>
      </w:r>
      <w:r>
        <w:rPr>
          <w:rFonts w:hint="eastAsia" w:ascii="宋体" w:hAnsi="宋体" w:eastAsia="宋体" w:cs="宋体"/>
          <w:bCs/>
          <w:color w:val="auto"/>
          <w:sz w:val="21"/>
          <w:szCs w:val="21"/>
          <w:highlight w:val="none"/>
          <w:u w:val="single"/>
        </w:rPr>
        <w:t>由乙方支付</w:t>
      </w:r>
      <w:r>
        <w:rPr>
          <w:rFonts w:hint="eastAsia" w:ascii="宋体" w:hAnsi="宋体" w:cs="宋体"/>
          <w:color w:val="auto"/>
          <w:sz w:val="21"/>
          <w:szCs w:val="21"/>
          <w:highlight w:val="none"/>
        </w:rPr>
        <w:t>。</w:t>
      </w:r>
    </w:p>
    <w:p w14:paraId="03AE5DD3">
      <w:pPr>
        <w:wordWrap w:val="0"/>
        <w:ind w:firstLine="1560" w:firstLineChars="740"/>
        <w:rPr>
          <w:rFonts w:hint="eastAsia" w:ascii="宋体" w:hAnsi="宋体" w:cs="宋体"/>
          <w:color w:val="auto"/>
          <w:sz w:val="21"/>
          <w:szCs w:val="21"/>
          <w:highlight w:val="none"/>
        </w:rPr>
      </w:pPr>
      <w:r>
        <w:rPr>
          <w:rFonts w:hint="eastAsia" w:ascii="宋体" w:hAnsi="宋体" w:cs="宋体"/>
          <w:b/>
          <w:color w:val="auto"/>
          <w:kern w:val="0"/>
          <w:sz w:val="21"/>
          <w:szCs w:val="21"/>
          <w:highlight w:val="none"/>
        </w:rPr>
        <w:t xml:space="preserve">                                       单位：元</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1613"/>
        <w:gridCol w:w="859"/>
        <w:gridCol w:w="851"/>
        <w:gridCol w:w="850"/>
        <w:gridCol w:w="1975"/>
        <w:gridCol w:w="1156"/>
        <w:gridCol w:w="1189"/>
      </w:tblGrid>
      <w:tr w14:paraId="6F841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32" w:type="dxa"/>
            <w:noWrap w:val="0"/>
            <w:vAlign w:val="center"/>
          </w:tcPr>
          <w:p w14:paraId="395B7B08">
            <w:pPr>
              <w:pStyle w:val="40"/>
              <w:spacing w:line="360" w:lineRule="auto"/>
              <w:ind w:firstLine="0" w:firstLineChars="0"/>
              <w:jc w:val="center"/>
              <w:rPr>
                <w:rFonts w:hint="eastAsia" w:ascii="宋体" w:eastAsia="宋体" w:cs="宋体"/>
                <w:color w:val="auto"/>
                <w:sz w:val="21"/>
                <w:szCs w:val="21"/>
                <w:highlight w:val="none"/>
              </w:rPr>
            </w:pPr>
            <w:r>
              <w:rPr>
                <w:rFonts w:hint="eastAsia" w:ascii="宋体" w:eastAsia="宋体" w:cs="宋体"/>
                <w:color w:val="auto"/>
                <w:sz w:val="21"/>
                <w:szCs w:val="21"/>
                <w:highlight w:val="none"/>
              </w:rPr>
              <w:t>序号</w:t>
            </w:r>
          </w:p>
        </w:tc>
        <w:tc>
          <w:tcPr>
            <w:tcW w:w="1613" w:type="dxa"/>
            <w:noWrap w:val="0"/>
            <w:vAlign w:val="center"/>
          </w:tcPr>
          <w:p w14:paraId="7BFB87F9">
            <w:pPr>
              <w:pStyle w:val="40"/>
              <w:spacing w:line="360" w:lineRule="auto"/>
              <w:ind w:firstLine="0" w:firstLineChars="0"/>
              <w:jc w:val="center"/>
              <w:rPr>
                <w:rFonts w:hint="eastAsia" w:ascii="宋体" w:eastAsia="宋体" w:cs="宋体"/>
                <w:color w:val="auto"/>
                <w:sz w:val="21"/>
                <w:szCs w:val="21"/>
                <w:highlight w:val="none"/>
              </w:rPr>
            </w:pPr>
            <w:r>
              <w:rPr>
                <w:rFonts w:hint="eastAsia" w:ascii="宋体" w:eastAsia="宋体" w:cs="宋体"/>
                <w:color w:val="auto"/>
                <w:sz w:val="21"/>
                <w:szCs w:val="21"/>
                <w:highlight w:val="none"/>
              </w:rPr>
              <w:t>名称</w:t>
            </w:r>
          </w:p>
        </w:tc>
        <w:tc>
          <w:tcPr>
            <w:tcW w:w="859" w:type="dxa"/>
            <w:noWrap w:val="0"/>
            <w:vAlign w:val="center"/>
          </w:tcPr>
          <w:p w14:paraId="6250B2BD">
            <w:pPr>
              <w:pStyle w:val="40"/>
              <w:spacing w:line="360" w:lineRule="auto"/>
              <w:ind w:firstLine="0" w:firstLineChars="0"/>
              <w:jc w:val="center"/>
              <w:rPr>
                <w:rFonts w:hint="eastAsia" w:ascii="宋体" w:eastAsia="宋体" w:cs="宋体"/>
                <w:color w:val="auto"/>
                <w:sz w:val="21"/>
                <w:szCs w:val="21"/>
                <w:highlight w:val="none"/>
              </w:rPr>
            </w:pPr>
            <w:r>
              <w:rPr>
                <w:rFonts w:hint="eastAsia" w:ascii="宋体" w:eastAsia="宋体" w:cs="宋体"/>
                <w:color w:val="auto"/>
                <w:sz w:val="21"/>
                <w:szCs w:val="21"/>
                <w:highlight w:val="none"/>
              </w:rPr>
              <w:t>单价</w:t>
            </w:r>
          </w:p>
        </w:tc>
        <w:tc>
          <w:tcPr>
            <w:tcW w:w="851" w:type="dxa"/>
            <w:noWrap w:val="0"/>
            <w:vAlign w:val="center"/>
          </w:tcPr>
          <w:p w14:paraId="41E8CB04">
            <w:pPr>
              <w:pStyle w:val="40"/>
              <w:spacing w:line="360" w:lineRule="auto"/>
              <w:ind w:firstLine="0" w:firstLineChars="0"/>
              <w:jc w:val="center"/>
              <w:rPr>
                <w:rFonts w:hint="eastAsia" w:ascii="宋体" w:eastAsia="宋体" w:cs="宋体"/>
                <w:color w:val="auto"/>
                <w:sz w:val="21"/>
                <w:szCs w:val="21"/>
                <w:highlight w:val="none"/>
              </w:rPr>
            </w:pPr>
            <w:r>
              <w:rPr>
                <w:rFonts w:hint="eastAsia" w:ascii="宋体" w:eastAsia="宋体" w:cs="宋体"/>
                <w:color w:val="auto"/>
                <w:sz w:val="21"/>
                <w:szCs w:val="21"/>
                <w:highlight w:val="none"/>
              </w:rPr>
              <w:t>数量</w:t>
            </w:r>
          </w:p>
        </w:tc>
        <w:tc>
          <w:tcPr>
            <w:tcW w:w="850" w:type="dxa"/>
            <w:noWrap w:val="0"/>
            <w:vAlign w:val="center"/>
          </w:tcPr>
          <w:p w14:paraId="07E7BAC1">
            <w:pPr>
              <w:pStyle w:val="40"/>
              <w:spacing w:line="360" w:lineRule="auto"/>
              <w:ind w:firstLine="0" w:firstLineChars="0"/>
              <w:jc w:val="center"/>
              <w:rPr>
                <w:rFonts w:hint="eastAsia" w:ascii="宋体" w:eastAsia="宋体" w:cs="宋体"/>
                <w:color w:val="auto"/>
                <w:sz w:val="21"/>
                <w:szCs w:val="21"/>
                <w:highlight w:val="none"/>
              </w:rPr>
            </w:pPr>
            <w:r>
              <w:rPr>
                <w:rFonts w:hint="eastAsia" w:ascii="宋体" w:eastAsia="宋体" w:cs="宋体"/>
                <w:color w:val="auto"/>
                <w:sz w:val="21"/>
                <w:szCs w:val="21"/>
                <w:highlight w:val="none"/>
              </w:rPr>
              <w:t>金额</w:t>
            </w:r>
          </w:p>
        </w:tc>
        <w:tc>
          <w:tcPr>
            <w:tcW w:w="1975" w:type="dxa"/>
            <w:noWrap w:val="0"/>
            <w:vAlign w:val="center"/>
          </w:tcPr>
          <w:p w14:paraId="553929BB">
            <w:pPr>
              <w:pStyle w:val="40"/>
              <w:spacing w:line="360" w:lineRule="auto"/>
              <w:ind w:firstLine="0" w:firstLineChars="0"/>
              <w:jc w:val="center"/>
              <w:rPr>
                <w:rFonts w:hint="eastAsia" w:ascii="宋体" w:eastAsia="宋体" w:cs="宋体"/>
                <w:color w:val="auto"/>
                <w:sz w:val="21"/>
                <w:szCs w:val="21"/>
                <w:highlight w:val="none"/>
              </w:rPr>
            </w:pPr>
            <w:r>
              <w:rPr>
                <w:rFonts w:hint="eastAsia" w:ascii="宋体" w:eastAsia="宋体" w:cs="宋体"/>
                <w:color w:val="auto"/>
                <w:sz w:val="21"/>
                <w:szCs w:val="21"/>
                <w:highlight w:val="none"/>
              </w:rPr>
              <w:t>规格型号</w:t>
            </w:r>
          </w:p>
        </w:tc>
        <w:tc>
          <w:tcPr>
            <w:tcW w:w="1156" w:type="dxa"/>
            <w:noWrap w:val="0"/>
            <w:vAlign w:val="center"/>
          </w:tcPr>
          <w:p w14:paraId="2832AAEE">
            <w:pPr>
              <w:pStyle w:val="40"/>
              <w:spacing w:line="360" w:lineRule="auto"/>
              <w:ind w:firstLine="0" w:firstLineChars="0"/>
              <w:jc w:val="center"/>
              <w:rPr>
                <w:rFonts w:hint="eastAsia" w:ascii="宋体" w:eastAsia="宋体" w:cs="宋体"/>
                <w:color w:val="auto"/>
                <w:sz w:val="21"/>
                <w:szCs w:val="21"/>
                <w:highlight w:val="none"/>
              </w:rPr>
            </w:pPr>
            <w:r>
              <w:rPr>
                <w:rFonts w:hint="eastAsia" w:ascii="宋体" w:eastAsia="宋体" w:cs="宋体"/>
                <w:color w:val="auto"/>
                <w:sz w:val="21"/>
                <w:szCs w:val="21"/>
                <w:highlight w:val="none"/>
              </w:rPr>
              <w:t>制造商</w:t>
            </w:r>
          </w:p>
        </w:tc>
        <w:tc>
          <w:tcPr>
            <w:tcW w:w="1189" w:type="dxa"/>
            <w:noWrap w:val="0"/>
            <w:vAlign w:val="center"/>
          </w:tcPr>
          <w:p w14:paraId="3CF8620A">
            <w:pPr>
              <w:pStyle w:val="40"/>
              <w:spacing w:line="360" w:lineRule="auto"/>
              <w:ind w:firstLine="0" w:firstLineChars="0"/>
              <w:jc w:val="center"/>
              <w:rPr>
                <w:rFonts w:hint="eastAsia" w:ascii="宋体" w:eastAsia="宋体" w:cs="宋体"/>
                <w:color w:val="auto"/>
                <w:sz w:val="21"/>
                <w:szCs w:val="21"/>
                <w:highlight w:val="none"/>
              </w:rPr>
            </w:pPr>
            <w:r>
              <w:rPr>
                <w:rFonts w:hint="eastAsia" w:ascii="宋体" w:eastAsia="宋体" w:cs="宋体"/>
                <w:color w:val="auto"/>
                <w:sz w:val="21"/>
                <w:szCs w:val="21"/>
                <w:highlight w:val="none"/>
              </w:rPr>
              <w:t>备注</w:t>
            </w:r>
          </w:p>
        </w:tc>
      </w:tr>
      <w:tr w14:paraId="3342A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732" w:type="dxa"/>
            <w:noWrap w:val="0"/>
            <w:vAlign w:val="center"/>
          </w:tcPr>
          <w:p w14:paraId="70FFB19D">
            <w:pPr>
              <w:pStyle w:val="40"/>
              <w:spacing w:line="360" w:lineRule="auto"/>
              <w:ind w:firstLine="0" w:firstLineChars="0"/>
              <w:jc w:val="center"/>
              <w:rPr>
                <w:rFonts w:hint="eastAsia" w:ascii="宋体" w:eastAsia="宋体" w:cs="宋体"/>
                <w:color w:val="auto"/>
                <w:sz w:val="21"/>
                <w:szCs w:val="21"/>
                <w:highlight w:val="none"/>
              </w:rPr>
            </w:pPr>
            <w:r>
              <w:rPr>
                <w:rFonts w:hint="eastAsia" w:ascii="宋体" w:eastAsia="宋体" w:cs="宋体"/>
                <w:color w:val="auto"/>
                <w:sz w:val="21"/>
                <w:szCs w:val="21"/>
                <w:highlight w:val="none"/>
              </w:rPr>
              <w:t>一</w:t>
            </w:r>
          </w:p>
        </w:tc>
        <w:tc>
          <w:tcPr>
            <w:tcW w:w="1613" w:type="dxa"/>
            <w:noWrap w:val="0"/>
            <w:vAlign w:val="center"/>
          </w:tcPr>
          <w:p w14:paraId="2B3C2E79">
            <w:pPr>
              <w:pStyle w:val="40"/>
              <w:spacing w:line="360" w:lineRule="auto"/>
              <w:ind w:firstLine="0" w:firstLineChars="0"/>
              <w:jc w:val="center"/>
              <w:rPr>
                <w:rFonts w:hint="eastAsia" w:ascii="宋体" w:eastAsia="宋体" w:cs="宋体"/>
                <w:color w:val="auto"/>
                <w:sz w:val="21"/>
                <w:szCs w:val="21"/>
                <w:highlight w:val="none"/>
              </w:rPr>
            </w:pPr>
          </w:p>
        </w:tc>
        <w:tc>
          <w:tcPr>
            <w:tcW w:w="859" w:type="dxa"/>
            <w:noWrap w:val="0"/>
            <w:vAlign w:val="center"/>
          </w:tcPr>
          <w:p w14:paraId="33917CB5">
            <w:pPr>
              <w:pStyle w:val="40"/>
              <w:spacing w:line="360" w:lineRule="auto"/>
              <w:ind w:firstLine="0" w:firstLineChars="0"/>
              <w:jc w:val="center"/>
              <w:rPr>
                <w:rFonts w:hint="eastAsia" w:ascii="宋体" w:eastAsia="宋体" w:cs="宋体"/>
                <w:color w:val="auto"/>
                <w:sz w:val="21"/>
                <w:szCs w:val="21"/>
                <w:highlight w:val="none"/>
              </w:rPr>
            </w:pPr>
          </w:p>
        </w:tc>
        <w:tc>
          <w:tcPr>
            <w:tcW w:w="851" w:type="dxa"/>
            <w:noWrap w:val="0"/>
            <w:vAlign w:val="center"/>
          </w:tcPr>
          <w:p w14:paraId="739932CF">
            <w:pPr>
              <w:pStyle w:val="40"/>
              <w:spacing w:line="360" w:lineRule="auto"/>
              <w:ind w:firstLine="0" w:firstLineChars="0"/>
              <w:jc w:val="center"/>
              <w:rPr>
                <w:rFonts w:hint="eastAsia" w:ascii="宋体" w:eastAsia="宋体" w:cs="宋体"/>
                <w:color w:val="auto"/>
                <w:sz w:val="21"/>
                <w:szCs w:val="21"/>
                <w:highlight w:val="none"/>
              </w:rPr>
            </w:pPr>
          </w:p>
        </w:tc>
        <w:tc>
          <w:tcPr>
            <w:tcW w:w="850" w:type="dxa"/>
            <w:noWrap w:val="0"/>
            <w:vAlign w:val="center"/>
          </w:tcPr>
          <w:p w14:paraId="1672A7A9">
            <w:pPr>
              <w:pStyle w:val="40"/>
              <w:spacing w:line="360" w:lineRule="auto"/>
              <w:ind w:firstLine="0" w:firstLineChars="0"/>
              <w:jc w:val="center"/>
              <w:rPr>
                <w:rFonts w:hint="eastAsia" w:ascii="宋体" w:eastAsia="宋体" w:cs="宋体"/>
                <w:color w:val="auto"/>
                <w:sz w:val="21"/>
                <w:szCs w:val="21"/>
                <w:highlight w:val="none"/>
              </w:rPr>
            </w:pPr>
          </w:p>
        </w:tc>
        <w:tc>
          <w:tcPr>
            <w:tcW w:w="1975" w:type="dxa"/>
            <w:noWrap w:val="0"/>
            <w:vAlign w:val="center"/>
          </w:tcPr>
          <w:p w14:paraId="6C12F146">
            <w:pPr>
              <w:pStyle w:val="40"/>
              <w:spacing w:line="360" w:lineRule="auto"/>
              <w:ind w:firstLine="0" w:firstLineChars="0"/>
              <w:jc w:val="center"/>
              <w:rPr>
                <w:rFonts w:hint="eastAsia" w:ascii="宋体" w:eastAsia="宋体" w:cs="宋体"/>
                <w:color w:val="auto"/>
                <w:sz w:val="21"/>
                <w:szCs w:val="21"/>
                <w:highlight w:val="none"/>
              </w:rPr>
            </w:pPr>
          </w:p>
        </w:tc>
        <w:tc>
          <w:tcPr>
            <w:tcW w:w="1156" w:type="dxa"/>
            <w:noWrap w:val="0"/>
            <w:vAlign w:val="center"/>
          </w:tcPr>
          <w:p w14:paraId="0D82A35E">
            <w:pPr>
              <w:pStyle w:val="40"/>
              <w:spacing w:line="360" w:lineRule="auto"/>
              <w:ind w:firstLine="0" w:firstLineChars="0"/>
              <w:jc w:val="center"/>
              <w:rPr>
                <w:rFonts w:hint="eastAsia" w:ascii="宋体" w:eastAsia="宋体" w:cs="宋体"/>
                <w:color w:val="auto"/>
                <w:sz w:val="21"/>
                <w:szCs w:val="21"/>
                <w:highlight w:val="none"/>
              </w:rPr>
            </w:pPr>
          </w:p>
        </w:tc>
        <w:tc>
          <w:tcPr>
            <w:tcW w:w="1189" w:type="dxa"/>
            <w:noWrap w:val="0"/>
            <w:vAlign w:val="center"/>
          </w:tcPr>
          <w:p w14:paraId="28498202">
            <w:pPr>
              <w:pStyle w:val="40"/>
              <w:spacing w:line="360" w:lineRule="auto"/>
              <w:ind w:firstLine="0" w:firstLineChars="0"/>
              <w:jc w:val="center"/>
              <w:rPr>
                <w:rFonts w:hint="eastAsia" w:ascii="宋体" w:eastAsia="宋体" w:cs="宋体"/>
                <w:color w:val="auto"/>
                <w:sz w:val="21"/>
                <w:szCs w:val="21"/>
                <w:highlight w:val="none"/>
              </w:rPr>
            </w:pPr>
          </w:p>
        </w:tc>
      </w:tr>
      <w:tr w14:paraId="20C84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732" w:type="dxa"/>
            <w:noWrap w:val="0"/>
            <w:vAlign w:val="center"/>
          </w:tcPr>
          <w:p w14:paraId="3CE391A2">
            <w:pPr>
              <w:pStyle w:val="40"/>
              <w:spacing w:line="360" w:lineRule="auto"/>
              <w:ind w:firstLine="0" w:firstLineChars="0"/>
              <w:jc w:val="center"/>
              <w:rPr>
                <w:rFonts w:hint="eastAsia" w:ascii="宋体" w:eastAsia="宋体" w:cs="宋体"/>
                <w:color w:val="auto"/>
                <w:sz w:val="21"/>
                <w:szCs w:val="21"/>
                <w:highlight w:val="none"/>
              </w:rPr>
            </w:pPr>
            <w:r>
              <w:rPr>
                <w:rFonts w:hint="eastAsia" w:ascii="宋体" w:eastAsia="宋体" w:cs="宋体"/>
                <w:color w:val="auto"/>
                <w:sz w:val="21"/>
                <w:szCs w:val="21"/>
                <w:highlight w:val="none"/>
              </w:rPr>
              <w:t>……</w:t>
            </w:r>
          </w:p>
        </w:tc>
        <w:tc>
          <w:tcPr>
            <w:tcW w:w="1613" w:type="dxa"/>
            <w:noWrap w:val="0"/>
            <w:vAlign w:val="center"/>
          </w:tcPr>
          <w:p w14:paraId="5E2B1D02">
            <w:pPr>
              <w:pStyle w:val="40"/>
              <w:spacing w:line="360" w:lineRule="auto"/>
              <w:ind w:firstLine="0" w:firstLineChars="0"/>
              <w:jc w:val="center"/>
              <w:rPr>
                <w:rFonts w:hint="eastAsia" w:ascii="宋体" w:eastAsia="宋体" w:cs="宋体"/>
                <w:color w:val="auto"/>
                <w:sz w:val="21"/>
                <w:szCs w:val="21"/>
                <w:highlight w:val="none"/>
              </w:rPr>
            </w:pPr>
          </w:p>
        </w:tc>
        <w:tc>
          <w:tcPr>
            <w:tcW w:w="859" w:type="dxa"/>
            <w:noWrap w:val="0"/>
            <w:vAlign w:val="center"/>
          </w:tcPr>
          <w:p w14:paraId="265B5CC6">
            <w:pPr>
              <w:pStyle w:val="40"/>
              <w:spacing w:line="360" w:lineRule="auto"/>
              <w:ind w:firstLine="0" w:firstLineChars="0"/>
              <w:jc w:val="center"/>
              <w:rPr>
                <w:rFonts w:hint="eastAsia" w:ascii="宋体" w:eastAsia="宋体" w:cs="宋体"/>
                <w:color w:val="auto"/>
                <w:sz w:val="21"/>
                <w:szCs w:val="21"/>
                <w:highlight w:val="none"/>
              </w:rPr>
            </w:pPr>
          </w:p>
        </w:tc>
        <w:tc>
          <w:tcPr>
            <w:tcW w:w="851" w:type="dxa"/>
            <w:noWrap w:val="0"/>
            <w:vAlign w:val="center"/>
          </w:tcPr>
          <w:p w14:paraId="09EA0092">
            <w:pPr>
              <w:pStyle w:val="40"/>
              <w:spacing w:line="360" w:lineRule="auto"/>
              <w:ind w:firstLine="0" w:firstLineChars="0"/>
              <w:jc w:val="center"/>
              <w:rPr>
                <w:rFonts w:hint="eastAsia" w:ascii="宋体" w:eastAsia="宋体" w:cs="宋体"/>
                <w:color w:val="auto"/>
                <w:sz w:val="21"/>
                <w:szCs w:val="21"/>
                <w:highlight w:val="none"/>
              </w:rPr>
            </w:pPr>
          </w:p>
        </w:tc>
        <w:tc>
          <w:tcPr>
            <w:tcW w:w="850" w:type="dxa"/>
            <w:noWrap w:val="0"/>
            <w:vAlign w:val="center"/>
          </w:tcPr>
          <w:p w14:paraId="0783D3B0">
            <w:pPr>
              <w:pStyle w:val="40"/>
              <w:spacing w:line="360" w:lineRule="auto"/>
              <w:ind w:firstLine="0" w:firstLineChars="0"/>
              <w:jc w:val="center"/>
              <w:rPr>
                <w:rFonts w:hint="eastAsia" w:ascii="宋体" w:eastAsia="宋体" w:cs="宋体"/>
                <w:color w:val="auto"/>
                <w:sz w:val="21"/>
                <w:szCs w:val="21"/>
                <w:highlight w:val="none"/>
              </w:rPr>
            </w:pPr>
          </w:p>
        </w:tc>
        <w:tc>
          <w:tcPr>
            <w:tcW w:w="1975" w:type="dxa"/>
            <w:noWrap w:val="0"/>
            <w:vAlign w:val="center"/>
          </w:tcPr>
          <w:p w14:paraId="7E0C5B37">
            <w:pPr>
              <w:pStyle w:val="40"/>
              <w:spacing w:line="360" w:lineRule="auto"/>
              <w:ind w:firstLine="0" w:firstLineChars="0"/>
              <w:jc w:val="center"/>
              <w:rPr>
                <w:rFonts w:hint="eastAsia" w:ascii="宋体" w:eastAsia="宋体" w:cs="宋体"/>
                <w:color w:val="auto"/>
                <w:sz w:val="21"/>
                <w:szCs w:val="21"/>
                <w:highlight w:val="none"/>
              </w:rPr>
            </w:pPr>
          </w:p>
        </w:tc>
        <w:tc>
          <w:tcPr>
            <w:tcW w:w="1156" w:type="dxa"/>
            <w:noWrap w:val="0"/>
            <w:vAlign w:val="center"/>
          </w:tcPr>
          <w:p w14:paraId="743347F7">
            <w:pPr>
              <w:pStyle w:val="40"/>
              <w:spacing w:line="360" w:lineRule="auto"/>
              <w:ind w:firstLine="0" w:firstLineChars="0"/>
              <w:jc w:val="center"/>
              <w:rPr>
                <w:rFonts w:hint="eastAsia" w:ascii="宋体" w:eastAsia="宋体" w:cs="宋体"/>
                <w:color w:val="auto"/>
                <w:sz w:val="21"/>
                <w:szCs w:val="21"/>
                <w:highlight w:val="none"/>
              </w:rPr>
            </w:pPr>
          </w:p>
        </w:tc>
        <w:tc>
          <w:tcPr>
            <w:tcW w:w="1189" w:type="dxa"/>
            <w:noWrap w:val="0"/>
            <w:vAlign w:val="center"/>
          </w:tcPr>
          <w:p w14:paraId="1E40451C">
            <w:pPr>
              <w:pStyle w:val="40"/>
              <w:spacing w:line="360" w:lineRule="auto"/>
              <w:ind w:firstLine="0" w:firstLineChars="0"/>
              <w:jc w:val="center"/>
              <w:rPr>
                <w:rFonts w:hint="eastAsia" w:ascii="宋体" w:eastAsia="宋体" w:cs="宋体"/>
                <w:color w:val="auto"/>
                <w:sz w:val="21"/>
                <w:szCs w:val="21"/>
                <w:highlight w:val="none"/>
              </w:rPr>
            </w:pPr>
          </w:p>
        </w:tc>
      </w:tr>
      <w:tr w14:paraId="635A6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732" w:type="dxa"/>
            <w:noWrap w:val="0"/>
            <w:vAlign w:val="center"/>
          </w:tcPr>
          <w:p w14:paraId="09305A3F">
            <w:pPr>
              <w:pStyle w:val="40"/>
              <w:spacing w:line="360" w:lineRule="auto"/>
              <w:ind w:firstLine="0" w:firstLineChars="0"/>
              <w:jc w:val="center"/>
              <w:rPr>
                <w:rFonts w:hint="eastAsia" w:ascii="宋体" w:eastAsia="宋体" w:cs="宋体"/>
                <w:color w:val="auto"/>
                <w:sz w:val="21"/>
                <w:szCs w:val="21"/>
                <w:highlight w:val="none"/>
              </w:rPr>
            </w:pPr>
            <w:r>
              <w:rPr>
                <w:rFonts w:hint="eastAsia" w:ascii="宋体" w:eastAsia="宋体" w:cs="宋体"/>
                <w:color w:val="auto"/>
                <w:sz w:val="21"/>
                <w:szCs w:val="21"/>
                <w:highlight w:val="none"/>
              </w:rPr>
              <w:t>二</w:t>
            </w:r>
          </w:p>
        </w:tc>
        <w:tc>
          <w:tcPr>
            <w:tcW w:w="1613" w:type="dxa"/>
            <w:noWrap w:val="0"/>
            <w:vAlign w:val="center"/>
          </w:tcPr>
          <w:p w14:paraId="0631F669">
            <w:pPr>
              <w:pStyle w:val="40"/>
              <w:spacing w:line="360" w:lineRule="auto"/>
              <w:ind w:firstLine="0" w:firstLineChars="0"/>
              <w:jc w:val="center"/>
              <w:rPr>
                <w:rFonts w:hint="eastAsia" w:ascii="宋体" w:eastAsia="宋体" w:cs="宋体"/>
                <w:color w:val="auto"/>
                <w:sz w:val="21"/>
                <w:szCs w:val="21"/>
                <w:highlight w:val="none"/>
              </w:rPr>
            </w:pPr>
          </w:p>
        </w:tc>
        <w:tc>
          <w:tcPr>
            <w:tcW w:w="859" w:type="dxa"/>
            <w:noWrap w:val="0"/>
            <w:vAlign w:val="center"/>
          </w:tcPr>
          <w:p w14:paraId="1B9DEF7C">
            <w:pPr>
              <w:pStyle w:val="40"/>
              <w:spacing w:line="360" w:lineRule="auto"/>
              <w:ind w:firstLine="0" w:firstLineChars="0"/>
              <w:jc w:val="center"/>
              <w:rPr>
                <w:rFonts w:hint="eastAsia" w:ascii="宋体" w:eastAsia="宋体" w:cs="宋体"/>
                <w:color w:val="auto"/>
                <w:sz w:val="21"/>
                <w:szCs w:val="21"/>
                <w:highlight w:val="none"/>
              </w:rPr>
            </w:pPr>
          </w:p>
        </w:tc>
        <w:tc>
          <w:tcPr>
            <w:tcW w:w="851" w:type="dxa"/>
            <w:noWrap w:val="0"/>
            <w:vAlign w:val="center"/>
          </w:tcPr>
          <w:p w14:paraId="0BB451CC">
            <w:pPr>
              <w:pStyle w:val="40"/>
              <w:spacing w:line="360" w:lineRule="auto"/>
              <w:ind w:firstLine="0" w:firstLineChars="0"/>
              <w:jc w:val="center"/>
              <w:rPr>
                <w:rFonts w:hint="eastAsia" w:ascii="宋体" w:eastAsia="宋体" w:cs="宋体"/>
                <w:color w:val="auto"/>
                <w:sz w:val="21"/>
                <w:szCs w:val="21"/>
                <w:highlight w:val="none"/>
              </w:rPr>
            </w:pPr>
          </w:p>
        </w:tc>
        <w:tc>
          <w:tcPr>
            <w:tcW w:w="850" w:type="dxa"/>
            <w:noWrap w:val="0"/>
            <w:vAlign w:val="center"/>
          </w:tcPr>
          <w:p w14:paraId="56353B7B">
            <w:pPr>
              <w:pStyle w:val="40"/>
              <w:spacing w:line="360" w:lineRule="auto"/>
              <w:ind w:firstLine="0" w:firstLineChars="0"/>
              <w:jc w:val="center"/>
              <w:rPr>
                <w:rFonts w:hint="eastAsia" w:ascii="宋体" w:eastAsia="宋体" w:cs="宋体"/>
                <w:color w:val="auto"/>
                <w:sz w:val="21"/>
                <w:szCs w:val="21"/>
                <w:highlight w:val="none"/>
              </w:rPr>
            </w:pPr>
          </w:p>
        </w:tc>
        <w:tc>
          <w:tcPr>
            <w:tcW w:w="1975" w:type="dxa"/>
            <w:noWrap w:val="0"/>
            <w:vAlign w:val="center"/>
          </w:tcPr>
          <w:p w14:paraId="5B0C7573">
            <w:pPr>
              <w:pStyle w:val="40"/>
              <w:spacing w:line="360" w:lineRule="auto"/>
              <w:ind w:firstLine="0" w:firstLineChars="0"/>
              <w:jc w:val="center"/>
              <w:rPr>
                <w:rFonts w:hint="eastAsia" w:ascii="宋体" w:eastAsia="宋体" w:cs="宋体"/>
                <w:color w:val="auto"/>
                <w:sz w:val="21"/>
                <w:szCs w:val="21"/>
                <w:highlight w:val="none"/>
              </w:rPr>
            </w:pPr>
          </w:p>
        </w:tc>
        <w:tc>
          <w:tcPr>
            <w:tcW w:w="1156" w:type="dxa"/>
            <w:noWrap w:val="0"/>
            <w:vAlign w:val="center"/>
          </w:tcPr>
          <w:p w14:paraId="23995BDE">
            <w:pPr>
              <w:pStyle w:val="40"/>
              <w:spacing w:line="360" w:lineRule="auto"/>
              <w:ind w:firstLine="0" w:firstLineChars="0"/>
              <w:jc w:val="center"/>
              <w:rPr>
                <w:rFonts w:hint="eastAsia" w:ascii="宋体" w:eastAsia="宋体" w:cs="宋体"/>
                <w:color w:val="auto"/>
                <w:sz w:val="21"/>
                <w:szCs w:val="21"/>
                <w:highlight w:val="none"/>
              </w:rPr>
            </w:pPr>
          </w:p>
        </w:tc>
        <w:tc>
          <w:tcPr>
            <w:tcW w:w="1189" w:type="dxa"/>
            <w:noWrap w:val="0"/>
            <w:vAlign w:val="center"/>
          </w:tcPr>
          <w:p w14:paraId="59868613">
            <w:pPr>
              <w:pStyle w:val="40"/>
              <w:spacing w:line="360" w:lineRule="auto"/>
              <w:ind w:firstLine="0" w:firstLineChars="0"/>
              <w:jc w:val="center"/>
              <w:rPr>
                <w:rFonts w:hint="eastAsia" w:ascii="宋体" w:eastAsia="宋体" w:cs="宋体"/>
                <w:color w:val="auto"/>
                <w:sz w:val="21"/>
                <w:szCs w:val="21"/>
                <w:highlight w:val="none"/>
              </w:rPr>
            </w:pPr>
          </w:p>
        </w:tc>
      </w:tr>
      <w:tr w14:paraId="38174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732" w:type="dxa"/>
            <w:noWrap w:val="0"/>
            <w:vAlign w:val="center"/>
          </w:tcPr>
          <w:p w14:paraId="01244755">
            <w:pPr>
              <w:pStyle w:val="40"/>
              <w:spacing w:line="360" w:lineRule="auto"/>
              <w:ind w:firstLine="0" w:firstLineChars="0"/>
              <w:jc w:val="center"/>
              <w:rPr>
                <w:rFonts w:hint="eastAsia" w:ascii="宋体" w:eastAsia="宋体" w:cs="宋体"/>
                <w:color w:val="auto"/>
                <w:sz w:val="21"/>
                <w:szCs w:val="21"/>
                <w:highlight w:val="none"/>
              </w:rPr>
            </w:pPr>
            <w:r>
              <w:rPr>
                <w:rFonts w:hint="eastAsia" w:ascii="宋体" w:eastAsia="宋体" w:cs="宋体"/>
                <w:color w:val="auto"/>
                <w:sz w:val="21"/>
                <w:szCs w:val="21"/>
                <w:highlight w:val="none"/>
              </w:rPr>
              <w:t>三</w:t>
            </w:r>
          </w:p>
        </w:tc>
        <w:tc>
          <w:tcPr>
            <w:tcW w:w="1613" w:type="dxa"/>
            <w:noWrap w:val="0"/>
            <w:vAlign w:val="center"/>
          </w:tcPr>
          <w:p w14:paraId="1DA8E53F">
            <w:pPr>
              <w:pStyle w:val="40"/>
              <w:spacing w:line="360" w:lineRule="auto"/>
              <w:ind w:firstLine="0" w:firstLineChars="0"/>
              <w:jc w:val="center"/>
              <w:rPr>
                <w:rFonts w:hint="eastAsia" w:ascii="宋体" w:eastAsia="宋体" w:cs="宋体"/>
                <w:color w:val="auto"/>
                <w:sz w:val="21"/>
                <w:szCs w:val="21"/>
                <w:highlight w:val="none"/>
              </w:rPr>
            </w:pPr>
            <w:r>
              <w:rPr>
                <w:rFonts w:hint="eastAsia" w:ascii="宋体" w:eastAsia="宋体" w:cs="宋体"/>
                <w:color w:val="auto"/>
                <w:sz w:val="21"/>
                <w:szCs w:val="21"/>
                <w:highlight w:val="none"/>
              </w:rPr>
              <w:t>总计</w:t>
            </w:r>
          </w:p>
        </w:tc>
        <w:tc>
          <w:tcPr>
            <w:tcW w:w="6880" w:type="dxa"/>
            <w:gridSpan w:val="6"/>
            <w:noWrap w:val="0"/>
            <w:vAlign w:val="center"/>
          </w:tcPr>
          <w:p w14:paraId="5E5839D1">
            <w:pPr>
              <w:pStyle w:val="40"/>
              <w:spacing w:line="360" w:lineRule="auto"/>
              <w:ind w:firstLine="0" w:firstLineChars="0"/>
              <w:jc w:val="center"/>
              <w:rPr>
                <w:rFonts w:hint="eastAsia" w:ascii="宋体" w:eastAsia="宋体" w:cs="宋体"/>
                <w:color w:val="auto"/>
                <w:sz w:val="21"/>
                <w:szCs w:val="21"/>
                <w:highlight w:val="none"/>
              </w:rPr>
            </w:pPr>
          </w:p>
        </w:tc>
      </w:tr>
    </w:tbl>
    <w:p w14:paraId="4AF5A087">
      <w:pPr>
        <w:numPr>
          <w:ilvl w:val="0"/>
          <w:numId w:val="7"/>
        </w:numPr>
        <w:spacing w:line="360" w:lineRule="auto"/>
        <w:ind w:firstLine="420" w:firstLineChars="200"/>
        <w:rPr>
          <w:rFonts w:hint="eastAsia" w:ascii="宋体" w:hAnsi="宋体" w:cs="宋体"/>
          <w:color w:val="auto"/>
          <w:sz w:val="21"/>
          <w:szCs w:val="21"/>
          <w:highlight w:val="none"/>
        </w:rPr>
      </w:pPr>
      <w:r>
        <w:rPr>
          <w:rFonts w:hint="eastAsia" w:ascii="宋体" w:hAnsi="宋体" w:cs="宋体"/>
          <w:bCs/>
          <w:color w:val="auto"/>
          <w:sz w:val="21"/>
          <w:szCs w:val="21"/>
          <w:highlight w:val="none"/>
        </w:rPr>
        <w:t>质量保证</w:t>
      </w:r>
    </w:p>
    <w:p w14:paraId="63C21BBA">
      <w:pPr>
        <w:numPr>
          <w:ilvl w:val="1"/>
          <w:numId w:val="7"/>
        </w:numPr>
        <w:spacing w:line="360" w:lineRule="auto"/>
        <w:ind w:left="0" w:firstLine="420" w:firstLineChars="200"/>
        <w:rPr>
          <w:rFonts w:hint="eastAsia" w:ascii="宋体" w:hAnsi="宋体" w:cs="宋体"/>
          <w:color w:val="auto"/>
          <w:sz w:val="21"/>
          <w:szCs w:val="21"/>
          <w:highlight w:val="none"/>
        </w:rPr>
      </w:pPr>
      <w:r>
        <w:rPr>
          <w:rFonts w:hint="eastAsia" w:ascii="宋体" w:hAnsi="宋体" w:cs="宋体"/>
          <w:color w:val="auto"/>
          <w:kern w:val="0"/>
          <w:sz w:val="21"/>
          <w:szCs w:val="21"/>
          <w:highlight w:val="none"/>
        </w:rPr>
        <w:t>乙方应保证货物是全新、未使用过的原装合格正品，并完全符合招标文件及本合同规定的质量、规格和性能的要求</w:t>
      </w:r>
      <w:r>
        <w:rPr>
          <w:rFonts w:hint="eastAsia" w:ascii="宋体" w:hAnsi="宋体" w:cs="宋体"/>
          <w:color w:val="auto"/>
          <w:kern w:val="0"/>
          <w:sz w:val="21"/>
          <w:szCs w:val="21"/>
          <w:highlight w:val="none"/>
          <w:lang w:val="en-US" w:eastAsia="zh-CN"/>
        </w:rPr>
        <w:t>,并于交付时同时移交相关合格证、保修卡等招标文件中规定的相关材料。</w:t>
      </w:r>
    </w:p>
    <w:p w14:paraId="5D743096">
      <w:pPr>
        <w:numPr>
          <w:ilvl w:val="1"/>
          <w:numId w:val="7"/>
        </w:numPr>
        <w:spacing w:line="360" w:lineRule="auto"/>
        <w:ind w:left="0" w:firstLine="420" w:firstLineChars="200"/>
        <w:rPr>
          <w:rFonts w:hint="eastAsia" w:ascii="宋体" w:hAnsi="宋体" w:cs="宋体"/>
          <w:color w:val="auto"/>
          <w:sz w:val="21"/>
          <w:szCs w:val="21"/>
          <w:highlight w:val="none"/>
        </w:rPr>
      </w:pPr>
      <w:r>
        <w:rPr>
          <w:rFonts w:hint="eastAsia" w:ascii="宋体" w:hAnsi="宋体" w:cs="宋体"/>
          <w:color w:val="auto"/>
          <w:kern w:val="0"/>
          <w:sz w:val="21"/>
          <w:szCs w:val="21"/>
          <w:highlight w:val="none"/>
        </w:rPr>
        <w:t>产品的技术标准按国家标准执行，无国家标准的，按行业标准执行，无国家和行业标准的，按企业标准执行；但在招标文件中有特别要求的，按招标文件中规定的要求执行，并且符合相关法律、法规规定的要求</w:t>
      </w:r>
      <w:r>
        <w:rPr>
          <w:rFonts w:hint="eastAsia" w:ascii="宋体" w:hAnsi="宋体" w:cs="宋体"/>
          <w:color w:val="auto"/>
          <w:kern w:val="0"/>
          <w:sz w:val="21"/>
          <w:szCs w:val="21"/>
          <w:highlight w:val="none"/>
          <w:lang w:val="en-US" w:eastAsia="zh-CN"/>
        </w:rPr>
        <w:t>。</w:t>
      </w:r>
    </w:p>
    <w:p w14:paraId="435A2A2C">
      <w:pPr>
        <w:numPr>
          <w:ilvl w:val="1"/>
          <w:numId w:val="7"/>
        </w:numPr>
        <w:spacing w:line="360" w:lineRule="auto"/>
        <w:ind w:left="0"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产品的包装，国家或行业主管部门有规定的，按规定执行。 </w:t>
      </w:r>
      <w:r>
        <w:rPr>
          <w:rFonts w:hint="eastAsia" w:ascii="宋体" w:hAnsi="宋体" w:cs="宋体"/>
          <w:color w:val="auto"/>
          <w:kern w:val="0"/>
          <w:sz w:val="21"/>
          <w:szCs w:val="21"/>
          <w:highlight w:val="none"/>
          <w:lang w:val="en-US" w:eastAsia="zh-CN"/>
        </w:rPr>
        <w:t>无规定的，乙方需保障产品包装适运。</w:t>
      </w:r>
    </w:p>
    <w:p w14:paraId="537B29DD">
      <w:pPr>
        <w:numPr>
          <w:ilvl w:val="1"/>
          <w:numId w:val="7"/>
        </w:numPr>
        <w:spacing w:line="360" w:lineRule="auto"/>
        <w:ind w:left="0"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乙方提供主要设备的质量保证期为现场安装验收合格之后的___个月。如甲方原因导致不能及时安装的，产品的质保期自到货之日起</w:t>
      </w:r>
      <w:r>
        <w:rPr>
          <w:rFonts w:hint="eastAsia" w:ascii="宋体" w:hAnsi="宋体" w:cs="宋体"/>
          <w:color w:val="auto"/>
          <w:kern w:val="0"/>
          <w:sz w:val="21"/>
          <w:szCs w:val="21"/>
          <w:highlight w:val="none"/>
          <w:u w:val="single"/>
        </w:rPr>
        <w:t xml:space="preserve">    </w:t>
      </w:r>
      <w:r>
        <w:rPr>
          <w:rFonts w:hint="eastAsia" w:ascii="宋体" w:hAnsi="宋体" w:cs="宋体"/>
          <w:color w:val="auto"/>
          <w:kern w:val="0"/>
          <w:sz w:val="21"/>
          <w:szCs w:val="21"/>
          <w:highlight w:val="none"/>
        </w:rPr>
        <w:t>个月后开始计算。在质保期内因产品本身的质量问题发生故障，乙方应负责免费修理和更换 。</w:t>
      </w:r>
    </w:p>
    <w:p w14:paraId="116D15B4">
      <w:pPr>
        <w:numPr>
          <w:ilvl w:val="1"/>
          <w:numId w:val="7"/>
        </w:numPr>
        <w:spacing w:line="360" w:lineRule="auto"/>
        <w:ind w:left="0"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所提供的货物及服务完全符合合同规定的运行性能和安全要求，乙方应保护甲方在使用该系统或其任何一</w:t>
      </w:r>
      <w:r>
        <w:rPr>
          <w:rFonts w:hint="eastAsia" w:ascii="宋体" w:hAnsi="宋体" w:cs="宋体"/>
          <w:color w:val="auto"/>
          <w:sz w:val="21"/>
          <w:szCs w:val="21"/>
          <w:highlight w:val="none"/>
        </w:rPr>
        <w:t>部分时不受第三方提出侵犯专利权、商标权或工业设备等知识产权的指控，如果第三方提出侵权指控，乙方须与第三方交涉并承担可能发生的一切法律责任和费用。</w:t>
      </w:r>
    </w:p>
    <w:p w14:paraId="56DF4571">
      <w:pPr>
        <w:numPr>
          <w:ilvl w:val="1"/>
          <w:numId w:val="7"/>
        </w:numPr>
        <w:spacing w:line="360" w:lineRule="auto"/>
        <w:ind w:left="0" w:firstLine="420" w:firstLineChars="200"/>
        <w:rPr>
          <w:rFonts w:hint="eastAsia" w:ascii="宋体" w:hAnsi="宋体" w:cs="宋体"/>
          <w:color w:val="auto"/>
          <w:kern w:val="0"/>
          <w:sz w:val="21"/>
          <w:szCs w:val="21"/>
          <w:highlight w:val="none"/>
        </w:rPr>
      </w:pPr>
      <w:r>
        <w:rPr>
          <w:rFonts w:hint="eastAsia" w:ascii="宋体" w:hAnsi="宋体" w:cs="宋体"/>
          <w:color w:val="auto"/>
          <w:sz w:val="21"/>
          <w:szCs w:val="21"/>
          <w:highlight w:val="none"/>
        </w:rPr>
        <w:t>项目完成后，运行结果符合产品标准和本</w:t>
      </w:r>
      <w:r>
        <w:rPr>
          <w:rFonts w:hint="eastAsia" w:ascii="宋体" w:hAnsi="宋体" w:cs="宋体"/>
          <w:color w:val="auto"/>
          <w:kern w:val="0"/>
          <w:sz w:val="21"/>
          <w:szCs w:val="21"/>
          <w:highlight w:val="none"/>
        </w:rPr>
        <w:t>招标</w:t>
      </w:r>
      <w:r>
        <w:rPr>
          <w:rFonts w:hint="eastAsia" w:ascii="宋体" w:hAnsi="宋体" w:cs="宋体"/>
          <w:color w:val="auto"/>
          <w:sz w:val="21"/>
          <w:szCs w:val="21"/>
          <w:highlight w:val="none"/>
        </w:rPr>
        <w:t>文件及相关文件的要求；在进行测试和验收运行过程中发生的故障已被消除并得到甲方的认可；所有合同中规定的货物和材料均已提交；整套产品资料及技术文件均已提交并得到接受。系统即可通过初验。</w:t>
      </w:r>
    </w:p>
    <w:p w14:paraId="678BCF08">
      <w:pPr>
        <w:numPr>
          <w:ilvl w:val="1"/>
          <w:numId w:val="7"/>
        </w:numPr>
        <w:spacing w:line="360" w:lineRule="auto"/>
        <w:ind w:left="0" w:firstLine="420" w:firstLineChars="200"/>
        <w:rPr>
          <w:rFonts w:hint="eastAsia" w:ascii="宋体" w:hAnsi="宋体" w:cs="宋体"/>
          <w:color w:val="auto"/>
          <w:kern w:val="0"/>
          <w:sz w:val="21"/>
          <w:szCs w:val="21"/>
          <w:highlight w:val="none"/>
        </w:rPr>
      </w:pPr>
      <w:r>
        <w:rPr>
          <w:rFonts w:hint="eastAsia" w:ascii="宋体" w:hAnsi="宋体" w:cs="宋体"/>
          <w:color w:val="auto"/>
          <w:sz w:val="21"/>
          <w:szCs w:val="21"/>
          <w:highlight w:val="none"/>
        </w:rPr>
        <w:t>设备从初验合格次日起7天内，出现非甲方人为因素造成的无法排除的故障，由乙方予以整机调换。</w:t>
      </w:r>
    </w:p>
    <w:p w14:paraId="030CA6F0">
      <w:pPr>
        <w:numPr>
          <w:ilvl w:val="1"/>
          <w:numId w:val="7"/>
        </w:numPr>
        <w:spacing w:line="360" w:lineRule="auto"/>
        <w:ind w:left="0" w:firstLine="420" w:firstLineChars="200"/>
        <w:rPr>
          <w:rFonts w:hint="eastAsia" w:ascii="宋体" w:hAnsi="宋体" w:cs="宋体"/>
          <w:color w:val="auto"/>
          <w:kern w:val="0"/>
          <w:sz w:val="21"/>
          <w:szCs w:val="21"/>
          <w:highlight w:val="none"/>
        </w:rPr>
      </w:pPr>
      <w:r>
        <w:rPr>
          <w:rFonts w:hint="eastAsia" w:ascii="宋体" w:hAnsi="宋体" w:cs="宋体"/>
          <w:color w:val="auto"/>
          <w:sz w:val="21"/>
          <w:szCs w:val="21"/>
          <w:highlight w:val="none"/>
        </w:rPr>
        <w:t>工程终验时，乙方须提供已办妥的相应质保及售后服务手续，同时，协助甲方通过电话查询售后服务手续办理情况予以验证。</w:t>
      </w:r>
    </w:p>
    <w:p w14:paraId="79A64ED7">
      <w:pPr>
        <w:numPr>
          <w:ilvl w:val="1"/>
          <w:numId w:val="7"/>
        </w:numPr>
        <w:spacing w:line="360" w:lineRule="auto"/>
        <w:ind w:left="0" w:firstLine="420" w:firstLineChars="200"/>
        <w:rPr>
          <w:rFonts w:hint="eastAsia" w:ascii="宋体" w:hAnsi="宋体" w:cs="宋体"/>
          <w:color w:val="auto"/>
          <w:kern w:val="0"/>
          <w:sz w:val="21"/>
          <w:szCs w:val="21"/>
          <w:highlight w:val="none"/>
        </w:rPr>
      </w:pPr>
      <w:r>
        <w:rPr>
          <w:rFonts w:hint="eastAsia" w:ascii="宋体" w:hAnsi="宋体" w:cs="宋体"/>
          <w:color w:val="auto"/>
          <w:sz w:val="21"/>
          <w:szCs w:val="21"/>
          <w:highlight w:val="none"/>
          <w:u w:val="single"/>
        </w:rPr>
        <w:t>（视项目需要可具体细化）</w:t>
      </w:r>
    </w:p>
    <w:p w14:paraId="563299B1">
      <w:pPr>
        <w:numPr>
          <w:ilvl w:val="0"/>
          <w:numId w:val="7"/>
        </w:numPr>
        <w:spacing w:line="360" w:lineRule="auto"/>
        <w:ind w:firstLine="420" w:firstLineChars="200"/>
        <w:rPr>
          <w:rFonts w:hint="eastAsia" w:ascii="宋体" w:hAnsi="宋体" w:cs="宋体"/>
          <w:bCs/>
          <w:color w:val="auto"/>
          <w:sz w:val="21"/>
          <w:szCs w:val="21"/>
          <w:highlight w:val="none"/>
        </w:rPr>
      </w:pPr>
      <w:r>
        <w:rPr>
          <w:rFonts w:hint="eastAsia" w:ascii="宋体" w:hAnsi="宋体" w:cs="宋体"/>
          <w:bCs/>
          <w:color w:val="auto"/>
          <w:sz w:val="21"/>
          <w:szCs w:val="21"/>
          <w:highlight w:val="none"/>
        </w:rPr>
        <w:t>到货验收及调试</w:t>
      </w:r>
    </w:p>
    <w:p w14:paraId="75B81D6F">
      <w:pPr>
        <w:numPr>
          <w:ilvl w:val="1"/>
          <w:numId w:val="7"/>
        </w:numPr>
        <w:spacing w:line="360" w:lineRule="auto"/>
        <w:ind w:left="0" w:firstLine="420" w:firstLineChars="200"/>
        <w:rPr>
          <w:rFonts w:hint="eastAsia" w:ascii="宋体" w:hAnsi="宋体" w:cs="宋体"/>
          <w:bCs/>
          <w:color w:val="auto"/>
          <w:sz w:val="21"/>
          <w:szCs w:val="21"/>
          <w:highlight w:val="none"/>
        </w:rPr>
      </w:pPr>
      <w:r>
        <w:rPr>
          <w:rFonts w:hint="eastAsia" w:ascii="宋体" w:hAnsi="宋体" w:cs="宋体"/>
          <w:color w:val="auto"/>
          <w:sz w:val="21"/>
          <w:szCs w:val="21"/>
          <w:highlight w:val="none"/>
        </w:rPr>
        <w:t>乙方将所供设备运至交货地点，并向甲方提供到货证明。采购人在收到到货证明5天内，对货物的外观、规格、数量、进行检验。如发现货物的外观、规格、数量与合同规定不符，甲方有权拒绝接受。设备到货时，须提供设备正常途径的供货证明。</w:t>
      </w:r>
    </w:p>
    <w:p w14:paraId="0E88D044">
      <w:pPr>
        <w:numPr>
          <w:ilvl w:val="1"/>
          <w:numId w:val="7"/>
        </w:numPr>
        <w:spacing w:line="360" w:lineRule="auto"/>
        <w:ind w:left="0"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所供设备现场设备安装时，根据要求决定是否由(原厂/乙方)工程师负责实施。主要内容如下：</w:t>
      </w:r>
    </w:p>
    <w:p w14:paraId="3F2A87DD">
      <w:pPr>
        <w:numPr>
          <w:ilvl w:val="2"/>
          <w:numId w:val="7"/>
        </w:numPr>
        <w:spacing w:line="360" w:lineRule="auto"/>
        <w:ind w:left="0" w:firstLine="420" w:firstLineChars="200"/>
        <w:rPr>
          <w:rFonts w:hint="eastAsia" w:ascii="宋体" w:hAnsi="宋体" w:cs="宋体"/>
          <w:color w:val="auto"/>
          <w:sz w:val="21"/>
          <w:szCs w:val="21"/>
          <w:highlight w:val="none"/>
          <w:lang w:val="zh-CN"/>
        </w:rPr>
      </w:pPr>
      <w:r>
        <w:rPr>
          <w:rFonts w:hint="eastAsia" w:ascii="宋体" w:hAnsi="宋体" w:cs="宋体"/>
          <w:color w:val="auto"/>
          <w:sz w:val="21"/>
          <w:szCs w:val="21"/>
          <w:highlight w:val="none"/>
        </w:rPr>
        <w:t>乙方应完成供货、安装，并协助用户完成整套设备系统的正常、稳定运行。包括：协助用户完成设备安装环境准备并验收</w:t>
      </w:r>
      <w:r>
        <w:rPr>
          <w:rFonts w:hint="eastAsia" w:ascii="宋体" w:hAnsi="宋体" w:cs="宋体"/>
          <w:color w:val="auto"/>
          <w:sz w:val="21"/>
          <w:szCs w:val="21"/>
          <w:highlight w:val="none"/>
          <w:lang w:val="zh-CN"/>
        </w:rPr>
        <w:t>，负责设备系统的初期维护等，并完成验收前期的各项准备工作等。</w:t>
      </w:r>
    </w:p>
    <w:p w14:paraId="4D3CD174">
      <w:pPr>
        <w:numPr>
          <w:ilvl w:val="2"/>
          <w:numId w:val="7"/>
        </w:numPr>
        <w:spacing w:line="360" w:lineRule="auto"/>
        <w:ind w:left="0" w:firstLine="420" w:firstLineChars="200"/>
        <w:rPr>
          <w:rFonts w:hint="eastAsia" w:ascii="宋体" w:hAnsi="宋体" w:cs="宋体"/>
          <w:color w:val="auto"/>
          <w:sz w:val="21"/>
          <w:szCs w:val="21"/>
          <w:highlight w:val="none"/>
          <w:lang w:val="zh-CN"/>
        </w:rPr>
      </w:pPr>
      <w:r>
        <w:rPr>
          <w:rFonts w:hint="eastAsia" w:ascii="宋体" w:hAnsi="宋体" w:cs="宋体"/>
          <w:color w:val="auto"/>
          <w:kern w:val="0"/>
          <w:sz w:val="21"/>
          <w:szCs w:val="21"/>
          <w:highlight w:val="none"/>
        </w:rPr>
        <w:t>乙方</w:t>
      </w:r>
      <w:r>
        <w:rPr>
          <w:rFonts w:hint="eastAsia" w:ascii="宋体" w:hAnsi="宋体" w:cs="宋体"/>
          <w:color w:val="auto"/>
          <w:sz w:val="21"/>
          <w:szCs w:val="21"/>
          <w:highlight w:val="none"/>
          <w:lang w:val="zh-CN"/>
        </w:rPr>
        <w:t>将投标设备与现有的设备进行集成，所有系统和设备能够连通并正常运转，所有硬件能够在相应平台上正常运行，同时达到招标/谈判需求要求的性能和投标产品技术规格中的性能。设备安装、调试所需的工具、仪器及安装材料由乙方负责。</w:t>
      </w:r>
    </w:p>
    <w:p w14:paraId="06BDC807">
      <w:pPr>
        <w:numPr>
          <w:ilvl w:val="2"/>
          <w:numId w:val="7"/>
        </w:numPr>
        <w:spacing w:line="360" w:lineRule="auto"/>
        <w:ind w:left="0" w:firstLine="420" w:firstLineChars="200"/>
        <w:rPr>
          <w:rFonts w:hint="eastAsia" w:ascii="宋体" w:hAnsi="宋体" w:cs="宋体"/>
          <w:color w:val="auto"/>
          <w:sz w:val="21"/>
          <w:szCs w:val="21"/>
          <w:highlight w:val="none"/>
          <w:lang w:val="zh-CN"/>
        </w:rPr>
      </w:pPr>
      <w:r>
        <w:rPr>
          <w:rFonts w:hint="eastAsia" w:ascii="宋体" w:hAnsi="宋体" w:cs="宋体"/>
          <w:color w:val="auto"/>
          <w:kern w:val="0"/>
          <w:sz w:val="21"/>
          <w:szCs w:val="21"/>
          <w:highlight w:val="none"/>
          <w:lang w:val="zh-CN"/>
        </w:rPr>
        <w:t>验收分</w:t>
      </w:r>
      <w:r>
        <w:rPr>
          <w:rFonts w:hint="eastAsia" w:ascii="宋体" w:hAnsi="宋体" w:cs="宋体"/>
          <w:b/>
          <w:color w:val="auto"/>
          <w:kern w:val="0"/>
          <w:sz w:val="21"/>
          <w:szCs w:val="21"/>
          <w:highlight w:val="none"/>
          <w:u w:val="single"/>
          <w:lang w:val="zh-CN"/>
        </w:rPr>
        <w:t>到货清点验收、系统集成初验、项目终验</w:t>
      </w:r>
      <w:r>
        <w:rPr>
          <w:rFonts w:hint="eastAsia" w:ascii="宋体" w:hAnsi="宋体" w:cs="宋体"/>
          <w:color w:val="auto"/>
          <w:kern w:val="0"/>
          <w:sz w:val="21"/>
          <w:szCs w:val="21"/>
          <w:highlight w:val="none"/>
          <w:lang w:val="zh-CN"/>
        </w:rPr>
        <w:t>三阶段。乙方将所供设备运至交货地点，在甲方人员在场时拆箱，由甲方当场清点验收。安装调试完毕后，协助甲方完成系统集成初验。</w:t>
      </w:r>
    </w:p>
    <w:p w14:paraId="26401C8D">
      <w:pPr>
        <w:numPr>
          <w:ilvl w:val="2"/>
          <w:numId w:val="7"/>
        </w:numPr>
        <w:spacing w:line="360" w:lineRule="auto"/>
        <w:ind w:left="0" w:firstLine="420" w:firstLineChars="200"/>
        <w:rPr>
          <w:rFonts w:hint="eastAsia" w:ascii="宋体" w:hAnsi="宋体" w:cs="宋体"/>
          <w:color w:val="auto"/>
          <w:sz w:val="21"/>
          <w:szCs w:val="21"/>
          <w:highlight w:val="none"/>
          <w:lang w:val="zh-CN"/>
        </w:rPr>
      </w:pPr>
      <w:r>
        <w:rPr>
          <w:rFonts w:hint="eastAsia" w:ascii="宋体" w:hAnsi="宋体" w:cs="宋体"/>
          <w:color w:val="auto"/>
          <w:kern w:val="0"/>
          <w:sz w:val="21"/>
          <w:szCs w:val="21"/>
          <w:highlight w:val="none"/>
          <w:lang w:val="zh-CN"/>
        </w:rPr>
        <w:t>设备从初验合格次日起7天内，出现非甲方人为因素造成的无法排除的故障，由乙方予以整机调换。</w:t>
      </w:r>
    </w:p>
    <w:p w14:paraId="5044D452">
      <w:pPr>
        <w:numPr>
          <w:ilvl w:val="2"/>
          <w:numId w:val="7"/>
        </w:numPr>
        <w:spacing w:line="360" w:lineRule="auto"/>
        <w:ind w:left="0" w:firstLine="420" w:firstLineChars="200"/>
        <w:jc w:val="left"/>
        <w:rPr>
          <w:rFonts w:hint="eastAsia" w:ascii="宋体" w:hAnsi="宋体" w:cs="宋体"/>
          <w:color w:val="auto"/>
          <w:sz w:val="21"/>
          <w:szCs w:val="21"/>
          <w:highlight w:val="none"/>
          <w:lang w:val="zh-CN"/>
        </w:rPr>
      </w:pPr>
      <w:r>
        <w:rPr>
          <w:rFonts w:hint="eastAsia" w:ascii="宋体" w:hAnsi="宋体" w:cs="宋体"/>
          <w:color w:val="auto"/>
          <w:sz w:val="21"/>
          <w:szCs w:val="21"/>
          <w:highlight w:val="none"/>
          <w:lang w:val="zh-CN"/>
        </w:rPr>
        <w:t>项目终验在设备安装调试完毕，乙方为甲方临床应用培训结束且各类商检、计量等检测完成合格后组织实施。项目终验时，</w:t>
      </w:r>
      <w:r>
        <w:rPr>
          <w:rFonts w:hint="eastAsia" w:ascii="宋体" w:hAnsi="宋体" w:cs="宋体"/>
          <w:color w:val="auto"/>
          <w:kern w:val="0"/>
          <w:sz w:val="21"/>
          <w:szCs w:val="21"/>
          <w:highlight w:val="none"/>
          <w:lang w:val="zh-CN"/>
        </w:rPr>
        <w:t>乙方</w:t>
      </w:r>
      <w:r>
        <w:rPr>
          <w:rFonts w:hint="eastAsia" w:ascii="宋体" w:hAnsi="宋体" w:cs="宋体"/>
          <w:color w:val="auto"/>
          <w:sz w:val="21"/>
          <w:szCs w:val="21"/>
          <w:highlight w:val="none"/>
          <w:lang w:val="zh-CN"/>
        </w:rPr>
        <w:t>须提供已办妥相应质保及售后服务手续，同时，协助</w:t>
      </w:r>
      <w:r>
        <w:rPr>
          <w:rFonts w:hint="eastAsia" w:ascii="宋体" w:hAnsi="宋体" w:cs="宋体"/>
          <w:color w:val="auto"/>
          <w:kern w:val="0"/>
          <w:sz w:val="21"/>
          <w:szCs w:val="21"/>
          <w:highlight w:val="none"/>
          <w:lang w:val="zh-CN"/>
        </w:rPr>
        <w:t>甲方</w:t>
      </w:r>
      <w:r>
        <w:rPr>
          <w:rFonts w:hint="eastAsia" w:ascii="宋体" w:hAnsi="宋体" w:cs="宋体"/>
          <w:color w:val="auto"/>
          <w:sz w:val="21"/>
          <w:szCs w:val="21"/>
          <w:highlight w:val="none"/>
          <w:lang w:val="zh-CN"/>
        </w:rPr>
        <w:t>通过电话查询售后服务手续办理情况予以验证。</w:t>
      </w:r>
    </w:p>
    <w:p w14:paraId="155F8B47">
      <w:pPr>
        <w:numPr>
          <w:ilvl w:val="2"/>
          <w:numId w:val="7"/>
        </w:numPr>
        <w:spacing w:line="360" w:lineRule="auto"/>
        <w:ind w:left="0" w:firstLine="420" w:firstLineChars="200"/>
        <w:rPr>
          <w:rFonts w:hint="eastAsia" w:ascii="宋体" w:hAnsi="宋体" w:cs="宋体"/>
          <w:color w:val="auto"/>
          <w:sz w:val="21"/>
          <w:szCs w:val="21"/>
          <w:highlight w:val="none"/>
          <w:lang w:val="zh-CN"/>
        </w:rPr>
      </w:pPr>
      <w:r>
        <w:rPr>
          <w:rFonts w:hint="eastAsia" w:ascii="宋体" w:hAnsi="宋体" w:cs="宋体"/>
          <w:color w:val="auto"/>
          <w:sz w:val="21"/>
          <w:szCs w:val="21"/>
          <w:highlight w:val="none"/>
          <w:u w:val="single"/>
        </w:rPr>
        <w:t>（视项目需要可具体细化）</w:t>
      </w:r>
    </w:p>
    <w:p w14:paraId="2887B5EF">
      <w:pPr>
        <w:numPr>
          <w:ilvl w:val="0"/>
          <w:numId w:val="7"/>
        </w:numPr>
        <w:spacing w:line="360" w:lineRule="auto"/>
        <w:ind w:firstLine="420" w:firstLineChars="200"/>
        <w:rPr>
          <w:rFonts w:hint="eastAsia" w:ascii="宋体" w:hAnsi="宋体" w:cs="宋体"/>
          <w:bCs/>
          <w:color w:val="auto"/>
          <w:sz w:val="21"/>
          <w:szCs w:val="21"/>
          <w:highlight w:val="none"/>
        </w:rPr>
      </w:pPr>
      <w:r>
        <w:rPr>
          <w:rFonts w:hint="eastAsia" w:ascii="宋体" w:hAnsi="宋体" w:cs="宋体"/>
          <w:bCs/>
          <w:color w:val="auto"/>
          <w:sz w:val="21"/>
          <w:szCs w:val="21"/>
          <w:highlight w:val="none"/>
        </w:rPr>
        <w:t>安装试运行</w:t>
      </w:r>
    </w:p>
    <w:p w14:paraId="3B8AB9C8">
      <w:pPr>
        <w:numPr>
          <w:ilvl w:val="1"/>
          <w:numId w:val="7"/>
        </w:numPr>
        <w:spacing w:line="360" w:lineRule="auto"/>
        <w:ind w:left="0" w:firstLine="420" w:firstLineChars="200"/>
        <w:rPr>
          <w:rFonts w:hint="eastAsia" w:ascii="宋体" w:hAnsi="宋体" w:cs="宋体"/>
          <w:bCs/>
          <w:color w:val="auto"/>
          <w:sz w:val="21"/>
          <w:szCs w:val="21"/>
          <w:highlight w:val="none"/>
        </w:rPr>
      </w:pPr>
      <w:r>
        <w:rPr>
          <w:rFonts w:hint="eastAsia" w:ascii="宋体" w:hAnsi="宋体" w:cs="宋体"/>
          <w:color w:val="auto"/>
          <w:sz w:val="21"/>
          <w:szCs w:val="21"/>
          <w:highlight w:val="none"/>
          <w:lang w:val="zh-CN"/>
        </w:rPr>
        <w:t>乙方负责设备购置、安装、调试、试运行等全过程的工作。</w:t>
      </w:r>
    </w:p>
    <w:p w14:paraId="539C2240">
      <w:pPr>
        <w:numPr>
          <w:ilvl w:val="1"/>
          <w:numId w:val="7"/>
        </w:numPr>
        <w:spacing w:line="360" w:lineRule="auto"/>
        <w:ind w:left="0" w:firstLine="420" w:firstLineChars="200"/>
        <w:rPr>
          <w:rFonts w:hint="eastAsia" w:ascii="宋体" w:hAnsi="宋体" w:cs="宋体"/>
          <w:bCs/>
          <w:color w:val="auto"/>
          <w:sz w:val="21"/>
          <w:szCs w:val="21"/>
          <w:highlight w:val="none"/>
        </w:rPr>
      </w:pPr>
      <w:r>
        <w:rPr>
          <w:rFonts w:hint="eastAsia" w:ascii="宋体" w:hAnsi="宋体" w:cs="宋体"/>
          <w:color w:val="auto"/>
          <w:sz w:val="21"/>
          <w:szCs w:val="21"/>
          <w:highlight w:val="none"/>
          <w:lang w:val="zh-CN"/>
        </w:rPr>
        <w:t>乙方应提供安装计划给甲方认可。安装时乙方按需提供分派针对相对应设备的各个认证工程师负责安装、调试及运行工作，以检测其设计、制造、运行效果等，并提供所有测试和调试所需的工具、材料、仪器和劳务人员，直到保证正常稳定运行。安装结束前，乙方应提交测试和调试方法及记录表格给甲方。</w:t>
      </w:r>
    </w:p>
    <w:p w14:paraId="50CC9B71">
      <w:pPr>
        <w:numPr>
          <w:ilvl w:val="1"/>
          <w:numId w:val="7"/>
        </w:numPr>
        <w:spacing w:line="360" w:lineRule="auto"/>
        <w:ind w:left="0" w:firstLine="420" w:firstLineChars="200"/>
        <w:rPr>
          <w:rFonts w:hint="eastAsia" w:ascii="宋体" w:hAnsi="宋体" w:cs="宋体"/>
          <w:bCs/>
          <w:color w:val="auto"/>
          <w:sz w:val="21"/>
          <w:szCs w:val="21"/>
          <w:highlight w:val="none"/>
        </w:rPr>
      </w:pPr>
      <w:r>
        <w:rPr>
          <w:rFonts w:hint="eastAsia" w:ascii="宋体" w:hAnsi="宋体" w:cs="宋体"/>
          <w:color w:val="auto"/>
          <w:sz w:val="21"/>
          <w:szCs w:val="21"/>
          <w:highlight w:val="none"/>
          <w:lang w:val="zh-CN"/>
        </w:rPr>
        <w:t>设备试运行应在甲方的监督下进行，此类监督不免除乙方应承担的相关责任。</w:t>
      </w:r>
    </w:p>
    <w:p w14:paraId="0A51D180">
      <w:pPr>
        <w:numPr>
          <w:ilvl w:val="1"/>
          <w:numId w:val="7"/>
        </w:numPr>
        <w:spacing w:line="360" w:lineRule="auto"/>
        <w:ind w:left="0" w:firstLine="420" w:firstLineChars="200"/>
        <w:rPr>
          <w:rFonts w:hint="eastAsia" w:ascii="宋体" w:hAnsi="宋体" w:cs="宋体"/>
          <w:bCs/>
          <w:color w:val="auto"/>
          <w:sz w:val="21"/>
          <w:szCs w:val="21"/>
          <w:highlight w:val="none"/>
        </w:rPr>
      </w:pPr>
      <w:r>
        <w:rPr>
          <w:rFonts w:hint="eastAsia" w:ascii="宋体" w:hAnsi="宋体" w:cs="宋体"/>
          <w:bCs/>
          <w:color w:val="auto"/>
          <w:sz w:val="21"/>
          <w:szCs w:val="21"/>
          <w:highlight w:val="none"/>
        </w:rPr>
        <w:t>乙方劳务人员在安装、调试、试运行过程中的安全责任均由乙方承担，与甲方无关。</w:t>
      </w:r>
    </w:p>
    <w:p w14:paraId="3C3E389F">
      <w:pPr>
        <w:numPr>
          <w:ilvl w:val="1"/>
          <w:numId w:val="7"/>
        </w:numPr>
        <w:spacing w:line="360" w:lineRule="auto"/>
        <w:ind w:left="0" w:firstLine="420" w:firstLineChars="200"/>
        <w:rPr>
          <w:rFonts w:hint="eastAsia" w:ascii="宋体" w:hAnsi="宋体" w:cs="宋体"/>
          <w:bCs/>
          <w:color w:val="auto"/>
          <w:sz w:val="21"/>
          <w:szCs w:val="21"/>
          <w:highlight w:val="none"/>
        </w:rPr>
      </w:pPr>
      <w:r>
        <w:rPr>
          <w:rFonts w:hint="eastAsia" w:ascii="宋体" w:hAnsi="宋体" w:cs="宋体"/>
          <w:color w:val="auto"/>
          <w:sz w:val="21"/>
          <w:szCs w:val="21"/>
          <w:highlight w:val="none"/>
          <w:u w:val="single"/>
        </w:rPr>
        <w:t>（视项目需要可具体细化）</w:t>
      </w:r>
    </w:p>
    <w:p w14:paraId="7A5FEBAB">
      <w:pPr>
        <w:numPr>
          <w:ilvl w:val="0"/>
          <w:numId w:val="7"/>
        </w:numPr>
        <w:spacing w:line="360" w:lineRule="auto"/>
        <w:ind w:firstLine="420" w:firstLineChars="200"/>
        <w:rPr>
          <w:rFonts w:hint="eastAsia" w:ascii="宋体" w:hAnsi="宋体" w:cs="宋体"/>
          <w:bCs/>
          <w:color w:val="auto"/>
          <w:sz w:val="21"/>
          <w:szCs w:val="21"/>
          <w:highlight w:val="none"/>
        </w:rPr>
      </w:pPr>
      <w:r>
        <w:rPr>
          <w:rFonts w:hint="eastAsia" w:ascii="宋体" w:hAnsi="宋体" w:cs="宋体"/>
          <w:bCs/>
          <w:color w:val="auto"/>
          <w:sz w:val="21"/>
          <w:szCs w:val="21"/>
          <w:highlight w:val="none"/>
        </w:rPr>
        <w:t>需提供的资料</w:t>
      </w:r>
      <w:bookmarkStart w:id="124" w:name="OLE_LINK46"/>
    </w:p>
    <w:bookmarkEnd w:id="124"/>
    <w:p w14:paraId="230117B8">
      <w:pPr>
        <w:numPr>
          <w:ilvl w:val="1"/>
          <w:numId w:val="7"/>
        </w:numPr>
        <w:spacing w:line="360" w:lineRule="auto"/>
        <w:ind w:left="0" w:firstLine="420" w:firstLineChars="200"/>
        <w:rPr>
          <w:rFonts w:hint="eastAsia" w:ascii="宋体" w:hAnsi="宋体" w:cs="宋体"/>
          <w:bCs/>
          <w:color w:val="auto"/>
          <w:sz w:val="21"/>
          <w:szCs w:val="21"/>
          <w:highlight w:val="none"/>
        </w:rPr>
      </w:pPr>
      <w:r>
        <w:rPr>
          <w:rFonts w:hint="eastAsia" w:ascii="宋体" w:hAnsi="宋体" w:cs="宋体"/>
          <w:color w:val="auto"/>
          <w:sz w:val="21"/>
          <w:szCs w:val="21"/>
          <w:highlight w:val="none"/>
          <w:lang w:val="zh-CN"/>
        </w:rPr>
        <w:t>乙方须在合同签订后五天内提交供甲方认可的需求分析报告、设计方案、设计说明书、项目实施计划书各一份，其中项目实施计划书的内容包括：设计、购置、交货、安装调试、质保期内规定完成的所有工作及活动。</w:t>
      </w:r>
    </w:p>
    <w:p w14:paraId="2830D594">
      <w:pPr>
        <w:numPr>
          <w:ilvl w:val="1"/>
          <w:numId w:val="7"/>
        </w:numPr>
        <w:spacing w:line="360" w:lineRule="auto"/>
        <w:ind w:left="0" w:firstLine="420" w:firstLineChars="200"/>
        <w:rPr>
          <w:rFonts w:hint="eastAsia" w:ascii="宋体" w:hAnsi="宋体" w:cs="宋体"/>
          <w:bCs/>
          <w:color w:val="auto"/>
          <w:sz w:val="21"/>
          <w:szCs w:val="21"/>
          <w:highlight w:val="none"/>
        </w:rPr>
      </w:pPr>
      <w:r>
        <w:rPr>
          <w:rFonts w:hint="eastAsia" w:ascii="宋体" w:hAnsi="宋体" w:cs="宋体"/>
          <w:color w:val="auto"/>
          <w:sz w:val="21"/>
          <w:szCs w:val="21"/>
          <w:highlight w:val="none"/>
          <w:lang w:val="zh-CN"/>
        </w:rPr>
        <w:t>乙方应对合同中提供的设备主要部件建立质量保证计划。</w:t>
      </w:r>
    </w:p>
    <w:p w14:paraId="40BC0ED5">
      <w:pPr>
        <w:numPr>
          <w:ilvl w:val="1"/>
          <w:numId w:val="7"/>
        </w:numPr>
        <w:spacing w:line="360" w:lineRule="auto"/>
        <w:ind w:left="0" w:firstLine="420" w:firstLineChars="200"/>
        <w:rPr>
          <w:rFonts w:hint="eastAsia" w:ascii="宋体" w:hAnsi="宋体" w:cs="宋体"/>
          <w:bCs/>
          <w:color w:val="auto"/>
          <w:sz w:val="21"/>
          <w:szCs w:val="21"/>
          <w:highlight w:val="none"/>
        </w:rPr>
      </w:pPr>
      <w:r>
        <w:rPr>
          <w:rFonts w:hint="eastAsia" w:ascii="宋体" w:hAnsi="宋体" w:cs="宋体"/>
          <w:color w:val="auto"/>
          <w:sz w:val="21"/>
          <w:szCs w:val="21"/>
          <w:highlight w:val="none"/>
          <w:lang w:val="zh-CN"/>
        </w:rPr>
        <w:t>提供所有技术说明文档和设备安装、维护使用说明书。</w:t>
      </w:r>
    </w:p>
    <w:p w14:paraId="106D65CB">
      <w:pPr>
        <w:numPr>
          <w:ilvl w:val="1"/>
          <w:numId w:val="7"/>
        </w:numPr>
        <w:spacing w:line="360" w:lineRule="auto"/>
        <w:ind w:left="0" w:firstLine="420" w:firstLineChars="200"/>
        <w:rPr>
          <w:rFonts w:hint="eastAsia" w:ascii="宋体" w:hAnsi="宋体" w:cs="宋体"/>
          <w:bCs/>
          <w:color w:val="auto"/>
          <w:sz w:val="21"/>
          <w:szCs w:val="21"/>
          <w:highlight w:val="none"/>
        </w:rPr>
      </w:pPr>
      <w:r>
        <w:rPr>
          <w:rFonts w:hint="eastAsia" w:ascii="宋体" w:hAnsi="宋体" w:cs="宋体"/>
          <w:color w:val="auto"/>
          <w:sz w:val="21"/>
          <w:szCs w:val="21"/>
          <w:highlight w:val="none"/>
          <w:lang w:val="zh-CN"/>
        </w:rPr>
        <w:t>设备及其和安装有关的技术原理图、接线图。</w:t>
      </w:r>
    </w:p>
    <w:p w14:paraId="0136759E">
      <w:pPr>
        <w:numPr>
          <w:ilvl w:val="1"/>
          <w:numId w:val="7"/>
        </w:numPr>
        <w:spacing w:line="360" w:lineRule="auto"/>
        <w:ind w:left="0" w:firstLine="420" w:firstLineChars="200"/>
        <w:rPr>
          <w:rFonts w:hint="eastAsia" w:ascii="宋体" w:hAnsi="宋体" w:cs="宋体"/>
          <w:bCs/>
          <w:color w:val="auto"/>
          <w:sz w:val="21"/>
          <w:szCs w:val="21"/>
          <w:highlight w:val="none"/>
        </w:rPr>
      </w:pPr>
      <w:r>
        <w:rPr>
          <w:rFonts w:hint="eastAsia" w:ascii="宋体" w:hAnsi="宋体" w:cs="宋体"/>
          <w:color w:val="auto"/>
          <w:sz w:val="21"/>
          <w:szCs w:val="21"/>
          <w:highlight w:val="none"/>
          <w:lang w:val="zh-CN"/>
        </w:rPr>
        <w:t>随机的辅助设备、专用电线电缆、随机软件、维修密钥、技术资料（包括操作手册、使用指南、维修指南和含维修网点在内的服务手册等）。</w:t>
      </w:r>
    </w:p>
    <w:p w14:paraId="4FE3558F">
      <w:pPr>
        <w:numPr>
          <w:ilvl w:val="1"/>
          <w:numId w:val="7"/>
        </w:numPr>
        <w:spacing w:line="360" w:lineRule="auto"/>
        <w:ind w:left="0" w:firstLine="420" w:firstLineChars="200"/>
        <w:rPr>
          <w:rFonts w:hint="eastAsia" w:ascii="宋体" w:hAnsi="宋体" w:cs="宋体"/>
          <w:bCs/>
          <w:color w:val="auto"/>
          <w:sz w:val="21"/>
          <w:szCs w:val="21"/>
          <w:highlight w:val="none"/>
        </w:rPr>
      </w:pPr>
      <w:r>
        <w:rPr>
          <w:rFonts w:hint="eastAsia" w:ascii="宋体" w:hAnsi="宋体" w:cs="宋体"/>
          <w:color w:val="auto"/>
          <w:sz w:val="21"/>
          <w:szCs w:val="21"/>
          <w:highlight w:val="none"/>
          <w:lang w:val="zh-CN"/>
        </w:rPr>
        <w:t>设备运行所必需的随机消耗材料，相应的技术服务与质量保证。投标方应提供所供产品备件、附件和耗材的使用、消耗情况说明并推荐相应供应商及供货单价。</w:t>
      </w:r>
    </w:p>
    <w:p w14:paraId="1FDE5A89">
      <w:pPr>
        <w:numPr>
          <w:ilvl w:val="1"/>
          <w:numId w:val="7"/>
        </w:numPr>
        <w:spacing w:line="360" w:lineRule="auto"/>
        <w:ind w:left="0" w:firstLine="420" w:firstLineChars="200"/>
        <w:rPr>
          <w:rFonts w:hint="eastAsia" w:ascii="宋体" w:hAnsi="宋体" w:cs="宋体"/>
          <w:bCs/>
          <w:color w:val="auto"/>
          <w:sz w:val="21"/>
          <w:szCs w:val="21"/>
          <w:highlight w:val="none"/>
        </w:rPr>
      </w:pPr>
      <w:r>
        <w:rPr>
          <w:rFonts w:hint="eastAsia" w:ascii="宋体" w:hAnsi="宋体" w:cs="宋体"/>
          <w:color w:val="auto"/>
          <w:sz w:val="21"/>
          <w:szCs w:val="21"/>
          <w:highlight w:val="none"/>
          <w:lang w:val="zh-CN"/>
        </w:rPr>
        <w:t>在所供设备交付使用时，乙方必须向甲方提供产品说明书、质量保证书、保修卡、配置文档、使用手册、测试文档等必须具备的相关资料和必备的附件。</w:t>
      </w:r>
    </w:p>
    <w:p w14:paraId="65550FE0">
      <w:pPr>
        <w:numPr>
          <w:ilvl w:val="1"/>
          <w:numId w:val="7"/>
        </w:numPr>
        <w:spacing w:line="360" w:lineRule="auto"/>
        <w:ind w:left="0" w:firstLine="420" w:firstLineChars="200"/>
        <w:rPr>
          <w:rFonts w:hint="eastAsia" w:ascii="宋体" w:hAnsi="宋体" w:cs="宋体"/>
          <w:bCs/>
          <w:color w:val="auto"/>
          <w:sz w:val="21"/>
          <w:szCs w:val="21"/>
          <w:highlight w:val="none"/>
        </w:rPr>
      </w:pPr>
      <w:r>
        <w:rPr>
          <w:rFonts w:hint="eastAsia" w:ascii="宋体" w:hAnsi="宋体" w:cs="宋体"/>
          <w:color w:val="auto"/>
          <w:sz w:val="21"/>
          <w:szCs w:val="21"/>
          <w:highlight w:val="none"/>
          <w:lang w:val="zh-CN"/>
        </w:rPr>
        <w:t>乙方认为可能需要的其它文件。</w:t>
      </w:r>
    </w:p>
    <w:p w14:paraId="4811C8F9">
      <w:pPr>
        <w:numPr>
          <w:ilvl w:val="0"/>
          <w:numId w:val="7"/>
        </w:numPr>
        <w:spacing w:line="360" w:lineRule="auto"/>
        <w:ind w:firstLine="420" w:firstLineChars="200"/>
        <w:rPr>
          <w:rFonts w:hint="eastAsia" w:ascii="宋体" w:hAnsi="宋体" w:cs="宋体"/>
          <w:color w:val="auto"/>
          <w:sz w:val="21"/>
          <w:szCs w:val="21"/>
          <w:highlight w:val="none"/>
          <w:lang w:val="zh-CN"/>
        </w:rPr>
      </w:pPr>
      <w:r>
        <w:rPr>
          <w:rFonts w:hint="eastAsia" w:ascii="宋体" w:hAnsi="宋体" w:cs="宋体"/>
          <w:color w:val="auto"/>
          <w:sz w:val="21"/>
          <w:szCs w:val="21"/>
          <w:highlight w:val="none"/>
          <w:lang w:val="zh-CN"/>
        </w:rPr>
        <w:t>付款方式</w:t>
      </w:r>
    </w:p>
    <w:p w14:paraId="7042D939">
      <w:pPr>
        <w:spacing w:line="360" w:lineRule="auto"/>
        <w:ind w:firstLine="422" w:firstLineChars="200"/>
        <w:rPr>
          <w:rFonts w:hint="default" w:ascii="宋体" w:hAnsi="宋体" w:eastAsia="宋体"/>
          <w:b/>
          <w:bCs/>
          <w:color w:val="auto"/>
          <w:sz w:val="21"/>
          <w:szCs w:val="21"/>
          <w:highlight w:val="none"/>
          <w:u w:val="single"/>
          <w:lang w:val="en-US" w:eastAsia="zh-CN"/>
        </w:rPr>
      </w:pPr>
      <w:r>
        <w:rPr>
          <w:rFonts w:hint="eastAsia" w:ascii="宋体" w:hAnsi="宋体"/>
          <w:b/>
          <w:bCs/>
          <w:color w:val="auto"/>
          <w:sz w:val="21"/>
          <w:szCs w:val="21"/>
          <w:highlight w:val="none"/>
          <w:u w:val="single"/>
          <w:lang w:val="en-US" w:eastAsia="zh-CN"/>
        </w:rPr>
        <w:t>19.1乙方承诺无须支付预付款；</w:t>
      </w:r>
    </w:p>
    <w:p w14:paraId="3503DD7B">
      <w:pPr>
        <w:spacing w:line="360" w:lineRule="auto"/>
        <w:ind w:firstLine="422" w:firstLineChars="200"/>
        <w:rPr>
          <w:rFonts w:hint="eastAsia" w:ascii="宋体" w:hAnsi="宋体"/>
          <w:b/>
          <w:bCs/>
          <w:color w:val="auto"/>
          <w:sz w:val="21"/>
          <w:szCs w:val="21"/>
          <w:highlight w:val="none"/>
          <w:u w:val="single"/>
          <w:lang w:val="zh-CN"/>
        </w:rPr>
      </w:pPr>
      <w:r>
        <w:rPr>
          <w:rFonts w:hint="eastAsia" w:ascii="宋体" w:hAnsi="宋体"/>
          <w:b/>
          <w:bCs/>
          <w:color w:val="auto"/>
          <w:sz w:val="21"/>
          <w:szCs w:val="21"/>
          <w:highlight w:val="none"/>
          <w:u w:val="single"/>
          <w:lang w:val="en-US" w:eastAsia="zh-CN"/>
        </w:rPr>
        <w:t>19.2</w:t>
      </w:r>
      <w:r>
        <w:rPr>
          <w:rFonts w:hint="eastAsia" w:ascii="宋体" w:hAnsi="宋体"/>
          <w:b/>
          <w:bCs/>
          <w:color w:val="auto"/>
          <w:sz w:val="21"/>
          <w:szCs w:val="21"/>
          <w:highlight w:val="none"/>
          <w:u w:val="single"/>
        </w:rPr>
        <w:t>设备交付并验收合格后</w:t>
      </w:r>
      <w:r>
        <w:rPr>
          <w:rFonts w:hint="eastAsia" w:ascii="宋体" w:hAnsi="宋体"/>
          <w:b/>
          <w:bCs/>
          <w:color w:val="auto"/>
          <w:sz w:val="21"/>
          <w:szCs w:val="21"/>
          <w:highlight w:val="none"/>
          <w:u w:val="single"/>
          <w:lang w:eastAsia="zh-CN"/>
        </w:rPr>
        <w:t>，</w:t>
      </w:r>
      <w:r>
        <w:rPr>
          <w:rFonts w:hint="eastAsia" w:ascii="宋体" w:hAnsi="宋体"/>
          <w:b/>
          <w:bCs/>
          <w:color w:val="auto"/>
          <w:sz w:val="21"/>
          <w:szCs w:val="21"/>
          <w:highlight w:val="none"/>
          <w:u w:val="single"/>
          <w:lang w:val="en-US" w:eastAsia="zh-CN"/>
        </w:rPr>
        <w:t>财务货款支付审批完成后7</w:t>
      </w:r>
      <w:r>
        <w:rPr>
          <w:rFonts w:hint="eastAsia" w:ascii="宋体" w:hAnsi="宋体"/>
          <w:b/>
          <w:bCs/>
          <w:color w:val="auto"/>
          <w:sz w:val="21"/>
          <w:szCs w:val="21"/>
          <w:highlight w:val="none"/>
          <w:u w:val="single"/>
          <w:lang w:val="zh-CN"/>
        </w:rPr>
        <w:t>个工作日内</w:t>
      </w:r>
      <w:r>
        <w:rPr>
          <w:rFonts w:hint="eastAsia" w:ascii="宋体" w:hAnsi="宋体"/>
          <w:b/>
          <w:bCs/>
          <w:color w:val="auto"/>
          <w:sz w:val="21"/>
          <w:szCs w:val="21"/>
          <w:highlight w:val="none"/>
          <w:u w:val="single"/>
        </w:rPr>
        <w:t>支</w:t>
      </w:r>
      <w:r>
        <w:rPr>
          <w:rFonts w:hint="eastAsia" w:ascii="宋体" w:hAnsi="宋体"/>
          <w:b/>
          <w:bCs/>
          <w:color w:val="auto"/>
          <w:sz w:val="21"/>
          <w:szCs w:val="21"/>
          <w:highlight w:val="none"/>
          <w:u w:val="single"/>
          <w:lang w:val="zh-CN"/>
        </w:rPr>
        <w:t>付合同款的</w:t>
      </w:r>
      <w:r>
        <w:rPr>
          <w:rFonts w:hint="eastAsia" w:ascii="宋体" w:hAnsi="宋体"/>
          <w:b/>
          <w:bCs/>
          <w:color w:val="auto"/>
          <w:sz w:val="21"/>
          <w:szCs w:val="21"/>
          <w:highlight w:val="none"/>
          <w:u w:val="single"/>
        </w:rPr>
        <w:t>100</w:t>
      </w:r>
      <w:r>
        <w:rPr>
          <w:rFonts w:hint="eastAsia" w:ascii="宋体" w:hAnsi="宋体"/>
          <w:b/>
          <w:bCs/>
          <w:color w:val="auto"/>
          <w:sz w:val="21"/>
          <w:szCs w:val="21"/>
          <w:highlight w:val="none"/>
          <w:u w:val="single"/>
          <w:lang w:val="zh-CN"/>
        </w:rPr>
        <w:t>%。</w:t>
      </w:r>
    </w:p>
    <w:p w14:paraId="29E0071B">
      <w:pPr>
        <w:numPr>
          <w:ilvl w:val="0"/>
          <w:numId w:val="7"/>
        </w:num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履约保证金</w:t>
      </w:r>
    </w:p>
    <w:p w14:paraId="0B87DEEE">
      <w:pPr>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乙方在收到中标通知书后，需向甲方交存合同总价1%金额的履约保证金</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 xml:space="preserve">    元；大写：    元整</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，并在合同签订后一周内支付到甲方指定账户，以保证乙方遵守本合同的一切条款、条件和承诺，该保证金在甲方的规定存续期间不计息,合作期满，无争议后无息退还。</w:t>
      </w:r>
    </w:p>
    <w:p w14:paraId="28D6D91A">
      <w:pPr>
        <w:keepNext w:val="0"/>
        <w:keepLines w:val="0"/>
        <w:pageBreakBefore w:val="0"/>
        <w:kinsoku/>
        <w:wordWrap/>
        <w:overflowPunct/>
        <w:topLinePunct w:val="0"/>
        <w:bidi w:val="0"/>
        <w:spacing w:line="360"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 xml:space="preserve">户名：衢州市卫生财会管理中心 </w:t>
      </w:r>
    </w:p>
    <w:p w14:paraId="668393B0">
      <w:pPr>
        <w:keepNext w:val="0"/>
        <w:keepLines w:val="0"/>
        <w:pageBreakBefore w:val="0"/>
        <w:kinsoku/>
        <w:wordWrap/>
        <w:overflowPunct/>
        <w:topLinePunct w:val="0"/>
        <w:bidi w:val="0"/>
        <w:spacing w:line="360"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户号：33050168360000000056-3001</w:t>
      </w:r>
    </w:p>
    <w:p w14:paraId="363789EE">
      <w:pPr>
        <w:keepNext w:val="0"/>
        <w:keepLines w:val="0"/>
        <w:pageBreakBefore w:val="0"/>
        <w:kinsoku/>
        <w:wordWrap/>
        <w:overflowPunct/>
        <w:topLinePunct w:val="0"/>
        <w:bidi w:val="0"/>
        <w:spacing w:line="360" w:lineRule="auto"/>
        <w:ind w:firstLine="422" w:firstLineChars="200"/>
        <w:textAlignment w:val="auto"/>
        <w:rPr>
          <w:rFonts w:hint="eastAsia" w:ascii="宋体" w:hAnsi="宋体" w:cs="宋体"/>
          <w:color w:val="auto"/>
          <w:sz w:val="21"/>
          <w:szCs w:val="21"/>
          <w:highlight w:val="none"/>
          <w:lang w:val="zh-CN"/>
        </w:rPr>
      </w:pPr>
      <w:r>
        <w:rPr>
          <w:rFonts w:hint="eastAsia" w:ascii="宋体" w:hAnsi="宋体" w:eastAsia="宋体" w:cs="宋体"/>
          <w:b/>
          <w:bCs/>
          <w:color w:val="auto"/>
          <w:sz w:val="21"/>
          <w:szCs w:val="21"/>
          <w:highlight w:val="none"/>
        </w:rPr>
        <w:t>开户行：建行衢州市开发区支行</w:t>
      </w:r>
    </w:p>
    <w:p w14:paraId="1A35365C">
      <w:pPr>
        <w:numPr>
          <w:ilvl w:val="0"/>
          <w:numId w:val="7"/>
        </w:numPr>
        <w:spacing w:line="360" w:lineRule="auto"/>
        <w:ind w:firstLine="420" w:firstLineChars="200"/>
        <w:rPr>
          <w:rFonts w:hint="eastAsia" w:ascii="宋体" w:hAnsi="宋体" w:cs="宋体"/>
          <w:color w:val="auto"/>
          <w:sz w:val="21"/>
          <w:szCs w:val="21"/>
          <w:highlight w:val="none"/>
          <w:lang w:val="zh-CN"/>
        </w:rPr>
      </w:pPr>
      <w:r>
        <w:rPr>
          <w:rFonts w:hint="eastAsia" w:ascii="宋体" w:hAnsi="宋体" w:cs="宋体"/>
          <w:color w:val="auto"/>
          <w:sz w:val="21"/>
          <w:szCs w:val="21"/>
          <w:highlight w:val="none"/>
          <w:lang w:val="zh-CN"/>
        </w:rPr>
        <w:t>培训</w:t>
      </w:r>
    </w:p>
    <w:p w14:paraId="6E80789F">
      <w:pPr>
        <w:numPr>
          <w:ilvl w:val="1"/>
          <w:numId w:val="7"/>
        </w:numPr>
        <w:spacing w:line="360" w:lineRule="auto"/>
        <w:ind w:left="0" w:firstLine="420" w:firstLineChars="200"/>
        <w:rPr>
          <w:rFonts w:hint="eastAsia" w:ascii="宋体" w:hAnsi="宋体" w:cs="宋体"/>
          <w:color w:val="auto"/>
          <w:sz w:val="21"/>
          <w:szCs w:val="21"/>
          <w:highlight w:val="none"/>
          <w:lang w:val="zh-CN"/>
        </w:rPr>
      </w:pPr>
      <w:r>
        <w:rPr>
          <w:rFonts w:hint="eastAsia" w:ascii="宋体" w:hAnsi="宋体" w:cs="宋体"/>
          <w:color w:val="auto"/>
          <w:sz w:val="21"/>
          <w:szCs w:val="21"/>
          <w:highlight w:val="none"/>
          <w:lang w:val="zh-CN"/>
        </w:rPr>
        <w:t>培训在项目实施过程中按采购人确定的时间进行。</w:t>
      </w:r>
    </w:p>
    <w:p w14:paraId="04A779CB">
      <w:pPr>
        <w:numPr>
          <w:ilvl w:val="1"/>
          <w:numId w:val="7"/>
        </w:numPr>
        <w:spacing w:line="360" w:lineRule="auto"/>
        <w:ind w:left="0" w:firstLine="420" w:firstLineChars="200"/>
        <w:rPr>
          <w:rFonts w:hint="eastAsia" w:ascii="宋体" w:hAnsi="宋体" w:cs="宋体"/>
          <w:color w:val="auto"/>
          <w:sz w:val="21"/>
          <w:szCs w:val="21"/>
          <w:highlight w:val="none"/>
          <w:lang w:val="zh-CN"/>
        </w:rPr>
      </w:pPr>
      <w:r>
        <w:rPr>
          <w:rFonts w:hint="eastAsia" w:ascii="宋体" w:hAnsi="宋体" w:cs="宋体"/>
          <w:color w:val="auto"/>
          <w:sz w:val="21"/>
          <w:szCs w:val="21"/>
          <w:highlight w:val="none"/>
          <w:lang w:val="zh-CN"/>
        </w:rPr>
        <w:t>本项目培训要求（</w:t>
      </w:r>
      <w:r>
        <w:rPr>
          <w:rFonts w:hint="eastAsia" w:ascii="宋体" w:hAnsi="宋体" w:cs="宋体"/>
          <w:color w:val="auto"/>
          <w:sz w:val="21"/>
          <w:szCs w:val="21"/>
          <w:highlight w:val="none"/>
          <w:u w:val="single"/>
        </w:rPr>
        <w:t>视项目需要可具体细化</w:t>
      </w:r>
      <w:r>
        <w:rPr>
          <w:rFonts w:hint="eastAsia" w:ascii="宋体" w:hAnsi="宋体" w:cs="宋体"/>
          <w:color w:val="auto"/>
          <w:sz w:val="21"/>
          <w:szCs w:val="21"/>
          <w:highlight w:val="none"/>
          <w:lang w:val="zh-CN"/>
        </w:rPr>
        <w:t>）：</w:t>
      </w:r>
    </w:p>
    <w:p w14:paraId="486E9C05">
      <w:pPr>
        <w:numPr>
          <w:ilvl w:val="0"/>
          <w:numId w:val="7"/>
        </w:numPr>
        <w:spacing w:line="360" w:lineRule="auto"/>
        <w:ind w:firstLine="420" w:firstLineChars="200"/>
        <w:rPr>
          <w:rFonts w:hint="eastAsia" w:ascii="宋体" w:hAnsi="宋体" w:cs="宋体"/>
          <w:color w:val="auto"/>
          <w:sz w:val="21"/>
          <w:szCs w:val="21"/>
          <w:highlight w:val="none"/>
          <w:lang w:val="zh-CN"/>
        </w:rPr>
      </w:pPr>
      <w:r>
        <w:rPr>
          <w:rFonts w:hint="eastAsia" w:ascii="宋体" w:hAnsi="宋体" w:cs="宋体"/>
          <w:color w:val="auto"/>
          <w:sz w:val="21"/>
          <w:szCs w:val="21"/>
          <w:highlight w:val="none"/>
          <w:lang w:val="zh-CN"/>
        </w:rPr>
        <w:t>售后服务</w:t>
      </w:r>
    </w:p>
    <w:p w14:paraId="4AC996E6">
      <w:pPr>
        <w:numPr>
          <w:ilvl w:val="1"/>
          <w:numId w:val="7"/>
        </w:numPr>
        <w:spacing w:line="360" w:lineRule="auto"/>
        <w:ind w:left="0" w:firstLine="420" w:firstLineChars="200"/>
        <w:rPr>
          <w:rFonts w:hint="eastAsia" w:ascii="宋体" w:hAnsi="宋体" w:cs="宋体"/>
          <w:color w:val="auto"/>
          <w:sz w:val="21"/>
          <w:szCs w:val="21"/>
          <w:highlight w:val="none"/>
          <w:lang w:val="zh-CN"/>
        </w:rPr>
      </w:pPr>
      <w:r>
        <w:rPr>
          <w:rFonts w:hint="eastAsia" w:ascii="宋体" w:hAnsi="宋体" w:cs="宋体"/>
          <w:color w:val="auto"/>
          <w:sz w:val="21"/>
          <w:szCs w:val="21"/>
          <w:highlight w:val="none"/>
        </w:rPr>
        <w:t>售后服务内容以乙方承诺及相关要求等为准。备品备件的替换应按同等性能、同等配置要求进行。</w:t>
      </w:r>
    </w:p>
    <w:p w14:paraId="496C485F">
      <w:pPr>
        <w:numPr>
          <w:ilvl w:val="1"/>
          <w:numId w:val="7"/>
        </w:numPr>
        <w:spacing w:line="360" w:lineRule="auto"/>
        <w:ind w:left="0" w:firstLine="420" w:firstLineChars="200"/>
        <w:rPr>
          <w:rFonts w:hint="eastAsia" w:ascii="宋体" w:hAnsi="宋体" w:cs="宋体"/>
          <w:color w:val="auto"/>
          <w:sz w:val="21"/>
          <w:szCs w:val="21"/>
          <w:highlight w:val="none"/>
          <w:lang w:val="zh-CN"/>
        </w:rPr>
      </w:pPr>
      <w:r>
        <w:rPr>
          <w:rFonts w:hint="eastAsia" w:ascii="宋体" w:hAnsi="宋体" w:cs="宋体"/>
          <w:color w:val="auto"/>
          <w:sz w:val="21"/>
          <w:szCs w:val="21"/>
          <w:highlight w:val="none"/>
          <w:lang w:val="zh-CN"/>
        </w:rPr>
        <w:t>乙方应明确承诺售后服务保证，提供详细的服务地点、联系人、电话等有关资料；</w:t>
      </w:r>
    </w:p>
    <w:p w14:paraId="309D7629">
      <w:pPr>
        <w:numPr>
          <w:ilvl w:val="1"/>
          <w:numId w:val="7"/>
        </w:numPr>
        <w:spacing w:line="360" w:lineRule="auto"/>
        <w:ind w:left="0" w:firstLine="420" w:firstLineChars="200"/>
        <w:rPr>
          <w:rFonts w:hint="eastAsia" w:ascii="宋体" w:hAnsi="宋体" w:cs="宋体"/>
          <w:color w:val="auto"/>
          <w:sz w:val="21"/>
          <w:szCs w:val="21"/>
          <w:highlight w:val="none"/>
          <w:lang w:val="zh-CN"/>
        </w:rPr>
      </w:pPr>
      <w:r>
        <w:rPr>
          <w:rFonts w:hint="eastAsia" w:ascii="宋体" w:hAnsi="宋体" w:cs="宋体"/>
          <w:color w:val="auto"/>
          <w:sz w:val="21"/>
          <w:szCs w:val="21"/>
          <w:highlight w:val="none"/>
          <w:lang w:val="zh-CN"/>
        </w:rPr>
        <w:t xml:space="preserve">质保期符合或优于国家标准（采购需求表中另有约定的例外）。在质保期内，设备的维修和保养所发生的一切费用均由乙方承担； </w:t>
      </w:r>
    </w:p>
    <w:p w14:paraId="4512F362">
      <w:pPr>
        <w:numPr>
          <w:ilvl w:val="1"/>
          <w:numId w:val="7"/>
        </w:numPr>
        <w:spacing w:line="360" w:lineRule="auto"/>
        <w:ind w:left="0" w:firstLine="420" w:firstLineChars="200"/>
        <w:rPr>
          <w:rFonts w:hint="eastAsia" w:ascii="宋体" w:hAnsi="宋体" w:cs="宋体"/>
          <w:color w:val="auto"/>
          <w:sz w:val="21"/>
          <w:szCs w:val="21"/>
          <w:highlight w:val="none"/>
          <w:lang w:val="zh-CN"/>
        </w:rPr>
      </w:pPr>
      <w:r>
        <w:rPr>
          <w:rFonts w:hint="eastAsia" w:ascii="宋体" w:hAnsi="宋体" w:cs="宋体"/>
          <w:color w:val="auto"/>
          <w:sz w:val="21"/>
          <w:szCs w:val="21"/>
          <w:highlight w:val="none"/>
          <w:lang w:val="zh-CN"/>
        </w:rPr>
        <w:t>设备签约的同时，双方可签订质保期满后的维修保养协议或合同。</w:t>
      </w:r>
    </w:p>
    <w:p w14:paraId="2C388E33">
      <w:pPr>
        <w:numPr>
          <w:ilvl w:val="1"/>
          <w:numId w:val="7"/>
        </w:numPr>
        <w:spacing w:line="360" w:lineRule="auto"/>
        <w:ind w:left="0" w:firstLine="420" w:firstLineChars="200"/>
        <w:rPr>
          <w:rFonts w:hint="eastAsia" w:ascii="宋体" w:hAnsi="宋体" w:cs="宋体"/>
          <w:color w:val="auto"/>
          <w:sz w:val="21"/>
          <w:szCs w:val="21"/>
          <w:highlight w:val="none"/>
          <w:lang w:val="zh-CN"/>
        </w:rPr>
      </w:pPr>
      <w:r>
        <w:rPr>
          <w:rFonts w:hint="eastAsia" w:ascii="宋体" w:hAnsi="宋体" w:cs="宋体"/>
          <w:color w:val="auto"/>
          <w:sz w:val="21"/>
          <w:szCs w:val="21"/>
          <w:highlight w:val="none"/>
          <w:u w:val="single"/>
        </w:rPr>
        <w:t>（视项目需要可具体细化）</w:t>
      </w:r>
    </w:p>
    <w:p w14:paraId="1D0135FC">
      <w:pPr>
        <w:numPr>
          <w:ilvl w:val="0"/>
          <w:numId w:val="7"/>
        </w:numPr>
        <w:spacing w:line="360" w:lineRule="auto"/>
        <w:ind w:firstLine="420" w:firstLineChars="200"/>
        <w:rPr>
          <w:rFonts w:hint="eastAsia" w:ascii="宋体" w:hAnsi="宋体" w:cs="宋体"/>
          <w:color w:val="auto"/>
          <w:sz w:val="21"/>
          <w:szCs w:val="21"/>
          <w:highlight w:val="none"/>
          <w:lang w:val="zh-CN"/>
        </w:rPr>
      </w:pPr>
      <w:r>
        <w:rPr>
          <w:rFonts w:hint="eastAsia" w:ascii="宋体" w:hAnsi="宋体" w:cs="宋体"/>
          <w:color w:val="auto"/>
          <w:sz w:val="21"/>
          <w:szCs w:val="21"/>
          <w:highlight w:val="none"/>
          <w:lang w:val="zh-CN"/>
        </w:rPr>
        <w:t>工期要求</w:t>
      </w:r>
    </w:p>
    <w:p w14:paraId="2FF84044">
      <w:pPr>
        <w:numPr>
          <w:ilvl w:val="1"/>
          <w:numId w:val="7"/>
        </w:numPr>
        <w:spacing w:line="360" w:lineRule="auto"/>
        <w:ind w:left="0" w:firstLine="420" w:firstLineChars="200"/>
        <w:rPr>
          <w:rFonts w:hint="eastAsia" w:ascii="宋体" w:hAnsi="宋体" w:cs="宋体"/>
          <w:color w:val="auto"/>
          <w:sz w:val="21"/>
          <w:szCs w:val="21"/>
          <w:highlight w:val="none"/>
          <w:lang w:val="zh-CN"/>
        </w:rPr>
      </w:pPr>
      <w:r>
        <w:rPr>
          <w:rFonts w:hint="eastAsia" w:ascii="宋体" w:hAnsi="宋体" w:cs="宋体"/>
          <w:color w:val="auto"/>
          <w:sz w:val="21"/>
          <w:szCs w:val="21"/>
          <w:highlight w:val="none"/>
        </w:rPr>
        <w:t xml:space="preserve"> 合同签定后</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20</w:t>
      </w:r>
      <w:r>
        <w:rPr>
          <w:rFonts w:hint="eastAsia" w:ascii="宋体" w:hAnsi="宋体" w:cs="宋体"/>
          <w:color w:val="auto"/>
          <w:sz w:val="21"/>
          <w:szCs w:val="21"/>
          <w:highlight w:val="none"/>
          <w:u w:val="single"/>
        </w:rPr>
        <w:t xml:space="preserve">日历日 </w:t>
      </w:r>
      <w:r>
        <w:rPr>
          <w:rFonts w:hint="eastAsia" w:ascii="宋体" w:hAnsi="宋体" w:cs="宋体"/>
          <w:color w:val="auto"/>
          <w:sz w:val="21"/>
          <w:szCs w:val="21"/>
          <w:highlight w:val="none"/>
        </w:rPr>
        <w:t>内完成安装调试成功并交付使用。</w:t>
      </w:r>
    </w:p>
    <w:p w14:paraId="01B1C98E">
      <w:pPr>
        <w:numPr>
          <w:ilvl w:val="0"/>
          <w:numId w:val="7"/>
        </w:numPr>
        <w:spacing w:line="360" w:lineRule="auto"/>
        <w:ind w:firstLine="420" w:firstLineChars="200"/>
        <w:rPr>
          <w:rFonts w:hint="eastAsia" w:ascii="宋体" w:hAnsi="宋体" w:cs="宋体"/>
          <w:color w:val="auto"/>
          <w:sz w:val="21"/>
          <w:szCs w:val="21"/>
          <w:highlight w:val="none"/>
          <w:lang w:val="zh-CN"/>
        </w:rPr>
      </w:pPr>
      <w:r>
        <w:rPr>
          <w:rFonts w:hint="eastAsia" w:ascii="宋体" w:hAnsi="宋体" w:cs="宋体"/>
          <w:color w:val="auto"/>
          <w:sz w:val="21"/>
          <w:szCs w:val="21"/>
          <w:highlight w:val="none"/>
          <w:lang w:val="zh-CN"/>
        </w:rPr>
        <w:t>单位变动情况处理</w:t>
      </w:r>
    </w:p>
    <w:p w14:paraId="4C2CE8AC">
      <w:pPr>
        <w:snapToGrid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乙方发生收购、兼并、重组等单位变动情况，责任顺延至收购方、兼并方、重组方等新主体。</w:t>
      </w:r>
    </w:p>
    <w:p w14:paraId="47CC8F63">
      <w:pPr>
        <w:numPr>
          <w:ilvl w:val="0"/>
          <w:numId w:val="7"/>
        </w:numPr>
        <w:spacing w:line="360" w:lineRule="auto"/>
        <w:ind w:firstLine="420" w:firstLineChars="200"/>
        <w:rPr>
          <w:rFonts w:hint="eastAsia" w:ascii="宋体" w:hAnsi="宋体" w:cs="宋体"/>
          <w:color w:val="auto"/>
          <w:sz w:val="21"/>
          <w:szCs w:val="21"/>
          <w:highlight w:val="none"/>
          <w:lang w:val="zh-CN"/>
        </w:rPr>
      </w:pPr>
      <w:r>
        <w:rPr>
          <w:rFonts w:hint="eastAsia" w:ascii="宋体" w:hAnsi="宋体" w:cs="宋体"/>
          <w:color w:val="auto"/>
          <w:sz w:val="21"/>
          <w:szCs w:val="21"/>
          <w:highlight w:val="none"/>
          <w:lang w:val="zh-CN"/>
        </w:rPr>
        <w:t>合同的生效</w:t>
      </w:r>
    </w:p>
    <w:p w14:paraId="4D7EC023">
      <w:pPr>
        <w:numPr>
          <w:ilvl w:val="1"/>
          <w:numId w:val="7"/>
        </w:numPr>
        <w:spacing w:line="360" w:lineRule="auto"/>
        <w:ind w:left="0" w:firstLine="420" w:firstLineChars="200"/>
        <w:rPr>
          <w:rFonts w:hint="eastAsia" w:ascii="宋体" w:hAnsi="宋体" w:cs="宋体"/>
          <w:color w:val="auto"/>
          <w:sz w:val="21"/>
          <w:szCs w:val="21"/>
          <w:highlight w:val="none"/>
          <w:lang w:val="zh-CN"/>
        </w:rPr>
      </w:pPr>
      <w:r>
        <w:rPr>
          <w:rFonts w:hint="eastAsia" w:ascii="宋体" w:hAnsi="宋体" w:cs="宋体"/>
          <w:color w:val="auto"/>
          <w:sz w:val="21"/>
          <w:szCs w:val="21"/>
          <w:highlight w:val="none"/>
        </w:rPr>
        <w:t>本合同经甲方、乙方法定代表人或其委托人签字并加盖双方公章后生效。</w:t>
      </w:r>
    </w:p>
    <w:p w14:paraId="24BA9BAF">
      <w:pPr>
        <w:numPr>
          <w:ilvl w:val="1"/>
          <w:numId w:val="7"/>
        </w:numPr>
        <w:spacing w:line="360" w:lineRule="auto"/>
        <w:ind w:left="0" w:firstLine="420" w:firstLineChars="200"/>
        <w:rPr>
          <w:rFonts w:hint="eastAsia" w:ascii="宋体" w:hAnsi="宋体" w:cs="宋体"/>
          <w:color w:val="auto"/>
          <w:sz w:val="21"/>
          <w:szCs w:val="21"/>
          <w:highlight w:val="none"/>
          <w:lang w:val="zh-CN"/>
        </w:rPr>
      </w:pPr>
      <w:r>
        <w:rPr>
          <w:rFonts w:hint="eastAsia" w:ascii="宋体" w:hAnsi="宋体" w:cs="宋体"/>
          <w:color w:val="auto"/>
          <w:sz w:val="21"/>
          <w:szCs w:val="21"/>
          <w:highlight w:val="none"/>
        </w:rPr>
        <w:t>本合同一式肆份，甲、乙双方各执贰份。</w:t>
      </w:r>
    </w:p>
    <w:p w14:paraId="1F10E46B">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szCs w:val="21"/>
          <w:highlight w:val="none"/>
        </w:rPr>
      </w:pPr>
    </w:p>
    <w:p w14:paraId="4DE123C3">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szCs w:val="21"/>
          <w:highlight w:val="none"/>
        </w:rPr>
      </w:pPr>
    </w:p>
    <w:p w14:paraId="1BFDEC1B">
      <w:pPr>
        <w:spacing w:line="480" w:lineRule="auto"/>
        <w:ind w:left="5670" w:hanging="5670" w:hangingChars="2700"/>
        <w:rPr>
          <w:rFonts w:ascii="宋体" w:hAnsi="宋体" w:cs="宋体"/>
          <w:color w:val="auto"/>
          <w:szCs w:val="21"/>
          <w:highlight w:val="none"/>
        </w:rPr>
      </w:pPr>
      <w:r>
        <w:rPr>
          <w:rFonts w:hint="eastAsia" w:ascii="宋体" w:hAnsi="宋体" w:cs="宋体"/>
          <w:color w:val="auto"/>
          <w:szCs w:val="21"/>
          <w:highlight w:val="none"/>
        </w:rPr>
        <w:t xml:space="preserve">甲方（盖章）：衢州市第三医院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乙方（盖章）：</w:t>
      </w:r>
    </w:p>
    <w:p w14:paraId="72E5BA46">
      <w:pPr>
        <w:spacing w:line="480" w:lineRule="auto"/>
        <w:rPr>
          <w:rFonts w:hint="eastAsia" w:ascii="宋体" w:hAnsi="宋体" w:cs="宋体"/>
          <w:color w:val="auto"/>
          <w:szCs w:val="21"/>
          <w:highlight w:val="none"/>
        </w:rPr>
      </w:pPr>
      <w:r>
        <w:rPr>
          <w:rFonts w:hint="eastAsia" w:ascii="宋体" w:hAnsi="宋体" w:cs="宋体"/>
          <w:color w:val="auto"/>
          <w:szCs w:val="21"/>
          <w:highlight w:val="none"/>
        </w:rPr>
        <w:t xml:space="preserve">法定（授权）代表人（签字）：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 xml:space="preserve">法定（授权）代表人（签字）：     </w:t>
      </w:r>
    </w:p>
    <w:p w14:paraId="733C2EE9">
      <w:pPr>
        <w:spacing w:line="480" w:lineRule="auto"/>
        <w:rPr>
          <w:rFonts w:hint="eastAsia" w:ascii="宋体" w:hAnsi="宋体" w:cs="宋体"/>
          <w:color w:val="auto"/>
          <w:szCs w:val="21"/>
          <w:highlight w:val="none"/>
        </w:rPr>
      </w:pPr>
      <w:r>
        <w:rPr>
          <w:rFonts w:hint="eastAsia" w:ascii="宋体" w:hAnsi="宋体" w:cs="宋体"/>
          <w:color w:val="auto"/>
          <w:szCs w:val="21"/>
          <w:highlight w:val="none"/>
        </w:rPr>
        <w:t xml:space="preserve">联系人：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联系人：</w:t>
      </w:r>
    </w:p>
    <w:p w14:paraId="6838CACC">
      <w:pPr>
        <w:spacing w:line="480" w:lineRule="auto"/>
        <w:rPr>
          <w:rFonts w:hint="eastAsia" w:ascii="宋体" w:hAnsi="宋体" w:cs="宋体"/>
          <w:color w:val="auto"/>
          <w:szCs w:val="21"/>
          <w:highlight w:val="none"/>
        </w:rPr>
      </w:pPr>
      <w:r>
        <w:rPr>
          <w:rFonts w:hint="eastAsia" w:ascii="宋体" w:hAnsi="宋体" w:cs="宋体"/>
          <w:color w:val="auto"/>
          <w:szCs w:val="21"/>
          <w:highlight w:val="none"/>
        </w:rPr>
        <w:t xml:space="preserve">联系电话：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联系电话：</w:t>
      </w:r>
    </w:p>
    <w:p w14:paraId="76DCB81C">
      <w:pPr>
        <w:spacing w:line="480" w:lineRule="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账户户名：衢州市卫生财会管理中心</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账户户名：</w:t>
      </w:r>
      <w:r>
        <w:rPr>
          <w:rFonts w:hint="eastAsia" w:ascii="宋体" w:hAnsi="宋体" w:cs="宋体"/>
          <w:color w:val="auto"/>
          <w:szCs w:val="21"/>
          <w:highlight w:val="none"/>
        </w:rPr>
        <w:br w:type="textWrapping"/>
      </w:r>
      <w:r>
        <w:rPr>
          <w:rFonts w:hint="eastAsia" w:ascii="宋体" w:hAnsi="宋体" w:cs="宋体"/>
          <w:color w:val="auto"/>
          <w:szCs w:val="21"/>
          <w:highlight w:val="none"/>
        </w:rPr>
        <w:t>账号：33050168360000000056-3001</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账号</w:t>
      </w:r>
      <w:r>
        <w:rPr>
          <w:rFonts w:hint="eastAsia" w:ascii="宋体" w:hAnsi="宋体" w:cs="宋体"/>
          <w:color w:val="auto"/>
          <w:szCs w:val="21"/>
          <w:highlight w:val="none"/>
          <w:lang w:eastAsia="zh-CN"/>
        </w:rPr>
        <w:t>：</w:t>
      </w:r>
      <w:r>
        <w:rPr>
          <w:rFonts w:hint="eastAsia" w:ascii="宋体" w:hAnsi="宋体" w:cs="宋体"/>
          <w:color w:val="auto"/>
          <w:szCs w:val="21"/>
          <w:highlight w:val="none"/>
        </w:rPr>
        <w:br w:type="textWrapping"/>
      </w:r>
      <w:r>
        <w:rPr>
          <w:rFonts w:hint="eastAsia" w:ascii="宋体" w:hAnsi="宋体" w:cs="宋体"/>
          <w:color w:val="auto"/>
          <w:szCs w:val="21"/>
          <w:highlight w:val="none"/>
        </w:rPr>
        <w:t>开户行：中国建设银行股份有限公司</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开户行：</w:t>
      </w:r>
    </w:p>
    <w:p w14:paraId="4BEBF698">
      <w:pPr>
        <w:spacing w:line="480" w:lineRule="auto"/>
        <w:ind w:firstLine="840" w:firstLineChars="400"/>
        <w:rPr>
          <w:rFonts w:hint="eastAsia" w:ascii="宋体" w:hAnsi="宋体" w:cs="宋体"/>
          <w:color w:val="auto"/>
          <w:szCs w:val="21"/>
          <w:highlight w:val="none"/>
          <w:lang w:val="en-US" w:eastAsia="zh-CN"/>
        </w:rPr>
      </w:pPr>
      <w:r>
        <w:rPr>
          <w:rFonts w:hint="eastAsia" w:ascii="宋体" w:hAnsi="宋体" w:cs="宋体"/>
          <w:color w:val="auto"/>
          <w:szCs w:val="21"/>
          <w:highlight w:val="none"/>
        </w:rPr>
        <w:t>衢州开发区支行</w:t>
      </w:r>
      <w:r>
        <w:rPr>
          <w:rFonts w:hint="eastAsia" w:ascii="宋体" w:hAnsi="宋体" w:cs="宋体"/>
          <w:color w:val="auto"/>
          <w:szCs w:val="21"/>
          <w:highlight w:val="none"/>
          <w:lang w:val="en-US" w:eastAsia="zh-CN"/>
        </w:rPr>
        <w:t xml:space="preserve"> </w:t>
      </w:r>
    </w:p>
    <w:p w14:paraId="6C963BE5">
      <w:pPr>
        <w:spacing w:line="480" w:lineRule="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税号：</w:t>
      </w:r>
      <w:r>
        <w:rPr>
          <w:rFonts w:hint="eastAsia" w:ascii="宋体" w:hAnsi="宋体" w:cs="宋体"/>
          <w:color w:val="auto"/>
          <w:szCs w:val="21"/>
          <w:highlight w:val="none"/>
        </w:rPr>
        <w:t>12330800471866054L</w:t>
      </w:r>
      <w:r>
        <w:rPr>
          <w:rFonts w:hint="eastAsia" w:ascii="宋体" w:hAnsi="宋体" w:cs="宋体"/>
          <w:color w:val="auto"/>
          <w:szCs w:val="21"/>
          <w:highlight w:val="none"/>
          <w:lang w:val="en-US" w:eastAsia="zh-CN"/>
        </w:rPr>
        <w:t xml:space="preserve">                   税号：</w:t>
      </w:r>
    </w:p>
    <w:p w14:paraId="58208C7B">
      <w:pPr>
        <w:spacing w:line="480" w:lineRule="auto"/>
        <w:rPr>
          <w:rFonts w:hint="eastAsia" w:ascii="宋体" w:hAnsi="宋体" w:eastAsia="宋体" w:cs="宋体"/>
          <w:color w:val="auto"/>
          <w:sz w:val="21"/>
          <w:szCs w:val="21"/>
          <w:highlight w:val="none"/>
        </w:rPr>
      </w:pPr>
      <w:r>
        <w:rPr>
          <w:rFonts w:hint="eastAsia" w:ascii="宋体" w:hAnsi="宋体" w:cs="宋体"/>
          <w:color w:val="auto"/>
          <w:szCs w:val="21"/>
          <w:highlight w:val="none"/>
        </w:rPr>
        <w:t xml:space="preserve">签署日期：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 xml:space="preserve"> 签署日期：</w:t>
      </w:r>
    </w:p>
    <w:p w14:paraId="7EF4F1F1">
      <w:pPr>
        <w:widowControl/>
        <w:snapToGrid w:val="0"/>
        <w:spacing w:line="360" w:lineRule="auto"/>
        <w:ind w:firstLine="420" w:firstLineChars="200"/>
        <w:jc w:val="left"/>
        <w:rPr>
          <w:rFonts w:hint="default" w:ascii="宋体" w:hAnsi="宋体" w:eastAsia="宋体" w:cs="宋体"/>
          <w:b w:val="0"/>
          <w:bCs w:val="0"/>
          <w:color w:val="auto"/>
          <w:sz w:val="21"/>
          <w:szCs w:val="21"/>
          <w:highlight w:val="none"/>
          <w:lang w:val="en-US" w:eastAsia="zh-CN"/>
        </w:rPr>
      </w:pPr>
    </w:p>
    <w:p w14:paraId="260876D5">
      <w:pPr>
        <w:widowControl/>
        <w:snapToGrid w:val="0"/>
        <w:spacing w:line="360" w:lineRule="auto"/>
        <w:ind w:firstLine="420" w:firstLineChars="200"/>
        <w:jc w:val="left"/>
        <w:rPr>
          <w:rFonts w:hint="default" w:ascii="宋体" w:hAnsi="宋体" w:eastAsia="宋体" w:cs="宋体"/>
          <w:b w:val="0"/>
          <w:bCs w:val="0"/>
          <w:color w:val="auto"/>
          <w:sz w:val="21"/>
          <w:szCs w:val="21"/>
          <w:highlight w:val="none"/>
          <w:lang w:val="en-US" w:eastAsia="zh-CN"/>
        </w:rPr>
      </w:pPr>
    </w:p>
    <w:p w14:paraId="700131D3">
      <w:pPr>
        <w:widowControl/>
        <w:snapToGrid w:val="0"/>
        <w:ind w:firstLineChars="200"/>
        <w:jc w:val="left"/>
        <w:rPr>
          <w:rFonts w:hint="default" w:ascii="宋体" w:hAnsi="宋体" w:eastAsia="宋体" w:cs="宋体"/>
          <w:b w:val="0"/>
          <w:bCs w:val="0"/>
          <w:color w:val="auto"/>
          <w:sz w:val="21"/>
          <w:szCs w:val="21"/>
          <w:highlight w:val="none"/>
          <w:lang w:val="en-US" w:eastAsia="zh-CN"/>
        </w:rPr>
      </w:pPr>
    </w:p>
    <w:p w14:paraId="01124426">
      <w:pPr>
        <w:rPr>
          <w:rFonts w:hint="eastAsia" w:ascii="宋体" w:hAnsi="宋体" w:eastAsia="宋体" w:cs="宋体"/>
          <w:b/>
          <w:bCs w:val="0"/>
          <w:color w:val="auto"/>
          <w:szCs w:val="21"/>
          <w:highlight w:val="none"/>
        </w:rPr>
      </w:pPr>
      <w:bookmarkStart w:id="125" w:name="_Toc21352"/>
      <w:r>
        <w:rPr>
          <w:rFonts w:hint="eastAsia" w:ascii="宋体" w:hAnsi="宋体" w:eastAsia="宋体" w:cs="宋体"/>
          <w:b/>
          <w:bCs w:val="0"/>
          <w:color w:val="auto"/>
          <w:szCs w:val="21"/>
          <w:highlight w:val="none"/>
        </w:rPr>
        <w:br w:type="page"/>
      </w:r>
    </w:p>
    <w:p w14:paraId="0D946996">
      <w:pPr>
        <w:snapToGrid w:val="0"/>
        <w:spacing w:line="432" w:lineRule="auto"/>
        <w:jc w:val="center"/>
        <w:outlineLvl w:val="0"/>
        <w:rPr>
          <w:rFonts w:hint="eastAsia" w:ascii="宋体" w:hAnsi="宋体" w:eastAsia="宋体" w:cs="宋体"/>
          <w:b/>
          <w:bCs w:val="0"/>
          <w:color w:val="auto"/>
          <w:szCs w:val="21"/>
          <w:highlight w:val="none"/>
        </w:rPr>
      </w:pPr>
      <w:r>
        <w:rPr>
          <w:rFonts w:hint="eastAsia" w:ascii="宋体" w:hAnsi="宋体" w:eastAsia="宋体" w:cs="宋体"/>
          <w:b/>
          <w:bCs w:val="0"/>
          <w:color w:val="auto"/>
          <w:szCs w:val="21"/>
          <w:highlight w:val="none"/>
        </w:rPr>
        <w:t>第五章  应提交的有关格式范例</w:t>
      </w:r>
      <w:bookmarkEnd w:id="105"/>
      <w:bookmarkEnd w:id="106"/>
      <w:bookmarkEnd w:id="107"/>
      <w:bookmarkEnd w:id="108"/>
      <w:bookmarkEnd w:id="109"/>
      <w:bookmarkEnd w:id="125"/>
    </w:p>
    <w:p w14:paraId="256DC0A8">
      <w:pPr>
        <w:snapToGrid w:val="0"/>
        <w:spacing w:line="432" w:lineRule="auto"/>
        <w:jc w:val="center"/>
        <w:outlineLvl w:val="1"/>
        <w:rPr>
          <w:rFonts w:hint="eastAsia" w:ascii="宋体" w:hAnsi="宋体" w:eastAsia="宋体" w:cs="宋体"/>
          <w:color w:val="auto"/>
          <w:sz w:val="28"/>
          <w:szCs w:val="28"/>
          <w:highlight w:val="none"/>
        </w:rPr>
      </w:pPr>
      <w:bookmarkStart w:id="126" w:name="_Toc13877"/>
      <w:bookmarkStart w:id="127" w:name="_Toc13045"/>
      <w:r>
        <w:rPr>
          <w:rStyle w:val="36"/>
          <w:rFonts w:hint="eastAsia" w:ascii="宋体" w:hAnsi="宋体" w:eastAsia="宋体" w:cs="宋体"/>
          <w:b/>
          <w:bCs/>
          <w:color w:val="auto"/>
          <w:sz w:val="21"/>
          <w:szCs w:val="21"/>
          <w:highlight w:val="none"/>
        </w:rPr>
        <w:t>一、投标文件封面</w:t>
      </w:r>
      <w:bookmarkEnd w:id="126"/>
      <w:bookmarkEnd w:id="127"/>
    </w:p>
    <w:p w14:paraId="64D31896">
      <w:pPr>
        <w:spacing w:line="312" w:lineRule="auto"/>
        <w:ind w:left="1800" w:leftChars="857"/>
        <w:jc w:val="right"/>
        <w:rPr>
          <w:rFonts w:hint="eastAsia" w:ascii="宋体" w:hAnsi="宋体" w:eastAsia="宋体" w:cs="宋体"/>
          <w:color w:val="auto"/>
          <w:sz w:val="28"/>
          <w:szCs w:val="28"/>
          <w:highlight w:val="none"/>
        </w:rPr>
      </w:pPr>
    </w:p>
    <w:p w14:paraId="68BA7D75">
      <w:pPr>
        <w:spacing w:line="312"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w:t>
      </w:r>
    </w:p>
    <w:p w14:paraId="192ED48F">
      <w:pPr>
        <w:spacing w:line="312" w:lineRule="auto"/>
        <w:rPr>
          <w:rFonts w:hint="eastAsia" w:ascii="宋体" w:hAnsi="宋体" w:eastAsia="宋体" w:cs="宋体"/>
          <w:color w:val="auto"/>
          <w:sz w:val="28"/>
          <w:szCs w:val="28"/>
          <w:highlight w:val="none"/>
        </w:rPr>
      </w:pPr>
    </w:p>
    <w:p w14:paraId="07CF033E">
      <w:pPr>
        <w:spacing w:line="312" w:lineRule="auto"/>
        <w:rPr>
          <w:rFonts w:hint="eastAsia" w:ascii="宋体" w:hAnsi="宋体" w:eastAsia="宋体" w:cs="宋体"/>
          <w:color w:val="auto"/>
          <w:sz w:val="28"/>
          <w:szCs w:val="28"/>
          <w:highlight w:val="none"/>
        </w:rPr>
      </w:pPr>
    </w:p>
    <w:p w14:paraId="27E135BC">
      <w:pPr>
        <w:spacing w:line="312" w:lineRule="auto"/>
        <w:ind w:firstLine="280" w:firstLineChars="100"/>
        <w:rPr>
          <w:rFonts w:hint="eastAsia" w:ascii="宋体" w:hAnsi="宋体" w:eastAsia="宋体" w:cs="宋体"/>
          <w:color w:val="auto"/>
          <w:sz w:val="28"/>
          <w:szCs w:val="28"/>
          <w:highlight w:val="none"/>
        </w:rPr>
      </w:pPr>
    </w:p>
    <w:p w14:paraId="6A9557EA">
      <w:pPr>
        <w:spacing w:line="312" w:lineRule="auto"/>
        <w:jc w:val="center"/>
        <w:rPr>
          <w:rFonts w:hint="eastAsia" w:ascii="宋体" w:hAnsi="宋体" w:eastAsia="宋体" w:cs="宋体"/>
          <w:color w:val="auto"/>
          <w:sz w:val="84"/>
          <w:szCs w:val="84"/>
          <w:highlight w:val="none"/>
        </w:rPr>
      </w:pPr>
      <w:r>
        <w:rPr>
          <w:rFonts w:hint="eastAsia" w:ascii="宋体" w:hAnsi="宋体" w:eastAsia="宋体" w:cs="宋体"/>
          <w:color w:val="auto"/>
          <w:sz w:val="84"/>
          <w:szCs w:val="84"/>
          <w:highlight w:val="none"/>
        </w:rPr>
        <w:t>资 格 文 件</w:t>
      </w:r>
    </w:p>
    <w:p w14:paraId="6B648D6F">
      <w:pPr>
        <w:snapToGrid w:val="0"/>
        <w:spacing w:line="312" w:lineRule="auto"/>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w:t>
      </w:r>
      <w:bookmarkStart w:id="128" w:name="_Toc357410801"/>
      <w:r>
        <w:rPr>
          <w:rFonts w:hint="eastAsia" w:ascii="宋体" w:hAnsi="宋体" w:eastAsia="宋体" w:cs="宋体"/>
          <w:color w:val="auto"/>
          <w:sz w:val="32"/>
          <w:szCs w:val="32"/>
          <w:highlight w:val="none"/>
        </w:rPr>
        <w:t>商务技术文件、报价文件）</w:t>
      </w:r>
      <w:bookmarkEnd w:id="128"/>
    </w:p>
    <w:p w14:paraId="4C5F974B">
      <w:pPr>
        <w:pStyle w:val="39"/>
        <w:rPr>
          <w:rFonts w:hint="eastAsia" w:ascii="宋体" w:hAnsi="宋体" w:eastAsia="宋体" w:cs="宋体"/>
          <w:color w:val="auto"/>
          <w:sz w:val="32"/>
          <w:szCs w:val="32"/>
          <w:highlight w:val="none"/>
        </w:rPr>
      </w:pPr>
    </w:p>
    <w:p w14:paraId="6FB93320">
      <w:pPr>
        <w:pStyle w:val="39"/>
        <w:rPr>
          <w:rFonts w:hint="eastAsia" w:ascii="宋体" w:hAnsi="宋体" w:eastAsia="宋体" w:cs="宋体"/>
          <w:color w:val="auto"/>
          <w:sz w:val="32"/>
          <w:szCs w:val="32"/>
          <w:highlight w:val="none"/>
        </w:rPr>
      </w:pPr>
    </w:p>
    <w:p w14:paraId="1C91FD20">
      <w:pPr>
        <w:pStyle w:val="39"/>
        <w:rPr>
          <w:rFonts w:hint="eastAsia" w:ascii="宋体" w:hAnsi="宋体" w:eastAsia="宋体" w:cs="宋体"/>
          <w:color w:val="auto"/>
          <w:sz w:val="32"/>
          <w:szCs w:val="32"/>
          <w:highlight w:val="none"/>
        </w:rPr>
      </w:pPr>
    </w:p>
    <w:p w14:paraId="58CE5DC9">
      <w:pPr>
        <w:pStyle w:val="39"/>
        <w:rPr>
          <w:rFonts w:hint="eastAsia" w:ascii="宋体" w:hAnsi="宋体" w:eastAsia="宋体" w:cs="宋体"/>
          <w:color w:val="auto"/>
          <w:sz w:val="32"/>
          <w:szCs w:val="32"/>
          <w:highlight w:val="none"/>
        </w:rPr>
      </w:pPr>
    </w:p>
    <w:p w14:paraId="58EFFF98">
      <w:pPr>
        <w:pStyle w:val="39"/>
        <w:rPr>
          <w:rFonts w:hint="eastAsia" w:ascii="宋体" w:hAnsi="宋体" w:eastAsia="宋体" w:cs="宋体"/>
          <w:color w:val="auto"/>
          <w:sz w:val="32"/>
          <w:szCs w:val="32"/>
          <w:highlight w:val="none"/>
        </w:rPr>
      </w:pPr>
    </w:p>
    <w:p w14:paraId="3CA64B93">
      <w:pPr>
        <w:snapToGrid w:val="0"/>
        <w:spacing w:line="312" w:lineRule="auto"/>
        <w:ind w:firstLine="1962" w:firstLineChars="698"/>
        <w:rPr>
          <w:rFonts w:hint="eastAsia" w:ascii="宋体" w:hAnsi="宋体" w:eastAsia="宋体" w:cs="宋体"/>
          <w:b/>
          <w:color w:val="auto"/>
          <w:sz w:val="28"/>
          <w:szCs w:val="28"/>
          <w:highlight w:val="none"/>
        </w:rPr>
      </w:pPr>
    </w:p>
    <w:p w14:paraId="67F7517A">
      <w:pPr>
        <w:snapToGrid w:val="0"/>
        <w:spacing w:line="480" w:lineRule="auto"/>
        <w:ind w:firstLine="2318" w:firstLineChars="828"/>
        <w:jc w:val="left"/>
        <w:rPr>
          <w:rFonts w:hint="eastAsia" w:ascii="宋体" w:hAnsi="宋体" w:eastAsia="宋体" w:cs="宋体"/>
          <w:color w:val="auto"/>
          <w:sz w:val="28"/>
          <w:szCs w:val="28"/>
          <w:highlight w:val="none"/>
          <w:u w:val="single"/>
        </w:rPr>
      </w:pPr>
      <w:bookmarkStart w:id="129" w:name="_Toc357410802"/>
      <w:r>
        <w:rPr>
          <w:rFonts w:hint="eastAsia" w:ascii="宋体" w:hAnsi="宋体" w:eastAsia="宋体" w:cs="宋体"/>
          <w:color w:val="auto"/>
          <w:sz w:val="28"/>
          <w:szCs w:val="28"/>
          <w:highlight w:val="none"/>
        </w:rPr>
        <w:t>项目名称：</w:t>
      </w:r>
      <w:bookmarkEnd w:id="129"/>
      <w:r>
        <w:rPr>
          <w:rFonts w:hint="eastAsia" w:ascii="宋体" w:hAnsi="宋体" w:eastAsia="宋体" w:cs="宋体"/>
          <w:color w:val="auto"/>
          <w:sz w:val="28"/>
          <w:szCs w:val="28"/>
          <w:highlight w:val="none"/>
          <w:u w:val="single"/>
        </w:rPr>
        <w:t xml:space="preserve">                    </w:t>
      </w:r>
    </w:p>
    <w:p w14:paraId="05F938FF">
      <w:pPr>
        <w:snapToGrid w:val="0"/>
        <w:spacing w:line="480" w:lineRule="auto"/>
        <w:ind w:firstLine="2318" w:firstLineChars="828"/>
        <w:jc w:val="left"/>
        <w:rPr>
          <w:rFonts w:hint="eastAsia" w:ascii="宋体" w:hAnsi="宋体" w:eastAsia="宋体" w:cs="宋体"/>
          <w:color w:val="auto"/>
          <w:sz w:val="28"/>
          <w:szCs w:val="28"/>
          <w:highlight w:val="none"/>
          <w:u w:val="single"/>
        </w:rPr>
      </w:pPr>
      <w:bookmarkStart w:id="130" w:name="_Toc357410803"/>
      <w:r>
        <w:rPr>
          <w:rFonts w:hint="eastAsia" w:ascii="宋体" w:hAnsi="宋体" w:eastAsia="宋体" w:cs="宋体"/>
          <w:color w:val="auto"/>
          <w:sz w:val="28"/>
          <w:szCs w:val="28"/>
          <w:highlight w:val="none"/>
        </w:rPr>
        <w:t>项目编号：</w:t>
      </w:r>
      <w:bookmarkEnd w:id="130"/>
      <w:r>
        <w:rPr>
          <w:rFonts w:hint="eastAsia" w:ascii="宋体" w:hAnsi="宋体" w:eastAsia="宋体" w:cs="宋体"/>
          <w:color w:val="auto"/>
          <w:sz w:val="28"/>
          <w:szCs w:val="28"/>
          <w:highlight w:val="none"/>
          <w:u w:val="single"/>
        </w:rPr>
        <w:t xml:space="preserve">                    </w:t>
      </w:r>
    </w:p>
    <w:p w14:paraId="59D2EF61">
      <w:pPr>
        <w:snapToGrid w:val="0"/>
        <w:spacing w:line="480" w:lineRule="auto"/>
        <w:ind w:firstLine="2318" w:firstLineChars="828"/>
        <w:jc w:val="left"/>
        <w:rPr>
          <w:rFonts w:hint="default" w:ascii="宋体" w:hAnsi="宋体" w:eastAsia="宋体" w:cs="宋体"/>
          <w:color w:val="auto"/>
          <w:sz w:val="28"/>
          <w:szCs w:val="28"/>
          <w:highlight w:val="none"/>
          <w:u w:val="single"/>
          <w:lang w:val="en-US" w:eastAsia="zh-CN"/>
        </w:rPr>
      </w:pPr>
      <w:bookmarkStart w:id="131" w:name="_Toc357410804"/>
      <w:r>
        <w:rPr>
          <w:rFonts w:hint="eastAsia" w:ascii="宋体" w:hAnsi="宋体" w:cs="宋体"/>
          <w:color w:val="auto"/>
          <w:sz w:val="28"/>
          <w:szCs w:val="28"/>
          <w:highlight w:val="none"/>
          <w:lang w:val="en-US" w:eastAsia="zh-CN"/>
        </w:rPr>
        <w:t>标项：</w:t>
      </w:r>
      <w:r>
        <w:rPr>
          <w:rFonts w:hint="eastAsia" w:ascii="宋体" w:hAnsi="宋体" w:cs="宋体"/>
          <w:color w:val="auto"/>
          <w:sz w:val="28"/>
          <w:szCs w:val="28"/>
          <w:highlight w:val="none"/>
          <w:u w:val="single"/>
          <w:lang w:val="en-US" w:eastAsia="zh-CN"/>
        </w:rPr>
        <w:t xml:space="preserve">                       </w:t>
      </w:r>
    </w:p>
    <w:p w14:paraId="68B5F624">
      <w:pPr>
        <w:snapToGrid w:val="0"/>
        <w:spacing w:line="480" w:lineRule="auto"/>
        <w:ind w:firstLine="2318" w:firstLineChars="828"/>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 标 人：</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（电子签章）</w:t>
      </w:r>
      <w:bookmarkEnd w:id="131"/>
    </w:p>
    <w:p w14:paraId="4BEF8470">
      <w:pPr>
        <w:snapToGrid w:val="0"/>
        <w:spacing w:line="480" w:lineRule="auto"/>
        <w:ind w:firstLine="2318" w:firstLineChars="828"/>
        <w:jc w:val="left"/>
        <w:rPr>
          <w:rFonts w:hint="eastAsia" w:ascii="宋体" w:hAnsi="宋体" w:eastAsia="宋体" w:cs="宋体"/>
          <w:color w:val="auto"/>
          <w:szCs w:val="21"/>
          <w:highlight w:val="none"/>
        </w:rPr>
        <w:sectPr>
          <w:headerReference r:id="rId8" w:type="first"/>
          <w:footerReference r:id="rId10" w:type="first"/>
          <w:headerReference r:id="rId7" w:type="even"/>
          <w:footerReference r:id="rId9" w:type="even"/>
          <w:pgSz w:w="11906" w:h="16838"/>
          <w:pgMar w:top="1389" w:right="1247" w:bottom="1389" w:left="1247" w:header="851" w:footer="992" w:gutter="284"/>
          <w:pgBorders>
            <w:top w:val="none" w:sz="0" w:space="0"/>
            <w:left w:val="none" w:sz="0" w:space="0"/>
            <w:bottom w:val="none" w:sz="0" w:space="0"/>
            <w:right w:val="none" w:sz="0" w:space="0"/>
          </w:pgBorders>
          <w:pgNumType w:fmt="decimal"/>
          <w:cols w:space="720" w:num="1"/>
          <w:docGrid w:linePitch="312" w:charSpace="0"/>
        </w:sectPr>
      </w:pPr>
      <w:bookmarkStart w:id="132" w:name="_Toc357410805"/>
      <w:r>
        <w:rPr>
          <w:rFonts w:hint="eastAsia" w:ascii="宋体" w:hAnsi="宋体" w:eastAsia="宋体" w:cs="宋体"/>
          <w:color w:val="auto"/>
          <w:sz w:val="28"/>
          <w:szCs w:val="28"/>
          <w:highlight w:val="none"/>
        </w:rPr>
        <w:t>日    期：</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 xml:space="preserve">月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日</w:t>
      </w:r>
      <w:bookmarkEnd w:id="132"/>
    </w:p>
    <w:p w14:paraId="635F1EA0">
      <w:pPr>
        <w:spacing w:line="312" w:lineRule="auto"/>
        <w:jc w:val="center"/>
        <w:rPr>
          <w:rFonts w:hint="default" w:ascii="宋体" w:hAnsi="宋体" w:eastAsia="宋体" w:cs="宋体"/>
          <w:b/>
          <w:bCs w:val="0"/>
          <w:color w:val="auto"/>
          <w:sz w:val="21"/>
          <w:szCs w:val="21"/>
          <w:highlight w:val="none"/>
          <w:lang w:val="en-US" w:eastAsia="zh-CN"/>
        </w:rPr>
      </w:pPr>
      <w:r>
        <w:rPr>
          <w:rFonts w:hint="eastAsia" w:ascii="宋体" w:hAnsi="宋体" w:cs="宋体"/>
          <w:b/>
          <w:bCs w:val="0"/>
          <w:color w:val="auto"/>
          <w:sz w:val="21"/>
          <w:szCs w:val="21"/>
          <w:highlight w:val="none"/>
          <w:lang w:val="en-US" w:eastAsia="zh-CN"/>
        </w:rPr>
        <w:t>二、资格文件</w:t>
      </w:r>
    </w:p>
    <w:p w14:paraId="112D79C1">
      <w:pPr>
        <w:spacing w:line="360" w:lineRule="auto"/>
        <w:jc w:val="center"/>
        <w:outlineLvl w:val="9"/>
        <w:rPr>
          <w:rFonts w:hint="eastAsia" w:ascii="仿宋" w:hAnsi="仿宋" w:eastAsia="仿宋" w:cs="仿宋"/>
          <w:b/>
          <w:color w:val="auto"/>
          <w:kern w:val="0"/>
          <w:sz w:val="36"/>
          <w:szCs w:val="36"/>
          <w:highlight w:val="none"/>
        </w:rPr>
      </w:pPr>
    </w:p>
    <w:p w14:paraId="0C319DB7">
      <w:pPr>
        <w:spacing w:line="312"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目录</w:t>
      </w:r>
      <w:r>
        <w:rPr>
          <w:rFonts w:hint="eastAsia" w:ascii="宋体" w:hAnsi="宋体" w:cs="宋体"/>
          <w:b/>
          <w:color w:val="auto"/>
          <w:kern w:val="0"/>
          <w:sz w:val="21"/>
          <w:szCs w:val="21"/>
          <w:highlight w:val="none"/>
          <w:lang w:val="en-US" w:eastAsia="zh-CN"/>
        </w:rPr>
        <w:t>（参考）</w:t>
      </w:r>
    </w:p>
    <w:p w14:paraId="58FF5750">
      <w:pPr>
        <w:spacing w:line="360" w:lineRule="auto"/>
        <w:jc w:val="center"/>
        <w:outlineLvl w:val="9"/>
        <w:rPr>
          <w:rFonts w:hint="eastAsia" w:asciiTheme="minorEastAsia" w:hAnsiTheme="minorEastAsia" w:eastAsiaTheme="minorEastAsia" w:cstheme="minorEastAsia"/>
          <w:b/>
          <w:color w:val="auto"/>
          <w:kern w:val="0"/>
          <w:sz w:val="21"/>
          <w:szCs w:val="21"/>
          <w:highlight w:val="none"/>
        </w:rPr>
      </w:pPr>
    </w:p>
    <w:p w14:paraId="27AA23AA">
      <w:pPr>
        <w:snapToGrid w:val="0"/>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（1）符合参加政府采购活动应当具备的一般条件的</w:t>
      </w:r>
      <w:r>
        <w:rPr>
          <w:rFonts w:hint="eastAsia" w:asciiTheme="minorEastAsia" w:hAnsiTheme="minorEastAsia" w:eastAsiaTheme="minorEastAsia" w:cstheme="minorEastAsia"/>
          <w:color w:val="auto"/>
          <w:sz w:val="21"/>
          <w:szCs w:val="21"/>
          <w:highlight w:val="none"/>
          <w:lang w:val="en-US" w:eastAsia="zh-CN"/>
        </w:rPr>
        <w:t>声明</w:t>
      </w:r>
      <w:r>
        <w:rPr>
          <w:rFonts w:hint="eastAsia" w:asciiTheme="minorEastAsia" w:hAnsiTheme="minorEastAsia" w:eastAsiaTheme="minorEastAsia" w:cstheme="minorEastAsia"/>
          <w:color w:val="auto"/>
          <w:sz w:val="21"/>
          <w:szCs w:val="21"/>
          <w:highlight w:val="none"/>
        </w:rPr>
        <w:t>函……………（页码）</w:t>
      </w:r>
    </w:p>
    <w:p w14:paraId="6C085C7D">
      <w:pPr>
        <w:snapToGrid w:val="0"/>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（2）企业法人营业执照……………………………………………………（页码）</w:t>
      </w:r>
    </w:p>
    <w:p w14:paraId="42E84F27">
      <w:pPr>
        <w:snapToGrid w:val="0"/>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rPr>
        <w:t>）联合协议………………………………………………………………（页码）</w:t>
      </w:r>
    </w:p>
    <w:p w14:paraId="0D85A848">
      <w:pPr>
        <w:snapToGrid w:val="0"/>
        <w:spacing w:line="360" w:lineRule="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4</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eastAsia="zh-CN"/>
        </w:rPr>
        <w:t>分包协议</w:t>
      </w:r>
      <w:r>
        <w:rPr>
          <w:rFonts w:hint="eastAsia" w:asciiTheme="minorEastAsia" w:hAnsiTheme="minorEastAsia" w:eastAsiaTheme="minorEastAsia" w:cstheme="minorEastAsia"/>
          <w:color w:val="auto"/>
          <w:sz w:val="21"/>
          <w:szCs w:val="21"/>
          <w:highlight w:val="none"/>
        </w:rPr>
        <w:t>………………………………………………………………（页码）</w:t>
      </w:r>
    </w:p>
    <w:p w14:paraId="4BACEDF0">
      <w:pPr>
        <w:snapToGrid w:val="0"/>
        <w:spacing w:line="360" w:lineRule="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4</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中小企业声明函</w:t>
      </w:r>
      <w:r>
        <w:rPr>
          <w:rFonts w:hint="eastAsia" w:asciiTheme="minorEastAsia" w:hAnsiTheme="minorEastAsia" w:eastAsiaTheme="minorEastAsia" w:cstheme="minorEastAsia"/>
          <w:color w:val="auto"/>
          <w:sz w:val="21"/>
          <w:szCs w:val="21"/>
          <w:highlight w:val="none"/>
        </w:rPr>
        <w:t>………………………………………………………（页码）</w:t>
      </w:r>
    </w:p>
    <w:p w14:paraId="7749A5AC">
      <w:pPr>
        <w:spacing w:line="312" w:lineRule="auto"/>
        <w:jc w:val="center"/>
        <w:rPr>
          <w:rFonts w:hint="eastAsia" w:ascii="宋体" w:hAnsi="宋体" w:eastAsia="宋体" w:cs="宋体"/>
          <w:b/>
          <w:bCs w:val="0"/>
          <w:color w:val="auto"/>
          <w:sz w:val="21"/>
          <w:szCs w:val="21"/>
          <w:highlight w:val="none"/>
        </w:rPr>
      </w:pPr>
    </w:p>
    <w:p w14:paraId="46B9D5AE">
      <w:pPr>
        <w:spacing w:line="312" w:lineRule="auto"/>
        <w:jc w:val="center"/>
        <w:rPr>
          <w:rFonts w:hint="eastAsia" w:ascii="宋体" w:hAnsi="宋体" w:eastAsia="宋体" w:cs="宋体"/>
          <w:b/>
          <w:bCs w:val="0"/>
          <w:color w:val="auto"/>
          <w:sz w:val="21"/>
          <w:szCs w:val="21"/>
          <w:highlight w:val="none"/>
        </w:rPr>
      </w:pPr>
    </w:p>
    <w:p w14:paraId="41C140F2">
      <w:pPr>
        <w:spacing w:line="312" w:lineRule="auto"/>
        <w:jc w:val="center"/>
        <w:rPr>
          <w:rFonts w:hint="eastAsia" w:ascii="宋体" w:hAnsi="宋体" w:eastAsia="宋体" w:cs="宋体"/>
          <w:b/>
          <w:bCs w:val="0"/>
          <w:color w:val="auto"/>
          <w:sz w:val="21"/>
          <w:szCs w:val="21"/>
          <w:highlight w:val="none"/>
        </w:rPr>
      </w:pPr>
    </w:p>
    <w:p w14:paraId="319742A9">
      <w:pPr>
        <w:spacing w:line="312" w:lineRule="auto"/>
        <w:jc w:val="center"/>
        <w:rPr>
          <w:rFonts w:hint="eastAsia" w:ascii="宋体" w:hAnsi="宋体" w:eastAsia="宋体" w:cs="宋体"/>
          <w:b/>
          <w:bCs w:val="0"/>
          <w:color w:val="auto"/>
          <w:sz w:val="21"/>
          <w:szCs w:val="21"/>
          <w:highlight w:val="none"/>
        </w:rPr>
      </w:pPr>
    </w:p>
    <w:p w14:paraId="6FF87E5B">
      <w:pPr>
        <w:spacing w:line="312" w:lineRule="auto"/>
        <w:jc w:val="center"/>
        <w:rPr>
          <w:rFonts w:hint="eastAsia" w:ascii="宋体" w:hAnsi="宋体" w:eastAsia="宋体" w:cs="宋体"/>
          <w:b/>
          <w:bCs w:val="0"/>
          <w:color w:val="auto"/>
          <w:sz w:val="21"/>
          <w:szCs w:val="21"/>
          <w:highlight w:val="none"/>
        </w:rPr>
      </w:pPr>
    </w:p>
    <w:p w14:paraId="46D67FE0">
      <w:pPr>
        <w:spacing w:line="312" w:lineRule="auto"/>
        <w:jc w:val="center"/>
        <w:rPr>
          <w:rFonts w:hint="eastAsia" w:ascii="宋体" w:hAnsi="宋体" w:eastAsia="宋体" w:cs="宋体"/>
          <w:b/>
          <w:bCs w:val="0"/>
          <w:color w:val="auto"/>
          <w:sz w:val="21"/>
          <w:szCs w:val="21"/>
          <w:highlight w:val="none"/>
        </w:rPr>
      </w:pPr>
    </w:p>
    <w:p w14:paraId="5D0D2B87">
      <w:pPr>
        <w:spacing w:line="312" w:lineRule="auto"/>
        <w:jc w:val="center"/>
        <w:rPr>
          <w:rFonts w:hint="eastAsia" w:ascii="宋体" w:hAnsi="宋体" w:eastAsia="宋体" w:cs="宋体"/>
          <w:b/>
          <w:bCs w:val="0"/>
          <w:color w:val="auto"/>
          <w:sz w:val="21"/>
          <w:szCs w:val="21"/>
          <w:highlight w:val="none"/>
        </w:rPr>
      </w:pPr>
    </w:p>
    <w:p w14:paraId="26917BC3">
      <w:pPr>
        <w:spacing w:line="312" w:lineRule="auto"/>
        <w:jc w:val="center"/>
        <w:rPr>
          <w:rFonts w:hint="eastAsia" w:ascii="宋体" w:hAnsi="宋体" w:eastAsia="宋体" w:cs="宋体"/>
          <w:b/>
          <w:bCs w:val="0"/>
          <w:color w:val="auto"/>
          <w:sz w:val="21"/>
          <w:szCs w:val="21"/>
          <w:highlight w:val="none"/>
        </w:rPr>
      </w:pPr>
    </w:p>
    <w:p w14:paraId="006F7BF5">
      <w:pPr>
        <w:spacing w:line="312" w:lineRule="auto"/>
        <w:jc w:val="center"/>
        <w:rPr>
          <w:rFonts w:hint="eastAsia" w:ascii="宋体" w:hAnsi="宋体" w:eastAsia="宋体" w:cs="宋体"/>
          <w:b/>
          <w:bCs w:val="0"/>
          <w:color w:val="auto"/>
          <w:sz w:val="21"/>
          <w:szCs w:val="21"/>
          <w:highlight w:val="none"/>
        </w:rPr>
      </w:pPr>
    </w:p>
    <w:p w14:paraId="238B20B0">
      <w:pPr>
        <w:spacing w:line="312" w:lineRule="auto"/>
        <w:jc w:val="center"/>
        <w:rPr>
          <w:rFonts w:hint="eastAsia" w:ascii="宋体" w:hAnsi="宋体" w:eastAsia="宋体" w:cs="宋体"/>
          <w:b/>
          <w:bCs w:val="0"/>
          <w:color w:val="auto"/>
          <w:sz w:val="21"/>
          <w:szCs w:val="21"/>
          <w:highlight w:val="none"/>
        </w:rPr>
      </w:pPr>
    </w:p>
    <w:p w14:paraId="7EF069DC">
      <w:pPr>
        <w:spacing w:line="312" w:lineRule="auto"/>
        <w:jc w:val="center"/>
        <w:rPr>
          <w:rFonts w:hint="eastAsia" w:ascii="宋体" w:hAnsi="宋体" w:eastAsia="宋体" w:cs="宋体"/>
          <w:b/>
          <w:bCs w:val="0"/>
          <w:color w:val="auto"/>
          <w:sz w:val="21"/>
          <w:szCs w:val="21"/>
          <w:highlight w:val="none"/>
        </w:rPr>
      </w:pPr>
    </w:p>
    <w:p w14:paraId="244A2C9A">
      <w:pPr>
        <w:spacing w:line="312" w:lineRule="auto"/>
        <w:jc w:val="center"/>
        <w:rPr>
          <w:rFonts w:hint="eastAsia" w:ascii="宋体" w:hAnsi="宋体" w:eastAsia="宋体" w:cs="宋体"/>
          <w:b/>
          <w:bCs w:val="0"/>
          <w:color w:val="auto"/>
          <w:sz w:val="21"/>
          <w:szCs w:val="21"/>
          <w:highlight w:val="none"/>
        </w:rPr>
      </w:pPr>
    </w:p>
    <w:p w14:paraId="1005AE2D">
      <w:pPr>
        <w:spacing w:line="312" w:lineRule="auto"/>
        <w:jc w:val="center"/>
        <w:rPr>
          <w:rFonts w:hint="eastAsia" w:ascii="宋体" w:hAnsi="宋体" w:eastAsia="宋体" w:cs="宋体"/>
          <w:b/>
          <w:bCs w:val="0"/>
          <w:color w:val="auto"/>
          <w:sz w:val="21"/>
          <w:szCs w:val="21"/>
          <w:highlight w:val="none"/>
        </w:rPr>
      </w:pPr>
    </w:p>
    <w:p w14:paraId="0AAB123A">
      <w:pPr>
        <w:spacing w:line="312" w:lineRule="auto"/>
        <w:jc w:val="center"/>
        <w:rPr>
          <w:rFonts w:hint="eastAsia" w:ascii="宋体" w:hAnsi="宋体" w:eastAsia="宋体" w:cs="宋体"/>
          <w:b/>
          <w:bCs w:val="0"/>
          <w:color w:val="auto"/>
          <w:sz w:val="21"/>
          <w:szCs w:val="21"/>
          <w:highlight w:val="none"/>
        </w:rPr>
      </w:pPr>
    </w:p>
    <w:p w14:paraId="5768B36A">
      <w:pPr>
        <w:spacing w:line="312" w:lineRule="auto"/>
        <w:jc w:val="center"/>
        <w:rPr>
          <w:rFonts w:hint="eastAsia" w:ascii="宋体" w:hAnsi="宋体" w:eastAsia="宋体" w:cs="宋体"/>
          <w:b/>
          <w:bCs w:val="0"/>
          <w:color w:val="auto"/>
          <w:sz w:val="21"/>
          <w:szCs w:val="21"/>
          <w:highlight w:val="none"/>
        </w:rPr>
      </w:pPr>
    </w:p>
    <w:p w14:paraId="5C955597">
      <w:pPr>
        <w:spacing w:line="312" w:lineRule="auto"/>
        <w:jc w:val="center"/>
        <w:rPr>
          <w:rFonts w:hint="eastAsia" w:ascii="宋体" w:hAnsi="宋体" w:eastAsia="宋体" w:cs="宋体"/>
          <w:b/>
          <w:bCs w:val="0"/>
          <w:color w:val="auto"/>
          <w:sz w:val="21"/>
          <w:szCs w:val="21"/>
          <w:highlight w:val="none"/>
        </w:rPr>
      </w:pPr>
    </w:p>
    <w:p w14:paraId="7ADC11C1">
      <w:pPr>
        <w:spacing w:line="312" w:lineRule="auto"/>
        <w:jc w:val="center"/>
        <w:rPr>
          <w:rFonts w:hint="eastAsia" w:ascii="宋体" w:hAnsi="宋体" w:eastAsia="宋体" w:cs="宋体"/>
          <w:b/>
          <w:bCs w:val="0"/>
          <w:color w:val="auto"/>
          <w:sz w:val="21"/>
          <w:szCs w:val="21"/>
          <w:highlight w:val="none"/>
        </w:rPr>
      </w:pPr>
    </w:p>
    <w:p w14:paraId="58B504D3">
      <w:pPr>
        <w:spacing w:line="312" w:lineRule="auto"/>
        <w:jc w:val="center"/>
        <w:rPr>
          <w:rFonts w:hint="eastAsia" w:ascii="宋体" w:hAnsi="宋体" w:eastAsia="宋体" w:cs="宋体"/>
          <w:b/>
          <w:bCs w:val="0"/>
          <w:color w:val="auto"/>
          <w:sz w:val="21"/>
          <w:szCs w:val="21"/>
          <w:highlight w:val="none"/>
        </w:rPr>
      </w:pPr>
    </w:p>
    <w:p w14:paraId="3892C7A7">
      <w:pPr>
        <w:spacing w:line="312" w:lineRule="auto"/>
        <w:jc w:val="center"/>
        <w:rPr>
          <w:rFonts w:hint="eastAsia" w:ascii="宋体" w:hAnsi="宋体" w:eastAsia="宋体" w:cs="宋体"/>
          <w:b/>
          <w:bCs w:val="0"/>
          <w:color w:val="auto"/>
          <w:sz w:val="21"/>
          <w:szCs w:val="21"/>
          <w:highlight w:val="none"/>
        </w:rPr>
      </w:pPr>
    </w:p>
    <w:p w14:paraId="4E48C9E8">
      <w:pPr>
        <w:spacing w:line="312" w:lineRule="auto"/>
        <w:jc w:val="center"/>
        <w:rPr>
          <w:rFonts w:hint="eastAsia" w:ascii="宋体" w:hAnsi="宋体" w:eastAsia="宋体" w:cs="宋体"/>
          <w:b/>
          <w:bCs w:val="0"/>
          <w:color w:val="auto"/>
          <w:sz w:val="21"/>
          <w:szCs w:val="21"/>
          <w:highlight w:val="none"/>
        </w:rPr>
      </w:pPr>
    </w:p>
    <w:p w14:paraId="187A6F6E">
      <w:pPr>
        <w:spacing w:line="312" w:lineRule="auto"/>
        <w:jc w:val="center"/>
        <w:rPr>
          <w:rFonts w:hint="eastAsia" w:ascii="宋体" w:hAnsi="宋体" w:eastAsia="宋体" w:cs="宋体"/>
          <w:b/>
          <w:bCs w:val="0"/>
          <w:color w:val="auto"/>
          <w:sz w:val="21"/>
          <w:szCs w:val="21"/>
          <w:highlight w:val="none"/>
        </w:rPr>
      </w:pPr>
    </w:p>
    <w:p w14:paraId="08DA3DD9">
      <w:pPr>
        <w:spacing w:line="312" w:lineRule="auto"/>
        <w:jc w:val="center"/>
        <w:rPr>
          <w:rFonts w:hint="eastAsia" w:ascii="宋体" w:hAnsi="宋体" w:eastAsia="宋体" w:cs="宋体"/>
          <w:b/>
          <w:bCs w:val="0"/>
          <w:color w:val="auto"/>
          <w:sz w:val="21"/>
          <w:szCs w:val="21"/>
          <w:highlight w:val="none"/>
        </w:rPr>
      </w:pPr>
    </w:p>
    <w:p w14:paraId="03E64AED">
      <w:pPr>
        <w:spacing w:line="312" w:lineRule="auto"/>
        <w:jc w:val="center"/>
        <w:rPr>
          <w:rFonts w:hint="eastAsia" w:ascii="宋体" w:hAnsi="宋体" w:eastAsia="宋体" w:cs="宋体"/>
          <w:b/>
          <w:bCs w:val="0"/>
          <w:color w:val="auto"/>
          <w:sz w:val="21"/>
          <w:szCs w:val="21"/>
          <w:highlight w:val="none"/>
        </w:rPr>
      </w:pPr>
    </w:p>
    <w:p w14:paraId="6D296EB4">
      <w:pPr>
        <w:spacing w:line="312" w:lineRule="auto"/>
        <w:jc w:val="center"/>
        <w:rPr>
          <w:rFonts w:hint="eastAsia" w:ascii="宋体" w:hAnsi="宋体" w:eastAsia="宋体" w:cs="宋体"/>
          <w:b/>
          <w:bCs w:val="0"/>
          <w:color w:val="auto"/>
          <w:sz w:val="21"/>
          <w:szCs w:val="21"/>
          <w:highlight w:val="none"/>
        </w:rPr>
      </w:pPr>
    </w:p>
    <w:p w14:paraId="059CEC7E">
      <w:pPr>
        <w:spacing w:line="312" w:lineRule="auto"/>
        <w:jc w:val="center"/>
        <w:rPr>
          <w:rFonts w:hint="eastAsia" w:ascii="宋体" w:hAnsi="宋体" w:eastAsia="宋体" w:cs="宋体"/>
          <w:b/>
          <w:bCs w:val="0"/>
          <w:color w:val="auto"/>
          <w:sz w:val="21"/>
          <w:szCs w:val="21"/>
          <w:highlight w:val="none"/>
        </w:rPr>
      </w:pPr>
    </w:p>
    <w:p w14:paraId="589F7425">
      <w:pPr>
        <w:spacing w:line="312" w:lineRule="auto"/>
        <w:jc w:val="center"/>
        <w:rPr>
          <w:rFonts w:hint="eastAsia" w:ascii="宋体" w:hAnsi="宋体" w:eastAsia="宋体" w:cs="宋体"/>
          <w:b/>
          <w:bCs w:val="0"/>
          <w:color w:val="auto"/>
          <w:sz w:val="21"/>
          <w:szCs w:val="21"/>
          <w:highlight w:val="none"/>
        </w:rPr>
      </w:pPr>
    </w:p>
    <w:p w14:paraId="4CB7A29D">
      <w:pPr>
        <w:spacing w:line="312" w:lineRule="auto"/>
        <w:jc w:val="center"/>
        <w:rPr>
          <w:rFonts w:hint="eastAsia" w:ascii="宋体" w:hAnsi="宋体" w:eastAsia="宋体" w:cs="宋体"/>
          <w:b/>
          <w:bCs w:val="0"/>
          <w:color w:val="auto"/>
          <w:sz w:val="21"/>
          <w:szCs w:val="21"/>
          <w:highlight w:val="none"/>
        </w:rPr>
      </w:pPr>
    </w:p>
    <w:p w14:paraId="26358D63">
      <w:pPr>
        <w:spacing w:line="312" w:lineRule="auto"/>
        <w:jc w:val="center"/>
        <w:rPr>
          <w:rFonts w:hint="eastAsia" w:ascii="宋体" w:hAnsi="宋体" w:eastAsia="宋体" w:cs="宋体"/>
          <w:b/>
          <w:bCs w:val="0"/>
          <w:color w:val="auto"/>
          <w:sz w:val="21"/>
          <w:szCs w:val="21"/>
          <w:highlight w:val="none"/>
        </w:rPr>
      </w:pPr>
    </w:p>
    <w:p w14:paraId="0C33627C">
      <w:pPr>
        <w:spacing w:line="312" w:lineRule="auto"/>
        <w:jc w:val="center"/>
        <w:rPr>
          <w:rFonts w:hint="eastAsia" w:ascii="宋体" w:hAnsi="宋体" w:cs="宋体"/>
          <w:b/>
          <w:color w:val="auto"/>
          <w:szCs w:val="21"/>
          <w:highlight w:val="none"/>
        </w:rPr>
      </w:pPr>
      <w:r>
        <w:rPr>
          <w:rFonts w:hint="eastAsia" w:ascii="宋体" w:hAnsi="宋体" w:eastAsia="宋体" w:cs="宋体"/>
          <w:b/>
          <w:bCs w:val="0"/>
          <w:color w:val="auto"/>
          <w:sz w:val="21"/>
          <w:szCs w:val="21"/>
          <w:highlight w:val="none"/>
        </w:rPr>
        <w:t xml:space="preserve">1 </w:t>
      </w:r>
      <w:r>
        <w:rPr>
          <w:rFonts w:hint="eastAsia" w:ascii="宋体" w:hAnsi="宋体" w:cs="宋体"/>
          <w:b/>
          <w:color w:val="auto"/>
          <w:szCs w:val="21"/>
          <w:highlight w:val="none"/>
        </w:rPr>
        <w:t>具有参与政府采购活动</w:t>
      </w:r>
      <w:r>
        <w:rPr>
          <w:rFonts w:hint="eastAsia" w:ascii="宋体" w:hAnsi="宋体" w:cs="宋体"/>
          <w:b/>
          <w:color w:val="auto"/>
          <w:szCs w:val="21"/>
          <w:highlight w:val="none"/>
          <w:lang w:val="en-US" w:eastAsia="zh-CN"/>
        </w:rPr>
        <w:t>一般</w:t>
      </w:r>
      <w:r>
        <w:rPr>
          <w:rFonts w:hint="eastAsia" w:ascii="宋体" w:hAnsi="宋体" w:cs="宋体"/>
          <w:b/>
          <w:color w:val="auto"/>
          <w:szCs w:val="21"/>
          <w:highlight w:val="none"/>
        </w:rPr>
        <w:t>资格条件的声明函</w:t>
      </w:r>
    </w:p>
    <w:p w14:paraId="7970B8F1">
      <w:pPr>
        <w:pStyle w:val="28"/>
        <w:rPr>
          <w:rFonts w:hint="eastAsia" w:ascii="宋体" w:hAnsi="宋体" w:eastAsia="宋体" w:cs="宋体"/>
          <w:color w:val="auto"/>
          <w:sz w:val="21"/>
          <w:szCs w:val="21"/>
          <w:highlight w:val="none"/>
        </w:rPr>
      </w:pPr>
    </w:p>
    <w:p w14:paraId="4DA5CE22">
      <w:pPr>
        <w:spacing w:line="312" w:lineRule="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衢州市第三医院</w:t>
      </w:r>
    </w:p>
    <w:p w14:paraId="77BD5EE4">
      <w:pPr>
        <w:keepNext w:val="0"/>
        <w:keepLines w:val="0"/>
        <w:pageBreakBefore w:val="0"/>
        <w:widowControl w:val="0"/>
        <w:kinsoku/>
        <w:wordWrap/>
        <w:overflowPunct/>
        <w:topLinePunct w:val="0"/>
        <w:autoSpaceDE/>
        <w:autoSpaceDN/>
        <w:bidi w:val="0"/>
        <w:spacing w:line="5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浙江省成套工程有限公司：</w:t>
      </w:r>
    </w:p>
    <w:p w14:paraId="06F4DCF9">
      <w:pPr>
        <w:keepNext w:val="0"/>
        <w:keepLines w:val="0"/>
        <w:pageBreakBefore w:val="0"/>
        <w:widowControl w:val="0"/>
        <w:kinsoku/>
        <w:wordWrap/>
        <w:overflowPunct/>
        <w:topLinePunct w:val="0"/>
        <w:autoSpaceDE/>
        <w:autoSpaceDN/>
        <w:bidi w:val="0"/>
        <w:spacing w:line="5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我方参与</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（项目名称）</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项目编号：</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政府采购活动，郑重承诺：</w:t>
      </w:r>
    </w:p>
    <w:p w14:paraId="3072BECC">
      <w:pPr>
        <w:keepNext w:val="0"/>
        <w:keepLines w:val="0"/>
        <w:pageBreakBefore w:val="0"/>
        <w:widowControl w:val="0"/>
        <w:kinsoku/>
        <w:wordWrap/>
        <w:overflowPunct/>
        <w:topLinePunct w:val="0"/>
        <w:autoSpaceDE/>
        <w:autoSpaceDN/>
        <w:bidi w:val="0"/>
        <w:spacing w:line="5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（一）具备《中华人民共和国政府采购法》第二十二条第一款规定的条件：</w:t>
      </w:r>
    </w:p>
    <w:p w14:paraId="1D04CD47">
      <w:pPr>
        <w:keepNext w:val="0"/>
        <w:keepLines w:val="0"/>
        <w:pageBreakBefore w:val="0"/>
        <w:widowControl w:val="0"/>
        <w:kinsoku/>
        <w:wordWrap/>
        <w:overflowPunct/>
        <w:topLinePunct w:val="0"/>
        <w:autoSpaceDE/>
        <w:autoSpaceDN/>
        <w:bidi w:val="0"/>
        <w:spacing w:line="5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1、具有独立承担民事责任的能力；</w:t>
      </w:r>
    </w:p>
    <w:p w14:paraId="3F5BC900">
      <w:pPr>
        <w:keepNext w:val="0"/>
        <w:keepLines w:val="0"/>
        <w:pageBreakBefore w:val="0"/>
        <w:widowControl w:val="0"/>
        <w:kinsoku/>
        <w:wordWrap/>
        <w:overflowPunct/>
        <w:topLinePunct w:val="0"/>
        <w:autoSpaceDE/>
        <w:autoSpaceDN/>
        <w:bidi w:val="0"/>
        <w:spacing w:line="5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2、具有良好的商业信誉和健全的财务会计制度； </w:t>
      </w:r>
    </w:p>
    <w:p w14:paraId="271A3533">
      <w:pPr>
        <w:keepNext w:val="0"/>
        <w:keepLines w:val="0"/>
        <w:pageBreakBefore w:val="0"/>
        <w:widowControl w:val="0"/>
        <w:kinsoku/>
        <w:wordWrap/>
        <w:overflowPunct/>
        <w:topLinePunct w:val="0"/>
        <w:autoSpaceDE/>
        <w:autoSpaceDN/>
        <w:bidi w:val="0"/>
        <w:spacing w:line="5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3、具有履行合同所必需的设备和专业技术能力；</w:t>
      </w:r>
    </w:p>
    <w:p w14:paraId="25867CA9">
      <w:pPr>
        <w:keepNext w:val="0"/>
        <w:keepLines w:val="0"/>
        <w:pageBreakBefore w:val="0"/>
        <w:widowControl w:val="0"/>
        <w:kinsoku/>
        <w:wordWrap/>
        <w:overflowPunct/>
        <w:topLinePunct w:val="0"/>
        <w:autoSpaceDE/>
        <w:autoSpaceDN/>
        <w:bidi w:val="0"/>
        <w:spacing w:line="5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4、有依法缴纳税收和社会保障资金的良好记录；</w:t>
      </w:r>
    </w:p>
    <w:p w14:paraId="34F272CD">
      <w:pPr>
        <w:keepNext w:val="0"/>
        <w:keepLines w:val="0"/>
        <w:pageBreakBefore w:val="0"/>
        <w:widowControl w:val="0"/>
        <w:kinsoku/>
        <w:wordWrap/>
        <w:overflowPunct/>
        <w:topLinePunct w:val="0"/>
        <w:autoSpaceDE/>
        <w:autoSpaceDN/>
        <w:bidi w:val="0"/>
        <w:spacing w:line="5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5、参加政府采购活动前三年内，在经营活动中没有重大违法记录；</w:t>
      </w:r>
    </w:p>
    <w:p w14:paraId="0650A1CB">
      <w:pPr>
        <w:keepNext w:val="0"/>
        <w:keepLines w:val="0"/>
        <w:pageBreakBefore w:val="0"/>
        <w:widowControl w:val="0"/>
        <w:kinsoku/>
        <w:wordWrap/>
        <w:overflowPunct/>
        <w:topLinePunct w:val="0"/>
        <w:autoSpaceDE/>
        <w:autoSpaceDN/>
        <w:bidi w:val="0"/>
        <w:spacing w:line="5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6、具有法律、行政法规规定的其他条件。</w:t>
      </w:r>
    </w:p>
    <w:p w14:paraId="2C9DE3A1">
      <w:pPr>
        <w:keepNext w:val="0"/>
        <w:keepLines w:val="0"/>
        <w:pageBreakBefore w:val="0"/>
        <w:widowControl w:val="0"/>
        <w:kinsoku/>
        <w:wordWrap/>
        <w:overflowPunct/>
        <w:topLinePunct w:val="0"/>
        <w:autoSpaceDE/>
        <w:autoSpaceDN/>
        <w:bidi w:val="0"/>
        <w:spacing w:line="5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（二）未被信用中国（www.creditchina.gov.cn)、中国政府采购网（www.ccgp.gov.cn）列入失信被执行人、重大税收违法案件当事人名单、政府采购严重违法失信行为记录名单。</w:t>
      </w:r>
    </w:p>
    <w:p w14:paraId="1ECBE7FA">
      <w:pPr>
        <w:keepNext w:val="0"/>
        <w:keepLines w:val="0"/>
        <w:pageBreakBefore w:val="0"/>
        <w:widowControl w:val="0"/>
        <w:kinsoku/>
        <w:wordWrap/>
        <w:overflowPunct/>
        <w:topLinePunct w:val="0"/>
        <w:autoSpaceDE/>
        <w:autoSpaceDN/>
        <w:bidi w:val="0"/>
        <w:spacing w:line="5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（三）不存在以下情况：</w:t>
      </w:r>
    </w:p>
    <w:p w14:paraId="20F9E247">
      <w:pPr>
        <w:keepNext w:val="0"/>
        <w:keepLines w:val="0"/>
        <w:pageBreakBefore w:val="0"/>
        <w:widowControl w:val="0"/>
        <w:kinsoku/>
        <w:wordWrap/>
        <w:overflowPunct/>
        <w:topLinePunct w:val="0"/>
        <w:autoSpaceDE/>
        <w:autoSpaceDN/>
        <w:bidi w:val="0"/>
        <w:spacing w:line="5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为采购项目提供整体设计、规范编制或者项目管理、监理、检测等服务后再参加该采购项目的其他采购活动的。</w:t>
      </w:r>
    </w:p>
    <w:p w14:paraId="3D6C0C5D">
      <w:pPr>
        <w:pStyle w:val="28"/>
        <w:keepNext w:val="0"/>
        <w:keepLines w:val="0"/>
        <w:pageBreakBefore w:val="0"/>
        <w:widowControl w:val="0"/>
        <w:kinsoku/>
        <w:wordWrap/>
        <w:overflowPunct/>
        <w:topLinePunct w:val="0"/>
        <w:autoSpaceDE/>
        <w:autoSpaceDN/>
        <w:bidi w:val="0"/>
        <w:spacing w:line="500" w:lineRule="exact"/>
        <w:ind w:left="0" w:leftChars="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如有虚假，采购人可取消我方任何资格（投标/中标/签订合同），我方对此无任何异议。</w:t>
      </w:r>
    </w:p>
    <w:p w14:paraId="1AD74037">
      <w:pPr>
        <w:keepNext w:val="0"/>
        <w:keepLines w:val="0"/>
        <w:pageBreakBefore w:val="0"/>
        <w:widowControl w:val="0"/>
        <w:kinsoku/>
        <w:wordWrap/>
        <w:overflowPunct/>
        <w:topLinePunct w:val="0"/>
        <w:autoSpaceDE/>
        <w:autoSpaceDN/>
        <w:bidi w:val="0"/>
        <w:spacing w:line="500" w:lineRule="exact"/>
        <w:jc w:val="center"/>
        <w:textAlignment w:val="auto"/>
        <w:rPr>
          <w:rStyle w:val="36"/>
          <w:rFonts w:hint="eastAsia" w:ascii="宋体" w:hAnsi="宋体" w:eastAsia="宋体" w:cs="宋体"/>
          <w:b w:val="0"/>
          <w:color w:val="auto"/>
          <w:sz w:val="21"/>
          <w:szCs w:val="21"/>
          <w:highlight w:val="none"/>
        </w:rPr>
      </w:pPr>
    </w:p>
    <w:p w14:paraId="77917D96">
      <w:pPr>
        <w:snapToGrid w:val="0"/>
        <w:spacing w:line="312"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投标人（电子签章）：</w:t>
      </w:r>
    </w:p>
    <w:p w14:paraId="4182915E">
      <w:pPr>
        <w:snapToGrid w:val="0"/>
        <w:spacing w:line="312"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法定代表人或授权代表人（签字或盖章）：                                   </w:t>
      </w:r>
    </w:p>
    <w:p w14:paraId="15D863F8">
      <w:pPr>
        <w:spacing w:line="312"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p>
    <w:p w14:paraId="5DE074A4">
      <w:pPr>
        <w:pStyle w:val="27"/>
        <w:outlineLvl w:val="9"/>
        <w:rPr>
          <w:rFonts w:hint="eastAsia" w:ascii="宋体" w:hAnsi="宋体" w:eastAsia="宋体" w:cs="宋体"/>
          <w:color w:val="auto"/>
          <w:sz w:val="21"/>
          <w:szCs w:val="21"/>
          <w:highlight w:val="none"/>
        </w:rPr>
      </w:pPr>
    </w:p>
    <w:p w14:paraId="0CC66BE0">
      <w:pPr>
        <w:spacing w:line="312" w:lineRule="auto"/>
        <w:jc w:val="center"/>
        <w:rPr>
          <w:rStyle w:val="36"/>
          <w:rFonts w:hint="eastAsia" w:ascii="仿宋_GB2312" w:hAnsi="仿宋_GB2312" w:eastAsia="仿宋_GB2312" w:cs="仿宋_GB2312"/>
          <w:color w:val="auto"/>
          <w:sz w:val="28"/>
          <w:szCs w:val="28"/>
          <w:highlight w:val="none"/>
        </w:rPr>
      </w:pPr>
      <w:r>
        <w:rPr>
          <w:rStyle w:val="36"/>
          <w:rFonts w:hint="eastAsia" w:ascii="仿宋_GB2312" w:hAnsi="仿宋_GB2312" w:eastAsia="仿宋_GB2312" w:cs="仿宋_GB2312"/>
          <w:color w:val="auto"/>
          <w:sz w:val="28"/>
          <w:szCs w:val="28"/>
          <w:highlight w:val="none"/>
        </w:rPr>
        <w:t>注：附信用中国网站（www.creditchina.gov.cn）、中国政府采购网（www.ccgp.gov.cn）查询结果截图。</w:t>
      </w:r>
    </w:p>
    <w:p w14:paraId="6EF347A4">
      <w:pPr>
        <w:spacing w:line="312" w:lineRule="auto"/>
        <w:jc w:val="center"/>
        <w:rPr>
          <w:rStyle w:val="36"/>
          <w:rFonts w:hint="eastAsia" w:ascii="仿宋_GB2312" w:hAnsi="仿宋_GB2312" w:eastAsia="仿宋_GB2312" w:cs="仿宋_GB2312"/>
          <w:color w:val="auto"/>
          <w:sz w:val="28"/>
          <w:szCs w:val="28"/>
          <w:highlight w:val="none"/>
        </w:rPr>
      </w:pPr>
    </w:p>
    <w:p w14:paraId="7EDF7DDC">
      <w:pPr>
        <w:spacing w:line="312" w:lineRule="auto"/>
        <w:jc w:val="center"/>
        <w:rPr>
          <w:rStyle w:val="36"/>
          <w:rFonts w:hint="eastAsia" w:ascii="仿宋_GB2312" w:hAnsi="仿宋_GB2312" w:eastAsia="仿宋_GB2312" w:cs="仿宋_GB2312"/>
          <w:color w:val="auto"/>
          <w:sz w:val="28"/>
          <w:szCs w:val="28"/>
          <w:highlight w:val="none"/>
        </w:rPr>
      </w:pPr>
    </w:p>
    <w:p w14:paraId="78FA552C">
      <w:pPr>
        <w:spacing w:line="312" w:lineRule="auto"/>
        <w:jc w:val="center"/>
        <w:rPr>
          <w:rStyle w:val="36"/>
          <w:rFonts w:hint="eastAsia" w:ascii="仿宋_GB2312" w:hAnsi="仿宋_GB2312" w:eastAsia="仿宋_GB2312" w:cs="仿宋_GB2312"/>
          <w:color w:val="auto"/>
          <w:sz w:val="28"/>
          <w:szCs w:val="28"/>
          <w:highlight w:val="none"/>
        </w:rPr>
      </w:pPr>
    </w:p>
    <w:p w14:paraId="796196BD">
      <w:pPr>
        <w:spacing w:line="312" w:lineRule="auto"/>
        <w:jc w:val="center"/>
        <w:rPr>
          <w:rStyle w:val="36"/>
          <w:rFonts w:hint="eastAsia" w:ascii="仿宋_GB2312" w:hAnsi="仿宋_GB2312" w:eastAsia="仿宋_GB2312" w:cs="仿宋_GB2312"/>
          <w:color w:val="auto"/>
          <w:sz w:val="28"/>
          <w:szCs w:val="28"/>
          <w:highlight w:val="none"/>
        </w:rPr>
      </w:pPr>
    </w:p>
    <w:p w14:paraId="30CA11F5">
      <w:pPr>
        <w:widowControl/>
        <w:spacing w:line="360" w:lineRule="auto"/>
        <w:ind w:firstLine="422" w:firstLineChars="200"/>
        <w:jc w:val="center"/>
        <w:rPr>
          <w:rFonts w:hint="eastAsia" w:ascii="宋体" w:hAnsi="宋体" w:eastAsia="宋体" w:cs="宋体"/>
          <w:b/>
          <w:color w:val="auto"/>
          <w:kern w:val="0"/>
          <w:sz w:val="21"/>
          <w:szCs w:val="21"/>
          <w:highlight w:val="none"/>
          <w:lang w:val="en-US" w:eastAsia="zh-CN"/>
        </w:rPr>
      </w:pPr>
    </w:p>
    <w:p w14:paraId="6603154E">
      <w:pPr>
        <w:spacing w:line="312"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val="en-US" w:eastAsia="zh-CN"/>
        </w:rPr>
        <w:t>2</w:t>
      </w:r>
      <w:r>
        <w:rPr>
          <w:rFonts w:hint="eastAsia" w:ascii="宋体" w:hAnsi="宋体" w:eastAsia="宋体" w:cs="宋体"/>
          <w:b/>
          <w:color w:val="auto"/>
          <w:szCs w:val="21"/>
          <w:highlight w:val="none"/>
        </w:rPr>
        <w:t>联合协议（如果有）</w:t>
      </w:r>
    </w:p>
    <w:p w14:paraId="283A4708">
      <w:pPr>
        <w:pStyle w:val="4"/>
        <w:outlineLvl w:val="9"/>
        <w:rPr>
          <w:rFonts w:hint="eastAsia"/>
          <w:color w:val="auto"/>
          <w:highlight w:val="none"/>
        </w:rPr>
      </w:pPr>
    </w:p>
    <w:p w14:paraId="2016940F">
      <w:pPr>
        <w:widowControl/>
        <w:spacing w:line="360" w:lineRule="auto"/>
        <w:ind w:firstLine="422" w:firstLineChars="200"/>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[以联合体形式投标的，提供联合协议（附件）；本项目不接受联合体投标或者投标人不以联合体形式投标的，则不需要提供）]</w:t>
      </w:r>
    </w:p>
    <w:p w14:paraId="02095399">
      <w:pPr>
        <w:snapToGrid w:val="0"/>
        <w:spacing w:line="360" w:lineRule="auto"/>
        <w:ind w:right="480"/>
        <w:jc w:val="center"/>
        <w:rPr>
          <w:rFonts w:hint="eastAsia" w:ascii="宋体" w:hAnsi="宋体" w:eastAsia="宋体" w:cs="宋体"/>
          <w:b/>
          <w:color w:val="auto"/>
          <w:kern w:val="0"/>
          <w:sz w:val="21"/>
          <w:szCs w:val="21"/>
          <w:highlight w:val="none"/>
        </w:rPr>
      </w:pPr>
    </w:p>
    <w:p w14:paraId="4975FE3C">
      <w:pPr>
        <w:pStyle w:val="4"/>
        <w:outlineLvl w:val="9"/>
        <w:rPr>
          <w:rFonts w:hint="eastAsia"/>
          <w:color w:val="auto"/>
          <w:highlight w:val="none"/>
        </w:rPr>
      </w:pPr>
    </w:p>
    <w:p w14:paraId="034CDF57">
      <w:pPr>
        <w:spacing w:line="312" w:lineRule="auto"/>
        <w:jc w:val="center"/>
        <w:rPr>
          <w:rFonts w:hint="eastAsia" w:ascii="宋体" w:hAnsi="宋体" w:eastAsia="宋体" w:cs="宋体"/>
          <w:b/>
          <w:color w:val="auto"/>
          <w:szCs w:val="21"/>
          <w:highlight w:val="none"/>
          <w:u w:val="single"/>
        </w:rPr>
      </w:pPr>
      <w:r>
        <w:rPr>
          <w:rFonts w:hint="eastAsia" w:ascii="宋体" w:hAnsi="宋体" w:eastAsia="宋体" w:cs="宋体"/>
          <w:b/>
          <w:color w:val="auto"/>
          <w:szCs w:val="21"/>
          <w:highlight w:val="none"/>
          <w:lang w:val="en-US" w:eastAsia="zh-CN"/>
        </w:rPr>
        <w:t>3</w:t>
      </w:r>
      <w:r>
        <w:rPr>
          <w:rFonts w:hint="eastAsia" w:ascii="宋体" w:hAnsi="宋体" w:eastAsia="宋体" w:cs="宋体"/>
          <w:b/>
          <w:color w:val="auto"/>
          <w:szCs w:val="21"/>
          <w:highlight w:val="none"/>
        </w:rPr>
        <w:t>分包意向协议（如果有）</w:t>
      </w:r>
    </w:p>
    <w:p w14:paraId="01A46365">
      <w:pPr>
        <w:pStyle w:val="4"/>
        <w:outlineLvl w:val="9"/>
        <w:rPr>
          <w:rFonts w:hint="eastAsia"/>
          <w:color w:val="auto"/>
          <w:highlight w:val="none"/>
        </w:rPr>
      </w:pPr>
    </w:p>
    <w:p w14:paraId="737A9807">
      <w:pPr>
        <w:widowControl/>
        <w:spacing w:line="360" w:lineRule="auto"/>
        <w:ind w:firstLine="316" w:firstLineChars="150"/>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[中标后以分包方式履行合同的，提供分包意向协议(附件)；采购人不同意分包或者投标人中标后不以分包方式履行合同的，则不需要提供。]</w:t>
      </w:r>
    </w:p>
    <w:p w14:paraId="7247AAF5">
      <w:pP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br w:type="page"/>
      </w:r>
    </w:p>
    <w:p w14:paraId="7AE3F309">
      <w:pPr>
        <w:rPr>
          <w:rFonts w:hint="eastAsia" w:ascii="宋体" w:hAnsi="宋体" w:eastAsia="宋体" w:cs="宋体"/>
          <w:b/>
          <w:bCs w:val="0"/>
          <w:color w:val="auto"/>
          <w:sz w:val="21"/>
          <w:szCs w:val="21"/>
          <w:highlight w:val="none"/>
          <w:lang w:val="en-US" w:eastAsia="zh-CN"/>
        </w:rPr>
      </w:pPr>
    </w:p>
    <w:p w14:paraId="19C702F7">
      <w:pPr>
        <w:spacing w:after="240" w:afterLines="100"/>
        <w:jc w:val="center"/>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三、商务技术文件</w:t>
      </w:r>
    </w:p>
    <w:p w14:paraId="4FD808EB">
      <w:pPr>
        <w:pStyle w:val="4"/>
        <w:outlineLvl w:val="9"/>
        <w:rPr>
          <w:rFonts w:hint="eastAsia"/>
          <w:color w:val="auto"/>
          <w:highlight w:val="none"/>
          <w:lang w:val="en-US" w:eastAsia="zh-CN"/>
        </w:rPr>
      </w:pPr>
    </w:p>
    <w:p w14:paraId="501E70F5">
      <w:pPr>
        <w:widowControl/>
        <w:spacing w:line="360" w:lineRule="auto"/>
        <w:jc w:val="center"/>
        <w:rPr>
          <w:rFonts w:hint="eastAsia" w:ascii="宋体" w:hAnsi="宋体" w:eastAsia="宋体" w:cs="宋体"/>
          <w:b/>
          <w:color w:val="auto"/>
          <w:kern w:val="0"/>
          <w:sz w:val="21"/>
          <w:szCs w:val="21"/>
          <w:highlight w:val="none"/>
          <w:lang w:val="en-US" w:eastAsia="zh-CN"/>
        </w:rPr>
      </w:pPr>
      <w:r>
        <w:rPr>
          <w:rFonts w:hint="eastAsia" w:ascii="宋体" w:hAnsi="宋体" w:eastAsia="宋体" w:cs="宋体"/>
          <w:b/>
          <w:color w:val="auto"/>
          <w:kern w:val="0"/>
          <w:sz w:val="21"/>
          <w:szCs w:val="21"/>
          <w:highlight w:val="none"/>
          <w:lang w:val="en-US" w:eastAsia="zh-CN"/>
        </w:rPr>
        <w:t>目录</w:t>
      </w:r>
      <w:r>
        <w:rPr>
          <w:rFonts w:hint="eastAsia" w:ascii="宋体" w:hAnsi="宋体" w:cs="宋体"/>
          <w:b/>
          <w:color w:val="auto"/>
          <w:kern w:val="0"/>
          <w:sz w:val="21"/>
          <w:szCs w:val="21"/>
          <w:highlight w:val="none"/>
          <w:lang w:val="en-US" w:eastAsia="zh-CN"/>
        </w:rPr>
        <w:t>（参考）</w:t>
      </w:r>
    </w:p>
    <w:p w14:paraId="4A028B05">
      <w:pPr>
        <w:pStyle w:val="4"/>
        <w:outlineLvl w:val="9"/>
        <w:rPr>
          <w:rFonts w:hint="default"/>
          <w:color w:val="auto"/>
          <w:highlight w:val="none"/>
          <w:lang w:val="en-US" w:eastAsia="zh-CN"/>
        </w:rPr>
      </w:pPr>
    </w:p>
    <w:p w14:paraId="5E9E8A15">
      <w:pPr>
        <w:pStyle w:val="50"/>
        <w:numPr>
          <w:ilvl w:val="0"/>
          <w:numId w:val="8"/>
        </w:numPr>
        <w:spacing w:line="336" w:lineRule="auto"/>
        <w:ind w:left="0" w:firstLine="0" w:firstLineChars="0"/>
        <w:jc w:val="both"/>
        <w:rPr>
          <w:rFonts w:hint="eastAsia" w:ascii="宋体" w:hAnsi="宋体" w:eastAsia="宋体" w:cs="宋体"/>
          <w:color w:val="auto"/>
          <w:sz w:val="21"/>
          <w:szCs w:val="21"/>
          <w:highlight w:val="none"/>
        </w:rPr>
      </w:pPr>
      <w:bookmarkStart w:id="133" w:name="_Toc15630533"/>
      <w:r>
        <w:rPr>
          <w:rFonts w:hint="eastAsia" w:ascii="宋体" w:hAnsi="宋体" w:eastAsia="宋体" w:cs="宋体"/>
          <w:color w:val="auto"/>
          <w:sz w:val="21"/>
          <w:szCs w:val="21"/>
          <w:highlight w:val="none"/>
          <w:lang w:eastAsia="zh-CN"/>
        </w:rPr>
        <w:t>投标函</w:t>
      </w:r>
      <w:r>
        <w:rPr>
          <w:rFonts w:hint="eastAsia" w:ascii="宋体" w:hAnsi="宋体" w:eastAsia="宋体" w:cs="宋体"/>
          <w:color w:val="auto"/>
          <w:sz w:val="21"/>
          <w:szCs w:val="21"/>
          <w:highlight w:val="none"/>
        </w:rPr>
        <w:t>…………………………………………………………………………（页码）</w:t>
      </w:r>
    </w:p>
    <w:p w14:paraId="3A88E0D9">
      <w:pPr>
        <w:pStyle w:val="50"/>
        <w:numPr>
          <w:ilvl w:val="0"/>
          <w:numId w:val="8"/>
        </w:numPr>
        <w:spacing w:line="336" w:lineRule="auto"/>
        <w:ind w:left="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法定代表人授权书 ………………………………………………………… （页码）</w:t>
      </w:r>
    </w:p>
    <w:p w14:paraId="1F04C68E">
      <w:pPr>
        <w:pStyle w:val="50"/>
        <w:numPr>
          <w:ilvl w:val="0"/>
          <w:numId w:val="8"/>
        </w:numPr>
        <w:spacing w:line="336" w:lineRule="auto"/>
        <w:ind w:left="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法定代表人及其授权代表身份证复印件（复印件）………………………（页码）</w:t>
      </w:r>
    </w:p>
    <w:p w14:paraId="6153F2B9">
      <w:pPr>
        <w:pStyle w:val="50"/>
        <w:numPr>
          <w:ilvl w:val="0"/>
          <w:numId w:val="8"/>
        </w:numPr>
        <w:spacing w:line="336" w:lineRule="auto"/>
        <w:ind w:left="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法定代表人身份证明书………………………………………………………（页码）</w:t>
      </w:r>
    </w:p>
    <w:p w14:paraId="65BDD8A1">
      <w:pPr>
        <w:pStyle w:val="50"/>
        <w:numPr>
          <w:ilvl w:val="0"/>
          <w:numId w:val="8"/>
        </w:numPr>
        <w:spacing w:line="336" w:lineRule="auto"/>
        <w:ind w:left="0" w:firstLine="0" w:firstLineChars="0"/>
        <w:jc w:val="both"/>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eastAsia="zh-CN"/>
        </w:rPr>
        <w:t>技术支持及服务承诺书</w:t>
      </w:r>
      <w:r>
        <w:rPr>
          <w:rFonts w:hint="eastAsia" w:ascii="宋体" w:hAnsi="宋体" w:eastAsia="宋体" w:cs="宋体"/>
          <w:color w:val="auto"/>
          <w:sz w:val="21"/>
          <w:szCs w:val="21"/>
          <w:highlight w:val="none"/>
        </w:rPr>
        <w:t>………………………………………………………（页码）</w:t>
      </w:r>
    </w:p>
    <w:p w14:paraId="562568A1">
      <w:pPr>
        <w:pStyle w:val="50"/>
        <w:numPr>
          <w:ilvl w:val="0"/>
          <w:numId w:val="8"/>
        </w:numPr>
        <w:spacing w:line="336" w:lineRule="auto"/>
        <w:ind w:left="0" w:firstLine="0" w:firstLineChars="0"/>
        <w:jc w:val="both"/>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val="en-US" w:eastAsia="zh-CN"/>
        </w:rPr>
        <w:t>投标人的类似成功案例的业绩证明文件</w:t>
      </w:r>
      <w:r>
        <w:rPr>
          <w:rFonts w:hint="eastAsia" w:ascii="宋体" w:hAnsi="宋体" w:eastAsia="宋体" w:cs="宋体"/>
          <w:color w:val="auto"/>
          <w:sz w:val="21"/>
          <w:szCs w:val="21"/>
          <w:highlight w:val="none"/>
        </w:rPr>
        <w:t>……………………………………（页码）</w:t>
      </w:r>
    </w:p>
    <w:p w14:paraId="3F6CB0B3">
      <w:pPr>
        <w:pStyle w:val="50"/>
        <w:numPr>
          <w:ilvl w:val="0"/>
          <w:numId w:val="8"/>
        </w:numPr>
        <w:spacing w:line="336" w:lineRule="auto"/>
        <w:ind w:left="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商务技术</w:t>
      </w:r>
      <w:r>
        <w:rPr>
          <w:rFonts w:hint="eastAsia" w:ascii="宋体" w:hAnsi="宋体" w:eastAsia="宋体" w:cs="宋体"/>
          <w:color w:val="auto"/>
          <w:sz w:val="21"/>
          <w:szCs w:val="21"/>
          <w:highlight w:val="none"/>
          <w:lang w:eastAsia="zh-CN"/>
        </w:rPr>
        <w:t>偏离表</w:t>
      </w:r>
      <w:r>
        <w:rPr>
          <w:rFonts w:hint="eastAsia" w:ascii="宋体" w:hAnsi="宋体" w:eastAsia="宋体" w:cs="宋体"/>
          <w:color w:val="auto"/>
          <w:sz w:val="21"/>
          <w:szCs w:val="21"/>
          <w:highlight w:val="none"/>
        </w:rPr>
        <w:t>………………………………………………………………（页码）</w:t>
      </w:r>
    </w:p>
    <w:p w14:paraId="59320ED0">
      <w:pPr>
        <w:pStyle w:val="50"/>
        <w:numPr>
          <w:ilvl w:val="0"/>
          <w:numId w:val="8"/>
        </w:numPr>
        <w:spacing w:line="336" w:lineRule="auto"/>
        <w:ind w:left="0" w:firstLine="0" w:firstLineChars="0"/>
        <w:jc w:val="both"/>
        <w:rPr>
          <w:rFonts w:ascii="仿宋" w:eastAsia="仿宋" w:cs="仿宋"/>
          <w:color w:val="auto"/>
          <w:highlight w:val="none"/>
        </w:rPr>
      </w:pPr>
      <w:r>
        <w:rPr>
          <w:rFonts w:hint="eastAsia" w:ascii="宋体" w:hAnsi="宋体" w:eastAsia="宋体" w:cs="宋体"/>
          <w:color w:val="auto"/>
          <w:sz w:val="21"/>
          <w:szCs w:val="21"/>
          <w:highlight w:val="none"/>
          <w:lang w:val="en-US" w:eastAsia="zh-CN"/>
        </w:rPr>
        <w:t>其他内容</w:t>
      </w:r>
      <w:r>
        <w:rPr>
          <w:rFonts w:hint="eastAsia" w:ascii="宋体" w:hAnsi="宋体" w:eastAsia="宋体" w:cs="宋体"/>
          <w:color w:val="auto"/>
          <w:sz w:val="21"/>
          <w:szCs w:val="21"/>
          <w:highlight w:val="none"/>
        </w:rPr>
        <w:t>………………………………………………………………………（页码）</w:t>
      </w:r>
    </w:p>
    <w:p w14:paraId="1A77C177">
      <w:pPr>
        <w:snapToGrid w:val="0"/>
        <w:spacing w:line="360" w:lineRule="auto"/>
        <w:jc w:val="center"/>
        <w:outlineLvl w:val="9"/>
        <w:rPr>
          <w:rFonts w:hint="eastAsia" w:ascii="仿宋" w:hAnsi="仿宋" w:eastAsia="仿宋" w:cs="仿宋"/>
          <w:b/>
          <w:color w:val="auto"/>
          <w:kern w:val="0"/>
          <w:sz w:val="32"/>
          <w:szCs w:val="32"/>
          <w:highlight w:val="none"/>
        </w:rPr>
      </w:pPr>
    </w:p>
    <w:p w14:paraId="23F8B3C5">
      <w:pPr>
        <w:pStyle w:val="4"/>
        <w:outlineLvl w:val="9"/>
        <w:rPr>
          <w:rFonts w:hint="eastAsia" w:ascii="仿宋" w:hAnsi="仿宋" w:eastAsia="仿宋" w:cs="仿宋"/>
          <w:b/>
          <w:color w:val="auto"/>
          <w:kern w:val="0"/>
          <w:sz w:val="32"/>
          <w:szCs w:val="32"/>
          <w:highlight w:val="none"/>
        </w:rPr>
      </w:pPr>
    </w:p>
    <w:p w14:paraId="7AA689A2">
      <w:pPr>
        <w:rPr>
          <w:rFonts w:hint="eastAsia" w:ascii="仿宋" w:hAnsi="仿宋" w:eastAsia="仿宋" w:cs="仿宋"/>
          <w:b/>
          <w:color w:val="auto"/>
          <w:kern w:val="0"/>
          <w:sz w:val="32"/>
          <w:szCs w:val="32"/>
          <w:highlight w:val="none"/>
        </w:rPr>
      </w:pPr>
    </w:p>
    <w:p w14:paraId="7CE5F0D5">
      <w:pPr>
        <w:pStyle w:val="4"/>
        <w:outlineLvl w:val="9"/>
        <w:rPr>
          <w:rFonts w:hint="eastAsia" w:ascii="仿宋" w:hAnsi="仿宋" w:eastAsia="仿宋" w:cs="仿宋"/>
          <w:b/>
          <w:color w:val="auto"/>
          <w:kern w:val="0"/>
          <w:sz w:val="32"/>
          <w:szCs w:val="32"/>
          <w:highlight w:val="none"/>
        </w:rPr>
      </w:pPr>
    </w:p>
    <w:p w14:paraId="2CCA66B3">
      <w:pPr>
        <w:rPr>
          <w:rFonts w:hint="eastAsia" w:ascii="仿宋" w:hAnsi="仿宋" w:eastAsia="仿宋" w:cs="仿宋"/>
          <w:b/>
          <w:color w:val="auto"/>
          <w:kern w:val="0"/>
          <w:sz w:val="32"/>
          <w:szCs w:val="32"/>
          <w:highlight w:val="none"/>
        </w:rPr>
      </w:pPr>
    </w:p>
    <w:p w14:paraId="60702000">
      <w:pPr>
        <w:pStyle w:val="4"/>
        <w:outlineLvl w:val="9"/>
        <w:rPr>
          <w:rFonts w:hint="eastAsia" w:ascii="仿宋" w:hAnsi="仿宋" w:eastAsia="仿宋" w:cs="仿宋"/>
          <w:b/>
          <w:color w:val="auto"/>
          <w:kern w:val="0"/>
          <w:sz w:val="32"/>
          <w:szCs w:val="32"/>
          <w:highlight w:val="none"/>
        </w:rPr>
      </w:pPr>
    </w:p>
    <w:p w14:paraId="51E43C85">
      <w:pPr>
        <w:rPr>
          <w:rFonts w:hint="eastAsia" w:ascii="仿宋" w:hAnsi="仿宋" w:eastAsia="仿宋" w:cs="仿宋"/>
          <w:b/>
          <w:color w:val="auto"/>
          <w:kern w:val="0"/>
          <w:sz w:val="32"/>
          <w:szCs w:val="32"/>
          <w:highlight w:val="none"/>
        </w:rPr>
      </w:pPr>
    </w:p>
    <w:p w14:paraId="6B69B333">
      <w:pPr>
        <w:pStyle w:val="4"/>
        <w:outlineLvl w:val="9"/>
        <w:rPr>
          <w:rFonts w:hint="eastAsia" w:ascii="仿宋" w:hAnsi="仿宋" w:eastAsia="仿宋" w:cs="仿宋"/>
          <w:b/>
          <w:color w:val="auto"/>
          <w:kern w:val="0"/>
          <w:sz w:val="32"/>
          <w:szCs w:val="32"/>
          <w:highlight w:val="none"/>
        </w:rPr>
      </w:pPr>
    </w:p>
    <w:p w14:paraId="2D659412">
      <w:pPr>
        <w:rPr>
          <w:rFonts w:hint="eastAsia" w:ascii="仿宋" w:hAnsi="仿宋" w:eastAsia="仿宋" w:cs="仿宋"/>
          <w:b/>
          <w:color w:val="auto"/>
          <w:kern w:val="0"/>
          <w:sz w:val="32"/>
          <w:szCs w:val="32"/>
          <w:highlight w:val="none"/>
        </w:rPr>
      </w:pPr>
    </w:p>
    <w:p w14:paraId="2C8DC2AA">
      <w:pPr>
        <w:pStyle w:val="4"/>
        <w:outlineLvl w:val="9"/>
        <w:rPr>
          <w:rFonts w:hint="eastAsia" w:ascii="仿宋" w:hAnsi="仿宋" w:eastAsia="仿宋" w:cs="仿宋"/>
          <w:b/>
          <w:color w:val="auto"/>
          <w:kern w:val="0"/>
          <w:sz w:val="32"/>
          <w:szCs w:val="32"/>
          <w:highlight w:val="none"/>
        </w:rPr>
      </w:pPr>
    </w:p>
    <w:p w14:paraId="14AA6634">
      <w:pPr>
        <w:rPr>
          <w:rFonts w:hint="eastAsia" w:ascii="仿宋" w:hAnsi="仿宋" w:eastAsia="仿宋" w:cs="仿宋"/>
          <w:b/>
          <w:color w:val="auto"/>
          <w:kern w:val="0"/>
          <w:sz w:val="32"/>
          <w:szCs w:val="32"/>
          <w:highlight w:val="none"/>
        </w:rPr>
      </w:pPr>
    </w:p>
    <w:p w14:paraId="43F17637">
      <w:pPr>
        <w:pStyle w:val="4"/>
        <w:outlineLvl w:val="9"/>
        <w:rPr>
          <w:rFonts w:hint="eastAsia" w:ascii="仿宋" w:hAnsi="仿宋" w:eastAsia="仿宋" w:cs="仿宋"/>
          <w:b/>
          <w:color w:val="auto"/>
          <w:kern w:val="0"/>
          <w:sz w:val="32"/>
          <w:szCs w:val="32"/>
          <w:highlight w:val="none"/>
        </w:rPr>
      </w:pPr>
    </w:p>
    <w:p w14:paraId="542C7EFB">
      <w:pPr>
        <w:rPr>
          <w:rFonts w:hint="eastAsia" w:ascii="仿宋" w:hAnsi="仿宋" w:eastAsia="仿宋" w:cs="仿宋"/>
          <w:b/>
          <w:color w:val="auto"/>
          <w:kern w:val="0"/>
          <w:sz w:val="32"/>
          <w:szCs w:val="32"/>
          <w:highlight w:val="none"/>
        </w:rPr>
      </w:pPr>
    </w:p>
    <w:p w14:paraId="7A97E983">
      <w:pPr>
        <w:pStyle w:val="4"/>
        <w:outlineLvl w:val="9"/>
        <w:rPr>
          <w:rFonts w:hint="eastAsia" w:ascii="仿宋" w:hAnsi="仿宋" w:eastAsia="仿宋" w:cs="仿宋"/>
          <w:b/>
          <w:color w:val="auto"/>
          <w:kern w:val="0"/>
          <w:sz w:val="32"/>
          <w:szCs w:val="32"/>
          <w:highlight w:val="none"/>
        </w:rPr>
      </w:pPr>
    </w:p>
    <w:p w14:paraId="49083FCA">
      <w:pPr>
        <w:rPr>
          <w:rFonts w:hint="eastAsia" w:ascii="仿宋" w:hAnsi="仿宋" w:eastAsia="仿宋" w:cs="仿宋"/>
          <w:b/>
          <w:color w:val="auto"/>
          <w:kern w:val="0"/>
          <w:sz w:val="32"/>
          <w:szCs w:val="32"/>
          <w:highlight w:val="none"/>
        </w:rPr>
      </w:pPr>
    </w:p>
    <w:p w14:paraId="6919EBD8">
      <w:pPr>
        <w:pStyle w:val="4"/>
        <w:outlineLvl w:val="9"/>
        <w:rPr>
          <w:rFonts w:hint="eastAsia" w:ascii="仿宋" w:hAnsi="仿宋" w:eastAsia="仿宋" w:cs="仿宋"/>
          <w:b/>
          <w:color w:val="auto"/>
          <w:kern w:val="0"/>
          <w:sz w:val="32"/>
          <w:szCs w:val="32"/>
          <w:highlight w:val="none"/>
        </w:rPr>
      </w:pPr>
    </w:p>
    <w:p w14:paraId="79FB0E58">
      <w:pPr>
        <w:rPr>
          <w:rFonts w:hint="eastAsia" w:ascii="仿宋" w:hAnsi="仿宋" w:eastAsia="仿宋" w:cs="仿宋"/>
          <w:b/>
          <w:color w:val="auto"/>
          <w:kern w:val="0"/>
          <w:sz w:val="32"/>
          <w:szCs w:val="32"/>
          <w:highlight w:val="none"/>
        </w:rPr>
      </w:pPr>
    </w:p>
    <w:p w14:paraId="513C902B">
      <w:pPr>
        <w:pStyle w:val="4"/>
        <w:outlineLvl w:val="9"/>
        <w:rPr>
          <w:rFonts w:hint="eastAsia" w:ascii="仿宋" w:hAnsi="仿宋" w:eastAsia="仿宋" w:cs="仿宋"/>
          <w:b/>
          <w:color w:val="auto"/>
          <w:kern w:val="0"/>
          <w:sz w:val="32"/>
          <w:szCs w:val="32"/>
          <w:highlight w:val="none"/>
        </w:rPr>
      </w:pPr>
    </w:p>
    <w:p w14:paraId="4B2A2584">
      <w:pPr>
        <w:rPr>
          <w:rFonts w:hint="eastAsia" w:ascii="仿宋" w:hAnsi="仿宋" w:eastAsia="仿宋" w:cs="仿宋"/>
          <w:b/>
          <w:color w:val="auto"/>
          <w:kern w:val="0"/>
          <w:sz w:val="32"/>
          <w:szCs w:val="32"/>
          <w:highlight w:val="none"/>
        </w:rPr>
      </w:pPr>
    </w:p>
    <w:p w14:paraId="606D78B8">
      <w:pPr>
        <w:snapToGrid w:val="0"/>
        <w:spacing w:line="360" w:lineRule="auto"/>
        <w:jc w:val="center"/>
        <w:outlineLvl w:val="9"/>
        <w:rPr>
          <w:rFonts w:hint="eastAsia" w:ascii="宋体" w:hAnsi="宋体" w:eastAsia="宋体" w:cs="宋体"/>
          <w:b/>
          <w:color w:val="auto"/>
          <w:kern w:val="0"/>
          <w:sz w:val="21"/>
          <w:szCs w:val="21"/>
          <w:highlight w:val="none"/>
          <w:lang w:val="en-US" w:eastAsia="zh-CN"/>
        </w:rPr>
      </w:pPr>
    </w:p>
    <w:p w14:paraId="1C166132">
      <w:pPr>
        <w:rPr>
          <w:rFonts w:hint="eastAsia" w:ascii="宋体" w:hAnsi="宋体" w:eastAsia="宋体" w:cs="宋体"/>
          <w:b/>
          <w:color w:val="auto"/>
          <w:kern w:val="0"/>
          <w:sz w:val="21"/>
          <w:szCs w:val="21"/>
          <w:highlight w:val="none"/>
          <w:lang w:val="en-US" w:eastAsia="zh-CN"/>
        </w:rPr>
      </w:pPr>
      <w:bookmarkStart w:id="134" w:name="_Toc23556"/>
      <w:r>
        <w:rPr>
          <w:rFonts w:hint="eastAsia" w:ascii="宋体" w:hAnsi="宋体" w:eastAsia="宋体" w:cs="宋体"/>
          <w:b/>
          <w:color w:val="auto"/>
          <w:kern w:val="0"/>
          <w:sz w:val="21"/>
          <w:szCs w:val="21"/>
          <w:highlight w:val="none"/>
          <w:lang w:val="en-US" w:eastAsia="zh-CN"/>
        </w:rPr>
        <w:br w:type="page"/>
      </w:r>
    </w:p>
    <w:p w14:paraId="7DDDF3F9">
      <w:pPr>
        <w:snapToGrid w:val="0"/>
        <w:spacing w:line="360" w:lineRule="auto"/>
        <w:jc w:val="center"/>
        <w:outlineLvl w:val="0"/>
        <w:rPr>
          <w:rFonts w:hint="eastAsia" w:ascii="宋体" w:hAnsi="宋体" w:eastAsia="宋体" w:cs="宋体"/>
          <w:b/>
          <w:color w:val="auto"/>
          <w:sz w:val="21"/>
          <w:szCs w:val="21"/>
          <w:highlight w:val="none"/>
        </w:rPr>
      </w:pPr>
      <w:r>
        <w:rPr>
          <w:rFonts w:hint="eastAsia" w:ascii="宋体" w:hAnsi="宋体" w:eastAsia="宋体" w:cs="宋体"/>
          <w:b/>
          <w:color w:val="auto"/>
          <w:kern w:val="0"/>
          <w:sz w:val="21"/>
          <w:szCs w:val="21"/>
          <w:highlight w:val="none"/>
          <w:lang w:val="en-US" w:eastAsia="zh-CN"/>
        </w:rPr>
        <w:t>1</w:t>
      </w:r>
      <w:r>
        <w:rPr>
          <w:rFonts w:hint="eastAsia" w:ascii="宋体" w:hAnsi="宋体" w:eastAsia="宋体" w:cs="宋体"/>
          <w:b/>
          <w:color w:val="auto"/>
          <w:kern w:val="0"/>
          <w:sz w:val="21"/>
          <w:szCs w:val="21"/>
          <w:highlight w:val="none"/>
        </w:rPr>
        <w:t>投标</w:t>
      </w:r>
      <w:r>
        <w:rPr>
          <w:rFonts w:hint="eastAsia" w:ascii="宋体" w:hAnsi="宋体" w:eastAsia="宋体" w:cs="宋体"/>
          <w:b/>
          <w:color w:val="auto"/>
          <w:sz w:val="21"/>
          <w:szCs w:val="21"/>
          <w:highlight w:val="none"/>
        </w:rPr>
        <w:t>函</w:t>
      </w:r>
      <w:bookmarkEnd w:id="134"/>
    </w:p>
    <w:p w14:paraId="47DB35C0">
      <w:pPr>
        <w:pStyle w:val="49"/>
        <w:keepNext w:val="0"/>
        <w:keepLines w:val="0"/>
        <w:pageBreakBefore w:val="0"/>
        <w:kinsoku/>
        <w:wordWrap/>
        <w:overflowPunct/>
        <w:topLinePunct w:val="0"/>
        <w:autoSpaceDE/>
        <w:autoSpaceDN/>
        <w:bidi w:val="0"/>
        <w:spacing w:after="0" w:line="336" w:lineRule="auto"/>
        <w:ind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致：</w:t>
      </w:r>
      <w:r>
        <w:rPr>
          <w:rFonts w:hint="eastAsia" w:ascii="宋体" w:hAnsi="宋体" w:eastAsia="宋体" w:cs="宋体"/>
          <w:color w:val="auto"/>
          <w:sz w:val="21"/>
          <w:szCs w:val="21"/>
          <w:highlight w:val="none"/>
          <w:u w:val="single"/>
          <w:lang w:val="en-US" w:eastAsia="zh-CN"/>
        </w:rPr>
        <w:t xml:space="preserve">              </w:t>
      </w:r>
    </w:p>
    <w:p w14:paraId="278839E2">
      <w:pPr>
        <w:pStyle w:val="49"/>
        <w:keepNext w:val="0"/>
        <w:keepLines w:val="0"/>
        <w:pageBreakBefore w:val="0"/>
        <w:kinsoku/>
        <w:wordWrap/>
        <w:overflowPunct/>
        <w:topLinePunct w:val="0"/>
        <w:autoSpaceDE/>
        <w:autoSpaceDN/>
        <w:bidi w:val="0"/>
        <w:spacing w:after="0" w:line="336" w:lineRule="auto"/>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根据贵方招标文件（</w:t>
      </w:r>
      <w:r>
        <w:rPr>
          <w:rFonts w:hint="eastAsia" w:ascii="宋体" w:hAnsi="宋体" w:eastAsia="宋体" w:cs="宋体"/>
          <w:b/>
          <w:color w:val="auto"/>
          <w:sz w:val="21"/>
          <w:szCs w:val="21"/>
          <w:highlight w:val="none"/>
          <w:u w:val="single"/>
        </w:rPr>
        <w:t>填写</w:t>
      </w:r>
      <w:r>
        <w:rPr>
          <w:rFonts w:hint="eastAsia" w:ascii="宋体" w:hAnsi="宋体" w:eastAsia="宋体" w:cs="宋体"/>
          <w:b/>
          <w:color w:val="auto"/>
          <w:sz w:val="21"/>
          <w:szCs w:val="21"/>
          <w:highlight w:val="none"/>
          <w:u w:val="single"/>
          <w:lang w:eastAsia="zh-CN"/>
        </w:rPr>
        <w:t>项目编号</w:t>
      </w:r>
      <w:r>
        <w:rPr>
          <w:rFonts w:hint="eastAsia" w:ascii="宋体" w:hAnsi="宋体" w:eastAsia="宋体" w:cs="宋体"/>
          <w:b/>
          <w:color w:val="auto"/>
          <w:sz w:val="21"/>
          <w:szCs w:val="21"/>
          <w:highlight w:val="none"/>
          <w:u w:val="single"/>
        </w:rPr>
        <w:t>：</w:t>
      </w:r>
      <w:r>
        <w:rPr>
          <w:rFonts w:hint="eastAsia" w:ascii="宋体" w:hAnsi="宋体" w:eastAsia="宋体" w:cs="宋体"/>
          <w:color w:val="auto"/>
          <w:sz w:val="21"/>
          <w:szCs w:val="21"/>
          <w:highlight w:val="none"/>
        </w:rPr>
        <w:t>）的要求，正式授权</w:t>
      </w:r>
      <w:r>
        <w:rPr>
          <w:rFonts w:hint="eastAsia" w:ascii="宋体" w:hAnsi="宋体" w:eastAsia="宋体" w:cs="宋体"/>
          <w:b/>
          <w:color w:val="auto"/>
          <w:sz w:val="21"/>
          <w:szCs w:val="21"/>
          <w:highlight w:val="none"/>
          <w:u w:val="single"/>
        </w:rPr>
        <w:t>（全权代表姓名    、单位    、职务   ）</w:t>
      </w:r>
      <w:r>
        <w:rPr>
          <w:rFonts w:hint="eastAsia" w:ascii="宋体" w:hAnsi="宋体" w:eastAsia="宋体" w:cs="宋体"/>
          <w:color w:val="auto"/>
          <w:sz w:val="21"/>
          <w:szCs w:val="21"/>
          <w:highlight w:val="none"/>
        </w:rPr>
        <w:t>代表投标人</w:t>
      </w:r>
      <w:r>
        <w:rPr>
          <w:rFonts w:hint="eastAsia" w:ascii="宋体" w:hAnsi="宋体" w:eastAsia="宋体" w:cs="宋体"/>
          <w:color w:val="auto"/>
          <w:sz w:val="21"/>
          <w:szCs w:val="21"/>
          <w:highlight w:val="none"/>
          <w:u w:val="single"/>
        </w:rPr>
        <w:t>（</w:t>
      </w:r>
      <w:r>
        <w:rPr>
          <w:rFonts w:hint="eastAsia" w:ascii="宋体" w:hAnsi="宋体" w:eastAsia="宋体" w:cs="宋体"/>
          <w:b/>
          <w:color w:val="auto"/>
          <w:sz w:val="21"/>
          <w:szCs w:val="21"/>
          <w:highlight w:val="none"/>
          <w:u w:val="single"/>
        </w:rPr>
        <w:t xml:space="preserve">填写单位    、地址   </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rPr>
        <w:t>提交投标文件。</w:t>
      </w:r>
    </w:p>
    <w:p w14:paraId="192D762A">
      <w:pPr>
        <w:pStyle w:val="49"/>
        <w:keepNext w:val="0"/>
        <w:keepLines w:val="0"/>
        <w:pageBreakBefore w:val="0"/>
        <w:kinsoku/>
        <w:wordWrap/>
        <w:overflowPunct/>
        <w:topLinePunct w:val="0"/>
        <w:autoSpaceDE/>
        <w:autoSpaceDN/>
        <w:bidi w:val="0"/>
        <w:spacing w:after="0" w:line="336" w:lineRule="auto"/>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我方已完全明白招标文件的所有条款要求，兹声明同意如下：</w:t>
      </w:r>
    </w:p>
    <w:p w14:paraId="3898290E">
      <w:pPr>
        <w:pStyle w:val="12"/>
        <w:keepNext w:val="0"/>
        <w:keepLines w:val="0"/>
        <w:pageBreakBefore w:val="0"/>
        <w:numPr>
          <w:ilvl w:val="-1"/>
          <w:numId w:val="0"/>
        </w:numPr>
        <w:kinsoku/>
        <w:wordWrap/>
        <w:overflowPunct/>
        <w:topLinePunct w:val="0"/>
        <w:autoSpaceDE/>
        <w:autoSpaceDN/>
        <w:bidi w:val="0"/>
        <w:spacing w:after="0" w:line="336"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1.我方同意在投标人</w:t>
      </w:r>
      <w:r>
        <w:rPr>
          <w:rFonts w:hint="eastAsia" w:ascii="宋体" w:hAnsi="宋体" w:eastAsia="宋体" w:cs="宋体"/>
          <w:color w:val="auto"/>
          <w:kern w:val="44"/>
          <w:sz w:val="21"/>
          <w:szCs w:val="21"/>
          <w:highlight w:val="none"/>
        </w:rPr>
        <w:t>须知</w:t>
      </w:r>
      <w:r>
        <w:rPr>
          <w:rFonts w:hint="eastAsia" w:ascii="宋体" w:hAnsi="宋体" w:eastAsia="宋体" w:cs="宋体"/>
          <w:color w:val="auto"/>
          <w:sz w:val="21"/>
          <w:szCs w:val="21"/>
          <w:highlight w:val="none"/>
        </w:rPr>
        <w:t>规定的开标日期起遵守本投标文件中的承诺且在投标有效期满之前均具有约束力。</w:t>
      </w:r>
    </w:p>
    <w:p w14:paraId="29BCE793">
      <w:pPr>
        <w:pStyle w:val="49"/>
        <w:keepNext w:val="0"/>
        <w:keepLines w:val="0"/>
        <w:pageBreakBefore w:val="0"/>
        <w:kinsoku/>
        <w:wordWrap/>
        <w:overflowPunct/>
        <w:topLinePunct w:val="0"/>
        <w:autoSpaceDE/>
        <w:autoSpaceDN/>
        <w:bidi w:val="0"/>
        <w:spacing w:after="0" w:line="336" w:lineRule="auto"/>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2.我方承诺已经具备《中华人民共和国政府采购法》中规定的参加政府采购活动的供应商应当具备的条件。</w:t>
      </w:r>
    </w:p>
    <w:p w14:paraId="10D18C25">
      <w:pPr>
        <w:pStyle w:val="49"/>
        <w:keepNext w:val="0"/>
        <w:keepLines w:val="0"/>
        <w:pageBreakBefore w:val="0"/>
        <w:kinsoku/>
        <w:wordWrap/>
        <w:overflowPunct/>
        <w:topLinePunct w:val="0"/>
        <w:autoSpaceDE/>
        <w:autoSpaceDN/>
        <w:bidi w:val="0"/>
        <w:spacing w:after="0" w:line="336" w:lineRule="auto"/>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3.本公司投标文件中填列的技术参数、配置、服务、数量等相关内容都是真实、准确的。保证在本次项目中所提供的资料全部真实和合法。同意向</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提供可能另外要求的与投标有关的任何数据或资料。</w:t>
      </w:r>
    </w:p>
    <w:p w14:paraId="4D83622A">
      <w:pPr>
        <w:pStyle w:val="49"/>
        <w:keepNext w:val="0"/>
        <w:keepLines w:val="0"/>
        <w:pageBreakBefore w:val="0"/>
        <w:kinsoku/>
        <w:wordWrap/>
        <w:overflowPunct/>
        <w:topLinePunct w:val="0"/>
        <w:autoSpaceDE/>
        <w:autoSpaceDN/>
        <w:bidi w:val="0"/>
        <w:spacing w:after="0" w:line="336" w:lineRule="auto"/>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4.我方理解贵方将不受你们所收到的最低报价的约束。</w:t>
      </w:r>
    </w:p>
    <w:p w14:paraId="4B32294F">
      <w:pPr>
        <w:pStyle w:val="12"/>
        <w:keepNext w:val="0"/>
        <w:keepLines w:val="0"/>
        <w:pageBreakBefore w:val="0"/>
        <w:numPr>
          <w:ilvl w:val="-1"/>
          <w:numId w:val="0"/>
        </w:numPr>
        <w:kinsoku/>
        <w:wordWrap/>
        <w:overflowPunct/>
        <w:topLinePunct w:val="0"/>
        <w:autoSpaceDE/>
        <w:autoSpaceDN/>
        <w:bidi w:val="0"/>
        <w:spacing w:after="0" w:line="336" w:lineRule="auto"/>
        <w:ind w:left="420" w:leftChars="20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5.本投标自开标之日（投标截止之日）起90天内有效。</w:t>
      </w:r>
    </w:p>
    <w:p w14:paraId="3808E343">
      <w:pPr>
        <w:pStyle w:val="49"/>
        <w:keepNext w:val="0"/>
        <w:keepLines w:val="0"/>
        <w:pageBreakBefore w:val="0"/>
        <w:kinsoku/>
        <w:wordWrap/>
        <w:overflowPunct/>
        <w:topLinePunct w:val="0"/>
        <w:autoSpaceDE/>
        <w:autoSpaceDN/>
        <w:bidi w:val="0"/>
        <w:spacing w:after="0" w:line="336" w:lineRule="auto"/>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4B07DB6C">
      <w:pPr>
        <w:keepNext w:val="0"/>
        <w:keepLines w:val="0"/>
        <w:pageBreakBefore w:val="0"/>
        <w:kinsoku/>
        <w:wordWrap/>
        <w:overflowPunct/>
        <w:topLinePunct w:val="0"/>
        <w:autoSpaceDE/>
        <w:autoSpaceDN/>
        <w:bidi w:val="0"/>
        <w:snapToGrid w:val="0"/>
        <w:spacing w:line="336"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a)提供虚假材料谋取中标、成交的；</w:t>
      </w:r>
    </w:p>
    <w:p w14:paraId="5B1D8352">
      <w:pPr>
        <w:keepNext w:val="0"/>
        <w:keepLines w:val="0"/>
        <w:pageBreakBefore w:val="0"/>
        <w:kinsoku/>
        <w:wordWrap/>
        <w:overflowPunct/>
        <w:topLinePunct w:val="0"/>
        <w:autoSpaceDE/>
        <w:autoSpaceDN/>
        <w:bidi w:val="0"/>
        <w:snapToGrid w:val="0"/>
        <w:spacing w:line="336"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b)采取不正当手段诋毁、排挤其他供应商的；</w:t>
      </w:r>
    </w:p>
    <w:p w14:paraId="169923ED">
      <w:pPr>
        <w:keepNext w:val="0"/>
        <w:keepLines w:val="0"/>
        <w:pageBreakBefore w:val="0"/>
        <w:kinsoku/>
        <w:wordWrap/>
        <w:overflowPunct/>
        <w:topLinePunct w:val="0"/>
        <w:autoSpaceDE/>
        <w:autoSpaceDN/>
        <w:bidi w:val="0"/>
        <w:snapToGrid w:val="0"/>
        <w:spacing w:line="336"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c)与采购人、其它供应商或者采购代理机构恶意串通的；</w:t>
      </w:r>
    </w:p>
    <w:p w14:paraId="65C2370B">
      <w:pPr>
        <w:keepNext w:val="0"/>
        <w:keepLines w:val="0"/>
        <w:pageBreakBefore w:val="0"/>
        <w:kinsoku/>
        <w:wordWrap/>
        <w:overflowPunct/>
        <w:topLinePunct w:val="0"/>
        <w:autoSpaceDE/>
        <w:autoSpaceDN/>
        <w:bidi w:val="0"/>
        <w:snapToGrid w:val="0"/>
        <w:spacing w:line="336"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d)向采购人、采购代理机构行贿或者提供其他不正当利益的；</w:t>
      </w:r>
    </w:p>
    <w:p w14:paraId="3A81AEE5">
      <w:pPr>
        <w:keepNext w:val="0"/>
        <w:keepLines w:val="0"/>
        <w:pageBreakBefore w:val="0"/>
        <w:kinsoku/>
        <w:wordWrap/>
        <w:overflowPunct/>
        <w:topLinePunct w:val="0"/>
        <w:autoSpaceDE/>
        <w:autoSpaceDN/>
        <w:bidi w:val="0"/>
        <w:snapToGrid w:val="0"/>
        <w:spacing w:line="336"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e)在招标采购过程中与采购人进行协商谈判的；</w:t>
      </w:r>
    </w:p>
    <w:p w14:paraId="3FB7ADA7">
      <w:pPr>
        <w:keepNext w:val="0"/>
        <w:keepLines w:val="0"/>
        <w:pageBreakBefore w:val="0"/>
        <w:kinsoku/>
        <w:wordWrap/>
        <w:overflowPunct/>
        <w:topLinePunct w:val="0"/>
        <w:autoSpaceDE/>
        <w:autoSpaceDN/>
        <w:bidi w:val="0"/>
        <w:snapToGrid w:val="0"/>
        <w:spacing w:line="336"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f)拒绝有关部门监督检查或提供虚假情况的。</w:t>
      </w:r>
    </w:p>
    <w:p w14:paraId="4D6ECD6B">
      <w:pPr>
        <w:keepNext w:val="0"/>
        <w:keepLines w:val="0"/>
        <w:pageBreakBefore w:val="0"/>
        <w:kinsoku/>
        <w:wordWrap/>
        <w:overflowPunct/>
        <w:topLinePunct w:val="0"/>
        <w:autoSpaceDE/>
        <w:autoSpaceDN/>
        <w:bidi w:val="0"/>
        <w:snapToGrid w:val="0"/>
        <w:spacing w:line="336"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供应商有前款第a)至e)项情形之一的，中标、成交无效。</w:t>
      </w:r>
    </w:p>
    <w:p w14:paraId="3707A349">
      <w:pPr>
        <w:pStyle w:val="49"/>
        <w:keepNext w:val="0"/>
        <w:keepLines w:val="0"/>
        <w:pageBreakBefore w:val="0"/>
        <w:kinsoku/>
        <w:wordWrap/>
        <w:overflowPunct/>
        <w:topLinePunct w:val="0"/>
        <w:autoSpaceDE/>
        <w:autoSpaceDN/>
        <w:bidi w:val="0"/>
        <w:spacing w:after="0" w:line="336" w:lineRule="auto"/>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　　　　　　　　　　　　　　　邮政编码：</w:t>
      </w:r>
    </w:p>
    <w:p w14:paraId="276A4387">
      <w:pPr>
        <w:pStyle w:val="49"/>
        <w:keepNext w:val="0"/>
        <w:keepLines w:val="0"/>
        <w:pageBreakBefore w:val="0"/>
        <w:kinsoku/>
        <w:wordWrap/>
        <w:overflowPunct/>
        <w:topLinePunct w:val="0"/>
        <w:autoSpaceDE/>
        <w:autoSpaceDN/>
        <w:bidi w:val="0"/>
        <w:spacing w:after="0" w:line="336" w:lineRule="auto"/>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                              传真：</w:t>
      </w:r>
    </w:p>
    <w:p w14:paraId="4076F753">
      <w:pPr>
        <w:pStyle w:val="49"/>
        <w:keepNext w:val="0"/>
        <w:keepLines w:val="0"/>
        <w:pageBreakBefore w:val="0"/>
        <w:kinsoku/>
        <w:wordWrap/>
        <w:overflowPunct/>
        <w:topLinePunct w:val="0"/>
        <w:autoSpaceDE/>
        <w:autoSpaceDN/>
        <w:bidi w:val="0"/>
        <w:spacing w:after="0" w:line="336" w:lineRule="auto"/>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开户银行：                          帐号：</w:t>
      </w:r>
    </w:p>
    <w:p w14:paraId="60D4F469">
      <w:pPr>
        <w:pStyle w:val="49"/>
        <w:keepNext w:val="0"/>
        <w:keepLines w:val="0"/>
        <w:pageBreakBefore w:val="0"/>
        <w:kinsoku/>
        <w:wordWrap/>
        <w:overflowPunct/>
        <w:topLinePunct w:val="0"/>
        <w:autoSpaceDE/>
        <w:autoSpaceDN/>
        <w:bidi w:val="0"/>
        <w:spacing w:after="0" w:line="336" w:lineRule="auto"/>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法定代表人或其授权代表(签字或盖章)：</w:t>
      </w:r>
    </w:p>
    <w:p w14:paraId="30B9E8D8">
      <w:pPr>
        <w:keepNext w:val="0"/>
        <w:keepLines w:val="0"/>
        <w:pageBreakBefore w:val="0"/>
        <w:kinsoku/>
        <w:wordWrap/>
        <w:overflowPunct/>
        <w:topLinePunct w:val="0"/>
        <w:autoSpaceDE/>
        <w:autoSpaceDN/>
        <w:bidi w:val="0"/>
        <w:snapToGrid w:val="0"/>
        <w:spacing w:line="336" w:lineRule="auto"/>
        <w:ind w:firstLine="420" w:firstLineChars="200"/>
        <w:jc w:val="left"/>
        <w:textAlignment w:val="auto"/>
        <w:rPr>
          <w:rFonts w:hint="eastAsia" w:ascii="宋体" w:hAnsi="宋体" w:eastAsia="宋体" w:cs="宋体"/>
          <w:color w:val="auto"/>
          <w:sz w:val="21"/>
          <w:szCs w:val="21"/>
          <w:highlight w:val="none"/>
        </w:rPr>
      </w:pPr>
    </w:p>
    <w:p w14:paraId="13E4EA59">
      <w:pPr>
        <w:keepNext w:val="0"/>
        <w:keepLines w:val="0"/>
        <w:pageBreakBefore w:val="0"/>
        <w:kinsoku/>
        <w:wordWrap/>
        <w:overflowPunct/>
        <w:topLinePunct w:val="0"/>
        <w:autoSpaceDE/>
        <w:autoSpaceDN/>
        <w:bidi w:val="0"/>
        <w:snapToGrid w:val="0"/>
        <w:spacing w:line="336" w:lineRule="auto"/>
        <w:ind w:firstLine="420" w:firstLineChars="200"/>
        <w:jc w:val="left"/>
        <w:textAlignment w:val="auto"/>
        <w:rPr>
          <w:rFonts w:hint="eastAsia" w:ascii="宋体" w:hAnsi="宋体" w:eastAsia="宋体" w:cs="宋体"/>
          <w:b/>
          <w:color w:val="auto"/>
          <w:kern w:val="0"/>
          <w:sz w:val="21"/>
          <w:szCs w:val="21"/>
          <w:highlight w:val="none"/>
        </w:rPr>
      </w:pPr>
      <w:r>
        <w:rPr>
          <w:rFonts w:hint="eastAsia" w:ascii="宋体" w:hAnsi="宋体" w:eastAsia="宋体" w:cs="宋体"/>
          <w:color w:val="auto"/>
          <w:sz w:val="21"/>
          <w:szCs w:val="21"/>
          <w:highlight w:val="none"/>
        </w:rPr>
        <w:t xml:space="preserve">投标人(电子签章)：　　　　　　　　　日期：  </w:t>
      </w:r>
    </w:p>
    <w:p w14:paraId="0F2674F8">
      <w:pPr>
        <w:pageBreakBefore/>
        <w:spacing w:line="800" w:lineRule="exact"/>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2</w:t>
      </w:r>
      <w:r>
        <w:rPr>
          <w:rFonts w:hint="eastAsia" w:ascii="宋体" w:hAnsi="宋体" w:eastAsia="宋体" w:cs="宋体"/>
          <w:b/>
          <w:color w:val="auto"/>
          <w:sz w:val="21"/>
          <w:szCs w:val="21"/>
          <w:highlight w:val="none"/>
        </w:rPr>
        <w:t xml:space="preserve">法定代表人授权委托书（格式） </w:t>
      </w:r>
      <w:r>
        <w:rPr>
          <w:rFonts w:hint="eastAsia" w:ascii="宋体" w:hAnsi="宋体" w:eastAsia="宋体" w:cs="宋体"/>
          <w:b/>
          <w:color w:val="auto"/>
          <w:kern w:val="0"/>
          <w:sz w:val="21"/>
          <w:szCs w:val="21"/>
          <w:highlight w:val="none"/>
          <w:lang w:val="zh-CN"/>
        </w:rPr>
        <w:t>（适用于非联合体投标）</w:t>
      </w:r>
    </w:p>
    <w:p w14:paraId="7294E26B">
      <w:pPr>
        <w:jc w:val="center"/>
        <w:rPr>
          <w:rFonts w:hint="eastAsia" w:ascii="宋体" w:hAnsi="宋体" w:eastAsia="宋体" w:cs="宋体"/>
          <w:b/>
          <w:color w:val="auto"/>
          <w:sz w:val="21"/>
          <w:szCs w:val="21"/>
          <w:highlight w:val="none"/>
        </w:rPr>
      </w:pPr>
    </w:p>
    <w:p w14:paraId="268D0452">
      <w:pPr>
        <w:snapToGrid w:val="0"/>
        <w:spacing w:line="5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本授权委托书声明：我</w:t>
      </w:r>
      <w:r>
        <w:rPr>
          <w:rFonts w:hint="eastAsia" w:ascii="宋体" w:hAnsi="宋体" w:eastAsia="宋体" w:cs="宋体"/>
          <w:color w:val="auto"/>
          <w:sz w:val="21"/>
          <w:szCs w:val="21"/>
          <w:highlight w:val="none"/>
          <w:u w:val="single"/>
        </w:rPr>
        <w:t xml:space="preserve">         (填写姓名)</w:t>
      </w:r>
      <w:r>
        <w:rPr>
          <w:rFonts w:hint="eastAsia" w:ascii="宋体" w:hAnsi="宋体" w:eastAsia="宋体" w:cs="宋体"/>
          <w:color w:val="auto"/>
          <w:sz w:val="21"/>
          <w:szCs w:val="21"/>
          <w:highlight w:val="none"/>
        </w:rPr>
        <w:t>系</w:t>
      </w:r>
      <w:r>
        <w:rPr>
          <w:rFonts w:hint="eastAsia" w:ascii="宋体" w:hAnsi="宋体" w:eastAsia="宋体" w:cs="宋体"/>
          <w:color w:val="auto"/>
          <w:sz w:val="21"/>
          <w:szCs w:val="21"/>
          <w:highlight w:val="none"/>
          <w:u w:val="single"/>
        </w:rPr>
        <w:t xml:space="preserve">                   （填写投标人单位全称）</w:t>
      </w:r>
      <w:r>
        <w:rPr>
          <w:rFonts w:hint="eastAsia" w:ascii="宋体" w:hAnsi="宋体" w:eastAsia="宋体" w:cs="宋体"/>
          <w:color w:val="auto"/>
          <w:sz w:val="21"/>
          <w:szCs w:val="21"/>
          <w:highlight w:val="none"/>
        </w:rPr>
        <w:t>的法定代表人，现授权委托</w:t>
      </w:r>
      <w:r>
        <w:rPr>
          <w:rFonts w:hint="eastAsia" w:ascii="宋体" w:hAnsi="宋体" w:eastAsia="宋体" w:cs="宋体"/>
          <w:color w:val="auto"/>
          <w:sz w:val="21"/>
          <w:szCs w:val="21"/>
          <w:highlight w:val="none"/>
          <w:u w:val="single"/>
        </w:rPr>
        <w:t xml:space="preserve">                  （填写单位全称）</w:t>
      </w:r>
      <w:r>
        <w:rPr>
          <w:rFonts w:hint="eastAsia" w:ascii="宋体" w:hAnsi="宋体" w:eastAsia="宋体" w:cs="宋体"/>
          <w:color w:val="auto"/>
          <w:sz w:val="21"/>
          <w:szCs w:val="21"/>
          <w:highlight w:val="none"/>
        </w:rPr>
        <w:t>的（填写姓名）为我公司授权代表，</w:t>
      </w:r>
      <w:r>
        <w:rPr>
          <w:rFonts w:hint="eastAsia" w:ascii="宋体" w:hAnsi="宋体" w:eastAsia="宋体" w:cs="宋体"/>
          <w:color w:val="auto"/>
          <w:sz w:val="21"/>
          <w:szCs w:val="21"/>
          <w:highlight w:val="none"/>
          <w:u w:val="single"/>
        </w:rPr>
        <w:t>（填写身份证号码：                       ）</w:t>
      </w:r>
      <w:r>
        <w:rPr>
          <w:rFonts w:hint="eastAsia" w:ascii="宋体" w:hAnsi="宋体" w:eastAsia="宋体" w:cs="宋体"/>
          <w:color w:val="auto"/>
          <w:sz w:val="21"/>
          <w:szCs w:val="21"/>
          <w:highlight w:val="none"/>
        </w:rPr>
        <w:t>。以本公司的名义参加</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组织的</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投标活动。授权代表在开标、评标、合同谈判过程中所签署的一切文件和处理与之有关的一切事务，我均予以承认。</w:t>
      </w:r>
    </w:p>
    <w:p w14:paraId="3F9D5417">
      <w:pPr>
        <w:snapToGrid w:val="0"/>
        <w:spacing w:line="56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在撤销授权的书面通知以前，本授权书一直有效。全权代表在授权书有效期内签署的所有文件不因授权的撤销而失效。</w:t>
      </w:r>
    </w:p>
    <w:p w14:paraId="4C07959A">
      <w:pPr>
        <w:spacing w:line="5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授权代表无转委托权。特此委托。</w:t>
      </w:r>
    </w:p>
    <w:p w14:paraId="79A715D8">
      <w:pPr>
        <w:snapToGrid w:val="0"/>
        <w:spacing w:line="600" w:lineRule="exact"/>
        <w:jc w:val="left"/>
        <w:rPr>
          <w:rFonts w:hint="eastAsia" w:ascii="宋体" w:hAnsi="宋体" w:eastAsia="宋体" w:cs="宋体"/>
          <w:color w:val="auto"/>
          <w:sz w:val="21"/>
          <w:szCs w:val="21"/>
          <w:highlight w:val="none"/>
        </w:rPr>
      </w:pPr>
    </w:p>
    <w:p w14:paraId="33277A4D">
      <w:pPr>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授权代表姓名：              性别：               年龄：</w:t>
      </w:r>
    </w:p>
    <w:p w14:paraId="0E28C4C9">
      <w:pPr>
        <w:spacing w:line="360" w:lineRule="exact"/>
        <w:rPr>
          <w:rFonts w:hint="eastAsia" w:ascii="宋体" w:hAnsi="宋体" w:eastAsia="宋体" w:cs="宋体"/>
          <w:color w:val="auto"/>
          <w:sz w:val="21"/>
          <w:szCs w:val="21"/>
          <w:highlight w:val="none"/>
        </w:rPr>
      </w:pPr>
    </w:p>
    <w:p w14:paraId="60CC1DB3">
      <w:pPr>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                      部门：               职务：</w:t>
      </w:r>
    </w:p>
    <w:p w14:paraId="15C0854A">
      <w:pPr>
        <w:spacing w:line="360" w:lineRule="exact"/>
        <w:rPr>
          <w:rFonts w:hint="eastAsia" w:ascii="宋体" w:hAnsi="宋体" w:eastAsia="宋体" w:cs="宋体"/>
          <w:color w:val="auto"/>
          <w:sz w:val="21"/>
          <w:szCs w:val="21"/>
          <w:highlight w:val="none"/>
        </w:rPr>
      </w:pPr>
    </w:p>
    <w:p w14:paraId="49754DB8">
      <w:pPr>
        <w:widowControl/>
        <w:snapToGrid w:val="0"/>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办公地址：                  联系电话：           传真：</w:t>
      </w:r>
    </w:p>
    <w:p w14:paraId="0A74A411">
      <w:pPr>
        <w:spacing w:line="360" w:lineRule="exact"/>
        <w:rPr>
          <w:rFonts w:hint="eastAsia" w:ascii="宋体" w:hAnsi="宋体" w:eastAsia="宋体" w:cs="宋体"/>
          <w:color w:val="auto"/>
          <w:sz w:val="21"/>
          <w:szCs w:val="21"/>
          <w:highlight w:val="none"/>
        </w:rPr>
      </w:pPr>
    </w:p>
    <w:p w14:paraId="1BEC87DB">
      <w:pPr>
        <w:spacing w:line="360" w:lineRule="exact"/>
        <w:rPr>
          <w:rFonts w:hint="eastAsia" w:ascii="宋体" w:hAnsi="宋体" w:eastAsia="宋体" w:cs="宋体"/>
          <w:color w:val="auto"/>
          <w:sz w:val="21"/>
          <w:szCs w:val="21"/>
          <w:highlight w:val="none"/>
        </w:rPr>
      </w:pPr>
    </w:p>
    <w:p w14:paraId="2DD05C76">
      <w:pPr>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电子签章</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p>
    <w:p w14:paraId="12B9EADE">
      <w:pPr>
        <w:spacing w:line="360" w:lineRule="exact"/>
        <w:rPr>
          <w:rFonts w:hint="eastAsia" w:ascii="宋体" w:hAnsi="宋体" w:eastAsia="宋体" w:cs="宋体"/>
          <w:color w:val="auto"/>
          <w:sz w:val="21"/>
          <w:szCs w:val="21"/>
          <w:highlight w:val="none"/>
        </w:rPr>
      </w:pPr>
    </w:p>
    <w:p w14:paraId="185414A3">
      <w:pPr>
        <w:spacing w:line="360" w:lineRule="exact"/>
        <w:rPr>
          <w:rFonts w:hint="eastAsia" w:ascii="宋体" w:hAnsi="宋体" w:eastAsia="宋体" w:cs="宋体"/>
          <w:color w:val="auto"/>
          <w:sz w:val="21"/>
          <w:szCs w:val="21"/>
          <w:highlight w:val="none"/>
        </w:rPr>
      </w:pPr>
    </w:p>
    <w:p w14:paraId="24985B5E">
      <w:pPr>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法定代表人（签字或盖章）：</w:t>
      </w:r>
    </w:p>
    <w:p w14:paraId="77C6DF88">
      <w:pPr>
        <w:spacing w:line="360" w:lineRule="exact"/>
        <w:rPr>
          <w:rFonts w:hint="eastAsia" w:ascii="宋体" w:hAnsi="宋体" w:eastAsia="宋体" w:cs="宋体"/>
          <w:color w:val="auto"/>
          <w:sz w:val="21"/>
          <w:szCs w:val="21"/>
          <w:highlight w:val="none"/>
        </w:rPr>
      </w:pPr>
    </w:p>
    <w:p w14:paraId="37FC626D">
      <w:pPr>
        <w:spacing w:line="360" w:lineRule="exact"/>
        <w:rPr>
          <w:rFonts w:hint="eastAsia" w:ascii="宋体" w:hAnsi="宋体" w:eastAsia="宋体" w:cs="宋体"/>
          <w:color w:val="auto"/>
          <w:sz w:val="21"/>
          <w:szCs w:val="21"/>
          <w:highlight w:val="none"/>
        </w:rPr>
      </w:pPr>
    </w:p>
    <w:p w14:paraId="4CB9D9FE">
      <w:pPr>
        <w:ind w:firstLine="4620" w:firstLineChars="2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    年   月   日</w:t>
      </w:r>
    </w:p>
    <w:p w14:paraId="42299048">
      <w:pPr>
        <w:ind w:firstLine="4305" w:firstLineChars="2050"/>
        <w:jc w:val="left"/>
        <w:rPr>
          <w:rFonts w:hint="eastAsia" w:ascii="宋体" w:hAnsi="宋体" w:eastAsia="宋体" w:cs="宋体"/>
          <w:color w:val="auto"/>
          <w:sz w:val="21"/>
          <w:szCs w:val="21"/>
          <w:highlight w:val="none"/>
        </w:rPr>
      </w:pPr>
    </w:p>
    <w:p w14:paraId="4604C71D">
      <w:pPr>
        <w:spacing w:line="800" w:lineRule="exact"/>
        <w:rPr>
          <w:rFonts w:hint="eastAsia" w:ascii="宋体" w:hAnsi="宋体" w:eastAsia="宋体" w:cs="宋体"/>
          <w:b/>
          <w:color w:val="auto"/>
          <w:sz w:val="21"/>
          <w:szCs w:val="21"/>
          <w:highlight w:val="none"/>
        </w:rPr>
      </w:pPr>
    </w:p>
    <w:p w14:paraId="076E968A">
      <w:pPr>
        <w:spacing w:line="800" w:lineRule="exact"/>
        <w:rPr>
          <w:rFonts w:hint="eastAsia" w:ascii="宋体" w:hAnsi="宋体" w:eastAsia="宋体" w:cs="宋体"/>
          <w:b/>
          <w:color w:val="auto"/>
          <w:sz w:val="21"/>
          <w:szCs w:val="21"/>
          <w:highlight w:val="none"/>
        </w:rPr>
      </w:pPr>
    </w:p>
    <w:p w14:paraId="3E81049B">
      <w:pPr>
        <w:pageBreakBefore/>
        <w:spacing w:line="800" w:lineRule="exact"/>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法定代表人授权委托书（格式） </w:t>
      </w:r>
      <w:r>
        <w:rPr>
          <w:rFonts w:hint="eastAsia" w:ascii="宋体" w:hAnsi="宋体" w:eastAsia="宋体" w:cs="宋体"/>
          <w:b/>
          <w:color w:val="auto"/>
          <w:kern w:val="0"/>
          <w:sz w:val="21"/>
          <w:szCs w:val="21"/>
          <w:highlight w:val="none"/>
          <w:lang w:val="zh-CN"/>
        </w:rPr>
        <w:t>（适用于联合体投标）</w:t>
      </w:r>
    </w:p>
    <w:p w14:paraId="766EA958">
      <w:pPr>
        <w:jc w:val="center"/>
        <w:rPr>
          <w:rFonts w:hint="eastAsia" w:ascii="宋体" w:hAnsi="宋体" w:eastAsia="宋体" w:cs="宋体"/>
          <w:b/>
          <w:color w:val="auto"/>
          <w:sz w:val="21"/>
          <w:szCs w:val="21"/>
          <w:highlight w:val="none"/>
        </w:rPr>
      </w:pPr>
    </w:p>
    <w:p w14:paraId="48400129">
      <w:pPr>
        <w:snapToGrid w:val="0"/>
        <w:spacing w:line="5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本授权委托书声明：</w:t>
      </w:r>
    </w:p>
    <w:p w14:paraId="4A0A2344">
      <w:pPr>
        <w:snapToGrid w:val="0"/>
        <w:spacing w:line="5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现授权委托</w:t>
      </w:r>
      <w:r>
        <w:rPr>
          <w:rFonts w:hint="eastAsia" w:ascii="宋体" w:hAnsi="宋体" w:eastAsia="宋体" w:cs="宋体"/>
          <w:color w:val="auto"/>
          <w:sz w:val="21"/>
          <w:szCs w:val="21"/>
          <w:highlight w:val="none"/>
          <w:u w:val="single"/>
        </w:rPr>
        <w:t xml:space="preserve">                  （填写单位全称）</w:t>
      </w:r>
      <w:r>
        <w:rPr>
          <w:rFonts w:hint="eastAsia" w:ascii="宋体" w:hAnsi="宋体" w:eastAsia="宋体" w:cs="宋体"/>
          <w:color w:val="auto"/>
          <w:sz w:val="21"/>
          <w:szCs w:val="21"/>
          <w:highlight w:val="none"/>
        </w:rPr>
        <w:t>的（填写姓名）为我方授权代表，</w:t>
      </w:r>
      <w:r>
        <w:rPr>
          <w:rFonts w:hint="eastAsia" w:ascii="宋体" w:hAnsi="宋体" w:eastAsia="宋体" w:cs="宋体"/>
          <w:color w:val="auto"/>
          <w:sz w:val="21"/>
          <w:szCs w:val="21"/>
          <w:highlight w:val="none"/>
          <w:u w:val="single"/>
        </w:rPr>
        <w:t>（填写身份证号码：                       ）</w:t>
      </w:r>
      <w:r>
        <w:rPr>
          <w:rFonts w:hint="eastAsia" w:ascii="宋体" w:hAnsi="宋体" w:eastAsia="宋体" w:cs="宋体"/>
          <w:color w:val="auto"/>
          <w:sz w:val="21"/>
          <w:szCs w:val="21"/>
          <w:highlight w:val="none"/>
        </w:rPr>
        <w:t>。以我方的名义参加</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组织的</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投标活动。授权代表在开标、评标、合同谈判过程中所签署的一切文件和处理与之有关的一切事务，我均予以承认。</w:t>
      </w:r>
    </w:p>
    <w:p w14:paraId="2DBC9DAE">
      <w:pPr>
        <w:snapToGrid w:val="0"/>
        <w:spacing w:line="56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在撤销授权的书面通知以前，本授权书一直有效。全权代表在授权书有效期内签署的所有文件不因授权的撤销而失效。</w:t>
      </w:r>
    </w:p>
    <w:p w14:paraId="39681218">
      <w:pPr>
        <w:spacing w:line="5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授权代表无转委托权。特此委托。</w:t>
      </w:r>
    </w:p>
    <w:p w14:paraId="06934899">
      <w:pPr>
        <w:snapToGrid w:val="0"/>
        <w:spacing w:line="600" w:lineRule="exact"/>
        <w:jc w:val="left"/>
        <w:rPr>
          <w:rFonts w:hint="eastAsia" w:ascii="宋体" w:hAnsi="宋体" w:eastAsia="宋体" w:cs="宋体"/>
          <w:color w:val="auto"/>
          <w:sz w:val="21"/>
          <w:szCs w:val="21"/>
          <w:highlight w:val="none"/>
        </w:rPr>
      </w:pPr>
    </w:p>
    <w:p w14:paraId="7CB6E8BC">
      <w:pPr>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授权代表姓名：              性别：               年龄：</w:t>
      </w:r>
    </w:p>
    <w:p w14:paraId="1CB21901">
      <w:pPr>
        <w:spacing w:line="360" w:lineRule="exact"/>
        <w:rPr>
          <w:rFonts w:hint="eastAsia" w:ascii="宋体" w:hAnsi="宋体" w:eastAsia="宋体" w:cs="宋体"/>
          <w:color w:val="auto"/>
          <w:sz w:val="21"/>
          <w:szCs w:val="21"/>
          <w:highlight w:val="none"/>
        </w:rPr>
      </w:pPr>
    </w:p>
    <w:p w14:paraId="45C67FF9">
      <w:pPr>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                      部门：               职务：</w:t>
      </w:r>
    </w:p>
    <w:p w14:paraId="2EEBC984">
      <w:pPr>
        <w:spacing w:line="360" w:lineRule="exact"/>
        <w:rPr>
          <w:rFonts w:hint="eastAsia" w:ascii="宋体" w:hAnsi="宋体" w:eastAsia="宋体" w:cs="宋体"/>
          <w:color w:val="auto"/>
          <w:sz w:val="21"/>
          <w:szCs w:val="21"/>
          <w:highlight w:val="none"/>
        </w:rPr>
      </w:pPr>
    </w:p>
    <w:p w14:paraId="79E3A94F">
      <w:pPr>
        <w:widowControl/>
        <w:snapToGrid w:val="0"/>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办公地址：                  联系电话：           传真：</w:t>
      </w:r>
    </w:p>
    <w:p w14:paraId="492FE3FF">
      <w:pPr>
        <w:spacing w:line="360" w:lineRule="exact"/>
        <w:rPr>
          <w:rFonts w:hint="eastAsia" w:ascii="宋体" w:hAnsi="宋体" w:eastAsia="宋体" w:cs="宋体"/>
          <w:color w:val="auto"/>
          <w:sz w:val="21"/>
          <w:szCs w:val="21"/>
          <w:highlight w:val="none"/>
        </w:rPr>
      </w:pPr>
    </w:p>
    <w:p w14:paraId="41E68C0A">
      <w:pPr>
        <w:spacing w:line="360" w:lineRule="exact"/>
        <w:rPr>
          <w:rFonts w:hint="eastAsia" w:ascii="宋体" w:hAnsi="宋体" w:eastAsia="宋体" w:cs="宋体"/>
          <w:color w:val="auto"/>
          <w:sz w:val="21"/>
          <w:szCs w:val="21"/>
          <w:highlight w:val="none"/>
        </w:rPr>
      </w:pPr>
    </w:p>
    <w:p w14:paraId="67D02284">
      <w:pPr>
        <w:jc w:val="center"/>
        <w:rPr>
          <w:rFonts w:hint="eastAsia" w:ascii="宋体" w:hAnsi="宋体" w:eastAsia="宋体" w:cs="宋体"/>
          <w:b/>
          <w:color w:val="auto"/>
          <w:kern w:val="0"/>
          <w:sz w:val="21"/>
          <w:szCs w:val="21"/>
          <w:highlight w:val="none"/>
        </w:rPr>
      </w:pPr>
    </w:p>
    <w:p w14:paraId="1317EE49">
      <w:pPr>
        <w:rPr>
          <w:rFonts w:hint="eastAsia" w:ascii="宋体" w:hAnsi="宋体" w:eastAsia="宋体" w:cs="宋体"/>
          <w:color w:val="auto"/>
          <w:sz w:val="21"/>
          <w:szCs w:val="21"/>
          <w:highlight w:val="none"/>
        </w:rPr>
      </w:pPr>
    </w:p>
    <w:p w14:paraId="18C8CDBE">
      <w:pPr>
        <w:snapToGrid w:val="0"/>
        <w:spacing w:line="360" w:lineRule="auto"/>
        <w:ind w:firstLine="4410" w:firstLineChars="2100"/>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联合体成员名称(电子签名/公章)：</w:t>
      </w:r>
    </w:p>
    <w:p w14:paraId="6AF5EA55">
      <w:pPr>
        <w:snapToGrid w:val="0"/>
        <w:spacing w:line="360" w:lineRule="auto"/>
        <w:ind w:firstLine="4410" w:firstLineChars="2100"/>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联合体成员名称(电子签名/公章)：</w:t>
      </w:r>
    </w:p>
    <w:p w14:paraId="20E28FFD">
      <w:pPr>
        <w:snapToGrid w:val="0"/>
        <w:spacing w:line="360" w:lineRule="auto"/>
        <w:ind w:firstLine="5040" w:firstLineChars="2400"/>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zh-CN"/>
        </w:rPr>
        <w:t>……</w:t>
      </w:r>
    </w:p>
    <w:p w14:paraId="69BC2E4A">
      <w:pPr>
        <w:snapToGrid w:val="0"/>
        <w:spacing w:line="360" w:lineRule="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 xml:space="preserve">                                               日期：   年   月   日</w:t>
      </w:r>
    </w:p>
    <w:p w14:paraId="1D4E81B1">
      <w:pPr>
        <w:autoSpaceDE w:val="0"/>
        <w:autoSpaceDN w:val="0"/>
        <w:spacing w:line="360" w:lineRule="auto"/>
        <w:jc w:val="center"/>
        <w:rPr>
          <w:rFonts w:hint="eastAsia" w:ascii="宋体" w:hAnsi="宋体" w:eastAsia="宋体" w:cs="宋体"/>
          <w:b/>
          <w:color w:val="auto"/>
          <w:kern w:val="0"/>
          <w:sz w:val="21"/>
          <w:szCs w:val="21"/>
          <w:highlight w:val="none"/>
          <w:lang w:val="zh-CN"/>
        </w:rPr>
      </w:pPr>
    </w:p>
    <w:p w14:paraId="39FF6B52">
      <w:pPr>
        <w:autoSpaceDE w:val="0"/>
        <w:autoSpaceDN w:val="0"/>
        <w:spacing w:line="360" w:lineRule="auto"/>
        <w:jc w:val="center"/>
        <w:rPr>
          <w:rFonts w:hint="eastAsia" w:ascii="宋体" w:hAnsi="宋体" w:eastAsia="宋体" w:cs="宋体"/>
          <w:b/>
          <w:color w:val="auto"/>
          <w:kern w:val="0"/>
          <w:sz w:val="21"/>
          <w:szCs w:val="21"/>
          <w:highlight w:val="none"/>
          <w:lang w:val="zh-CN"/>
        </w:rPr>
      </w:pPr>
    </w:p>
    <w:p w14:paraId="5DE3AC86">
      <w:pPr>
        <w:autoSpaceDE w:val="0"/>
        <w:autoSpaceDN w:val="0"/>
        <w:spacing w:line="360" w:lineRule="auto"/>
        <w:jc w:val="center"/>
        <w:rPr>
          <w:rFonts w:hint="eastAsia" w:ascii="宋体" w:hAnsi="宋体" w:eastAsia="宋体" w:cs="宋体"/>
          <w:b/>
          <w:color w:val="auto"/>
          <w:kern w:val="0"/>
          <w:sz w:val="21"/>
          <w:szCs w:val="21"/>
          <w:highlight w:val="none"/>
          <w:lang w:val="zh-CN"/>
        </w:rPr>
      </w:pPr>
    </w:p>
    <w:p w14:paraId="11BF4CEB">
      <w:pPr>
        <w:spacing w:line="800" w:lineRule="exact"/>
        <w:rPr>
          <w:rFonts w:hint="eastAsia" w:ascii="宋体" w:hAnsi="宋体" w:eastAsia="宋体" w:cs="宋体"/>
          <w:b/>
          <w:color w:val="auto"/>
          <w:sz w:val="21"/>
          <w:szCs w:val="21"/>
          <w:highlight w:val="none"/>
        </w:rPr>
      </w:pPr>
    </w:p>
    <w:p w14:paraId="1E5BC4F8">
      <w:pPr>
        <w:spacing w:line="800" w:lineRule="exact"/>
        <w:jc w:val="center"/>
        <w:rPr>
          <w:rFonts w:hint="eastAsia" w:ascii="宋体" w:hAnsi="宋体" w:eastAsia="宋体" w:cs="宋体"/>
          <w:b/>
          <w:color w:val="auto"/>
          <w:sz w:val="21"/>
          <w:szCs w:val="21"/>
          <w:highlight w:val="none"/>
          <w:lang w:val="en-US" w:eastAsia="zh-CN"/>
        </w:rPr>
      </w:pPr>
    </w:p>
    <w:p w14:paraId="7C951F8C">
      <w:pPr>
        <w:spacing w:line="800" w:lineRule="exact"/>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3</w:t>
      </w:r>
      <w:r>
        <w:rPr>
          <w:rFonts w:hint="eastAsia" w:ascii="宋体" w:hAnsi="宋体" w:eastAsia="宋体" w:cs="宋体"/>
          <w:b/>
          <w:color w:val="auto"/>
          <w:sz w:val="21"/>
          <w:szCs w:val="21"/>
          <w:highlight w:val="none"/>
        </w:rPr>
        <w:t>法定代表人及其授权代表身份证复印件（正反面）</w:t>
      </w:r>
    </w:p>
    <w:p w14:paraId="607DC82F">
      <w:pPr>
        <w:spacing w:line="800" w:lineRule="exact"/>
        <w:jc w:val="center"/>
        <w:rPr>
          <w:rFonts w:hint="eastAsia" w:ascii="宋体" w:hAnsi="宋体" w:eastAsia="宋体" w:cs="宋体"/>
          <w:b/>
          <w:color w:val="auto"/>
          <w:sz w:val="21"/>
          <w:szCs w:val="21"/>
          <w:highlight w:val="none"/>
          <w:lang w:val="en-US" w:eastAsia="zh-CN"/>
        </w:rPr>
      </w:pPr>
    </w:p>
    <w:p w14:paraId="76D53AD5">
      <w:pPr>
        <w:spacing w:line="800" w:lineRule="exact"/>
        <w:jc w:val="center"/>
        <w:rPr>
          <w:rFonts w:hint="eastAsia" w:ascii="宋体" w:hAnsi="宋体" w:eastAsia="宋体" w:cs="宋体"/>
          <w:b/>
          <w:color w:val="auto"/>
          <w:sz w:val="21"/>
          <w:szCs w:val="21"/>
          <w:highlight w:val="none"/>
          <w:lang w:val="en-US" w:eastAsia="zh-CN"/>
        </w:rPr>
      </w:pPr>
    </w:p>
    <w:p w14:paraId="53FB582A">
      <w:pPr>
        <w:spacing w:line="800" w:lineRule="exact"/>
        <w:jc w:val="center"/>
        <w:rPr>
          <w:rFonts w:hint="eastAsia" w:ascii="宋体" w:hAnsi="宋体" w:eastAsia="宋体" w:cs="宋体"/>
          <w:b/>
          <w:color w:val="auto"/>
          <w:sz w:val="21"/>
          <w:szCs w:val="21"/>
          <w:highlight w:val="none"/>
          <w:lang w:val="en-US" w:eastAsia="zh-CN"/>
        </w:rPr>
      </w:pPr>
    </w:p>
    <w:p w14:paraId="53B03C97">
      <w:pPr>
        <w:spacing w:line="800" w:lineRule="exact"/>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4</w:t>
      </w:r>
      <w:r>
        <w:rPr>
          <w:rFonts w:hint="eastAsia" w:ascii="宋体" w:hAnsi="宋体" w:eastAsia="宋体" w:cs="宋体"/>
          <w:b/>
          <w:color w:val="auto"/>
          <w:sz w:val="21"/>
          <w:szCs w:val="21"/>
          <w:highlight w:val="none"/>
        </w:rPr>
        <w:t>法定代表人身份证明书(格式)</w:t>
      </w:r>
    </w:p>
    <w:p w14:paraId="2359A4F7">
      <w:pPr>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 标 人：</w:t>
      </w:r>
      <w:r>
        <w:rPr>
          <w:rFonts w:hint="eastAsia" w:ascii="宋体" w:hAnsi="宋体" w:eastAsia="宋体" w:cs="宋体"/>
          <w:color w:val="auto"/>
          <w:sz w:val="21"/>
          <w:szCs w:val="21"/>
          <w:highlight w:val="none"/>
          <w:u w:val="single"/>
        </w:rPr>
        <w:t xml:space="preserve">                          </w:t>
      </w:r>
    </w:p>
    <w:p w14:paraId="044B9236">
      <w:pPr>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    址：</w:t>
      </w:r>
      <w:r>
        <w:rPr>
          <w:rFonts w:hint="eastAsia" w:ascii="宋体" w:hAnsi="宋体" w:eastAsia="宋体" w:cs="宋体"/>
          <w:color w:val="auto"/>
          <w:sz w:val="21"/>
          <w:szCs w:val="21"/>
          <w:highlight w:val="none"/>
          <w:u w:val="single"/>
        </w:rPr>
        <w:t xml:space="preserve">                          </w:t>
      </w:r>
    </w:p>
    <w:p w14:paraId="292005C5">
      <w:pPr>
        <w:spacing w:line="440" w:lineRule="exact"/>
        <w:ind w:right="281" w:rightChars="134"/>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姓    名：</w:t>
      </w:r>
      <w:r>
        <w:rPr>
          <w:rFonts w:hint="eastAsia" w:ascii="宋体" w:hAnsi="宋体" w:eastAsia="宋体" w:cs="宋体"/>
          <w:color w:val="auto"/>
          <w:sz w:val="21"/>
          <w:szCs w:val="21"/>
          <w:highlight w:val="none"/>
          <w:u w:val="single"/>
        </w:rPr>
        <w:t xml:space="preserve">                          </w:t>
      </w:r>
    </w:p>
    <w:p w14:paraId="7FCF941F">
      <w:pPr>
        <w:spacing w:line="440" w:lineRule="exact"/>
        <w:ind w:right="281" w:rightChars="134"/>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身份证号码：</w:t>
      </w:r>
      <w:r>
        <w:rPr>
          <w:rFonts w:hint="eastAsia" w:ascii="宋体" w:hAnsi="宋体" w:eastAsia="宋体" w:cs="宋体"/>
          <w:color w:val="auto"/>
          <w:sz w:val="21"/>
          <w:szCs w:val="21"/>
          <w:highlight w:val="none"/>
          <w:u w:val="single"/>
        </w:rPr>
        <w:t xml:space="preserve">                        </w:t>
      </w:r>
    </w:p>
    <w:p w14:paraId="64941713">
      <w:pPr>
        <w:spacing w:line="440" w:lineRule="exact"/>
        <w:ind w:right="281" w:rightChars="13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   务：</w:t>
      </w:r>
      <w:r>
        <w:rPr>
          <w:rFonts w:hint="eastAsia" w:ascii="宋体" w:hAnsi="宋体" w:eastAsia="宋体" w:cs="宋体"/>
          <w:color w:val="auto"/>
          <w:sz w:val="21"/>
          <w:szCs w:val="21"/>
          <w:highlight w:val="none"/>
          <w:u w:val="single"/>
        </w:rPr>
        <w:t xml:space="preserve">                           </w:t>
      </w:r>
    </w:p>
    <w:p w14:paraId="203D373C">
      <w:pPr>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系</w:t>
      </w:r>
      <w:r>
        <w:rPr>
          <w:rFonts w:hint="eastAsia" w:ascii="宋体" w:hAnsi="宋体" w:eastAsia="宋体" w:cs="宋体"/>
          <w:color w:val="auto"/>
          <w:sz w:val="21"/>
          <w:szCs w:val="21"/>
          <w:highlight w:val="none"/>
          <w:u w:val="single"/>
        </w:rPr>
        <w:t xml:space="preserve">                           （填写投标人名称）</w:t>
      </w:r>
      <w:r>
        <w:rPr>
          <w:rFonts w:hint="eastAsia" w:ascii="宋体" w:hAnsi="宋体" w:eastAsia="宋体" w:cs="宋体"/>
          <w:color w:val="auto"/>
          <w:sz w:val="21"/>
          <w:szCs w:val="21"/>
          <w:highlight w:val="none"/>
        </w:rPr>
        <w:t>的法定代表人。</w:t>
      </w:r>
    </w:p>
    <w:p w14:paraId="30744BE0">
      <w:pPr>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特此证明。</w:t>
      </w:r>
    </w:p>
    <w:p w14:paraId="60B96476">
      <w:pPr>
        <w:spacing w:line="440" w:lineRule="exact"/>
        <w:rPr>
          <w:rFonts w:hint="eastAsia" w:ascii="宋体" w:hAnsi="宋体" w:eastAsia="宋体" w:cs="宋体"/>
          <w:color w:val="auto"/>
          <w:sz w:val="21"/>
          <w:szCs w:val="21"/>
          <w:highlight w:val="none"/>
        </w:rPr>
      </w:pPr>
    </w:p>
    <w:p w14:paraId="7104CD2E">
      <w:pPr>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w:t>
      </w:r>
      <w:r>
        <w:rPr>
          <w:rFonts w:hint="eastAsia" w:ascii="宋体" w:hAnsi="宋体" w:eastAsia="宋体" w:cs="宋体"/>
          <w:color w:val="auto"/>
          <w:sz w:val="21"/>
          <w:szCs w:val="21"/>
          <w:highlight w:val="none"/>
          <w:lang w:eastAsia="zh-CN"/>
        </w:rPr>
        <w:t>名称</w:t>
      </w:r>
      <w:r>
        <w:rPr>
          <w:rFonts w:hint="eastAsia" w:ascii="宋体" w:hAnsi="宋体" w:eastAsia="宋体" w:cs="宋体"/>
          <w:color w:val="auto"/>
          <w:sz w:val="21"/>
          <w:szCs w:val="21"/>
          <w:highlight w:val="none"/>
        </w:rPr>
        <w:t>：                             （电子签章）</w:t>
      </w:r>
    </w:p>
    <w:p w14:paraId="36F69AE3">
      <w:pPr>
        <w:spacing w:line="440" w:lineRule="exact"/>
        <w:ind w:right="480"/>
        <w:rPr>
          <w:rFonts w:hint="eastAsia" w:ascii="宋体" w:hAnsi="宋体" w:eastAsia="宋体" w:cs="宋体"/>
          <w:color w:val="auto"/>
          <w:sz w:val="21"/>
          <w:szCs w:val="21"/>
          <w:highlight w:val="none"/>
        </w:rPr>
      </w:pPr>
    </w:p>
    <w:p w14:paraId="4883E0F1">
      <w:pPr>
        <w:spacing w:line="440" w:lineRule="exact"/>
        <w:ind w:right="72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年   月   日</w:t>
      </w:r>
    </w:p>
    <w:p w14:paraId="7334BB66">
      <w:pPr>
        <w:spacing w:after="240" w:afterLines="100"/>
        <w:jc w:val="center"/>
        <w:rPr>
          <w:rFonts w:hint="eastAsia" w:ascii="宋体" w:hAnsi="宋体" w:eastAsia="宋体" w:cs="宋体"/>
          <w:b/>
          <w:bCs w:val="0"/>
          <w:color w:val="auto"/>
          <w:sz w:val="21"/>
          <w:szCs w:val="21"/>
          <w:highlight w:val="none"/>
          <w:lang w:eastAsia="zh-CN"/>
        </w:rPr>
      </w:pPr>
    </w:p>
    <w:p w14:paraId="0D875B0E">
      <w:pPr>
        <w:spacing w:after="240" w:afterLines="100"/>
        <w:jc w:val="center"/>
        <w:rPr>
          <w:rFonts w:hint="eastAsia" w:ascii="宋体" w:hAnsi="宋体" w:eastAsia="宋体" w:cs="宋体"/>
          <w:b/>
          <w:bCs w:val="0"/>
          <w:color w:val="auto"/>
          <w:sz w:val="21"/>
          <w:szCs w:val="21"/>
          <w:highlight w:val="none"/>
          <w:lang w:eastAsia="zh-CN"/>
        </w:rPr>
      </w:pPr>
    </w:p>
    <w:p w14:paraId="638ECBAD">
      <w:pPr>
        <w:spacing w:after="240" w:afterLines="100"/>
        <w:jc w:val="center"/>
        <w:rPr>
          <w:rFonts w:hint="eastAsia" w:ascii="宋体" w:hAnsi="宋体" w:eastAsia="宋体" w:cs="宋体"/>
          <w:b/>
          <w:bCs w:val="0"/>
          <w:color w:val="auto"/>
          <w:sz w:val="21"/>
          <w:szCs w:val="21"/>
          <w:highlight w:val="none"/>
          <w:lang w:eastAsia="zh-CN"/>
        </w:rPr>
      </w:pPr>
    </w:p>
    <w:p w14:paraId="5EA90BFC">
      <w:pPr>
        <w:spacing w:after="240" w:afterLines="100"/>
        <w:jc w:val="center"/>
        <w:rPr>
          <w:rFonts w:hint="eastAsia" w:ascii="宋体" w:hAnsi="宋体" w:eastAsia="宋体" w:cs="宋体"/>
          <w:b/>
          <w:bCs w:val="0"/>
          <w:color w:val="auto"/>
          <w:sz w:val="21"/>
          <w:szCs w:val="21"/>
          <w:highlight w:val="none"/>
          <w:lang w:eastAsia="zh-CN"/>
        </w:rPr>
      </w:pPr>
    </w:p>
    <w:p w14:paraId="75712845">
      <w:pPr>
        <w:spacing w:after="240" w:afterLines="100"/>
        <w:jc w:val="center"/>
        <w:rPr>
          <w:rFonts w:hint="eastAsia" w:ascii="宋体" w:hAnsi="宋体" w:eastAsia="宋体" w:cs="宋体"/>
          <w:b/>
          <w:bCs w:val="0"/>
          <w:color w:val="auto"/>
          <w:sz w:val="21"/>
          <w:szCs w:val="21"/>
          <w:highlight w:val="none"/>
          <w:lang w:eastAsia="zh-CN"/>
        </w:rPr>
      </w:pPr>
    </w:p>
    <w:p w14:paraId="34DD69DE">
      <w:pPr>
        <w:spacing w:after="240" w:afterLines="100"/>
        <w:jc w:val="center"/>
        <w:rPr>
          <w:rFonts w:hint="eastAsia" w:ascii="宋体" w:hAnsi="宋体" w:eastAsia="宋体" w:cs="宋体"/>
          <w:b/>
          <w:bCs w:val="0"/>
          <w:color w:val="auto"/>
          <w:sz w:val="21"/>
          <w:szCs w:val="21"/>
          <w:highlight w:val="none"/>
          <w:lang w:eastAsia="zh-CN"/>
        </w:rPr>
      </w:pPr>
    </w:p>
    <w:p w14:paraId="4F4257AE">
      <w:pPr>
        <w:spacing w:after="240" w:afterLines="100"/>
        <w:jc w:val="center"/>
        <w:rPr>
          <w:rFonts w:hint="eastAsia" w:ascii="宋体" w:hAnsi="宋体" w:eastAsia="宋体" w:cs="宋体"/>
          <w:b/>
          <w:bCs w:val="0"/>
          <w:color w:val="auto"/>
          <w:sz w:val="21"/>
          <w:szCs w:val="21"/>
          <w:highlight w:val="none"/>
          <w:lang w:eastAsia="zh-CN"/>
        </w:rPr>
      </w:pPr>
    </w:p>
    <w:p w14:paraId="79D0456E">
      <w:pPr>
        <w:spacing w:after="240" w:afterLines="100"/>
        <w:jc w:val="center"/>
        <w:rPr>
          <w:rFonts w:hint="eastAsia" w:ascii="宋体" w:hAnsi="宋体" w:eastAsia="宋体" w:cs="宋体"/>
          <w:b/>
          <w:bCs w:val="0"/>
          <w:color w:val="auto"/>
          <w:sz w:val="21"/>
          <w:szCs w:val="21"/>
          <w:highlight w:val="none"/>
          <w:lang w:eastAsia="zh-CN"/>
        </w:rPr>
      </w:pPr>
    </w:p>
    <w:p w14:paraId="571DF4B5">
      <w:pPr>
        <w:pStyle w:val="2"/>
        <w:keepNext w:val="0"/>
        <w:keepLines w:val="0"/>
        <w:pageBreakBefore w:val="0"/>
        <w:kinsoku/>
        <w:overflowPunct/>
        <w:topLinePunct w:val="0"/>
        <w:bidi w:val="0"/>
        <w:spacing w:line="312" w:lineRule="auto"/>
        <w:textAlignment w:val="auto"/>
        <w:rPr>
          <w:rFonts w:hint="eastAsia" w:ascii="宋体" w:hAnsi="宋体" w:cs="宋体"/>
          <w:color w:val="auto"/>
          <w:szCs w:val="21"/>
          <w:highlight w:val="none"/>
        </w:rPr>
      </w:pPr>
    </w:p>
    <w:p w14:paraId="592A7D21">
      <w:pPr>
        <w:pStyle w:val="2"/>
        <w:keepNext w:val="0"/>
        <w:keepLines w:val="0"/>
        <w:pageBreakBefore w:val="0"/>
        <w:kinsoku/>
        <w:overflowPunct/>
        <w:topLinePunct w:val="0"/>
        <w:bidi w:val="0"/>
        <w:spacing w:line="312" w:lineRule="auto"/>
        <w:ind w:left="0" w:leftChars="0" w:firstLine="11466" w:firstLineChars="1904"/>
        <w:textAlignment w:val="auto"/>
        <w:rPr>
          <w:rFonts w:hint="eastAsia" w:ascii="宋体" w:hAnsi="宋体" w:cs="宋体"/>
          <w:color w:val="auto"/>
          <w:szCs w:val="21"/>
          <w:highlight w:val="none"/>
        </w:rPr>
        <w:sectPr>
          <w:pgSz w:w="11906" w:h="16838"/>
          <w:pgMar w:top="1389" w:right="1417" w:bottom="1389" w:left="1134" w:header="851" w:footer="992" w:gutter="283"/>
          <w:pgBorders>
            <w:top w:val="none" w:sz="0" w:space="0"/>
            <w:left w:val="none" w:sz="0" w:space="0"/>
            <w:bottom w:val="none" w:sz="0" w:space="0"/>
            <w:right w:val="none" w:sz="0" w:space="0"/>
          </w:pgBorders>
          <w:pgNumType w:fmt="decimal"/>
          <w:cols w:space="720" w:num="1"/>
          <w:docGrid w:linePitch="312" w:charSpace="0"/>
        </w:sectPr>
      </w:pPr>
    </w:p>
    <w:p w14:paraId="0AF964F4">
      <w:pPr>
        <w:keepNext w:val="0"/>
        <w:keepLines w:val="0"/>
        <w:pageBreakBefore w:val="0"/>
        <w:widowControl w:val="0"/>
        <w:kinsoku/>
        <w:wordWrap/>
        <w:overflowPunct/>
        <w:topLinePunct w:val="0"/>
        <w:autoSpaceDE/>
        <w:autoSpaceDN/>
        <w:bidi w:val="0"/>
        <w:adjustRightInd/>
        <w:snapToGrid w:val="0"/>
        <w:spacing w:before="157" w:beforeLines="50" w:after="157" w:afterLines="50" w:line="312" w:lineRule="auto"/>
        <w:jc w:val="center"/>
        <w:textAlignment w:val="auto"/>
        <w:outlineLvl w:val="0"/>
        <w:rPr>
          <w:rFonts w:hint="eastAsia" w:ascii="方正小标宋_GBK" w:hAnsi="方正小标宋_GBK" w:eastAsia="方正小标宋_GBK" w:cs="方正小标宋_GBK"/>
          <w:bCs/>
          <w:color w:val="auto"/>
          <w:szCs w:val="21"/>
          <w:highlight w:val="none"/>
        </w:rPr>
      </w:pPr>
      <w:bookmarkStart w:id="135" w:name="_Toc20664"/>
      <w:r>
        <w:rPr>
          <w:rFonts w:hint="eastAsia" w:ascii="宋体" w:hAnsi="宋体" w:cs="宋体"/>
          <w:b/>
          <w:bCs w:val="0"/>
          <w:color w:val="auto"/>
          <w:sz w:val="21"/>
          <w:szCs w:val="21"/>
          <w:highlight w:val="none"/>
          <w:lang w:val="en-US" w:eastAsia="zh-CN"/>
        </w:rPr>
        <w:t>5</w:t>
      </w:r>
      <w:r>
        <w:rPr>
          <w:rFonts w:hint="eastAsia" w:ascii="宋体" w:hAnsi="宋体" w:eastAsia="宋体" w:cs="宋体"/>
          <w:b/>
          <w:bCs w:val="0"/>
          <w:color w:val="auto"/>
          <w:sz w:val="21"/>
          <w:szCs w:val="21"/>
          <w:highlight w:val="none"/>
          <w:lang w:val="en-US" w:eastAsia="zh-CN"/>
        </w:rPr>
        <w:t xml:space="preserve"> 投标人的类似成功案例的业绩证明文件</w:t>
      </w:r>
      <w:bookmarkEnd w:id="135"/>
    </w:p>
    <w:tbl>
      <w:tblPr>
        <w:tblStyle w:val="29"/>
        <w:tblW w:w="1503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45"/>
        <w:gridCol w:w="2654"/>
        <w:gridCol w:w="3420"/>
        <w:gridCol w:w="1080"/>
        <w:gridCol w:w="1080"/>
        <w:gridCol w:w="1440"/>
        <w:gridCol w:w="2160"/>
        <w:gridCol w:w="2553"/>
      </w:tblGrid>
      <w:tr w14:paraId="3267B6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0" w:hRule="atLeast"/>
          <w:jc w:val="center"/>
        </w:trPr>
        <w:tc>
          <w:tcPr>
            <w:tcW w:w="645" w:type="dxa"/>
            <w:tcBorders>
              <w:top w:val="single" w:color="auto" w:sz="4" w:space="0"/>
              <w:left w:val="single" w:color="auto" w:sz="4" w:space="0"/>
              <w:bottom w:val="single" w:color="auto" w:sz="4" w:space="0"/>
              <w:right w:val="single" w:color="auto" w:sz="4" w:space="0"/>
            </w:tcBorders>
            <w:vAlign w:val="center"/>
          </w:tcPr>
          <w:p w14:paraId="3EAAEEE2">
            <w:pPr>
              <w:keepNext w:val="0"/>
              <w:keepLines w:val="0"/>
              <w:pageBreakBefore w:val="0"/>
              <w:widowControl/>
              <w:kinsoku/>
              <w:overflowPunct/>
              <w:topLinePunct w:val="0"/>
              <w:bidi w:val="0"/>
              <w:spacing w:line="312" w:lineRule="auto"/>
              <w:jc w:val="center"/>
              <w:textAlignment w:val="auto"/>
              <w:rPr>
                <w:rFonts w:hint="eastAsia" w:ascii="宋体" w:hAnsi="宋体" w:cs="宋体"/>
                <w:b/>
                <w:bCs/>
                <w:color w:val="auto"/>
                <w:szCs w:val="21"/>
                <w:highlight w:val="none"/>
              </w:rPr>
            </w:pPr>
            <w:r>
              <w:rPr>
                <w:rFonts w:hint="eastAsia" w:ascii="宋体" w:hAnsi="宋体" w:cs="宋体"/>
                <w:b/>
                <w:bCs/>
                <w:color w:val="auto"/>
                <w:szCs w:val="21"/>
                <w:highlight w:val="none"/>
              </w:rPr>
              <w:t>序号</w:t>
            </w:r>
          </w:p>
        </w:tc>
        <w:tc>
          <w:tcPr>
            <w:tcW w:w="2654" w:type="dxa"/>
            <w:tcBorders>
              <w:top w:val="single" w:color="auto" w:sz="4" w:space="0"/>
              <w:left w:val="single" w:color="auto" w:sz="4" w:space="0"/>
              <w:bottom w:val="single" w:color="auto" w:sz="4" w:space="0"/>
              <w:right w:val="single" w:color="auto" w:sz="4" w:space="0"/>
            </w:tcBorders>
            <w:vAlign w:val="center"/>
          </w:tcPr>
          <w:p w14:paraId="69142565">
            <w:pPr>
              <w:keepNext w:val="0"/>
              <w:keepLines w:val="0"/>
              <w:pageBreakBefore w:val="0"/>
              <w:widowControl/>
              <w:kinsoku/>
              <w:overflowPunct/>
              <w:topLinePunct w:val="0"/>
              <w:bidi w:val="0"/>
              <w:spacing w:line="312" w:lineRule="auto"/>
              <w:jc w:val="center"/>
              <w:textAlignment w:val="auto"/>
              <w:rPr>
                <w:rFonts w:hint="eastAsia" w:ascii="宋体" w:hAnsi="宋体" w:cs="宋体"/>
                <w:b/>
                <w:bCs/>
                <w:color w:val="auto"/>
                <w:szCs w:val="21"/>
                <w:highlight w:val="none"/>
              </w:rPr>
            </w:pPr>
            <w:r>
              <w:rPr>
                <w:rFonts w:hint="eastAsia" w:ascii="宋体" w:hAnsi="宋体" w:cs="宋体"/>
                <w:b/>
                <w:bCs/>
                <w:color w:val="auto"/>
                <w:szCs w:val="21"/>
                <w:highlight w:val="none"/>
              </w:rPr>
              <w:t>采购单位名称</w:t>
            </w:r>
          </w:p>
        </w:tc>
        <w:tc>
          <w:tcPr>
            <w:tcW w:w="3420" w:type="dxa"/>
            <w:tcBorders>
              <w:top w:val="single" w:color="auto" w:sz="4" w:space="0"/>
              <w:left w:val="single" w:color="auto" w:sz="4" w:space="0"/>
              <w:bottom w:val="single" w:color="auto" w:sz="4" w:space="0"/>
              <w:right w:val="single" w:color="auto" w:sz="4" w:space="0"/>
            </w:tcBorders>
            <w:vAlign w:val="center"/>
          </w:tcPr>
          <w:p w14:paraId="39DFDDA4">
            <w:pPr>
              <w:keepNext w:val="0"/>
              <w:keepLines w:val="0"/>
              <w:pageBreakBefore w:val="0"/>
              <w:widowControl/>
              <w:kinsoku/>
              <w:overflowPunct/>
              <w:topLinePunct w:val="0"/>
              <w:bidi w:val="0"/>
              <w:spacing w:line="312" w:lineRule="auto"/>
              <w:jc w:val="center"/>
              <w:textAlignment w:val="auto"/>
              <w:rPr>
                <w:rFonts w:hint="eastAsia" w:ascii="宋体" w:hAnsi="宋体" w:cs="宋体"/>
                <w:b/>
                <w:bCs/>
                <w:color w:val="auto"/>
                <w:szCs w:val="21"/>
                <w:highlight w:val="none"/>
              </w:rPr>
            </w:pPr>
            <w:r>
              <w:rPr>
                <w:rFonts w:hint="eastAsia" w:ascii="宋体" w:hAnsi="宋体" w:cs="宋体"/>
                <w:b/>
                <w:bCs/>
                <w:color w:val="auto"/>
                <w:szCs w:val="21"/>
                <w:highlight w:val="none"/>
              </w:rPr>
              <w:t>项目名称</w:t>
            </w:r>
          </w:p>
        </w:tc>
        <w:tc>
          <w:tcPr>
            <w:tcW w:w="1080" w:type="dxa"/>
            <w:tcBorders>
              <w:top w:val="single" w:color="auto" w:sz="4" w:space="0"/>
              <w:left w:val="single" w:color="auto" w:sz="4" w:space="0"/>
              <w:bottom w:val="single" w:color="auto" w:sz="4" w:space="0"/>
              <w:right w:val="single" w:color="auto" w:sz="4" w:space="0"/>
            </w:tcBorders>
            <w:vAlign w:val="center"/>
          </w:tcPr>
          <w:p w14:paraId="5569C9CD">
            <w:pPr>
              <w:keepNext w:val="0"/>
              <w:keepLines w:val="0"/>
              <w:pageBreakBefore w:val="0"/>
              <w:widowControl/>
              <w:kinsoku/>
              <w:overflowPunct/>
              <w:topLinePunct w:val="0"/>
              <w:bidi w:val="0"/>
              <w:spacing w:line="312" w:lineRule="auto"/>
              <w:jc w:val="center"/>
              <w:textAlignment w:val="auto"/>
              <w:rPr>
                <w:rFonts w:hint="eastAsia" w:ascii="宋体" w:hAnsi="宋体" w:cs="宋体"/>
                <w:b/>
                <w:bCs/>
                <w:color w:val="auto"/>
                <w:szCs w:val="21"/>
                <w:highlight w:val="none"/>
              </w:rPr>
            </w:pPr>
            <w:r>
              <w:rPr>
                <w:rFonts w:hint="eastAsia" w:ascii="宋体" w:hAnsi="宋体" w:cs="宋体"/>
                <w:b/>
                <w:bCs/>
                <w:color w:val="auto"/>
                <w:szCs w:val="21"/>
                <w:highlight w:val="none"/>
              </w:rPr>
              <w:t>采购</w:t>
            </w:r>
          </w:p>
          <w:p w14:paraId="56395B54">
            <w:pPr>
              <w:keepNext w:val="0"/>
              <w:keepLines w:val="0"/>
              <w:pageBreakBefore w:val="0"/>
              <w:widowControl/>
              <w:kinsoku/>
              <w:overflowPunct/>
              <w:topLinePunct w:val="0"/>
              <w:bidi w:val="0"/>
              <w:spacing w:line="312" w:lineRule="auto"/>
              <w:jc w:val="center"/>
              <w:textAlignment w:val="auto"/>
              <w:rPr>
                <w:rFonts w:hint="eastAsia" w:ascii="宋体" w:hAnsi="宋体" w:cs="宋体"/>
                <w:b/>
                <w:bCs/>
                <w:color w:val="auto"/>
                <w:szCs w:val="21"/>
                <w:highlight w:val="none"/>
              </w:rPr>
            </w:pPr>
            <w:r>
              <w:rPr>
                <w:rFonts w:hint="eastAsia" w:ascii="宋体" w:hAnsi="宋体" w:cs="宋体"/>
                <w:b/>
                <w:bCs/>
                <w:color w:val="auto"/>
                <w:szCs w:val="21"/>
                <w:highlight w:val="none"/>
              </w:rPr>
              <w:t>数量</w:t>
            </w:r>
          </w:p>
        </w:tc>
        <w:tc>
          <w:tcPr>
            <w:tcW w:w="1080" w:type="dxa"/>
            <w:tcBorders>
              <w:top w:val="single" w:color="auto" w:sz="4" w:space="0"/>
              <w:left w:val="single" w:color="auto" w:sz="4" w:space="0"/>
              <w:bottom w:val="single" w:color="auto" w:sz="4" w:space="0"/>
              <w:right w:val="single" w:color="auto" w:sz="4" w:space="0"/>
            </w:tcBorders>
            <w:vAlign w:val="center"/>
          </w:tcPr>
          <w:p w14:paraId="003506F5">
            <w:pPr>
              <w:keepNext w:val="0"/>
              <w:keepLines w:val="0"/>
              <w:pageBreakBefore w:val="0"/>
              <w:widowControl/>
              <w:kinsoku/>
              <w:overflowPunct/>
              <w:topLinePunct w:val="0"/>
              <w:bidi w:val="0"/>
              <w:spacing w:line="312" w:lineRule="auto"/>
              <w:jc w:val="center"/>
              <w:textAlignment w:val="auto"/>
              <w:rPr>
                <w:rFonts w:hint="eastAsia" w:ascii="宋体" w:hAnsi="宋体" w:cs="宋体"/>
                <w:b/>
                <w:bCs/>
                <w:color w:val="auto"/>
                <w:szCs w:val="21"/>
                <w:highlight w:val="none"/>
              </w:rPr>
            </w:pPr>
            <w:r>
              <w:rPr>
                <w:rFonts w:hint="eastAsia" w:ascii="宋体" w:hAnsi="宋体" w:cs="宋体"/>
                <w:b/>
                <w:bCs/>
                <w:color w:val="auto"/>
                <w:szCs w:val="21"/>
                <w:highlight w:val="none"/>
              </w:rPr>
              <w:t>单价</w:t>
            </w:r>
          </w:p>
        </w:tc>
        <w:tc>
          <w:tcPr>
            <w:tcW w:w="1440" w:type="dxa"/>
            <w:tcBorders>
              <w:top w:val="single" w:color="auto" w:sz="4" w:space="0"/>
              <w:left w:val="single" w:color="auto" w:sz="4" w:space="0"/>
              <w:bottom w:val="single" w:color="auto" w:sz="4" w:space="0"/>
              <w:right w:val="single" w:color="auto" w:sz="4" w:space="0"/>
            </w:tcBorders>
            <w:vAlign w:val="center"/>
          </w:tcPr>
          <w:p w14:paraId="2FAF3620">
            <w:pPr>
              <w:keepNext w:val="0"/>
              <w:keepLines w:val="0"/>
              <w:pageBreakBefore w:val="0"/>
              <w:widowControl/>
              <w:kinsoku/>
              <w:overflowPunct/>
              <w:topLinePunct w:val="0"/>
              <w:bidi w:val="0"/>
              <w:spacing w:line="312" w:lineRule="auto"/>
              <w:jc w:val="center"/>
              <w:textAlignment w:val="auto"/>
              <w:rPr>
                <w:rFonts w:hint="eastAsia" w:ascii="宋体" w:hAnsi="宋体" w:cs="宋体"/>
                <w:b/>
                <w:bCs/>
                <w:color w:val="auto"/>
                <w:szCs w:val="21"/>
                <w:highlight w:val="none"/>
              </w:rPr>
            </w:pPr>
            <w:r>
              <w:rPr>
                <w:rFonts w:hint="eastAsia" w:ascii="宋体" w:hAnsi="宋体" w:cs="宋体"/>
                <w:b/>
                <w:bCs/>
                <w:color w:val="auto"/>
                <w:szCs w:val="21"/>
                <w:highlight w:val="none"/>
              </w:rPr>
              <w:t>合同金额</w:t>
            </w:r>
          </w:p>
          <w:p w14:paraId="10665A86">
            <w:pPr>
              <w:keepNext w:val="0"/>
              <w:keepLines w:val="0"/>
              <w:pageBreakBefore w:val="0"/>
              <w:widowControl/>
              <w:kinsoku/>
              <w:overflowPunct/>
              <w:topLinePunct w:val="0"/>
              <w:bidi w:val="0"/>
              <w:spacing w:line="312" w:lineRule="auto"/>
              <w:jc w:val="center"/>
              <w:textAlignment w:val="auto"/>
              <w:rPr>
                <w:rFonts w:hint="eastAsia" w:ascii="宋体" w:hAnsi="宋体" w:cs="宋体"/>
                <w:b/>
                <w:bCs/>
                <w:color w:val="auto"/>
                <w:szCs w:val="21"/>
                <w:highlight w:val="none"/>
              </w:rPr>
            </w:pPr>
            <w:r>
              <w:rPr>
                <w:rFonts w:hint="eastAsia" w:ascii="宋体" w:hAnsi="宋体" w:cs="宋体"/>
                <w:b/>
                <w:bCs/>
                <w:color w:val="auto"/>
                <w:szCs w:val="21"/>
                <w:highlight w:val="none"/>
              </w:rPr>
              <w:t>（万元）</w:t>
            </w:r>
          </w:p>
        </w:tc>
        <w:tc>
          <w:tcPr>
            <w:tcW w:w="2160" w:type="dxa"/>
            <w:tcBorders>
              <w:top w:val="single" w:color="auto" w:sz="4" w:space="0"/>
              <w:left w:val="single" w:color="auto" w:sz="4" w:space="0"/>
              <w:right w:val="single" w:color="auto" w:sz="4" w:space="0"/>
            </w:tcBorders>
            <w:vAlign w:val="center"/>
          </w:tcPr>
          <w:p w14:paraId="53201375">
            <w:pPr>
              <w:keepNext w:val="0"/>
              <w:keepLines w:val="0"/>
              <w:pageBreakBefore w:val="0"/>
              <w:widowControl/>
              <w:kinsoku/>
              <w:overflowPunct/>
              <w:topLinePunct w:val="0"/>
              <w:bidi w:val="0"/>
              <w:spacing w:line="312" w:lineRule="auto"/>
              <w:jc w:val="center"/>
              <w:textAlignment w:val="auto"/>
              <w:rPr>
                <w:rFonts w:hint="eastAsia" w:ascii="宋体" w:hAnsi="宋体" w:cs="宋体"/>
                <w:b/>
                <w:bCs/>
                <w:color w:val="auto"/>
                <w:szCs w:val="21"/>
                <w:highlight w:val="none"/>
              </w:rPr>
            </w:pPr>
            <w:r>
              <w:rPr>
                <w:rFonts w:hint="eastAsia" w:ascii="宋体" w:hAnsi="宋体" w:cs="宋体"/>
                <w:b/>
                <w:bCs/>
                <w:color w:val="auto"/>
                <w:szCs w:val="21"/>
                <w:highlight w:val="none"/>
              </w:rPr>
              <w:t>是否提供合同复印件</w:t>
            </w:r>
          </w:p>
        </w:tc>
        <w:tc>
          <w:tcPr>
            <w:tcW w:w="2553" w:type="dxa"/>
            <w:tcBorders>
              <w:top w:val="single" w:color="auto" w:sz="4" w:space="0"/>
              <w:left w:val="single" w:color="auto" w:sz="4" w:space="0"/>
              <w:bottom w:val="single" w:color="auto" w:sz="4" w:space="0"/>
              <w:right w:val="single" w:color="auto" w:sz="4" w:space="0"/>
            </w:tcBorders>
            <w:vAlign w:val="center"/>
          </w:tcPr>
          <w:p w14:paraId="14D9D928">
            <w:pPr>
              <w:keepNext w:val="0"/>
              <w:keepLines w:val="0"/>
              <w:pageBreakBefore w:val="0"/>
              <w:widowControl/>
              <w:kinsoku/>
              <w:overflowPunct/>
              <w:topLinePunct w:val="0"/>
              <w:bidi w:val="0"/>
              <w:spacing w:line="312" w:lineRule="auto"/>
              <w:jc w:val="center"/>
              <w:textAlignment w:val="auto"/>
              <w:rPr>
                <w:rFonts w:hint="eastAsia" w:ascii="宋体" w:hAnsi="宋体" w:cs="宋体"/>
                <w:b/>
                <w:bCs/>
                <w:color w:val="auto"/>
                <w:szCs w:val="21"/>
                <w:highlight w:val="none"/>
              </w:rPr>
            </w:pPr>
            <w:r>
              <w:rPr>
                <w:rFonts w:hint="eastAsia" w:ascii="宋体" w:hAnsi="宋体" w:cs="宋体"/>
                <w:b/>
                <w:bCs/>
                <w:color w:val="auto"/>
                <w:szCs w:val="21"/>
                <w:highlight w:val="none"/>
              </w:rPr>
              <w:t>采购单位联系人</w:t>
            </w:r>
          </w:p>
          <w:p w14:paraId="63ABF9AD">
            <w:pPr>
              <w:keepNext w:val="0"/>
              <w:keepLines w:val="0"/>
              <w:pageBreakBefore w:val="0"/>
              <w:widowControl/>
              <w:kinsoku/>
              <w:overflowPunct/>
              <w:topLinePunct w:val="0"/>
              <w:bidi w:val="0"/>
              <w:spacing w:line="312" w:lineRule="auto"/>
              <w:jc w:val="center"/>
              <w:textAlignment w:val="auto"/>
              <w:rPr>
                <w:rFonts w:hint="eastAsia" w:ascii="宋体" w:hAnsi="宋体" w:cs="宋体"/>
                <w:b/>
                <w:bCs/>
                <w:color w:val="auto"/>
                <w:szCs w:val="21"/>
                <w:highlight w:val="none"/>
              </w:rPr>
            </w:pPr>
            <w:r>
              <w:rPr>
                <w:rFonts w:hint="eastAsia" w:ascii="宋体" w:hAnsi="宋体" w:cs="宋体"/>
                <w:b/>
                <w:bCs/>
                <w:color w:val="auto"/>
                <w:szCs w:val="21"/>
                <w:highlight w:val="none"/>
              </w:rPr>
              <w:t>及联系电话</w:t>
            </w:r>
          </w:p>
        </w:tc>
      </w:tr>
      <w:tr w14:paraId="047CC7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45" w:type="dxa"/>
            <w:tcBorders>
              <w:top w:val="single" w:color="auto" w:sz="4" w:space="0"/>
              <w:left w:val="single" w:color="auto" w:sz="4" w:space="0"/>
              <w:bottom w:val="single" w:color="auto" w:sz="4" w:space="0"/>
              <w:right w:val="single" w:color="auto" w:sz="4" w:space="0"/>
            </w:tcBorders>
            <w:vAlign w:val="center"/>
          </w:tcPr>
          <w:p w14:paraId="557865B1">
            <w:pPr>
              <w:keepNext w:val="0"/>
              <w:keepLines w:val="0"/>
              <w:pageBreakBefore w:val="0"/>
              <w:widowControl/>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宋体" w:hAnsi="宋体" w:cs="宋体"/>
                <w:color w:val="auto"/>
                <w:szCs w:val="21"/>
                <w:highlight w:val="none"/>
              </w:rPr>
            </w:pPr>
            <w:r>
              <w:rPr>
                <w:rFonts w:hint="eastAsia" w:ascii="宋体" w:hAnsi="宋体" w:cs="宋体"/>
                <w:color w:val="auto"/>
                <w:szCs w:val="21"/>
                <w:highlight w:val="none"/>
              </w:rPr>
              <w:t>1</w:t>
            </w:r>
          </w:p>
        </w:tc>
        <w:tc>
          <w:tcPr>
            <w:tcW w:w="2654" w:type="dxa"/>
            <w:tcBorders>
              <w:top w:val="single" w:color="auto" w:sz="4" w:space="0"/>
              <w:left w:val="single" w:color="auto" w:sz="4" w:space="0"/>
              <w:bottom w:val="single" w:color="auto" w:sz="4" w:space="0"/>
              <w:right w:val="single" w:color="auto" w:sz="4" w:space="0"/>
            </w:tcBorders>
            <w:vAlign w:val="center"/>
          </w:tcPr>
          <w:p w14:paraId="74D349FF">
            <w:pPr>
              <w:keepNext w:val="0"/>
              <w:keepLines w:val="0"/>
              <w:pageBreakBefore w:val="0"/>
              <w:widowControl/>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宋体" w:hAnsi="宋体" w:cs="宋体"/>
                <w:color w:val="auto"/>
                <w:szCs w:val="21"/>
                <w:highlight w:val="none"/>
              </w:rPr>
            </w:pPr>
          </w:p>
        </w:tc>
        <w:tc>
          <w:tcPr>
            <w:tcW w:w="3420" w:type="dxa"/>
            <w:tcBorders>
              <w:top w:val="single" w:color="auto" w:sz="4" w:space="0"/>
              <w:left w:val="single" w:color="auto" w:sz="4" w:space="0"/>
              <w:bottom w:val="single" w:color="auto" w:sz="4" w:space="0"/>
              <w:right w:val="single" w:color="auto" w:sz="4" w:space="0"/>
            </w:tcBorders>
            <w:vAlign w:val="center"/>
          </w:tcPr>
          <w:p w14:paraId="77E7DA6A">
            <w:pPr>
              <w:keepNext w:val="0"/>
              <w:keepLines w:val="0"/>
              <w:pageBreakBefore w:val="0"/>
              <w:widowControl/>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14:paraId="614256B1">
            <w:pPr>
              <w:keepNext w:val="0"/>
              <w:keepLines w:val="0"/>
              <w:pageBreakBefore w:val="0"/>
              <w:widowControl/>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14:paraId="049CE9B1">
            <w:pPr>
              <w:keepNext w:val="0"/>
              <w:keepLines w:val="0"/>
              <w:pageBreakBefore w:val="0"/>
              <w:widowControl/>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宋体" w:hAnsi="宋体" w:cs="宋体"/>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14:paraId="56284193">
            <w:pPr>
              <w:keepNext w:val="0"/>
              <w:keepLines w:val="0"/>
              <w:pageBreakBefore w:val="0"/>
              <w:widowControl/>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宋体" w:hAnsi="宋体" w:cs="宋体"/>
                <w:color w:val="auto"/>
                <w:szCs w:val="21"/>
                <w:highlight w:val="none"/>
              </w:rPr>
            </w:pPr>
          </w:p>
        </w:tc>
        <w:tc>
          <w:tcPr>
            <w:tcW w:w="2160" w:type="dxa"/>
            <w:tcBorders>
              <w:top w:val="single" w:color="auto" w:sz="4" w:space="0"/>
              <w:left w:val="single" w:color="auto" w:sz="4" w:space="0"/>
              <w:bottom w:val="single" w:color="auto" w:sz="4" w:space="0"/>
              <w:right w:val="single" w:color="auto" w:sz="4" w:space="0"/>
            </w:tcBorders>
            <w:vAlign w:val="center"/>
          </w:tcPr>
          <w:p w14:paraId="3895879D">
            <w:pPr>
              <w:keepNext w:val="0"/>
              <w:keepLines w:val="0"/>
              <w:pageBreakBefore w:val="0"/>
              <w:widowControl/>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宋体" w:hAnsi="宋体" w:cs="宋体"/>
                <w:color w:val="auto"/>
                <w:szCs w:val="21"/>
                <w:highlight w:val="none"/>
              </w:rPr>
            </w:pPr>
          </w:p>
        </w:tc>
        <w:tc>
          <w:tcPr>
            <w:tcW w:w="2553" w:type="dxa"/>
            <w:tcBorders>
              <w:top w:val="single" w:color="auto" w:sz="4" w:space="0"/>
              <w:left w:val="single" w:color="auto" w:sz="4" w:space="0"/>
              <w:bottom w:val="single" w:color="auto" w:sz="4" w:space="0"/>
              <w:right w:val="single" w:color="auto" w:sz="4" w:space="0"/>
            </w:tcBorders>
            <w:vAlign w:val="center"/>
          </w:tcPr>
          <w:p w14:paraId="155B1CAF">
            <w:pPr>
              <w:keepNext w:val="0"/>
              <w:keepLines w:val="0"/>
              <w:pageBreakBefore w:val="0"/>
              <w:widowControl/>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宋体" w:hAnsi="宋体" w:cs="宋体"/>
                <w:color w:val="auto"/>
                <w:szCs w:val="21"/>
                <w:highlight w:val="none"/>
              </w:rPr>
            </w:pPr>
          </w:p>
        </w:tc>
      </w:tr>
      <w:tr w14:paraId="0C457B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45" w:type="dxa"/>
            <w:tcBorders>
              <w:top w:val="single" w:color="auto" w:sz="4" w:space="0"/>
              <w:left w:val="single" w:color="auto" w:sz="4" w:space="0"/>
              <w:bottom w:val="single" w:color="auto" w:sz="4" w:space="0"/>
              <w:right w:val="single" w:color="auto" w:sz="4" w:space="0"/>
            </w:tcBorders>
            <w:vAlign w:val="center"/>
          </w:tcPr>
          <w:p w14:paraId="6A8CA7A1">
            <w:pPr>
              <w:keepNext w:val="0"/>
              <w:keepLines w:val="0"/>
              <w:pageBreakBefore w:val="0"/>
              <w:widowControl/>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宋体" w:hAnsi="宋体" w:cs="宋体"/>
                <w:color w:val="auto"/>
                <w:szCs w:val="21"/>
                <w:highlight w:val="none"/>
              </w:rPr>
            </w:pPr>
            <w:r>
              <w:rPr>
                <w:rFonts w:hint="eastAsia" w:ascii="宋体" w:hAnsi="宋体" w:cs="宋体"/>
                <w:color w:val="auto"/>
                <w:szCs w:val="21"/>
                <w:highlight w:val="none"/>
              </w:rPr>
              <w:t>2</w:t>
            </w:r>
          </w:p>
        </w:tc>
        <w:tc>
          <w:tcPr>
            <w:tcW w:w="2654" w:type="dxa"/>
            <w:tcBorders>
              <w:top w:val="single" w:color="auto" w:sz="4" w:space="0"/>
              <w:left w:val="single" w:color="auto" w:sz="4" w:space="0"/>
              <w:bottom w:val="single" w:color="auto" w:sz="4" w:space="0"/>
              <w:right w:val="single" w:color="auto" w:sz="4" w:space="0"/>
            </w:tcBorders>
            <w:vAlign w:val="center"/>
          </w:tcPr>
          <w:p w14:paraId="1674BDD2">
            <w:pPr>
              <w:keepNext w:val="0"/>
              <w:keepLines w:val="0"/>
              <w:pageBreakBefore w:val="0"/>
              <w:widowControl/>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宋体" w:hAnsi="宋体" w:cs="宋体"/>
                <w:color w:val="auto"/>
                <w:szCs w:val="21"/>
                <w:highlight w:val="none"/>
              </w:rPr>
            </w:pPr>
          </w:p>
        </w:tc>
        <w:tc>
          <w:tcPr>
            <w:tcW w:w="3420" w:type="dxa"/>
            <w:tcBorders>
              <w:top w:val="single" w:color="auto" w:sz="4" w:space="0"/>
              <w:left w:val="single" w:color="auto" w:sz="4" w:space="0"/>
              <w:bottom w:val="single" w:color="auto" w:sz="4" w:space="0"/>
              <w:right w:val="single" w:color="auto" w:sz="4" w:space="0"/>
            </w:tcBorders>
            <w:vAlign w:val="center"/>
          </w:tcPr>
          <w:p w14:paraId="4A745FA1">
            <w:pPr>
              <w:keepNext w:val="0"/>
              <w:keepLines w:val="0"/>
              <w:pageBreakBefore w:val="0"/>
              <w:widowControl/>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14:paraId="05E476B8">
            <w:pPr>
              <w:keepNext w:val="0"/>
              <w:keepLines w:val="0"/>
              <w:pageBreakBefore w:val="0"/>
              <w:widowControl/>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14:paraId="7D79C3C4">
            <w:pPr>
              <w:keepNext w:val="0"/>
              <w:keepLines w:val="0"/>
              <w:pageBreakBefore w:val="0"/>
              <w:widowControl/>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宋体" w:hAnsi="宋体" w:cs="宋体"/>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14:paraId="76187F95">
            <w:pPr>
              <w:keepNext w:val="0"/>
              <w:keepLines w:val="0"/>
              <w:pageBreakBefore w:val="0"/>
              <w:widowControl/>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宋体" w:hAnsi="宋体" w:cs="宋体"/>
                <w:color w:val="auto"/>
                <w:szCs w:val="21"/>
                <w:highlight w:val="none"/>
              </w:rPr>
            </w:pPr>
          </w:p>
        </w:tc>
        <w:tc>
          <w:tcPr>
            <w:tcW w:w="2160" w:type="dxa"/>
            <w:tcBorders>
              <w:top w:val="single" w:color="auto" w:sz="4" w:space="0"/>
              <w:left w:val="single" w:color="auto" w:sz="4" w:space="0"/>
              <w:bottom w:val="single" w:color="auto" w:sz="4" w:space="0"/>
              <w:right w:val="single" w:color="auto" w:sz="4" w:space="0"/>
            </w:tcBorders>
            <w:vAlign w:val="center"/>
          </w:tcPr>
          <w:p w14:paraId="672FEAF2">
            <w:pPr>
              <w:keepNext w:val="0"/>
              <w:keepLines w:val="0"/>
              <w:pageBreakBefore w:val="0"/>
              <w:widowControl/>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宋体" w:hAnsi="宋体" w:cs="宋体"/>
                <w:color w:val="auto"/>
                <w:szCs w:val="21"/>
                <w:highlight w:val="none"/>
              </w:rPr>
            </w:pPr>
          </w:p>
        </w:tc>
        <w:tc>
          <w:tcPr>
            <w:tcW w:w="2553" w:type="dxa"/>
            <w:tcBorders>
              <w:top w:val="single" w:color="auto" w:sz="4" w:space="0"/>
              <w:left w:val="single" w:color="auto" w:sz="4" w:space="0"/>
              <w:bottom w:val="single" w:color="auto" w:sz="4" w:space="0"/>
              <w:right w:val="single" w:color="auto" w:sz="4" w:space="0"/>
            </w:tcBorders>
            <w:vAlign w:val="center"/>
          </w:tcPr>
          <w:p w14:paraId="69D69D21">
            <w:pPr>
              <w:keepNext w:val="0"/>
              <w:keepLines w:val="0"/>
              <w:pageBreakBefore w:val="0"/>
              <w:widowControl/>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宋体" w:hAnsi="宋体" w:cs="宋体"/>
                <w:color w:val="auto"/>
                <w:szCs w:val="21"/>
                <w:highlight w:val="none"/>
              </w:rPr>
            </w:pPr>
          </w:p>
        </w:tc>
      </w:tr>
      <w:tr w14:paraId="220ECA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45" w:type="dxa"/>
            <w:tcBorders>
              <w:top w:val="single" w:color="auto" w:sz="4" w:space="0"/>
              <w:left w:val="single" w:color="auto" w:sz="4" w:space="0"/>
              <w:bottom w:val="single" w:color="auto" w:sz="4" w:space="0"/>
              <w:right w:val="single" w:color="auto" w:sz="4" w:space="0"/>
            </w:tcBorders>
            <w:vAlign w:val="center"/>
          </w:tcPr>
          <w:p w14:paraId="36053899">
            <w:pPr>
              <w:keepNext w:val="0"/>
              <w:keepLines w:val="0"/>
              <w:pageBreakBefore w:val="0"/>
              <w:widowControl/>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宋体" w:hAnsi="宋体" w:cs="宋体"/>
                <w:color w:val="auto"/>
                <w:szCs w:val="21"/>
                <w:highlight w:val="none"/>
              </w:rPr>
            </w:pPr>
            <w:r>
              <w:rPr>
                <w:rFonts w:hint="eastAsia" w:ascii="宋体" w:hAnsi="宋体" w:cs="宋体"/>
                <w:color w:val="auto"/>
                <w:szCs w:val="21"/>
                <w:highlight w:val="none"/>
              </w:rPr>
              <w:t>3</w:t>
            </w:r>
          </w:p>
        </w:tc>
        <w:tc>
          <w:tcPr>
            <w:tcW w:w="2654" w:type="dxa"/>
            <w:tcBorders>
              <w:top w:val="single" w:color="auto" w:sz="4" w:space="0"/>
              <w:left w:val="single" w:color="auto" w:sz="4" w:space="0"/>
              <w:bottom w:val="single" w:color="auto" w:sz="4" w:space="0"/>
              <w:right w:val="single" w:color="auto" w:sz="4" w:space="0"/>
            </w:tcBorders>
            <w:vAlign w:val="center"/>
          </w:tcPr>
          <w:p w14:paraId="63192227">
            <w:pPr>
              <w:keepNext w:val="0"/>
              <w:keepLines w:val="0"/>
              <w:pageBreakBefore w:val="0"/>
              <w:widowControl/>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宋体" w:hAnsi="宋体" w:cs="宋体"/>
                <w:color w:val="auto"/>
                <w:szCs w:val="21"/>
                <w:highlight w:val="none"/>
              </w:rPr>
            </w:pPr>
          </w:p>
        </w:tc>
        <w:tc>
          <w:tcPr>
            <w:tcW w:w="3420" w:type="dxa"/>
            <w:tcBorders>
              <w:top w:val="single" w:color="auto" w:sz="4" w:space="0"/>
              <w:left w:val="single" w:color="auto" w:sz="4" w:space="0"/>
              <w:bottom w:val="single" w:color="auto" w:sz="4" w:space="0"/>
              <w:right w:val="single" w:color="auto" w:sz="4" w:space="0"/>
            </w:tcBorders>
            <w:vAlign w:val="center"/>
          </w:tcPr>
          <w:p w14:paraId="56F5B22B">
            <w:pPr>
              <w:keepNext w:val="0"/>
              <w:keepLines w:val="0"/>
              <w:pageBreakBefore w:val="0"/>
              <w:widowControl/>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14:paraId="7F88F713">
            <w:pPr>
              <w:keepNext w:val="0"/>
              <w:keepLines w:val="0"/>
              <w:pageBreakBefore w:val="0"/>
              <w:widowControl/>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14:paraId="7F439456">
            <w:pPr>
              <w:keepNext w:val="0"/>
              <w:keepLines w:val="0"/>
              <w:pageBreakBefore w:val="0"/>
              <w:widowControl/>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宋体" w:hAnsi="宋体" w:cs="宋体"/>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14:paraId="63A6EFAC">
            <w:pPr>
              <w:keepNext w:val="0"/>
              <w:keepLines w:val="0"/>
              <w:pageBreakBefore w:val="0"/>
              <w:widowControl/>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宋体" w:hAnsi="宋体" w:cs="宋体"/>
                <w:color w:val="auto"/>
                <w:szCs w:val="21"/>
                <w:highlight w:val="none"/>
              </w:rPr>
            </w:pPr>
          </w:p>
        </w:tc>
        <w:tc>
          <w:tcPr>
            <w:tcW w:w="2160" w:type="dxa"/>
            <w:tcBorders>
              <w:top w:val="single" w:color="auto" w:sz="4" w:space="0"/>
              <w:left w:val="single" w:color="auto" w:sz="4" w:space="0"/>
              <w:bottom w:val="single" w:color="auto" w:sz="4" w:space="0"/>
              <w:right w:val="single" w:color="auto" w:sz="4" w:space="0"/>
            </w:tcBorders>
            <w:vAlign w:val="center"/>
          </w:tcPr>
          <w:p w14:paraId="6CD72BAC">
            <w:pPr>
              <w:keepNext w:val="0"/>
              <w:keepLines w:val="0"/>
              <w:pageBreakBefore w:val="0"/>
              <w:widowControl/>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宋体" w:hAnsi="宋体" w:cs="宋体"/>
                <w:color w:val="auto"/>
                <w:szCs w:val="21"/>
                <w:highlight w:val="none"/>
              </w:rPr>
            </w:pPr>
          </w:p>
        </w:tc>
        <w:tc>
          <w:tcPr>
            <w:tcW w:w="2553" w:type="dxa"/>
            <w:tcBorders>
              <w:top w:val="single" w:color="auto" w:sz="4" w:space="0"/>
              <w:left w:val="single" w:color="auto" w:sz="4" w:space="0"/>
              <w:bottom w:val="single" w:color="auto" w:sz="4" w:space="0"/>
              <w:right w:val="single" w:color="auto" w:sz="4" w:space="0"/>
            </w:tcBorders>
            <w:vAlign w:val="center"/>
          </w:tcPr>
          <w:p w14:paraId="1E8D1FB7">
            <w:pPr>
              <w:keepNext w:val="0"/>
              <w:keepLines w:val="0"/>
              <w:pageBreakBefore w:val="0"/>
              <w:widowControl/>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宋体" w:hAnsi="宋体" w:cs="宋体"/>
                <w:color w:val="auto"/>
                <w:szCs w:val="21"/>
                <w:highlight w:val="none"/>
              </w:rPr>
            </w:pPr>
          </w:p>
        </w:tc>
      </w:tr>
      <w:tr w14:paraId="1A2033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45" w:type="dxa"/>
            <w:tcBorders>
              <w:top w:val="single" w:color="auto" w:sz="4" w:space="0"/>
              <w:left w:val="single" w:color="auto" w:sz="4" w:space="0"/>
              <w:bottom w:val="single" w:color="auto" w:sz="4" w:space="0"/>
              <w:right w:val="single" w:color="auto" w:sz="4" w:space="0"/>
            </w:tcBorders>
            <w:vAlign w:val="center"/>
          </w:tcPr>
          <w:p w14:paraId="5DEBBE41">
            <w:pPr>
              <w:keepNext w:val="0"/>
              <w:keepLines w:val="0"/>
              <w:pageBreakBefore w:val="0"/>
              <w:widowControl/>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宋体" w:hAnsi="宋体" w:cs="宋体"/>
                <w:color w:val="auto"/>
                <w:szCs w:val="21"/>
                <w:highlight w:val="none"/>
              </w:rPr>
            </w:pPr>
            <w:r>
              <w:rPr>
                <w:rFonts w:hint="eastAsia" w:ascii="宋体" w:hAnsi="宋体" w:cs="宋体"/>
                <w:color w:val="auto"/>
                <w:szCs w:val="21"/>
                <w:highlight w:val="none"/>
              </w:rPr>
              <w:t>4</w:t>
            </w:r>
          </w:p>
        </w:tc>
        <w:tc>
          <w:tcPr>
            <w:tcW w:w="2654" w:type="dxa"/>
            <w:tcBorders>
              <w:top w:val="single" w:color="auto" w:sz="4" w:space="0"/>
              <w:left w:val="single" w:color="auto" w:sz="4" w:space="0"/>
              <w:bottom w:val="single" w:color="auto" w:sz="4" w:space="0"/>
              <w:right w:val="single" w:color="auto" w:sz="4" w:space="0"/>
            </w:tcBorders>
            <w:vAlign w:val="center"/>
          </w:tcPr>
          <w:p w14:paraId="13585DF8">
            <w:pPr>
              <w:keepNext w:val="0"/>
              <w:keepLines w:val="0"/>
              <w:pageBreakBefore w:val="0"/>
              <w:widowControl/>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宋体" w:hAnsi="宋体" w:cs="宋体"/>
                <w:color w:val="auto"/>
                <w:szCs w:val="21"/>
                <w:highlight w:val="none"/>
              </w:rPr>
            </w:pPr>
          </w:p>
        </w:tc>
        <w:tc>
          <w:tcPr>
            <w:tcW w:w="3420" w:type="dxa"/>
            <w:tcBorders>
              <w:top w:val="single" w:color="auto" w:sz="4" w:space="0"/>
              <w:left w:val="single" w:color="auto" w:sz="4" w:space="0"/>
              <w:bottom w:val="single" w:color="auto" w:sz="4" w:space="0"/>
              <w:right w:val="single" w:color="auto" w:sz="4" w:space="0"/>
            </w:tcBorders>
            <w:vAlign w:val="center"/>
          </w:tcPr>
          <w:p w14:paraId="1EE4698B">
            <w:pPr>
              <w:keepNext w:val="0"/>
              <w:keepLines w:val="0"/>
              <w:pageBreakBefore w:val="0"/>
              <w:widowControl/>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14:paraId="3B8FAE45">
            <w:pPr>
              <w:keepNext w:val="0"/>
              <w:keepLines w:val="0"/>
              <w:pageBreakBefore w:val="0"/>
              <w:widowControl/>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14:paraId="782472E5">
            <w:pPr>
              <w:keepNext w:val="0"/>
              <w:keepLines w:val="0"/>
              <w:pageBreakBefore w:val="0"/>
              <w:widowControl/>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宋体" w:hAnsi="宋体" w:cs="宋体"/>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14:paraId="07C3A8C9">
            <w:pPr>
              <w:keepNext w:val="0"/>
              <w:keepLines w:val="0"/>
              <w:pageBreakBefore w:val="0"/>
              <w:widowControl/>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宋体" w:hAnsi="宋体" w:cs="宋体"/>
                <w:color w:val="auto"/>
                <w:szCs w:val="21"/>
                <w:highlight w:val="none"/>
              </w:rPr>
            </w:pPr>
          </w:p>
        </w:tc>
        <w:tc>
          <w:tcPr>
            <w:tcW w:w="2160" w:type="dxa"/>
            <w:tcBorders>
              <w:top w:val="single" w:color="auto" w:sz="4" w:space="0"/>
              <w:left w:val="single" w:color="auto" w:sz="4" w:space="0"/>
              <w:bottom w:val="single" w:color="auto" w:sz="4" w:space="0"/>
              <w:right w:val="single" w:color="auto" w:sz="4" w:space="0"/>
            </w:tcBorders>
            <w:vAlign w:val="center"/>
          </w:tcPr>
          <w:p w14:paraId="70594FFC">
            <w:pPr>
              <w:keepNext w:val="0"/>
              <w:keepLines w:val="0"/>
              <w:pageBreakBefore w:val="0"/>
              <w:widowControl/>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宋体" w:hAnsi="宋体" w:cs="宋体"/>
                <w:color w:val="auto"/>
                <w:szCs w:val="21"/>
                <w:highlight w:val="none"/>
              </w:rPr>
            </w:pPr>
          </w:p>
        </w:tc>
        <w:tc>
          <w:tcPr>
            <w:tcW w:w="2553" w:type="dxa"/>
            <w:tcBorders>
              <w:top w:val="single" w:color="auto" w:sz="4" w:space="0"/>
              <w:left w:val="single" w:color="auto" w:sz="4" w:space="0"/>
              <w:bottom w:val="single" w:color="auto" w:sz="4" w:space="0"/>
              <w:right w:val="single" w:color="auto" w:sz="4" w:space="0"/>
            </w:tcBorders>
            <w:vAlign w:val="center"/>
          </w:tcPr>
          <w:p w14:paraId="08FB7690">
            <w:pPr>
              <w:keepNext w:val="0"/>
              <w:keepLines w:val="0"/>
              <w:pageBreakBefore w:val="0"/>
              <w:widowControl/>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宋体" w:hAnsi="宋体" w:cs="宋体"/>
                <w:color w:val="auto"/>
                <w:szCs w:val="21"/>
                <w:highlight w:val="none"/>
              </w:rPr>
            </w:pPr>
          </w:p>
        </w:tc>
      </w:tr>
      <w:tr w14:paraId="08BEB5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45" w:type="dxa"/>
            <w:tcBorders>
              <w:top w:val="single" w:color="auto" w:sz="4" w:space="0"/>
              <w:left w:val="single" w:color="auto" w:sz="4" w:space="0"/>
              <w:bottom w:val="single" w:color="auto" w:sz="4" w:space="0"/>
              <w:right w:val="single" w:color="auto" w:sz="4" w:space="0"/>
            </w:tcBorders>
            <w:vAlign w:val="center"/>
          </w:tcPr>
          <w:p w14:paraId="68C221F8">
            <w:pPr>
              <w:keepNext w:val="0"/>
              <w:keepLines w:val="0"/>
              <w:pageBreakBefore w:val="0"/>
              <w:widowControl/>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宋体" w:hAnsi="宋体" w:cs="宋体"/>
                <w:color w:val="auto"/>
                <w:szCs w:val="21"/>
                <w:highlight w:val="none"/>
              </w:rPr>
            </w:pPr>
            <w:r>
              <w:rPr>
                <w:rFonts w:hint="eastAsia" w:ascii="宋体" w:hAnsi="宋体" w:cs="宋体"/>
                <w:color w:val="auto"/>
                <w:szCs w:val="21"/>
                <w:highlight w:val="none"/>
              </w:rPr>
              <w:t>…</w:t>
            </w:r>
          </w:p>
        </w:tc>
        <w:tc>
          <w:tcPr>
            <w:tcW w:w="2654" w:type="dxa"/>
            <w:tcBorders>
              <w:top w:val="single" w:color="auto" w:sz="4" w:space="0"/>
              <w:left w:val="single" w:color="auto" w:sz="4" w:space="0"/>
              <w:bottom w:val="single" w:color="auto" w:sz="4" w:space="0"/>
              <w:right w:val="single" w:color="auto" w:sz="4" w:space="0"/>
            </w:tcBorders>
            <w:vAlign w:val="center"/>
          </w:tcPr>
          <w:p w14:paraId="61A9DC75">
            <w:pPr>
              <w:keepNext w:val="0"/>
              <w:keepLines w:val="0"/>
              <w:pageBreakBefore w:val="0"/>
              <w:widowControl/>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宋体" w:hAnsi="宋体" w:cs="宋体"/>
                <w:color w:val="auto"/>
                <w:szCs w:val="21"/>
                <w:highlight w:val="none"/>
              </w:rPr>
            </w:pPr>
          </w:p>
        </w:tc>
        <w:tc>
          <w:tcPr>
            <w:tcW w:w="3420" w:type="dxa"/>
            <w:tcBorders>
              <w:top w:val="single" w:color="auto" w:sz="4" w:space="0"/>
              <w:left w:val="single" w:color="auto" w:sz="4" w:space="0"/>
              <w:bottom w:val="single" w:color="auto" w:sz="4" w:space="0"/>
              <w:right w:val="single" w:color="auto" w:sz="4" w:space="0"/>
            </w:tcBorders>
            <w:vAlign w:val="center"/>
          </w:tcPr>
          <w:p w14:paraId="65E4A577">
            <w:pPr>
              <w:keepNext w:val="0"/>
              <w:keepLines w:val="0"/>
              <w:pageBreakBefore w:val="0"/>
              <w:widowControl/>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14:paraId="45C5DFD9">
            <w:pPr>
              <w:keepNext w:val="0"/>
              <w:keepLines w:val="0"/>
              <w:pageBreakBefore w:val="0"/>
              <w:widowControl/>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14:paraId="4EA7D528">
            <w:pPr>
              <w:keepNext w:val="0"/>
              <w:keepLines w:val="0"/>
              <w:pageBreakBefore w:val="0"/>
              <w:widowControl/>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宋体" w:hAnsi="宋体" w:cs="宋体"/>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14:paraId="26CDFEBB">
            <w:pPr>
              <w:keepNext w:val="0"/>
              <w:keepLines w:val="0"/>
              <w:pageBreakBefore w:val="0"/>
              <w:widowControl/>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宋体" w:hAnsi="宋体" w:cs="宋体"/>
                <w:color w:val="auto"/>
                <w:szCs w:val="21"/>
                <w:highlight w:val="none"/>
              </w:rPr>
            </w:pPr>
          </w:p>
        </w:tc>
        <w:tc>
          <w:tcPr>
            <w:tcW w:w="2160" w:type="dxa"/>
            <w:tcBorders>
              <w:top w:val="single" w:color="auto" w:sz="4" w:space="0"/>
              <w:left w:val="single" w:color="auto" w:sz="4" w:space="0"/>
              <w:bottom w:val="single" w:color="auto" w:sz="4" w:space="0"/>
              <w:right w:val="single" w:color="auto" w:sz="4" w:space="0"/>
            </w:tcBorders>
            <w:vAlign w:val="center"/>
          </w:tcPr>
          <w:p w14:paraId="090759C8">
            <w:pPr>
              <w:keepNext w:val="0"/>
              <w:keepLines w:val="0"/>
              <w:pageBreakBefore w:val="0"/>
              <w:widowControl/>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宋体" w:hAnsi="宋体" w:cs="宋体"/>
                <w:color w:val="auto"/>
                <w:szCs w:val="21"/>
                <w:highlight w:val="none"/>
              </w:rPr>
            </w:pPr>
          </w:p>
        </w:tc>
        <w:tc>
          <w:tcPr>
            <w:tcW w:w="2553" w:type="dxa"/>
            <w:tcBorders>
              <w:top w:val="single" w:color="auto" w:sz="4" w:space="0"/>
              <w:left w:val="single" w:color="auto" w:sz="4" w:space="0"/>
              <w:bottom w:val="single" w:color="auto" w:sz="4" w:space="0"/>
              <w:right w:val="single" w:color="auto" w:sz="4" w:space="0"/>
            </w:tcBorders>
            <w:vAlign w:val="center"/>
          </w:tcPr>
          <w:p w14:paraId="4F8A8E45">
            <w:pPr>
              <w:keepNext w:val="0"/>
              <w:keepLines w:val="0"/>
              <w:pageBreakBefore w:val="0"/>
              <w:widowControl/>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宋体" w:hAnsi="宋体" w:cs="宋体"/>
                <w:color w:val="auto"/>
                <w:szCs w:val="21"/>
                <w:highlight w:val="none"/>
              </w:rPr>
            </w:pPr>
          </w:p>
        </w:tc>
      </w:tr>
    </w:tbl>
    <w:p w14:paraId="542F0218">
      <w:pPr>
        <w:keepNext w:val="0"/>
        <w:keepLines w:val="0"/>
        <w:pageBreakBefore w:val="0"/>
        <w:widowControl/>
        <w:kinsoku/>
        <w:overflowPunct/>
        <w:topLinePunct w:val="0"/>
        <w:bidi w:val="0"/>
        <w:spacing w:line="312" w:lineRule="auto"/>
        <w:textAlignment w:val="auto"/>
        <w:rPr>
          <w:rFonts w:hint="eastAsia" w:ascii="宋体" w:hAnsi="宋体" w:cs="宋体"/>
          <w:color w:val="auto"/>
          <w:szCs w:val="21"/>
          <w:highlight w:val="none"/>
        </w:rPr>
      </w:pPr>
    </w:p>
    <w:p w14:paraId="53FCCD39">
      <w:pPr>
        <w:keepNext w:val="0"/>
        <w:keepLines w:val="0"/>
        <w:pageBreakBefore w:val="0"/>
        <w:kinsoku/>
        <w:wordWrap w:val="0"/>
        <w:overflowPunct/>
        <w:topLinePunct w:val="0"/>
        <w:bidi w:val="0"/>
        <w:snapToGrid w:val="0"/>
        <w:spacing w:line="312" w:lineRule="auto"/>
        <w:jc w:val="right"/>
        <w:textAlignment w:val="auto"/>
        <w:rPr>
          <w:rFonts w:hint="eastAsia" w:ascii="宋体" w:hAnsi="宋体" w:cs="宋体"/>
          <w:color w:val="auto"/>
          <w:szCs w:val="21"/>
          <w:highlight w:val="none"/>
        </w:rPr>
      </w:pPr>
      <w:r>
        <w:rPr>
          <w:rFonts w:hint="eastAsia" w:ascii="宋体" w:hAnsi="宋体" w:cs="宋体"/>
          <w:color w:val="auto"/>
          <w:szCs w:val="21"/>
          <w:highlight w:val="none"/>
        </w:rPr>
        <w:t>投标人（</w:t>
      </w:r>
      <w:r>
        <w:rPr>
          <w:rFonts w:hint="eastAsia" w:ascii="宋体" w:hAnsi="宋体" w:eastAsia="宋体" w:cs="宋体"/>
          <w:color w:val="auto"/>
          <w:sz w:val="21"/>
          <w:szCs w:val="21"/>
          <w:highlight w:val="none"/>
        </w:rPr>
        <w:t>电子签章</w:t>
      </w:r>
      <w:r>
        <w:rPr>
          <w:rFonts w:hint="eastAsia" w:ascii="宋体" w:hAnsi="宋体" w:cs="宋体"/>
          <w:color w:val="auto"/>
          <w:szCs w:val="21"/>
          <w:highlight w:val="none"/>
        </w:rPr>
        <w:t xml:space="preserve">）：                              </w:t>
      </w:r>
    </w:p>
    <w:p w14:paraId="1C0F4ABC">
      <w:pPr>
        <w:keepNext w:val="0"/>
        <w:keepLines w:val="0"/>
        <w:pageBreakBefore w:val="0"/>
        <w:kinsoku/>
        <w:wordWrap w:val="0"/>
        <w:overflowPunct/>
        <w:topLinePunct w:val="0"/>
        <w:bidi w:val="0"/>
        <w:snapToGrid w:val="0"/>
        <w:spacing w:line="312" w:lineRule="auto"/>
        <w:jc w:val="right"/>
        <w:textAlignment w:val="auto"/>
        <w:rPr>
          <w:rFonts w:hint="eastAsia" w:ascii="宋体" w:hAnsi="宋体" w:cs="宋体"/>
          <w:color w:val="auto"/>
          <w:szCs w:val="21"/>
          <w:highlight w:val="none"/>
        </w:rPr>
      </w:pPr>
    </w:p>
    <w:p w14:paraId="1FCCBE55">
      <w:pPr>
        <w:keepNext w:val="0"/>
        <w:keepLines w:val="0"/>
        <w:pageBreakBefore w:val="0"/>
        <w:kinsoku/>
        <w:wordWrap w:val="0"/>
        <w:overflowPunct/>
        <w:topLinePunct w:val="0"/>
        <w:bidi w:val="0"/>
        <w:snapToGrid w:val="0"/>
        <w:spacing w:line="312" w:lineRule="auto"/>
        <w:jc w:val="right"/>
        <w:textAlignment w:val="auto"/>
        <w:rPr>
          <w:rFonts w:hint="eastAsia" w:ascii="宋体" w:hAnsi="宋体" w:cs="宋体"/>
          <w:color w:val="auto"/>
          <w:szCs w:val="21"/>
          <w:highlight w:val="none"/>
        </w:rPr>
      </w:pPr>
      <w:r>
        <w:rPr>
          <w:rFonts w:hint="eastAsia" w:ascii="宋体" w:hAnsi="宋体" w:cs="宋体"/>
          <w:color w:val="auto"/>
          <w:szCs w:val="21"/>
          <w:highlight w:val="none"/>
        </w:rPr>
        <w:t>法定代表人或授权代表人（签字</w:t>
      </w:r>
      <w:r>
        <w:rPr>
          <w:rFonts w:hint="eastAsia" w:ascii="宋体" w:hAnsi="宋体" w:cs="宋体"/>
          <w:color w:val="auto"/>
          <w:szCs w:val="21"/>
          <w:highlight w:val="none"/>
          <w:lang w:val="en-US" w:eastAsia="zh-CN"/>
        </w:rPr>
        <w:t>或盖章</w:t>
      </w:r>
      <w:r>
        <w:rPr>
          <w:rFonts w:hint="eastAsia" w:ascii="宋体" w:hAnsi="宋体" w:cs="宋体"/>
          <w:color w:val="auto"/>
          <w:szCs w:val="21"/>
          <w:highlight w:val="none"/>
        </w:rPr>
        <w:t xml:space="preserve">）：                              </w:t>
      </w:r>
    </w:p>
    <w:p w14:paraId="040C6E1E">
      <w:pPr>
        <w:keepNext w:val="0"/>
        <w:keepLines w:val="0"/>
        <w:pageBreakBefore w:val="0"/>
        <w:kinsoku/>
        <w:wordWrap w:val="0"/>
        <w:overflowPunct/>
        <w:topLinePunct w:val="0"/>
        <w:bidi w:val="0"/>
        <w:snapToGrid w:val="0"/>
        <w:spacing w:line="312" w:lineRule="auto"/>
        <w:jc w:val="right"/>
        <w:textAlignment w:val="auto"/>
        <w:rPr>
          <w:rFonts w:hint="eastAsia" w:ascii="宋体" w:hAnsi="宋体" w:cs="宋体"/>
          <w:color w:val="auto"/>
          <w:szCs w:val="21"/>
          <w:highlight w:val="none"/>
        </w:rPr>
      </w:pPr>
    </w:p>
    <w:p w14:paraId="57726008">
      <w:pPr>
        <w:keepNext w:val="0"/>
        <w:keepLines w:val="0"/>
        <w:pageBreakBefore w:val="0"/>
        <w:kinsoku/>
        <w:wordWrap w:val="0"/>
        <w:overflowPunct/>
        <w:topLinePunct w:val="0"/>
        <w:bidi w:val="0"/>
        <w:snapToGrid w:val="0"/>
        <w:spacing w:line="312" w:lineRule="auto"/>
        <w:jc w:val="right"/>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日  期：        </w:t>
      </w:r>
      <w:r>
        <w:rPr>
          <w:rFonts w:hint="default" w:ascii="宋体" w:hAnsi="宋体" w:cs="宋体"/>
          <w:color w:val="auto"/>
          <w:szCs w:val="21"/>
          <w:highlight w:val="none"/>
        </w:rPr>
        <w:t xml:space="preserve"> </w:t>
      </w:r>
      <w:r>
        <w:rPr>
          <w:rFonts w:hint="eastAsia" w:ascii="宋体" w:hAnsi="宋体" w:cs="宋体"/>
          <w:color w:val="auto"/>
          <w:szCs w:val="21"/>
          <w:highlight w:val="none"/>
        </w:rPr>
        <w:t xml:space="preserve">                     </w:t>
      </w:r>
    </w:p>
    <w:p w14:paraId="3D6BFEC9">
      <w:pPr>
        <w:pStyle w:val="40"/>
        <w:keepNext w:val="0"/>
        <w:keepLines w:val="0"/>
        <w:pageBreakBefore w:val="0"/>
        <w:kinsoku/>
        <w:wordWrap w:val="0"/>
        <w:overflowPunct/>
        <w:topLinePunct w:val="0"/>
        <w:bidi w:val="0"/>
        <w:spacing w:line="312" w:lineRule="auto"/>
        <w:ind w:firstLine="0" w:firstLineChars="0"/>
        <w:jc w:val="right"/>
        <w:textAlignment w:val="auto"/>
        <w:rPr>
          <w:rFonts w:hint="eastAsia" w:ascii="宋体" w:eastAsia="宋体" w:cs="宋体"/>
          <w:color w:val="auto"/>
          <w:sz w:val="21"/>
          <w:szCs w:val="21"/>
          <w:highlight w:val="none"/>
        </w:rPr>
        <w:sectPr>
          <w:pgSz w:w="16838" w:h="11906" w:orient="landscape"/>
          <w:pgMar w:top="1134" w:right="1389" w:bottom="1417" w:left="1389" w:header="851" w:footer="992" w:gutter="283"/>
          <w:pgBorders>
            <w:top w:val="none" w:sz="0" w:space="0"/>
            <w:left w:val="none" w:sz="0" w:space="0"/>
            <w:bottom w:val="none" w:sz="0" w:space="0"/>
            <w:right w:val="none" w:sz="0" w:space="0"/>
          </w:pgBorders>
          <w:pgNumType w:fmt="decimal"/>
          <w:cols w:space="720" w:num="1"/>
          <w:docGrid w:linePitch="312" w:charSpace="0"/>
        </w:sectPr>
      </w:pPr>
      <w:r>
        <w:rPr>
          <w:rFonts w:hint="eastAsia" w:ascii="宋体" w:eastAsia="宋体" w:cs="宋体"/>
          <w:color w:val="auto"/>
          <w:sz w:val="21"/>
          <w:szCs w:val="21"/>
          <w:highlight w:val="none"/>
        </w:rPr>
        <w:t xml:space="preserve"> </w:t>
      </w:r>
    </w:p>
    <w:p w14:paraId="6DD8BBC7">
      <w:pPr>
        <w:keepNext w:val="0"/>
        <w:keepLines w:val="0"/>
        <w:pageBreakBefore w:val="0"/>
        <w:widowControl w:val="0"/>
        <w:kinsoku/>
        <w:wordWrap/>
        <w:overflowPunct/>
        <w:topLinePunct w:val="0"/>
        <w:autoSpaceDE/>
        <w:autoSpaceDN/>
        <w:bidi w:val="0"/>
        <w:adjustRightInd/>
        <w:snapToGrid w:val="0"/>
        <w:spacing w:before="157" w:beforeLines="50" w:after="157" w:afterLines="50" w:line="312" w:lineRule="auto"/>
        <w:jc w:val="center"/>
        <w:textAlignment w:val="auto"/>
        <w:outlineLvl w:val="0"/>
        <w:rPr>
          <w:rFonts w:hint="eastAsia" w:ascii="宋体" w:hAnsi="宋体" w:eastAsia="宋体" w:cs="宋体"/>
          <w:b/>
          <w:bCs w:val="0"/>
          <w:color w:val="auto"/>
          <w:sz w:val="21"/>
          <w:szCs w:val="21"/>
          <w:highlight w:val="none"/>
          <w:lang w:val="en-US" w:eastAsia="zh-CN"/>
        </w:rPr>
      </w:pPr>
      <w:bookmarkStart w:id="136" w:name="_Toc20342"/>
      <w:r>
        <w:rPr>
          <w:rFonts w:hint="eastAsia" w:ascii="宋体" w:hAnsi="宋体" w:cs="宋体"/>
          <w:b/>
          <w:bCs w:val="0"/>
          <w:color w:val="auto"/>
          <w:sz w:val="21"/>
          <w:szCs w:val="21"/>
          <w:highlight w:val="none"/>
          <w:lang w:val="en-US" w:eastAsia="zh-CN"/>
        </w:rPr>
        <w:t>6</w:t>
      </w:r>
      <w:r>
        <w:rPr>
          <w:rFonts w:hint="eastAsia" w:ascii="宋体" w:hAnsi="宋体" w:eastAsia="宋体" w:cs="宋体"/>
          <w:b/>
          <w:bCs w:val="0"/>
          <w:color w:val="auto"/>
          <w:sz w:val="21"/>
          <w:szCs w:val="21"/>
          <w:highlight w:val="none"/>
          <w:lang w:val="en-US" w:eastAsia="zh-CN"/>
        </w:rPr>
        <w:t xml:space="preserve"> </w:t>
      </w:r>
      <w:r>
        <w:rPr>
          <w:rFonts w:hint="eastAsia" w:ascii="宋体" w:hAnsi="宋体" w:cs="宋体"/>
          <w:b/>
          <w:bCs w:val="0"/>
          <w:color w:val="auto"/>
          <w:sz w:val="21"/>
          <w:szCs w:val="21"/>
          <w:highlight w:val="none"/>
          <w:lang w:val="en-US" w:eastAsia="zh-CN"/>
        </w:rPr>
        <w:t>商务</w:t>
      </w:r>
      <w:r>
        <w:rPr>
          <w:rFonts w:hint="eastAsia" w:ascii="宋体" w:hAnsi="宋体" w:eastAsia="宋体" w:cs="宋体"/>
          <w:b/>
          <w:bCs w:val="0"/>
          <w:color w:val="auto"/>
          <w:sz w:val="21"/>
          <w:szCs w:val="21"/>
          <w:highlight w:val="none"/>
          <w:lang w:val="en-US" w:eastAsia="zh-CN"/>
        </w:rPr>
        <w:t>技术偏离说明表</w:t>
      </w:r>
      <w:bookmarkEnd w:id="136"/>
    </w:p>
    <w:p w14:paraId="3C842246">
      <w:pPr>
        <w:pStyle w:val="11"/>
        <w:rPr>
          <w:rFonts w:hint="eastAsia"/>
          <w:color w:val="auto"/>
          <w:highlight w:val="none"/>
          <w:lang w:val="en-US" w:eastAsia="zh-CN"/>
        </w:rPr>
      </w:pPr>
    </w:p>
    <w:tbl>
      <w:tblPr>
        <w:tblStyle w:val="29"/>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5"/>
        <w:gridCol w:w="364"/>
        <w:gridCol w:w="872"/>
        <w:gridCol w:w="3225"/>
        <w:gridCol w:w="3132"/>
        <w:gridCol w:w="1276"/>
      </w:tblGrid>
      <w:tr w14:paraId="24045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14:paraId="1DF10CE2">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4097"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14:paraId="52B5DDFD">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招标文件章节及具体内容</w:t>
            </w:r>
          </w:p>
        </w:tc>
        <w:tc>
          <w:tcPr>
            <w:tcW w:w="313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14:paraId="04CA7B4F">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投标文件章节及具体内容</w:t>
            </w:r>
          </w:p>
        </w:tc>
        <w:tc>
          <w:tcPr>
            <w:tcW w:w="127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14:paraId="2506C367">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偏离说明</w:t>
            </w:r>
          </w:p>
        </w:tc>
      </w:tr>
      <w:tr w14:paraId="5D5E8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4" w:type="dxa"/>
            <w:gridSpan w:val="6"/>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14:paraId="3833393E">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商务偏离表</w:t>
            </w:r>
          </w:p>
        </w:tc>
      </w:tr>
      <w:tr w14:paraId="7D4A4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14:paraId="4C799E92">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4097"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14:paraId="3EA4CFBD">
            <w:pPr>
              <w:jc w:val="center"/>
              <w:rPr>
                <w:rFonts w:hint="eastAsia" w:ascii="宋体" w:hAnsi="宋体" w:eastAsia="宋体" w:cs="宋体"/>
                <w:b/>
                <w:color w:val="auto"/>
                <w:kern w:val="0"/>
                <w:sz w:val="21"/>
                <w:szCs w:val="21"/>
                <w:highlight w:val="none"/>
              </w:rPr>
            </w:pPr>
          </w:p>
        </w:tc>
        <w:tc>
          <w:tcPr>
            <w:tcW w:w="313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14:paraId="021A953F">
            <w:pPr>
              <w:jc w:val="center"/>
              <w:rPr>
                <w:rFonts w:hint="eastAsia" w:ascii="宋体" w:hAnsi="宋体" w:eastAsia="宋体" w:cs="宋体"/>
                <w:b/>
                <w:color w:val="auto"/>
                <w:kern w:val="0"/>
                <w:sz w:val="21"/>
                <w:szCs w:val="21"/>
                <w:highlight w:val="none"/>
              </w:rPr>
            </w:pPr>
          </w:p>
        </w:tc>
        <w:tc>
          <w:tcPr>
            <w:tcW w:w="127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14:paraId="0819E26E">
            <w:pPr>
              <w:jc w:val="center"/>
              <w:rPr>
                <w:rFonts w:hint="eastAsia" w:ascii="宋体" w:hAnsi="宋体" w:eastAsia="宋体" w:cs="宋体"/>
                <w:b/>
                <w:color w:val="auto"/>
                <w:kern w:val="0"/>
                <w:sz w:val="21"/>
                <w:szCs w:val="21"/>
                <w:highlight w:val="none"/>
              </w:rPr>
            </w:pPr>
          </w:p>
        </w:tc>
      </w:tr>
      <w:tr w14:paraId="019D6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14:paraId="326376CC">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4097"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14:paraId="687AE5D4">
            <w:pPr>
              <w:jc w:val="center"/>
              <w:rPr>
                <w:rFonts w:hint="eastAsia" w:ascii="宋体" w:hAnsi="宋体" w:eastAsia="宋体" w:cs="宋体"/>
                <w:b/>
                <w:color w:val="auto"/>
                <w:kern w:val="0"/>
                <w:sz w:val="21"/>
                <w:szCs w:val="21"/>
                <w:highlight w:val="none"/>
              </w:rPr>
            </w:pPr>
          </w:p>
        </w:tc>
        <w:tc>
          <w:tcPr>
            <w:tcW w:w="313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14:paraId="5EE12BE2">
            <w:pPr>
              <w:jc w:val="center"/>
              <w:rPr>
                <w:rFonts w:hint="eastAsia" w:ascii="宋体" w:hAnsi="宋体" w:eastAsia="宋体" w:cs="宋体"/>
                <w:b/>
                <w:color w:val="auto"/>
                <w:kern w:val="0"/>
                <w:sz w:val="21"/>
                <w:szCs w:val="21"/>
                <w:highlight w:val="none"/>
              </w:rPr>
            </w:pPr>
          </w:p>
        </w:tc>
        <w:tc>
          <w:tcPr>
            <w:tcW w:w="127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14:paraId="298B1AD5">
            <w:pPr>
              <w:jc w:val="center"/>
              <w:rPr>
                <w:rFonts w:hint="eastAsia" w:ascii="宋体" w:hAnsi="宋体" w:eastAsia="宋体" w:cs="宋体"/>
                <w:b/>
                <w:color w:val="auto"/>
                <w:kern w:val="0"/>
                <w:sz w:val="21"/>
                <w:szCs w:val="21"/>
                <w:highlight w:val="none"/>
              </w:rPr>
            </w:pPr>
          </w:p>
        </w:tc>
      </w:tr>
      <w:tr w14:paraId="5121B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14:paraId="4E705E57">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4097"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14:paraId="707750CA">
            <w:pPr>
              <w:jc w:val="center"/>
              <w:rPr>
                <w:rFonts w:hint="eastAsia" w:ascii="宋体" w:hAnsi="宋体" w:eastAsia="宋体" w:cs="宋体"/>
                <w:b/>
                <w:color w:val="auto"/>
                <w:kern w:val="0"/>
                <w:sz w:val="21"/>
                <w:szCs w:val="21"/>
                <w:highlight w:val="none"/>
              </w:rPr>
            </w:pPr>
          </w:p>
        </w:tc>
        <w:tc>
          <w:tcPr>
            <w:tcW w:w="313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14:paraId="71288BC8">
            <w:pPr>
              <w:jc w:val="center"/>
              <w:rPr>
                <w:rFonts w:hint="eastAsia" w:ascii="宋体" w:hAnsi="宋体" w:eastAsia="宋体" w:cs="宋体"/>
                <w:b/>
                <w:color w:val="auto"/>
                <w:kern w:val="0"/>
                <w:sz w:val="21"/>
                <w:szCs w:val="21"/>
                <w:highlight w:val="none"/>
              </w:rPr>
            </w:pPr>
          </w:p>
        </w:tc>
        <w:tc>
          <w:tcPr>
            <w:tcW w:w="127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14:paraId="3F704C15">
            <w:pPr>
              <w:jc w:val="center"/>
              <w:rPr>
                <w:rFonts w:hint="eastAsia" w:ascii="宋体" w:hAnsi="宋体" w:eastAsia="宋体" w:cs="宋体"/>
                <w:b/>
                <w:color w:val="auto"/>
                <w:kern w:val="0"/>
                <w:sz w:val="21"/>
                <w:szCs w:val="21"/>
                <w:highlight w:val="none"/>
              </w:rPr>
            </w:pPr>
          </w:p>
        </w:tc>
      </w:tr>
      <w:tr w14:paraId="768ED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4" w:type="dxa"/>
            <w:gridSpan w:val="6"/>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14:paraId="6149B17C">
            <w:pPr>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sz w:val="21"/>
                <w:szCs w:val="21"/>
                <w:highlight w:val="none"/>
              </w:rPr>
              <w:t>技术偏离表</w:t>
            </w:r>
          </w:p>
        </w:tc>
      </w:tr>
      <w:tr w14:paraId="6E144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14:paraId="5CCDA5EE">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1236"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14:paraId="7001AC72">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名称</w:t>
            </w:r>
          </w:p>
        </w:tc>
        <w:tc>
          <w:tcPr>
            <w:tcW w:w="322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14:paraId="034E90BD">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招标文件章节及具体内容</w:t>
            </w:r>
          </w:p>
        </w:tc>
        <w:tc>
          <w:tcPr>
            <w:tcW w:w="313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14:paraId="4BE7DC8D">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投标文件章节及具体内容</w:t>
            </w:r>
          </w:p>
        </w:tc>
        <w:tc>
          <w:tcPr>
            <w:tcW w:w="127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14:paraId="5B986260">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偏离说明</w:t>
            </w:r>
          </w:p>
        </w:tc>
      </w:tr>
      <w:tr w14:paraId="66BFA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14:paraId="23C44D99">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236"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14:paraId="564AD82C">
            <w:pPr>
              <w:jc w:val="center"/>
              <w:rPr>
                <w:rFonts w:hint="eastAsia" w:ascii="宋体" w:hAnsi="宋体" w:eastAsia="宋体" w:cs="宋体"/>
                <w:b/>
                <w:color w:val="auto"/>
                <w:kern w:val="0"/>
                <w:sz w:val="21"/>
                <w:szCs w:val="21"/>
                <w:highlight w:val="none"/>
              </w:rPr>
            </w:pPr>
          </w:p>
        </w:tc>
        <w:tc>
          <w:tcPr>
            <w:tcW w:w="322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14:paraId="51A341B4">
            <w:pPr>
              <w:jc w:val="center"/>
              <w:rPr>
                <w:rFonts w:hint="eastAsia" w:ascii="宋体" w:hAnsi="宋体" w:eastAsia="宋体" w:cs="宋体"/>
                <w:b/>
                <w:color w:val="auto"/>
                <w:kern w:val="0"/>
                <w:sz w:val="21"/>
                <w:szCs w:val="21"/>
                <w:highlight w:val="none"/>
              </w:rPr>
            </w:pPr>
          </w:p>
        </w:tc>
        <w:tc>
          <w:tcPr>
            <w:tcW w:w="313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14:paraId="1987D306">
            <w:pPr>
              <w:jc w:val="center"/>
              <w:rPr>
                <w:rFonts w:hint="eastAsia" w:ascii="宋体" w:hAnsi="宋体" w:eastAsia="宋体" w:cs="宋体"/>
                <w:b/>
                <w:color w:val="auto"/>
                <w:kern w:val="0"/>
                <w:sz w:val="21"/>
                <w:szCs w:val="21"/>
                <w:highlight w:val="none"/>
              </w:rPr>
            </w:pPr>
          </w:p>
        </w:tc>
        <w:tc>
          <w:tcPr>
            <w:tcW w:w="127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14:paraId="149A5A15">
            <w:pPr>
              <w:jc w:val="center"/>
              <w:rPr>
                <w:rFonts w:hint="eastAsia" w:ascii="宋体" w:hAnsi="宋体" w:eastAsia="宋体" w:cs="宋体"/>
                <w:b/>
                <w:color w:val="auto"/>
                <w:kern w:val="0"/>
                <w:sz w:val="21"/>
                <w:szCs w:val="21"/>
                <w:highlight w:val="none"/>
              </w:rPr>
            </w:pPr>
          </w:p>
        </w:tc>
      </w:tr>
      <w:tr w14:paraId="35457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14:paraId="75218E67">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1236"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14:paraId="70479A61">
            <w:pPr>
              <w:jc w:val="center"/>
              <w:rPr>
                <w:rFonts w:hint="eastAsia" w:ascii="宋体" w:hAnsi="宋体" w:eastAsia="宋体" w:cs="宋体"/>
                <w:b/>
                <w:color w:val="auto"/>
                <w:kern w:val="0"/>
                <w:sz w:val="21"/>
                <w:szCs w:val="21"/>
                <w:highlight w:val="none"/>
              </w:rPr>
            </w:pPr>
          </w:p>
        </w:tc>
        <w:tc>
          <w:tcPr>
            <w:tcW w:w="322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14:paraId="473CB9C6">
            <w:pPr>
              <w:jc w:val="center"/>
              <w:rPr>
                <w:rFonts w:hint="eastAsia" w:ascii="宋体" w:hAnsi="宋体" w:eastAsia="宋体" w:cs="宋体"/>
                <w:b/>
                <w:color w:val="auto"/>
                <w:kern w:val="0"/>
                <w:sz w:val="21"/>
                <w:szCs w:val="21"/>
                <w:highlight w:val="none"/>
              </w:rPr>
            </w:pPr>
          </w:p>
        </w:tc>
        <w:tc>
          <w:tcPr>
            <w:tcW w:w="313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14:paraId="048D9C54">
            <w:pPr>
              <w:jc w:val="center"/>
              <w:rPr>
                <w:rFonts w:hint="eastAsia" w:ascii="宋体" w:hAnsi="宋体" w:eastAsia="宋体" w:cs="宋体"/>
                <w:b/>
                <w:color w:val="auto"/>
                <w:kern w:val="0"/>
                <w:sz w:val="21"/>
                <w:szCs w:val="21"/>
                <w:highlight w:val="none"/>
              </w:rPr>
            </w:pPr>
          </w:p>
        </w:tc>
        <w:tc>
          <w:tcPr>
            <w:tcW w:w="127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14:paraId="0F83C17A">
            <w:pPr>
              <w:jc w:val="center"/>
              <w:rPr>
                <w:rFonts w:hint="eastAsia" w:ascii="宋体" w:hAnsi="宋体" w:eastAsia="宋体" w:cs="宋体"/>
                <w:b/>
                <w:color w:val="auto"/>
                <w:kern w:val="0"/>
                <w:sz w:val="21"/>
                <w:szCs w:val="21"/>
                <w:highlight w:val="none"/>
              </w:rPr>
            </w:pPr>
          </w:p>
        </w:tc>
      </w:tr>
      <w:tr w14:paraId="5DF1F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14:paraId="461D3534">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p>
        </w:tc>
        <w:tc>
          <w:tcPr>
            <w:tcW w:w="1236"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14:paraId="7A62ADFC">
            <w:pPr>
              <w:jc w:val="center"/>
              <w:rPr>
                <w:rFonts w:hint="eastAsia" w:ascii="宋体" w:hAnsi="宋体" w:eastAsia="宋体" w:cs="宋体"/>
                <w:b/>
                <w:color w:val="auto"/>
                <w:kern w:val="0"/>
                <w:sz w:val="21"/>
                <w:szCs w:val="21"/>
                <w:highlight w:val="none"/>
              </w:rPr>
            </w:pPr>
          </w:p>
        </w:tc>
        <w:tc>
          <w:tcPr>
            <w:tcW w:w="322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14:paraId="0C209827">
            <w:pPr>
              <w:jc w:val="center"/>
              <w:rPr>
                <w:rFonts w:hint="eastAsia" w:ascii="宋体" w:hAnsi="宋体" w:eastAsia="宋体" w:cs="宋体"/>
                <w:b/>
                <w:color w:val="auto"/>
                <w:kern w:val="0"/>
                <w:sz w:val="21"/>
                <w:szCs w:val="21"/>
                <w:highlight w:val="none"/>
              </w:rPr>
            </w:pPr>
          </w:p>
        </w:tc>
        <w:tc>
          <w:tcPr>
            <w:tcW w:w="313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14:paraId="58481D3E">
            <w:pPr>
              <w:jc w:val="center"/>
              <w:rPr>
                <w:rFonts w:hint="eastAsia" w:ascii="宋体" w:hAnsi="宋体" w:eastAsia="宋体" w:cs="宋体"/>
                <w:b/>
                <w:color w:val="auto"/>
                <w:kern w:val="0"/>
                <w:sz w:val="21"/>
                <w:szCs w:val="21"/>
                <w:highlight w:val="none"/>
              </w:rPr>
            </w:pPr>
          </w:p>
        </w:tc>
        <w:tc>
          <w:tcPr>
            <w:tcW w:w="127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14:paraId="486D1E77">
            <w:pPr>
              <w:jc w:val="center"/>
              <w:rPr>
                <w:rFonts w:hint="eastAsia" w:ascii="宋体" w:hAnsi="宋体" w:eastAsia="宋体" w:cs="宋体"/>
                <w:b/>
                <w:color w:val="auto"/>
                <w:kern w:val="0"/>
                <w:sz w:val="21"/>
                <w:szCs w:val="21"/>
                <w:highlight w:val="none"/>
              </w:rPr>
            </w:pPr>
          </w:p>
        </w:tc>
      </w:tr>
    </w:tbl>
    <w:p w14:paraId="61B67DD5">
      <w:pPr>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投标人保证：除商务技术偏离表列出的偏离外，投标人响应招标文件的全部要求。</w:t>
      </w:r>
    </w:p>
    <w:p w14:paraId="6B4E56AB">
      <w:pPr>
        <w:spacing w:line="360" w:lineRule="auto"/>
        <w:jc w:val="center"/>
        <w:rPr>
          <w:rFonts w:hint="eastAsia" w:ascii="宋体" w:hAnsi="宋体" w:eastAsia="宋体" w:cs="宋体"/>
          <w:b/>
          <w:color w:val="auto"/>
          <w:kern w:val="0"/>
          <w:sz w:val="21"/>
          <w:szCs w:val="21"/>
          <w:highlight w:val="none"/>
        </w:rPr>
      </w:pPr>
    </w:p>
    <w:p w14:paraId="5E88CF59">
      <w:pPr>
        <w:spacing w:line="360" w:lineRule="auto"/>
        <w:ind w:right="420" w:rightChars="0"/>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注：按本格式和要求提供。</w:t>
      </w:r>
    </w:p>
    <w:p w14:paraId="70803701">
      <w:pPr>
        <w:keepNext w:val="0"/>
        <w:keepLines w:val="0"/>
        <w:pageBreakBefore w:val="0"/>
        <w:kinsoku/>
        <w:overflowPunct/>
        <w:topLinePunct w:val="0"/>
        <w:bidi w:val="0"/>
        <w:adjustRightInd w:val="0"/>
        <w:snapToGrid w:val="0"/>
        <w:spacing w:line="312" w:lineRule="auto"/>
        <w:ind w:left="482" w:hanging="482"/>
        <w:jc w:val="left"/>
        <w:textAlignment w:val="auto"/>
        <w:rPr>
          <w:rFonts w:hint="eastAsia" w:ascii="宋体" w:hAnsi="宋体" w:cs="宋体"/>
          <w:color w:val="auto"/>
          <w:szCs w:val="21"/>
          <w:highlight w:val="none"/>
        </w:rPr>
      </w:pPr>
    </w:p>
    <w:p w14:paraId="7BD41883">
      <w:pPr>
        <w:pStyle w:val="2"/>
        <w:keepNext w:val="0"/>
        <w:keepLines w:val="0"/>
        <w:pageBreakBefore w:val="0"/>
        <w:kinsoku/>
        <w:overflowPunct/>
        <w:topLinePunct w:val="0"/>
        <w:bidi w:val="0"/>
        <w:spacing w:line="312" w:lineRule="auto"/>
        <w:textAlignment w:val="auto"/>
        <w:rPr>
          <w:rFonts w:hint="eastAsia"/>
          <w:color w:val="auto"/>
          <w:highlight w:val="none"/>
        </w:rPr>
      </w:pPr>
    </w:p>
    <w:p w14:paraId="1BE0AA4B">
      <w:pPr>
        <w:keepNext w:val="0"/>
        <w:keepLines w:val="0"/>
        <w:pageBreakBefore w:val="0"/>
        <w:kinsoku/>
        <w:wordWrap w:val="0"/>
        <w:overflowPunct/>
        <w:topLinePunct w:val="0"/>
        <w:bidi w:val="0"/>
        <w:snapToGrid w:val="0"/>
        <w:spacing w:line="312" w:lineRule="auto"/>
        <w:jc w:val="right"/>
        <w:textAlignment w:val="auto"/>
        <w:rPr>
          <w:rFonts w:hint="eastAsia" w:ascii="宋体" w:hAnsi="宋体" w:cs="宋体"/>
          <w:color w:val="auto"/>
          <w:szCs w:val="21"/>
          <w:highlight w:val="none"/>
        </w:rPr>
      </w:pPr>
      <w:r>
        <w:rPr>
          <w:rFonts w:hint="eastAsia" w:ascii="宋体" w:hAnsi="宋体" w:cs="宋体"/>
          <w:color w:val="auto"/>
          <w:szCs w:val="21"/>
          <w:highlight w:val="none"/>
        </w:rPr>
        <w:t>投标人（</w:t>
      </w:r>
      <w:r>
        <w:rPr>
          <w:rFonts w:hint="eastAsia" w:ascii="宋体" w:hAnsi="宋体" w:eastAsia="宋体" w:cs="宋体"/>
          <w:color w:val="auto"/>
          <w:sz w:val="21"/>
          <w:szCs w:val="21"/>
          <w:highlight w:val="none"/>
        </w:rPr>
        <w:t>电子签章</w:t>
      </w:r>
      <w:r>
        <w:rPr>
          <w:rFonts w:hint="eastAsia" w:ascii="宋体" w:hAnsi="宋体" w:cs="宋体"/>
          <w:color w:val="auto"/>
          <w:szCs w:val="21"/>
          <w:highlight w:val="none"/>
        </w:rPr>
        <w:t xml:space="preserve">）：                      </w:t>
      </w:r>
    </w:p>
    <w:p w14:paraId="4DCEDB2F">
      <w:pPr>
        <w:keepNext w:val="0"/>
        <w:keepLines w:val="0"/>
        <w:pageBreakBefore w:val="0"/>
        <w:kinsoku/>
        <w:wordWrap w:val="0"/>
        <w:overflowPunct/>
        <w:topLinePunct w:val="0"/>
        <w:bidi w:val="0"/>
        <w:snapToGrid w:val="0"/>
        <w:spacing w:line="312" w:lineRule="auto"/>
        <w:jc w:val="right"/>
        <w:textAlignment w:val="auto"/>
        <w:rPr>
          <w:rFonts w:hint="eastAsia" w:ascii="宋体" w:hAnsi="宋体" w:cs="宋体"/>
          <w:color w:val="auto"/>
          <w:szCs w:val="21"/>
          <w:highlight w:val="none"/>
        </w:rPr>
      </w:pPr>
      <w:r>
        <w:rPr>
          <w:rFonts w:hint="eastAsia" w:ascii="宋体" w:hAnsi="宋体" w:cs="宋体"/>
          <w:color w:val="auto"/>
          <w:szCs w:val="21"/>
          <w:highlight w:val="none"/>
        </w:rPr>
        <w:t>法定代表人或授权代表人（签字</w:t>
      </w:r>
      <w:r>
        <w:rPr>
          <w:rFonts w:hint="eastAsia" w:ascii="宋体" w:hAnsi="宋体" w:cs="宋体"/>
          <w:color w:val="auto"/>
          <w:szCs w:val="21"/>
          <w:highlight w:val="none"/>
          <w:lang w:val="en-US" w:eastAsia="zh-CN"/>
        </w:rPr>
        <w:t>或盖章</w:t>
      </w:r>
      <w:r>
        <w:rPr>
          <w:rFonts w:hint="eastAsia" w:ascii="宋体" w:hAnsi="宋体" w:cs="宋体"/>
          <w:color w:val="auto"/>
          <w:szCs w:val="21"/>
          <w:highlight w:val="none"/>
        </w:rPr>
        <w:t xml:space="preserve">）：                      </w:t>
      </w:r>
    </w:p>
    <w:p w14:paraId="577A74CD">
      <w:pPr>
        <w:pStyle w:val="18"/>
        <w:spacing w:line="312" w:lineRule="auto"/>
        <w:ind w:firstLine="5880" w:firstLineChars="2800"/>
        <w:rPr>
          <w:rFonts w:hint="eastAsia" w:ascii="宋体" w:hAnsi="宋体" w:eastAsia="宋体" w:cs="宋体"/>
          <w:b/>
          <w:bCs/>
          <w:color w:val="auto"/>
          <w:szCs w:val="21"/>
          <w:highlight w:val="none"/>
        </w:rPr>
      </w:pPr>
      <w:r>
        <w:rPr>
          <w:rFonts w:hint="eastAsia" w:ascii="宋体" w:hAnsi="宋体" w:cs="宋体"/>
          <w:color w:val="auto"/>
          <w:szCs w:val="21"/>
          <w:highlight w:val="none"/>
          <w:lang w:eastAsia="zh-CN"/>
        </w:rPr>
        <w:t>日</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lang w:eastAsia="zh-CN"/>
        </w:rPr>
        <w:t>期</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lang w:eastAsia="zh-CN"/>
        </w:rPr>
        <w:t>：</w:t>
      </w:r>
    </w:p>
    <w:p w14:paraId="0C3AEFC6">
      <w:pPr>
        <w:pStyle w:val="18"/>
        <w:spacing w:line="312" w:lineRule="auto"/>
        <w:ind w:firstLine="630" w:firstLineChars="300"/>
        <w:rPr>
          <w:rFonts w:hint="eastAsia" w:ascii="宋体" w:hAnsi="宋体" w:eastAsia="宋体" w:cs="宋体"/>
          <w:color w:val="auto"/>
          <w:szCs w:val="21"/>
          <w:highlight w:val="none"/>
        </w:rPr>
      </w:pPr>
    </w:p>
    <w:p w14:paraId="54C73509">
      <w:pPr>
        <w:wordWrap w:val="0"/>
        <w:spacing w:line="528" w:lineRule="auto"/>
        <w:jc w:val="right"/>
        <w:rPr>
          <w:rFonts w:hint="eastAsia" w:ascii="宋体" w:hAnsi="宋体" w:eastAsia="宋体" w:cs="宋体"/>
          <w:color w:val="auto"/>
          <w:szCs w:val="21"/>
          <w:highlight w:val="none"/>
        </w:rPr>
      </w:pPr>
    </w:p>
    <w:p w14:paraId="5D7D9533">
      <w:pPr>
        <w:wordWrap w:val="0"/>
        <w:spacing w:line="528" w:lineRule="auto"/>
        <w:jc w:val="right"/>
        <w:rPr>
          <w:rFonts w:hint="eastAsia" w:ascii="宋体" w:hAnsi="宋体" w:eastAsia="宋体" w:cs="宋体"/>
          <w:color w:val="auto"/>
          <w:szCs w:val="21"/>
          <w:highlight w:val="none"/>
        </w:rPr>
      </w:pPr>
    </w:p>
    <w:p w14:paraId="5FB1B2CF">
      <w:pPr>
        <w:wordWrap w:val="0"/>
        <w:spacing w:line="528" w:lineRule="auto"/>
        <w:jc w:val="right"/>
        <w:rPr>
          <w:rFonts w:hint="eastAsia" w:ascii="宋体" w:hAnsi="宋体" w:eastAsia="宋体" w:cs="宋体"/>
          <w:color w:val="auto"/>
          <w:szCs w:val="21"/>
          <w:highlight w:val="none"/>
        </w:rPr>
      </w:pPr>
    </w:p>
    <w:p w14:paraId="78F39B8D">
      <w:pPr>
        <w:wordWrap w:val="0"/>
        <w:spacing w:line="528" w:lineRule="auto"/>
        <w:jc w:val="right"/>
        <w:rPr>
          <w:rFonts w:hint="eastAsia" w:ascii="宋体" w:hAnsi="宋体" w:eastAsia="宋体" w:cs="宋体"/>
          <w:color w:val="auto"/>
          <w:szCs w:val="21"/>
          <w:highlight w:val="none"/>
        </w:rPr>
      </w:pPr>
    </w:p>
    <w:p w14:paraId="4BFB220B">
      <w:pPr>
        <w:wordWrap w:val="0"/>
        <w:spacing w:line="528" w:lineRule="auto"/>
        <w:jc w:val="right"/>
        <w:rPr>
          <w:rFonts w:hint="eastAsia" w:ascii="宋体" w:hAnsi="宋体" w:eastAsia="宋体" w:cs="宋体"/>
          <w:color w:val="auto"/>
          <w:szCs w:val="21"/>
          <w:highlight w:val="none"/>
        </w:rPr>
      </w:pPr>
    </w:p>
    <w:p w14:paraId="16C65BDF">
      <w:pPr>
        <w:wordWrap w:val="0"/>
        <w:spacing w:line="528" w:lineRule="auto"/>
        <w:jc w:val="right"/>
        <w:rPr>
          <w:rFonts w:hint="eastAsia" w:ascii="宋体" w:hAnsi="宋体" w:eastAsia="宋体" w:cs="宋体"/>
          <w:color w:val="auto"/>
          <w:szCs w:val="21"/>
          <w:highlight w:val="none"/>
        </w:rPr>
      </w:pPr>
    </w:p>
    <w:p w14:paraId="2B1E6DD6">
      <w:pPr>
        <w:wordWrap w:val="0"/>
        <w:spacing w:line="528" w:lineRule="auto"/>
        <w:jc w:val="right"/>
        <w:rPr>
          <w:rFonts w:hint="eastAsia" w:ascii="宋体" w:hAnsi="宋体" w:eastAsia="宋体" w:cs="宋体"/>
          <w:color w:val="auto"/>
          <w:szCs w:val="21"/>
          <w:highlight w:val="none"/>
        </w:rPr>
      </w:pPr>
    </w:p>
    <w:p w14:paraId="642AC36F">
      <w:pPr>
        <w:wordWrap w:val="0"/>
        <w:spacing w:line="528" w:lineRule="auto"/>
        <w:jc w:val="right"/>
        <w:rPr>
          <w:rFonts w:hint="eastAsia" w:ascii="宋体" w:hAnsi="宋体" w:eastAsia="宋体" w:cs="宋体"/>
          <w:color w:val="auto"/>
          <w:szCs w:val="21"/>
          <w:highlight w:val="none"/>
        </w:rPr>
      </w:pPr>
    </w:p>
    <w:p w14:paraId="2C083530">
      <w:pPr>
        <w:wordWrap w:val="0"/>
        <w:spacing w:line="528" w:lineRule="auto"/>
        <w:jc w:val="right"/>
        <w:rPr>
          <w:rFonts w:hint="eastAsia" w:ascii="宋体" w:hAnsi="宋体" w:eastAsia="宋体" w:cs="宋体"/>
          <w:color w:val="auto"/>
          <w:szCs w:val="21"/>
          <w:highlight w:val="none"/>
        </w:rPr>
      </w:pPr>
    </w:p>
    <w:p w14:paraId="75CF919E">
      <w:pPr>
        <w:rPr>
          <w:rFonts w:hint="eastAsia" w:ascii="宋体" w:hAnsi="宋体" w:eastAsia="宋体" w:cs="宋体"/>
          <w:b/>
          <w:bCs w:val="0"/>
          <w:color w:val="auto"/>
          <w:sz w:val="21"/>
          <w:szCs w:val="21"/>
          <w:highlight w:val="none"/>
          <w:lang w:val="en-US" w:eastAsia="zh-CN"/>
        </w:rPr>
      </w:pPr>
      <w:bookmarkStart w:id="137" w:name="_Toc25436"/>
      <w:r>
        <w:rPr>
          <w:rFonts w:hint="eastAsia" w:ascii="宋体" w:hAnsi="宋体" w:eastAsia="宋体" w:cs="宋体"/>
          <w:b/>
          <w:bCs w:val="0"/>
          <w:color w:val="auto"/>
          <w:sz w:val="21"/>
          <w:szCs w:val="21"/>
          <w:highlight w:val="none"/>
          <w:lang w:val="en-US" w:eastAsia="zh-CN"/>
        </w:rPr>
        <w:br w:type="page"/>
      </w:r>
    </w:p>
    <w:p w14:paraId="55301C3C">
      <w:pPr>
        <w:keepNext w:val="0"/>
        <w:keepLines w:val="0"/>
        <w:pageBreakBefore w:val="0"/>
        <w:widowControl w:val="0"/>
        <w:kinsoku/>
        <w:wordWrap/>
        <w:overflowPunct/>
        <w:topLinePunct w:val="0"/>
        <w:autoSpaceDE/>
        <w:autoSpaceDN/>
        <w:bidi w:val="0"/>
        <w:adjustRightInd/>
        <w:snapToGrid w:val="0"/>
        <w:spacing w:before="157" w:beforeLines="50" w:after="157" w:afterLines="50" w:line="312" w:lineRule="auto"/>
        <w:jc w:val="center"/>
        <w:textAlignment w:val="auto"/>
        <w:outlineLvl w:val="0"/>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四、报价文件</w:t>
      </w:r>
      <w:bookmarkEnd w:id="137"/>
    </w:p>
    <w:p w14:paraId="3E7DD01E">
      <w:pPr>
        <w:keepNext w:val="0"/>
        <w:keepLines w:val="0"/>
        <w:pageBreakBefore w:val="0"/>
        <w:widowControl w:val="0"/>
        <w:kinsoku/>
        <w:wordWrap/>
        <w:overflowPunct/>
        <w:topLinePunct w:val="0"/>
        <w:autoSpaceDE/>
        <w:autoSpaceDN/>
        <w:bidi w:val="0"/>
        <w:adjustRightInd/>
        <w:snapToGrid w:val="0"/>
        <w:spacing w:before="157" w:beforeLines="50" w:after="157" w:afterLines="50" w:line="312" w:lineRule="auto"/>
        <w:jc w:val="both"/>
        <w:textAlignment w:val="auto"/>
        <w:outlineLvl w:val="9"/>
        <w:rPr>
          <w:rFonts w:hint="eastAsia" w:ascii="宋体" w:hAnsi="宋体" w:eastAsia="宋体" w:cs="宋体"/>
          <w:b/>
          <w:bCs w:val="0"/>
          <w:color w:val="auto"/>
          <w:sz w:val="21"/>
          <w:szCs w:val="21"/>
          <w:highlight w:val="none"/>
          <w:lang w:val="en-US" w:eastAsia="zh-CN"/>
        </w:rPr>
      </w:pPr>
    </w:p>
    <w:p w14:paraId="5CAD0EF7">
      <w:pPr>
        <w:keepNext w:val="0"/>
        <w:keepLines w:val="0"/>
        <w:pageBreakBefore w:val="0"/>
        <w:widowControl w:val="0"/>
        <w:kinsoku/>
        <w:wordWrap/>
        <w:overflowPunct/>
        <w:topLinePunct w:val="0"/>
        <w:autoSpaceDE/>
        <w:autoSpaceDN/>
        <w:bidi w:val="0"/>
        <w:adjustRightInd/>
        <w:snapToGrid w:val="0"/>
        <w:spacing w:before="157" w:beforeLines="50" w:after="157" w:afterLines="50" w:line="312" w:lineRule="auto"/>
        <w:jc w:val="center"/>
        <w:textAlignment w:val="auto"/>
        <w:outlineLvl w:val="0"/>
        <w:rPr>
          <w:rFonts w:hint="eastAsia" w:ascii="宋体" w:hAnsi="宋体" w:eastAsia="宋体" w:cs="宋体"/>
          <w:b/>
          <w:bCs w:val="0"/>
          <w:color w:val="auto"/>
          <w:sz w:val="21"/>
          <w:szCs w:val="21"/>
          <w:highlight w:val="none"/>
          <w:lang w:val="en-US" w:eastAsia="zh-CN"/>
        </w:rPr>
      </w:pPr>
      <w:bookmarkStart w:id="138" w:name="_Toc17204"/>
      <w:r>
        <w:rPr>
          <w:rFonts w:hint="eastAsia" w:ascii="宋体" w:hAnsi="宋体" w:eastAsia="宋体" w:cs="宋体"/>
          <w:b/>
          <w:bCs w:val="0"/>
          <w:color w:val="auto"/>
          <w:sz w:val="21"/>
          <w:szCs w:val="21"/>
          <w:highlight w:val="none"/>
          <w:lang w:val="en-US" w:eastAsia="zh-CN"/>
        </w:rPr>
        <w:t>目录</w:t>
      </w:r>
      <w:bookmarkEnd w:id="138"/>
      <w:r>
        <w:rPr>
          <w:rFonts w:hint="eastAsia" w:ascii="宋体" w:hAnsi="宋体" w:cs="宋体"/>
          <w:b/>
          <w:color w:val="auto"/>
          <w:kern w:val="0"/>
          <w:sz w:val="21"/>
          <w:szCs w:val="21"/>
          <w:highlight w:val="none"/>
          <w:lang w:val="en-US" w:eastAsia="zh-CN"/>
        </w:rPr>
        <w:t>（参考）</w:t>
      </w:r>
    </w:p>
    <w:p w14:paraId="77E2C8D7">
      <w:pPr>
        <w:spacing w:line="360" w:lineRule="auto"/>
        <w:jc w:val="center"/>
        <w:outlineLvl w:val="9"/>
        <w:rPr>
          <w:rFonts w:hint="eastAsia" w:ascii="仿宋" w:hAnsi="仿宋" w:eastAsia="仿宋" w:cs="仿宋"/>
          <w:b/>
          <w:color w:val="auto"/>
          <w:kern w:val="0"/>
          <w:sz w:val="36"/>
          <w:szCs w:val="36"/>
          <w:highlight w:val="none"/>
        </w:rPr>
      </w:pPr>
    </w:p>
    <w:p w14:paraId="21F1878C">
      <w:pPr>
        <w:pStyle w:val="3"/>
        <w:numPr>
          <w:ilvl w:val="0"/>
          <w:numId w:val="0"/>
        </w:num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开标一览表（报价表）………………………………………………………（页码）</w:t>
      </w:r>
    </w:p>
    <w:p w14:paraId="0967F0C4">
      <w:pPr>
        <w:pStyle w:val="3"/>
        <w:numPr>
          <w:ilvl w:val="0"/>
          <w:numId w:val="0"/>
        </w:numPr>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投标报价明细表</w:t>
      </w:r>
      <w:r>
        <w:rPr>
          <w:rFonts w:hint="eastAsia" w:ascii="宋体" w:hAnsi="宋体" w:eastAsia="宋体" w:cs="宋体"/>
          <w:b w:val="0"/>
          <w:bCs w:val="0"/>
          <w:color w:val="auto"/>
          <w:sz w:val="21"/>
          <w:szCs w:val="21"/>
          <w:highlight w:val="none"/>
        </w:rPr>
        <w:t>………………………………………………………………（页码）</w:t>
      </w:r>
    </w:p>
    <w:p w14:paraId="7596B0A6">
      <w:pPr>
        <w:pStyle w:val="3"/>
        <w:numPr>
          <w:ilvl w:val="0"/>
          <w:numId w:val="0"/>
        </w:num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（3）投标廉洁承诺书</w:t>
      </w:r>
      <w:r>
        <w:rPr>
          <w:rFonts w:hint="eastAsia" w:ascii="宋体" w:hAnsi="宋体" w:eastAsia="宋体" w:cs="宋体"/>
          <w:b w:val="0"/>
          <w:bCs w:val="0"/>
          <w:color w:val="auto"/>
          <w:sz w:val="21"/>
          <w:szCs w:val="21"/>
          <w:highlight w:val="none"/>
        </w:rPr>
        <w:t>………………………………………………………………（页码）</w:t>
      </w:r>
    </w:p>
    <w:p w14:paraId="66186ACD">
      <w:pPr>
        <w:pStyle w:val="4"/>
        <w:outlineLvl w:val="9"/>
        <w:rPr>
          <w:rFonts w:hint="eastAsia" w:ascii="宋体" w:hAnsi="宋体" w:eastAsia="宋体" w:cs="宋体"/>
          <w:b/>
          <w:bCs w:val="0"/>
          <w:color w:val="auto"/>
          <w:sz w:val="21"/>
          <w:szCs w:val="21"/>
          <w:highlight w:val="none"/>
          <w:lang w:val="en-US" w:eastAsia="zh-CN"/>
        </w:rPr>
      </w:pPr>
    </w:p>
    <w:p w14:paraId="594E6093">
      <w:pPr>
        <w:rPr>
          <w:rFonts w:hint="eastAsia" w:ascii="宋体" w:hAnsi="宋体" w:eastAsia="宋体" w:cs="宋体"/>
          <w:b/>
          <w:bCs w:val="0"/>
          <w:color w:val="auto"/>
          <w:sz w:val="21"/>
          <w:szCs w:val="21"/>
          <w:highlight w:val="none"/>
          <w:lang w:val="en-US" w:eastAsia="zh-CN"/>
        </w:rPr>
      </w:pPr>
    </w:p>
    <w:p w14:paraId="1A5D91AC">
      <w:pPr>
        <w:pStyle w:val="4"/>
        <w:outlineLvl w:val="9"/>
        <w:rPr>
          <w:rFonts w:hint="eastAsia" w:ascii="宋体" w:hAnsi="宋体" w:eastAsia="宋体" w:cs="宋体"/>
          <w:b/>
          <w:bCs w:val="0"/>
          <w:color w:val="auto"/>
          <w:sz w:val="21"/>
          <w:szCs w:val="21"/>
          <w:highlight w:val="none"/>
          <w:lang w:val="en-US" w:eastAsia="zh-CN"/>
        </w:rPr>
      </w:pPr>
    </w:p>
    <w:p w14:paraId="68834762">
      <w:pPr>
        <w:rPr>
          <w:rFonts w:hint="eastAsia" w:ascii="宋体" w:hAnsi="宋体" w:eastAsia="宋体" w:cs="宋体"/>
          <w:b/>
          <w:bCs w:val="0"/>
          <w:color w:val="auto"/>
          <w:sz w:val="21"/>
          <w:szCs w:val="21"/>
          <w:highlight w:val="none"/>
          <w:lang w:val="en-US" w:eastAsia="zh-CN"/>
        </w:rPr>
      </w:pPr>
    </w:p>
    <w:p w14:paraId="67ED04E8">
      <w:pPr>
        <w:pStyle w:val="4"/>
        <w:outlineLvl w:val="9"/>
        <w:rPr>
          <w:rFonts w:hint="eastAsia" w:ascii="宋体" w:hAnsi="宋体" w:eastAsia="宋体" w:cs="宋体"/>
          <w:b/>
          <w:bCs w:val="0"/>
          <w:color w:val="auto"/>
          <w:sz w:val="21"/>
          <w:szCs w:val="21"/>
          <w:highlight w:val="none"/>
          <w:lang w:val="en-US" w:eastAsia="zh-CN"/>
        </w:rPr>
      </w:pPr>
    </w:p>
    <w:p w14:paraId="3929E3DE">
      <w:pPr>
        <w:rPr>
          <w:rFonts w:hint="eastAsia" w:ascii="宋体" w:hAnsi="宋体" w:eastAsia="宋体" w:cs="宋体"/>
          <w:b/>
          <w:bCs w:val="0"/>
          <w:color w:val="auto"/>
          <w:sz w:val="21"/>
          <w:szCs w:val="21"/>
          <w:highlight w:val="none"/>
          <w:lang w:val="en-US" w:eastAsia="zh-CN"/>
        </w:rPr>
      </w:pPr>
    </w:p>
    <w:p w14:paraId="1C198914">
      <w:pPr>
        <w:pStyle w:val="4"/>
        <w:outlineLvl w:val="9"/>
        <w:rPr>
          <w:rFonts w:hint="eastAsia" w:ascii="宋体" w:hAnsi="宋体" w:eastAsia="宋体" w:cs="宋体"/>
          <w:b/>
          <w:bCs w:val="0"/>
          <w:color w:val="auto"/>
          <w:sz w:val="21"/>
          <w:szCs w:val="21"/>
          <w:highlight w:val="none"/>
          <w:lang w:val="en-US" w:eastAsia="zh-CN"/>
        </w:rPr>
      </w:pPr>
    </w:p>
    <w:p w14:paraId="74667E58">
      <w:pPr>
        <w:rPr>
          <w:rFonts w:hint="eastAsia" w:ascii="宋体" w:hAnsi="宋体" w:eastAsia="宋体" w:cs="宋体"/>
          <w:b/>
          <w:bCs w:val="0"/>
          <w:color w:val="auto"/>
          <w:sz w:val="21"/>
          <w:szCs w:val="21"/>
          <w:highlight w:val="none"/>
          <w:lang w:val="en-US" w:eastAsia="zh-CN"/>
        </w:rPr>
      </w:pPr>
    </w:p>
    <w:p w14:paraId="3B9DBAFC">
      <w:pPr>
        <w:pStyle w:val="4"/>
        <w:outlineLvl w:val="9"/>
        <w:rPr>
          <w:rFonts w:hint="eastAsia" w:ascii="宋体" w:hAnsi="宋体" w:eastAsia="宋体" w:cs="宋体"/>
          <w:b/>
          <w:bCs w:val="0"/>
          <w:color w:val="auto"/>
          <w:sz w:val="21"/>
          <w:szCs w:val="21"/>
          <w:highlight w:val="none"/>
          <w:lang w:val="en-US" w:eastAsia="zh-CN"/>
        </w:rPr>
      </w:pPr>
    </w:p>
    <w:p w14:paraId="57BB8AF6">
      <w:pPr>
        <w:rPr>
          <w:rFonts w:hint="eastAsia" w:ascii="宋体" w:hAnsi="宋体" w:eastAsia="宋体" w:cs="宋体"/>
          <w:b/>
          <w:bCs w:val="0"/>
          <w:color w:val="auto"/>
          <w:sz w:val="21"/>
          <w:szCs w:val="21"/>
          <w:highlight w:val="none"/>
          <w:lang w:val="en-US" w:eastAsia="zh-CN"/>
        </w:rPr>
      </w:pPr>
    </w:p>
    <w:p w14:paraId="0A77BB7C">
      <w:pPr>
        <w:pStyle w:val="4"/>
        <w:outlineLvl w:val="9"/>
        <w:rPr>
          <w:rFonts w:hint="eastAsia" w:ascii="宋体" w:hAnsi="宋体" w:eastAsia="宋体" w:cs="宋体"/>
          <w:b/>
          <w:bCs w:val="0"/>
          <w:color w:val="auto"/>
          <w:sz w:val="21"/>
          <w:szCs w:val="21"/>
          <w:highlight w:val="none"/>
          <w:lang w:val="en-US" w:eastAsia="zh-CN"/>
        </w:rPr>
      </w:pPr>
    </w:p>
    <w:p w14:paraId="7BCFAE2E">
      <w:pPr>
        <w:rPr>
          <w:rFonts w:hint="eastAsia" w:ascii="宋体" w:hAnsi="宋体" w:eastAsia="宋体" w:cs="宋体"/>
          <w:b/>
          <w:bCs w:val="0"/>
          <w:color w:val="auto"/>
          <w:sz w:val="21"/>
          <w:szCs w:val="21"/>
          <w:highlight w:val="none"/>
          <w:lang w:val="en-US" w:eastAsia="zh-CN"/>
        </w:rPr>
      </w:pPr>
    </w:p>
    <w:p w14:paraId="5B30C24C">
      <w:pPr>
        <w:pStyle w:val="4"/>
        <w:outlineLvl w:val="9"/>
        <w:rPr>
          <w:rFonts w:hint="eastAsia" w:ascii="宋体" w:hAnsi="宋体" w:eastAsia="宋体" w:cs="宋体"/>
          <w:b/>
          <w:bCs w:val="0"/>
          <w:color w:val="auto"/>
          <w:sz w:val="21"/>
          <w:szCs w:val="21"/>
          <w:highlight w:val="none"/>
          <w:lang w:val="en-US" w:eastAsia="zh-CN"/>
        </w:rPr>
      </w:pPr>
    </w:p>
    <w:p w14:paraId="54FFFDE7">
      <w:pPr>
        <w:rPr>
          <w:rFonts w:hint="eastAsia" w:ascii="宋体" w:hAnsi="宋体" w:eastAsia="宋体" w:cs="宋体"/>
          <w:b/>
          <w:bCs w:val="0"/>
          <w:color w:val="auto"/>
          <w:sz w:val="21"/>
          <w:szCs w:val="21"/>
          <w:highlight w:val="none"/>
          <w:lang w:val="en-US" w:eastAsia="zh-CN"/>
        </w:rPr>
      </w:pPr>
    </w:p>
    <w:p w14:paraId="6884F342">
      <w:pPr>
        <w:pStyle w:val="4"/>
        <w:outlineLvl w:val="9"/>
        <w:rPr>
          <w:rFonts w:hint="eastAsia" w:ascii="宋体" w:hAnsi="宋体" w:eastAsia="宋体" w:cs="宋体"/>
          <w:b/>
          <w:bCs w:val="0"/>
          <w:color w:val="auto"/>
          <w:sz w:val="21"/>
          <w:szCs w:val="21"/>
          <w:highlight w:val="none"/>
          <w:lang w:val="en-US" w:eastAsia="zh-CN"/>
        </w:rPr>
      </w:pPr>
    </w:p>
    <w:p w14:paraId="1EE46CAA">
      <w:pPr>
        <w:rPr>
          <w:rFonts w:hint="eastAsia" w:ascii="宋体" w:hAnsi="宋体" w:eastAsia="宋体" w:cs="宋体"/>
          <w:b/>
          <w:bCs w:val="0"/>
          <w:color w:val="auto"/>
          <w:sz w:val="21"/>
          <w:szCs w:val="21"/>
          <w:highlight w:val="none"/>
          <w:lang w:val="en-US" w:eastAsia="zh-CN"/>
        </w:rPr>
      </w:pPr>
    </w:p>
    <w:p w14:paraId="3CACD549">
      <w:pPr>
        <w:pStyle w:val="4"/>
        <w:outlineLvl w:val="9"/>
        <w:rPr>
          <w:rFonts w:hint="eastAsia" w:ascii="宋体" w:hAnsi="宋体" w:eastAsia="宋体" w:cs="宋体"/>
          <w:b/>
          <w:bCs w:val="0"/>
          <w:color w:val="auto"/>
          <w:sz w:val="21"/>
          <w:szCs w:val="21"/>
          <w:highlight w:val="none"/>
          <w:lang w:val="en-US" w:eastAsia="zh-CN"/>
        </w:rPr>
      </w:pPr>
    </w:p>
    <w:p w14:paraId="5F3A4C13">
      <w:pPr>
        <w:rPr>
          <w:rFonts w:hint="eastAsia" w:ascii="宋体" w:hAnsi="宋体" w:eastAsia="宋体" w:cs="宋体"/>
          <w:b/>
          <w:bCs w:val="0"/>
          <w:color w:val="auto"/>
          <w:sz w:val="21"/>
          <w:szCs w:val="21"/>
          <w:highlight w:val="none"/>
          <w:lang w:val="en-US" w:eastAsia="zh-CN"/>
        </w:rPr>
      </w:pPr>
    </w:p>
    <w:p w14:paraId="073C682F">
      <w:pPr>
        <w:pStyle w:val="4"/>
        <w:outlineLvl w:val="9"/>
        <w:rPr>
          <w:rFonts w:hint="eastAsia" w:ascii="宋体" w:hAnsi="宋体" w:eastAsia="宋体" w:cs="宋体"/>
          <w:b/>
          <w:bCs w:val="0"/>
          <w:color w:val="auto"/>
          <w:sz w:val="21"/>
          <w:szCs w:val="21"/>
          <w:highlight w:val="none"/>
          <w:lang w:val="en-US" w:eastAsia="zh-CN"/>
        </w:rPr>
      </w:pPr>
    </w:p>
    <w:p w14:paraId="3DEE4E40">
      <w:pPr>
        <w:rPr>
          <w:rFonts w:hint="eastAsia" w:ascii="宋体" w:hAnsi="宋体" w:eastAsia="宋体" w:cs="宋体"/>
          <w:b/>
          <w:bCs w:val="0"/>
          <w:color w:val="auto"/>
          <w:sz w:val="21"/>
          <w:szCs w:val="21"/>
          <w:highlight w:val="none"/>
          <w:lang w:val="en-US" w:eastAsia="zh-CN"/>
        </w:rPr>
      </w:pPr>
    </w:p>
    <w:p w14:paraId="31360474">
      <w:pPr>
        <w:pStyle w:val="4"/>
        <w:outlineLvl w:val="9"/>
        <w:rPr>
          <w:rFonts w:hint="eastAsia" w:ascii="宋体" w:hAnsi="宋体" w:eastAsia="宋体" w:cs="宋体"/>
          <w:b/>
          <w:bCs w:val="0"/>
          <w:color w:val="auto"/>
          <w:sz w:val="21"/>
          <w:szCs w:val="21"/>
          <w:highlight w:val="none"/>
          <w:lang w:val="en-US" w:eastAsia="zh-CN"/>
        </w:rPr>
      </w:pPr>
    </w:p>
    <w:p w14:paraId="193FC6E9">
      <w:pPr>
        <w:rPr>
          <w:rFonts w:hint="eastAsia" w:ascii="宋体" w:hAnsi="宋体" w:eastAsia="宋体" w:cs="宋体"/>
          <w:b/>
          <w:bCs w:val="0"/>
          <w:color w:val="auto"/>
          <w:sz w:val="21"/>
          <w:szCs w:val="21"/>
          <w:highlight w:val="none"/>
          <w:lang w:val="en-US" w:eastAsia="zh-CN"/>
        </w:rPr>
      </w:pPr>
    </w:p>
    <w:p w14:paraId="5016F7A0">
      <w:pPr>
        <w:pStyle w:val="4"/>
        <w:outlineLvl w:val="9"/>
        <w:rPr>
          <w:rFonts w:hint="eastAsia" w:ascii="宋体" w:hAnsi="宋体" w:eastAsia="宋体" w:cs="宋体"/>
          <w:b/>
          <w:bCs w:val="0"/>
          <w:color w:val="auto"/>
          <w:sz w:val="21"/>
          <w:szCs w:val="21"/>
          <w:highlight w:val="none"/>
          <w:lang w:val="en-US" w:eastAsia="zh-CN"/>
        </w:rPr>
      </w:pPr>
    </w:p>
    <w:p w14:paraId="01C39944">
      <w:pPr>
        <w:rPr>
          <w:rFonts w:hint="eastAsia" w:ascii="宋体" w:hAnsi="宋体" w:eastAsia="宋体" w:cs="宋体"/>
          <w:b/>
          <w:bCs w:val="0"/>
          <w:color w:val="auto"/>
          <w:sz w:val="21"/>
          <w:szCs w:val="21"/>
          <w:highlight w:val="none"/>
          <w:lang w:val="en-US" w:eastAsia="zh-CN"/>
        </w:rPr>
      </w:pPr>
    </w:p>
    <w:p w14:paraId="5FCB306D">
      <w:pPr>
        <w:pStyle w:val="4"/>
        <w:outlineLvl w:val="9"/>
        <w:rPr>
          <w:rFonts w:hint="eastAsia" w:ascii="宋体" w:hAnsi="宋体" w:eastAsia="宋体" w:cs="宋体"/>
          <w:b/>
          <w:bCs w:val="0"/>
          <w:color w:val="auto"/>
          <w:sz w:val="21"/>
          <w:szCs w:val="21"/>
          <w:highlight w:val="none"/>
          <w:lang w:val="en-US" w:eastAsia="zh-CN"/>
        </w:rPr>
      </w:pPr>
    </w:p>
    <w:p w14:paraId="5893958E">
      <w:pPr>
        <w:rPr>
          <w:rFonts w:hint="eastAsia" w:ascii="宋体" w:hAnsi="宋体" w:eastAsia="宋体" w:cs="宋体"/>
          <w:b/>
          <w:bCs w:val="0"/>
          <w:color w:val="auto"/>
          <w:sz w:val="21"/>
          <w:szCs w:val="21"/>
          <w:highlight w:val="none"/>
          <w:lang w:val="en-US" w:eastAsia="zh-CN"/>
        </w:rPr>
      </w:pPr>
    </w:p>
    <w:p w14:paraId="7043DC78">
      <w:pPr>
        <w:pStyle w:val="4"/>
        <w:outlineLvl w:val="9"/>
        <w:rPr>
          <w:rFonts w:hint="eastAsia" w:ascii="宋体" w:hAnsi="宋体" w:eastAsia="宋体" w:cs="宋体"/>
          <w:b/>
          <w:bCs w:val="0"/>
          <w:color w:val="auto"/>
          <w:sz w:val="21"/>
          <w:szCs w:val="21"/>
          <w:highlight w:val="none"/>
          <w:lang w:val="en-US" w:eastAsia="zh-CN"/>
        </w:rPr>
      </w:pPr>
    </w:p>
    <w:p w14:paraId="7B86BA1B">
      <w:pPr>
        <w:rPr>
          <w:rFonts w:hint="eastAsia" w:ascii="宋体" w:hAnsi="宋体" w:eastAsia="宋体" w:cs="宋体"/>
          <w:b/>
          <w:bCs w:val="0"/>
          <w:color w:val="auto"/>
          <w:sz w:val="21"/>
          <w:szCs w:val="21"/>
          <w:highlight w:val="none"/>
          <w:lang w:val="en-US" w:eastAsia="zh-CN"/>
        </w:rPr>
      </w:pPr>
    </w:p>
    <w:p w14:paraId="3EFECC1D">
      <w:pPr>
        <w:pStyle w:val="4"/>
        <w:outlineLvl w:val="9"/>
        <w:rPr>
          <w:rFonts w:hint="eastAsia" w:ascii="宋体" w:hAnsi="宋体" w:eastAsia="宋体" w:cs="宋体"/>
          <w:b/>
          <w:bCs w:val="0"/>
          <w:color w:val="auto"/>
          <w:sz w:val="21"/>
          <w:szCs w:val="21"/>
          <w:highlight w:val="none"/>
          <w:lang w:val="en-US" w:eastAsia="zh-CN"/>
        </w:rPr>
      </w:pPr>
    </w:p>
    <w:p w14:paraId="1EDE9054">
      <w:pPr>
        <w:rPr>
          <w:rFonts w:hint="eastAsia" w:ascii="宋体" w:hAnsi="宋体" w:eastAsia="宋体" w:cs="宋体"/>
          <w:b/>
          <w:bCs w:val="0"/>
          <w:color w:val="auto"/>
          <w:sz w:val="21"/>
          <w:szCs w:val="21"/>
          <w:highlight w:val="none"/>
          <w:lang w:val="en-US" w:eastAsia="zh-CN"/>
        </w:rPr>
      </w:pPr>
    </w:p>
    <w:p w14:paraId="480B995D">
      <w:pPr>
        <w:pStyle w:val="4"/>
        <w:outlineLvl w:val="9"/>
        <w:rPr>
          <w:rFonts w:hint="eastAsia" w:ascii="宋体" w:hAnsi="宋体" w:eastAsia="宋体" w:cs="宋体"/>
          <w:b/>
          <w:bCs w:val="0"/>
          <w:color w:val="auto"/>
          <w:sz w:val="21"/>
          <w:szCs w:val="21"/>
          <w:highlight w:val="none"/>
          <w:lang w:val="en-US" w:eastAsia="zh-CN"/>
        </w:rPr>
      </w:pPr>
    </w:p>
    <w:p w14:paraId="7A921960">
      <w:pPr>
        <w:rPr>
          <w:rFonts w:hint="eastAsia" w:ascii="宋体" w:hAnsi="宋体" w:eastAsia="宋体" w:cs="宋体"/>
          <w:b/>
          <w:bCs w:val="0"/>
          <w:color w:val="auto"/>
          <w:sz w:val="21"/>
          <w:szCs w:val="21"/>
          <w:highlight w:val="none"/>
          <w:lang w:val="en-US" w:eastAsia="zh-CN"/>
        </w:rPr>
      </w:pPr>
    </w:p>
    <w:p w14:paraId="77B0830D">
      <w:pPr>
        <w:pStyle w:val="4"/>
        <w:outlineLvl w:val="9"/>
        <w:rPr>
          <w:rFonts w:hint="eastAsia" w:ascii="宋体" w:hAnsi="宋体" w:eastAsia="宋体" w:cs="宋体"/>
          <w:b/>
          <w:bCs w:val="0"/>
          <w:color w:val="auto"/>
          <w:sz w:val="21"/>
          <w:szCs w:val="21"/>
          <w:highlight w:val="none"/>
          <w:lang w:val="en-US" w:eastAsia="zh-CN"/>
        </w:rPr>
      </w:pPr>
    </w:p>
    <w:p w14:paraId="11A0AB69">
      <w:pPr>
        <w:rPr>
          <w:rFonts w:hint="eastAsia" w:ascii="宋体" w:hAnsi="宋体" w:eastAsia="宋体" w:cs="宋体"/>
          <w:b/>
          <w:bCs w:val="0"/>
          <w:color w:val="auto"/>
          <w:sz w:val="21"/>
          <w:szCs w:val="21"/>
          <w:highlight w:val="none"/>
          <w:lang w:val="en-US" w:eastAsia="zh-CN"/>
        </w:rPr>
      </w:pPr>
    </w:p>
    <w:p w14:paraId="574C264B">
      <w:pPr>
        <w:keepNext w:val="0"/>
        <w:keepLines w:val="0"/>
        <w:pageBreakBefore w:val="0"/>
        <w:widowControl w:val="0"/>
        <w:kinsoku/>
        <w:wordWrap/>
        <w:overflowPunct/>
        <w:topLinePunct w:val="0"/>
        <w:autoSpaceDE/>
        <w:autoSpaceDN/>
        <w:bidi w:val="0"/>
        <w:adjustRightInd/>
        <w:snapToGrid w:val="0"/>
        <w:spacing w:before="157" w:beforeLines="50" w:after="157" w:afterLines="50" w:line="312" w:lineRule="auto"/>
        <w:jc w:val="center"/>
        <w:textAlignment w:val="auto"/>
        <w:outlineLvl w:val="9"/>
        <w:rPr>
          <w:rFonts w:hint="eastAsia" w:ascii="宋体" w:hAnsi="宋体" w:eastAsia="宋体" w:cs="宋体"/>
          <w:b/>
          <w:bCs w:val="0"/>
          <w:color w:val="auto"/>
          <w:sz w:val="21"/>
          <w:szCs w:val="21"/>
          <w:highlight w:val="none"/>
          <w:lang w:val="en-US" w:eastAsia="zh-CN"/>
        </w:rPr>
      </w:pPr>
    </w:p>
    <w:p w14:paraId="546CBCF4">
      <w:pPr>
        <w:keepNext w:val="0"/>
        <w:keepLines w:val="0"/>
        <w:pageBreakBefore w:val="0"/>
        <w:widowControl w:val="0"/>
        <w:kinsoku/>
        <w:wordWrap/>
        <w:overflowPunct/>
        <w:topLinePunct w:val="0"/>
        <w:autoSpaceDE/>
        <w:autoSpaceDN/>
        <w:bidi w:val="0"/>
        <w:adjustRightInd/>
        <w:snapToGrid w:val="0"/>
        <w:spacing w:before="157" w:beforeLines="50" w:after="157" w:afterLines="50" w:line="312" w:lineRule="auto"/>
        <w:jc w:val="center"/>
        <w:textAlignment w:val="auto"/>
        <w:outlineLvl w:val="0"/>
        <w:rPr>
          <w:rFonts w:hint="eastAsia" w:ascii="宋体" w:hAnsi="宋体" w:eastAsia="宋体" w:cs="宋体"/>
          <w:b/>
          <w:bCs w:val="0"/>
          <w:color w:val="auto"/>
          <w:sz w:val="21"/>
          <w:szCs w:val="21"/>
          <w:highlight w:val="none"/>
          <w:lang w:val="en-US" w:eastAsia="zh-CN"/>
        </w:rPr>
      </w:pPr>
      <w:bookmarkStart w:id="139" w:name="_Toc11585"/>
      <w:r>
        <w:rPr>
          <w:rFonts w:hint="eastAsia" w:ascii="宋体" w:hAnsi="宋体" w:eastAsia="宋体" w:cs="宋体"/>
          <w:b/>
          <w:bCs w:val="0"/>
          <w:color w:val="auto"/>
          <w:sz w:val="21"/>
          <w:szCs w:val="21"/>
          <w:highlight w:val="none"/>
          <w:lang w:val="en-US" w:eastAsia="zh-CN"/>
        </w:rPr>
        <w:t>1 开标一览表</w:t>
      </w:r>
      <w:bookmarkEnd w:id="139"/>
    </w:p>
    <w:p w14:paraId="19C9F033">
      <w:pPr>
        <w:pStyle w:val="18"/>
        <w:keepNext w:val="0"/>
        <w:keepLines w:val="0"/>
        <w:pageBreakBefore w:val="0"/>
        <w:kinsoku/>
        <w:overflowPunct/>
        <w:topLinePunct w:val="0"/>
        <w:bidi w:val="0"/>
        <w:spacing w:line="312" w:lineRule="auto"/>
        <w:textAlignment w:val="auto"/>
        <w:rPr>
          <w:rFonts w:hint="eastAsia" w:hAnsi="宋体" w:cs="宋体"/>
          <w:color w:val="auto"/>
          <w:szCs w:val="21"/>
          <w:highlight w:val="none"/>
        </w:rPr>
      </w:pPr>
    </w:p>
    <w:p w14:paraId="6E652A81">
      <w:pPr>
        <w:pStyle w:val="18"/>
        <w:keepNext w:val="0"/>
        <w:keepLines w:val="0"/>
        <w:pageBreakBefore w:val="0"/>
        <w:kinsoku/>
        <w:overflowPunct/>
        <w:topLinePunct w:val="0"/>
        <w:bidi w:val="0"/>
        <w:spacing w:line="312" w:lineRule="auto"/>
        <w:ind w:firstLine="420" w:firstLineChars="200"/>
        <w:textAlignment w:val="auto"/>
        <w:rPr>
          <w:rFonts w:hint="eastAsia" w:ascii="黑体" w:hAnsi="黑体" w:eastAsia="黑体" w:cs="黑体"/>
          <w:b w:val="0"/>
          <w:bCs/>
          <w:color w:val="auto"/>
          <w:szCs w:val="21"/>
          <w:highlight w:val="none"/>
        </w:rPr>
      </w:pPr>
      <w:r>
        <w:rPr>
          <w:rFonts w:hint="eastAsia" w:ascii="黑体" w:hAnsi="黑体" w:eastAsia="黑体" w:cs="黑体"/>
          <w:b w:val="0"/>
          <w:bCs/>
          <w:color w:val="auto"/>
          <w:szCs w:val="21"/>
          <w:highlight w:val="none"/>
        </w:rPr>
        <w:t>项目名称：</w:t>
      </w:r>
    </w:p>
    <w:p w14:paraId="0DFAFCB3">
      <w:pPr>
        <w:pStyle w:val="18"/>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outlineLvl w:val="9"/>
        <w:rPr>
          <w:rFonts w:hint="eastAsia" w:hAnsi="宋体" w:cs="宋体"/>
          <w:b w:val="0"/>
          <w:bCs/>
          <w:color w:val="auto"/>
          <w:szCs w:val="21"/>
          <w:highlight w:val="none"/>
        </w:rPr>
      </w:pPr>
      <w:r>
        <w:rPr>
          <w:rFonts w:hint="eastAsia" w:ascii="黑体" w:hAnsi="黑体" w:eastAsia="黑体" w:cs="黑体"/>
          <w:b w:val="0"/>
          <w:bCs/>
          <w:color w:val="auto"/>
          <w:szCs w:val="21"/>
          <w:highlight w:val="none"/>
        </w:rPr>
        <w:t>招标编号：</w:t>
      </w:r>
      <w:r>
        <w:rPr>
          <w:rFonts w:hint="eastAsia" w:hAnsi="宋体" w:cs="宋体"/>
          <w:b w:val="0"/>
          <w:bCs/>
          <w:color w:val="auto"/>
          <w:szCs w:val="21"/>
          <w:highlight w:val="none"/>
        </w:rPr>
        <w:t xml:space="preserve">   </w:t>
      </w:r>
    </w:p>
    <w:p w14:paraId="489E93DB">
      <w:pPr>
        <w:pStyle w:val="18"/>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outlineLvl w:val="9"/>
        <w:rPr>
          <w:rFonts w:hint="eastAsia" w:hAnsi="宋体" w:cs="宋体"/>
          <w:b w:val="0"/>
          <w:bCs/>
          <w:color w:val="auto"/>
          <w:szCs w:val="21"/>
          <w:highlight w:val="none"/>
        </w:rPr>
      </w:pPr>
      <w:r>
        <w:rPr>
          <w:rFonts w:hint="eastAsia" w:hAnsi="宋体" w:cs="宋体"/>
          <w:b w:val="0"/>
          <w:bCs/>
          <w:color w:val="auto"/>
          <w:szCs w:val="21"/>
          <w:highlight w:val="none"/>
        </w:rPr>
        <w:t xml:space="preserve">                                                        </w:t>
      </w:r>
    </w:p>
    <w:tbl>
      <w:tblPr>
        <w:tblStyle w:val="29"/>
        <w:tblW w:w="9628" w:type="dxa"/>
        <w:tblInd w:w="49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90"/>
        <w:gridCol w:w="2520"/>
        <w:gridCol w:w="3476"/>
        <w:gridCol w:w="1564"/>
        <w:gridCol w:w="1378"/>
      </w:tblGrid>
      <w:tr w14:paraId="6BFE52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2" w:hRule="atLeast"/>
        </w:trPr>
        <w:tc>
          <w:tcPr>
            <w:tcW w:w="690" w:type="dxa"/>
            <w:tcBorders>
              <w:top w:val="single" w:color="auto" w:sz="4" w:space="0"/>
              <w:left w:val="single" w:color="auto" w:sz="4" w:space="0"/>
              <w:bottom w:val="single" w:color="auto" w:sz="4" w:space="0"/>
              <w:right w:val="single" w:color="auto" w:sz="4" w:space="0"/>
            </w:tcBorders>
            <w:vAlign w:val="center"/>
          </w:tcPr>
          <w:p w14:paraId="5115A5D3">
            <w:pPr>
              <w:rPr>
                <w:rFonts w:ascii="宋体" w:hAnsi="宋体"/>
                <w:color w:val="auto"/>
                <w:sz w:val="21"/>
                <w:szCs w:val="21"/>
                <w:highlight w:val="none"/>
              </w:rPr>
            </w:pPr>
            <w:r>
              <w:rPr>
                <w:rFonts w:hint="eastAsia" w:ascii="宋体" w:hAnsi="宋体"/>
                <w:color w:val="auto"/>
                <w:sz w:val="21"/>
                <w:szCs w:val="21"/>
                <w:highlight w:val="none"/>
              </w:rPr>
              <w:t>序号</w:t>
            </w:r>
          </w:p>
        </w:tc>
        <w:tc>
          <w:tcPr>
            <w:tcW w:w="2520" w:type="dxa"/>
            <w:tcBorders>
              <w:top w:val="single" w:color="auto" w:sz="4" w:space="0"/>
              <w:left w:val="single" w:color="auto" w:sz="4" w:space="0"/>
              <w:bottom w:val="single" w:color="auto" w:sz="4" w:space="0"/>
              <w:right w:val="single" w:color="auto" w:sz="4" w:space="0"/>
            </w:tcBorders>
            <w:vAlign w:val="center"/>
          </w:tcPr>
          <w:p w14:paraId="50C3BBA6">
            <w:pPr>
              <w:jc w:val="center"/>
              <w:rPr>
                <w:rFonts w:hint="eastAsia" w:ascii="宋体" w:hAnsi="宋体"/>
                <w:color w:val="auto"/>
                <w:sz w:val="21"/>
                <w:szCs w:val="21"/>
                <w:highlight w:val="none"/>
              </w:rPr>
            </w:pPr>
            <w:r>
              <w:rPr>
                <w:rFonts w:hint="eastAsia" w:ascii="宋体" w:hAnsi="宋体"/>
                <w:color w:val="auto"/>
                <w:sz w:val="21"/>
                <w:szCs w:val="21"/>
                <w:highlight w:val="none"/>
              </w:rPr>
              <w:t>名称</w:t>
            </w:r>
          </w:p>
        </w:tc>
        <w:tc>
          <w:tcPr>
            <w:tcW w:w="3476" w:type="dxa"/>
            <w:tcBorders>
              <w:top w:val="single" w:color="auto" w:sz="4" w:space="0"/>
              <w:left w:val="single" w:color="auto" w:sz="4" w:space="0"/>
              <w:bottom w:val="single" w:color="auto" w:sz="4" w:space="0"/>
              <w:right w:val="single" w:color="auto" w:sz="8" w:space="0"/>
            </w:tcBorders>
            <w:vAlign w:val="center"/>
          </w:tcPr>
          <w:p w14:paraId="7AF811AB">
            <w:pPr>
              <w:jc w:val="center"/>
              <w:rPr>
                <w:rFonts w:hint="eastAsia" w:ascii="宋体" w:hAnsi="宋体"/>
                <w:color w:val="auto"/>
                <w:sz w:val="21"/>
                <w:szCs w:val="21"/>
                <w:highlight w:val="none"/>
              </w:rPr>
            </w:pPr>
            <w:r>
              <w:rPr>
                <w:rFonts w:hint="eastAsia" w:ascii="宋体" w:hAnsi="宋体"/>
                <w:color w:val="auto"/>
                <w:sz w:val="21"/>
                <w:szCs w:val="21"/>
                <w:highlight w:val="none"/>
              </w:rPr>
              <w:t>内容</w:t>
            </w:r>
          </w:p>
        </w:tc>
        <w:tc>
          <w:tcPr>
            <w:tcW w:w="1564" w:type="dxa"/>
            <w:tcBorders>
              <w:top w:val="single" w:color="auto" w:sz="4" w:space="0"/>
              <w:left w:val="single" w:color="auto" w:sz="8" w:space="0"/>
              <w:bottom w:val="single" w:color="auto" w:sz="4" w:space="0"/>
              <w:right w:val="single" w:color="auto" w:sz="4" w:space="0"/>
            </w:tcBorders>
            <w:vAlign w:val="center"/>
          </w:tcPr>
          <w:p w14:paraId="0ED8E745">
            <w:pPr>
              <w:jc w:val="center"/>
              <w:rPr>
                <w:rFonts w:hint="eastAsia" w:ascii="宋体" w:hAnsi="宋体" w:eastAsia="宋体"/>
                <w:color w:val="auto"/>
                <w:sz w:val="21"/>
                <w:szCs w:val="21"/>
                <w:highlight w:val="none"/>
                <w:lang w:eastAsia="zh-CN"/>
              </w:rPr>
            </w:pPr>
            <w:r>
              <w:rPr>
                <w:rFonts w:hint="eastAsia" w:ascii="宋体" w:hAnsi="宋体"/>
                <w:color w:val="auto"/>
                <w:sz w:val="21"/>
                <w:szCs w:val="21"/>
                <w:highlight w:val="none"/>
                <w:lang w:val="en-US" w:eastAsia="zh-CN"/>
              </w:rPr>
              <w:t>数量</w:t>
            </w:r>
          </w:p>
        </w:tc>
        <w:tc>
          <w:tcPr>
            <w:tcW w:w="1378" w:type="dxa"/>
            <w:vMerge w:val="restart"/>
            <w:tcBorders>
              <w:top w:val="single" w:color="auto" w:sz="4" w:space="0"/>
              <w:left w:val="single" w:color="auto" w:sz="8" w:space="0"/>
              <w:right w:val="single" w:color="auto" w:sz="4" w:space="0"/>
            </w:tcBorders>
            <w:vAlign w:val="center"/>
          </w:tcPr>
          <w:p w14:paraId="7054AB20">
            <w:pPr>
              <w:jc w:val="center"/>
              <w:rPr>
                <w:rFonts w:hint="default" w:ascii="宋体" w:hAnsi="宋体"/>
                <w:color w:val="auto"/>
                <w:sz w:val="21"/>
                <w:szCs w:val="21"/>
                <w:highlight w:val="none"/>
                <w:lang w:val="en-US" w:eastAsia="zh-CN"/>
              </w:rPr>
            </w:pPr>
          </w:p>
        </w:tc>
      </w:tr>
      <w:tr w14:paraId="5D6664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2" w:hRule="atLeast"/>
        </w:trPr>
        <w:tc>
          <w:tcPr>
            <w:tcW w:w="690" w:type="dxa"/>
            <w:vMerge w:val="restart"/>
            <w:tcBorders>
              <w:top w:val="single" w:color="auto" w:sz="4" w:space="0"/>
              <w:left w:val="single" w:color="auto" w:sz="4" w:space="0"/>
              <w:bottom w:val="single" w:color="auto" w:sz="4" w:space="0"/>
              <w:right w:val="single" w:color="auto" w:sz="4" w:space="0"/>
            </w:tcBorders>
            <w:vAlign w:val="center"/>
          </w:tcPr>
          <w:p w14:paraId="4E1A17F6">
            <w:pPr>
              <w:rPr>
                <w:rFonts w:hint="eastAsia" w:ascii="宋体" w:hAnsi="宋体"/>
                <w:color w:val="auto"/>
                <w:sz w:val="21"/>
                <w:szCs w:val="21"/>
                <w:highlight w:val="none"/>
              </w:rPr>
            </w:pPr>
            <w:r>
              <w:rPr>
                <w:rFonts w:hint="eastAsia" w:ascii="宋体" w:hAnsi="宋体"/>
                <w:color w:val="auto"/>
                <w:sz w:val="21"/>
                <w:szCs w:val="21"/>
                <w:highlight w:val="none"/>
              </w:rPr>
              <w:t>一</w:t>
            </w:r>
          </w:p>
        </w:tc>
        <w:tc>
          <w:tcPr>
            <w:tcW w:w="2520" w:type="dxa"/>
            <w:vMerge w:val="restart"/>
            <w:tcBorders>
              <w:top w:val="single" w:color="auto" w:sz="4" w:space="0"/>
              <w:left w:val="single" w:color="auto" w:sz="4" w:space="0"/>
              <w:bottom w:val="single" w:color="auto" w:sz="4" w:space="0"/>
              <w:right w:val="single" w:color="auto" w:sz="4" w:space="0"/>
            </w:tcBorders>
            <w:vAlign w:val="center"/>
          </w:tcPr>
          <w:p w14:paraId="7940C7BE">
            <w:pPr>
              <w:jc w:val="center"/>
              <w:rPr>
                <w:rFonts w:hint="eastAsia" w:ascii="宋体" w:hAnsi="宋体"/>
                <w:color w:val="auto"/>
                <w:sz w:val="21"/>
                <w:szCs w:val="21"/>
                <w:highlight w:val="none"/>
              </w:rPr>
            </w:pPr>
            <w:r>
              <w:rPr>
                <w:rFonts w:hint="eastAsia" w:ascii="宋体" w:hAnsi="宋体"/>
                <w:color w:val="auto"/>
                <w:sz w:val="21"/>
                <w:szCs w:val="21"/>
                <w:highlight w:val="none"/>
                <w:lang w:val="en-US" w:eastAsia="zh-CN"/>
              </w:rPr>
              <w:t>投标报价</w:t>
            </w:r>
            <w:r>
              <w:rPr>
                <w:rFonts w:hint="eastAsia" w:ascii="宋体" w:hAnsi="宋体"/>
                <w:color w:val="auto"/>
                <w:sz w:val="21"/>
                <w:szCs w:val="21"/>
                <w:highlight w:val="none"/>
              </w:rPr>
              <w:t>（元）</w:t>
            </w:r>
          </w:p>
        </w:tc>
        <w:tc>
          <w:tcPr>
            <w:tcW w:w="3476" w:type="dxa"/>
            <w:tcBorders>
              <w:top w:val="single" w:color="auto" w:sz="4" w:space="0"/>
              <w:left w:val="single" w:color="auto" w:sz="4" w:space="0"/>
              <w:bottom w:val="single" w:color="auto" w:sz="4" w:space="0"/>
              <w:right w:val="single" w:color="auto" w:sz="8" w:space="0"/>
            </w:tcBorders>
            <w:vAlign w:val="center"/>
          </w:tcPr>
          <w:p w14:paraId="5427D868">
            <w:pPr>
              <w:rPr>
                <w:rFonts w:hint="eastAsia" w:ascii="宋体" w:hAnsi="宋体"/>
                <w:color w:val="auto"/>
                <w:sz w:val="21"/>
                <w:szCs w:val="21"/>
                <w:highlight w:val="none"/>
              </w:rPr>
            </w:pPr>
            <w:r>
              <w:rPr>
                <w:rFonts w:hint="eastAsia" w:ascii="宋体" w:hAnsi="宋体"/>
                <w:color w:val="auto"/>
                <w:sz w:val="21"/>
                <w:szCs w:val="21"/>
                <w:highlight w:val="none"/>
              </w:rPr>
              <w:t>大写：</w:t>
            </w:r>
          </w:p>
        </w:tc>
        <w:tc>
          <w:tcPr>
            <w:tcW w:w="1564" w:type="dxa"/>
            <w:vMerge w:val="restart"/>
            <w:tcBorders>
              <w:top w:val="single" w:color="auto" w:sz="4" w:space="0"/>
              <w:left w:val="single" w:color="auto" w:sz="8" w:space="0"/>
              <w:right w:val="single" w:color="auto" w:sz="4" w:space="0"/>
            </w:tcBorders>
            <w:vAlign w:val="center"/>
          </w:tcPr>
          <w:p w14:paraId="158DBC93">
            <w:pPr>
              <w:jc w:val="center"/>
              <w:rPr>
                <w:rFonts w:hint="eastAsia" w:ascii="宋体" w:hAnsi="宋体" w:eastAsia="宋体"/>
                <w:color w:val="auto"/>
                <w:sz w:val="21"/>
                <w:szCs w:val="21"/>
                <w:highlight w:val="none"/>
                <w:lang w:val="en-US" w:eastAsia="zh-CN"/>
              </w:rPr>
            </w:pPr>
            <w:r>
              <w:rPr>
                <w:rFonts w:hint="eastAsia" w:ascii="宋体" w:hAnsi="宋体"/>
                <w:color w:val="auto"/>
                <w:sz w:val="21"/>
                <w:szCs w:val="21"/>
                <w:highlight w:val="none"/>
                <w:lang w:val="en-US" w:eastAsia="zh-CN"/>
              </w:rPr>
              <w:t>二台</w:t>
            </w:r>
          </w:p>
        </w:tc>
        <w:tc>
          <w:tcPr>
            <w:tcW w:w="1378" w:type="dxa"/>
            <w:vMerge w:val="continue"/>
            <w:tcBorders>
              <w:left w:val="single" w:color="auto" w:sz="8" w:space="0"/>
              <w:right w:val="single" w:color="auto" w:sz="4" w:space="0"/>
            </w:tcBorders>
            <w:vAlign w:val="center"/>
          </w:tcPr>
          <w:p w14:paraId="64077A1A">
            <w:pPr>
              <w:jc w:val="center"/>
              <w:rPr>
                <w:rFonts w:hint="eastAsia" w:ascii="宋体" w:hAnsi="宋体"/>
                <w:color w:val="auto"/>
                <w:sz w:val="21"/>
                <w:szCs w:val="21"/>
                <w:highlight w:val="none"/>
                <w:lang w:val="en-US" w:eastAsia="zh-CN"/>
              </w:rPr>
            </w:pPr>
          </w:p>
        </w:tc>
      </w:tr>
      <w:tr w14:paraId="6989AA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2" w:hRule="atLeast"/>
        </w:trPr>
        <w:tc>
          <w:tcPr>
            <w:tcW w:w="690" w:type="dxa"/>
            <w:vMerge w:val="continue"/>
            <w:tcBorders>
              <w:top w:val="single" w:color="auto" w:sz="4" w:space="0"/>
              <w:left w:val="single" w:color="auto" w:sz="4" w:space="0"/>
              <w:bottom w:val="single" w:color="auto" w:sz="4" w:space="0"/>
              <w:right w:val="single" w:color="auto" w:sz="4" w:space="0"/>
            </w:tcBorders>
            <w:vAlign w:val="center"/>
          </w:tcPr>
          <w:p w14:paraId="05C6EDA3">
            <w:pPr>
              <w:rPr>
                <w:rFonts w:hint="eastAsia" w:ascii="宋体" w:hAnsi="宋体"/>
                <w:color w:val="auto"/>
                <w:sz w:val="21"/>
                <w:szCs w:val="21"/>
                <w:highlight w:val="none"/>
              </w:rPr>
            </w:pPr>
          </w:p>
        </w:tc>
        <w:tc>
          <w:tcPr>
            <w:tcW w:w="2520" w:type="dxa"/>
            <w:vMerge w:val="continue"/>
            <w:tcBorders>
              <w:top w:val="single" w:color="auto" w:sz="4" w:space="0"/>
              <w:left w:val="single" w:color="auto" w:sz="4" w:space="0"/>
              <w:bottom w:val="single" w:color="auto" w:sz="4" w:space="0"/>
              <w:right w:val="single" w:color="auto" w:sz="4" w:space="0"/>
            </w:tcBorders>
            <w:vAlign w:val="center"/>
          </w:tcPr>
          <w:p w14:paraId="2872A427">
            <w:pPr>
              <w:jc w:val="center"/>
              <w:rPr>
                <w:rFonts w:hint="eastAsia" w:ascii="宋体" w:hAnsi="宋体"/>
                <w:color w:val="auto"/>
                <w:sz w:val="21"/>
                <w:szCs w:val="21"/>
                <w:highlight w:val="none"/>
              </w:rPr>
            </w:pPr>
          </w:p>
        </w:tc>
        <w:tc>
          <w:tcPr>
            <w:tcW w:w="3476" w:type="dxa"/>
            <w:tcBorders>
              <w:top w:val="single" w:color="auto" w:sz="4" w:space="0"/>
              <w:left w:val="single" w:color="auto" w:sz="4" w:space="0"/>
              <w:bottom w:val="single" w:color="auto" w:sz="4" w:space="0"/>
              <w:right w:val="single" w:color="auto" w:sz="8" w:space="0"/>
            </w:tcBorders>
            <w:vAlign w:val="center"/>
          </w:tcPr>
          <w:p w14:paraId="1F04AA28">
            <w:pPr>
              <w:rPr>
                <w:rFonts w:hint="eastAsia" w:ascii="宋体" w:hAnsi="宋体"/>
                <w:color w:val="auto"/>
                <w:sz w:val="21"/>
                <w:szCs w:val="21"/>
                <w:highlight w:val="none"/>
              </w:rPr>
            </w:pPr>
            <w:r>
              <w:rPr>
                <w:rFonts w:hint="eastAsia" w:ascii="宋体" w:hAnsi="宋体"/>
                <w:color w:val="auto"/>
                <w:sz w:val="21"/>
                <w:szCs w:val="21"/>
                <w:highlight w:val="none"/>
              </w:rPr>
              <w:t>小写：</w:t>
            </w:r>
          </w:p>
        </w:tc>
        <w:tc>
          <w:tcPr>
            <w:tcW w:w="1564" w:type="dxa"/>
            <w:vMerge w:val="continue"/>
            <w:tcBorders>
              <w:left w:val="single" w:color="auto" w:sz="8" w:space="0"/>
              <w:right w:val="single" w:color="auto" w:sz="4" w:space="0"/>
            </w:tcBorders>
            <w:vAlign w:val="center"/>
          </w:tcPr>
          <w:p w14:paraId="72B96C6D">
            <w:pPr>
              <w:rPr>
                <w:rFonts w:hint="eastAsia" w:ascii="宋体" w:hAnsi="宋体"/>
                <w:color w:val="auto"/>
                <w:sz w:val="21"/>
                <w:szCs w:val="21"/>
                <w:highlight w:val="none"/>
              </w:rPr>
            </w:pPr>
          </w:p>
        </w:tc>
        <w:tc>
          <w:tcPr>
            <w:tcW w:w="1378" w:type="dxa"/>
            <w:vMerge w:val="continue"/>
            <w:tcBorders>
              <w:left w:val="single" w:color="auto" w:sz="8" w:space="0"/>
              <w:right w:val="single" w:color="auto" w:sz="4" w:space="0"/>
            </w:tcBorders>
            <w:vAlign w:val="center"/>
          </w:tcPr>
          <w:p w14:paraId="2E21EBEE">
            <w:pPr>
              <w:rPr>
                <w:rFonts w:hint="eastAsia" w:ascii="宋体" w:hAnsi="宋体"/>
                <w:color w:val="auto"/>
                <w:sz w:val="21"/>
                <w:szCs w:val="21"/>
                <w:highlight w:val="none"/>
              </w:rPr>
            </w:pPr>
          </w:p>
        </w:tc>
      </w:tr>
      <w:tr w14:paraId="0E5375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8" w:hRule="atLeast"/>
        </w:trPr>
        <w:tc>
          <w:tcPr>
            <w:tcW w:w="3210" w:type="dxa"/>
            <w:gridSpan w:val="2"/>
            <w:tcBorders>
              <w:top w:val="single" w:color="auto" w:sz="4" w:space="0"/>
              <w:left w:val="single" w:color="auto" w:sz="4" w:space="0"/>
              <w:right w:val="single" w:color="auto" w:sz="4" w:space="0"/>
            </w:tcBorders>
            <w:vAlign w:val="center"/>
          </w:tcPr>
          <w:p w14:paraId="1BB63647">
            <w:pPr>
              <w:jc w:val="center"/>
              <w:rPr>
                <w:rFonts w:hint="eastAsia" w:ascii="宋体" w:hAnsi="宋体"/>
                <w:color w:val="auto"/>
                <w:sz w:val="21"/>
                <w:szCs w:val="21"/>
                <w:highlight w:val="none"/>
              </w:rPr>
            </w:pPr>
            <w:r>
              <w:rPr>
                <w:rFonts w:hint="eastAsia" w:ascii="宋体" w:hAnsi="宋体"/>
                <w:color w:val="auto"/>
                <w:sz w:val="21"/>
                <w:szCs w:val="21"/>
                <w:highlight w:val="none"/>
              </w:rPr>
              <w:t>备注</w:t>
            </w:r>
          </w:p>
        </w:tc>
        <w:tc>
          <w:tcPr>
            <w:tcW w:w="5040" w:type="dxa"/>
            <w:gridSpan w:val="2"/>
            <w:tcBorders>
              <w:top w:val="single" w:color="auto" w:sz="4" w:space="0"/>
              <w:left w:val="single" w:color="auto" w:sz="4" w:space="0"/>
              <w:right w:val="single" w:color="auto" w:sz="4" w:space="0"/>
            </w:tcBorders>
            <w:vAlign w:val="center"/>
          </w:tcPr>
          <w:p w14:paraId="5D4ECCC7">
            <w:pPr>
              <w:spacing w:line="360" w:lineRule="auto"/>
              <w:ind w:left="-2" w:leftChars="-1"/>
              <w:rPr>
                <w:rFonts w:hint="eastAsia" w:ascii="宋体" w:hAnsi="宋体"/>
                <w:color w:val="auto"/>
                <w:sz w:val="21"/>
                <w:szCs w:val="21"/>
                <w:highlight w:val="none"/>
              </w:rPr>
            </w:pPr>
            <w:r>
              <w:rPr>
                <w:rFonts w:ascii="宋体" w:hAnsi="宋体"/>
                <w:color w:val="auto"/>
                <w:sz w:val="21"/>
                <w:szCs w:val="21"/>
                <w:highlight w:val="none"/>
              </w:rPr>
              <w:t>说明：</w:t>
            </w:r>
          </w:p>
          <w:p w14:paraId="1D26376A">
            <w:pPr>
              <w:rPr>
                <w:rFonts w:hint="eastAsia" w:ascii="宋体" w:hAnsi="宋体"/>
                <w:color w:val="auto"/>
                <w:sz w:val="21"/>
                <w:szCs w:val="21"/>
                <w:highlight w:val="none"/>
              </w:rPr>
            </w:pPr>
            <w:r>
              <w:rPr>
                <w:rFonts w:hint="eastAsia"/>
                <w:color w:val="auto"/>
                <w:highlight w:val="none"/>
                <w:lang w:val="en-US" w:eastAsia="zh-CN"/>
              </w:rPr>
              <w:t>本项目</w:t>
            </w:r>
            <w:r>
              <w:rPr>
                <w:rFonts w:hint="eastAsia"/>
                <w:color w:val="auto"/>
                <w:highlight w:val="none"/>
              </w:rPr>
              <w:t>报价包括项目实施所需的产品货款、人工费、材料费、质检（自检）费、运输（货物运到甲方指定的现场及分批次供货产生的运费）费、装卸费、损耗费、检测费、检验费、验收费、管理费、保险费、税费及售后服务费用等完成合同所需的一切本身和不可或缺的所有工作开支、政策性文件规定及合同包含的所有风险、责任及采购代理服务费及所有与工作相关的各项全部费用。</w:t>
            </w:r>
          </w:p>
        </w:tc>
        <w:tc>
          <w:tcPr>
            <w:tcW w:w="1378" w:type="dxa"/>
            <w:vMerge w:val="continue"/>
            <w:tcBorders>
              <w:left w:val="single" w:color="auto" w:sz="8" w:space="0"/>
              <w:right w:val="single" w:color="auto" w:sz="4" w:space="0"/>
            </w:tcBorders>
            <w:vAlign w:val="center"/>
          </w:tcPr>
          <w:p w14:paraId="5FEDFF10">
            <w:pPr>
              <w:rPr>
                <w:rFonts w:hint="eastAsia"/>
                <w:color w:val="auto"/>
                <w:highlight w:val="none"/>
                <w:lang w:val="en-US" w:eastAsia="zh-CN"/>
              </w:rPr>
            </w:pPr>
          </w:p>
        </w:tc>
      </w:tr>
    </w:tbl>
    <w:p w14:paraId="3C8C2CE5">
      <w:pPr>
        <w:keepNext w:val="0"/>
        <w:keepLines w:val="0"/>
        <w:pageBreakBefore w:val="0"/>
        <w:widowControl w:val="0"/>
        <w:kinsoku/>
        <w:wordWrap/>
        <w:overflowPunct/>
        <w:topLinePunct w:val="0"/>
        <w:autoSpaceDE/>
        <w:autoSpaceDN/>
        <w:bidi w:val="0"/>
        <w:adjustRightInd/>
        <w:snapToGrid/>
        <w:spacing w:before="157" w:beforeLines="50" w:line="312" w:lineRule="auto"/>
        <w:ind w:left="0" w:leftChars="0" w:right="-21" w:rightChars="-10" w:firstLine="420" w:firstLineChars="200"/>
        <w:jc w:val="both"/>
        <w:textAlignment w:val="auto"/>
        <w:outlineLvl w:val="9"/>
        <w:rPr>
          <w:rFonts w:hint="eastAsia"/>
          <w:color w:val="auto"/>
          <w:highlight w:val="none"/>
        </w:rPr>
      </w:pPr>
    </w:p>
    <w:p w14:paraId="0C807EC5">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1、投标总价应为供应商提供本项目采购范围内的货物和服务所需的一切费用。</w:t>
      </w:r>
    </w:p>
    <w:p w14:paraId="38276817">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2、本表格的“投标总价”应与投标分项报价表的“投标总价”一致。</w:t>
      </w:r>
    </w:p>
    <w:p w14:paraId="6E935093">
      <w:pPr>
        <w:spacing w:line="360" w:lineRule="auto"/>
        <w:rPr>
          <w:rFonts w:hint="eastAsia" w:ascii="宋体" w:hAnsi="宋体" w:eastAsia="宋体" w:cs="宋体"/>
          <w:strike/>
          <w:dstrike w:val="0"/>
          <w:color w:val="auto"/>
          <w:highlight w:val="none"/>
          <w:lang w:eastAsia="zh-CN"/>
        </w:rPr>
      </w:pPr>
      <w:r>
        <w:rPr>
          <w:rFonts w:hint="eastAsia" w:ascii="宋体" w:hAnsi="宋体" w:eastAsia="宋体" w:cs="宋体"/>
          <w:color w:val="auto"/>
          <w:highlight w:val="none"/>
          <w:lang w:val="en-US" w:eastAsia="zh-CN"/>
        </w:rPr>
        <w:t>3、投标人在投标客户端填写的最终报价应当与加密上传的报价文件中“开标一览表”的投标总价一致，否则</w:t>
      </w:r>
      <w:r>
        <w:rPr>
          <w:rFonts w:hint="eastAsia" w:ascii="宋体" w:hAnsi="宋体" w:eastAsia="宋体" w:cs="宋体"/>
          <w:strike w:val="0"/>
          <w:dstrike w:val="0"/>
          <w:color w:val="auto"/>
          <w:highlight w:val="none"/>
          <w:lang w:val="en-US" w:eastAsia="zh-CN"/>
        </w:rPr>
        <w:t>以上传文件</w:t>
      </w:r>
      <w:r>
        <w:rPr>
          <w:rFonts w:hint="eastAsia" w:ascii="宋体" w:hAnsi="宋体" w:eastAsia="宋体" w:cs="宋体"/>
          <w:color w:val="auto"/>
          <w:highlight w:val="none"/>
          <w:lang w:val="en-US" w:eastAsia="zh-CN"/>
        </w:rPr>
        <w:t>开标一览表</w:t>
      </w:r>
      <w:r>
        <w:rPr>
          <w:rFonts w:hint="eastAsia" w:ascii="宋体" w:hAnsi="宋体" w:eastAsia="宋体" w:cs="宋体"/>
          <w:strike w:val="0"/>
          <w:dstrike w:val="0"/>
          <w:color w:val="auto"/>
          <w:highlight w:val="none"/>
          <w:lang w:val="en-US" w:eastAsia="zh-CN"/>
        </w:rPr>
        <w:t>中的报价为准，并对客户端报价进行修正。</w:t>
      </w:r>
    </w:p>
    <w:p w14:paraId="1496CA38">
      <w:pPr>
        <w:keepNext w:val="0"/>
        <w:keepLines w:val="0"/>
        <w:pageBreakBefore w:val="0"/>
        <w:widowControl w:val="0"/>
        <w:kinsoku/>
        <w:wordWrap/>
        <w:overflowPunct/>
        <w:topLinePunct w:val="0"/>
        <w:autoSpaceDE/>
        <w:autoSpaceDN/>
        <w:bidi w:val="0"/>
        <w:adjustRightInd/>
        <w:snapToGrid/>
        <w:spacing w:before="157" w:beforeLines="50" w:line="312" w:lineRule="auto"/>
        <w:ind w:left="0" w:leftChars="0" w:right="-21" w:rightChars="-10" w:firstLine="420" w:firstLineChars="200"/>
        <w:jc w:val="both"/>
        <w:textAlignment w:val="auto"/>
        <w:outlineLvl w:val="9"/>
        <w:rPr>
          <w:rFonts w:hint="eastAsia"/>
          <w:color w:val="auto"/>
          <w:highlight w:val="none"/>
        </w:rPr>
      </w:pPr>
    </w:p>
    <w:p w14:paraId="69F8AEAE">
      <w:pPr>
        <w:pStyle w:val="18"/>
        <w:keepNext w:val="0"/>
        <w:keepLines w:val="0"/>
        <w:pageBreakBefore w:val="0"/>
        <w:kinsoku/>
        <w:overflowPunct/>
        <w:topLinePunct w:val="0"/>
        <w:bidi w:val="0"/>
        <w:spacing w:line="312" w:lineRule="auto"/>
        <w:textAlignment w:val="auto"/>
        <w:rPr>
          <w:rFonts w:hint="eastAsia" w:hAnsi="宋体" w:cs="宋体"/>
          <w:color w:val="auto"/>
          <w:szCs w:val="21"/>
          <w:highlight w:val="none"/>
        </w:rPr>
      </w:pPr>
    </w:p>
    <w:p w14:paraId="64DE6D6E">
      <w:pPr>
        <w:pStyle w:val="18"/>
        <w:keepNext w:val="0"/>
        <w:keepLines w:val="0"/>
        <w:pageBreakBefore w:val="0"/>
        <w:kinsoku/>
        <w:overflowPunct/>
        <w:topLinePunct w:val="0"/>
        <w:bidi w:val="0"/>
        <w:spacing w:line="312" w:lineRule="auto"/>
        <w:textAlignment w:val="auto"/>
        <w:rPr>
          <w:rFonts w:hint="eastAsia" w:hAnsi="宋体" w:cs="宋体"/>
          <w:color w:val="auto"/>
          <w:szCs w:val="21"/>
          <w:highlight w:val="none"/>
        </w:rPr>
      </w:pPr>
    </w:p>
    <w:p w14:paraId="4B80615A">
      <w:pPr>
        <w:keepNext w:val="0"/>
        <w:keepLines w:val="0"/>
        <w:pageBreakBefore w:val="0"/>
        <w:kinsoku/>
        <w:wordWrap w:val="0"/>
        <w:overflowPunct/>
        <w:topLinePunct w:val="0"/>
        <w:bidi w:val="0"/>
        <w:snapToGrid w:val="0"/>
        <w:spacing w:line="312" w:lineRule="auto"/>
        <w:jc w:val="right"/>
        <w:textAlignment w:val="auto"/>
        <w:rPr>
          <w:rFonts w:hint="eastAsia" w:ascii="宋体" w:hAnsi="宋体" w:cs="宋体"/>
          <w:color w:val="auto"/>
          <w:szCs w:val="21"/>
          <w:highlight w:val="none"/>
        </w:rPr>
      </w:pPr>
      <w:r>
        <w:rPr>
          <w:rFonts w:hint="eastAsia" w:ascii="宋体" w:hAnsi="宋体" w:cs="宋体"/>
          <w:color w:val="auto"/>
          <w:szCs w:val="21"/>
          <w:highlight w:val="none"/>
        </w:rPr>
        <w:t>投标人（</w:t>
      </w:r>
      <w:r>
        <w:rPr>
          <w:rFonts w:hint="eastAsia" w:ascii="宋体" w:hAnsi="宋体" w:eastAsia="宋体" w:cs="宋体"/>
          <w:color w:val="auto"/>
          <w:sz w:val="21"/>
          <w:szCs w:val="21"/>
          <w:highlight w:val="none"/>
        </w:rPr>
        <w:t>电子签章</w:t>
      </w:r>
      <w:r>
        <w:rPr>
          <w:rFonts w:hint="eastAsia" w:ascii="宋体" w:hAnsi="宋体" w:cs="宋体"/>
          <w:color w:val="auto"/>
          <w:szCs w:val="21"/>
          <w:highlight w:val="none"/>
        </w:rPr>
        <w:t xml:space="preserve">）：                      </w:t>
      </w:r>
    </w:p>
    <w:p w14:paraId="14E8E462">
      <w:pPr>
        <w:keepNext w:val="0"/>
        <w:keepLines w:val="0"/>
        <w:pageBreakBefore w:val="0"/>
        <w:kinsoku/>
        <w:wordWrap w:val="0"/>
        <w:overflowPunct/>
        <w:topLinePunct w:val="0"/>
        <w:bidi w:val="0"/>
        <w:snapToGrid w:val="0"/>
        <w:spacing w:line="312" w:lineRule="auto"/>
        <w:jc w:val="right"/>
        <w:textAlignment w:val="auto"/>
        <w:rPr>
          <w:rFonts w:hint="eastAsia" w:ascii="宋体" w:hAnsi="宋体" w:cs="宋体"/>
          <w:color w:val="auto"/>
          <w:szCs w:val="21"/>
          <w:highlight w:val="none"/>
        </w:rPr>
      </w:pPr>
      <w:r>
        <w:rPr>
          <w:rFonts w:hint="eastAsia" w:ascii="宋体" w:hAnsi="宋体" w:cs="宋体"/>
          <w:color w:val="auto"/>
          <w:szCs w:val="21"/>
          <w:highlight w:val="none"/>
        </w:rPr>
        <w:t>法定代表人或授权代表人（</w:t>
      </w:r>
      <w:r>
        <w:rPr>
          <w:rFonts w:hint="eastAsia" w:ascii="宋体" w:hAnsi="宋体"/>
          <w:color w:val="auto"/>
          <w:sz w:val="21"/>
          <w:szCs w:val="21"/>
          <w:highlight w:val="none"/>
        </w:rPr>
        <w:t>签字或盖章</w:t>
      </w:r>
      <w:r>
        <w:rPr>
          <w:rFonts w:hint="eastAsia" w:ascii="宋体" w:hAnsi="宋体" w:cs="宋体"/>
          <w:color w:val="auto"/>
          <w:szCs w:val="21"/>
          <w:highlight w:val="none"/>
        </w:rPr>
        <w:t xml:space="preserve">）：                      </w:t>
      </w:r>
    </w:p>
    <w:p w14:paraId="54B5D4B1">
      <w:pPr>
        <w:keepNext w:val="0"/>
        <w:keepLines w:val="0"/>
        <w:pageBreakBefore w:val="0"/>
        <w:kinsoku/>
        <w:wordWrap w:val="0"/>
        <w:overflowPunct/>
        <w:topLinePunct w:val="0"/>
        <w:bidi w:val="0"/>
        <w:snapToGrid w:val="0"/>
        <w:spacing w:line="312" w:lineRule="auto"/>
        <w:jc w:val="right"/>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日  期 ：                      </w:t>
      </w:r>
    </w:p>
    <w:p w14:paraId="0AB3A9A7">
      <w:pPr>
        <w:keepNext w:val="0"/>
        <w:keepLines w:val="0"/>
        <w:pageBreakBefore w:val="0"/>
        <w:kinsoku/>
        <w:overflowPunct/>
        <w:topLinePunct w:val="0"/>
        <w:bidi w:val="0"/>
        <w:snapToGrid w:val="0"/>
        <w:spacing w:line="312" w:lineRule="auto"/>
        <w:textAlignment w:val="auto"/>
        <w:rPr>
          <w:rFonts w:hint="eastAsia" w:ascii="宋体" w:hAnsi="宋体" w:cs="宋体"/>
          <w:color w:val="auto"/>
          <w:szCs w:val="21"/>
          <w:highlight w:val="none"/>
        </w:rPr>
      </w:pPr>
    </w:p>
    <w:p w14:paraId="44B3D868">
      <w:pPr>
        <w:keepNext w:val="0"/>
        <w:keepLines w:val="0"/>
        <w:pageBreakBefore w:val="0"/>
        <w:kinsoku/>
        <w:overflowPunct/>
        <w:topLinePunct w:val="0"/>
        <w:bidi w:val="0"/>
        <w:snapToGrid w:val="0"/>
        <w:spacing w:line="312" w:lineRule="auto"/>
        <w:textAlignment w:val="auto"/>
        <w:rPr>
          <w:rFonts w:hint="eastAsia" w:ascii="宋体" w:hAnsi="宋体" w:cs="宋体"/>
          <w:color w:val="auto"/>
          <w:szCs w:val="21"/>
          <w:highlight w:val="none"/>
        </w:rPr>
      </w:pPr>
    </w:p>
    <w:p w14:paraId="407959A6">
      <w:pPr>
        <w:keepNext w:val="0"/>
        <w:keepLines w:val="0"/>
        <w:pageBreakBefore w:val="0"/>
        <w:kinsoku/>
        <w:overflowPunct/>
        <w:topLinePunct w:val="0"/>
        <w:bidi w:val="0"/>
        <w:snapToGrid w:val="0"/>
        <w:spacing w:line="312" w:lineRule="auto"/>
        <w:textAlignment w:val="auto"/>
        <w:rPr>
          <w:rFonts w:hint="eastAsia" w:ascii="宋体" w:hAnsi="宋体" w:cs="宋体"/>
          <w:color w:val="auto"/>
          <w:szCs w:val="21"/>
          <w:highlight w:val="none"/>
        </w:rPr>
      </w:pPr>
    </w:p>
    <w:p w14:paraId="712EE1DA">
      <w:pPr>
        <w:keepNext w:val="0"/>
        <w:keepLines w:val="0"/>
        <w:pageBreakBefore w:val="0"/>
        <w:kinsoku/>
        <w:overflowPunct/>
        <w:topLinePunct w:val="0"/>
        <w:bidi w:val="0"/>
        <w:snapToGrid w:val="0"/>
        <w:spacing w:line="312" w:lineRule="auto"/>
        <w:textAlignment w:val="auto"/>
        <w:rPr>
          <w:rFonts w:hint="eastAsia" w:ascii="宋体" w:hAnsi="宋体" w:cs="宋体"/>
          <w:color w:val="auto"/>
          <w:szCs w:val="21"/>
          <w:highlight w:val="none"/>
        </w:rPr>
      </w:pPr>
    </w:p>
    <w:p w14:paraId="4485D9F7">
      <w:pPr>
        <w:keepNext w:val="0"/>
        <w:keepLines w:val="0"/>
        <w:pageBreakBefore w:val="0"/>
        <w:kinsoku/>
        <w:overflowPunct/>
        <w:topLinePunct w:val="0"/>
        <w:bidi w:val="0"/>
        <w:snapToGrid w:val="0"/>
        <w:spacing w:line="312" w:lineRule="auto"/>
        <w:textAlignment w:val="auto"/>
        <w:rPr>
          <w:rFonts w:hint="eastAsia" w:ascii="宋体" w:hAnsi="宋体" w:cs="宋体"/>
          <w:color w:val="auto"/>
          <w:szCs w:val="21"/>
          <w:highlight w:val="none"/>
        </w:rPr>
      </w:pPr>
    </w:p>
    <w:p w14:paraId="23D1B11E">
      <w:pPr>
        <w:keepNext w:val="0"/>
        <w:keepLines w:val="0"/>
        <w:pageBreakBefore w:val="0"/>
        <w:kinsoku/>
        <w:overflowPunct/>
        <w:topLinePunct w:val="0"/>
        <w:bidi w:val="0"/>
        <w:snapToGrid w:val="0"/>
        <w:spacing w:line="312" w:lineRule="auto"/>
        <w:textAlignment w:val="auto"/>
        <w:rPr>
          <w:rFonts w:hint="eastAsia" w:ascii="宋体" w:hAnsi="宋体" w:cs="宋体"/>
          <w:color w:val="auto"/>
          <w:szCs w:val="21"/>
          <w:highlight w:val="none"/>
        </w:rPr>
        <w:sectPr>
          <w:pgSz w:w="11906" w:h="16838"/>
          <w:pgMar w:top="1389" w:right="1417" w:bottom="1389" w:left="1134" w:header="851" w:footer="992" w:gutter="283"/>
          <w:pgBorders>
            <w:top w:val="none" w:sz="0" w:space="0"/>
            <w:left w:val="none" w:sz="0" w:space="0"/>
            <w:bottom w:val="none" w:sz="0" w:space="0"/>
            <w:right w:val="none" w:sz="0" w:space="0"/>
          </w:pgBorders>
          <w:pgNumType w:fmt="decimal"/>
          <w:cols w:space="720" w:num="1"/>
          <w:docGrid w:linePitch="312" w:charSpace="0"/>
        </w:sectPr>
      </w:pPr>
    </w:p>
    <w:p w14:paraId="55091196">
      <w:pPr>
        <w:keepNext w:val="0"/>
        <w:keepLines w:val="0"/>
        <w:pageBreakBefore w:val="0"/>
        <w:widowControl w:val="0"/>
        <w:kinsoku/>
        <w:wordWrap/>
        <w:overflowPunct/>
        <w:topLinePunct w:val="0"/>
        <w:autoSpaceDE/>
        <w:autoSpaceDN/>
        <w:bidi w:val="0"/>
        <w:adjustRightInd/>
        <w:snapToGrid w:val="0"/>
        <w:spacing w:line="348" w:lineRule="auto"/>
        <w:jc w:val="center"/>
        <w:textAlignment w:val="auto"/>
        <w:outlineLvl w:val="0"/>
        <w:rPr>
          <w:rFonts w:hint="eastAsia" w:ascii="宋体" w:hAnsi="宋体"/>
          <w:color w:val="auto"/>
          <w:sz w:val="21"/>
          <w:szCs w:val="21"/>
          <w:highlight w:val="none"/>
        </w:rPr>
      </w:pPr>
      <w:bookmarkStart w:id="140" w:name="_Toc32206"/>
      <w:r>
        <w:rPr>
          <w:rFonts w:hint="eastAsia" w:ascii="宋体" w:hAnsi="宋体" w:eastAsia="宋体" w:cs="宋体"/>
          <w:b/>
          <w:bCs w:val="0"/>
          <w:color w:val="auto"/>
          <w:sz w:val="21"/>
          <w:szCs w:val="21"/>
          <w:highlight w:val="none"/>
          <w:lang w:val="en-US" w:eastAsia="zh-CN"/>
        </w:rPr>
        <w:t>2 投标报价明细表</w:t>
      </w:r>
      <w:bookmarkEnd w:id="140"/>
    </w:p>
    <w:p w14:paraId="70AC0046">
      <w:pPr>
        <w:keepNext w:val="0"/>
        <w:keepLines w:val="0"/>
        <w:pageBreakBefore w:val="0"/>
        <w:widowControl w:val="0"/>
        <w:kinsoku/>
        <w:wordWrap/>
        <w:overflowPunct/>
        <w:topLinePunct w:val="0"/>
        <w:autoSpaceDE/>
        <w:autoSpaceDN/>
        <w:bidi w:val="0"/>
        <w:adjustRightInd/>
        <w:snapToGrid w:val="0"/>
        <w:spacing w:line="348" w:lineRule="auto"/>
        <w:jc w:val="center"/>
        <w:textAlignment w:val="auto"/>
        <w:outlineLvl w:val="0"/>
        <w:rPr>
          <w:rFonts w:hint="eastAsia" w:ascii="宋体" w:hAnsi="宋体"/>
          <w:color w:val="auto"/>
          <w:sz w:val="21"/>
          <w:szCs w:val="21"/>
          <w:highlight w:val="none"/>
        </w:rPr>
      </w:pPr>
    </w:p>
    <w:p w14:paraId="3BC0D141">
      <w:pPr>
        <w:keepNext w:val="0"/>
        <w:keepLines w:val="0"/>
        <w:pageBreakBefore w:val="0"/>
        <w:widowControl w:val="0"/>
        <w:kinsoku/>
        <w:wordWrap/>
        <w:overflowPunct/>
        <w:topLinePunct w:val="0"/>
        <w:autoSpaceDE/>
        <w:autoSpaceDN/>
        <w:bidi w:val="0"/>
        <w:adjustRightInd/>
        <w:snapToGrid w:val="0"/>
        <w:spacing w:line="348" w:lineRule="auto"/>
        <w:jc w:val="left"/>
        <w:textAlignment w:val="auto"/>
        <w:outlineLvl w:val="0"/>
        <w:rPr>
          <w:rFonts w:hint="eastAsia" w:ascii="宋体" w:hAnsi="宋体"/>
          <w:color w:val="auto"/>
          <w:sz w:val="21"/>
          <w:szCs w:val="21"/>
          <w:highlight w:val="none"/>
        </w:rPr>
      </w:pPr>
      <w:r>
        <w:rPr>
          <w:rFonts w:hint="eastAsia" w:ascii="宋体" w:hAnsi="宋体"/>
          <w:color w:val="auto"/>
          <w:sz w:val="21"/>
          <w:szCs w:val="21"/>
          <w:highlight w:val="none"/>
        </w:rPr>
        <w:t>项目名称：</w:t>
      </w:r>
    </w:p>
    <w:p w14:paraId="757B433C">
      <w:pPr>
        <w:keepNext w:val="0"/>
        <w:keepLines w:val="0"/>
        <w:pageBreakBefore w:val="0"/>
        <w:kinsoku/>
        <w:wordWrap w:val="0"/>
        <w:overflowPunct/>
        <w:topLinePunct w:val="0"/>
        <w:autoSpaceDE/>
        <w:autoSpaceDN/>
        <w:bidi w:val="0"/>
        <w:adjustRightInd/>
        <w:spacing w:line="348" w:lineRule="auto"/>
        <w:rPr>
          <w:rFonts w:hint="eastAsia" w:ascii="宋体" w:hAnsi="宋体"/>
          <w:color w:val="auto"/>
          <w:sz w:val="21"/>
          <w:szCs w:val="21"/>
          <w:highlight w:val="none"/>
        </w:rPr>
      </w:pPr>
      <w:r>
        <w:rPr>
          <w:rFonts w:hint="eastAsia" w:ascii="宋体" w:hAnsi="宋体"/>
          <w:color w:val="auto"/>
          <w:sz w:val="21"/>
          <w:szCs w:val="21"/>
          <w:highlight w:val="none"/>
        </w:rPr>
        <w:t xml:space="preserve">项目编号：                                                                             </w:t>
      </w:r>
    </w:p>
    <w:tbl>
      <w:tblPr>
        <w:tblStyle w:val="29"/>
        <w:tblW w:w="101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1998"/>
        <w:gridCol w:w="1440"/>
        <w:gridCol w:w="855"/>
        <w:gridCol w:w="1725"/>
        <w:gridCol w:w="1140"/>
        <w:gridCol w:w="765"/>
        <w:gridCol w:w="780"/>
        <w:gridCol w:w="740"/>
      </w:tblGrid>
      <w:tr w14:paraId="11B58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724" w:type="dxa"/>
            <w:noWrap w:val="0"/>
            <w:vAlign w:val="top"/>
          </w:tcPr>
          <w:p w14:paraId="426F751F">
            <w:pPr>
              <w:pStyle w:val="40"/>
              <w:adjustRightInd w:val="0"/>
              <w:snapToGrid w:val="0"/>
              <w:spacing w:line="440" w:lineRule="exact"/>
              <w:ind w:firstLine="0" w:firstLineChars="0"/>
              <w:rPr>
                <w:rFonts w:hint="eastAsia" w:ascii="宋体" w:eastAsia="宋体"/>
                <w:color w:val="auto"/>
                <w:spacing w:val="-20"/>
                <w:sz w:val="24"/>
                <w:szCs w:val="24"/>
                <w:highlight w:val="none"/>
              </w:rPr>
            </w:pPr>
            <w:r>
              <w:rPr>
                <w:rFonts w:hint="eastAsia" w:ascii="宋体" w:eastAsia="宋体"/>
                <w:color w:val="auto"/>
                <w:spacing w:val="-20"/>
                <w:sz w:val="24"/>
                <w:szCs w:val="24"/>
                <w:highlight w:val="none"/>
              </w:rPr>
              <w:t>序号</w:t>
            </w:r>
          </w:p>
        </w:tc>
        <w:tc>
          <w:tcPr>
            <w:tcW w:w="1998" w:type="dxa"/>
            <w:noWrap w:val="0"/>
            <w:vAlign w:val="top"/>
          </w:tcPr>
          <w:p w14:paraId="2D214F06">
            <w:pPr>
              <w:pStyle w:val="40"/>
              <w:adjustRightInd w:val="0"/>
              <w:snapToGrid w:val="0"/>
              <w:spacing w:line="440" w:lineRule="exact"/>
              <w:ind w:firstLine="0" w:firstLineChars="0"/>
              <w:rPr>
                <w:rFonts w:hint="eastAsia" w:ascii="宋体" w:eastAsia="宋体"/>
                <w:color w:val="auto"/>
                <w:sz w:val="24"/>
                <w:szCs w:val="24"/>
                <w:highlight w:val="none"/>
              </w:rPr>
            </w:pPr>
            <w:r>
              <w:rPr>
                <w:rFonts w:hint="eastAsia" w:ascii="宋体" w:eastAsia="宋体"/>
                <w:color w:val="auto"/>
                <w:sz w:val="24"/>
                <w:szCs w:val="24"/>
                <w:highlight w:val="none"/>
              </w:rPr>
              <w:t>名称</w:t>
            </w:r>
          </w:p>
        </w:tc>
        <w:tc>
          <w:tcPr>
            <w:tcW w:w="1440" w:type="dxa"/>
            <w:noWrap w:val="0"/>
            <w:vAlign w:val="top"/>
          </w:tcPr>
          <w:p w14:paraId="33131E12">
            <w:pPr>
              <w:pStyle w:val="40"/>
              <w:adjustRightInd w:val="0"/>
              <w:snapToGrid w:val="0"/>
              <w:spacing w:line="440" w:lineRule="exact"/>
              <w:ind w:firstLine="0" w:firstLineChars="0"/>
              <w:rPr>
                <w:rFonts w:hint="eastAsia" w:ascii="宋体" w:eastAsia="宋体"/>
                <w:color w:val="auto"/>
                <w:sz w:val="24"/>
                <w:szCs w:val="24"/>
                <w:highlight w:val="none"/>
              </w:rPr>
            </w:pPr>
            <w:r>
              <w:rPr>
                <w:rFonts w:hint="eastAsia" w:ascii="宋体" w:eastAsia="宋体"/>
                <w:color w:val="auto"/>
                <w:sz w:val="24"/>
                <w:szCs w:val="24"/>
                <w:highlight w:val="none"/>
              </w:rPr>
              <w:t>品牌型号</w:t>
            </w:r>
          </w:p>
        </w:tc>
        <w:tc>
          <w:tcPr>
            <w:tcW w:w="855" w:type="dxa"/>
            <w:noWrap w:val="0"/>
            <w:vAlign w:val="top"/>
          </w:tcPr>
          <w:p w14:paraId="19E9BF23">
            <w:pPr>
              <w:pStyle w:val="40"/>
              <w:adjustRightInd w:val="0"/>
              <w:snapToGrid w:val="0"/>
              <w:spacing w:line="440" w:lineRule="exact"/>
              <w:ind w:firstLine="0" w:firstLineChars="0"/>
              <w:rPr>
                <w:rFonts w:hint="eastAsia" w:ascii="宋体" w:eastAsia="宋体"/>
                <w:color w:val="auto"/>
                <w:sz w:val="24"/>
                <w:szCs w:val="24"/>
                <w:highlight w:val="none"/>
              </w:rPr>
            </w:pPr>
            <w:r>
              <w:rPr>
                <w:rFonts w:hint="eastAsia" w:ascii="宋体" w:eastAsia="宋体"/>
                <w:color w:val="auto"/>
                <w:sz w:val="24"/>
                <w:szCs w:val="24"/>
                <w:highlight w:val="none"/>
              </w:rPr>
              <w:t>制造商</w:t>
            </w:r>
          </w:p>
        </w:tc>
        <w:tc>
          <w:tcPr>
            <w:tcW w:w="1725" w:type="dxa"/>
            <w:noWrap w:val="0"/>
            <w:vAlign w:val="top"/>
          </w:tcPr>
          <w:p w14:paraId="4E1571D9">
            <w:pPr>
              <w:pStyle w:val="40"/>
              <w:adjustRightInd w:val="0"/>
              <w:snapToGrid w:val="0"/>
              <w:spacing w:line="440" w:lineRule="exact"/>
              <w:ind w:firstLine="0" w:firstLineChars="0"/>
              <w:rPr>
                <w:rFonts w:hint="eastAsia" w:ascii="宋体" w:eastAsia="宋体"/>
                <w:color w:val="auto"/>
                <w:sz w:val="24"/>
                <w:szCs w:val="24"/>
                <w:highlight w:val="none"/>
              </w:rPr>
            </w:pPr>
            <w:r>
              <w:rPr>
                <w:rFonts w:hint="eastAsia" w:ascii="宋体" w:eastAsia="宋体"/>
                <w:color w:val="auto"/>
                <w:sz w:val="24"/>
                <w:szCs w:val="24"/>
                <w:highlight w:val="none"/>
              </w:rPr>
              <w:t>主要技术参数</w:t>
            </w:r>
          </w:p>
        </w:tc>
        <w:tc>
          <w:tcPr>
            <w:tcW w:w="1140" w:type="dxa"/>
            <w:noWrap w:val="0"/>
            <w:vAlign w:val="top"/>
          </w:tcPr>
          <w:p w14:paraId="132CE7AF">
            <w:pPr>
              <w:pStyle w:val="40"/>
              <w:adjustRightInd w:val="0"/>
              <w:snapToGrid w:val="0"/>
              <w:spacing w:line="440" w:lineRule="exact"/>
              <w:ind w:firstLine="0" w:firstLineChars="0"/>
              <w:rPr>
                <w:rFonts w:hint="eastAsia" w:ascii="宋体" w:eastAsia="宋体"/>
                <w:color w:val="auto"/>
                <w:spacing w:val="-20"/>
                <w:sz w:val="24"/>
                <w:szCs w:val="24"/>
                <w:highlight w:val="none"/>
              </w:rPr>
            </w:pPr>
            <w:r>
              <w:rPr>
                <w:rFonts w:hint="eastAsia" w:ascii="宋体" w:eastAsia="宋体"/>
                <w:color w:val="auto"/>
                <w:spacing w:val="-20"/>
                <w:sz w:val="24"/>
                <w:szCs w:val="24"/>
                <w:highlight w:val="none"/>
              </w:rPr>
              <w:t>原产地</w:t>
            </w:r>
          </w:p>
        </w:tc>
        <w:tc>
          <w:tcPr>
            <w:tcW w:w="765" w:type="dxa"/>
            <w:noWrap w:val="0"/>
            <w:vAlign w:val="top"/>
          </w:tcPr>
          <w:p w14:paraId="151403BC">
            <w:pPr>
              <w:pStyle w:val="40"/>
              <w:adjustRightInd w:val="0"/>
              <w:snapToGrid w:val="0"/>
              <w:spacing w:line="440" w:lineRule="exact"/>
              <w:ind w:firstLine="0" w:firstLineChars="0"/>
              <w:rPr>
                <w:rFonts w:hint="eastAsia" w:ascii="宋体" w:eastAsia="宋体"/>
                <w:color w:val="auto"/>
                <w:sz w:val="24"/>
                <w:szCs w:val="24"/>
                <w:highlight w:val="none"/>
              </w:rPr>
            </w:pPr>
            <w:r>
              <w:rPr>
                <w:rFonts w:hint="eastAsia" w:ascii="宋体" w:eastAsia="宋体"/>
                <w:color w:val="auto"/>
                <w:sz w:val="24"/>
                <w:szCs w:val="24"/>
                <w:highlight w:val="none"/>
              </w:rPr>
              <w:t>数量</w:t>
            </w:r>
          </w:p>
        </w:tc>
        <w:tc>
          <w:tcPr>
            <w:tcW w:w="780" w:type="dxa"/>
            <w:noWrap w:val="0"/>
            <w:vAlign w:val="top"/>
          </w:tcPr>
          <w:p w14:paraId="32B9B34D">
            <w:pPr>
              <w:pStyle w:val="40"/>
              <w:adjustRightInd w:val="0"/>
              <w:snapToGrid w:val="0"/>
              <w:spacing w:line="440" w:lineRule="exact"/>
              <w:ind w:firstLine="0" w:firstLineChars="0"/>
              <w:rPr>
                <w:rFonts w:hint="eastAsia" w:ascii="宋体" w:eastAsia="宋体"/>
                <w:color w:val="auto"/>
                <w:sz w:val="24"/>
                <w:szCs w:val="24"/>
                <w:highlight w:val="none"/>
              </w:rPr>
            </w:pPr>
            <w:r>
              <w:rPr>
                <w:rFonts w:hint="eastAsia" w:ascii="宋体" w:eastAsia="宋体"/>
                <w:color w:val="auto"/>
                <w:sz w:val="24"/>
                <w:szCs w:val="24"/>
                <w:highlight w:val="none"/>
              </w:rPr>
              <w:t>单价</w:t>
            </w:r>
          </w:p>
        </w:tc>
        <w:tc>
          <w:tcPr>
            <w:tcW w:w="740" w:type="dxa"/>
            <w:noWrap w:val="0"/>
            <w:vAlign w:val="top"/>
          </w:tcPr>
          <w:p w14:paraId="0A8E7830">
            <w:pPr>
              <w:pStyle w:val="40"/>
              <w:adjustRightInd w:val="0"/>
              <w:snapToGrid w:val="0"/>
              <w:spacing w:line="440" w:lineRule="exact"/>
              <w:ind w:firstLine="0" w:firstLineChars="0"/>
              <w:rPr>
                <w:rFonts w:hint="eastAsia" w:ascii="宋体" w:eastAsia="宋体"/>
                <w:color w:val="auto"/>
                <w:sz w:val="24"/>
                <w:szCs w:val="24"/>
                <w:highlight w:val="none"/>
              </w:rPr>
            </w:pPr>
            <w:r>
              <w:rPr>
                <w:rFonts w:hint="eastAsia" w:ascii="宋体" w:eastAsia="宋体"/>
                <w:color w:val="auto"/>
                <w:sz w:val="24"/>
                <w:szCs w:val="24"/>
                <w:highlight w:val="none"/>
              </w:rPr>
              <w:t>总价</w:t>
            </w:r>
          </w:p>
        </w:tc>
      </w:tr>
      <w:tr w14:paraId="0087F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dxa"/>
            <w:noWrap w:val="0"/>
            <w:vAlign w:val="top"/>
          </w:tcPr>
          <w:p w14:paraId="458FE377">
            <w:pPr>
              <w:pStyle w:val="40"/>
              <w:adjustRightInd w:val="0"/>
              <w:snapToGrid w:val="0"/>
              <w:spacing w:line="420" w:lineRule="exact"/>
              <w:ind w:firstLine="0" w:firstLineChars="0"/>
              <w:rPr>
                <w:rFonts w:hint="eastAsia" w:ascii="宋体" w:eastAsia="宋体"/>
                <w:color w:val="auto"/>
                <w:sz w:val="24"/>
                <w:szCs w:val="24"/>
                <w:highlight w:val="none"/>
              </w:rPr>
            </w:pPr>
            <w:r>
              <w:rPr>
                <w:rFonts w:hint="eastAsia" w:ascii="宋体" w:eastAsia="宋体"/>
                <w:color w:val="auto"/>
                <w:sz w:val="24"/>
                <w:szCs w:val="24"/>
                <w:highlight w:val="none"/>
              </w:rPr>
              <w:t>一</w:t>
            </w:r>
          </w:p>
        </w:tc>
        <w:tc>
          <w:tcPr>
            <w:tcW w:w="1998" w:type="dxa"/>
            <w:noWrap w:val="0"/>
            <w:vAlign w:val="top"/>
          </w:tcPr>
          <w:p w14:paraId="38B0CBD2">
            <w:pPr>
              <w:pStyle w:val="40"/>
              <w:adjustRightInd w:val="0"/>
              <w:snapToGrid w:val="0"/>
              <w:spacing w:line="420" w:lineRule="exact"/>
              <w:ind w:firstLine="0" w:firstLineChars="0"/>
              <w:rPr>
                <w:rFonts w:hint="eastAsia" w:ascii="宋体" w:eastAsia="宋体"/>
                <w:color w:val="auto"/>
                <w:sz w:val="24"/>
                <w:szCs w:val="24"/>
                <w:highlight w:val="none"/>
              </w:rPr>
            </w:pPr>
            <w:r>
              <w:rPr>
                <w:rFonts w:hint="eastAsia" w:ascii="宋体" w:eastAsia="宋体"/>
                <w:color w:val="auto"/>
                <w:sz w:val="24"/>
                <w:szCs w:val="24"/>
                <w:highlight w:val="none"/>
              </w:rPr>
              <w:t>产品配置清单</w:t>
            </w:r>
          </w:p>
        </w:tc>
        <w:tc>
          <w:tcPr>
            <w:tcW w:w="1440" w:type="dxa"/>
            <w:noWrap w:val="0"/>
            <w:vAlign w:val="top"/>
          </w:tcPr>
          <w:p w14:paraId="612CCEAD">
            <w:pPr>
              <w:pStyle w:val="40"/>
              <w:adjustRightInd w:val="0"/>
              <w:snapToGrid w:val="0"/>
              <w:spacing w:line="420" w:lineRule="exact"/>
              <w:ind w:firstLine="0" w:firstLineChars="0"/>
              <w:rPr>
                <w:rFonts w:hint="eastAsia" w:ascii="宋体" w:eastAsia="宋体"/>
                <w:color w:val="auto"/>
                <w:sz w:val="24"/>
                <w:szCs w:val="24"/>
                <w:highlight w:val="none"/>
              </w:rPr>
            </w:pPr>
          </w:p>
        </w:tc>
        <w:tc>
          <w:tcPr>
            <w:tcW w:w="855" w:type="dxa"/>
            <w:noWrap w:val="0"/>
            <w:vAlign w:val="top"/>
          </w:tcPr>
          <w:p w14:paraId="3F754F30">
            <w:pPr>
              <w:pStyle w:val="40"/>
              <w:adjustRightInd w:val="0"/>
              <w:snapToGrid w:val="0"/>
              <w:spacing w:line="420" w:lineRule="exact"/>
              <w:ind w:firstLine="0" w:firstLineChars="0"/>
              <w:rPr>
                <w:rFonts w:hint="eastAsia" w:ascii="宋体" w:eastAsia="宋体"/>
                <w:color w:val="auto"/>
                <w:sz w:val="24"/>
                <w:szCs w:val="24"/>
                <w:highlight w:val="none"/>
              </w:rPr>
            </w:pPr>
          </w:p>
        </w:tc>
        <w:tc>
          <w:tcPr>
            <w:tcW w:w="1725" w:type="dxa"/>
            <w:noWrap w:val="0"/>
            <w:vAlign w:val="top"/>
          </w:tcPr>
          <w:p w14:paraId="26CA0934">
            <w:pPr>
              <w:pStyle w:val="40"/>
              <w:adjustRightInd w:val="0"/>
              <w:snapToGrid w:val="0"/>
              <w:spacing w:line="420" w:lineRule="exact"/>
              <w:ind w:firstLine="0" w:firstLineChars="0"/>
              <w:rPr>
                <w:rFonts w:hint="eastAsia" w:ascii="宋体" w:eastAsia="宋体"/>
                <w:color w:val="auto"/>
                <w:sz w:val="24"/>
                <w:szCs w:val="24"/>
                <w:highlight w:val="none"/>
              </w:rPr>
            </w:pPr>
          </w:p>
        </w:tc>
        <w:tc>
          <w:tcPr>
            <w:tcW w:w="1140" w:type="dxa"/>
            <w:noWrap w:val="0"/>
            <w:vAlign w:val="top"/>
          </w:tcPr>
          <w:p w14:paraId="0033B19F">
            <w:pPr>
              <w:pStyle w:val="40"/>
              <w:adjustRightInd w:val="0"/>
              <w:snapToGrid w:val="0"/>
              <w:spacing w:line="420" w:lineRule="exact"/>
              <w:ind w:firstLine="0" w:firstLineChars="0"/>
              <w:rPr>
                <w:rFonts w:hint="eastAsia" w:ascii="宋体" w:eastAsia="宋体"/>
                <w:color w:val="auto"/>
                <w:sz w:val="24"/>
                <w:szCs w:val="24"/>
                <w:highlight w:val="none"/>
              </w:rPr>
            </w:pPr>
          </w:p>
        </w:tc>
        <w:tc>
          <w:tcPr>
            <w:tcW w:w="765" w:type="dxa"/>
            <w:noWrap w:val="0"/>
            <w:vAlign w:val="top"/>
          </w:tcPr>
          <w:p w14:paraId="51434F4D">
            <w:pPr>
              <w:pStyle w:val="40"/>
              <w:adjustRightInd w:val="0"/>
              <w:snapToGrid w:val="0"/>
              <w:spacing w:line="420" w:lineRule="exact"/>
              <w:ind w:firstLine="0" w:firstLineChars="0"/>
              <w:rPr>
                <w:rFonts w:hint="eastAsia" w:ascii="宋体" w:eastAsia="宋体"/>
                <w:color w:val="auto"/>
                <w:sz w:val="24"/>
                <w:szCs w:val="24"/>
                <w:highlight w:val="none"/>
              </w:rPr>
            </w:pPr>
          </w:p>
        </w:tc>
        <w:tc>
          <w:tcPr>
            <w:tcW w:w="780" w:type="dxa"/>
            <w:noWrap w:val="0"/>
            <w:vAlign w:val="top"/>
          </w:tcPr>
          <w:p w14:paraId="0AD9128D">
            <w:pPr>
              <w:pStyle w:val="40"/>
              <w:adjustRightInd w:val="0"/>
              <w:snapToGrid w:val="0"/>
              <w:spacing w:line="420" w:lineRule="exact"/>
              <w:ind w:firstLine="0" w:firstLineChars="0"/>
              <w:rPr>
                <w:rFonts w:hint="eastAsia" w:ascii="宋体" w:eastAsia="宋体"/>
                <w:color w:val="auto"/>
                <w:sz w:val="24"/>
                <w:szCs w:val="24"/>
                <w:highlight w:val="none"/>
              </w:rPr>
            </w:pPr>
          </w:p>
        </w:tc>
        <w:tc>
          <w:tcPr>
            <w:tcW w:w="740" w:type="dxa"/>
            <w:noWrap w:val="0"/>
            <w:vAlign w:val="top"/>
          </w:tcPr>
          <w:p w14:paraId="01D39E89">
            <w:pPr>
              <w:pStyle w:val="40"/>
              <w:adjustRightInd w:val="0"/>
              <w:snapToGrid w:val="0"/>
              <w:spacing w:line="420" w:lineRule="exact"/>
              <w:ind w:firstLine="0" w:firstLineChars="0"/>
              <w:rPr>
                <w:rFonts w:hint="eastAsia" w:ascii="宋体" w:eastAsia="宋体"/>
                <w:color w:val="auto"/>
                <w:sz w:val="24"/>
                <w:szCs w:val="24"/>
                <w:highlight w:val="none"/>
              </w:rPr>
            </w:pPr>
          </w:p>
        </w:tc>
      </w:tr>
      <w:tr w14:paraId="15245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dxa"/>
            <w:noWrap w:val="0"/>
            <w:vAlign w:val="top"/>
          </w:tcPr>
          <w:p w14:paraId="321BA218">
            <w:pPr>
              <w:pStyle w:val="40"/>
              <w:adjustRightInd w:val="0"/>
              <w:snapToGrid w:val="0"/>
              <w:spacing w:line="420" w:lineRule="exact"/>
              <w:ind w:firstLine="0" w:firstLineChars="0"/>
              <w:rPr>
                <w:rFonts w:hint="eastAsia" w:ascii="宋体" w:eastAsia="宋体"/>
                <w:color w:val="auto"/>
                <w:sz w:val="24"/>
                <w:szCs w:val="24"/>
                <w:highlight w:val="none"/>
              </w:rPr>
            </w:pPr>
            <w:r>
              <w:rPr>
                <w:rFonts w:hint="eastAsia" w:ascii="宋体" w:eastAsia="宋体"/>
                <w:color w:val="auto"/>
                <w:sz w:val="24"/>
                <w:szCs w:val="24"/>
                <w:highlight w:val="none"/>
              </w:rPr>
              <w:t>…</w:t>
            </w:r>
          </w:p>
        </w:tc>
        <w:tc>
          <w:tcPr>
            <w:tcW w:w="1998" w:type="dxa"/>
            <w:noWrap w:val="0"/>
            <w:vAlign w:val="top"/>
          </w:tcPr>
          <w:p w14:paraId="0856EB0B">
            <w:pPr>
              <w:pStyle w:val="40"/>
              <w:adjustRightInd w:val="0"/>
              <w:snapToGrid w:val="0"/>
              <w:spacing w:line="420" w:lineRule="exact"/>
              <w:ind w:firstLine="0" w:firstLineChars="0"/>
              <w:rPr>
                <w:rFonts w:hint="eastAsia" w:ascii="宋体" w:eastAsia="宋体"/>
                <w:color w:val="auto"/>
                <w:sz w:val="24"/>
                <w:szCs w:val="24"/>
                <w:highlight w:val="none"/>
              </w:rPr>
            </w:pPr>
          </w:p>
        </w:tc>
        <w:tc>
          <w:tcPr>
            <w:tcW w:w="1440" w:type="dxa"/>
            <w:noWrap w:val="0"/>
            <w:vAlign w:val="top"/>
          </w:tcPr>
          <w:p w14:paraId="59659EDB">
            <w:pPr>
              <w:pStyle w:val="40"/>
              <w:adjustRightInd w:val="0"/>
              <w:snapToGrid w:val="0"/>
              <w:spacing w:line="420" w:lineRule="exact"/>
              <w:ind w:firstLine="0" w:firstLineChars="0"/>
              <w:rPr>
                <w:rFonts w:hint="eastAsia" w:ascii="宋体" w:eastAsia="宋体"/>
                <w:color w:val="auto"/>
                <w:sz w:val="24"/>
                <w:szCs w:val="24"/>
                <w:highlight w:val="none"/>
              </w:rPr>
            </w:pPr>
          </w:p>
        </w:tc>
        <w:tc>
          <w:tcPr>
            <w:tcW w:w="855" w:type="dxa"/>
            <w:noWrap w:val="0"/>
            <w:vAlign w:val="top"/>
          </w:tcPr>
          <w:p w14:paraId="740DC9BF">
            <w:pPr>
              <w:pStyle w:val="40"/>
              <w:adjustRightInd w:val="0"/>
              <w:snapToGrid w:val="0"/>
              <w:spacing w:line="420" w:lineRule="exact"/>
              <w:ind w:firstLine="0" w:firstLineChars="0"/>
              <w:rPr>
                <w:rFonts w:hint="eastAsia" w:ascii="宋体" w:eastAsia="宋体"/>
                <w:color w:val="auto"/>
                <w:sz w:val="24"/>
                <w:szCs w:val="24"/>
                <w:highlight w:val="none"/>
              </w:rPr>
            </w:pPr>
          </w:p>
        </w:tc>
        <w:tc>
          <w:tcPr>
            <w:tcW w:w="1725" w:type="dxa"/>
            <w:noWrap w:val="0"/>
            <w:vAlign w:val="top"/>
          </w:tcPr>
          <w:p w14:paraId="3D6B568B">
            <w:pPr>
              <w:pStyle w:val="40"/>
              <w:adjustRightInd w:val="0"/>
              <w:snapToGrid w:val="0"/>
              <w:spacing w:line="420" w:lineRule="exact"/>
              <w:ind w:firstLine="0" w:firstLineChars="0"/>
              <w:rPr>
                <w:rFonts w:hint="eastAsia" w:ascii="宋体" w:eastAsia="宋体"/>
                <w:color w:val="auto"/>
                <w:sz w:val="24"/>
                <w:szCs w:val="24"/>
                <w:highlight w:val="none"/>
              </w:rPr>
            </w:pPr>
          </w:p>
        </w:tc>
        <w:tc>
          <w:tcPr>
            <w:tcW w:w="1140" w:type="dxa"/>
            <w:noWrap w:val="0"/>
            <w:vAlign w:val="top"/>
          </w:tcPr>
          <w:p w14:paraId="6F9BC93D">
            <w:pPr>
              <w:pStyle w:val="40"/>
              <w:adjustRightInd w:val="0"/>
              <w:snapToGrid w:val="0"/>
              <w:spacing w:line="420" w:lineRule="exact"/>
              <w:ind w:firstLine="0" w:firstLineChars="0"/>
              <w:rPr>
                <w:rFonts w:hint="eastAsia" w:ascii="宋体" w:eastAsia="宋体"/>
                <w:color w:val="auto"/>
                <w:sz w:val="24"/>
                <w:szCs w:val="24"/>
                <w:highlight w:val="none"/>
              </w:rPr>
            </w:pPr>
          </w:p>
        </w:tc>
        <w:tc>
          <w:tcPr>
            <w:tcW w:w="765" w:type="dxa"/>
            <w:noWrap w:val="0"/>
            <w:vAlign w:val="top"/>
          </w:tcPr>
          <w:p w14:paraId="05F66653">
            <w:pPr>
              <w:pStyle w:val="40"/>
              <w:adjustRightInd w:val="0"/>
              <w:snapToGrid w:val="0"/>
              <w:spacing w:line="420" w:lineRule="exact"/>
              <w:ind w:firstLine="0" w:firstLineChars="0"/>
              <w:rPr>
                <w:rFonts w:hint="eastAsia" w:ascii="宋体" w:eastAsia="宋体"/>
                <w:color w:val="auto"/>
                <w:sz w:val="24"/>
                <w:szCs w:val="24"/>
                <w:highlight w:val="none"/>
              </w:rPr>
            </w:pPr>
          </w:p>
        </w:tc>
        <w:tc>
          <w:tcPr>
            <w:tcW w:w="780" w:type="dxa"/>
            <w:noWrap w:val="0"/>
            <w:vAlign w:val="top"/>
          </w:tcPr>
          <w:p w14:paraId="1DCF9C5B">
            <w:pPr>
              <w:pStyle w:val="40"/>
              <w:adjustRightInd w:val="0"/>
              <w:snapToGrid w:val="0"/>
              <w:spacing w:line="420" w:lineRule="exact"/>
              <w:ind w:firstLine="0" w:firstLineChars="0"/>
              <w:rPr>
                <w:rFonts w:hint="eastAsia" w:ascii="宋体" w:eastAsia="宋体"/>
                <w:color w:val="auto"/>
                <w:sz w:val="24"/>
                <w:szCs w:val="24"/>
                <w:highlight w:val="none"/>
              </w:rPr>
            </w:pPr>
          </w:p>
        </w:tc>
        <w:tc>
          <w:tcPr>
            <w:tcW w:w="740" w:type="dxa"/>
            <w:noWrap w:val="0"/>
            <w:vAlign w:val="top"/>
          </w:tcPr>
          <w:p w14:paraId="00AEF715">
            <w:pPr>
              <w:pStyle w:val="40"/>
              <w:adjustRightInd w:val="0"/>
              <w:snapToGrid w:val="0"/>
              <w:spacing w:line="420" w:lineRule="exact"/>
              <w:ind w:firstLine="0" w:firstLineChars="0"/>
              <w:rPr>
                <w:rFonts w:hint="eastAsia" w:ascii="宋体" w:eastAsia="宋体"/>
                <w:color w:val="auto"/>
                <w:sz w:val="24"/>
                <w:szCs w:val="24"/>
                <w:highlight w:val="none"/>
              </w:rPr>
            </w:pPr>
          </w:p>
        </w:tc>
      </w:tr>
      <w:tr w14:paraId="027D4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dxa"/>
            <w:noWrap w:val="0"/>
            <w:vAlign w:val="top"/>
          </w:tcPr>
          <w:p w14:paraId="4004E6A9">
            <w:pPr>
              <w:pStyle w:val="40"/>
              <w:adjustRightInd w:val="0"/>
              <w:snapToGrid w:val="0"/>
              <w:spacing w:line="420" w:lineRule="exact"/>
              <w:ind w:firstLine="0" w:firstLineChars="0"/>
              <w:rPr>
                <w:rFonts w:hint="eastAsia" w:ascii="宋体" w:eastAsia="宋体"/>
                <w:color w:val="auto"/>
                <w:sz w:val="24"/>
                <w:szCs w:val="24"/>
                <w:highlight w:val="none"/>
              </w:rPr>
            </w:pPr>
            <w:r>
              <w:rPr>
                <w:rFonts w:hint="eastAsia" w:ascii="宋体" w:eastAsia="宋体"/>
                <w:color w:val="auto"/>
                <w:sz w:val="24"/>
                <w:szCs w:val="24"/>
                <w:highlight w:val="none"/>
              </w:rPr>
              <w:t>二</w:t>
            </w:r>
          </w:p>
        </w:tc>
        <w:tc>
          <w:tcPr>
            <w:tcW w:w="1998" w:type="dxa"/>
            <w:noWrap w:val="0"/>
            <w:vAlign w:val="top"/>
          </w:tcPr>
          <w:p w14:paraId="4E1BA3C5">
            <w:pPr>
              <w:pStyle w:val="40"/>
              <w:adjustRightInd w:val="0"/>
              <w:snapToGrid w:val="0"/>
              <w:spacing w:line="420" w:lineRule="exact"/>
              <w:ind w:firstLine="0" w:firstLineChars="0"/>
              <w:rPr>
                <w:rFonts w:hint="eastAsia" w:ascii="宋体" w:eastAsia="宋体"/>
                <w:color w:val="auto"/>
                <w:sz w:val="24"/>
                <w:szCs w:val="24"/>
                <w:highlight w:val="none"/>
              </w:rPr>
            </w:pPr>
          </w:p>
        </w:tc>
        <w:tc>
          <w:tcPr>
            <w:tcW w:w="1440" w:type="dxa"/>
            <w:noWrap w:val="0"/>
            <w:vAlign w:val="top"/>
          </w:tcPr>
          <w:p w14:paraId="6A8F0042">
            <w:pPr>
              <w:pStyle w:val="40"/>
              <w:adjustRightInd w:val="0"/>
              <w:snapToGrid w:val="0"/>
              <w:spacing w:line="420" w:lineRule="exact"/>
              <w:ind w:firstLine="0" w:firstLineChars="0"/>
              <w:rPr>
                <w:rFonts w:hint="eastAsia" w:ascii="宋体" w:eastAsia="宋体"/>
                <w:color w:val="auto"/>
                <w:sz w:val="24"/>
                <w:szCs w:val="24"/>
                <w:highlight w:val="none"/>
              </w:rPr>
            </w:pPr>
          </w:p>
        </w:tc>
        <w:tc>
          <w:tcPr>
            <w:tcW w:w="855" w:type="dxa"/>
            <w:noWrap w:val="0"/>
            <w:vAlign w:val="top"/>
          </w:tcPr>
          <w:p w14:paraId="7B255F30">
            <w:pPr>
              <w:pStyle w:val="40"/>
              <w:adjustRightInd w:val="0"/>
              <w:snapToGrid w:val="0"/>
              <w:spacing w:line="420" w:lineRule="exact"/>
              <w:ind w:firstLine="0" w:firstLineChars="0"/>
              <w:rPr>
                <w:rFonts w:hint="eastAsia" w:ascii="宋体" w:eastAsia="宋体"/>
                <w:color w:val="auto"/>
                <w:sz w:val="24"/>
                <w:szCs w:val="24"/>
                <w:highlight w:val="none"/>
              </w:rPr>
            </w:pPr>
          </w:p>
        </w:tc>
        <w:tc>
          <w:tcPr>
            <w:tcW w:w="1725" w:type="dxa"/>
            <w:noWrap w:val="0"/>
            <w:vAlign w:val="top"/>
          </w:tcPr>
          <w:p w14:paraId="3C97D601">
            <w:pPr>
              <w:pStyle w:val="40"/>
              <w:adjustRightInd w:val="0"/>
              <w:snapToGrid w:val="0"/>
              <w:spacing w:line="420" w:lineRule="exact"/>
              <w:ind w:firstLine="0" w:firstLineChars="0"/>
              <w:rPr>
                <w:rFonts w:hint="eastAsia" w:ascii="宋体" w:eastAsia="宋体"/>
                <w:color w:val="auto"/>
                <w:sz w:val="24"/>
                <w:szCs w:val="24"/>
                <w:highlight w:val="none"/>
              </w:rPr>
            </w:pPr>
          </w:p>
        </w:tc>
        <w:tc>
          <w:tcPr>
            <w:tcW w:w="1140" w:type="dxa"/>
            <w:noWrap w:val="0"/>
            <w:vAlign w:val="top"/>
          </w:tcPr>
          <w:p w14:paraId="2696B1C6">
            <w:pPr>
              <w:pStyle w:val="40"/>
              <w:adjustRightInd w:val="0"/>
              <w:snapToGrid w:val="0"/>
              <w:spacing w:line="420" w:lineRule="exact"/>
              <w:ind w:firstLine="0" w:firstLineChars="0"/>
              <w:rPr>
                <w:rFonts w:hint="eastAsia" w:ascii="宋体" w:eastAsia="宋体"/>
                <w:color w:val="auto"/>
                <w:sz w:val="24"/>
                <w:szCs w:val="24"/>
                <w:highlight w:val="none"/>
              </w:rPr>
            </w:pPr>
          </w:p>
        </w:tc>
        <w:tc>
          <w:tcPr>
            <w:tcW w:w="765" w:type="dxa"/>
            <w:noWrap w:val="0"/>
            <w:vAlign w:val="top"/>
          </w:tcPr>
          <w:p w14:paraId="5D8D4EE2">
            <w:pPr>
              <w:pStyle w:val="40"/>
              <w:adjustRightInd w:val="0"/>
              <w:snapToGrid w:val="0"/>
              <w:spacing w:line="420" w:lineRule="exact"/>
              <w:ind w:firstLine="0" w:firstLineChars="0"/>
              <w:rPr>
                <w:rFonts w:hint="eastAsia" w:ascii="宋体" w:eastAsia="宋体"/>
                <w:color w:val="auto"/>
                <w:sz w:val="24"/>
                <w:szCs w:val="24"/>
                <w:highlight w:val="none"/>
              </w:rPr>
            </w:pPr>
          </w:p>
        </w:tc>
        <w:tc>
          <w:tcPr>
            <w:tcW w:w="780" w:type="dxa"/>
            <w:noWrap w:val="0"/>
            <w:vAlign w:val="top"/>
          </w:tcPr>
          <w:p w14:paraId="1466EA9E">
            <w:pPr>
              <w:pStyle w:val="40"/>
              <w:adjustRightInd w:val="0"/>
              <w:snapToGrid w:val="0"/>
              <w:spacing w:line="420" w:lineRule="exact"/>
              <w:ind w:firstLine="0" w:firstLineChars="0"/>
              <w:rPr>
                <w:rFonts w:hint="eastAsia" w:ascii="宋体" w:eastAsia="宋体"/>
                <w:color w:val="auto"/>
                <w:sz w:val="24"/>
                <w:szCs w:val="24"/>
                <w:highlight w:val="none"/>
              </w:rPr>
            </w:pPr>
          </w:p>
        </w:tc>
        <w:tc>
          <w:tcPr>
            <w:tcW w:w="740" w:type="dxa"/>
            <w:noWrap w:val="0"/>
            <w:vAlign w:val="top"/>
          </w:tcPr>
          <w:p w14:paraId="5CA2A76E">
            <w:pPr>
              <w:pStyle w:val="40"/>
              <w:adjustRightInd w:val="0"/>
              <w:snapToGrid w:val="0"/>
              <w:spacing w:line="420" w:lineRule="exact"/>
              <w:ind w:firstLine="0" w:firstLineChars="0"/>
              <w:rPr>
                <w:rFonts w:hint="eastAsia" w:ascii="宋体" w:eastAsia="宋体"/>
                <w:color w:val="auto"/>
                <w:sz w:val="24"/>
                <w:szCs w:val="24"/>
                <w:highlight w:val="none"/>
              </w:rPr>
            </w:pPr>
          </w:p>
        </w:tc>
      </w:tr>
      <w:tr w14:paraId="7FE70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dxa"/>
            <w:noWrap w:val="0"/>
            <w:vAlign w:val="top"/>
          </w:tcPr>
          <w:p w14:paraId="40F4CFF6">
            <w:pPr>
              <w:pStyle w:val="40"/>
              <w:adjustRightInd w:val="0"/>
              <w:snapToGrid w:val="0"/>
              <w:spacing w:line="420" w:lineRule="exact"/>
              <w:ind w:firstLine="0" w:firstLineChars="0"/>
              <w:rPr>
                <w:rFonts w:hint="eastAsia" w:ascii="宋体" w:eastAsia="宋体"/>
                <w:color w:val="auto"/>
                <w:sz w:val="24"/>
                <w:szCs w:val="24"/>
                <w:highlight w:val="none"/>
              </w:rPr>
            </w:pPr>
            <w:r>
              <w:rPr>
                <w:rFonts w:hint="eastAsia" w:ascii="宋体" w:eastAsia="宋体"/>
                <w:color w:val="auto"/>
                <w:sz w:val="24"/>
                <w:szCs w:val="24"/>
                <w:highlight w:val="none"/>
              </w:rPr>
              <w:t>…</w:t>
            </w:r>
          </w:p>
        </w:tc>
        <w:tc>
          <w:tcPr>
            <w:tcW w:w="1998" w:type="dxa"/>
            <w:noWrap w:val="0"/>
            <w:vAlign w:val="top"/>
          </w:tcPr>
          <w:p w14:paraId="2B0A5C7D">
            <w:pPr>
              <w:pStyle w:val="40"/>
              <w:adjustRightInd w:val="0"/>
              <w:snapToGrid w:val="0"/>
              <w:spacing w:line="420" w:lineRule="exact"/>
              <w:ind w:firstLine="0" w:firstLineChars="0"/>
              <w:rPr>
                <w:rFonts w:hint="eastAsia" w:ascii="宋体" w:eastAsia="宋体"/>
                <w:color w:val="auto"/>
                <w:sz w:val="24"/>
                <w:szCs w:val="24"/>
                <w:highlight w:val="none"/>
              </w:rPr>
            </w:pPr>
          </w:p>
        </w:tc>
        <w:tc>
          <w:tcPr>
            <w:tcW w:w="1440" w:type="dxa"/>
            <w:noWrap w:val="0"/>
            <w:vAlign w:val="top"/>
          </w:tcPr>
          <w:p w14:paraId="6B52CE67">
            <w:pPr>
              <w:pStyle w:val="40"/>
              <w:adjustRightInd w:val="0"/>
              <w:snapToGrid w:val="0"/>
              <w:spacing w:line="420" w:lineRule="exact"/>
              <w:ind w:firstLine="0" w:firstLineChars="0"/>
              <w:rPr>
                <w:rFonts w:hint="eastAsia" w:ascii="宋体" w:eastAsia="宋体"/>
                <w:color w:val="auto"/>
                <w:sz w:val="24"/>
                <w:szCs w:val="24"/>
                <w:highlight w:val="none"/>
              </w:rPr>
            </w:pPr>
          </w:p>
        </w:tc>
        <w:tc>
          <w:tcPr>
            <w:tcW w:w="855" w:type="dxa"/>
            <w:noWrap w:val="0"/>
            <w:vAlign w:val="top"/>
          </w:tcPr>
          <w:p w14:paraId="7A1DBDEA">
            <w:pPr>
              <w:pStyle w:val="40"/>
              <w:adjustRightInd w:val="0"/>
              <w:snapToGrid w:val="0"/>
              <w:spacing w:line="420" w:lineRule="exact"/>
              <w:ind w:firstLine="0" w:firstLineChars="0"/>
              <w:rPr>
                <w:rFonts w:hint="eastAsia" w:ascii="宋体" w:eastAsia="宋体"/>
                <w:color w:val="auto"/>
                <w:sz w:val="24"/>
                <w:szCs w:val="24"/>
                <w:highlight w:val="none"/>
              </w:rPr>
            </w:pPr>
          </w:p>
        </w:tc>
        <w:tc>
          <w:tcPr>
            <w:tcW w:w="1725" w:type="dxa"/>
            <w:noWrap w:val="0"/>
            <w:vAlign w:val="top"/>
          </w:tcPr>
          <w:p w14:paraId="6DBC79E3">
            <w:pPr>
              <w:pStyle w:val="40"/>
              <w:adjustRightInd w:val="0"/>
              <w:snapToGrid w:val="0"/>
              <w:spacing w:line="420" w:lineRule="exact"/>
              <w:ind w:firstLine="0" w:firstLineChars="0"/>
              <w:rPr>
                <w:rFonts w:hint="eastAsia" w:ascii="宋体" w:eastAsia="宋体"/>
                <w:color w:val="auto"/>
                <w:sz w:val="24"/>
                <w:szCs w:val="24"/>
                <w:highlight w:val="none"/>
              </w:rPr>
            </w:pPr>
          </w:p>
        </w:tc>
        <w:tc>
          <w:tcPr>
            <w:tcW w:w="1140" w:type="dxa"/>
            <w:noWrap w:val="0"/>
            <w:vAlign w:val="top"/>
          </w:tcPr>
          <w:p w14:paraId="33EF70F2">
            <w:pPr>
              <w:pStyle w:val="40"/>
              <w:adjustRightInd w:val="0"/>
              <w:snapToGrid w:val="0"/>
              <w:spacing w:line="420" w:lineRule="exact"/>
              <w:ind w:firstLine="0" w:firstLineChars="0"/>
              <w:rPr>
                <w:rFonts w:hint="eastAsia" w:ascii="宋体" w:eastAsia="宋体"/>
                <w:color w:val="auto"/>
                <w:sz w:val="24"/>
                <w:szCs w:val="24"/>
                <w:highlight w:val="none"/>
              </w:rPr>
            </w:pPr>
          </w:p>
        </w:tc>
        <w:tc>
          <w:tcPr>
            <w:tcW w:w="765" w:type="dxa"/>
            <w:noWrap w:val="0"/>
            <w:vAlign w:val="top"/>
          </w:tcPr>
          <w:p w14:paraId="30C56540">
            <w:pPr>
              <w:pStyle w:val="40"/>
              <w:adjustRightInd w:val="0"/>
              <w:snapToGrid w:val="0"/>
              <w:spacing w:line="420" w:lineRule="exact"/>
              <w:ind w:firstLine="0" w:firstLineChars="0"/>
              <w:rPr>
                <w:rFonts w:hint="eastAsia" w:ascii="宋体" w:eastAsia="宋体"/>
                <w:color w:val="auto"/>
                <w:sz w:val="24"/>
                <w:szCs w:val="24"/>
                <w:highlight w:val="none"/>
              </w:rPr>
            </w:pPr>
          </w:p>
        </w:tc>
        <w:tc>
          <w:tcPr>
            <w:tcW w:w="780" w:type="dxa"/>
            <w:noWrap w:val="0"/>
            <w:vAlign w:val="top"/>
          </w:tcPr>
          <w:p w14:paraId="255FA08E">
            <w:pPr>
              <w:pStyle w:val="40"/>
              <w:adjustRightInd w:val="0"/>
              <w:snapToGrid w:val="0"/>
              <w:spacing w:line="420" w:lineRule="exact"/>
              <w:ind w:firstLine="0" w:firstLineChars="0"/>
              <w:rPr>
                <w:rFonts w:hint="eastAsia" w:ascii="宋体" w:eastAsia="宋体"/>
                <w:color w:val="auto"/>
                <w:sz w:val="24"/>
                <w:szCs w:val="24"/>
                <w:highlight w:val="none"/>
              </w:rPr>
            </w:pPr>
          </w:p>
        </w:tc>
        <w:tc>
          <w:tcPr>
            <w:tcW w:w="740" w:type="dxa"/>
            <w:noWrap w:val="0"/>
            <w:vAlign w:val="top"/>
          </w:tcPr>
          <w:p w14:paraId="68B74CAF">
            <w:pPr>
              <w:pStyle w:val="40"/>
              <w:adjustRightInd w:val="0"/>
              <w:snapToGrid w:val="0"/>
              <w:spacing w:line="420" w:lineRule="exact"/>
              <w:ind w:firstLine="0" w:firstLineChars="0"/>
              <w:rPr>
                <w:rFonts w:hint="eastAsia" w:ascii="宋体" w:eastAsia="宋体"/>
                <w:color w:val="auto"/>
                <w:sz w:val="24"/>
                <w:szCs w:val="24"/>
                <w:highlight w:val="none"/>
              </w:rPr>
            </w:pPr>
          </w:p>
        </w:tc>
      </w:tr>
      <w:tr w14:paraId="06D07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dxa"/>
            <w:noWrap w:val="0"/>
            <w:vAlign w:val="top"/>
          </w:tcPr>
          <w:p w14:paraId="05503623">
            <w:pPr>
              <w:pStyle w:val="40"/>
              <w:adjustRightInd w:val="0"/>
              <w:snapToGrid w:val="0"/>
              <w:spacing w:line="420" w:lineRule="exact"/>
              <w:ind w:firstLine="0" w:firstLineChars="0"/>
              <w:rPr>
                <w:rFonts w:hint="eastAsia" w:ascii="宋体" w:eastAsia="宋体"/>
                <w:color w:val="auto"/>
                <w:sz w:val="24"/>
                <w:szCs w:val="24"/>
                <w:highlight w:val="none"/>
              </w:rPr>
            </w:pPr>
            <w:r>
              <w:rPr>
                <w:rFonts w:hint="eastAsia" w:ascii="宋体" w:eastAsia="宋体"/>
                <w:color w:val="auto"/>
                <w:sz w:val="24"/>
                <w:szCs w:val="24"/>
                <w:highlight w:val="none"/>
              </w:rPr>
              <w:t>三</w:t>
            </w:r>
          </w:p>
        </w:tc>
        <w:tc>
          <w:tcPr>
            <w:tcW w:w="1998" w:type="dxa"/>
            <w:noWrap w:val="0"/>
            <w:vAlign w:val="top"/>
          </w:tcPr>
          <w:p w14:paraId="18789998">
            <w:pPr>
              <w:pStyle w:val="40"/>
              <w:adjustRightInd w:val="0"/>
              <w:snapToGrid w:val="0"/>
              <w:spacing w:line="420" w:lineRule="exact"/>
              <w:ind w:firstLine="0" w:firstLineChars="0"/>
              <w:rPr>
                <w:rFonts w:hint="eastAsia" w:ascii="宋体" w:eastAsia="宋体"/>
                <w:color w:val="auto"/>
                <w:sz w:val="24"/>
                <w:szCs w:val="24"/>
                <w:highlight w:val="none"/>
              </w:rPr>
            </w:pPr>
            <w:r>
              <w:rPr>
                <w:rFonts w:hint="eastAsia" w:ascii="宋体" w:eastAsia="宋体"/>
                <w:color w:val="auto"/>
                <w:sz w:val="24"/>
                <w:szCs w:val="24"/>
                <w:highlight w:val="none"/>
              </w:rPr>
              <w:t>附件</w:t>
            </w:r>
          </w:p>
        </w:tc>
        <w:tc>
          <w:tcPr>
            <w:tcW w:w="1440" w:type="dxa"/>
            <w:noWrap w:val="0"/>
            <w:vAlign w:val="top"/>
          </w:tcPr>
          <w:p w14:paraId="6214EC66">
            <w:pPr>
              <w:pStyle w:val="40"/>
              <w:adjustRightInd w:val="0"/>
              <w:snapToGrid w:val="0"/>
              <w:spacing w:line="420" w:lineRule="exact"/>
              <w:ind w:firstLine="0" w:firstLineChars="0"/>
              <w:rPr>
                <w:rFonts w:hint="eastAsia" w:ascii="宋体" w:eastAsia="宋体"/>
                <w:color w:val="auto"/>
                <w:sz w:val="24"/>
                <w:szCs w:val="24"/>
                <w:highlight w:val="none"/>
              </w:rPr>
            </w:pPr>
          </w:p>
        </w:tc>
        <w:tc>
          <w:tcPr>
            <w:tcW w:w="855" w:type="dxa"/>
            <w:noWrap w:val="0"/>
            <w:vAlign w:val="top"/>
          </w:tcPr>
          <w:p w14:paraId="7ABC9970">
            <w:pPr>
              <w:pStyle w:val="40"/>
              <w:adjustRightInd w:val="0"/>
              <w:snapToGrid w:val="0"/>
              <w:spacing w:line="420" w:lineRule="exact"/>
              <w:ind w:firstLine="0" w:firstLineChars="0"/>
              <w:rPr>
                <w:rFonts w:hint="eastAsia" w:ascii="宋体" w:eastAsia="宋体"/>
                <w:color w:val="auto"/>
                <w:sz w:val="24"/>
                <w:szCs w:val="24"/>
                <w:highlight w:val="none"/>
              </w:rPr>
            </w:pPr>
          </w:p>
        </w:tc>
        <w:tc>
          <w:tcPr>
            <w:tcW w:w="1725" w:type="dxa"/>
            <w:noWrap w:val="0"/>
            <w:vAlign w:val="top"/>
          </w:tcPr>
          <w:p w14:paraId="26C79746">
            <w:pPr>
              <w:pStyle w:val="40"/>
              <w:adjustRightInd w:val="0"/>
              <w:snapToGrid w:val="0"/>
              <w:spacing w:line="420" w:lineRule="exact"/>
              <w:ind w:firstLine="0" w:firstLineChars="0"/>
              <w:rPr>
                <w:rFonts w:hint="eastAsia" w:ascii="宋体" w:eastAsia="宋体"/>
                <w:color w:val="auto"/>
                <w:sz w:val="24"/>
                <w:szCs w:val="24"/>
                <w:highlight w:val="none"/>
              </w:rPr>
            </w:pPr>
          </w:p>
        </w:tc>
        <w:tc>
          <w:tcPr>
            <w:tcW w:w="1140" w:type="dxa"/>
            <w:noWrap w:val="0"/>
            <w:vAlign w:val="top"/>
          </w:tcPr>
          <w:p w14:paraId="0A988AB0">
            <w:pPr>
              <w:pStyle w:val="40"/>
              <w:adjustRightInd w:val="0"/>
              <w:snapToGrid w:val="0"/>
              <w:spacing w:line="420" w:lineRule="exact"/>
              <w:ind w:firstLine="0" w:firstLineChars="0"/>
              <w:rPr>
                <w:rFonts w:hint="eastAsia" w:ascii="宋体" w:eastAsia="宋体"/>
                <w:color w:val="auto"/>
                <w:sz w:val="24"/>
                <w:szCs w:val="24"/>
                <w:highlight w:val="none"/>
              </w:rPr>
            </w:pPr>
          </w:p>
        </w:tc>
        <w:tc>
          <w:tcPr>
            <w:tcW w:w="765" w:type="dxa"/>
            <w:noWrap w:val="0"/>
            <w:vAlign w:val="top"/>
          </w:tcPr>
          <w:p w14:paraId="695CA667">
            <w:pPr>
              <w:pStyle w:val="40"/>
              <w:adjustRightInd w:val="0"/>
              <w:snapToGrid w:val="0"/>
              <w:spacing w:line="420" w:lineRule="exact"/>
              <w:ind w:firstLine="0" w:firstLineChars="0"/>
              <w:rPr>
                <w:rFonts w:hint="eastAsia" w:ascii="宋体" w:eastAsia="宋体"/>
                <w:color w:val="auto"/>
                <w:sz w:val="24"/>
                <w:szCs w:val="24"/>
                <w:highlight w:val="none"/>
              </w:rPr>
            </w:pPr>
          </w:p>
        </w:tc>
        <w:tc>
          <w:tcPr>
            <w:tcW w:w="780" w:type="dxa"/>
            <w:noWrap w:val="0"/>
            <w:vAlign w:val="top"/>
          </w:tcPr>
          <w:p w14:paraId="3DAA62AC">
            <w:pPr>
              <w:pStyle w:val="40"/>
              <w:adjustRightInd w:val="0"/>
              <w:snapToGrid w:val="0"/>
              <w:spacing w:line="420" w:lineRule="exact"/>
              <w:ind w:firstLine="0" w:firstLineChars="0"/>
              <w:rPr>
                <w:rFonts w:hint="eastAsia" w:ascii="宋体" w:eastAsia="宋体"/>
                <w:color w:val="auto"/>
                <w:sz w:val="24"/>
                <w:szCs w:val="24"/>
                <w:highlight w:val="none"/>
              </w:rPr>
            </w:pPr>
          </w:p>
        </w:tc>
        <w:tc>
          <w:tcPr>
            <w:tcW w:w="740" w:type="dxa"/>
            <w:noWrap w:val="0"/>
            <w:vAlign w:val="top"/>
          </w:tcPr>
          <w:p w14:paraId="29E5EBB9">
            <w:pPr>
              <w:pStyle w:val="40"/>
              <w:adjustRightInd w:val="0"/>
              <w:snapToGrid w:val="0"/>
              <w:spacing w:line="420" w:lineRule="exact"/>
              <w:ind w:firstLine="0" w:firstLineChars="0"/>
              <w:rPr>
                <w:rFonts w:hint="eastAsia" w:ascii="宋体" w:eastAsia="宋体"/>
                <w:color w:val="auto"/>
                <w:sz w:val="24"/>
                <w:szCs w:val="24"/>
                <w:highlight w:val="none"/>
              </w:rPr>
            </w:pPr>
          </w:p>
        </w:tc>
      </w:tr>
      <w:tr w14:paraId="45B45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724" w:type="dxa"/>
            <w:noWrap w:val="0"/>
            <w:vAlign w:val="top"/>
          </w:tcPr>
          <w:p w14:paraId="58B6A527">
            <w:pPr>
              <w:pStyle w:val="40"/>
              <w:adjustRightInd w:val="0"/>
              <w:snapToGrid w:val="0"/>
              <w:spacing w:line="440" w:lineRule="exact"/>
              <w:ind w:firstLine="0" w:firstLineChars="0"/>
              <w:rPr>
                <w:rFonts w:hint="eastAsia" w:ascii="宋体" w:eastAsia="宋体"/>
                <w:color w:val="auto"/>
                <w:sz w:val="24"/>
                <w:szCs w:val="24"/>
                <w:highlight w:val="none"/>
                <w:lang w:eastAsia="zh-CN"/>
              </w:rPr>
            </w:pPr>
            <w:r>
              <w:rPr>
                <w:rFonts w:hint="eastAsia" w:ascii="宋体" w:eastAsia="宋体"/>
                <w:color w:val="auto"/>
                <w:sz w:val="24"/>
                <w:szCs w:val="24"/>
                <w:highlight w:val="none"/>
                <w:lang w:val="en-US" w:eastAsia="zh-CN"/>
              </w:rPr>
              <w:t>四</w:t>
            </w:r>
          </w:p>
        </w:tc>
        <w:tc>
          <w:tcPr>
            <w:tcW w:w="1998" w:type="dxa"/>
            <w:noWrap w:val="0"/>
            <w:vAlign w:val="top"/>
          </w:tcPr>
          <w:p w14:paraId="545F8BA8">
            <w:pPr>
              <w:pStyle w:val="40"/>
              <w:adjustRightInd w:val="0"/>
              <w:snapToGrid w:val="0"/>
              <w:spacing w:line="440" w:lineRule="exact"/>
              <w:ind w:firstLine="0" w:firstLineChars="0"/>
              <w:rPr>
                <w:rFonts w:hint="eastAsia" w:ascii="宋体" w:eastAsia="宋体"/>
                <w:color w:val="auto"/>
                <w:sz w:val="24"/>
                <w:szCs w:val="24"/>
                <w:highlight w:val="none"/>
              </w:rPr>
            </w:pPr>
            <w:r>
              <w:rPr>
                <w:rFonts w:hint="eastAsia" w:ascii="宋体" w:eastAsia="宋体"/>
                <w:color w:val="auto"/>
                <w:sz w:val="24"/>
                <w:szCs w:val="24"/>
                <w:highlight w:val="none"/>
              </w:rPr>
              <w:t>总计</w:t>
            </w:r>
          </w:p>
        </w:tc>
        <w:tc>
          <w:tcPr>
            <w:tcW w:w="7445" w:type="dxa"/>
            <w:gridSpan w:val="7"/>
            <w:noWrap w:val="0"/>
            <w:vAlign w:val="top"/>
          </w:tcPr>
          <w:p w14:paraId="4797AB0B">
            <w:pPr>
              <w:adjustRightInd w:val="0"/>
              <w:snapToGrid w:val="0"/>
              <w:spacing w:line="440" w:lineRule="exact"/>
              <w:rPr>
                <w:rFonts w:hint="eastAsia" w:ascii="宋体" w:hAnsi="宋体"/>
                <w:color w:val="auto"/>
                <w:sz w:val="24"/>
                <w:szCs w:val="24"/>
                <w:highlight w:val="none"/>
              </w:rPr>
            </w:pPr>
            <w:r>
              <w:rPr>
                <w:rFonts w:hint="eastAsia" w:ascii="宋体" w:hAnsi="宋体"/>
                <w:color w:val="auto"/>
                <w:sz w:val="24"/>
                <w:szCs w:val="24"/>
                <w:highlight w:val="none"/>
              </w:rPr>
              <w:t>￥：</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元</w:t>
            </w:r>
          </w:p>
          <w:p w14:paraId="4051FE75">
            <w:pPr>
              <w:pStyle w:val="40"/>
              <w:adjustRightInd w:val="0"/>
              <w:snapToGrid w:val="0"/>
              <w:spacing w:line="440" w:lineRule="exact"/>
              <w:ind w:firstLine="0" w:firstLineChars="0"/>
              <w:rPr>
                <w:rFonts w:hint="eastAsia" w:ascii="宋体" w:eastAsia="宋体"/>
                <w:color w:val="auto"/>
                <w:sz w:val="24"/>
                <w:szCs w:val="24"/>
                <w:highlight w:val="none"/>
              </w:rPr>
            </w:pPr>
            <w:r>
              <w:rPr>
                <w:rFonts w:hint="eastAsia" w:ascii="宋体" w:eastAsia="宋体"/>
                <w:color w:val="auto"/>
                <w:sz w:val="24"/>
                <w:szCs w:val="24"/>
                <w:highlight w:val="none"/>
              </w:rPr>
              <w:t>大写：</w:t>
            </w:r>
            <w:r>
              <w:rPr>
                <w:rFonts w:hint="eastAsia" w:ascii="宋体" w:eastAsia="宋体"/>
                <w:color w:val="auto"/>
                <w:sz w:val="24"/>
                <w:szCs w:val="24"/>
                <w:highlight w:val="none"/>
                <w:u w:val="single"/>
              </w:rPr>
              <w:t xml:space="preserve">                               </w:t>
            </w:r>
            <w:r>
              <w:rPr>
                <w:rFonts w:hint="eastAsia" w:ascii="宋体" w:eastAsia="宋体"/>
                <w:color w:val="auto"/>
                <w:sz w:val="24"/>
                <w:szCs w:val="24"/>
                <w:highlight w:val="none"/>
              </w:rPr>
              <w:t>元</w:t>
            </w:r>
          </w:p>
        </w:tc>
      </w:tr>
    </w:tbl>
    <w:p w14:paraId="11AA41FA">
      <w:pPr>
        <w:keepNext w:val="0"/>
        <w:keepLines w:val="0"/>
        <w:pageBreakBefore w:val="0"/>
        <w:kinsoku/>
        <w:overflowPunct/>
        <w:topLinePunct w:val="0"/>
        <w:autoSpaceDE/>
        <w:autoSpaceDN/>
        <w:bidi w:val="0"/>
        <w:adjustRightInd/>
        <w:spacing w:line="348" w:lineRule="auto"/>
        <w:rPr>
          <w:rFonts w:hint="eastAsia" w:ascii="宋体" w:hAnsi="宋体" w:eastAsia="宋体" w:cs="宋体"/>
          <w:color w:val="auto"/>
          <w:sz w:val="21"/>
          <w:szCs w:val="21"/>
          <w:highlight w:val="none"/>
        </w:rPr>
      </w:pPr>
    </w:p>
    <w:p w14:paraId="047151DE">
      <w:pPr>
        <w:keepNext w:val="0"/>
        <w:keepLines w:val="0"/>
        <w:pageBreakBefore w:val="0"/>
        <w:kinsoku/>
        <w:overflowPunct/>
        <w:topLinePunct w:val="0"/>
        <w:autoSpaceDE/>
        <w:autoSpaceDN/>
        <w:bidi w:val="0"/>
        <w:adjustRightInd/>
        <w:spacing w:line="34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1、本表格的“总价”应与开标一览表的“总价”一致。</w:t>
      </w:r>
    </w:p>
    <w:p w14:paraId="70A12A20">
      <w:pPr>
        <w:keepNext w:val="0"/>
        <w:keepLines w:val="0"/>
        <w:pageBreakBefore w:val="0"/>
        <w:kinsoku/>
        <w:overflowPunct/>
        <w:topLinePunct w:val="0"/>
        <w:autoSpaceDE/>
        <w:autoSpaceDN/>
        <w:bidi w:val="0"/>
        <w:adjustRightInd/>
        <w:spacing w:line="348" w:lineRule="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2、投标</w:t>
      </w:r>
      <w:r>
        <w:rPr>
          <w:rFonts w:hint="eastAsia" w:ascii="宋体" w:hAnsi="宋体" w:eastAsia="宋体" w:cs="宋体"/>
          <w:color w:val="auto"/>
          <w:sz w:val="21"/>
          <w:szCs w:val="21"/>
          <w:highlight w:val="none"/>
        </w:rPr>
        <w:t>报价</w:t>
      </w:r>
      <w:r>
        <w:rPr>
          <w:rFonts w:hint="eastAsia" w:ascii="宋体" w:hAnsi="宋体" w:cs="宋体"/>
          <w:color w:val="auto"/>
          <w:sz w:val="21"/>
          <w:szCs w:val="21"/>
          <w:highlight w:val="none"/>
          <w:lang w:val="en-US" w:eastAsia="zh-CN"/>
        </w:rPr>
        <w:t>不得</w:t>
      </w:r>
      <w:r>
        <w:rPr>
          <w:rFonts w:hint="eastAsia" w:ascii="宋体" w:hAnsi="宋体" w:eastAsia="宋体" w:cs="宋体"/>
          <w:color w:val="auto"/>
          <w:sz w:val="21"/>
          <w:szCs w:val="21"/>
          <w:highlight w:val="none"/>
        </w:rPr>
        <w:t>超出</w:t>
      </w:r>
      <w:r>
        <w:rPr>
          <w:rFonts w:hint="eastAsia" w:ascii="宋体" w:hAnsi="宋体" w:eastAsia="宋体" w:cs="宋体"/>
          <w:color w:val="auto"/>
          <w:sz w:val="21"/>
          <w:szCs w:val="21"/>
          <w:highlight w:val="none"/>
          <w:lang w:val="en-US" w:eastAsia="zh-CN"/>
        </w:rPr>
        <w:t>采购需求规定的各</w:t>
      </w:r>
      <w:r>
        <w:rPr>
          <w:rFonts w:hint="eastAsia" w:ascii="宋体" w:hAnsi="宋体" w:cs="宋体"/>
          <w:color w:val="auto"/>
          <w:sz w:val="21"/>
          <w:szCs w:val="21"/>
          <w:highlight w:val="none"/>
          <w:lang w:val="en-US" w:eastAsia="zh-CN"/>
        </w:rPr>
        <w:t>项</w:t>
      </w:r>
      <w:r>
        <w:rPr>
          <w:rFonts w:hint="eastAsia" w:ascii="宋体" w:hAnsi="宋体" w:eastAsia="宋体" w:cs="宋体"/>
          <w:color w:val="auto"/>
          <w:sz w:val="21"/>
          <w:szCs w:val="21"/>
          <w:highlight w:val="none"/>
        </w:rPr>
        <w:t>最高限价，</w:t>
      </w:r>
      <w:r>
        <w:rPr>
          <w:rFonts w:hint="eastAsia" w:ascii="宋体" w:hAnsi="宋体" w:cs="宋体"/>
          <w:color w:val="auto"/>
          <w:sz w:val="21"/>
          <w:szCs w:val="21"/>
          <w:highlight w:val="none"/>
          <w:lang w:val="en-US" w:eastAsia="zh-CN"/>
        </w:rPr>
        <w:t>否则</w:t>
      </w:r>
      <w:r>
        <w:rPr>
          <w:rFonts w:hint="eastAsia" w:ascii="宋体" w:hAnsi="宋体" w:eastAsia="宋体" w:cs="宋体"/>
          <w:color w:val="auto"/>
          <w:sz w:val="21"/>
          <w:szCs w:val="21"/>
          <w:highlight w:val="none"/>
        </w:rPr>
        <w:t>报价无效。</w:t>
      </w:r>
    </w:p>
    <w:p w14:paraId="75E498EF">
      <w:pPr>
        <w:keepNext w:val="0"/>
        <w:keepLines w:val="0"/>
        <w:pageBreakBefore w:val="0"/>
        <w:kinsoku/>
        <w:overflowPunct/>
        <w:topLinePunct w:val="0"/>
        <w:autoSpaceDE/>
        <w:autoSpaceDN/>
        <w:bidi w:val="0"/>
        <w:adjustRightInd/>
        <w:spacing w:line="348" w:lineRule="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、此表在不改变表式的情况下，可自行制作。</w:t>
      </w:r>
    </w:p>
    <w:p w14:paraId="1E37632E">
      <w:pPr>
        <w:keepNext w:val="0"/>
        <w:keepLines w:val="0"/>
        <w:pageBreakBefore w:val="0"/>
        <w:kinsoku/>
        <w:overflowPunct/>
        <w:topLinePunct w:val="0"/>
        <w:autoSpaceDE/>
        <w:autoSpaceDN/>
        <w:bidi w:val="0"/>
        <w:adjustRightInd/>
        <w:snapToGrid w:val="0"/>
        <w:spacing w:line="348" w:lineRule="auto"/>
        <w:rPr>
          <w:rFonts w:hint="default" w:ascii="宋体" w:hAnsi="宋体" w:eastAsia="宋体"/>
          <w:color w:val="auto"/>
          <w:sz w:val="21"/>
          <w:szCs w:val="21"/>
          <w:highlight w:val="none"/>
          <w:lang w:val="en-US" w:eastAsia="zh-CN"/>
        </w:rPr>
      </w:pPr>
    </w:p>
    <w:p w14:paraId="7AD59034">
      <w:pPr>
        <w:pStyle w:val="4"/>
        <w:rPr>
          <w:rFonts w:hint="eastAsia"/>
          <w:color w:val="auto"/>
          <w:highlight w:val="none"/>
        </w:rPr>
      </w:pPr>
    </w:p>
    <w:p w14:paraId="7FFB804C">
      <w:pPr>
        <w:keepNext w:val="0"/>
        <w:keepLines w:val="0"/>
        <w:pageBreakBefore w:val="0"/>
        <w:kinsoku/>
        <w:overflowPunct/>
        <w:topLinePunct w:val="0"/>
        <w:autoSpaceDE/>
        <w:autoSpaceDN/>
        <w:bidi w:val="0"/>
        <w:adjustRightInd/>
        <w:snapToGrid w:val="0"/>
        <w:spacing w:line="348" w:lineRule="auto"/>
        <w:rPr>
          <w:rFonts w:hint="eastAsia" w:ascii="宋体" w:hAnsi="宋体"/>
          <w:color w:val="auto"/>
          <w:sz w:val="21"/>
          <w:szCs w:val="21"/>
          <w:highlight w:val="none"/>
        </w:rPr>
      </w:pPr>
      <w:r>
        <w:rPr>
          <w:rFonts w:hint="eastAsia" w:ascii="宋体" w:hAnsi="宋体"/>
          <w:color w:val="auto"/>
          <w:sz w:val="21"/>
          <w:szCs w:val="21"/>
          <w:highlight w:val="none"/>
        </w:rPr>
        <w:t>投标人（</w:t>
      </w:r>
      <w:r>
        <w:rPr>
          <w:rFonts w:hint="eastAsia" w:ascii="宋体" w:hAnsi="宋体" w:eastAsia="宋体" w:cs="宋体"/>
          <w:color w:val="auto"/>
          <w:sz w:val="21"/>
          <w:szCs w:val="21"/>
          <w:highlight w:val="none"/>
        </w:rPr>
        <w:t>电子签章</w:t>
      </w:r>
      <w:r>
        <w:rPr>
          <w:rFonts w:hint="eastAsia" w:ascii="宋体" w:hAnsi="宋体"/>
          <w:color w:val="auto"/>
          <w:sz w:val="21"/>
          <w:szCs w:val="21"/>
          <w:highlight w:val="none"/>
        </w:rPr>
        <w:t>）：</w:t>
      </w:r>
    </w:p>
    <w:p w14:paraId="0CC817DD">
      <w:pPr>
        <w:keepNext w:val="0"/>
        <w:keepLines w:val="0"/>
        <w:pageBreakBefore w:val="0"/>
        <w:kinsoku/>
        <w:overflowPunct/>
        <w:topLinePunct w:val="0"/>
        <w:autoSpaceDE/>
        <w:autoSpaceDN/>
        <w:bidi w:val="0"/>
        <w:adjustRightInd/>
        <w:snapToGrid w:val="0"/>
        <w:spacing w:line="348" w:lineRule="auto"/>
        <w:rPr>
          <w:rFonts w:hint="eastAsia" w:ascii="宋体" w:hAnsi="宋体"/>
          <w:color w:val="auto"/>
          <w:sz w:val="21"/>
          <w:szCs w:val="21"/>
          <w:highlight w:val="none"/>
        </w:rPr>
      </w:pPr>
      <w:r>
        <w:rPr>
          <w:rFonts w:hint="eastAsia" w:ascii="宋体" w:hAnsi="宋体"/>
          <w:color w:val="auto"/>
          <w:sz w:val="21"/>
          <w:szCs w:val="21"/>
          <w:highlight w:val="none"/>
        </w:rPr>
        <w:t xml:space="preserve">法定代表人或其授权代表人（签字或盖章）：                                  </w:t>
      </w:r>
    </w:p>
    <w:p w14:paraId="582D324D">
      <w:pPr>
        <w:keepNext w:val="0"/>
        <w:keepLines w:val="0"/>
        <w:pageBreakBefore w:val="0"/>
        <w:kinsoku/>
        <w:overflowPunct/>
        <w:topLinePunct w:val="0"/>
        <w:autoSpaceDE/>
        <w:autoSpaceDN/>
        <w:bidi w:val="0"/>
        <w:adjustRightInd/>
        <w:snapToGrid w:val="0"/>
        <w:spacing w:line="348" w:lineRule="auto"/>
        <w:rPr>
          <w:rFonts w:hint="eastAsia" w:ascii="宋体" w:hAnsi="宋体"/>
          <w:color w:val="auto"/>
          <w:sz w:val="21"/>
          <w:szCs w:val="21"/>
          <w:highlight w:val="none"/>
          <w:lang w:eastAsia="zh-CN"/>
        </w:rPr>
      </w:pPr>
      <w:r>
        <w:rPr>
          <w:rFonts w:hint="eastAsia" w:ascii="宋体" w:hAnsi="宋体"/>
          <w:color w:val="auto"/>
          <w:sz w:val="21"/>
          <w:szCs w:val="21"/>
          <w:highlight w:val="none"/>
        </w:rPr>
        <w:t>日期</w:t>
      </w:r>
      <w:r>
        <w:rPr>
          <w:rFonts w:hint="eastAsia" w:ascii="宋体" w:hAnsi="宋体"/>
          <w:color w:val="auto"/>
          <w:sz w:val="21"/>
          <w:szCs w:val="21"/>
          <w:highlight w:val="none"/>
          <w:lang w:eastAsia="zh-CN"/>
        </w:rPr>
        <w:t>：</w:t>
      </w:r>
    </w:p>
    <w:p w14:paraId="24A8D7C2">
      <w:pPr>
        <w:keepNext w:val="0"/>
        <w:keepLines w:val="0"/>
        <w:pageBreakBefore w:val="0"/>
        <w:kinsoku/>
        <w:overflowPunct/>
        <w:topLinePunct w:val="0"/>
        <w:autoSpaceDE/>
        <w:autoSpaceDN/>
        <w:bidi w:val="0"/>
        <w:adjustRightInd/>
        <w:snapToGrid w:val="0"/>
        <w:spacing w:line="348" w:lineRule="auto"/>
        <w:rPr>
          <w:rFonts w:hint="eastAsia" w:ascii="宋体" w:hAnsi="宋体"/>
          <w:color w:val="auto"/>
          <w:sz w:val="21"/>
          <w:szCs w:val="21"/>
          <w:highlight w:val="none"/>
          <w:lang w:eastAsia="zh-CN"/>
        </w:rPr>
      </w:pPr>
    </w:p>
    <w:p w14:paraId="018D40EF">
      <w:pPr>
        <w:keepNext w:val="0"/>
        <w:keepLines w:val="0"/>
        <w:pageBreakBefore w:val="0"/>
        <w:kinsoku/>
        <w:overflowPunct/>
        <w:topLinePunct w:val="0"/>
        <w:autoSpaceDE/>
        <w:autoSpaceDN/>
        <w:bidi w:val="0"/>
        <w:adjustRightInd/>
        <w:snapToGrid w:val="0"/>
        <w:spacing w:line="348" w:lineRule="auto"/>
        <w:rPr>
          <w:rFonts w:hint="eastAsia" w:ascii="宋体" w:hAnsi="宋体"/>
          <w:color w:val="auto"/>
          <w:sz w:val="21"/>
          <w:szCs w:val="21"/>
          <w:highlight w:val="none"/>
          <w:lang w:eastAsia="zh-CN"/>
        </w:rPr>
      </w:pPr>
    </w:p>
    <w:p w14:paraId="0690A968">
      <w:pPr>
        <w:keepNext w:val="0"/>
        <w:keepLines w:val="0"/>
        <w:pageBreakBefore w:val="0"/>
        <w:kinsoku/>
        <w:overflowPunct/>
        <w:topLinePunct w:val="0"/>
        <w:autoSpaceDE/>
        <w:autoSpaceDN/>
        <w:bidi w:val="0"/>
        <w:adjustRightInd/>
        <w:snapToGrid w:val="0"/>
        <w:spacing w:line="348" w:lineRule="auto"/>
        <w:rPr>
          <w:rFonts w:hint="eastAsia" w:ascii="宋体" w:hAnsi="宋体"/>
          <w:color w:val="auto"/>
          <w:sz w:val="21"/>
          <w:szCs w:val="21"/>
          <w:highlight w:val="none"/>
          <w:lang w:eastAsia="zh-CN"/>
        </w:rPr>
      </w:pPr>
    </w:p>
    <w:p w14:paraId="3942B263">
      <w:pPr>
        <w:rPr>
          <w:rFonts w:hint="eastAsia" w:ascii="宋体" w:hAnsi="宋体" w:cs="宋体"/>
          <w:b/>
          <w:bCs w:val="0"/>
          <w:color w:val="auto"/>
          <w:sz w:val="21"/>
          <w:szCs w:val="21"/>
          <w:highlight w:val="none"/>
          <w:lang w:val="en-US" w:eastAsia="zh-CN"/>
        </w:rPr>
      </w:pPr>
      <w:bookmarkStart w:id="141" w:name="_Toc7612"/>
      <w:r>
        <w:rPr>
          <w:rFonts w:hint="eastAsia" w:ascii="宋体" w:hAnsi="宋体" w:cs="宋体"/>
          <w:b/>
          <w:bCs w:val="0"/>
          <w:color w:val="auto"/>
          <w:sz w:val="21"/>
          <w:szCs w:val="21"/>
          <w:highlight w:val="none"/>
          <w:lang w:val="en-US" w:eastAsia="zh-CN"/>
        </w:rPr>
        <w:br w:type="page"/>
      </w:r>
    </w:p>
    <w:p w14:paraId="18782CDA">
      <w:pPr>
        <w:keepNext w:val="0"/>
        <w:keepLines w:val="0"/>
        <w:pageBreakBefore w:val="0"/>
        <w:widowControl w:val="0"/>
        <w:kinsoku/>
        <w:wordWrap/>
        <w:overflowPunct/>
        <w:topLinePunct w:val="0"/>
        <w:autoSpaceDE/>
        <w:autoSpaceDN/>
        <w:bidi w:val="0"/>
        <w:adjustRightInd/>
        <w:snapToGrid w:val="0"/>
        <w:spacing w:before="157" w:beforeLines="50" w:after="157" w:afterLines="50" w:line="312" w:lineRule="auto"/>
        <w:jc w:val="center"/>
        <w:textAlignment w:val="auto"/>
        <w:outlineLvl w:val="0"/>
        <w:rPr>
          <w:rFonts w:hint="eastAsia" w:ascii="宋体" w:hAnsi="宋体" w:eastAsia="宋体" w:cs="宋体"/>
          <w:b/>
          <w:bCs w:val="0"/>
          <w:color w:val="auto"/>
          <w:sz w:val="21"/>
          <w:szCs w:val="21"/>
          <w:highlight w:val="none"/>
          <w:lang w:val="en-US" w:eastAsia="zh-CN"/>
        </w:rPr>
      </w:pPr>
      <w:r>
        <w:rPr>
          <w:rFonts w:hint="eastAsia" w:ascii="宋体" w:hAnsi="宋体" w:cs="宋体"/>
          <w:b/>
          <w:bCs w:val="0"/>
          <w:color w:val="auto"/>
          <w:sz w:val="21"/>
          <w:szCs w:val="21"/>
          <w:highlight w:val="none"/>
          <w:lang w:val="en-US" w:eastAsia="zh-CN"/>
        </w:rPr>
        <w:t>3</w:t>
      </w:r>
      <w:r>
        <w:rPr>
          <w:rFonts w:hint="eastAsia" w:ascii="宋体" w:hAnsi="宋体" w:eastAsia="宋体" w:cs="宋体"/>
          <w:b/>
          <w:bCs w:val="0"/>
          <w:color w:val="auto"/>
          <w:sz w:val="21"/>
          <w:szCs w:val="21"/>
          <w:highlight w:val="none"/>
          <w:lang w:val="en-US" w:eastAsia="zh-CN"/>
        </w:rPr>
        <w:t>投标廉洁承诺书</w:t>
      </w:r>
      <w:bookmarkEnd w:id="133"/>
      <w:bookmarkEnd w:id="141"/>
    </w:p>
    <w:p w14:paraId="2053B535">
      <w:pPr>
        <w:adjustRightInd w:val="0"/>
        <w:snapToGrid w:val="0"/>
        <w:spacing w:line="5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为维护市场公平竞争，营造诚实守信的招投标交易环境，防止发生违法违纪行为，根据国家有关法律法规和廉政建设责任制有关规定，本投标人特作如下承诺：</w:t>
      </w:r>
    </w:p>
    <w:p w14:paraId="79267AB6">
      <w:pPr>
        <w:adjustRightInd w:val="0"/>
        <w:snapToGrid w:val="0"/>
        <w:spacing w:line="5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1.不向采购人、采购代理机构及其他投标人行贿，串通一气搞假投标、陪标、围标、串标。</w:t>
      </w:r>
    </w:p>
    <w:p w14:paraId="0653844E">
      <w:pPr>
        <w:adjustRightInd w:val="0"/>
        <w:snapToGrid w:val="0"/>
        <w:spacing w:line="5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2.向评标专家行贿，以不正当手段谋取中标。</w:t>
      </w:r>
    </w:p>
    <w:p w14:paraId="1812C394">
      <w:pPr>
        <w:adjustRightInd w:val="0"/>
        <w:snapToGrid w:val="0"/>
        <w:spacing w:line="5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3.不向招标投标监管人员请客、送礼及组织其它有可能影响客观公正监管的活动。</w:t>
      </w:r>
    </w:p>
    <w:p w14:paraId="41ECCDB6">
      <w:pPr>
        <w:adjustRightInd w:val="0"/>
        <w:snapToGrid w:val="0"/>
        <w:spacing w:line="5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4.不提供虚假材料谋取中标。在资格预审材料中，主动提供近两年信用档案情况，包括有无不良行为记录和公示期限证明。</w:t>
      </w:r>
    </w:p>
    <w:p w14:paraId="614FFF06">
      <w:pPr>
        <w:adjustRightInd w:val="0"/>
        <w:snapToGrid w:val="0"/>
        <w:spacing w:line="5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在本次投标过程中，本投标人将严格遵守各项廉政制度，如出现违反行为，本投标人自愿承担相关责任，接受招标投标监督管理部门、纪检监察机关或司法机关的调查处理。</w:t>
      </w:r>
    </w:p>
    <w:p w14:paraId="4BB2C1A4">
      <w:pPr>
        <w:pStyle w:val="39"/>
        <w:rPr>
          <w:rFonts w:hint="eastAsia" w:ascii="宋体" w:hAnsi="宋体" w:eastAsia="宋体" w:cs="宋体"/>
          <w:color w:val="auto"/>
          <w:szCs w:val="21"/>
          <w:highlight w:val="none"/>
        </w:rPr>
      </w:pPr>
    </w:p>
    <w:p w14:paraId="601176F1">
      <w:pPr>
        <w:pStyle w:val="39"/>
        <w:rPr>
          <w:rFonts w:hint="eastAsia" w:ascii="宋体" w:hAnsi="宋体" w:eastAsia="宋体" w:cs="宋体"/>
          <w:color w:val="auto"/>
          <w:szCs w:val="21"/>
          <w:highlight w:val="none"/>
        </w:rPr>
      </w:pPr>
    </w:p>
    <w:p w14:paraId="67FB3454">
      <w:pPr>
        <w:wordWrap w:val="0"/>
        <w:spacing w:line="700" w:lineRule="exact"/>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w:t>
      </w:r>
      <w:r>
        <w:rPr>
          <w:rFonts w:hint="eastAsia" w:ascii="宋体" w:hAnsi="宋体" w:eastAsia="宋体" w:cs="宋体"/>
          <w:color w:val="auto"/>
          <w:sz w:val="21"/>
          <w:szCs w:val="21"/>
          <w:highlight w:val="none"/>
        </w:rPr>
        <w:t>电子签章</w:t>
      </w:r>
      <w:r>
        <w:rPr>
          <w:rFonts w:hint="eastAsia" w:ascii="宋体" w:hAnsi="宋体" w:eastAsia="宋体" w:cs="宋体"/>
          <w:color w:val="auto"/>
          <w:szCs w:val="21"/>
          <w:highlight w:val="none"/>
        </w:rPr>
        <w:t xml:space="preserve">）：                  </w:t>
      </w:r>
    </w:p>
    <w:p w14:paraId="25F4BE44">
      <w:pPr>
        <w:wordWrap w:val="0"/>
        <w:adjustRightInd w:val="0"/>
        <w:snapToGrid w:val="0"/>
        <w:spacing w:line="700" w:lineRule="exact"/>
        <w:ind w:firstLine="3780" w:firstLineChars="1800"/>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法定代表人或授权代表人（</w:t>
      </w:r>
      <w:r>
        <w:rPr>
          <w:rFonts w:hint="eastAsia" w:ascii="宋体" w:hAnsi="宋体"/>
          <w:color w:val="auto"/>
          <w:sz w:val="21"/>
          <w:szCs w:val="21"/>
          <w:highlight w:val="none"/>
        </w:rPr>
        <w:t>签字或盖章</w:t>
      </w:r>
      <w:r>
        <w:rPr>
          <w:rFonts w:hint="eastAsia" w:ascii="宋体" w:hAnsi="宋体" w:eastAsia="宋体" w:cs="宋体"/>
          <w:color w:val="auto"/>
          <w:szCs w:val="21"/>
          <w:highlight w:val="none"/>
        </w:rPr>
        <w:t xml:space="preserve">）：                  </w:t>
      </w:r>
    </w:p>
    <w:p w14:paraId="3AD4FA4D">
      <w:pPr>
        <w:wordWrap w:val="0"/>
        <w:adjustRightInd w:val="0"/>
        <w:snapToGrid w:val="0"/>
        <w:spacing w:line="700" w:lineRule="exact"/>
        <w:ind w:left="481" w:leftChars="229" w:firstLine="3517" w:firstLineChars="1675"/>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本次投标项目：                  </w:t>
      </w:r>
    </w:p>
    <w:p w14:paraId="2FA8A9AA">
      <w:pPr>
        <w:wordWrap w:val="0"/>
        <w:spacing w:line="700" w:lineRule="exact"/>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日   期：                  </w:t>
      </w:r>
    </w:p>
    <w:p w14:paraId="3A4191E5">
      <w:pPr>
        <w:adjustRightInd w:val="0"/>
        <w:snapToGrid w:val="0"/>
        <w:spacing w:line="312" w:lineRule="auto"/>
        <w:ind w:firstLine="420" w:firstLineChars="200"/>
        <w:rPr>
          <w:rFonts w:hint="eastAsia" w:ascii="宋体" w:hAnsi="宋体" w:eastAsia="宋体" w:cs="宋体"/>
          <w:color w:val="auto"/>
          <w:szCs w:val="21"/>
          <w:highlight w:val="none"/>
        </w:rPr>
      </w:pPr>
    </w:p>
    <w:p w14:paraId="6266E471">
      <w:pPr>
        <w:snapToGrid w:val="0"/>
        <w:spacing w:line="312" w:lineRule="auto"/>
        <w:jc w:val="center"/>
        <w:outlineLvl w:val="9"/>
        <w:rPr>
          <w:rFonts w:hint="eastAsia" w:ascii="宋体" w:hAnsi="宋体" w:eastAsia="宋体" w:cs="宋体"/>
          <w:bCs/>
          <w:color w:val="auto"/>
          <w:szCs w:val="21"/>
          <w:highlight w:val="none"/>
          <w:lang w:val="zh-CN"/>
        </w:rPr>
      </w:pPr>
      <w:bookmarkStart w:id="142" w:name="_Toc8789"/>
      <w:bookmarkStart w:id="143" w:name="_Toc316887628"/>
      <w:bookmarkStart w:id="144" w:name="_Toc350256317"/>
      <w:bookmarkStart w:id="145" w:name="_Toc23244"/>
      <w:bookmarkStart w:id="146" w:name="_Toc322352986"/>
      <w:bookmarkStart w:id="147" w:name="_Toc354401539"/>
    </w:p>
    <w:p w14:paraId="6EB7CCF8">
      <w:pPr>
        <w:pStyle w:val="39"/>
        <w:rPr>
          <w:rFonts w:hint="eastAsia" w:ascii="宋体" w:hAnsi="宋体" w:eastAsia="宋体" w:cs="宋体"/>
          <w:color w:val="auto"/>
          <w:highlight w:val="none"/>
        </w:rPr>
      </w:pPr>
    </w:p>
    <w:p w14:paraId="01463746">
      <w:pPr>
        <w:snapToGrid w:val="0"/>
        <w:spacing w:line="312" w:lineRule="auto"/>
        <w:jc w:val="center"/>
        <w:outlineLvl w:val="9"/>
        <w:rPr>
          <w:rFonts w:hint="eastAsia" w:ascii="宋体" w:hAnsi="宋体" w:eastAsia="宋体" w:cs="宋体"/>
          <w:bCs/>
          <w:color w:val="auto"/>
          <w:szCs w:val="21"/>
          <w:highlight w:val="none"/>
          <w:lang w:val="zh-CN"/>
        </w:rPr>
      </w:pPr>
    </w:p>
    <w:p w14:paraId="324DA83B">
      <w:pPr>
        <w:snapToGrid w:val="0"/>
        <w:spacing w:line="312" w:lineRule="auto"/>
        <w:jc w:val="center"/>
        <w:outlineLvl w:val="9"/>
        <w:rPr>
          <w:rFonts w:hint="eastAsia" w:ascii="宋体" w:hAnsi="宋体" w:eastAsia="宋体" w:cs="宋体"/>
          <w:bCs/>
          <w:color w:val="auto"/>
          <w:szCs w:val="21"/>
          <w:highlight w:val="none"/>
          <w:lang w:val="zh-CN"/>
        </w:rPr>
      </w:pPr>
    </w:p>
    <w:p w14:paraId="6A3F5B96">
      <w:pPr>
        <w:snapToGrid w:val="0"/>
        <w:spacing w:after="120" w:afterLines="50" w:line="312" w:lineRule="auto"/>
        <w:jc w:val="center"/>
        <w:outlineLvl w:val="9"/>
        <w:rPr>
          <w:rFonts w:hint="eastAsia" w:ascii="宋体" w:hAnsi="宋体" w:eastAsia="宋体" w:cs="宋体"/>
          <w:b/>
          <w:bCs w:val="0"/>
          <w:color w:val="auto"/>
          <w:szCs w:val="21"/>
          <w:highlight w:val="none"/>
          <w:lang w:val="zh-CN"/>
        </w:rPr>
      </w:pPr>
    </w:p>
    <w:p w14:paraId="49532B93">
      <w:pPr>
        <w:snapToGrid w:val="0"/>
        <w:spacing w:after="120" w:afterLines="50" w:line="312" w:lineRule="auto"/>
        <w:jc w:val="center"/>
        <w:outlineLvl w:val="9"/>
        <w:rPr>
          <w:rFonts w:hint="eastAsia" w:ascii="宋体" w:hAnsi="宋体" w:eastAsia="宋体" w:cs="宋体"/>
          <w:b/>
          <w:bCs w:val="0"/>
          <w:color w:val="auto"/>
          <w:szCs w:val="21"/>
          <w:highlight w:val="none"/>
          <w:lang w:val="zh-CN"/>
        </w:rPr>
      </w:pPr>
    </w:p>
    <w:p w14:paraId="16C1F578">
      <w:pPr>
        <w:snapToGrid w:val="0"/>
        <w:spacing w:after="120" w:afterLines="50" w:line="312" w:lineRule="auto"/>
        <w:jc w:val="center"/>
        <w:outlineLvl w:val="9"/>
        <w:rPr>
          <w:rFonts w:hint="eastAsia" w:ascii="宋体" w:hAnsi="宋体" w:eastAsia="宋体" w:cs="宋体"/>
          <w:b/>
          <w:bCs w:val="0"/>
          <w:color w:val="auto"/>
          <w:szCs w:val="21"/>
          <w:highlight w:val="none"/>
          <w:lang w:val="zh-CN"/>
        </w:rPr>
      </w:pPr>
    </w:p>
    <w:p w14:paraId="16E56639">
      <w:pPr>
        <w:snapToGrid w:val="0"/>
        <w:spacing w:after="120" w:afterLines="50" w:line="312" w:lineRule="auto"/>
        <w:jc w:val="center"/>
        <w:outlineLvl w:val="9"/>
        <w:rPr>
          <w:rFonts w:hint="eastAsia" w:ascii="宋体" w:hAnsi="宋体" w:eastAsia="宋体" w:cs="宋体"/>
          <w:b/>
          <w:bCs w:val="0"/>
          <w:color w:val="auto"/>
          <w:szCs w:val="21"/>
          <w:highlight w:val="none"/>
          <w:lang w:val="zh-CN"/>
        </w:rPr>
      </w:pPr>
    </w:p>
    <w:p w14:paraId="373D0DE3">
      <w:pPr>
        <w:snapToGrid w:val="0"/>
        <w:spacing w:after="120" w:afterLines="50" w:line="312" w:lineRule="auto"/>
        <w:jc w:val="center"/>
        <w:outlineLvl w:val="9"/>
        <w:rPr>
          <w:rFonts w:hint="eastAsia" w:ascii="宋体" w:hAnsi="宋体" w:eastAsia="宋体" w:cs="宋体"/>
          <w:b/>
          <w:bCs w:val="0"/>
          <w:color w:val="auto"/>
          <w:szCs w:val="21"/>
          <w:highlight w:val="none"/>
          <w:lang w:val="zh-CN"/>
        </w:rPr>
      </w:pPr>
    </w:p>
    <w:p w14:paraId="68F8B1B7">
      <w:pPr>
        <w:snapToGrid w:val="0"/>
        <w:spacing w:after="120" w:afterLines="50" w:line="312" w:lineRule="auto"/>
        <w:jc w:val="center"/>
        <w:outlineLvl w:val="9"/>
        <w:rPr>
          <w:rFonts w:hint="eastAsia" w:ascii="宋体" w:hAnsi="宋体" w:eastAsia="宋体" w:cs="宋体"/>
          <w:b/>
          <w:bCs w:val="0"/>
          <w:color w:val="auto"/>
          <w:szCs w:val="21"/>
          <w:highlight w:val="none"/>
          <w:lang w:val="zh-CN"/>
        </w:rPr>
      </w:pPr>
    </w:p>
    <w:p w14:paraId="0B1183E5">
      <w:pPr>
        <w:snapToGrid w:val="0"/>
        <w:spacing w:after="120" w:afterLines="50" w:line="312" w:lineRule="auto"/>
        <w:jc w:val="center"/>
        <w:outlineLvl w:val="0"/>
        <w:rPr>
          <w:rFonts w:hint="eastAsia" w:ascii="宋体" w:hAnsi="宋体" w:eastAsia="宋体" w:cs="宋体"/>
          <w:bCs/>
          <w:color w:val="auto"/>
          <w:szCs w:val="21"/>
          <w:highlight w:val="none"/>
        </w:rPr>
      </w:pPr>
      <w:bookmarkStart w:id="148" w:name="_Toc4131"/>
      <w:r>
        <w:rPr>
          <w:rFonts w:hint="eastAsia" w:ascii="宋体" w:hAnsi="宋体" w:eastAsia="宋体" w:cs="宋体"/>
          <w:b/>
          <w:bCs w:val="0"/>
          <w:color w:val="auto"/>
          <w:szCs w:val="21"/>
          <w:highlight w:val="none"/>
          <w:lang w:val="zh-CN"/>
        </w:rPr>
        <w:t>第六章</w:t>
      </w:r>
      <w:r>
        <w:rPr>
          <w:rFonts w:hint="eastAsia" w:ascii="宋体" w:hAnsi="宋体" w:eastAsia="宋体" w:cs="宋体"/>
          <w:b/>
          <w:bCs w:val="0"/>
          <w:color w:val="auto"/>
          <w:szCs w:val="21"/>
          <w:highlight w:val="none"/>
        </w:rPr>
        <w:t xml:space="preserve">  </w:t>
      </w:r>
      <w:r>
        <w:rPr>
          <w:rFonts w:hint="eastAsia" w:ascii="宋体" w:hAnsi="宋体" w:eastAsia="宋体" w:cs="宋体"/>
          <w:b/>
          <w:bCs w:val="0"/>
          <w:color w:val="auto"/>
          <w:szCs w:val="21"/>
          <w:highlight w:val="none"/>
          <w:lang w:val="zh-CN"/>
        </w:rPr>
        <w:t>评标办法及开标程序</w:t>
      </w:r>
      <w:bookmarkEnd w:id="142"/>
      <w:bookmarkEnd w:id="143"/>
      <w:bookmarkEnd w:id="144"/>
      <w:bookmarkEnd w:id="145"/>
      <w:bookmarkEnd w:id="146"/>
      <w:bookmarkEnd w:id="147"/>
      <w:bookmarkEnd w:id="148"/>
    </w:p>
    <w:p w14:paraId="40A6EF38">
      <w:pPr>
        <w:autoSpaceDE w:val="0"/>
        <w:autoSpaceDN w:val="0"/>
        <w:adjustRightInd w:val="0"/>
        <w:snapToGrid w:val="0"/>
        <w:spacing w:line="360" w:lineRule="auto"/>
        <w:ind w:left="425"/>
        <w:outlineLvl w:val="1"/>
        <w:rPr>
          <w:rFonts w:hint="eastAsia" w:ascii="宋体" w:hAnsi="宋体" w:eastAsia="宋体" w:cs="宋体"/>
          <w:color w:val="auto"/>
          <w:szCs w:val="21"/>
          <w:highlight w:val="none"/>
          <w:lang w:val="zh-CN"/>
        </w:rPr>
      </w:pPr>
      <w:bookmarkStart w:id="149" w:name="_Toc27253"/>
      <w:bookmarkStart w:id="150" w:name="_Toc28916"/>
      <w:r>
        <w:rPr>
          <w:rFonts w:hint="eastAsia" w:ascii="宋体" w:hAnsi="宋体" w:eastAsia="宋体" w:cs="宋体"/>
          <w:color w:val="auto"/>
          <w:szCs w:val="21"/>
          <w:highlight w:val="none"/>
          <w:lang w:val="zh-CN"/>
        </w:rPr>
        <w:t>一、评标委员会的组成</w:t>
      </w:r>
      <w:bookmarkEnd w:id="149"/>
      <w:bookmarkEnd w:id="150"/>
    </w:p>
    <w:p w14:paraId="49D39718">
      <w:pPr>
        <w:autoSpaceDE w:val="0"/>
        <w:autoSpaceDN w:val="0"/>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1.评标委员会由</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rPr>
        <w:t>人</w:t>
      </w:r>
      <w:r>
        <w:rPr>
          <w:rFonts w:hint="eastAsia" w:ascii="宋体" w:hAnsi="宋体" w:cs="宋体"/>
          <w:color w:val="auto"/>
          <w:szCs w:val="21"/>
          <w:highlight w:val="none"/>
          <w:lang w:val="en-US" w:eastAsia="zh-CN"/>
        </w:rPr>
        <w:t>及以上单数</w:t>
      </w:r>
      <w:r>
        <w:rPr>
          <w:rFonts w:hint="eastAsia" w:ascii="宋体" w:hAnsi="宋体" w:eastAsia="宋体" w:cs="宋体"/>
          <w:color w:val="auto"/>
          <w:szCs w:val="21"/>
          <w:highlight w:val="none"/>
        </w:rPr>
        <w:t>组成，由采购人依法组建。</w:t>
      </w:r>
    </w:p>
    <w:p w14:paraId="1EDAD71D">
      <w:pPr>
        <w:autoSpaceDE w:val="0"/>
        <w:autoSpaceDN w:val="0"/>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对于投标文件中含义不明确、同类问题表述不一致或者有明显文字和计算错误的内容，评标委员会将以书面形式（或通过“政府采购云平台”在线询标）的形式要求投标供应商在规定的时间内作出必要的澄清、说明或者补正，投标供应商澄清、说明或补正时间为30分钟。</w:t>
      </w:r>
    </w:p>
    <w:p w14:paraId="42B5D91C">
      <w:pPr>
        <w:autoSpaceDE w:val="0"/>
        <w:autoSpaceDN w:val="0"/>
        <w:adjustRightInd w:val="0"/>
        <w:snapToGrid w:val="0"/>
        <w:spacing w:line="360" w:lineRule="auto"/>
        <w:ind w:left="425"/>
        <w:outlineLvl w:val="1"/>
        <w:rPr>
          <w:rFonts w:hint="eastAsia" w:ascii="宋体" w:hAnsi="宋体" w:eastAsia="宋体" w:cs="宋体"/>
          <w:color w:val="auto"/>
          <w:szCs w:val="21"/>
          <w:highlight w:val="none"/>
          <w:lang w:val="zh-CN"/>
        </w:rPr>
      </w:pPr>
      <w:bookmarkStart w:id="151" w:name="_Toc7455"/>
      <w:bookmarkStart w:id="152" w:name="_Toc3720"/>
      <w:r>
        <w:rPr>
          <w:rFonts w:hint="eastAsia" w:ascii="宋体" w:hAnsi="宋体" w:eastAsia="宋体" w:cs="宋体"/>
          <w:color w:val="auto"/>
          <w:szCs w:val="21"/>
          <w:highlight w:val="none"/>
          <w:lang w:val="zh-CN"/>
        </w:rPr>
        <w:t>二、评标原则</w:t>
      </w:r>
      <w:bookmarkEnd w:id="151"/>
      <w:bookmarkEnd w:id="152"/>
    </w:p>
    <w:p w14:paraId="1640F2AC">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1.投标人得分由商务技术分和报价分合计组成，满分为100分。</w:t>
      </w:r>
    </w:p>
    <w:p w14:paraId="01A0D076">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2.商务技术分与报价分合计得分最高者为第一中标候选人，总分相同时，价格低者优先，</w:t>
      </w:r>
      <w:r>
        <w:rPr>
          <w:rFonts w:hint="eastAsia" w:ascii="宋体" w:hAnsi="宋体" w:eastAsia="宋体" w:cs="宋体"/>
          <w:color w:val="auto"/>
          <w:szCs w:val="21"/>
          <w:highlight w:val="none"/>
          <w:lang w:val="zh-CN"/>
        </w:rPr>
        <w:t>若最高总得分与报价均相同时，由采购人当场随机抽签选定第一中标候选人</w:t>
      </w:r>
      <w:r>
        <w:rPr>
          <w:rFonts w:hint="eastAsia" w:ascii="宋体" w:hAnsi="宋体" w:eastAsia="宋体" w:cs="宋体"/>
          <w:color w:val="auto"/>
          <w:szCs w:val="21"/>
          <w:highlight w:val="none"/>
        </w:rPr>
        <w:t>。</w:t>
      </w:r>
    </w:p>
    <w:p w14:paraId="2012FE4B">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3.评标委员会根据招标文件和投标文件，结合商务技术评分细则对各投标人的商务技术文件进行评审。评标委员会各成员所评分值的算术平均值即为各投标人的技术商务分值（计算时四舍五入保留二位小数）。</w:t>
      </w:r>
    </w:p>
    <w:p w14:paraId="3CFC63A5">
      <w:pPr>
        <w:autoSpaceDE w:val="0"/>
        <w:autoSpaceDN w:val="0"/>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4.中标结果经采购人确认并经公示1个工作日无异议，采购代理机构发出《中标通知书》。</w:t>
      </w:r>
    </w:p>
    <w:p w14:paraId="25BC621F">
      <w:pPr>
        <w:autoSpaceDE w:val="0"/>
        <w:autoSpaceDN w:val="0"/>
        <w:adjustRightInd w:val="0"/>
        <w:snapToGrid w:val="0"/>
        <w:spacing w:line="360" w:lineRule="auto"/>
        <w:ind w:left="425"/>
        <w:outlineLvl w:val="1"/>
        <w:rPr>
          <w:rFonts w:hint="eastAsia" w:ascii="宋体" w:hAnsi="宋体" w:eastAsia="宋体" w:cs="宋体"/>
          <w:color w:val="auto"/>
          <w:szCs w:val="21"/>
          <w:highlight w:val="none"/>
          <w:lang w:val="zh-CN"/>
        </w:rPr>
      </w:pPr>
      <w:bookmarkStart w:id="153" w:name="_Toc6886"/>
      <w:bookmarkStart w:id="154" w:name="_Toc4702"/>
      <w:r>
        <w:rPr>
          <w:rFonts w:hint="eastAsia" w:ascii="宋体" w:hAnsi="宋体" w:eastAsia="宋体" w:cs="宋体"/>
          <w:color w:val="auto"/>
          <w:szCs w:val="21"/>
          <w:highlight w:val="none"/>
          <w:lang w:val="zh-CN"/>
        </w:rPr>
        <w:t>三、注意事项</w:t>
      </w:r>
      <w:bookmarkEnd w:id="153"/>
      <w:bookmarkEnd w:id="154"/>
    </w:p>
    <w:p w14:paraId="70BFB4A2">
      <w:pPr>
        <w:keepNext w:val="0"/>
        <w:keepLines w:val="0"/>
        <w:pageBreakBefore w:val="0"/>
        <w:kinsoku/>
        <w:wordWrap/>
        <w:overflowPunct/>
        <w:topLinePunct w:val="0"/>
        <w:bidi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同时采购代理机构应将该情况报同级财政部门，并视情将其列入不良供应商名单。</w:t>
      </w:r>
    </w:p>
    <w:p w14:paraId="0D149A68">
      <w:pPr>
        <w:keepNext w:val="0"/>
        <w:keepLines w:val="0"/>
        <w:pageBreakBefore w:val="0"/>
        <w:kinsoku/>
        <w:wordWrap/>
        <w:overflowPunct/>
        <w:topLinePunct w:val="0"/>
        <w:autoSpaceDE w:val="0"/>
        <w:autoSpaceDN w:val="0"/>
        <w:bidi w:val="0"/>
        <w:adjustRightInd w:val="0"/>
        <w:snapToGrid w:val="0"/>
        <w:spacing w:line="360" w:lineRule="auto"/>
        <w:ind w:left="425"/>
        <w:outlineLvl w:val="1"/>
        <w:rPr>
          <w:rFonts w:hint="eastAsia" w:ascii="宋体" w:hAnsi="宋体" w:eastAsia="宋体" w:cs="宋体"/>
          <w:color w:val="auto"/>
          <w:szCs w:val="21"/>
          <w:highlight w:val="none"/>
          <w:lang w:val="zh-CN"/>
        </w:rPr>
      </w:pPr>
      <w:bookmarkStart w:id="155" w:name="_Toc554"/>
      <w:bookmarkStart w:id="156" w:name="_Toc13406"/>
      <w:r>
        <w:rPr>
          <w:rFonts w:hint="eastAsia" w:ascii="宋体" w:hAnsi="宋体" w:eastAsia="宋体" w:cs="宋体"/>
          <w:color w:val="auto"/>
          <w:szCs w:val="21"/>
          <w:highlight w:val="none"/>
          <w:lang w:val="zh-CN"/>
        </w:rPr>
        <w:t>四、评分标准</w:t>
      </w:r>
      <w:bookmarkEnd w:id="155"/>
      <w:bookmarkEnd w:id="156"/>
    </w:p>
    <w:p w14:paraId="0E07F3D3">
      <w:pPr>
        <w:snapToGrid w:val="0"/>
        <w:spacing w:line="360" w:lineRule="auto"/>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（一）商务技术分（70分）</w:t>
      </w:r>
    </w:p>
    <w:tbl>
      <w:tblPr>
        <w:tblStyle w:val="29"/>
        <w:tblW w:w="107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3"/>
        <w:gridCol w:w="7344"/>
        <w:gridCol w:w="711"/>
        <w:gridCol w:w="1103"/>
      </w:tblGrid>
      <w:tr w14:paraId="6DB4B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jc w:val="center"/>
        </w:trPr>
        <w:tc>
          <w:tcPr>
            <w:tcW w:w="1613" w:type="dxa"/>
            <w:tcBorders>
              <w:top w:val="single" w:color="auto" w:sz="4" w:space="0"/>
              <w:left w:val="single" w:color="auto" w:sz="4" w:space="0"/>
              <w:right w:val="single" w:color="auto" w:sz="4" w:space="0"/>
            </w:tcBorders>
            <w:noWrap w:val="0"/>
            <w:vAlign w:val="center"/>
          </w:tcPr>
          <w:p w14:paraId="3BD08732">
            <w:pPr>
              <w:keepNext w:val="0"/>
              <w:keepLines w:val="0"/>
              <w:pageBreakBefore w:val="0"/>
              <w:widowControl w:val="0"/>
              <w:kinsoku/>
              <w:wordWrap/>
              <w:overflowPunct/>
              <w:topLinePunct w:val="0"/>
              <w:autoSpaceDE/>
              <w:autoSpaceDN/>
              <w:bidi w:val="0"/>
              <w:spacing w:line="360" w:lineRule="exact"/>
              <w:ind w:right="0"/>
              <w:jc w:val="center"/>
              <w:textAlignment w:val="auto"/>
              <w:rPr>
                <w:rFonts w:hint="eastAsia" w:ascii="宋体" w:hAnsi="宋体" w:eastAsia="宋体" w:cs="宋体"/>
                <w:b/>
                <w:bCs/>
                <w:color w:val="auto"/>
                <w:sz w:val="21"/>
                <w:szCs w:val="21"/>
                <w:highlight w:val="none"/>
                <w:lang w:val="en-US" w:eastAsia="zh-CN"/>
              </w:rPr>
            </w:pPr>
            <w:bookmarkStart w:id="157" w:name="_Toc3287"/>
            <w:bookmarkStart w:id="158" w:name="_Toc356371476"/>
            <w:bookmarkStart w:id="159" w:name="_Toc13363"/>
            <w:r>
              <w:rPr>
                <w:rFonts w:hint="eastAsia" w:ascii="宋体" w:hAnsi="宋体" w:cs="宋体"/>
                <w:b/>
                <w:bCs/>
                <w:color w:val="auto"/>
                <w:sz w:val="21"/>
                <w:szCs w:val="21"/>
                <w:highlight w:val="none"/>
              </w:rPr>
              <w:t>评分内容</w:t>
            </w:r>
          </w:p>
        </w:tc>
        <w:tc>
          <w:tcPr>
            <w:tcW w:w="7344" w:type="dxa"/>
            <w:tcBorders>
              <w:top w:val="single" w:color="auto" w:sz="4" w:space="0"/>
              <w:left w:val="single" w:color="auto" w:sz="4" w:space="0"/>
            </w:tcBorders>
            <w:noWrap w:val="0"/>
            <w:vAlign w:val="center"/>
          </w:tcPr>
          <w:p w14:paraId="01E78F63">
            <w:pPr>
              <w:snapToGrid w:val="0"/>
              <w:jc w:val="center"/>
              <w:rPr>
                <w:rFonts w:hint="eastAsia" w:ascii="宋体" w:hAnsi="宋体" w:eastAsia="宋体" w:cs="宋体"/>
                <w:b/>
                <w:bCs/>
                <w:color w:val="auto"/>
                <w:sz w:val="21"/>
                <w:szCs w:val="21"/>
                <w:highlight w:val="none"/>
                <w:lang w:eastAsia="zh-CN"/>
              </w:rPr>
            </w:pPr>
            <w:r>
              <w:rPr>
                <w:rFonts w:hint="eastAsia" w:ascii="宋体" w:hAnsi="宋体" w:cs="宋体"/>
                <w:b/>
                <w:bCs/>
                <w:color w:val="auto"/>
                <w:sz w:val="21"/>
                <w:szCs w:val="21"/>
                <w:highlight w:val="none"/>
              </w:rPr>
              <w:t>细则内容</w:t>
            </w:r>
          </w:p>
        </w:tc>
        <w:tc>
          <w:tcPr>
            <w:tcW w:w="711" w:type="dxa"/>
            <w:tcBorders>
              <w:top w:val="single" w:color="auto" w:sz="4" w:space="0"/>
            </w:tcBorders>
            <w:noWrap w:val="0"/>
            <w:vAlign w:val="center"/>
          </w:tcPr>
          <w:p w14:paraId="12E2B6FE">
            <w:pPr>
              <w:snapToGrid w:val="0"/>
              <w:jc w:val="center"/>
              <w:rPr>
                <w:rFonts w:hint="eastAsia"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rPr>
              <w:t>分值</w:t>
            </w:r>
          </w:p>
        </w:tc>
        <w:tc>
          <w:tcPr>
            <w:tcW w:w="1103" w:type="dxa"/>
            <w:tcBorders>
              <w:top w:val="single" w:color="auto" w:sz="4" w:space="0"/>
            </w:tcBorders>
            <w:noWrap w:val="0"/>
            <w:vAlign w:val="center"/>
          </w:tcPr>
          <w:p w14:paraId="7A4C265A">
            <w:pPr>
              <w:snapToGrid w:val="0"/>
              <w:jc w:val="center"/>
              <w:rPr>
                <w:rFonts w:hint="default"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评分类型</w:t>
            </w:r>
          </w:p>
        </w:tc>
      </w:tr>
      <w:tr w14:paraId="6BF42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613" w:type="dxa"/>
            <w:tcBorders>
              <w:top w:val="single" w:color="auto" w:sz="4" w:space="0"/>
              <w:left w:val="single" w:color="auto" w:sz="4" w:space="0"/>
              <w:right w:val="single" w:color="auto" w:sz="4" w:space="0"/>
            </w:tcBorders>
            <w:noWrap w:val="0"/>
            <w:vAlign w:val="center"/>
          </w:tcPr>
          <w:p w14:paraId="5001F800">
            <w:pPr>
              <w:keepNext w:val="0"/>
              <w:keepLines w:val="0"/>
              <w:pageBreakBefore w:val="0"/>
              <w:widowControl w:val="0"/>
              <w:kinsoku/>
              <w:wordWrap/>
              <w:overflowPunct/>
              <w:topLinePunct w:val="0"/>
              <w:autoSpaceDE/>
              <w:autoSpaceDN/>
              <w:bidi w:val="0"/>
              <w:spacing w:line="360" w:lineRule="exact"/>
              <w:ind w:right="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性能指标及</w:t>
            </w:r>
          </w:p>
          <w:p w14:paraId="349C4E4A">
            <w:pPr>
              <w:keepNext w:val="0"/>
              <w:keepLines w:val="0"/>
              <w:pageBreakBefore w:val="0"/>
              <w:widowControl w:val="0"/>
              <w:kinsoku/>
              <w:wordWrap/>
              <w:overflowPunct/>
              <w:topLinePunct w:val="0"/>
              <w:autoSpaceDE/>
              <w:autoSpaceDN/>
              <w:bidi w:val="0"/>
              <w:spacing w:line="360" w:lineRule="exact"/>
              <w:ind w:right="0"/>
              <w:jc w:val="center"/>
              <w:textAlignment w:val="auto"/>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rPr>
              <w:t>技术偏离</w:t>
            </w:r>
          </w:p>
        </w:tc>
        <w:tc>
          <w:tcPr>
            <w:tcW w:w="7344" w:type="dxa"/>
            <w:tcBorders>
              <w:top w:val="single" w:color="auto" w:sz="4" w:space="0"/>
              <w:left w:val="single" w:color="auto" w:sz="4" w:space="0"/>
            </w:tcBorders>
            <w:noWrap w:val="0"/>
            <w:vAlign w:val="center"/>
          </w:tcPr>
          <w:p w14:paraId="1140226F">
            <w:pPr>
              <w:keepNext w:val="0"/>
              <w:keepLines w:val="0"/>
              <w:pageBreakBefore w:val="0"/>
              <w:widowControl w:val="0"/>
              <w:kinsoku/>
              <w:wordWrap/>
              <w:overflowPunct/>
              <w:topLinePunct w:val="0"/>
              <w:autoSpaceDE/>
              <w:autoSpaceDN/>
              <w:bidi w:val="0"/>
              <w:spacing w:line="360" w:lineRule="exact"/>
              <w:ind w:right="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rPr>
              <w:t>未提供原厂Datasheet</w:t>
            </w:r>
            <w:r>
              <w:rPr>
                <w:rFonts w:hint="eastAsia" w:ascii="宋体" w:hAnsi="宋体" w:cs="宋体"/>
                <w:color w:val="auto"/>
                <w:sz w:val="21"/>
                <w:szCs w:val="21"/>
                <w:highlight w:val="none"/>
                <w:lang w:val="en-US" w:eastAsia="zh-CN"/>
              </w:rPr>
              <w:t>或彩页</w:t>
            </w:r>
            <w:r>
              <w:rPr>
                <w:rFonts w:hint="eastAsia" w:ascii="宋体" w:hAnsi="宋体" w:cs="宋体"/>
                <w:color w:val="auto"/>
                <w:sz w:val="21"/>
                <w:szCs w:val="21"/>
                <w:highlight w:val="none"/>
              </w:rPr>
              <w:t>，本项得0分；其他参数负偏离每一项扣</w:t>
            </w: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rPr>
              <w:t>分</w:t>
            </w:r>
            <w:r>
              <w:rPr>
                <w:rFonts w:hint="eastAsia" w:ascii="宋体" w:hAnsi="宋体" w:cs="宋体"/>
                <w:color w:val="auto"/>
                <w:sz w:val="21"/>
                <w:szCs w:val="21"/>
                <w:highlight w:val="none"/>
                <w:lang w:eastAsia="zh-CN"/>
              </w:rPr>
              <w:t>。“</w:t>
            </w:r>
            <w:r>
              <w:rPr>
                <w:rFonts w:hint="eastAsia" w:ascii="宋体" w:hAnsi="宋体" w:eastAsia="宋体" w:cs="宋体"/>
                <w:color w:val="auto"/>
                <w:szCs w:val="21"/>
                <w:highlight w:val="none"/>
              </w:rPr>
              <w:t>▲</w:t>
            </w:r>
            <w:r>
              <w:rPr>
                <w:rFonts w:hint="eastAsia" w:ascii="宋体" w:hAnsi="宋体" w:cs="宋体"/>
                <w:color w:val="auto"/>
                <w:sz w:val="21"/>
                <w:szCs w:val="21"/>
                <w:highlight w:val="none"/>
                <w:lang w:eastAsia="zh-CN"/>
              </w:rPr>
              <w:t>”</w:t>
            </w:r>
            <w:r>
              <w:rPr>
                <w:rFonts w:hint="eastAsia" w:ascii="宋体" w:hAnsi="宋体" w:cs="宋体"/>
                <w:color w:val="auto"/>
                <w:szCs w:val="21"/>
                <w:highlight w:val="none"/>
                <w:lang w:val="en-US" w:eastAsia="zh-CN"/>
              </w:rPr>
              <w:t>号参数不符合或</w:t>
            </w:r>
            <w:r>
              <w:rPr>
                <w:rFonts w:hint="eastAsia" w:ascii="宋体" w:hAnsi="宋体" w:cs="宋体"/>
                <w:color w:val="auto"/>
                <w:sz w:val="21"/>
                <w:szCs w:val="21"/>
                <w:highlight w:val="none"/>
              </w:rPr>
              <w:t>其他参数有</w:t>
            </w:r>
            <w:r>
              <w:rPr>
                <w:rFonts w:hint="eastAsia" w:ascii="宋体" w:hAnsi="宋体" w:cs="宋体"/>
                <w:color w:val="auto"/>
                <w:sz w:val="21"/>
                <w:szCs w:val="21"/>
                <w:highlight w:val="none"/>
                <w:lang w:val="en-US" w:eastAsia="zh-CN"/>
              </w:rPr>
              <w:t>15</w:t>
            </w:r>
            <w:r>
              <w:rPr>
                <w:rFonts w:hint="eastAsia" w:ascii="宋体" w:hAnsi="宋体" w:cs="宋体"/>
                <w:color w:val="auto"/>
                <w:sz w:val="21"/>
                <w:szCs w:val="21"/>
                <w:highlight w:val="none"/>
              </w:rPr>
              <w:t>项以上（含）不符合的，作无效标处理。</w:t>
            </w:r>
          </w:p>
        </w:tc>
        <w:tc>
          <w:tcPr>
            <w:tcW w:w="711" w:type="dxa"/>
            <w:tcBorders>
              <w:top w:val="single" w:color="auto" w:sz="4" w:space="0"/>
            </w:tcBorders>
            <w:noWrap w:val="0"/>
            <w:vAlign w:val="center"/>
          </w:tcPr>
          <w:p w14:paraId="10571765">
            <w:pPr>
              <w:keepNext w:val="0"/>
              <w:keepLines w:val="0"/>
              <w:pageBreakBefore w:val="0"/>
              <w:widowControl w:val="0"/>
              <w:kinsoku/>
              <w:wordWrap/>
              <w:overflowPunct/>
              <w:topLinePunct w:val="0"/>
              <w:autoSpaceDE/>
              <w:autoSpaceDN/>
              <w:bidi w:val="0"/>
              <w:spacing w:line="360" w:lineRule="exact"/>
              <w:ind w:right="0" w:rightChars="0"/>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30</w:t>
            </w:r>
          </w:p>
        </w:tc>
        <w:tc>
          <w:tcPr>
            <w:tcW w:w="1103" w:type="dxa"/>
            <w:tcBorders>
              <w:top w:val="single" w:color="auto" w:sz="4" w:space="0"/>
            </w:tcBorders>
            <w:noWrap w:val="0"/>
            <w:vAlign w:val="center"/>
          </w:tcPr>
          <w:p w14:paraId="437FDCD1">
            <w:pPr>
              <w:keepNext w:val="0"/>
              <w:keepLines w:val="0"/>
              <w:pageBreakBefore w:val="0"/>
              <w:widowControl w:val="0"/>
              <w:kinsoku/>
              <w:wordWrap/>
              <w:overflowPunct/>
              <w:topLinePunct w:val="0"/>
              <w:autoSpaceDE/>
              <w:autoSpaceDN/>
              <w:bidi w:val="0"/>
              <w:spacing w:line="360" w:lineRule="exact"/>
              <w:ind w:right="0" w:rightChars="0"/>
              <w:jc w:val="center"/>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客观分</w:t>
            </w:r>
          </w:p>
        </w:tc>
      </w:tr>
      <w:tr w14:paraId="579BA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jc w:val="center"/>
        </w:trPr>
        <w:tc>
          <w:tcPr>
            <w:tcW w:w="1613" w:type="dxa"/>
            <w:tcBorders>
              <w:left w:val="single" w:color="auto" w:sz="4" w:space="0"/>
              <w:right w:val="single" w:color="auto" w:sz="4" w:space="0"/>
            </w:tcBorders>
            <w:noWrap w:val="0"/>
            <w:vAlign w:val="center"/>
          </w:tcPr>
          <w:p w14:paraId="4CEF8F07">
            <w:pPr>
              <w:keepNext w:val="0"/>
              <w:keepLines w:val="0"/>
              <w:pageBreakBefore w:val="0"/>
              <w:widowControl w:val="0"/>
              <w:kinsoku/>
              <w:wordWrap/>
              <w:overflowPunct/>
              <w:topLinePunct w:val="0"/>
              <w:autoSpaceDE/>
              <w:autoSpaceDN/>
              <w:bidi w:val="0"/>
              <w:spacing w:line="360" w:lineRule="exact"/>
              <w:ind w:right="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投标产品性能</w:t>
            </w:r>
          </w:p>
        </w:tc>
        <w:tc>
          <w:tcPr>
            <w:tcW w:w="7344" w:type="dxa"/>
            <w:tcBorders>
              <w:top w:val="single" w:color="auto" w:sz="4" w:space="0"/>
              <w:left w:val="single" w:color="auto" w:sz="4" w:space="0"/>
            </w:tcBorders>
            <w:noWrap w:val="0"/>
            <w:vAlign w:val="center"/>
          </w:tcPr>
          <w:p w14:paraId="5CB23F0A">
            <w:pPr>
              <w:keepNext w:val="0"/>
              <w:keepLines w:val="0"/>
              <w:pageBreakBefore w:val="0"/>
              <w:widowControl w:val="0"/>
              <w:kinsoku/>
              <w:wordWrap/>
              <w:overflowPunct/>
              <w:topLinePunct w:val="0"/>
              <w:autoSpaceDE/>
              <w:autoSpaceDN/>
              <w:bidi w:val="0"/>
              <w:spacing w:line="360" w:lineRule="exact"/>
              <w:ind w:right="0"/>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提供产品性能介绍，包含产品使用情况、故障率、性能稳定性等，</w:t>
            </w:r>
            <w:r>
              <w:rPr>
                <w:rFonts w:hint="eastAsia" w:ascii="宋体" w:hAnsi="宋体" w:eastAsia="宋体" w:cs="宋体"/>
                <w:color w:val="auto"/>
                <w:sz w:val="21"/>
                <w:szCs w:val="21"/>
                <w:highlight w:val="none"/>
              </w:rPr>
              <w:t>根据方案内容综合评审</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评分范围：</w:t>
            </w:r>
            <w:r>
              <w:rPr>
                <w:rFonts w:hint="eastAsia" w:ascii="宋体" w:hAnsi="宋体" w:eastAsia="宋体" w:cs="宋体"/>
                <w:color w:val="auto"/>
                <w:sz w:val="21"/>
                <w:szCs w:val="21"/>
                <w:highlight w:val="none"/>
                <w:lang w:val="en-US" w:eastAsia="zh-CN"/>
              </w:rPr>
              <w:t>5，4，3，2，1，0</w:t>
            </w:r>
            <w:r>
              <w:rPr>
                <w:rFonts w:hint="eastAsia" w:ascii="宋体" w:hAnsi="宋体" w:eastAsia="宋体" w:cs="宋体"/>
                <w:color w:val="auto"/>
                <w:sz w:val="21"/>
                <w:szCs w:val="21"/>
                <w:highlight w:val="none"/>
                <w:lang w:eastAsia="zh-CN"/>
              </w:rPr>
              <w:t>）。</w:t>
            </w:r>
          </w:p>
        </w:tc>
        <w:tc>
          <w:tcPr>
            <w:tcW w:w="711" w:type="dxa"/>
            <w:tcBorders>
              <w:top w:val="single" w:color="auto" w:sz="4" w:space="0"/>
            </w:tcBorders>
            <w:noWrap w:val="0"/>
            <w:vAlign w:val="center"/>
          </w:tcPr>
          <w:p w14:paraId="79F5383E">
            <w:pPr>
              <w:keepNext w:val="0"/>
              <w:keepLines w:val="0"/>
              <w:pageBreakBefore w:val="0"/>
              <w:widowControl w:val="0"/>
              <w:kinsoku/>
              <w:wordWrap/>
              <w:overflowPunct/>
              <w:topLinePunct w:val="0"/>
              <w:autoSpaceDE/>
              <w:autoSpaceDN/>
              <w:bidi w:val="0"/>
              <w:spacing w:line="360" w:lineRule="exact"/>
              <w:ind w:right="0"/>
              <w:jc w:val="center"/>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5</w:t>
            </w:r>
          </w:p>
        </w:tc>
        <w:tc>
          <w:tcPr>
            <w:tcW w:w="1103" w:type="dxa"/>
            <w:tcBorders>
              <w:top w:val="single" w:color="auto" w:sz="4" w:space="0"/>
            </w:tcBorders>
            <w:noWrap w:val="0"/>
            <w:vAlign w:val="center"/>
          </w:tcPr>
          <w:p w14:paraId="4A46D09B">
            <w:pPr>
              <w:keepNext w:val="0"/>
              <w:keepLines w:val="0"/>
              <w:pageBreakBefore w:val="0"/>
              <w:widowControl w:val="0"/>
              <w:kinsoku/>
              <w:wordWrap/>
              <w:overflowPunct/>
              <w:topLinePunct w:val="0"/>
              <w:autoSpaceDE/>
              <w:autoSpaceDN/>
              <w:bidi w:val="0"/>
              <w:spacing w:line="360" w:lineRule="exact"/>
              <w:ind w:right="0"/>
              <w:jc w:val="center"/>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主观分</w:t>
            </w:r>
          </w:p>
        </w:tc>
      </w:tr>
      <w:tr w14:paraId="40DF2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613" w:type="dxa"/>
            <w:tcBorders>
              <w:left w:val="single" w:color="auto" w:sz="4" w:space="0"/>
              <w:right w:val="single" w:color="auto" w:sz="4" w:space="0"/>
            </w:tcBorders>
            <w:noWrap w:val="0"/>
            <w:vAlign w:val="center"/>
          </w:tcPr>
          <w:p w14:paraId="003213EF">
            <w:pPr>
              <w:keepNext w:val="0"/>
              <w:keepLines w:val="0"/>
              <w:pageBreakBefore w:val="0"/>
              <w:widowControl w:val="0"/>
              <w:kinsoku/>
              <w:wordWrap/>
              <w:overflowPunct/>
              <w:topLinePunct w:val="0"/>
              <w:autoSpaceDE/>
              <w:autoSpaceDN/>
              <w:bidi w:val="0"/>
              <w:spacing w:line="360" w:lineRule="exact"/>
              <w:ind w:right="0"/>
              <w:jc w:val="center"/>
              <w:textAlignment w:val="auto"/>
              <w:rPr>
                <w:rFonts w:hint="default" w:ascii="宋体" w:hAnsi="宋体" w:cs="宋体"/>
                <w:b/>
                <w:color w:val="auto"/>
                <w:sz w:val="21"/>
                <w:szCs w:val="21"/>
                <w:highlight w:val="none"/>
                <w:lang w:val="en-US" w:eastAsia="zh-CN"/>
              </w:rPr>
            </w:pPr>
            <w:r>
              <w:rPr>
                <w:rFonts w:hint="eastAsia" w:ascii="宋体" w:hAnsi="宋体" w:cs="宋体"/>
                <w:b/>
                <w:color w:val="auto"/>
                <w:sz w:val="21"/>
                <w:szCs w:val="21"/>
                <w:highlight w:val="none"/>
                <w:lang w:val="en-US" w:eastAsia="zh-CN"/>
              </w:rPr>
              <w:t>供货方案</w:t>
            </w:r>
          </w:p>
        </w:tc>
        <w:tc>
          <w:tcPr>
            <w:tcW w:w="7344" w:type="dxa"/>
            <w:tcBorders>
              <w:top w:val="single" w:color="auto" w:sz="4" w:space="0"/>
              <w:left w:val="single" w:color="auto" w:sz="4" w:space="0"/>
            </w:tcBorders>
            <w:noWrap w:val="0"/>
            <w:vAlign w:val="center"/>
          </w:tcPr>
          <w:p w14:paraId="17F90442">
            <w:pPr>
              <w:widowControl/>
              <w:spacing w:line="360" w:lineRule="auto"/>
              <w:jc w:val="left"/>
              <w:rPr>
                <w:rFonts w:hint="eastAsia" w:ascii="宋体" w:hAnsi="宋体" w:eastAsia="宋体" w:cs="宋体"/>
                <w:color w:val="auto"/>
                <w:sz w:val="21"/>
                <w:szCs w:val="21"/>
                <w:highlight w:val="none"/>
              </w:rPr>
            </w:pPr>
            <w:r>
              <w:rPr>
                <w:rFonts w:hint="eastAsia" w:ascii="宋体" w:hAnsi="宋体" w:cs="宋体"/>
                <w:b w:val="0"/>
                <w:bCs w:val="0"/>
                <w:color w:val="auto"/>
                <w:kern w:val="0"/>
                <w:szCs w:val="21"/>
                <w:highlight w:val="none"/>
              </w:rPr>
              <w:t>提供的针对本项目的供货方案，包括供货期限是否满足招标文件要求、交货方式是否切合实际、供货保障流程是否合理、供货流程要点是否明确、供货实施步骤是否清晰</w:t>
            </w:r>
            <w:r>
              <w:rPr>
                <w:rFonts w:hint="eastAsia" w:ascii="宋体" w:hAnsi="宋体" w:cs="宋体"/>
                <w:b w:val="0"/>
                <w:bCs w:val="0"/>
                <w:color w:val="auto"/>
                <w:kern w:val="0"/>
                <w:szCs w:val="21"/>
                <w:highlight w:val="none"/>
                <w:lang w:eastAsia="zh-CN"/>
              </w:rPr>
              <w:t>。</w:t>
            </w:r>
            <w:r>
              <w:rPr>
                <w:rFonts w:hint="eastAsia" w:ascii="宋体" w:hAnsi="宋体" w:eastAsia="宋体" w:cs="宋体"/>
                <w:color w:val="auto"/>
                <w:sz w:val="21"/>
                <w:szCs w:val="21"/>
                <w:highlight w:val="none"/>
              </w:rPr>
              <w:t>根据方案内容综合评审</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评分范围：</w:t>
            </w:r>
            <w:r>
              <w:rPr>
                <w:rFonts w:hint="eastAsia" w:ascii="宋体" w:hAnsi="宋体" w:eastAsia="宋体" w:cs="宋体"/>
                <w:color w:val="auto"/>
                <w:sz w:val="21"/>
                <w:szCs w:val="21"/>
                <w:highlight w:val="none"/>
                <w:lang w:val="en-US" w:eastAsia="zh-CN"/>
              </w:rPr>
              <w:t>5，4，3，2，1，0</w:t>
            </w:r>
            <w:r>
              <w:rPr>
                <w:rFonts w:hint="eastAsia" w:ascii="宋体" w:hAnsi="宋体" w:eastAsia="宋体" w:cs="宋体"/>
                <w:color w:val="auto"/>
                <w:sz w:val="21"/>
                <w:szCs w:val="21"/>
                <w:highlight w:val="none"/>
                <w:lang w:eastAsia="zh-CN"/>
              </w:rPr>
              <w:t>）。</w:t>
            </w:r>
          </w:p>
        </w:tc>
        <w:tc>
          <w:tcPr>
            <w:tcW w:w="711" w:type="dxa"/>
            <w:tcBorders>
              <w:top w:val="single" w:color="auto" w:sz="4" w:space="0"/>
            </w:tcBorders>
            <w:noWrap w:val="0"/>
            <w:vAlign w:val="center"/>
          </w:tcPr>
          <w:p w14:paraId="358EB72C">
            <w:pPr>
              <w:keepNext w:val="0"/>
              <w:keepLines w:val="0"/>
              <w:pageBreakBefore w:val="0"/>
              <w:widowControl w:val="0"/>
              <w:kinsoku/>
              <w:wordWrap/>
              <w:overflowPunct/>
              <w:topLinePunct w:val="0"/>
              <w:autoSpaceDE/>
              <w:autoSpaceDN/>
              <w:bidi w:val="0"/>
              <w:spacing w:line="360" w:lineRule="exact"/>
              <w:ind w:right="0"/>
              <w:jc w:val="center"/>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p>
        </w:tc>
        <w:tc>
          <w:tcPr>
            <w:tcW w:w="1103" w:type="dxa"/>
            <w:tcBorders>
              <w:top w:val="single" w:color="auto" w:sz="4" w:space="0"/>
            </w:tcBorders>
            <w:noWrap w:val="0"/>
            <w:vAlign w:val="center"/>
          </w:tcPr>
          <w:p w14:paraId="22520838">
            <w:pPr>
              <w:keepNext w:val="0"/>
              <w:keepLines w:val="0"/>
              <w:pageBreakBefore w:val="0"/>
              <w:widowControl w:val="0"/>
              <w:kinsoku/>
              <w:wordWrap/>
              <w:overflowPunct/>
              <w:topLinePunct w:val="0"/>
              <w:autoSpaceDE/>
              <w:autoSpaceDN/>
              <w:bidi w:val="0"/>
              <w:spacing w:line="360" w:lineRule="exact"/>
              <w:ind w:right="0"/>
              <w:jc w:val="center"/>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主观分</w:t>
            </w:r>
          </w:p>
        </w:tc>
      </w:tr>
      <w:tr w14:paraId="387AF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613" w:type="dxa"/>
            <w:tcBorders>
              <w:left w:val="single" w:color="auto" w:sz="4" w:space="0"/>
              <w:right w:val="single" w:color="auto" w:sz="4" w:space="0"/>
            </w:tcBorders>
            <w:noWrap w:val="0"/>
            <w:vAlign w:val="center"/>
          </w:tcPr>
          <w:p w14:paraId="734ED2BD">
            <w:pPr>
              <w:keepNext w:val="0"/>
              <w:keepLines w:val="0"/>
              <w:pageBreakBefore w:val="0"/>
              <w:widowControl w:val="0"/>
              <w:kinsoku/>
              <w:wordWrap/>
              <w:overflowPunct/>
              <w:topLinePunct w:val="0"/>
              <w:autoSpaceDE/>
              <w:autoSpaceDN/>
              <w:bidi w:val="0"/>
              <w:spacing w:line="360" w:lineRule="exact"/>
              <w:ind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安装调试方案</w:t>
            </w:r>
          </w:p>
        </w:tc>
        <w:tc>
          <w:tcPr>
            <w:tcW w:w="7344" w:type="dxa"/>
            <w:tcBorders>
              <w:top w:val="single" w:color="auto" w:sz="4" w:space="0"/>
              <w:left w:val="single" w:color="auto" w:sz="4" w:space="0"/>
            </w:tcBorders>
            <w:noWrap w:val="0"/>
            <w:vAlign w:val="center"/>
          </w:tcPr>
          <w:p w14:paraId="6D16693E">
            <w:pPr>
              <w:keepNext w:val="0"/>
              <w:keepLines w:val="0"/>
              <w:pageBreakBefore w:val="0"/>
              <w:widowControl w:val="0"/>
              <w:kinsoku/>
              <w:wordWrap/>
              <w:overflowPunct/>
              <w:topLinePunct w:val="0"/>
              <w:autoSpaceDE/>
              <w:autoSpaceDN/>
              <w:bidi w:val="0"/>
              <w:spacing w:line="360" w:lineRule="exact"/>
              <w:ind w:right="0"/>
              <w:textAlignment w:val="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包括对</w:t>
            </w:r>
            <w:r>
              <w:rPr>
                <w:rFonts w:hint="eastAsia" w:ascii="宋体" w:hAnsi="宋体" w:cs="宋体"/>
                <w:color w:val="auto"/>
                <w:sz w:val="21"/>
                <w:szCs w:val="21"/>
                <w:highlight w:val="none"/>
                <w:lang w:val="en-US" w:eastAsia="zh-CN"/>
              </w:rPr>
              <w:t>设备的安排、</w:t>
            </w:r>
            <w:r>
              <w:rPr>
                <w:rFonts w:hint="eastAsia" w:ascii="宋体" w:hAnsi="宋体" w:eastAsia="宋体" w:cs="宋体"/>
                <w:color w:val="auto"/>
                <w:sz w:val="21"/>
                <w:szCs w:val="21"/>
                <w:highlight w:val="none"/>
              </w:rPr>
              <w:t>场地环境的了解、人员的安排、时间进度的规划，对设备的调试进度安排，调试的步骤、措施，问题的解决方案等</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根据方案内容综合评审</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评分范围：</w:t>
            </w:r>
            <w:r>
              <w:rPr>
                <w:rFonts w:hint="eastAsia" w:ascii="宋体" w:hAnsi="宋体" w:eastAsia="宋体" w:cs="宋体"/>
                <w:color w:val="auto"/>
                <w:sz w:val="21"/>
                <w:szCs w:val="21"/>
                <w:highlight w:val="none"/>
                <w:lang w:val="en-US" w:eastAsia="zh-CN"/>
              </w:rPr>
              <w:t>5，4，3，2，1，0</w:t>
            </w:r>
            <w:r>
              <w:rPr>
                <w:rFonts w:hint="eastAsia" w:ascii="宋体" w:hAnsi="宋体" w:eastAsia="宋体" w:cs="宋体"/>
                <w:color w:val="auto"/>
                <w:sz w:val="21"/>
                <w:szCs w:val="21"/>
                <w:highlight w:val="none"/>
                <w:lang w:eastAsia="zh-CN"/>
              </w:rPr>
              <w:t>）。</w:t>
            </w:r>
          </w:p>
        </w:tc>
        <w:tc>
          <w:tcPr>
            <w:tcW w:w="711" w:type="dxa"/>
            <w:tcBorders>
              <w:top w:val="single" w:color="auto" w:sz="4" w:space="0"/>
            </w:tcBorders>
            <w:noWrap w:val="0"/>
            <w:vAlign w:val="center"/>
          </w:tcPr>
          <w:p w14:paraId="151107D3">
            <w:pPr>
              <w:keepNext w:val="0"/>
              <w:keepLines w:val="0"/>
              <w:pageBreakBefore w:val="0"/>
              <w:widowControl w:val="0"/>
              <w:kinsoku/>
              <w:wordWrap/>
              <w:overflowPunct/>
              <w:topLinePunct w:val="0"/>
              <w:autoSpaceDE/>
              <w:autoSpaceDN/>
              <w:bidi w:val="0"/>
              <w:spacing w:line="360" w:lineRule="exact"/>
              <w:ind w:right="0"/>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p>
        </w:tc>
        <w:tc>
          <w:tcPr>
            <w:tcW w:w="1103" w:type="dxa"/>
            <w:tcBorders>
              <w:top w:val="single" w:color="auto" w:sz="4" w:space="0"/>
            </w:tcBorders>
            <w:noWrap w:val="0"/>
            <w:vAlign w:val="center"/>
          </w:tcPr>
          <w:p w14:paraId="335510B0">
            <w:pPr>
              <w:keepNext w:val="0"/>
              <w:keepLines w:val="0"/>
              <w:pageBreakBefore w:val="0"/>
              <w:widowControl w:val="0"/>
              <w:kinsoku/>
              <w:wordWrap/>
              <w:overflowPunct/>
              <w:topLinePunct w:val="0"/>
              <w:autoSpaceDE/>
              <w:autoSpaceDN/>
              <w:bidi w:val="0"/>
              <w:spacing w:line="360" w:lineRule="exact"/>
              <w:ind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主观分</w:t>
            </w:r>
          </w:p>
        </w:tc>
      </w:tr>
      <w:tr w14:paraId="6566C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jc w:val="center"/>
        </w:trPr>
        <w:tc>
          <w:tcPr>
            <w:tcW w:w="1613" w:type="dxa"/>
            <w:tcBorders>
              <w:left w:val="single" w:color="auto" w:sz="4" w:space="0"/>
              <w:right w:val="single" w:color="auto" w:sz="4" w:space="0"/>
            </w:tcBorders>
            <w:noWrap w:val="0"/>
            <w:vAlign w:val="center"/>
          </w:tcPr>
          <w:p w14:paraId="637F651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培训方案</w:t>
            </w:r>
          </w:p>
        </w:tc>
        <w:tc>
          <w:tcPr>
            <w:tcW w:w="7344" w:type="dxa"/>
            <w:tcBorders>
              <w:top w:val="single" w:color="auto" w:sz="4" w:space="0"/>
              <w:left w:val="single" w:color="auto" w:sz="4" w:space="0"/>
            </w:tcBorders>
            <w:noWrap w:val="0"/>
            <w:vAlign w:val="center"/>
          </w:tcPr>
          <w:p w14:paraId="3BF96EC5">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提供</w:t>
            </w:r>
            <w:r>
              <w:rPr>
                <w:rFonts w:hint="eastAsia" w:ascii="宋体" w:hAnsi="宋体" w:eastAsia="宋体" w:cs="宋体"/>
                <w:color w:val="auto"/>
                <w:sz w:val="21"/>
                <w:szCs w:val="21"/>
                <w:highlight w:val="none"/>
              </w:rPr>
              <w:t>详细的操作培训和维修培训计划、免费的操作培训及维修培训</w:t>
            </w:r>
            <w:r>
              <w:rPr>
                <w:rFonts w:hint="eastAsia" w:ascii="宋体" w:hAnsi="宋体" w:eastAsia="宋体" w:cs="宋体"/>
                <w:color w:val="auto"/>
                <w:sz w:val="21"/>
                <w:szCs w:val="21"/>
                <w:highlight w:val="none"/>
                <w:lang w:val="en-US" w:eastAsia="zh-CN"/>
              </w:rPr>
              <w:t>方案，</w:t>
            </w:r>
            <w:r>
              <w:rPr>
                <w:rFonts w:hint="eastAsia" w:ascii="宋体" w:hAnsi="宋体" w:eastAsia="宋体" w:cs="宋体"/>
                <w:color w:val="auto"/>
                <w:sz w:val="21"/>
                <w:szCs w:val="21"/>
                <w:highlight w:val="none"/>
              </w:rPr>
              <w:t xml:space="preserve">根据方案内容综合评审（评分范围： </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4，3，2，1， 0）。</w:t>
            </w:r>
          </w:p>
        </w:tc>
        <w:tc>
          <w:tcPr>
            <w:tcW w:w="711" w:type="dxa"/>
            <w:tcBorders>
              <w:top w:val="single" w:color="auto" w:sz="4" w:space="0"/>
            </w:tcBorders>
            <w:noWrap w:val="0"/>
            <w:vAlign w:val="center"/>
          </w:tcPr>
          <w:p w14:paraId="185BD3E1">
            <w:pPr>
              <w:keepNext w:val="0"/>
              <w:keepLines w:val="0"/>
              <w:pageBreakBefore w:val="0"/>
              <w:widowControl w:val="0"/>
              <w:kinsoku/>
              <w:wordWrap/>
              <w:overflowPunct/>
              <w:topLinePunct w:val="0"/>
              <w:autoSpaceDE/>
              <w:autoSpaceDN/>
              <w:bidi w:val="0"/>
              <w:spacing w:line="360" w:lineRule="exact"/>
              <w:ind w:right="0"/>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1103" w:type="dxa"/>
            <w:tcBorders>
              <w:top w:val="single" w:color="auto" w:sz="4" w:space="0"/>
            </w:tcBorders>
            <w:noWrap w:val="0"/>
            <w:vAlign w:val="center"/>
          </w:tcPr>
          <w:p w14:paraId="444A16CC">
            <w:pPr>
              <w:keepNext w:val="0"/>
              <w:keepLines w:val="0"/>
              <w:pageBreakBefore w:val="0"/>
              <w:widowControl w:val="0"/>
              <w:kinsoku/>
              <w:wordWrap/>
              <w:overflowPunct/>
              <w:topLinePunct w:val="0"/>
              <w:autoSpaceDE/>
              <w:autoSpaceDN/>
              <w:bidi w:val="0"/>
              <w:spacing w:line="360" w:lineRule="exact"/>
              <w:ind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主观分</w:t>
            </w:r>
          </w:p>
        </w:tc>
      </w:tr>
      <w:tr w14:paraId="3548F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7" w:hRule="atLeast"/>
          <w:jc w:val="center"/>
        </w:trPr>
        <w:tc>
          <w:tcPr>
            <w:tcW w:w="1613" w:type="dxa"/>
            <w:tcBorders>
              <w:left w:val="single" w:color="auto" w:sz="4" w:space="0"/>
              <w:right w:val="single" w:color="auto" w:sz="4" w:space="0"/>
            </w:tcBorders>
            <w:noWrap w:val="0"/>
            <w:vAlign w:val="center"/>
          </w:tcPr>
          <w:p w14:paraId="38FD645B">
            <w:pPr>
              <w:keepNext w:val="0"/>
              <w:keepLines w:val="0"/>
              <w:pageBreakBefore w:val="0"/>
              <w:widowControl w:val="0"/>
              <w:kinsoku/>
              <w:wordWrap/>
              <w:overflowPunct/>
              <w:topLinePunct w:val="0"/>
              <w:autoSpaceDE/>
              <w:autoSpaceDN/>
              <w:bidi w:val="0"/>
              <w:spacing w:line="360" w:lineRule="exact"/>
              <w:ind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所投设备运行和维修成本</w:t>
            </w:r>
          </w:p>
        </w:tc>
        <w:tc>
          <w:tcPr>
            <w:tcW w:w="7344" w:type="dxa"/>
            <w:tcBorders>
              <w:top w:val="single" w:color="auto" w:sz="4" w:space="0"/>
              <w:left w:val="single" w:color="auto" w:sz="4" w:space="0"/>
            </w:tcBorders>
            <w:noWrap w:val="0"/>
            <w:vAlign w:val="center"/>
          </w:tcPr>
          <w:p w14:paraId="169E0DF1">
            <w:pPr>
              <w:keepNext w:val="0"/>
              <w:keepLines w:val="0"/>
              <w:pageBreakBefore w:val="0"/>
              <w:widowControl w:val="0"/>
              <w:kinsoku/>
              <w:wordWrap/>
              <w:overflowPunct/>
              <w:topLinePunct w:val="0"/>
              <w:autoSpaceDE/>
              <w:autoSpaceDN/>
              <w:bidi w:val="0"/>
              <w:adjustRightInd w:val="0"/>
              <w:snapToGrid w:val="0"/>
              <w:spacing w:line="360" w:lineRule="exact"/>
              <w:ind w:right="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提供全保、人工保等各种</w:t>
            </w:r>
            <w:r>
              <w:rPr>
                <w:rFonts w:hint="eastAsia" w:ascii="宋体" w:hAnsi="宋体" w:eastAsia="宋体" w:cs="宋体"/>
                <w:color w:val="auto"/>
                <w:sz w:val="21"/>
                <w:szCs w:val="21"/>
                <w:highlight w:val="none"/>
                <w:lang w:eastAsia="zh-CN"/>
              </w:rPr>
              <w:t>质保期后的</w:t>
            </w:r>
            <w:r>
              <w:rPr>
                <w:rFonts w:hint="eastAsia" w:ascii="宋体" w:hAnsi="宋体" w:eastAsia="宋体" w:cs="宋体"/>
                <w:color w:val="auto"/>
                <w:sz w:val="21"/>
                <w:szCs w:val="21"/>
                <w:highlight w:val="none"/>
              </w:rPr>
              <w:t>保修方案及价格，设备配件价格，维修服务费，消耗品或易耗品的使用周期、价格等</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根据方案内容综合评审</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评分范围：</w:t>
            </w:r>
            <w:r>
              <w:rPr>
                <w:rFonts w:hint="eastAsia" w:ascii="宋体" w:hAnsi="宋体" w:eastAsia="宋体" w:cs="宋体"/>
                <w:color w:val="auto"/>
                <w:sz w:val="21"/>
                <w:szCs w:val="21"/>
                <w:highlight w:val="none"/>
                <w:lang w:val="en-US" w:eastAsia="zh-CN"/>
              </w:rPr>
              <w:t>5，4，3，2，1，0</w:t>
            </w:r>
            <w:r>
              <w:rPr>
                <w:rFonts w:hint="eastAsia" w:ascii="宋体" w:hAnsi="宋体" w:eastAsia="宋体" w:cs="宋体"/>
                <w:color w:val="auto"/>
                <w:sz w:val="21"/>
                <w:szCs w:val="21"/>
                <w:highlight w:val="none"/>
                <w:lang w:eastAsia="zh-CN"/>
              </w:rPr>
              <w:t>）。</w:t>
            </w:r>
          </w:p>
        </w:tc>
        <w:tc>
          <w:tcPr>
            <w:tcW w:w="711" w:type="dxa"/>
            <w:tcBorders>
              <w:top w:val="single" w:color="auto" w:sz="4" w:space="0"/>
            </w:tcBorders>
            <w:noWrap w:val="0"/>
            <w:vAlign w:val="center"/>
          </w:tcPr>
          <w:p w14:paraId="583F4447">
            <w:pPr>
              <w:keepNext w:val="0"/>
              <w:keepLines w:val="0"/>
              <w:pageBreakBefore w:val="0"/>
              <w:widowControl w:val="0"/>
              <w:kinsoku/>
              <w:wordWrap/>
              <w:overflowPunct/>
              <w:topLinePunct w:val="0"/>
              <w:autoSpaceDE/>
              <w:autoSpaceDN/>
              <w:bidi w:val="0"/>
              <w:spacing w:line="360" w:lineRule="exact"/>
              <w:ind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p>
        </w:tc>
        <w:tc>
          <w:tcPr>
            <w:tcW w:w="1103" w:type="dxa"/>
            <w:tcBorders>
              <w:top w:val="single" w:color="auto" w:sz="4" w:space="0"/>
            </w:tcBorders>
            <w:noWrap w:val="0"/>
            <w:vAlign w:val="center"/>
          </w:tcPr>
          <w:p w14:paraId="0722900D">
            <w:pPr>
              <w:keepNext w:val="0"/>
              <w:keepLines w:val="0"/>
              <w:pageBreakBefore w:val="0"/>
              <w:widowControl w:val="0"/>
              <w:kinsoku/>
              <w:wordWrap/>
              <w:overflowPunct/>
              <w:topLinePunct w:val="0"/>
              <w:autoSpaceDE/>
              <w:autoSpaceDN/>
              <w:bidi w:val="0"/>
              <w:spacing w:line="360" w:lineRule="exact"/>
              <w:ind w:right="0"/>
              <w:jc w:val="center"/>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主观分</w:t>
            </w:r>
          </w:p>
        </w:tc>
      </w:tr>
      <w:tr w14:paraId="7ADF9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jc w:val="center"/>
        </w:trPr>
        <w:tc>
          <w:tcPr>
            <w:tcW w:w="1613" w:type="dxa"/>
            <w:tcBorders>
              <w:left w:val="single" w:color="auto" w:sz="4" w:space="0"/>
              <w:right w:val="single" w:color="auto" w:sz="4" w:space="0"/>
            </w:tcBorders>
            <w:noWrap w:val="0"/>
            <w:vAlign w:val="center"/>
          </w:tcPr>
          <w:p w14:paraId="0DDE2BD6">
            <w:pPr>
              <w:keepNext w:val="0"/>
              <w:keepLines w:val="0"/>
              <w:pageBreakBefore w:val="0"/>
              <w:widowControl w:val="0"/>
              <w:kinsoku/>
              <w:wordWrap/>
              <w:overflowPunct/>
              <w:topLinePunct w:val="0"/>
              <w:autoSpaceDE/>
              <w:autoSpaceDN/>
              <w:bidi w:val="0"/>
              <w:spacing w:line="360" w:lineRule="exact"/>
              <w:ind w:right="0"/>
              <w:jc w:val="center"/>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质保期</w:t>
            </w:r>
          </w:p>
        </w:tc>
        <w:tc>
          <w:tcPr>
            <w:tcW w:w="7344" w:type="dxa"/>
            <w:tcBorders>
              <w:top w:val="single" w:color="auto" w:sz="4" w:space="0"/>
              <w:left w:val="single" w:color="auto" w:sz="4" w:space="0"/>
            </w:tcBorders>
            <w:noWrap w:val="0"/>
            <w:vAlign w:val="center"/>
          </w:tcPr>
          <w:p w14:paraId="709FF3DF">
            <w:pPr>
              <w:keepNext w:val="0"/>
              <w:keepLines w:val="0"/>
              <w:pageBreakBefore w:val="0"/>
              <w:widowControl w:val="0"/>
              <w:kinsoku/>
              <w:wordWrap/>
              <w:overflowPunct/>
              <w:topLinePunct w:val="0"/>
              <w:autoSpaceDE/>
              <w:autoSpaceDN/>
              <w:bidi w:val="0"/>
              <w:adjustRightInd w:val="0"/>
              <w:snapToGrid w:val="0"/>
              <w:spacing w:line="360" w:lineRule="exact"/>
              <w:ind w:right="0"/>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在招标文件要求的基础上，质保期每延长1年得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分，最高</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分。</w:t>
            </w:r>
          </w:p>
        </w:tc>
        <w:tc>
          <w:tcPr>
            <w:tcW w:w="711" w:type="dxa"/>
            <w:tcBorders>
              <w:top w:val="single" w:color="auto" w:sz="4" w:space="0"/>
              <w:left w:val="single" w:color="auto" w:sz="4" w:space="0"/>
            </w:tcBorders>
            <w:noWrap w:val="0"/>
            <w:vAlign w:val="center"/>
          </w:tcPr>
          <w:p w14:paraId="3BAC9498">
            <w:pPr>
              <w:snapToGrid w:val="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p>
        </w:tc>
        <w:tc>
          <w:tcPr>
            <w:tcW w:w="1103" w:type="dxa"/>
            <w:tcBorders>
              <w:top w:val="single" w:color="auto" w:sz="4" w:space="0"/>
              <w:left w:val="single" w:color="auto" w:sz="4" w:space="0"/>
            </w:tcBorders>
            <w:noWrap w:val="0"/>
            <w:vAlign w:val="center"/>
          </w:tcPr>
          <w:p w14:paraId="2DD0F746">
            <w:pPr>
              <w:snapToGrid w:val="0"/>
              <w:jc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客观分</w:t>
            </w:r>
          </w:p>
        </w:tc>
      </w:tr>
      <w:tr w14:paraId="1878F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jc w:val="center"/>
        </w:trPr>
        <w:tc>
          <w:tcPr>
            <w:tcW w:w="1613" w:type="dxa"/>
            <w:vMerge w:val="restart"/>
            <w:tcBorders>
              <w:left w:val="single" w:color="auto" w:sz="4" w:space="0"/>
              <w:right w:val="single" w:color="auto" w:sz="4" w:space="0"/>
            </w:tcBorders>
            <w:noWrap w:val="0"/>
            <w:vAlign w:val="center"/>
          </w:tcPr>
          <w:p w14:paraId="1E502A13">
            <w:pPr>
              <w:keepNext w:val="0"/>
              <w:keepLines w:val="0"/>
              <w:pageBreakBefore w:val="0"/>
              <w:widowControl w:val="0"/>
              <w:kinsoku/>
              <w:wordWrap/>
              <w:overflowPunct/>
              <w:topLinePunct w:val="0"/>
              <w:autoSpaceDE/>
              <w:autoSpaceDN/>
              <w:bidi w:val="0"/>
              <w:spacing w:line="360" w:lineRule="exact"/>
              <w:ind w:right="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eastAsia="zh-CN"/>
              </w:rPr>
              <w:t>售后服务方案</w:t>
            </w:r>
          </w:p>
        </w:tc>
        <w:tc>
          <w:tcPr>
            <w:tcW w:w="7344" w:type="dxa"/>
            <w:tcBorders>
              <w:top w:val="single" w:color="auto" w:sz="4" w:space="0"/>
              <w:left w:val="single" w:color="auto" w:sz="4" w:space="0"/>
            </w:tcBorders>
            <w:noWrap w:val="0"/>
            <w:vAlign w:val="center"/>
          </w:tcPr>
          <w:p w14:paraId="5FA74CBD">
            <w:pPr>
              <w:keepNext w:val="0"/>
              <w:keepLines w:val="0"/>
              <w:pageBreakBefore w:val="0"/>
              <w:widowControl w:val="0"/>
              <w:kinsoku/>
              <w:wordWrap/>
              <w:overflowPunct/>
              <w:topLinePunct w:val="0"/>
              <w:autoSpaceDE/>
              <w:autoSpaceDN/>
              <w:bidi w:val="0"/>
              <w:adjustRightInd w:val="0"/>
              <w:snapToGrid w:val="0"/>
              <w:spacing w:line="360" w:lineRule="exact"/>
              <w:ind w:right="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售后服务方案，包括但不限于服务响应时间、故障解决方案，响应</w:t>
            </w:r>
            <w:r>
              <w:rPr>
                <w:rFonts w:hint="eastAsia" w:ascii="宋体" w:hAnsi="宋体" w:eastAsia="宋体" w:cs="宋体"/>
                <w:color w:val="auto"/>
                <w:sz w:val="21"/>
                <w:szCs w:val="21"/>
                <w:highlight w:val="none"/>
                <w:lang w:val="en-US" w:eastAsia="zh-CN"/>
              </w:rPr>
              <w:t>迅速</w:t>
            </w:r>
            <w:r>
              <w:rPr>
                <w:rFonts w:hint="eastAsia" w:ascii="宋体" w:hAnsi="宋体" w:eastAsia="宋体" w:cs="宋体"/>
                <w:color w:val="auto"/>
                <w:sz w:val="21"/>
                <w:szCs w:val="21"/>
                <w:highlight w:val="none"/>
                <w:lang w:eastAsia="zh-CN"/>
              </w:rPr>
              <w:t>，解决方案充分得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分，响应时间一般，解决方案较合理得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分，响应时间长，解决方案一般1分</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未提供不得分</w:t>
            </w:r>
            <w:r>
              <w:rPr>
                <w:rFonts w:hint="eastAsia" w:ascii="宋体" w:hAnsi="宋体" w:eastAsia="宋体" w:cs="宋体"/>
                <w:color w:val="auto"/>
                <w:sz w:val="21"/>
                <w:szCs w:val="21"/>
                <w:highlight w:val="none"/>
              </w:rPr>
              <w:t>。</w:t>
            </w:r>
          </w:p>
        </w:tc>
        <w:tc>
          <w:tcPr>
            <w:tcW w:w="711" w:type="dxa"/>
            <w:tcBorders>
              <w:top w:val="single" w:color="auto" w:sz="4" w:space="0"/>
            </w:tcBorders>
            <w:noWrap w:val="0"/>
            <w:vAlign w:val="center"/>
          </w:tcPr>
          <w:p w14:paraId="180D3B41">
            <w:pPr>
              <w:keepNext w:val="0"/>
              <w:keepLines w:val="0"/>
              <w:pageBreakBefore w:val="0"/>
              <w:widowControl w:val="0"/>
              <w:kinsoku/>
              <w:wordWrap/>
              <w:overflowPunct/>
              <w:topLinePunct w:val="0"/>
              <w:autoSpaceDE/>
              <w:autoSpaceDN/>
              <w:bidi w:val="0"/>
              <w:spacing w:line="360" w:lineRule="exact"/>
              <w:ind w:right="0"/>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1103" w:type="dxa"/>
            <w:tcBorders>
              <w:top w:val="single" w:color="auto" w:sz="4" w:space="0"/>
            </w:tcBorders>
            <w:noWrap w:val="0"/>
            <w:vAlign w:val="center"/>
          </w:tcPr>
          <w:p w14:paraId="633FD0AF">
            <w:pPr>
              <w:keepNext w:val="0"/>
              <w:keepLines w:val="0"/>
              <w:pageBreakBefore w:val="0"/>
              <w:widowControl w:val="0"/>
              <w:kinsoku/>
              <w:wordWrap/>
              <w:overflowPunct/>
              <w:topLinePunct w:val="0"/>
              <w:autoSpaceDE/>
              <w:autoSpaceDN/>
              <w:bidi w:val="0"/>
              <w:spacing w:line="360" w:lineRule="exact"/>
              <w:ind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主观分</w:t>
            </w:r>
          </w:p>
        </w:tc>
      </w:tr>
      <w:tr w14:paraId="1C5C4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jc w:val="center"/>
        </w:trPr>
        <w:tc>
          <w:tcPr>
            <w:tcW w:w="1613" w:type="dxa"/>
            <w:vMerge w:val="continue"/>
            <w:tcBorders>
              <w:left w:val="single" w:color="auto" w:sz="4" w:space="0"/>
              <w:right w:val="single" w:color="auto" w:sz="4" w:space="0"/>
            </w:tcBorders>
            <w:noWrap w:val="0"/>
            <w:vAlign w:val="center"/>
          </w:tcPr>
          <w:p w14:paraId="3D32F413">
            <w:pPr>
              <w:keepNext w:val="0"/>
              <w:keepLines w:val="0"/>
              <w:pageBreakBefore w:val="0"/>
              <w:widowControl w:val="0"/>
              <w:kinsoku/>
              <w:wordWrap/>
              <w:overflowPunct/>
              <w:topLinePunct w:val="0"/>
              <w:autoSpaceDE/>
              <w:autoSpaceDN/>
              <w:bidi w:val="0"/>
              <w:spacing w:line="360" w:lineRule="exact"/>
              <w:ind w:right="0"/>
              <w:jc w:val="center"/>
              <w:textAlignment w:val="auto"/>
              <w:rPr>
                <w:rFonts w:hint="eastAsia" w:ascii="宋体" w:hAnsi="宋体" w:eastAsia="宋体" w:cs="宋体"/>
                <w:color w:val="auto"/>
                <w:sz w:val="21"/>
                <w:szCs w:val="21"/>
                <w:highlight w:val="none"/>
              </w:rPr>
            </w:pPr>
          </w:p>
        </w:tc>
        <w:tc>
          <w:tcPr>
            <w:tcW w:w="7344" w:type="dxa"/>
            <w:tcBorders>
              <w:top w:val="single" w:color="auto" w:sz="4" w:space="0"/>
              <w:left w:val="single" w:color="auto" w:sz="4" w:space="0"/>
            </w:tcBorders>
            <w:noWrap w:val="0"/>
            <w:vAlign w:val="center"/>
          </w:tcPr>
          <w:p w14:paraId="2EC01FAA">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售后服务机构备品备件储备情况，储备充足能充分满足售后服务要求得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分，储备一般基本能满足售后服务要求得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分，储备情况差不能满足售后服务要求1分，</w:t>
            </w:r>
            <w:r>
              <w:rPr>
                <w:rFonts w:hint="eastAsia" w:ascii="宋体" w:hAnsi="宋体" w:eastAsia="宋体" w:cs="宋体"/>
                <w:color w:val="auto"/>
                <w:sz w:val="21"/>
                <w:szCs w:val="21"/>
                <w:highlight w:val="none"/>
                <w:lang w:val="en-US" w:eastAsia="zh-CN"/>
              </w:rPr>
              <w:t>未提供不得分</w:t>
            </w:r>
            <w:r>
              <w:rPr>
                <w:rFonts w:hint="eastAsia" w:ascii="宋体" w:hAnsi="宋体" w:eastAsia="宋体" w:cs="宋体"/>
                <w:color w:val="auto"/>
                <w:sz w:val="21"/>
                <w:szCs w:val="21"/>
                <w:highlight w:val="none"/>
              </w:rPr>
              <w:t>。</w:t>
            </w:r>
          </w:p>
        </w:tc>
        <w:tc>
          <w:tcPr>
            <w:tcW w:w="711" w:type="dxa"/>
            <w:tcBorders>
              <w:top w:val="single" w:color="auto" w:sz="4" w:space="0"/>
            </w:tcBorders>
            <w:noWrap w:val="0"/>
            <w:vAlign w:val="center"/>
          </w:tcPr>
          <w:p w14:paraId="3790ACD4">
            <w:pPr>
              <w:keepNext w:val="0"/>
              <w:keepLines w:val="0"/>
              <w:pageBreakBefore w:val="0"/>
              <w:widowControl w:val="0"/>
              <w:kinsoku/>
              <w:wordWrap/>
              <w:overflowPunct/>
              <w:topLinePunct w:val="0"/>
              <w:autoSpaceDE/>
              <w:autoSpaceDN/>
              <w:bidi w:val="0"/>
              <w:spacing w:line="360" w:lineRule="exact"/>
              <w:ind w:right="0"/>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1103" w:type="dxa"/>
            <w:tcBorders>
              <w:top w:val="single" w:color="auto" w:sz="4" w:space="0"/>
            </w:tcBorders>
            <w:noWrap w:val="0"/>
            <w:vAlign w:val="center"/>
          </w:tcPr>
          <w:p w14:paraId="4469BB7B">
            <w:pPr>
              <w:keepNext w:val="0"/>
              <w:keepLines w:val="0"/>
              <w:pageBreakBefore w:val="0"/>
              <w:widowControl w:val="0"/>
              <w:kinsoku/>
              <w:wordWrap/>
              <w:overflowPunct/>
              <w:topLinePunct w:val="0"/>
              <w:autoSpaceDE/>
              <w:autoSpaceDN/>
              <w:bidi w:val="0"/>
              <w:spacing w:line="360" w:lineRule="exact"/>
              <w:ind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主观分</w:t>
            </w:r>
          </w:p>
        </w:tc>
      </w:tr>
      <w:tr w14:paraId="6A031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jc w:val="center"/>
        </w:trPr>
        <w:tc>
          <w:tcPr>
            <w:tcW w:w="1613" w:type="dxa"/>
            <w:vMerge w:val="continue"/>
            <w:tcBorders>
              <w:left w:val="single" w:color="auto" w:sz="4" w:space="0"/>
              <w:right w:val="single" w:color="auto" w:sz="4" w:space="0"/>
            </w:tcBorders>
            <w:noWrap w:val="0"/>
            <w:vAlign w:val="center"/>
          </w:tcPr>
          <w:p w14:paraId="43517EAD">
            <w:pPr>
              <w:keepNext w:val="0"/>
              <w:keepLines w:val="0"/>
              <w:pageBreakBefore w:val="0"/>
              <w:widowControl w:val="0"/>
              <w:kinsoku/>
              <w:wordWrap/>
              <w:overflowPunct/>
              <w:topLinePunct w:val="0"/>
              <w:autoSpaceDE/>
              <w:autoSpaceDN/>
              <w:bidi w:val="0"/>
              <w:spacing w:line="360" w:lineRule="exact"/>
              <w:ind w:right="0"/>
              <w:jc w:val="center"/>
              <w:textAlignment w:val="auto"/>
              <w:rPr>
                <w:rFonts w:hint="eastAsia" w:ascii="宋体" w:hAnsi="宋体" w:eastAsia="宋体" w:cs="宋体"/>
                <w:color w:val="auto"/>
                <w:sz w:val="21"/>
                <w:szCs w:val="21"/>
                <w:highlight w:val="none"/>
              </w:rPr>
            </w:pPr>
          </w:p>
        </w:tc>
        <w:tc>
          <w:tcPr>
            <w:tcW w:w="7344" w:type="dxa"/>
            <w:tcBorders>
              <w:top w:val="single" w:color="auto" w:sz="4" w:space="0"/>
              <w:left w:val="single" w:color="auto" w:sz="4" w:space="0"/>
            </w:tcBorders>
            <w:noWrap w:val="0"/>
            <w:vAlign w:val="center"/>
          </w:tcPr>
          <w:p w14:paraId="498125E6">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售后服务机构技术服务人员情况，提供姓名、工作经验、资质证书情况，人员配备充足售后服务经验丰富得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人员配备和售后服务</w:t>
            </w:r>
            <w:r>
              <w:rPr>
                <w:rFonts w:hint="eastAsia" w:ascii="宋体" w:hAnsi="宋体" w:eastAsia="宋体" w:cs="宋体"/>
                <w:color w:val="auto"/>
                <w:sz w:val="21"/>
                <w:szCs w:val="21"/>
                <w:highlight w:val="none"/>
                <w:lang w:val="en-US" w:eastAsia="zh-CN"/>
              </w:rPr>
              <w:t>一般</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人员配备和售后服务</w:t>
            </w:r>
            <w:r>
              <w:rPr>
                <w:rFonts w:hint="eastAsia" w:ascii="宋体" w:hAnsi="宋体" w:eastAsia="宋体" w:cs="宋体"/>
                <w:color w:val="auto"/>
                <w:sz w:val="21"/>
                <w:szCs w:val="21"/>
                <w:highlight w:val="none"/>
                <w:lang w:val="en-US" w:eastAsia="zh-CN"/>
              </w:rPr>
              <w:t>较差</w:t>
            </w:r>
            <w:r>
              <w:rPr>
                <w:rFonts w:hint="eastAsia" w:ascii="宋体" w:hAnsi="宋体" w:eastAsia="宋体" w:cs="宋体"/>
                <w:color w:val="auto"/>
                <w:sz w:val="21"/>
                <w:szCs w:val="21"/>
                <w:highlight w:val="none"/>
              </w:rPr>
              <w:t>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未提供不得分</w:t>
            </w:r>
            <w:r>
              <w:rPr>
                <w:rFonts w:hint="eastAsia" w:ascii="宋体" w:hAnsi="宋体" w:eastAsia="宋体" w:cs="宋体"/>
                <w:color w:val="auto"/>
                <w:sz w:val="21"/>
                <w:szCs w:val="21"/>
                <w:highlight w:val="none"/>
              </w:rPr>
              <w:t>。</w:t>
            </w:r>
          </w:p>
        </w:tc>
        <w:tc>
          <w:tcPr>
            <w:tcW w:w="711" w:type="dxa"/>
            <w:tcBorders>
              <w:top w:val="single" w:color="auto" w:sz="4" w:space="0"/>
            </w:tcBorders>
            <w:noWrap w:val="0"/>
            <w:vAlign w:val="center"/>
          </w:tcPr>
          <w:p w14:paraId="013CAB7B">
            <w:pPr>
              <w:keepNext w:val="0"/>
              <w:keepLines w:val="0"/>
              <w:pageBreakBefore w:val="0"/>
              <w:widowControl w:val="0"/>
              <w:kinsoku/>
              <w:wordWrap/>
              <w:overflowPunct/>
              <w:topLinePunct w:val="0"/>
              <w:autoSpaceDE/>
              <w:autoSpaceDN/>
              <w:bidi w:val="0"/>
              <w:spacing w:line="360" w:lineRule="exact"/>
              <w:ind w:right="0"/>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1103" w:type="dxa"/>
            <w:tcBorders>
              <w:top w:val="single" w:color="auto" w:sz="4" w:space="0"/>
            </w:tcBorders>
            <w:noWrap w:val="0"/>
            <w:vAlign w:val="center"/>
          </w:tcPr>
          <w:p w14:paraId="3EADCC3B">
            <w:pPr>
              <w:keepNext w:val="0"/>
              <w:keepLines w:val="0"/>
              <w:pageBreakBefore w:val="0"/>
              <w:widowControl w:val="0"/>
              <w:kinsoku/>
              <w:wordWrap/>
              <w:overflowPunct/>
              <w:topLinePunct w:val="0"/>
              <w:autoSpaceDE/>
              <w:autoSpaceDN/>
              <w:bidi w:val="0"/>
              <w:spacing w:line="360" w:lineRule="exact"/>
              <w:ind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主观分</w:t>
            </w:r>
          </w:p>
        </w:tc>
      </w:tr>
      <w:tr w14:paraId="2573B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9" w:hRule="atLeast"/>
          <w:jc w:val="center"/>
        </w:trPr>
        <w:tc>
          <w:tcPr>
            <w:tcW w:w="1613" w:type="dxa"/>
            <w:tcBorders>
              <w:left w:val="single" w:color="auto" w:sz="4" w:space="0"/>
              <w:right w:val="single" w:color="auto" w:sz="4" w:space="0"/>
            </w:tcBorders>
            <w:noWrap w:val="0"/>
            <w:vAlign w:val="center"/>
          </w:tcPr>
          <w:p w14:paraId="512094E3">
            <w:pPr>
              <w:keepNext w:val="0"/>
              <w:keepLines w:val="0"/>
              <w:pageBreakBefore w:val="0"/>
              <w:widowControl w:val="0"/>
              <w:kinsoku/>
              <w:wordWrap/>
              <w:overflowPunct/>
              <w:topLinePunct w:val="0"/>
              <w:autoSpaceDE/>
              <w:autoSpaceDN/>
              <w:bidi w:val="0"/>
              <w:spacing w:line="360" w:lineRule="exact"/>
              <w:ind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业绩</w:t>
            </w:r>
          </w:p>
        </w:tc>
        <w:tc>
          <w:tcPr>
            <w:tcW w:w="7344" w:type="dxa"/>
            <w:tcBorders>
              <w:left w:val="single" w:color="auto" w:sz="4" w:space="0"/>
            </w:tcBorders>
            <w:noWrap w:val="0"/>
            <w:vAlign w:val="center"/>
          </w:tcPr>
          <w:p w14:paraId="304AF749">
            <w:pPr>
              <w:keepNext w:val="0"/>
              <w:keepLines w:val="0"/>
              <w:pageBreakBefore w:val="0"/>
              <w:widowControl w:val="0"/>
              <w:numPr>
                <w:ilvl w:val="0"/>
                <w:numId w:val="0"/>
              </w:numPr>
              <w:kinsoku/>
              <w:wordWrap/>
              <w:overflowPunct/>
              <w:topLinePunct w:val="0"/>
              <w:autoSpaceDE/>
              <w:autoSpaceDN/>
              <w:bidi w:val="0"/>
              <w:spacing w:line="360" w:lineRule="exact"/>
              <w:ind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r>
              <w:rPr>
                <w:rFonts w:hint="eastAsia" w:ascii="宋体" w:hAnsi="宋体" w:eastAsia="宋体" w:cs="宋体"/>
                <w:color w:val="auto"/>
                <w:sz w:val="21"/>
                <w:szCs w:val="21"/>
                <w:highlight w:val="none"/>
                <w:lang w:val="en-US" w:eastAsia="zh-CN"/>
              </w:rPr>
              <w:t>2</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年1月1日（合同签订时间为准）至今，</w:t>
            </w:r>
            <w:r>
              <w:rPr>
                <w:rFonts w:hint="eastAsia" w:ascii="宋体" w:hAnsi="宋体" w:eastAsia="宋体" w:cs="宋体"/>
                <w:color w:val="auto"/>
                <w:sz w:val="21"/>
                <w:szCs w:val="21"/>
                <w:highlight w:val="none"/>
                <w:lang w:eastAsia="zh-CN"/>
              </w:rPr>
              <w:t>所投产品</w:t>
            </w:r>
            <w:r>
              <w:rPr>
                <w:rFonts w:hint="eastAsia" w:ascii="宋体" w:hAnsi="宋体" w:eastAsia="宋体" w:cs="宋体"/>
                <w:color w:val="auto"/>
                <w:sz w:val="21"/>
                <w:szCs w:val="21"/>
                <w:highlight w:val="none"/>
              </w:rPr>
              <w:t>同类设备销售业绩进行评定，每提供1个合同得1分，满</w:t>
            </w:r>
            <w:bookmarkStart w:id="168" w:name="_GoBack"/>
            <w:bookmarkEnd w:id="168"/>
            <w:r>
              <w:rPr>
                <w:rFonts w:hint="eastAsia" w:ascii="宋体" w:hAnsi="宋体" w:eastAsia="宋体" w:cs="宋体"/>
                <w:color w:val="auto"/>
                <w:sz w:val="21"/>
                <w:szCs w:val="21"/>
                <w:highlight w:val="none"/>
              </w:rPr>
              <w:t>分3分，同一业主不累计得分。</w:t>
            </w:r>
          </w:p>
          <w:p w14:paraId="68112EB2">
            <w:pPr>
              <w:keepNext w:val="0"/>
              <w:keepLines w:val="0"/>
              <w:pageBreakBefore w:val="0"/>
              <w:widowControl w:val="0"/>
              <w:kinsoku/>
              <w:wordWrap/>
              <w:overflowPunct/>
              <w:topLinePunct w:val="0"/>
              <w:autoSpaceDE/>
              <w:autoSpaceDN/>
              <w:bidi w:val="0"/>
              <w:spacing w:line="360" w:lineRule="exact"/>
              <w:ind w:right="0"/>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提供合同</w:t>
            </w:r>
            <w:r>
              <w:rPr>
                <w:rFonts w:hint="eastAsia" w:ascii="宋体" w:hAnsi="宋体" w:cs="宋体"/>
                <w:b/>
                <w:bCs/>
                <w:color w:val="auto"/>
                <w:sz w:val="21"/>
                <w:szCs w:val="21"/>
                <w:highlight w:val="none"/>
                <w:lang w:val="en-US" w:eastAsia="zh-CN"/>
              </w:rPr>
              <w:t>扫描件</w:t>
            </w:r>
            <w:r>
              <w:rPr>
                <w:rFonts w:hint="eastAsia" w:ascii="宋体" w:hAnsi="宋体" w:eastAsia="宋体" w:cs="宋体"/>
                <w:b/>
                <w:bCs/>
                <w:color w:val="auto"/>
                <w:sz w:val="21"/>
                <w:szCs w:val="21"/>
                <w:highlight w:val="none"/>
              </w:rPr>
              <w:t>加盖供应商公章，否则不得分。</w:t>
            </w:r>
            <w:r>
              <w:rPr>
                <w:rFonts w:hint="eastAsia" w:ascii="宋体" w:hAnsi="宋体" w:eastAsia="宋体" w:cs="宋体"/>
                <w:b/>
                <w:bCs/>
                <w:color w:val="auto"/>
                <w:sz w:val="21"/>
                <w:szCs w:val="21"/>
                <w:highlight w:val="none"/>
                <w:lang w:eastAsia="zh-CN"/>
              </w:rPr>
              <w:t>）</w:t>
            </w:r>
          </w:p>
        </w:tc>
        <w:tc>
          <w:tcPr>
            <w:tcW w:w="711" w:type="dxa"/>
            <w:noWrap w:val="0"/>
            <w:vAlign w:val="center"/>
          </w:tcPr>
          <w:p w14:paraId="418C3613">
            <w:pPr>
              <w:keepNext w:val="0"/>
              <w:keepLines w:val="0"/>
              <w:pageBreakBefore w:val="0"/>
              <w:widowControl w:val="0"/>
              <w:kinsoku/>
              <w:wordWrap/>
              <w:overflowPunct/>
              <w:topLinePunct w:val="0"/>
              <w:autoSpaceDE/>
              <w:autoSpaceDN/>
              <w:bidi w:val="0"/>
              <w:spacing w:line="360" w:lineRule="exact"/>
              <w:ind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103" w:type="dxa"/>
            <w:noWrap w:val="0"/>
            <w:vAlign w:val="center"/>
          </w:tcPr>
          <w:p w14:paraId="14DE494D">
            <w:pPr>
              <w:keepNext w:val="0"/>
              <w:keepLines w:val="0"/>
              <w:pageBreakBefore w:val="0"/>
              <w:widowControl w:val="0"/>
              <w:kinsoku/>
              <w:wordWrap/>
              <w:overflowPunct/>
              <w:topLinePunct w:val="0"/>
              <w:autoSpaceDE/>
              <w:autoSpaceDN/>
              <w:bidi w:val="0"/>
              <w:spacing w:line="360" w:lineRule="exact"/>
              <w:ind w:right="0"/>
              <w:jc w:val="center"/>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客观分</w:t>
            </w:r>
          </w:p>
        </w:tc>
      </w:tr>
    </w:tbl>
    <w:p w14:paraId="5FD2165A">
      <w:pPr>
        <w:spacing w:before="120" w:beforeLines="50" w:after="120" w:afterLines="50"/>
        <w:ind w:firstLine="411" w:firstLineChars="196"/>
        <w:rPr>
          <w:rFonts w:hint="eastAsia" w:ascii="宋体" w:hAnsi="宋体" w:cs="宋体"/>
          <w:color w:val="auto"/>
          <w:szCs w:val="21"/>
          <w:highlight w:val="none"/>
          <w:lang w:val="en-US" w:eastAsia="zh-CN"/>
        </w:rPr>
      </w:pPr>
      <w:r>
        <w:rPr>
          <w:rFonts w:hint="eastAsia" w:ascii="宋体" w:hAnsi="宋体" w:cs="宋体"/>
          <w:color w:val="auto"/>
          <w:szCs w:val="21"/>
          <w:highlight w:val="none"/>
          <w:lang w:val="zh-CN"/>
        </w:rPr>
        <w:t>（</w:t>
      </w:r>
      <w:r>
        <w:rPr>
          <w:rFonts w:hint="eastAsia" w:ascii="宋体" w:hAnsi="宋体" w:cs="宋体"/>
          <w:color w:val="auto"/>
          <w:szCs w:val="21"/>
          <w:highlight w:val="none"/>
          <w:lang w:val="en-US" w:eastAsia="zh-CN"/>
        </w:rPr>
        <w:t>二</w:t>
      </w:r>
      <w:r>
        <w:rPr>
          <w:rFonts w:hint="eastAsia" w:ascii="宋体" w:hAnsi="宋体" w:cs="宋体"/>
          <w:color w:val="auto"/>
          <w:szCs w:val="21"/>
          <w:highlight w:val="none"/>
          <w:lang w:val="zh-CN"/>
        </w:rPr>
        <w:t>）</w:t>
      </w:r>
      <w:r>
        <w:rPr>
          <w:rFonts w:hint="eastAsia" w:ascii="宋体" w:hAnsi="宋体" w:cs="宋体"/>
          <w:color w:val="auto"/>
          <w:szCs w:val="21"/>
          <w:highlight w:val="none"/>
          <w:lang w:val="en-US" w:eastAsia="zh-CN"/>
        </w:rPr>
        <w:t>报价分（30分）</w:t>
      </w:r>
    </w:p>
    <w:p w14:paraId="0E5D8037">
      <w:pPr>
        <w:widowControl/>
        <w:snapToGrid w:val="0"/>
        <w:spacing w:line="360" w:lineRule="auto"/>
        <w:ind w:firstLine="420" w:firstLineChars="200"/>
        <w:rPr>
          <w:rFonts w:hint="eastAsia" w:ascii="黑体" w:hAnsi="黑体" w:eastAsia="宋体" w:cs="黑体"/>
          <w:bCs/>
          <w:color w:val="auto"/>
          <w:sz w:val="21"/>
          <w:szCs w:val="21"/>
          <w:highlight w:val="none"/>
          <w:lang w:val="zh-CN" w:eastAsia="zh-CN"/>
        </w:rPr>
      </w:pPr>
      <w:r>
        <w:rPr>
          <w:color w:val="auto"/>
          <w:kern w:val="0"/>
          <w:szCs w:val="21"/>
          <w:highlight w:val="none"/>
        </w:rPr>
        <w:t>价格评分将在有效</w:t>
      </w:r>
      <w:r>
        <w:rPr>
          <w:rFonts w:hint="eastAsia"/>
          <w:color w:val="auto"/>
          <w:kern w:val="0"/>
          <w:szCs w:val="21"/>
          <w:highlight w:val="none"/>
        </w:rPr>
        <w:t>供应商</w:t>
      </w:r>
      <w:r>
        <w:rPr>
          <w:color w:val="auto"/>
          <w:kern w:val="0"/>
          <w:szCs w:val="21"/>
          <w:highlight w:val="none"/>
        </w:rPr>
        <w:t>范围内进行，最高得30分，最低得0分（小数点后保留二位小数，第三位四舍五入）。满足采购文件要求且投标价格</w:t>
      </w:r>
      <w:r>
        <w:rPr>
          <w:b/>
          <w:bCs/>
          <w:color w:val="auto"/>
          <w:kern w:val="0"/>
          <w:szCs w:val="21"/>
          <w:highlight w:val="none"/>
          <w:u w:val="single"/>
        </w:rPr>
        <w:t>最低的</w:t>
      </w:r>
      <w:r>
        <w:rPr>
          <w:b/>
          <w:bCs/>
          <w:color w:val="auto"/>
          <w:kern w:val="0"/>
          <w:szCs w:val="21"/>
          <w:highlight w:val="none"/>
          <w:u w:val="thick"/>
        </w:rPr>
        <w:t>投标报价</w:t>
      </w:r>
      <w:r>
        <w:rPr>
          <w:color w:val="auto"/>
          <w:kern w:val="0"/>
          <w:szCs w:val="21"/>
          <w:highlight w:val="none"/>
        </w:rPr>
        <w:t>为</w:t>
      </w:r>
      <w:r>
        <w:rPr>
          <w:b/>
          <w:color w:val="auto"/>
          <w:kern w:val="0"/>
          <w:szCs w:val="21"/>
          <w:highlight w:val="none"/>
          <w:u w:val="thick"/>
        </w:rPr>
        <w:t>评标基准价</w:t>
      </w:r>
      <w:r>
        <w:rPr>
          <w:color w:val="auto"/>
          <w:kern w:val="0"/>
          <w:szCs w:val="21"/>
          <w:highlight w:val="none"/>
        </w:rPr>
        <w:t>，</w:t>
      </w:r>
      <w:r>
        <w:rPr>
          <w:rFonts w:hint="eastAsia"/>
          <w:color w:val="auto"/>
          <w:kern w:val="0"/>
          <w:szCs w:val="21"/>
          <w:highlight w:val="none"/>
        </w:rPr>
        <w:t>供应商</w:t>
      </w:r>
      <w:r>
        <w:rPr>
          <w:color w:val="auto"/>
          <w:kern w:val="0"/>
          <w:szCs w:val="21"/>
          <w:highlight w:val="none"/>
        </w:rPr>
        <w:t>的价格分统一按照下列公式计算：投标报价得分=（</w:t>
      </w:r>
      <w:r>
        <w:rPr>
          <w:b/>
          <w:color w:val="auto"/>
          <w:kern w:val="0"/>
          <w:szCs w:val="21"/>
          <w:highlight w:val="none"/>
          <w:u w:val="thick"/>
        </w:rPr>
        <w:t>评标基准价</w:t>
      </w:r>
      <w:r>
        <w:rPr>
          <w:color w:val="auto"/>
          <w:kern w:val="0"/>
          <w:szCs w:val="21"/>
          <w:highlight w:val="none"/>
        </w:rPr>
        <w:t>/</w:t>
      </w:r>
      <w:r>
        <w:rPr>
          <w:b/>
          <w:color w:val="auto"/>
          <w:kern w:val="0"/>
          <w:szCs w:val="21"/>
          <w:highlight w:val="none"/>
          <w:u w:val="thick"/>
        </w:rPr>
        <w:t>投标报价</w:t>
      </w:r>
      <w:r>
        <w:rPr>
          <w:color w:val="auto"/>
          <w:kern w:val="0"/>
          <w:szCs w:val="21"/>
          <w:highlight w:val="none"/>
        </w:rPr>
        <w:t>）×30%×100</w:t>
      </w:r>
      <w:r>
        <w:rPr>
          <w:rFonts w:hint="eastAsia"/>
          <w:color w:val="auto"/>
          <w:kern w:val="0"/>
          <w:szCs w:val="21"/>
          <w:highlight w:val="none"/>
          <w:lang w:eastAsia="zh-CN"/>
        </w:rPr>
        <w:t>。</w:t>
      </w:r>
    </w:p>
    <w:p w14:paraId="1624D2F7">
      <w:pPr>
        <w:adjustRightInd w:val="0"/>
        <w:spacing w:before="100" w:after="50" w:line="360" w:lineRule="auto"/>
        <w:ind w:firstLine="422" w:firstLineChars="200"/>
        <w:rPr>
          <w:rFonts w:hint="default" w:ascii="Times New Roman" w:hAnsi="Times New Roman" w:eastAsia="宋体" w:cs="Times New Roman"/>
          <w:color w:val="auto"/>
          <w:sz w:val="21"/>
          <w:szCs w:val="21"/>
          <w:highlight w:val="none"/>
        </w:rPr>
      </w:pPr>
      <w:r>
        <w:rPr>
          <w:rFonts w:hint="eastAsia" w:cs="Times New Roman"/>
          <w:b/>
          <w:bCs/>
          <w:color w:val="auto"/>
          <w:sz w:val="21"/>
          <w:szCs w:val="21"/>
          <w:highlight w:val="none"/>
          <w:lang w:eastAsia="zh-CN"/>
        </w:rPr>
        <w:t>（</w:t>
      </w:r>
      <w:r>
        <w:rPr>
          <w:rFonts w:hint="eastAsia" w:cs="Times New Roman"/>
          <w:b/>
          <w:bCs/>
          <w:color w:val="auto"/>
          <w:sz w:val="21"/>
          <w:szCs w:val="21"/>
          <w:highlight w:val="none"/>
          <w:lang w:val="en-US" w:eastAsia="zh-CN"/>
        </w:rPr>
        <w:t>三</w:t>
      </w:r>
      <w:r>
        <w:rPr>
          <w:rFonts w:hint="eastAsia" w:cs="Times New Roman"/>
          <w:b/>
          <w:bCs/>
          <w:color w:val="auto"/>
          <w:sz w:val="21"/>
          <w:szCs w:val="21"/>
          <w:highlight w:val="none"/>
          <w:lang w:eastAsia="zh-CN"/>
        </w:rPr>
        <w:t>）</w:t>
      </w:r>
      <w:r>
        <w:rPr>
          <w:rFonts w:hint="default" w:ascii="Times New Roman" w:hAnsi="Times New Roman" w:eastAsia="宋体" w:cs="Times New Roman"/>
          <w:b/>
          <w:bCs/>
          <w:color w:val="auto"/>
          <w:sz w:val="21"/>
          <w:szCs w:val="21"/>
          <w:highlight w:val="none"/>
        </w:rPr>
        <w:t>投标人的综合得分为以上商务技术分及价格分之和。</w:t>
      </w:r>
    </w:p>
    <w:p w14:paraId="6794AB28">
      <w:pPr>
        <w:autoSpaceDE w:val="0"/>
        <w:autoSpaceDN w:val="0"/>
        <w:adjustRightInd w:val="0"/>
        <w:snapToGrid w:val="0"/>
        <w:spacing w:line="360" w:lineRule="auto"/>
        <w:ind w:left="425"/>
        <w:outlineLvl w:val="1"/>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五、开评标程序</w:t>
      </w:r>
      <w:bookmarkEnd w:id="157"/>
      <w:bookmarkEnd w:id="158"/>
      <w:bookmarkEnd w:id="159"/>
    </w:p>
    <w:p w14:paraId="75537CF3">
      <w:pPr>
        <w:snapToGrid w:val="0"/>
        <w:spacing w:line="360" w:lineRule="auto"/>
        <w:ind w:firstLine="420" w:firstLineChars="200"/>
        <w:rPr>
          <w:rFonts w:hint="eastAsia" w:ascii="宋体" w:hAnsi="宋体" w:eastAsia="宋体" w:cs="宋体"/>
          <w:color w:val="auto"/>
          <w:szCs w:val="21"/>
          <w:highlight w:val="none"/>
        </w:rPr>
      </w:pPr>
      <w:bookmarkStart w:id="160" w:name="_Toc31486"/>
      <w:r>
        <w:rPr>
          <w:rFonts w:hint="eastAsia" w:ascii="宋体" w:hAnsi="宋体" w:eastAsia="宋体" w:cs="宋体"/>
          <w:color w:val="auto"/>
          <w:szCs w:val="21"/>
          <w:highlight w:val="none"/>
        </w:rPr>
        <w:t>1.开标第一阶段</w:t>
      </w:r>
    </w:p>
    <w:p w14:paraId="46186645">
      <w:pPr>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向各投标供应商发出电子加密投标文件【开始解密】通知，由供应商按招标文件规定的时间内自行进行投标文件解密。投标供应商在规定的时间内无法完成已递交的“电子加密投标文件”解密的，如已按规定递交了备份投标文件的，将由采购组织机构按“政府采购云平台”操作规范将备份投标文件上传至“政府采购云平台”，上传成功后，“电子加密投标文件”自动失效；</w:t>
      </w:r>
    </w:p>
    <w:p w14:paraId="0E6710E7">
      <w:pPr>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（2）投标文件解密结束，通过邮件形式发送各投标人组织签署《政府采购活动现场确认声明书》；</w:t>
      </w:r>
    </w:p>
    <w:p w14:paraId="50FA9C1D">
      <w:pPr>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cs="宋体"/>
          <w:color w:val="auto"/>
          <w:kern w:val="0"/>
          <w:szCs w:val="21"/>
          <w:highlight w:val="none"/>
          <w:lang w:eastAsia="zh-CN"/>
        </w:rPr>
        <w:t>）</w:t>
      </w:r>
      <w:r>
        <w:rPr>
          <w:rFonts w:hint="eastAsia" w:ascii="宋体" w:hAnsi="宋体" w:eastAsia="宋体" w:cs="宋体"/>
          <w:color w:val="auto"/>
          <w:kern w:val="0"/>
          <w:szCs w:val="21"/>
          <w:highlight w:val="none"/>
        </w:rPr>
        <w:t>开启投标文件，进入资格审查；</w:t>
      </w:r>
    </w:p>
    <w:p w14:paraId="6066922B">
      <w:pPr>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w:t>
      </w:r>
      <w:r>
        <w:rPr>
          <w:rFonts w:hint="eastAsia" w:ascii="宋体" w:hAnsi="宋体" w:cs="宋体"/>
          <w:color w:val="auto"/>
          <w:kern w:val="0"/>
          <w:szCs w:val="21"/>
          <w:highlight w:val="none"/>
          <w:lang w:eastAsia="zh-CN"/>
        </w:rPr>
        <w:t>）</w:t>
      </w:r>
      <w:r>
        <w:rPr>
          <w:rFonts w:hint="eastAsia" w:ascii="宋体" w:hAnsi="宋体" w:eastAsia="宋体" w:cs="宋体"/>
          <w:color w:val="auto"/>
          <w:kern w:val="0"/>
          <w:szCs w:val="21"/>
          <w:highlight w:val="none"/>
        </w:rPr>
        <w:t>开启资格审查通过的投标供应商的商务技术文件进入符合性审查、商务技术评审；</w:t>
      </w:r>
    </w:p>
    <w:p w14:paraId="5541C3FF">
      <w:pPr>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w:t>
      </w:r>
      <w:r>
        <w:rPr>
          <w:rFonts w:hint="eastAsia" w:ascii="宋体" w:hAnsi="宋体" w:cs="宋体"/>
          <w:color w:val="auto"/>
          <w:kern w:val="0"/>
          <w:szCs w:val="21"/>
          <w:highlight w:val="none"/>
          <w:lang w:eastAsia="zh-CN"/>
        </w:rPr>
        <w:t>）</w:t>
      </w:r>
      <w:r>
        <w:rPr>
          <w:rFonts w:hint="eastAsia" w:ascii="宋体" w:hAnsi="宋体" w:eastAsia="宋体" w:cs="宋体"/>
          <w:color w:val="auto"/>
          <w:kern w:val="0"/>
          <w:szCs w:val="21"/>
          <w:highlight w:val="none"/>
        </w:rPr>
        <w:t>第一阶段开标结束。</w:t>
      </w:r>
    </w:p>
    <w:p w14:paraId="6576EE66">
      <w:pPr>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备注：开标的第一阶段结束后，采购人或采购代理机构将对依法对投标供应商的资格进行审查，资格审查结束后进入符合性审查和商务技术的评审工作，具体见本章节“投标供应商资格审查”相关规定。</w:t>
      </w:r>
    </w:p>
    <w:p w14:paraId="519D4983">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2.开标第二阶段</w:t>
      </w:r>
    </w:p>
    <w:p w14:paraId="48013BC1">
      <w:pPr>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符合性审查、商务技术评审结束后，举行开标第二阶段会议。首先通过发送邮件形式公布符合性审查、商务技术评审无效供应商名称及理由；公布经商务技术评审后有效投标供应商的名单，同时公布其商务技术部分得分情况。</w:t>
      </w:r>
    </w:p>
    <w:p w14:paraId="37B144CF">
      <w:pPr>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开启符合性审查、商务技术评审有效投标供应商的《报价文件》，通过发送邮件形式公布开标一览表有关内容，同时当场制作开标记录表，供应商通过发送邮件形式签字确认（不予确认的应说明理由，否则视为无异议）。唱标结束后，由评标委员会对报价的合理性、准确性等进行审查核实。</w:t>
      </w:r>
    </w:p>
    <w:p w14:paraId="78196204">
      <w:pPr>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（3）评审结束后，通过发送邮件形式公布中标（成交）候选供应商名单，及采购人最终确定中标或成交供应商名单的时间和公告方式等。</w:t>
      </w:r>
    </w:p>
    <w:p w14:paraId="6CD1A22E">
      <w:pPr>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特别说明：如遇“政府采购云平台”电子化开标或评审程序调整的，按调整后程序执行。</w:t>
      </w:r>
    </w:p>
    <w:bookmarkEnd w:id="160"/>
    <w:p w14:paraId="4742055C">
      <w:pPr>
        <w:keepNext w:val="0"/>
        <w:keepLines w:val="0"/>
        <w:pageBreakBefore w:val="0"/>
        <w:widowControl/>
        <w:kinsoku/>
        <w:wordWrap/>
        <w:overflowPunct/>
        <w:topLinePunct w:val="0"/>
        <w:autoSpaceDE/>
        <w:autoSpaceDN/>
        <w:bidi w:val="0"/>
        <w:adjustRightInd/>
        <w:snapToGrid w:val="0"/>
        <w:spacing w:before="0" w:beforeLines="-2147483648" w:after="0" w:afterLines="-2147483648" w:line="432" w:lineRule="auto"/>
        <w:ind w:left="0" w:leftChars="0" w:right="0" w:rightChars="0" w:firstLine="0" w:firstLineChars="0"/>
        <w:jc w:val="center"/>
        <w:textAlignment w:val="auto"/>
        <w:outlineLvl w:val="0"/>
        <w:rPr>
          <w:rFonts w:hint="eastAsia" w:ascii="宋体" w:hAnsi="宋体" w:eastAsia="宋体" w:cs="宋体"/>
          <w:b/>
          <w:bCs w:val="0"/>
          <w:color w:val="auto"/>
          <w:szCs w:val="21"/>
          <w:highlight w:val="none"/>
          <w:lang w:val="zh-CN"/>
        </w:rPr>
      </w:pPr>
      <w:bookmarkStart w:id="161" w:name="_Toc28042"/>
    </w:p>
    <w:p w14:paraId="610EA54E">
      <w:pPr>
        <w:keepNext w:val="0"/>
        <w:keepLines w:val="0"/>
        <w:pageBreakBefore w:val="0"/>
        <w:widowControl/>
        <w:kinsoku/>
        <w:wordWrap/>
        <w:overflowPunct/>
        <w:topLinePunct w:val="0"/>
        <w:autoSpaceDE/>
        <w:autoSpaceDN/>
        <w:bidi w:val="0"/>
        <w:adjustRightInd/>
        <w:snapToGrid w:val="0"/>
        <w:spacing w:before="0" w:beforeLines="-2147483648" w:after="0" w:afterLines="-2147483648" w:line="432" w:lineRule="auto"/>
        <w:ind w:left="0" w:leftChars="0" w:right="0" w:rightChars="0" w:firstLine="0" w:firstLineChars="0"/>
        <w:jc w:val="center"/>
        <w:textAlignment w:val="auto"/>
        <w:outlineLvl w:val="0"/>
        <w:rPr>
          <w:rFonts w:hint="eastAsia" w:ascii="宋体" w:hAnsi="宋体" w:eastAsia="宋体" w:cs="宋体"/>
          <w:b/>
          <w:bCs w:val="0"/>
          <w:color w:val="auto"/>
          <w:szCs w:val="21"/>
          <w:highlight w:val="none"/>
          <w:lang w:val="zh-CN"/>
        </w:rPr>
      </w:pPr>
    </w:p>
    <w:p w14:paraId="66C70A55">
      <w:pPr>
        <w:keepNext w:val="0"/>
        <w:keepLines w:val="0"/>
        <w:pageBreakBefore w:val="0"/>
        <w:widowControl/>
        <w:kinsoku/>
        <w:wordWrap/>
        <w:overflowPunct/>
        <w:topLinePunct w:val="0"/>
        <w:autoSpaceDE/>
        <w:autoSpaceDN/>
        <w:bidi w:val="0"/>
        <w:adjustRightInd/>
        <w:snapToGrid w:val="0"/>
        <w:spacing w:before="0" w:beforeLines="-2147483648" w:after="0" w:afterLines="-2147483648" w:line="432" w:lineRule="auto"/>
        <w:ind w:left="0" w:leftChars="0" w:right="0" w:rightChars="0" w:firstLine="0" w:firstLineChars="0"/>
        <w:jc w:val="center"/>
        <w:textAlignment w:val="auto"/>
        <w:outlineLvl w:val="0"/>
        <w:rPr>
          <w:rFonts w:hint="eastAsia" w:ascii="宋体" w:hAnsi="宋体" w:eastAsia="宋体" w:cs="宋体"/>
          <w:b/>
          <w:bCs w:val="0"/>
          <w:color w:val="auto"/>
          <w:szCs w:val="21"/>
          <w:highlight w:val="none"/>
          <w:lang w:val="zh-CN"/>
        </w:rPr>
      </w:pPr>
    </w:p>
    <w:p w14:paraId="3612AB1A">
      <w:pPr>
        <w:rPr>
          <w:rFonts w:hint="eastAsia" w:ascii="宋体" w:hAnsi="宋体" w:eastAsia="宋体" w:cs="宋体"/>
          <w:b/>
          <w:bCs w:val="0"/>
          <w:color w:val="auto"/>
          <w:szCs w:val="21"/>
          <w:highlight w:val="none"/>
          <w:lang w:val="zh-CN"/>
        </w:rPr>
      </w:pPr>
      <w:r>
        <w:rPr>
          <w:rFonts w:hint="eastAsia" w:ascii="宋体" w:hAnsi="宋体" w:eastAsia="宋体" w:cs="宋体"/>
          <w:b/>
          <w:bCs w:val="0"/>
          <w:color w:val="auto"/>
          <w:szCs w:val="21"/>
          <w:highlight w:val="none"/>
          <w:lang w:val="zh-CN"/>
        </w:rPr>
        <w:br w:type="page"/>
      </w:r>
    </w:p>
    <w:p w14:paraId="251F2BDA">
      <w:pPr>
        <w:keepNext w:val="0"/>
        <w:keepLines w:val="0"/>
        <w:pageBreakBefore w:val="0"/>
        <w:widowControl/>
        <w:kinsoku/>
        <w:wordWrap/>
        <w:overflowPunct/>
        <w:topLinePunct w:val="0"/>
        <w:autoSpaceDE/>
        <w:autoSpaceDN/>
        <w:bidi w:val="0"/>
        <w:adjustRightInd/>
        <w:snapToGrid w:val="0"/>
        <w:spacing w:before="0" w:beforeLines="-2147483648" w:after="0" w:afterLines="-2147483648" w:line="432" w:lineRule="auto"/>
        <w:ind w:left="0" w:leftChars="0" w:right="0" w:rightChars="0" w:firstLine="0" w:firstLineChars="0"/>
        <w:jc w:val="center"/>
        <w:textAlignment w:val="auto"/>
        <w:outlineLvl w:val="0"/>
        <w:rPr>
          <w:rFonts w:hint="eastAsia" w:ascii="宋体" w:hAnsi="宋体" w:eastAsia="宋体" w:cs="宋体"/>
          <w:b/>
          <w:bCs w:val="0"/>
          <w:color w:val="auto"/>
          <w:szCs w:val="21"/>
          <w:highlight w:val="none"/>
          <w:lang w:val="zh-CN" w:eastAsia="zh-CN"/>
        </w:rPr>
      </w:pPr>
      <w:r>
        <w:rPr>
          <w:rFonts w:hint="eastAsia" w:ascii="宋体" w:hAnsi="宋体" w:eastAsia="宋体" w:cs="宋体"/>
          <w:b/>
          <w:bCs w:val="0"/>
          <w:color w:val="auto"/>
          <w:szCs w:val="21"/>
          <w:highlight w:val="none"/>
          <w:lang w:val="zh-CN"/>
        </w:rPr>
        <w:t xml:space="preserve">第七章  </w:t>
      </w:r>
      <w:r>
        <w:rPr>
          <w:rFonts w:hint="eastAsia" w:ascii="宋体" w:hAnsi="宋体" w:eastAsia="宋体" w:cs="宋体"/>
          <w:b/>
          <w:bCs w:val="0"/>
          <w:color w:val="auto"/>
          <w:szCs w:val="21"/>
          <w:highlight w:val="none"/>
          <w:lang w:val="zh-CN" w:eastAsia="zh-CN"/>
        </w:rPr>
        <w:t>附件</w:t>
      </w:r>
      <w:bookmarkEnd w:id="161"/>
    </w:p>
    <w:p w14:paraId="33D30054">
      <w:pPr>
        <w:spacing w:line="360" w:lineRule="auto"/>
        <w:jc w:val="left"/>
        <w:rPr>
          <w:rFonts w:hint="eastAsia" w:ascii="宋体" w:hAnsi="宋体" w:eastAsia="宋体" w:cs="宋体"/>
          <w:b/>
          <w:color w:val="auto"/>
          <w:spacing w:val="6"/>
          <w:sz w:val="21"/>
          <w:szCs w:val="21"/>
          <w:highlight w:val="none"/>
        </w:rPr>
      </w:pPr>
      <w:r>
        <w:rPr>
          <w:rFonts w:hint="eastAsia" w:ascii="宋体" w:hAnsi="宋体" w:eastAsia="宋体" w:cs="宋体"/>
          <w:b/>
          <w:color w:val="auto"/>
          <w:spacing w:val="6"/>
          <w:sz w:val="21"/>
          <w:szCs w:val="21"/>
          <w:highlight w:val="none"/>
        </w:rPr>
        <w:t>附件1：质疑函范本及制作说明</w:t>
      </w:r>
    </w:p>
    <w:p w14:paraId="0B428DAE">
      <w:pPr>
        <w:spacing w:line="360" w:lineRule="auto"/>
        <w:jc w:val="center"/>
        <w:rPr>
          <w:rFonts w:hint="eastAsia" w:ascii="宋体" w:hAnsi="宋体" w:eastAsia="宋体" w:cs="宋体"/>
          <w:b/>
          <w:color w:val="auto"/>
          <w:spacing w:val="6"/>
          <w:sz w:val="21"/>
          <w:szCs w:val="21"/>
          <w:highlight w:val="none"/>
        </w:rPr>
      </w:pPr>
      <w:r>
        <w:rPr>
          <w:rFonts w:hint="eastAsia" w:ascii="宋体" w:hAnsi="宋体" w:eastAsia="宋体" w:cs="宋体"/>
          <w:b/>
          <w:color w:val="auto"/>
          <w:spacing w:val="6"/>
          <w:sz w:val="21"/>
          <w:szCs w:val="21"/>
          <w:highlight w:val="none"/>
        </w:rPr>
        <w:t>质疑函范本</w:t>
      </w:r>
    </w:p>
    <w:p w14:paraId="303FA94A">
      <w:pPr>
        <w:keepNext w:val="0"/>
        <w:keepLines w:val="0"/>
        <w:pageBreakBefore w:val="0"/>
        <w:kinsoku/>
        <w:wordWrap/>
        <w:overflowPunct/>
        <w:topLinePunct w:val="0"/>
        <w:autoSpaceDE/>
        <w:autoSpaceDN/>
        <w:bidi w:val="0"/>
        <w:adjustRightInd/>
        <w:snapToGrid w:val="0"/>
        <w:spacing w:line="336" w:lineRule="auto"/>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一、质疑供应商基本信息</w:t>
      </w:r>
    </w:p>
    <w:p w14:paraId="67C35AF8">
      <w:pPr>
        <w:keepNext w:val="0"/>
        <w:keepLines w:val="0"/>
        <w:pageBreakBefore w:val="0"/>
        <w:kinsoku/>
        <w:wordWrap/>
        <w:overflowPunct/>
        <w:topLinePunct w:val="0"/>
        <w:autoSpaceDE/>
        <w:autoSpaceDN/>
        <w:bidi w:val="0"/>
        <w:adjustRightInd/>
        <w:snapToGrid w:val="0"/>
        <w:spacing w:line="336" w:lineRule="auto"/>
        <w:textAlignment w:val="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质疑供应商：</w:t>
      </w:r>
      <w:r>
        <w:rPr>
          <w:rFonts w:hint="eastAsia" w:ascii="宋体" w:hAnsi="宋体" w:eastAsia="宋体" w:cs="宋体"/>
          <w:color w:val="auto"/>
          <w:sz w:val="21"/>
          <w:szCs w:val="21"/>
          <w:highlight w:val="none"/>
          <w:u w:val="dotted"/>
        </w:rPr>
        <w:t xml:space="preserve">                                        </w:t>
      </w:r>
    </w:p>
    <w:p w14:paraId="31DC5942">
      <w:pPr>
        <w:keepNext w:val="0"/>
        <w:keepLines w:val="0"/>
        <w:pageBreakBefore w:val="0"/>
        <w:kinsoku/>
        <w:wordWrap/>
        <w:overflowPunct/>
        <w:topLinePunct w:val="0"/>
        <w:autoSpaceDE/>
        <w:autoSpaceDN/>
        <w:bidi w:val="0"/>
        <w:adjustRightInd/>
        <w:snapToGrid w:val="0"/>
        <w:spacing w:line="336"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邮编：</w:t>
      </w:r>
      <w:r>
        <w:rPr>
          <w:rFonts w:hint="eastAsia" w:ascii="宋体" w:hAnsi="宋体" w:eastAsia="宋体" w:cs="宋体"/>
          <w:color w:val="auto"/>
          <w:sz w:val="21"/>
          <w:szCs w:val="21"/>
          <w:highlight w:val="none"/>
          <w:u w:val="dotted"/>
        </w:rPr>
        <w:t xml:space="preserve">                                               </w:t>
      </w:r>
    </w:p>
    <w:p w14:paraId="4FA8CC4B">
      <w:pPr>
        <w:keepNext w:val="0"/>
        <w:keepLines w:val="0"/>
        <w:pageBreakBefore w:val="0"/>
        <w:kinsoku/>
        <w:wordWrap/>
        <w:overflowPunct/>
        <w:topLinePunct w:val="0"/>
        <w:autoSpaceDE/>
        <w:autoSpaceDN/>
        <w:bidi w:val="0"/>
        <w:adjustRightInd/>
        <w:snapToGrid w:val="0"/>
        <w:spacing w:line="336"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联系人：</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u w:val="dotted"/>
        </w:rPr>
        <w:t xml:space="preserve">                              </w:t>
      </w:r>
    </w:p>
    <w:p w14:paraId="1B10515D">
      <w:pPr>
        <w:keepNext w:val="0"/>
        <w:keepLines w:val="0"/>
        <w:pageBreakBefore w:val="0"/>
        <w:kinsoku/>
        <w:wordWrap/>
        <w:overflowPunct/>
        <w:topLinePunct w:val="0"/>
        <w:autoSpaceDE/>
        <w:autoSpaceDN/>
        <w:bidi w:val="0"/>
        <w:adjustRightInd/>
        <w:snapToGrid w:val="0"/>
        <w:spacing w:line="336" w:lineRule="auto"/>
        <w:textAlignment w:val="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授权代表：</w:t>
      </w:r>
      <w:r>
        <w:rPr>
          <w:rFonts w:hint="eastAsia" w:ascii="宋体" w:hAnsi="宋体" w:eastAsia="宋体" w:cs="宋体"/>
          <w:color w:val="auto"/>
          <w:sz w:val="21"/>
          <w:szCs w:val="21"/>
          <w:highlight w:val="none"/>
          <w:u w:val="dotted"/>
        </w:rPr>
        <w:t xml:space="preserve">                                                 </w:t>
      </w:r>
    </w:p>
    <w:p w14:paraId="024600A9">
      <w:pPr>
        <w:keepNext w:val="0"/>
        <w:keepLines w:val="0"/>
        <w:pageBreakBefore w:val="0"/>
        <w:kinsoku/>
        <w:wordWrap/>
        <w:overflowPunct/>
        <w:topLinePunct w:val="0"/>
        <w:autoSpaceDE/>
        <w:autoSpaceDN/>
        <w:bidi w:val="0"/>
        <w:adjustRightInd/>
        <w:snapToGrid w:val="0"/>
        <w:spacing w:line="336"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u w:val="dotted"/>
        </w:rPr>
        <w:t xml:space="preserve">                                                  </w:t>
      </w:r>
    </w:p>
    <w:p w14:paraId="4517255B">
      <w:pPr>
        <w:keepNext w:val="0"/>
        <w:keepLines w:val="0"/>
        <w:pageBreakBefore w:val="0"/>
        <w:kinsoku/>
        <w:wordWrap/>
        <w:overflowPunct/>
        <w:topLinePunct w:val="0"/>
        <w:autoSpaceDE/>
        <w:autoSpaceDN/>
        <w:bidi w:val="0"/>
        <w:adjustRightInd/>
        <w:snapToGrid w:val="0"/>
        <w:spacing w:line="336"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地址： </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邮编：</w:t>
      </w:r>
      <w:r>
        <w:rPr>
          <w:rFonts w:hint="eastAsia" w:ascii="宋体" w:hAnsi="宋体" w:eastAsia="宋体" w:cs="宋体"/>
          <w:color w:val="auto"/>
          <w:sz w:val="21"/>
          <w:szCs w:val="21"/>
          <w:highlight w:val="none"/>
          <w:u w:val="dotted"/>
        </w:rPr>
        <w:t xml:space="preserve">                                               </w:t>
      </w:r>
    </w:p>
    <w:p w14:paraId="3E56DEEB">
      <w:pPr>
        <w:keepNext w:val="0"/>
        <w:keepLines w:val="0"/>
        <w:pageBreakBefore w:val="0"/>
        <w:kinsoku/>
        <w:wordWrap/>
        <w:overflowPunct/>
        <w:topLinePunct w:val="0"/>
        <w:autoSpaceDE/>
        <w:autoSpaceDN/>
        <w:bidi w:val="0"/>
        <w:adjustRightInd/>
        <w:snapToGrid w:val="0"/>
        <w:spacing w:line="336" w:lineRule="auto"/>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二、质疑项目基本情况</w:t>
      </w:r>
    </w:p>
    <w:p w14:paraId="5DF67480">
      <w:pPr>
        <w:keepNext w:val="0"/>
        <w:keepLines w:val="0"/>
        <w:pageBreakBefore w:val="0"/>
        <w:kinsoku/>
        <w:wordWrap/>
        <w:overflowPunct/>
        <w:topLinePunct w:val="0"/>
        <w:autoSpaceDE/>
        <w:autoSpaceDN/>
        <w:bidi w:val="0"/>
        <w:adjustRightInd/>
        <w:snapToGrid w:val="0"/>
        <w:spacing w:line="336"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质疑项目的名称：</w:t>
      </w:r>
      <w:r>
        <w:rPr>
          <w:rFonts w:hint="eastAsia" w:ascii="宋体" w:hAnsi="宋体" w:eastAsia="宋体" w:cs="宋体"/>
          <w:color w:val="auto"/>
          <w:sz w:val="21"/>
          <w:szCs w:val="21"/>
          <w:highlight w:val="none"/>
          <w:u w:val="dotted"/>
        </w:rPr>
        <w:t xml:space="preserve">                                             </w:t>
      </w:r>
    </w:p>
    <w:p w14:paraId="636DAE1F">
      <w:pPr>
        <w:keepNext w:val="0"/>
        <w:keepLines w:val="0"/>
        <w:pageBreakBefore w:val="0"/>
        <w:kinsoku/>
        <w:wordWrap/>
        <w:overflowPunct/>
        <w:topLinePunct w:val="0"/>
        <w:autoSpaceDE/>
        <w:autoSpaceDN/>
        <w:bidi w:val="0"/>
        <w:adjustRightInd/>
        <w:snapToGrid w:val="0"/>
        <w:spacing w:line="336"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质疑项目的编号：</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包号：</w:t>
      </w:r>
      <w:r>
        <w:rPr>
          <w:rFonts w:hint="eastAsia" w:ascii="宋体" w:hAnsi="宋体" w:eastAsia="宋体" w:cs="宋体"/>
          <w:color w:val="auto"/>
          <w:sz w:val="21"/>
          <w:szCs w:val="21"/>
          <w:highlight w:val="none"/>
          <w:u w:val="dotted"/>
        </w:rPr>
        <w:t xml:space="preserve">                        </w:t>
      </w:r>
    </w:p>
    <w:p w14:paraId="302D71CF">
      <w:pPr>
        <w:keepNext w:val="0"/>
        <w:keepLines w:val="0"/>
        <w:pageBreakBefore w:val="0"/>
        <w:kinsoku/>
        <w:wordWrap/>
        <w:overflowPunct/>
        <w:topLinePunct w:val="0"/>
        <w:autoSpaceDE/>
        <w:autoSpaceDN/>
        <w:bidi w:val="0"/>
        <w:adjustRightInd/>
        <w:snapToGrid w:val="0"/>
        <w:spacing w:line="336" w:lineRule="auto"/>
        <w:textAlignment w:val="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采购人名称：</w:t>
      </w:r>
      <w:r>
        <w:rPr>
          <w:rFonts w:hint="eastAsia" w:ascii="宋体" w:hAnsi="宋体" w:eastAsia="宋体" w:cs="宋体"/>
          <w:color w:val="auto"/>
          <w:sz w:val="21"/>
          <w:szCs w:val="21"/>
          <w:highlight w:val="none"/>
          <w:u w:val="dotted"/>
        </w:rPr>
        <w:t xml:space="preserve">                                                </w:t>
      </w:r>
    </w:p>
    <w:p w14:paraId="702C1B2D">
      <w:pPr>
        <w:keepNext w:val="0"/>
        <w:keepLines w:val="0"/>
        <w:pageBreakBefore w:val="0"/>
        <w:kinsoku/>
        <w:wordWrap/>
        <w:overflowPunct/>
        <w:topLinePunct w:val="0"/>
        <w:autoSpaceDE/>
        <w:autoSpaceDN/>
        <w:bidi w:val="0"/>
        <w:adjustRightInd/>
        <w:snapToGrid w:val="0"/>
        <w:spacing w:line="336"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采购文件获取日期：</w:t>
      </w:r>
      <w:r>
        <w:rPr>
          <w:rFonts w:hint="eastAsia" w:ascii="宋体" w:hAnsi="宋体" w:eastAsia="宋体" w:cs="宋体"/>
          <w:color w:val="auto"/>
          <w:sz w:val="21"/>
          <w:szCs w:val="21"/>
          <w:highlight w:val="none"/>
          <w:u w:val="dotted"/>
        </w:rPr>
        <w:t xml:space="preserve">                                                  </w:t>
      </w:r>
    </w:p>
    <w:p w14:paraId="66A407CA">
      <w:pPr>
        <w:keepNext w:val="0"/>
        <w:keepLines w:val="0"/>
        <w:pageBreakBefore w:val="0"/>
        <w:kinsoku/>
        <w:wordWrap/>
        <w:overflowPunct/>
        <w:topLinePunct w:val="0"/>
        <w:autoSpaceDE/>
        <w:autoSpaceDN/>
        <w:bidi w:val="0"/>
        <w:adjustRightInd/>
        <w:snapToGrid w:val="0"/>
        <w:spacing w:line="336" w:lineRule="auto"/>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三、质疑事项具体内容</w:t>
      </w:r>
    </w:p>
    <w:p w14:paraId="52A6C55F">
      <w:pPr>
        <w:keepNext w:val="0"/>
        <w:keepLines w:val="0"/>
        <w:pageBreakBefore w:val="0"/>
        <w:kinsoku/>
        <w:wordWrap/>
        <w:overflowPunct/>
        <w:topLinePunct w:val="0"/>
        <w:autoSpaceDE/>
        <w:autoSpaceDN/>
        <w:bidi w:val="0"/>
        <w:adjustRightInd/>
        <w:snapToGrid w:val="0"/>
        <w:spacing w:line="336" w:lineRule="auto"/>
        <w:textAlignment w:val="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质疑事项1：</w:t>
      </w:r>
      <w:r>
        <w:rPr>
          <w:rFonts w:hint="eastAsia" w:ascii="宋体" w:hAnsi="宋体" w:eastAsia="宋体" w:cs="宋体"/>
          <w:color w:val="auto"/>
          <w:sz w:val="21"/>
          <w:szCs w:val="21"/>
          <w:highlight w:val="none"/>
          <w:u w:val="dotted"/>
        </w:rPr>
        <w:t xml:space="preserve">                                                       </w:t>
      </w:r>
    </w:p>
    <w:p w14:paraId="7B29D3CC">
      <w:pPr>
        <w:keepNext w:val="0"/>
        <w:keepLines w:val="0"/>
        <w:pageBreakBefore w:val="0"/>
        <w:kinsoku/>
        <w:wordWrap/>
        <w:overflowPunct/>
        <w:topLinePunct w:val="0"/>
        <w:autoSpaceDE/>
        <w:autoSpaceDN/>
        <w:bidi w:val="0"/>
        <w:adjustRightInd/>
        <w:snapToGrid w:val="0"/>
        <w:spacing w:line="336" w:lineRule="auto"/>
        <w:textAlignment w:val="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事实依据：</w:t>
      </w:r>
      <w:r>
        <w:rPr>
          <w:rFonts w:hint="eastAsia" w:ascii="宋体" w:hAnsi="宋体" w:eastAsia="宋体" w:cs="宋体"/>
          <w:color w:val="auto"/>
          <w:sz w:val="21"/>
          <w:szCs w:val="21"/>
          <w:highlight w:val="none"/>
          <w:u w:val="dotted"/>
        </w:rPr>
        <w:t xml:space="preserve">                                                               </w:t>
      </w:r>
    </w:p>
    <w:p w14:paraId="7F883C2D">
      <w:pPr>
        <w:keepNext w:val="0"/>
        <w:keepLines w:val="0"/>
        <w:pageBreakBefore w:val="0"/>
        <w:kinsoku/>
        <w:wordWrap/>
        <w:overflowPunct/>
        <w:topLinePunct w:val="0"/>
        <w:autoSpaceDE/>
        <w:autoSpaceDN/>
        <w:bidi w:val="0"/>
        <w:adjustRightInd/>
        <w:snapToGrid w:val="0"/>
        <w:spacing w:line="336" w:lineRule="auto"/>
        <w:textAlignment w:val="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法律依据：</w:t>
      </w:r>
      <w:r>
        <w:rPr>
          <w:rFonts w:hint="eastAsia" w:ascii="宋体" w:hAnsi="宋体" w:eastAsia="宋体" w:cs="宋体"/>
          <w:color w:val="auto"/>
          <w:sz w:val="21"/>
          <w:szCs w:val="21"/>
          <w:highlight w:val="none"/>
          <w:u w:val="dotted"/>
        </w:rPr>
        <w:t xml:space="preserve">                                                               </w:t>
      </w:r>
    </w:p>
    <w:p w14:paraId="257B789A">
      <w:pPr>
        <w:keepNext w:val="0"/>
        <w:keepLines w:val="0"/>
        <w:pageBreakBefore w:val="0"/>
        <w:kinsoku/>
        <w:wordWrap/>
        <w:overflowPunct/>
        <w:topLinePunct w:val="0"/>
        <w:autoSpaceDE/>
        <w:autoSpaceDN/>
        <w:bidi w:val="0"/>
        <w:adjustRightInd/>
        <w:snapToGrid w:val="0"/>
        <w:spacing w:line="336" w:lineRule="auto"/>
        <w:textAlignment w:val="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质疑事项2</w:t>
      </w:r>
    </w:p>
    <w:p w14:paraId="5F9FC0B6">
      <w:pPr>
        <w:keepNext w:val="0"/>
        <w:keepLines w:val="0"/>
        <w:pageBreakBefore w:val="0"/>
        <w:kinsoku/>
        <w:wordWrap/>
        <w:overflowPunct/>
        <w:topLinePunct w:val="0"/>
        <w:autoSpaceDE/>
        <w:autoSpaceDN/>
        <w:bidi w:val="0"/>
        <w:adjustRightInd/>
        <w:snapToGrid w:val="0"/>
        <w:spacing w:line="336"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p w14:paraId="08870BC7">
      <w:pPr>
        <w:keepNext w:val="0"/>
        <w:keepLines w:val="0"/>
        <w:pageBreakBefore w:val="0"/>
        <w:kinsoku/>
        <w:wordWrap/>
        <w:overflowPunct/>
        <w:topLinePunct w:val="0"/>
        <w:autoSpaceDE/>
        <w:autoSpaceDN/>
        <w:bidi w:val="0"/>
        <w:adjustRightInd/>
        <w:snapToGrid w:val="0"/>
        <w:spacing w:line="336" w:lineRule="auto"/>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四、与质疑事项相关的质疑请求</w:t>
      </w:r>
    </w:p>
    <w:p w14:paraId="0C2B5781">
      <w:pPr>
        <w:keepNext w:val="0"/>
        <w:keepLines w:val="0"/>
        <w:pageBreakBefore w:val="0"/>
        <w:kinsoku/>
        <w:wordWrap/>
        <w:overflowPunct/>
        <w:topLinePunct w:val="0"/>
        <w:autoSpaceDE/>
        <w:autoSpaceDN/>
        <w:bidi w:val="0"/>
        <w:adjustRightInd/>
        <w:snapToGrid w:val="0"/>
        <w:spacing w:line="336" w:lineRule="auto"/>
        <w:textAlignment w:val="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请求：</w:t>
      </w:r>
      <w:r>
        <w:rPr>
          <w:rFonts w:hint="eastAsia" w:ascii="宋体" w:hAnsi="宋体" w:eastAsia="宋体" w:cs="宋体"/>
          <w:color w:val="auto"/>
          <w:sz w:val="21"/>
          <w:szCs w:val="21"/>
          <w:highlight w:val="none"/>
          <w:u w:val="dotted"/>
        </w:rPr>
        <w:t xml:space="preserve">                                               </w:t>
      </w:r>
    </w:p>
    <w:p w14:paraId="22B2E603">
      <w:pPr>
        <w:keepNext w:val="0"/>
        <w:keepLines w:val="0"/>
        <w:pageBreakBefore w:val="0"/>
        <w:kinsoku/>
        <w:wordWrap/>
        <w:overflowPunct/>
        <w:topLinePunct w:val="0"/>
        <w:autoSpaceDE/>
        <w:autoSpaceDN/>
        <w:bidi w:val="0"/>
        <w:adjustRightInd/>
        <w:spacing w:line="336"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签字(签章)：                   公章：                      </w:t>
      </w:r>
    </w:p>
    <w:p w14:paraId="20C94AB2">
      <w:pPr>
        <w:keepNext w:val="0"/>
        <w:keepLines w:val="0"/>
        <w:pageBreakBefore w:val="0"/>
        <w:kinsoku/>
        <w:wordWrap/>
        <w:overflowPunct/>
        <w:topLinePunct w:val="0"/>
        <w:autoSpaceDE/>
        <w:autoSpaceDN/>
        <w:bidi w:val="0"/>
        <w:adjustRightInd/>
        <w:spacing w:line="336"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日期：    </w:t>
      </w:r>
    </w:p>
    <w:p w14:paraId="1223C654">
      <w:pPr>
        <w:keepNext w:val="0"/>
        <w:keepLines w:val="0"/>
        <w:pageBreakBefore w:val="0"/>
        <w:kinsoku/>
        <w:wordWrap/>
        <w:overflowPunct/>
        <w:topLinePunct w:val="0"/>
        <w:autoSpaceDE/>
        <w:autoSpaceDN/>
        <w:bidi w:val="0"/>
        <w:adjustRightInd/>
        <w:spacing w:line="336" w:lineRule="auto"/>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质疑函制作说明：</w:t>
      </w:r>
    </w:p>
    <w:p w14:paraId="3039127F">
      <w:pPr>
        <w:keepNext w:val="0"/>
        <w:keepLines w:val="0"/>
        <w:pageBreakBefore w:val="0"/>
        <w:widowControl/>
        <w:kinsoku/>
        <w:wordWrap/>
        <w:overflowPunct/>
        <w:topLinePunct w:val="0"/>
        <w:autoSpaceDE/>
        <w:autoSpaceDN/>
        <w:bidi w:val="0"/>
        <w:adjustRightInd/>
        <w:spacing w:line="336"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1.供应商提出质疑时，应提交质疑函和必要的证明材料。</w:t>
      </w:r>
    </w:p>
    <w:p w14:paraId="7FEC85BF">
      <w:pPr>
        <w:keepNext w:val="0"/>
        <w:keepLines w:val="0"/>
        <w:pageBreakBefore w:val="0"/>
        <w:widowControl/>
        <w:kinsoku/>
        <w:wordWrap/>
        <w:overflowPunct/>
        <w:topLinePunct w:val="0"/>
        <w:autoSpaceDE/>
        <w:autoSpaceDN/>
        <w:bidi w:val="0"/>
        <w:adjustRightInd/>
        <w:spacing w:line="336"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2.质疑供应商若委托代理人进行质疑的，质疑函应按要求列明“授权代表”的有关内容，并在附件中提交由质疑</w:t>
      </w:r>
      <w:r>
        <w:rPr>
          <w:rFonts w:hint="eastAsia" w:ascii="宋体" w:hAnsi="宋体" w:eastAsia="宋体" w:cs="宋体"/>
          <w:color w:val="auto"/>
          <w:kern w:val="0"/>
          <w:sz w:val="21"/>
          <w:szCs w:val="21"/>
          <w:highlight w:val="none"/>
        </w:rPr>
        <w:t>供应商签署的授权委托书。授权委托书应载明代理人的姓名或者名称、代理事项、具体权限、期限和相关事项。</w:t>
      </w:r>
    </w:p>
    <w:p w14:paraId="2D53A9AA">
      <w:pPr>
        <w:keepNext w:val="0"/>
        <w:keepLines w:val="0"/>
        <w:pageBreakBefore w:val="0"/>
        <w:widowControl/>
        <w:kinsoku/>
        <w:wordWrap/>
        <w:overflowPunct/>
        <w:topLinePunct w:val="0"/>
        <w:autoSpaceDE/>
        <w:autoSpaceDN/>
        <w:bidi w:val="0"/>
        <w:adjustRightInd/>
        <w:spacing w:line="336"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3.质疑供应商若对项目的某一分包进行质疑，质疑函中应列明具体分包号。</w:t>
      </w:r>
    </w:p>
    <w:p w14:paraId="30FC1065">
      <w:pPr>
        <w:keepNext w:val="0"/>
        <w:keepLines w:val="0"/>
        <w:pageBreakBefore w:val="0"/>
        <w:widowControl/>
        <w:kinsoku/>
        <w:wordWrap/>
        <w:overflowPunct/>
        <w:topLinePunct w:val="0"/>
        <w:autoSpaceDE/>
        <w:autoSpaceDN/>
        <w:bidi w:val="0"/>
        <w:adjustRightInd/>
        <w:spacing w:line="336"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4.质疑函的质疑事项应具体、明确，并有必要的事实依据和法律依据。</w:t>
      </w:r>
    </w:p>
    <w:p w14:paraId="23F4A610">
      <w:pPr>
        <w:keepNext w:val="0"/>
        <w:keepLines w:val="0"/>
        <w:pageBreakBefore w:val="0"/>
        <w:widowControl/>
        <w:kinsoku/>
        <w:wordWrap/>
        <w:overflowPunct/>
        <w:topLinePunct w:val="0"/>
        <w:autoSpaceDE/>
        <w:autoSpaceDN/>
        <w:bidi w:val="0"/>
        <w:adjustRightInd/>
        <w:spacing w:line="336"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5.质疑函的质疑请求应与质疑事项相关。</w:t>
      </w:r>
    </w:p>
    <w:p w14:paraId="4E3456FA">
      <w:pPr>
        <w:keepNext w:val="0"/>
        <w:keepLines w:val="0"/>
        <w:pageBreakBefore w:val="0"/>
        <w:widowControl/>
        <w:kinsoku/>
        <w:wordWrap/>
        <w:overflowPunct/>
        <w:topLinePunct w:val="0"/>
        <w:autoSpaceDE/>
        <w:autoSpaceDN/>
        <w:bidi w:val="0"/>
        <w:adjustRightInd/>
        <w:spacing w:line="336"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6.质疑供应商为自然人的，质疑函应由本人签字；质疑供应商为法人或者其他组织的，质疑函应由法定代表人、主要负责人，或者其授权代表签字或者盖章，并加盖公章。</w:t>
      </w:r>
    </w:p>
    <w:p w14:paraId="4795C9A1">
      <w:pPr>
        <w:spacing w:line="360" w:lineRule="auto"/>
        <w:jc w:val="left"/>
        <w:rPr>
          <w:rFonts w:hint="eastAsia" w:ascii="宋体" w:hAnsi="宋体" w:eastAsia="宋体" w:cs="宋体"/>
          <w:b/>
          <w:color w:val="auto"/>
          <w:spacing w:val="6"/>
          <w:sz w:val="21"/>
          <w:szCs w:val="21"/>
          <w:highlight w:val="none"/>
        </w:rPr>
      </w:pPr>
    </w:p>
    <w:p w14:paraId="0736FFAC">
      <w:pPr>
        <w:spacing w:line="360" w:lineRule="auto"/>
        <w:jc w:val="left"/>
        <w:rPr>
          <w:rFonts w:hint="eastAsia" w:ascii="宋体" w:hAnsi="宋体" w:eastAsia="宋体" w:cs="宋体"/>
          <w:b/>
          <w:color w:val="auto"/>
          <w:spacing w:val="6"/>
          <w:sz w:val="21"/>
          <w:szCs w:val="21"/>
          <w:highlight w:val="none"/>
        </w:rPr>
      </w:pPr>
      <w:r>
        <w:rPr>
          <w:rFonts w:hint="eastAsia" w:ascii="宋体" w:hAnsi="宋体" w:eastAsia="宋体" w:cs="宋体"/>
          <w:b/>
          <w:color w:val="auto"/>
          <w:spacing w:val="6"/>
          <w:sz w:val="21"/>
          <w:szCs w:val="21"/>
          <w:highlight w:val="none"/>
        </w:rPr>
        <w:t>附件</w:t>
      </w:r>
      <w:r>
        <w:rPr>
          <w:rFonts w:hint="eastAsia" w:ascii="宋体" w:hAnsi="宋体" w:eastAsia="宋体" w:cs="宋体"/>
          <w:b/>
          <w:color w:val="auto"/>
          <w:spacing w:val="6"/>
          <w:sz w:val="21"/>
          <w:szCs w:val="21"/>
          <w:highlight w:val="none"/>
          <w:lang w:val="en-US" w:eastAsia="zh-CN"/>
        </w:rPr>
        <w:t>2</w:t>
      </w:r>
      <w:r>
        <w:rPr>
          <w:rFonts w:hint="eastAsia" w:ascii="宋体" w:hAnsi="宋体" w:eastAsia="宋体" w:cs="宋体"/>
          <w:b/>
          <w:color w:val="auto"/>
          <w:spacing w:val="6"/>
          <w:sz w:val="21"/>
          <w:szCs w:val="21"/>
          <w:highlight w:val="none"/>
        </w:rPr>
        <w:t>：投诉书范本及制作说明</w:t>
      </w:r>
    </w:p>
    <w:p w14:paraId="2C5F4D9E">
      <w:pPr>
        <w:spacing w:line="360" w:lineRule="auto"/>
        <w:jc w:val="center"/>
        <w:rPr>
          <w:rFonts w:hint="eastAsia" w:ascii="宋体" w:hAnsi="宋体" w:eastAsia="宋体" w:cs="宋体"/>
          <w:b/>
          <w:color w:val="auto"/>
          <w:sz w:val="21"/>
          <w:szCs w:val="21"/>
          <w:highlight w:val="none"/>
        </w:rPr>
      </w:pPr>
    </w:p>
    <w:p w14:paraId="3180B7D6">
      <w:pPr>
        <w:spacing w:line="360" w:lineRule="auto"/>
        <w:jc w:val="center"/>
        <w:rPr>
          <w:rFonts w:hint="eastAsia" w:ascii="宋体" w:hAnsi="宋体" w:eastAsia="宋体" w:cs="宋体"/>
          <w:b/>
          <w:color w:val="auto"/>
          <w:spacing w:val="6"/>
          <w:sz w:val="21"/>
          <w:szCs w:val="21"/>
          <w:highlight w:val="none"/>
        </w:rPr>
      </w:pPr>
      <w:r>
        <w:rPr>
          <w:rFonts w:hint="eastAsia" w:ascii="宋体" w:hAnsi="宋体" w:eastAsia="宋体" w:cs="宋体"/>
          <w:b/>
          <w:color w:val="auto"/>
          <w:spacing w:val="6"/>
          <w:sz w:val="21"/>
          <w:szCs w:val="21"/>
          <w:highlight w:val="none"/>
        </w:rPr>
        <w:t>投诉书范本</w:t>
      </w:r>
    </w:p>
    <w:p w14:paraId="51C6CB97">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一、投诉相关主体基本情况</w:t>
      </w:r>
    </w:p>
    <w:p w14:paraId="72845AA5">
      <w:pPr>
        <w:spacing w:line="360" w:lineRule="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投诉人：</w:t>
      </w:r>
      <w:r>
        <w:rPr>
          <w:rFonts w:hint="eastAsia" w:ascii="宋体" w:hAnsi="宋体" w:eastAsia="宋体" w:cs="宋体"/>
          <w:color w:val="auto"/>
          <w:sz w:val="21"/>
          <w:szCs w:val="21"/>
          <w:highlight w:val="none"/>
          <w:u w:val="dotted"/>
        </w:rPr>
        <w:t xml:space="preserve">                                               </w:t>
      </w:r>
    </w:p>
    <w:p w14:paraId="463C9291">
      <w:pPr>
        <w:spacing w:line="360" w:lineRule="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地     址：</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邮编：</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u w:val="single"/>
        </w:rPr>
        <w:t xml:space="preserve">   </w:t>
      </w:r>
    </w:p>
    <w:p w14:paraId="067D31CD">
      <w:pPr>
        <w:tabs>
          <w:tab w:val="left" w:pos="6510"/>
        </w:tabs>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法定代表人/主要负责人：</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 xml:space="preserve">  </w:t>
      </w:r>
    </w:p>
    <w:p w14:paraId="59852D79">
      <w:pPr>
        <w:tabs>
          <w:tab w:val="left" w:pos="6510"/>
        </w:tabs>
        <w:spacing w:line="360" w:lineRule="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u w:val="dotted"/>
        </w:rPr>
        <w:t xml:space="preserve">                                             </w:t>
      </w:r>
    </w:p>
    <w:p w14:paraId="420D9126">
      <w:pPr>
        <w:spacing w:line="360" w:lineRule="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授权代表：</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u w:val="dotted"/>
        </w:rPr>
        <w:t xml:space="preserve">：                  </w:t>
      </w:r>
    </w:p>
    <w:p w14:paraId="2E5D2E85">
      <w:pPr>
        <w:spacing w:line="360" w:lineRule="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地     址：</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邮编：</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dotted"/>
        </w:rPr>
        <w:t xml:space="preserve">                   </w:t>
      </w:r>
    </w:p>
    <w:p w14:paraId="44219DE4">
      <w:pPr>
        <w:spacing w:line="360" w:lineRule="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被投诉人1：</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u w:val="single"/>
        </w:rPr>
        <w:t xml:space="preserve">  </w:t>
      </w:r>
    </w:p>
    <w:p w14:paraId="75169215">
      <w:pPr>
        <w:spacing w:line="360" w:lineRule="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地     址：</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邮编：</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u w:val="single"/>
        </w:rPr>
        <w:t xml:space="preserve"> </w:t>
      </w:r>
    </w:p>
    <w:p w14:paraId="2AAEEC97">
      <w:pPr>
        <w:spacing w:line="360" w:lineRule="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联系人：</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u w:val="single"/>
        </w:rPr>
        <w:t xml:space="preserve"> </w:t>
      </w:r>
    </w:p>
    <w:p w14:paraId="00D732C8">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被投诉人2</w:t>
      </w:r>
    </w:p>
    <w:p w14:paraId="70558B81">
      <w:pPr>
        <w:spacing w:line="360" w:lineRule="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w:t>
      </w:r>
    </w:p>
    <w:p w14:paraId="70086D4B">
      <w:pPr>
        <w:spacing w:line="360" w:lineRule="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相关供应商：</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u w:val="single"/>
        </w:rPr>
        <w:t xml:space="preserve">    </w:t>
      </w:r>
    </w:p>
    <w:p w14:paraId="342E3CC2">
      <w:pPr>
        <w:spacing w:line="360" w:lineRule="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地     址：</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邮编：</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u w:val="single"/>
        </w:rPr>
        <w:t xml:space="preserve"> </w:t>
      </w:r>
    </w:p>
    <w:p w14:paraId="2C6F5139">
      <w:pPr>
        <w:spacing w:line="360" w:lineRule="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联系人：</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u w:val="single"/>
        </w:rPr>
        <w:t xml:space="preserve">      </w:t>
      </w:r>
    </w:p>
    <w:p w14:paraId="1BCC0E4B">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二、投诉项目基本情况</w:t>
      </w:r>
    </w:p>
    <w:p w14:paraId="550B442F">
      <w:pPr>
        <w:spacing w:line="360" w:lineRule="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采购项目名称：</w:t>
      </w:r>
      <w:r>
        <w:rPr>
          <w:rFonts w:hint="eastAsia" w:ascii="宋体" w:hAnsi="宋体" w:eastAsia="宋体" w:cs="宋体"/>
          <w:color w:val="auto"/>
          <w:sz w:val="21"/>
          <w:szCs w:val="21"/>
          <w:highlight w:val="none"/>
          <w:u w:val="dotted"/>
        </w:rPr>
        <w:t xml:space="preserve">                                        </w:t>
      </w:r>
    </w:p>
    <w:p w14:paraId="0861E042">
      <w:pPr>
        <w:spacing w:line="360" w:lineRule="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采购项目编号：</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包号：</w:t>
      </w:r>
      <w:r>
        <w:rPr>
          <w:rFonts w:hint="eastAsia" w:ascii="宋体" w:hAnsi="宋体" w:eastAsia="宋体" w:cs="宋体"/>
          <w:color w:val="auto"/>
          <w:sz w:val="21"/>
          <w:szCs w:val="21"/>
          <w:highlight w:val="none"/>
          <w:u w:val="dotted"/>
        </w:rPr>
        <w:t xml:space="preserve">              </w:t>
      </w:r>
    </w:p>
    <w:p w14:paraId="0E8B2B0B">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采购人名称：</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u w:val="single"/>
        </w:rPr>
        <w:t xml:space="preserve">  </w:t>
      </w:r>
    </w:p>
    <w:p w14:paraId="5FEF399C">
      <w:pPr>
        <w:spacing w:line="360" w:lineRule="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代理机构名称：</w:t>
      </w:r>
      <w:r>
        <w:rPr>
          <w:rFonts w:hint="eastAsia" w:ascii="宋体" w:hAnsi="宋体" w:eastAsia="宋体" w:cs="宋体"/>
          <w:color w:val="auto"/>
          <w:sz w:val="21"/>
          <w:szCs w:val="21"/>
          <w:highlight w:val="none"/>
          <w:u w:val="dotted"/>
        </w:rPr>
        <w:t xml:space="preserve">                                         </w:t>
      </w:r>
    </w:p>
    <w:p w14:paraId="0B5691EC">
      <w:pPr>
        <w:spacing w:line="360" w:lineRule="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采购文件公告:</w:t>
      </w:r>
      <w:r>
        <w:rPr>
          <w:rFonts w:hint="eastAsia" w:ascii="宋体" w:hAnsi="宋体" w:eastAsia="宋体" w:cs="宋体"/>
          <w:color w:val="auto"/>
          <w:sz w:val="21"/>
          <w:szCs w:val="21"/>
          <w:highlight w:val="none"/>
          <w:u w:val="dotted"/>
        </w:rPr>
        <w:t xml:space="preserve">是/否 </w:t>
      </w:r>
      <w:r>
        <w:rPr>
          <w:rFonts w:hint="eastAsia" w:ascii="宋体" w:hAnsi="宋体" w:eastAsia="宋体" w:cs="宋体"/>
          <w:color w:val="auto"/>
          <w:sz w:val="21"/>
          <w:szCs w:val="21"/>
          <w:highlight w:val="none"/>
        </w:rPr>
        <w:t>公告期限：</w:t>
      </w:r>
      <w:r>
        <w:rPr>
          <w:rFonts w:hint="eastAsia" w:ascii="宋体" w:hAnsi="宋体" w:eastAsia="宋体" w:cs="宋体"/>
          <w:color w:val="auto"/>
          <w:sz w:val="21"/>
          <w:szCs w:val="21"/>
          <w:highlight w:val="none"/>
          <w:u w:val="dotted"/>
        </w:rPr>
        <w:t xml:space="preserve">                                 </w:t>
      </w:r>
    </w:p>
    <w:p w14:paraId="25322146">
      <w:pPr>
        <w:spacing w:line="360" w:lineRule="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采购结果公告:</w:t>
      </w:r>
      <w:r>
        <w:rPr>
          <w:rFonts w:hint="eastAsia" w:ascii="宋体" w:hAnsi="宋体" w:eastAsia="宋体" w:cs="宋体"/>
          <w:color w:val="auto"/>
          <w:sz w:val="21"/>
          <w:szCs w:val="21"/>
          <w:highlight w:val="none"/>
          <w:u w:val="dotted"/>
        </w:rPr>
        <w:t xml:space="preserve">是/否 </w:t>
      </w:r>
      <w:r>
        <w:rPr>
          <w:rFonts w:hint="eastAsia" w:ascii="宋体" w:hAnsi="宋体" w:eastAsia="宋体" w:cs="宋体"/>
          <w:color w:val="auto"/>
          <w:sz w:val="21"/>
          <w:szCs w:val="21"/>
          <w:highlight w:val="none"/>
        </w:rPr>
        <w:t>公告期限：</w:t>
      </w:r>
      <w:r>
        <w:rPr>
          <w:rFonts w:hint="eastAsia" w:ascii="宋体" w:hAnsi="宋体" w:eastAsia="宋体" w:cs="宋体"/>
          <w:color w:val="auto"/>
          <w:sz w:val="21"/>
          <w:szCs w:val="21"/>
          <w:highlight w:val="none"/>
          <w:u w:val="dotted"/>
        </w:rPr>
        <w:t xml:space="preserve">                        </w:t>
      </w:r>
    </w:p>
    <w:p w14:paraId="05754A0F">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三、质疑基本情况</w:t>
      </w:r>
    </w:p>
    <w:p w14:paraId="7B71BF14">
      <w:pPr>
        <w:spacing w:line="360" w:lineRule="auto"/>
        <w:ind w:firstLine="420" w:firstLineChars="200"/>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投诉人于</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日,向</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提出质疑，质疑事项为：</w:t>
      </w:r>
      <w:r>
        <w:rPr>
          <w:rFonts w:hint="eastAsia" w:ascii="宋体" w:hAnsi="宋体" w:eastAsia="宋体" w:cs="宋体"/>
          <w:color w:val="auto"/>
          <w:sz w:val="21"/>
          <w:szCs w:val="21"/>
          <w:highlight w:val="none"/>
          <w:u w:val="dotted"/>
        </w:rPr>
        <w:t xml:space="preserve">                                </w:t>
      </w:r>
    </w:p>
    <w:p w14:paraId="6F2AF860">
      <w:pPr>
        <w:spacing w:line="360" w:lineRule="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 xml:space="preserve">  </w:t>
      </w:r>
    </w:p>
    <w:p w14:paraId="2C5ADBA6">
      <w:pPr>
        <w:spacing w:line="360" w:lineRule="auto"/>
        <w:ind w:firstLine="315" w:firstLineChars="1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dotted"/>
        </w:rPr>
        <w:t>采购人/代理机构</w:t>
      </w:r>
      <w:r>
        <w:rPr>
          <w:rFonts w:hint="eastAsia" w:ascii="宋体" w:hAnsi="宋体" w:eastAsia="宋体" w:cs="宋体"/>
          <w:color w:val="auto"/>
          <w:sz w:val="21"/>
          <w:szCs w:val="21"/>
          <w:highlight w:val="none"/>
        </w:rPr>
        <w:t>于</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日,就质疑事项作出了答复/没有在法定期限内作出答复。</w:t>
      </w:r>
    </w:p>
    <w:p w14:paraId="7D8375ED">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四、投诉事项具体内容</w:t>
      </w:r>
    </w:p>
    <w:p w14:paraId="25F6388C">
      <w:pPr>
        <w:spacing w:line="360" w:lineRule="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投诉事项 1：</w:t>
      </w:r>
      <w:r>
        <w:rPr>
          <w:rFonts w:hint="eastAsia" w:ascii="宋体" w:hAnsi="宋体" w:eastAsia="宋体" w:cs="宋体"/>
          <w:color w:val="auto"/>
          <w:sz w:val="21"/>
          <w:szCs w:val="21"/>
          <w:highlight w:val="none"/>
          <w:u w:val="dotted"/>
        </w:rPr>
        <w:t xml:space="preserve">                                       </w:t>
      </w:r>
    </w:p>
    <w:p w14:paraId="37824264">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事实依据：</w:t>
      </w:r>
      <w:r>
        <w:rPr>
          <w:rFonts w:hint="eastAsia" w:ascii="宋体" w:hAnsi="宋体" w:eastAsia="宋体" w:cs="宋体"/>
          <w:color w:val="auto"/>
          <w:sz w:val="21"/>
          <w:szCs w:val="21"/>
          <w:highlight w:val="none"/>
          <w:u w:val="dotted"/>
        </w:rPr>
        <w:t xml:space="preserve">                                         </w:t>
      </w:r>
    </w:p>
    <w:p w14:paraId="08C2A22F">
      <w:pPr>
        <w:spacing w:line="360" w:lineRule="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u w:val="dotted"/>
        </w:rPr>
        <w:t xml:space="preserve">                                                      </w:t>
      </w:r>
    </w:p>
    <w:p w14:paraId="44D72213">
      <w:pPr>
        <w:spacing w:line="360" w:lineRule="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法律依据：</w:t>
      </w:r>
      <w:r>
        <w:rPr>
          <w:rFonts w:hint="eastAsia" w:ascii="宋体" w:hAnsi="宋体" w:eastAsia="宋体" w:cs="宋体"/>
          <w:color w:val="auto"/>
          <w:sz w:val="21"/>
          <w:szCs w:val="21"/>
          <w:highlight w:val="none"/>
          <w:u w:val="dotted"/>
        </w:rPr>
        <w:t xml:space="preserve">                                          </w:t>
      </w:r>
    </w:p>
    <w:p w14:paraId="1C51EFFD">
      <w:pPr>
        <w:spacing w:line="360" w:lineRule="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u w:val="dotted"/>
        </w:rPr>
        <w:t xml:space="preserve">                                                      </w:t>
      </w:r>
    </w:p>
    <w:p w14:paraId="1102F98B">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投诉事项2</w:t>
      </w:r>
    </w:p>
    <w:p w14:paraId="3A093FFA">
      <w:pPr>
        <w:spacing w:line="360" w:lineRule="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w:t>
      </w:r>
    </w:p>
    <w:p w14:paraId="498FBCBD">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五、与投诉事项相关的投诉请求</w:t>
      </w:r>
    </w:p>
    <w:p w14:paraId="604FD016">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请求：</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 xml:space="preserve"> </w:t>
      </w:r>
    </w:p>
    <w:p w14:paraId="413E7D1A">
      <w:pPr>
        <w:spacing w:line="360" w:lineRule="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 xml:space="preserve">                                                                                                    </w:t>
      </w:r>
    </w:p>
    <w:p w14:paraId="4D28965D">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签字(签章)：                   公章：                      </w:t>
      </w:r>
    </w:p>
    <w:p w14:paraId="539FFF5C">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日期：    </w:t>
      </w:r>
    </w:p>
    <w:p w14:paraId="77719ED5">
      <w:pPr>
        <w:spacing w:line="360" w:lineRule="auto"/>
        <w:rPr>
          <w:rFonts w:hint="eastAsia" w:ascii="宋体" w:hAnsi="宋体" w:eastAsia="宋体" w:cs="宋体"/>
          <w:b/>
          <w:color w:val="auto"/>
          <w:sz w:val="21"/>
          <w:szCs w:val="21"/>
          <w:highlight w:val="none"/>
        </w:rPr>
      </w:pPr>
    </w:p>
    <w:p w14:paraId="5387B29B">
      <w:pPr>
        <w:spacing w:line="360" w:lineRule="auto"/>
        <w:rPr>
          <w:rFonts w:hint="eastAsia" w:ascii="宋体" w:hAnsi="宋体" w:eastAsia="宋体" w:cs="宋体"/>
          <w:b/>
          <w:color w:val="auto"/>
          <w:sz w:val="21"/>
          <w:szCs w:val="21"/>
          <w:highlight w:val="none"/>
        </w:rPr>
      </w:pPr>
    </w:p>
    <w:p w14:paraId="2853C84D">
      <w:pPr>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投诉书制作说明：</w:t>
      </w:r>
    </w:p>
    <w:p w14:paraId="086B1C90">
      <w:pPr>
        <w:widowControl/>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1.投诉人提起投诉时，应当提交投诉书和必要的证明材料，并按照被投诉人和与投诉事项有关的供应商数量提供投诉书副本。</w:t>
      </w:r>
    </w:p>
    <w:p w14:paraId="2BFBBE59">
      <w:pPr>
        <w:widowControl/>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2.投诉人若委托代理人进行投诉的，投诉书应按照要求列明“授权代表”的有关内容，并在附件中提交由</w:t>
      </w:r>
      <w:r>
        <w:rPr>
          <w:rFonts w:hint="eastAsia" w:ascii="宋体" w:hAnsi="宋体" w:eastAsia="宋体" w:cs="宋体"/>
          <w:color w:val="auto"/>
          <w:kern w:val="0"/>
          <w:sz w:val="21"/>
          <w:szCs w:val="21"/>
          <w:highlight w:val="none"/>
        </w:rPr>
        <w:t>投诉人签署的授权委托书。授权委托书应当载明代理人的姓名或者名称、代理事项、具体权限、期限和相关事项。</w:t>
      </w:r>
    </w:p>
    <w:p w14:paraId="6F5B0A98">
      <w:pPr>
        <w:widowControl/>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3.投诉人若对项目的某一分包进行投诉，投诉书应列明具体分包号。</w:t>
      </w:r>
    </w:p>
    <w:p w14:paraId="7D4AE795">
      <w:pPr>
        <w:widowControl/>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4.投诉书应简要列明质疑事项，质疑函、质疑答复等作为附件材料提供。</w:t>
      </w:r>
    </w:p>
    <w:p w14:paraId="17C865D3">
      <w:pPr>
        <w:widowControl/>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5.投诉书的投诉事项应具体、明确，并有必要的事实依据和法律依据。</w:t>
      </w:r>
    </w:p>
    <w:p w14:paraId="3F3B721A">
      <w:pPr>
        <w:widowControl/>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6.投诉书的投诉请求应与投诉事项相关。</w:t>
      </w:r>
    </w:p>
    <w:p w14:paraId="1BF285AB">
      <w:pPr>
        <w:widowControl/>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7.投诉人为自然人的，投诉书应当由本人签字；投诉人为法人或者其他组织的，投诉书应当由法定代表人、主要负责人，或者其授权代表签字或者盖章，并加盖公章。</w:t>
      </w:r>
    </w:p>
    <w:p w14:paraId="1AEBC7B9">
      <w:pPr>
        <w:spacing w:line="360" w:lineRule="auto"/>
        <w:rPr>
          <w:rFonts w:hint="eastAsia" w:ascii="宋体" w:hAnsi="宋体" w:eastAsia="宋体" w:cs="宋体"/>
          <w:b/>
          <w:color w:val="auto"/>
          <w:sz w:val="21"/>
          <w:szCs w:val="21"/>
          <w:highlight w:val="none"/>
        </w:rPr>
      </w:pPr>
    </w:p>
    <w:p w14:paraId="31391426">
      <w:pPr>
        <w:autoSpaceDE w:val="0"/>
        <w:autoSpaceDN w:val="0"/>
        <w:jc w:val="center"/>
        <w:rPr>
          <w:rFonts w:hint="eastAsia" w:ascii="宋体" w:hAnsi="宋体" w:eastAsia="宋体" w:cs="宋体"/>
          <w:b/>
          <w:color w:val="auto"/>
          <w:spacing w:val="6"/>
          <w:sz w:val="21"/>
          <w:szCs w:val="21"/>
          <w:highlight w:val="none"/>
        </w:rPr>
      </w:pPr>
    </w:p>
    <w:p w14:paraId="5AAAC6E9">
      <w:pPr>
        <w:autoSpaceDE w:val="0"/>
        <w:autoSpaceDN w:val="0"/>
        <w:jc w:val="center"/>
        <w:rPr>
          <w:rFonts w:hint="eastAsia" w:ascii="宋体" w:hAnsi="宋体" w:eastAsia="宋体" w:cs="宋体"/>
          <w:b/>
          <w:color w:val="auto"/>
          <w:spacing w:val="6"/>
          <w:sz w:val="21"/>
          <w:szCs w:val="21"/>
          <w:highlight w:val="none"/>
        </w:rPr>
      </w:pPr>
    </w:p>
    <w:p w14:paraId="6DCFB452">
      <w:pPr>
        <w:pStyle w:val="4"/>
        <w:outlineLvl w:val="9"/>
        <w:rPr>
          <w:rFonts w:hint="eastAsia" w:ascii="宋体" w:hAnsi="宋体" w:eastAsia="宋体" w:cs="宋体"/>
          <w:b/>
          <w:color w:val="auto"/>
          <w:spacing w:val="6"/>
          <w:sz w:val="21"/>
          <w:szCs w:val="21"/>
          <w:highlight w:val="none"/>
        </w:rPr>
      </w:pPr>
    </w:p>
    <w:p w14:paraId="4A310ADD">
      <w:pPr>
        <w:rPr>
          <w:rFonts w:hint="eastAsia" w:ascii="宋体" w:hAnsi="宋体" w:eastAsia="宋体" w:cs="宋体"/>
          <w:b/>
          <w:color w:val="auto"/>
          <w:spacing w:val="6"/>
          <w:sz w:val="21"/>
          <w:szCs w:val="21"/>
          <w:highlight w:val="none"/>
        </w:rPr>
      </w:pPr>
    </w:p>
    <w:p w14:paraId="02D740B3">
      <w:pPr>
        <w:pStyle w:val="4"/>
        <w:outlineLvl w:val="9"/>
        <w:rPr>
          <w:rFonts w:hint="eastAsia" w:ascii="宋体" w:hAnsi="宋体" w:eastAsia="宋体" w:cs="宋体"/>
          <w:b/>
          <w:color w:val="auto"/>
          <w:spacing w:val="6"/>
          <w:sz w:val="21"/>
          <w:szCs w:val="21"/>
          <w:highlight w:val="none"/>
        </w:rPr>
      </w:pPr>
    </w:p>
    <w:p w14:paraId="1B4A4A5E">
      <w:pPr>
        <w:rPr>
          <w:rFonts w:hint="eastAsia" w:ascii="宋体" w:hAnsi="宋体" w:eastAsia="宋体" w:cs="宋体"/>
          <w:b/>
          <w:color w:val="auto"/>
          <w:spacing w:val="6"/>
          <w:sz w:val="21"/>
          <w:szCs w:val="21"/>
          <w:highlight w:val="none"/>
        </w:rPr>
      </w:pPr>
    </w:p>
    <w:p w14:paraId="3E5FCC52">
      <w:pPr>
        <w:pStyle w:val="4"/>
        <w:outlineLvl w:val="9"/>
        <w:rPr>
          <w:rFonts w:hint="eastAsia" w:ascii="宋体" w:hAnsi="宋体" w:eastAsia="宋体" w:cs="宋体"/>
          <w:b/>
          <w:color w:val="auto"/>
          <w:spacing w:val="6"/>
          <w:sz w:val="21"/>
          <w:szCs w:val="21"/>
          <w:highlight w:val="none"/>
        </w:rPr>
      </w:pPr>
    </w:p>
    <w:p w14:paraId="1829762F">
      <w:pPr>
        <w:rPr>
          <w:rFonts w:hint="eastAsia" w:ascii="宋体" w:hAnsi="宋体" w:eastAsia="宋体" w:cs="宋体"/>
          <w:b/>
          <w:color w:val="auto"/>
          <w:spacing w:val="6"/>
          <w:sz w:val="21"/>
          <w:szCs w:val="21"/>
          <w:highlight w:val="none"/>
        </w:rPr>
      </w:pPr>
    </w:p>
    <w:p w14:paraId="0C211397">
      <w:pPr>
        <w:pStyle w:val="4"/>
        <w:outlineLvl w:val="9"/>
        <w:rPr>
          <w:rFonts w:hint="eastAsia" w:ascii="宋体" w:hAnsi="宋体" w:eastAsia="宋体" w:cs="宋体"/>
          <w:b/>
          <w:color w:val="auto"/>
          <w:spacing w:val="6"/>
          <w:sz w:val="21"/>
          <w:szCs w:val="21"/>
          <w:highlight w:val="none"/>
        </w:rPr>
      </w:pPr>
    </w:p>
    <w:p w14:paraId="5F09DD2B">
      <w:pPr>
        <w:rPr>
          <w:rFonts w:hint="eastAsia" w:ascii="宋体" w:hAnsi="宋体" w:eastAsia="宋体" w:cs="宋体"/>
          <w:b/>
          <w:color w:val="auto"/>
          <w:spacing w:val="6"/>
          <w:sz w:val="21"/>
          <w:szCs w:val="21"/>
          <w:highlight w:val="none"/>
        </w:rPr>
      </w:pPr>
    </w:p>
    <w:p w14:paraId="2DD83833">
      <w:pPr>
        <w:pStyle w:val="4"/>
        <w:outlineLvl w:val="9"/>
        <w:rPr>
          <w:rFonts w:hint="eastAsia" w:ascii="宋体" w:hAnsi="宋体" w:eastAsia="宋体" w:cs="宋体"/>
          <w:b/>
          <w:color w:val="auto"/>
          <w:spacing w:val="6"/>
          <w:sz w:val="21"/>
          <w:szCs w:val="21"/>
          <w:highlight w:val="none"/>
        </w:rPr>
      </w:pPr>
    </w:p>
    <w:p w14:paraId="51FD7402">
      <w:pPr>
        <w:rPr>
          <w:rFonts w:hint="eastAsia" w:ascii="宋体" w:hAnsi="宋体" w:eastAsia="宋体" w:cs="宋体"/>
          <w:b/>
          <w:color w:val="auto"/>
          <w:spacing w:val="6"/>
          <w:sz w:val="21"/>
          <w:szCs w:val="21"/>
          <w:highlight w:val="none"/>
        </w:rPr>
      </w:pPr>
    </w:p>
    <w:p w14:paraId="667B9734">
      <w:pPr>
        <w:pStyle w:val="4"/>
        <w:outlineLvl w:val="9"/>
        <w:rPr>
          <w:rFonts w:hint="eastAsia" w:ascii="宋体" w:hAnsi="宋体" w:eastAsia="宋体" w:cs="宋体"/>
          <w:b/>
          <w:color w:val="auto"/>
          <w:spacing w:val="6"/>
          <w:sz w:val="21"/>
          <w:szCs w:val="21"/>
          <w:highlight w:val="none"/>
        </w:rPr>
      </w:pPr>
    </w:p>
    <w:p w14:paraId="5B0157DB">
      <w:pPr>
        <w:rPr>
          <w:rFonts w:hint="eastAsia" w:ascii="宋体" w:hAnsi="宋体" w:eastAsia="宋体" w:cs="宋体"/>
          <w:b/>
          <w:color w:val="auto"/>
          <w:spacing w:val="6"/>
          <w:sz w:val="21"/>
          <w:szCs w:val="21"/>
          <w:highlight w:val="none"/>
        </w:rPr>
      </w:pPr>
    </w:p>
    <w:p w14:paraId="3A6D645A">
      <w:pPr>
        <w:pStyle w:val="4"/>
        <w:outlineLvl w:val="9"/>
        <w:rPr>
          <w:rFonts w:hint="eastAsia" w:ascii="宋体" w:hAnsi="宋体" w:eastAsia="宋体" w:cs="宋体"/>
          <w:b/>
          <w:color w:val="auto"/>
          <w:spacing w:val="6"/>
          <w:sz w:val="21"/>
          <w:szCs w:val="21"/>
          <w:highlight w:val="none"/>
        </w:rPr>
      </w:pPr>
    </w:p>
    <w:p w14:paraId="02176E2B">
      <w:pPr>
        <w:rPr>
          <w:rFonts w:hint="eastAsia"/>
          <w:color w:val="auto"/>
          <w:highlight w:val="none"/>
        </w:rPr>
      </w:pPr>
    </w:p>
    <w:p w14:paraId="5BCBC7AE">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color w:val="auto"/>
          <w:spacing w:val="6"/>
          <w:sz w:val="21"/>
          <w:szCs w:val="21"/>
          <w:highlight w:val="none"/>
        </w:rPr>
        <w:t>附件</w:t>
      </w:r>
      <w:r>
        <w:rPr>
          <w:rFonts w:hint="eastAsia" w:ascii="宋体" w:hAnsi="宋体" w:eastAsia="宋体" w:cs="宋体"/>
          <w:b/>
          <w:color w:val="auto"/>
          <w:spacing w:val="6"/>
          <w:sz w:val="21"/>
          <w:szCs w:val="21"/>
          <w:highlight w:val="none"/>
          <w:lang w:val="en-US" w:eastAsia="zh-CN"/>
        </w:rPr>
        <w:t>3</w:t>
      </w:r>
      <w:r>
        <w:rPr>
          <w:rFonts w:hint="eastAsia" w:ascii="宋体" w:hAnsi="宋体" w:eastAsia="宋体" w:cs="宋体"/>
          <w:b/>
          <w:color w:val="auto"/>
          <w:spacing w:val="6"/>
          <w:sz w:val="21"/>
          <w:szCs w:val="21"/>
          <w:highlight w:val="none"/>
        </w:rPr>
        <w:t>：</w:t>
      </w:r>
      <w:r>
        <w:rPr>
          <w:rFonts w:hint="eastAsia" w:ascii="宋体" w:hAnsi="宋体" w:eastAsia="宋体" w:cs="宋体"/>
          <w:b/>
          <w:bCs/>
          <w:color w:val="auto"/>
          <w:sz w:val="21"/>
          <w:szCs w:val="21"/>
          <w:highlight w:val="none"/>
        </w:rPr>
        <w:t>业务专用章使用说明函</w:t>
      </w:r>
    </w:p>
    <w:p w14:paraId="03F7BF04">
      <w:pPr>
        <w:spacing w:line="360" w:lineRule="auto"/>
        <w:rPr>
          <w:rFonts w:hint="eastAsia" w:ascii="宋体" w:hAnsi="宋体" w:eastAsia="宋体" w:cs="宋体"/>
          <w:color w:val="auto"/>
          <w:sz w:val="21"/>
          <w:szCs w:val="21"/>
          <w:highlight w:val="none"/>
          <w:u w:val="single"/>
        </w:rPr>
      </w:pPr>
    </w:p>
    <w:p w14:paraId="2CBDCEC5">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（采购人）、（采购代理机构）：</w:t>
      </w:r>
    </w:p>
    <w:p w14:paraId="331948A5">
      <w:pPr>
        <w:keepNext w:val="0"/>
        <w:keepLines w:val="0"/>
        <w:pageBreakBefore w:val="0"/>
        <w:widowControl w:val="0"/>
        <w:kinsoku/>
        <w:wordWrap/>
        <w:overflowPunct/>
        <w:topLinePunct w:val="0"/>
        <w:autoSpaceDE/>
        <w:autoSpaceDN/>
        <w:bidi w:val="0"/>
        <w:adjustRightInd w:val="0"/>
        <w:snapToGrid/>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zh-CN"/>
        </w:rPr>
        <w:t>我方</w:t>
      </w:r>
      <w:r>
        <w:rPr>
          <w:rFonts w:hint="eastAsia" w:ascii="宋体" w:hAnsi="宋体" w:eastAsia="宋体" w:cs="宋体"/>
          <w:color w:val="auto"/>
          <w:kern w:val="0"/>
          <w:sz w:val="21"/>
          <w:szCs w:val="21"/>
          <w:highlight w:val="none"/>
          <w:u w:val="single"/>
          <w:lang w:val="zh-CN"/>
        </w:rPr>
        <w:t xml:space="preserve">                         </w:t>
      </w:r>
      <w:r>
        <w:rPr>
          <w:rFonts w:hint="eastAsia" w:ascii="宋体" w:hAnsi="宋体" w:eastAsia="宋体" w:cs="宋体"/>
          <w:color w:val="auto"/>
          <w:sz w:val="21"/>
          <w:szCs w:val="21"/>
          <w:highlight w:val="none"/>
        </w:rPr>
        <w:t>(投标人全称)是中华人民共和国依法登记注册的合法企业，</w:t>
      </w:r>
      <w:r>
        <w:rPr>
          <w:rFonts w:hint="eastAsia" w:ascii="宋体" w:hAnsi="宋体" w:eastAsia="宋体" w:cs="宋体"/>
          <w:bCs/>
          <w:color w:val="auto"/>
          <w:sz w:val="21"/>
          <w:szCs w:val="21"/>
          <w:highlight w:val="none"/>
        </w:rPr>
        <w:t>在参加</w:t>
      </w:r>
      <w:r>
        <w:rPr>
          <w:rFonts w:hint="eastAsia" w:ascii="宋体" w:hAnsi="宋体" w:eastAsia="宋体" w:cs="宋体"/>
          <w:color w:val="auto"/>
          <w:sz w:val="21"/>
          <w:szCs w:val="21"/>
          <w:highlight w:val="none"/>
        </w:rPr>
        <w:t>你方组织的</w:t>
      </w:r>
      <w:r>
        <w:rPr>
          <w:rFonts w:hint="eastAsia" w:ascii="宋体" w:hAnsi="宋体" w:eastAsia="宋体" w:cs="宋体"/>
          <w:color w:val="auto"/>
          <w:sz w:val="21"/>
          <w:szCs w:val="21"/>
          <w:highlight w:val="none"/>
          <w:lang w:eastAsia="zh-CN"/>
        </w:rPr>
        <w:t>（项目名称）</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项目编号</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w:t>
      </w:r>
      <w:r>
        <w:rPr>
          <w:rFonts w:hint="eastAsia" w:ascii="宋体" w:hAnsi="宋体" w:eastAsia="宋体" w:cs="宋体"/>
          <w:bCs/>
          <w:color w:val="auto"/>
          <w:sz w:val="21"/>
          <w:szCs w:val="21"/>
          <w:highlight w:val="none"/>
        </w:rPr>
        <w:t>投标活动中作如下说明：</w:t>
      </w:r>
      <w:r>
        <w:rPr>
          <w:rFonts w:hint="eastAsia" w:ascii="宋体" w:hAnsi="宋体" w:eastAsia="宋体" w:cs="宋体"/>
          <w:color w:val="auto"/>
          <w:sz w:val="21"/>
          <w:szCs w:val="21"/>
          <w:highlight w:val="none"/>
        </w:rPr>
        <w:t xml:space="preserve">我方所使用的“XX专用章”与法定名称章具有同等的法律效力，对使用“XX专用章”的行为予以完全承认，并愿意承担相应责任。   </w:t>
      </w:r>
    </w:p>
    <w:p w14:paraId="1B65F52C">
      <w:pPr>
        <w:keepNext w:val="0"/>
        <w:keepLines w:val="0"/>
        <w:pageBreakBefore w:val="0"/>
        <w:widowControl w:val="0"/>
        <w:kinsoku/>
        <w:wordWrap/>
        <w:overflowPunct/>
        <w:topLinePunct w:val="0"/>
        <w:autoSpaceDE/>
        <w:autoSpaceDN/>
        <w:bidi w:val="0"/>
        <w:adjustRightInd w:val="0"/>
        <w:snapToGrid/>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特此说明。</w:t>
      </w:r>
    </w:p>
    <w:p w14:paraId="6379A8C5">
      <w:pPr>
        <w:spacing w:line="360" w:lineRule="auto"/>
        <w:ind w:firstLine="494"/>
        <w:rPr>
          <w:rFonts w:hint="eastAsia" w:ascii="宋体" w:hAnsi="宋体" w:eastAsia="宋体" w:cs="宋体"/>
          <w:color w:val="auto"/>
          <w:sz w:val="21"/>
          <w:szCs w:val="21"/>
          <w:highlight w:val="none"/>
        </w:rPr>
      </w:pPr>
    </w:p>
    <w:p w14:paraId="1A25FFBE">
      <w:pPr>
        <w:spacing w:line="360" w:lineRule="auto"/>
        <w:ind w:firstLine="494"/>
        <w:rPr>
          <w:rFonts w:hint="eastAsia" w:ascii="宋体" w:hAnsi="宋体" w:eastAsia="宋体" w:cs="宋体"/>
          <w:color w:val="auto"/>
          <w:sz w:val="21"/>
          <w:szCs w:val="21"/>
          <w:highlight w:val="none"/>
        </w:rPr>
      </w:pPr>
    </w:p>
    <w:p w14:paraId="03691E33">
      <w:pPr>
        <w:spacing w:line="360" w:lineRule="auto"/>
        <w:ind w:firstLine="494"/>
        <w:rPr>
          <w:rFonts w:hint="eastAsia" w:ascii="宋体" w:hAnsi="宋体" w:eastAsia="宋体" w:cs="宋体"/>
          <w:color w:val="auto"/>
          <w:sz w:val="21"/>
          <w:szCs w:val="21"/>
          <w:highlight w:val="none"/>
        </w:rPr>
      </w:pPr>
    </w:p>
    <w:p w14:paraId="43933E9B">
      <w:pPr>
        <w:spacing w:line="360" w:lineRule="auto"/>
        <w:ind w:firstLine="494"/>
        <w:rPr>
          <w:rFonts w:hint="eastAsia" w:ascii="宋体" w:hAnsi="宋体" w:eastAsia="宋体" w:cs="宋体"/>
          <w:color w:val="auto"/>
          <w:sz w:val="21"/>
          <w:szCs w:val="21"/>
          <w:highlight w:val="none"/>
        </w:rPr>
      </w:pPr>
    </w:p>
    <w:p w14:paraId="3244A787">
      <w:pPr>
        <w:spacing w:line="360" w:lineRule="auto"/>
        <w:ind w:right="480" w:firstLine="3990" w:firstLineChars="19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投标单位（法定名称章）：</w:t>
      </w:r>
    </w:p>
    <w:p w14:paraId="57DF3378">
      <w:pPr>
        <w:ind w:right="1440" w:firstLine="494"/>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日期：       年     月     日</w:t>
      </w:r>
    </w:p>
    <w:p w14:paraId="5420BCE2">
      <w:pP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附：</w:t>
      </w:r>
    </w:p>
    <w:p w14:paraId="6D3A5FC9">
      <w:pPr>
        <w:spacing w:line="360" w:lineRule="auto"/>
        <w:rPr>
          <w:rFonts w:hint="eastAsia" w:ascii="宋体" w:hAnsi="宋体" w:eastAsia="宋体" w:cs="宋体"/>
          <w:bCs/>
          <w:color w:val="auto"/>
          <w:sz w:val="21"/>
          <w:szCs w:val="21"/>
          <w:highlight w:val="none"/>
        </w:rPr>
      </w:pPr>
      <w:r>
        <w:rPr>
          <w:rFonts w:hint="eastAsia" w:ascii="宋体" w:hAnsi="宋体" w:eastAsia="宋体" w:cs="宋体"/>
          <w:b/>
          <w:bCs/>
          <w:color w:val="auto"/>
          <w:sz w:val="21"/>
          <w:szCs w:val="21"/>
          <w:highlight w:val="none"/>
        </w:rPr>
        <mc:AlternateContent>
          <mc:Choice Requires="wps">
            <w:drawing>
              <wp:anchor distT="0" distB="0" distL="0" distR="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10160" t="13334" r="9525" b="9525"/>
                <wp:wrapNone/>
                <wp:docPr id="1026"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bodyPr/>
                    </wps:wsp>
                  </a:graphicData>
                </a:graphic>
              </wp:anchor>
            </w:drawing>
          </mc:Choice>
          <mc:Fallback>
            <w:pict>
              <v:rect id="Rectangle 17"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x&#10;z/jB2AAAAAoBAAAPAAAAAAAAAAEAIAAAACIAAABkcnMvZG93bnJldi54bWxQSwECFAAUAAAACACH&#10;TuJADfIsy+sBAAAaBAAADgAAAAAAAAABACAAAAAnAQAAZHJzL2Uyb0RvYy54bWxQSwUGAAAAAAYA&#10;BgBZAQAAhAUAAAAA&#10;">
                <v:fill on="t" focussize="0,0"/>
                <v:stroke color="#000000" joinstyle="miter"/>
                <v:imagedata o:title=""/>
                <o:lock v:ext="edit" aspectratio="f"/>
              </v:rect>
            </w:pict>
          </mc:Fallback>
        </mc:AlternateContent>
      </w:r>
      <w:r>
        <w:rPr>
          <w:rFonts w:hint="eastAsia" w:ascii="宋体" w:hAnsi="宋体" w:eastAsia="宋体" w:cs="宋体"/>
          <w:b/>
          <w:bCs/>
          <w:color w:val="auto"/>
          <w:sz w:val="21"/>
          <w:szCs w:val="21"/>
          <w:highlight w:val="none"/>
        </w:rPr>
        <mc:AlternateContent>
          <mc:Choice Requires="wps">
            <w:drawing>
              <wp:anchor distT="0" distB="0" distL="0" distR="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4" r="10160" b="9525"/>
                <wp:wrapNone/>
                <wp:docPr id="1027"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ndOwWNgAAAAKAQAADwAAAAAAAAABACAAAAAiAAAAZHJzL2Rvd25yZXYueG1sUEsBAhQAFAAAAAgA&#10;h07iQJjnx4nsAQAAGgQAAA4AAAAAAAAAAQAgAAAAJwEAAGRycy9lMm9Eb2MueG1sUEsFBgAAAAAG&#10;AAYAWQEAAIUFAAAAAA==&#10;">
                <v:fill on="t" focussize="0,0"/>
                <v:stroke color="#000000" joinstyle="miter"/>
                <v:imagedata o:title=""/>
                <o:lock v:ext="edit" aspectratio="f"/>
              </v:rect>
            </w:pict>
          </mc:Fallback>
        </mc:AlternateContent>
      </w:r>
      <w:r>
        <w:rPr>
          <w:rFonts w:hint="eastAsia" w:ascii="宋体" w:hAnsi="宋体" w:eastAsia="宋体" w:cs="宋体"/>
          <w:color w:val="auto"/>
          <w:sz w:val="21"/>
          <w:szCs w:val="21"/>
          <w:highlight w:val="none"/>
        </w:rPr>
        <w:t>投标单位法定名称章（印模）                投标单位“XX专用章”（印模）</w:t>
      </w:r>
    </w:p>
    <w:p w14:paraId="0E533EAB">
      <w:pPr>
        <w:autoSpaceDE w:val="0"/>
        <w:autoSpaceDN w:val="0"/>
        <w:jc w:val="center"/>
        <w:rPr>
          <w:rFonts w:hint="eastAsia" w:ascii="宋体" w:hAnsi="宋体" w:eastAsia="宋体" w:cs="宋体"/>
          <w:b/>
          <w:color w:val="auto"/>
          <w:spacing w:val="6"/>
          <w:sz w:val="21"/>
          <w:szCs w:val="21"/>
          <w:highlight w:val="none"/>
        </w:rPr>
      </w:pPr>
    </w:p>
    <w:p w14:paraId="7A731EBA">
      <w:pPr>
        <w:autoSpaceDE w:val="0"/>
        <w:autoSpaceDN w:val="0"/>
        <w:jc w:val="center"/>
        <w:rPr>
          <w:rFonts w:hint="eastAsia" w:ascii="宋体" w:hAnsi="宋体" w:eastAsia="宋体" w:cs="宋体"/>
          <w:b/>
          <w:color w:val="auto"/>
          <w:spacing w:val="6"/>
          <w:sz w:val="21"/>
          <w:szCs w:val="21"/>
          <w:highlight w:val="none"/>
        </w:rPr>
      </w:pPr>
    </w:p>
    <w:p w14:paraId="5F19C044">
      <w:pPr>
        <w:autoSpaceDE w:val="0"/>
        <w:autoSpaceDN w:val="0"/>
        <w:jc w:val="center"/>
        <w:rPr>
          <w:rFonts w:hint="eastAsia" w:ascii="宋体" w:hAnsi="宋体" w:eastAsia="宋体" w:cs="宋体"/>
          <w:b/>
          <w:color w:val="auto"/>
          <w:spacing w:val="6"/>
          <w:sz w:val="21"/>
          <w:szCs w:val="21"/>
          <w:highlight w:val="none"/>
        </w:rPr>
      </w:pPr>
    </w:p>
    <w:p w14:paraId="55A67F47">
      <w:pPr>
        <w:autoSpaceDE w:val="0"/>
        <w:autoSpaceDN w:val="0"/>
        <w:jc w:val="center"/>
        <w:rPr>
          <w:rFonts w:hint="eastAsia" w:ascii="宋体" w:hAnsi="宋体" w:eastAsia="宋体" w:cs="宋体"/>
          <w:b/>
          <w:color w:val="auto"/>
          <w:spacing w:val="6"/>
          <w:sz w:val="21"/>
          <w:szCs w:val="21"/>
          <w:highlight w:val="none"/>
        </w:rPr>
      </w:pPr>
    </w:p>
    <w:p w14:paraId="15E67331">
      <w:pPr>
        <w:autoSpaceDE w:val="0"/>
        <w:autoSpaceDN w:val="0"/>
        <w:jc w:val="center"/>
        <w:rPr>
          <w:rFonts w:hint="eastAsia" w:ascii="宋体" w:hAnsi="宋体" w:eastAsia="宋体" w:cs="宋体"/>
          <w:b/>
          <w:color w:val="auto"/>
          <w:spacing w:val="6"/>
          <w:sz w:val="21"/>
          <w:szCs w:val="21"/>
          <w:highlight w:val="none"/>
        </w:rPr>
      </w:pPr>
    </w:p>
    <w:p w14:paraId="34F4660D">
      <w:pPr>
        <w:autoSpaceDE w:val="0"/>
        <w:autoSpaceDN w:val="0"/>
        <w:jc w:val="center"/>
        <w:rPr>
          <w:rFonts w:hint="eastAsia" w:ascii="宋体" w:hAnsi="宋体" w:eastAsia="宋体" w:cs="宋体"/>
          <w:b/>
          <w:color w:val="auto"/>
          <w:spacing w:val="6"/>
          <w:sz w:val="21"/>
          <w:szCs w:val="21"/>
          <w:highlight w:val="none"/>
        </w:rPr>
      </w:pPr>
    </w:p>
    <w:p w14:paraId="5858AAB4">
      <w:pPr>
        <w:autoSpaceDE w:val="0"/>
        <w:autoSpaceDN w:val="0"/>
        <w:jc w:val="center"/>
        <w:rPr>
          <w:rFonts w:hint="eastAsia" w:ascii="宋体" w:hAnsi="宋体" w:eastAsia="宋体" w:cs="宋体"/>
          <w:b/>
          <w:color w:val="auto"/>
          <w:spacing w:val="6"/>
          <w:sz w:val="21"/>
          <w:szCs w:val="21"/>
          <w:highlight w:val="none"/>
        </w:rPr>
      </w:pPr>
    </w:p>
    <w:p w14:paraId="1B860C86">
      <w:pPr>
        <w:pStyle w:val="3"/>
        <w:rPr>
          <w:rFonts w:hint="eastAsia" w:ascii="宋体" w:hAnsi="宋体" w:eastAsia="宋体" w:cs="宋体"/>
          <w:b/>
          <w:color w:val="auto"/>
          <w:spacing w:val="6"/>
          <w:sz w:val="21"/>
          <w:szCs w:val="21"/>
          <w:highlight w:val="none"/>
        </w:rPr>
      </w:pPr>
    </w:p>
    <w:p w14:paraId="3E725D8C">
      <w:pPr>
        <w:rPr>
          <w:rFonts w:hint="eastAsia" w:ascii="宋体" w:hAnsi="宋体" w:eastAsia="宋体" w:cs="宋体"/>
          <w:b/>
          <w:color w:val="auto"/>
          <w:spacing w:val="6"/>
          <w:sz w:val="21"/>
          <w:szCs w:val="21"/>
          <w:highlight w:val="none"/>
        </w:rPr>
      </w:pPr>
    </w:p>
    <w:p w14:paraId="6E6A7042">
      <w:pPr>
        <w:pStyle w:val="3"/>
        <w:rPr>
          <w:rFonts w:hint="eastAsia" w:ascii="宋体" w:hAnsi="宋体" w:eastAsia="宋体" w:cs="宋体"/>
          <w:b/>
          <w:color w:val="auto"/>
          <w:spacing w:val="6"/>
          <w:sz w:val="21"/>
          <w:szCs w:val="21"/>
          <w:highlight w:val="none"/>
        </w:rPr>
      </w:pPr>
    </w:p>
    <w:p w14:paraId="29CF49A9">
      <w:pPr>
        <w:rPr>
          <w:rFonts w:hint="eastAsia" w:ascii="宋体" w:hAnsi="宋体" w:eastAsia="宋体" w:cs="宋体"/>
          <w:b/>
          <w:color w:val="auto"/>
          <w:spacing w:val="6"/>
          <w:sz w:val="21"/>
          <w:szCs w:val="21"/>
          <w:highlight w:val="none"/>
        </w:rPr>
      </w:pPr>
    </w:p>
    <w:p w14:paraId="736507D8">
      <w:pPr>
        <w:pStyle w:val="3"/>
        <w:rPr>
          <w:rFonts w:hint="eastAsia" w:ascii="宋体" w:hAnsi="宋体" w:eastAsia="宋体" w:cs="宋体"/>
          <w:b/>
          <w:color w:val="auto"/>
          <w:spacing w:val="6"/>
          <w:sz w:val="21"/>
          <w:szCs w:val="21"/>
          <w:highlight w:val="none"/>
        </w:rPr>
      </w:pPr>
    </w:p>
    <w:p w14:paraId="6861AB97">
      <w:pPr>
        <w:rPr>
          <w:rFonts w:hint="eastAsia" w:ascii="宋体" w:hAnsi="宋体" w:eastAsia="宋体" w:cs="宋体"/>
          <w:b/>
          <w:color w:val="auto"/>
          <w:spacing w:val="6"/>
          <w:sz w:val="21"/>
          <w:szCs w:val="21"/>
          <w:highlight w:val="none"/>
        </w:rPr>
      </w:pPr>
    </w:p>
    <w:p w14:paraId="320BB23F">
      <w:pPr>
        <w:pStyle w:val="3"/>
        <w:rPr>
          <w:rFonts w:hint="eastAsia" w:ascii="宋体" w:hAnsi="宋体" w:eastAsia="宋体" w:cs="宋体"/>
          <w:b/>
          <w:color w:val="auto"/>
          <w:spacing w:val="6"/>
          <w:sz w:val="21"/>
          <w:szCs w:val="21"/>
          <w:highlight w:val="none"/>
        </w:rPr>
      </w:pPr>
    </w:p>
    <w:p w14:paraId="734546BD">
      <w:pPr>
        <w:pStyle w:val="3"/>
        <w:rPr>
          <w:rFonts w:hint="eastAsia" w:ascii="宋体" w:hAnsi="宋体" w:eastAsia="宋体" w:cs="宋体"/>
          <w:color w:val="auto"/>
          <w:sz w:val="21"/>
          <w:szCs w:val="21"/>
          <w:highlight w:val="none"/>
        </w:rPr>
      </w:pPr>
    </w:p>
    <w:p w14:paraId="716BAAC1">
      <w:pPr>
        <w:autoSpaceDE w:val="0"/>
        <w:autoSpaceDN w:val="0"/>
        <w:jc w:val="center"/>
        <w:rPr>
          <w:rFonts w:hint="eastAsia" w:ascii="宋体" w:hAnsi="宋体" w:eastAsia="宋体" w:cs="宋体"/>
          <w:b/>
          <w:color w:val="auto"/>
          <w:spacing w:val="6"/>
          <w:sz w:val="21"/>
          <w:szCs w:val="21"/>
          <w:highlight w:val="none"/>
        </w:rPr>
      </w:pPr>
    </w:p>
    <w:p w14:paraId="68C9CFB2">
      <w:pPr>
        <w:autoSpaceDE w:val="0"/>
        <w:autoSpaceDN w:val="0"/>
        <w:jc w:val="center"/>
        <w:rPr>
          <w:rFonts w:hint="eastAsia" w:ascii="宋体" w:hAnsi="宋体" w:eastAsia="宋体" w:cs="宋体"/>
          <w:b/>
          <w:color w:val="auto"/>
          <w:spacing w:val="6"/>
          <w:sz w:val="21"/>
          <w:szCs w:val="21"/>
          <w:highlight w:val="none"/>
        </w:rPr>
      </w:pPr>
    </w:p>
    <w:p w14:paraId="6877531A">
      <w:pPr>
        <w:autoSpaceDE w:val="0"/>
        <w:autoSpaceDN w:val="0"/>
        <w:jc w:val="center"/>
        <w:rPr>
          <w:rFonts w:hint="eastAsia" w:ascii="宋体" w:hAnsi="宋体" w:eastAsia="宋体" w:cs="宋体"/>
          <w:b/>
          <w:color w:val="auto"/>
          <w:spacing w:val="6"/>
          <w:sz w:val="21"/>
          <w:szCs w:val="21"/>
          <w:highlight w:val="none"/>
        </w:rPr>
      </w:pPr>
    </w:p>
    <w:p w14:paraId="305DD092">
      <w:pPr>
        <w:autoSpaceDE w:val="0"/>
        <w:autoSpaceDN w:val="0"/>
        <w:jc w:val="center"/>
        <w:rPr>
          <w:rFonts w:hint="eastAsia" w:ascii="宋体" w:hAnsi="宋体" w:eastAsia="宋体" w:cs="宋体"/>
          <w:b/>
          <w:color w:val="auto"/>
          <w:spacing w:val="6"/>
          <w:sz w:val="21"/>
          <w:szCs w:val="21"/>
          <w:highlight w:val="none"/>
        </w:rPr>
      </w:pPr>
    </w:p>
    <w:p w14:paraId="01E68357">
      <w:pPr>
        <w:autoSpaceDE w:val="0"/>
        <w:autoSpaceDN w:val="0"/>
        <w:jc w:val="center"/>
        <w:rPr>
          <w:rFonts w:hint="eastAsia" w:ascii="宋体" w:hAnsi="宋体" w:eastAsia="宋体" w:cs="宋体"/>
          <w:b/>
          <w:color w:val="auto"/>
          <w:spacing w:val="6"/>
          <w:sz w:val="21"/>
          <w:szCs w:val="21"/>
          <w:highlight w:val="none"/>
        </w:rPr>
      </w:pPr>
    </w:p>
    <w:p w14:paraId="34FBEBC8">
      <w:pPr>
        <w:autoSpaceDE w:val="0"/>
        <w:autoSpaceDN w:val="0"/>
        <w:jc w:val="center"/>
        <w:rPr>
          <w:rFonts w:hint="eastAsia" w:ascii="宋体" w:hAnsi="宋体" w:eastAsia="宋体" w:cs="宋体"/>
          <w:b/>
          <w:color w:val="auto"/>
          <w:spacing w:val="6"/>
          <w:sz w:val="21"/>
          <w:szCs w:val="21"/>
          <w:highlight w:val="none"/>
        </w:rPr>
      </w:pPr>
    </w:p>
    <w:p w14:paraId="74FF0671">
      <w:pPr>
        <w:autoSpaceDE w:val="0"/>
        <w:autoSpaceDN w:val="0"/>
        <w:jc w:val="center"/>
        <w:rPr>
          <w:rFonts w:hint="eastAsia" w:ascii="宋体" w:hAnsi="宋体" w:eastAsia="宋体" w:cs="宋体"/>
          <w:b/>
          <w:color w:val="auto"/>
          <w:spacing w:val="6"/>
          <w:sz w:val="21"/>
          <w:szCs w:val="21"/>
          <w:highlight w:val="none"/>
        </w:rPr>
      </w:pPr>
    </w:p>
    <w:p w14:paraId="7A2BF77A">
      <w:pPr>
        <w:autoSpaceDE w:val="0"/>
        <w:autoSpaceDN w:val="0"/>
        <w:jc w:val="center"/>
        <w:rPr>
          <w:rFonts w:hint="eastAsia" w:ascii="宋体" w:hAnsi="宋体" w:eastAsia="宋体" w:cs="宋体"/>
          <w:b/>
          <w:color w:val="auto"/>
          <w:spacing w:val="6"/>
          <w:sz w:val="21"/>
          <w:szCs w:val="21"/>
          <w:highlight w:val="none"/>
        </w:rPr>
      </w:pPr>
    </w:p>
    <w:p w14:paraId="6730F253">
      <w:pPr>
        <w:autoSpaceDE w:val="0"/>
        <w:autoSpaceDN w:val="0"/>
        <w:jc w:val="center"/>
        <w:rPr>
          <w:rFonts w:hint="eastAsia" w:ascii="宋体" w:hAnsi="宋体" w:eastAsia="宋体" w:cs="宋体"/>
          <w:b/>
          <w:color w:val="auto"/>
          <w:kern w:val="0"/>
          <w:sz w:val="21"/>
          <w:szCs w:val="21"/>
          <w:highlight w:val="none"/>
          <w:lang w:val="zh-CN"/>
        </w:rPr>
      </w:pPr>
      <w:r>
        <w:rPr>
          <w:rFonts w:hint="eastAsia" w:ascii="宋体" w:hAnsi="宋体" w:eastAsia="宋体" w:cs="宋体"/>
          <w:b/>
          <w:color w:val="auto"/>
          <w:spacing w:val="6"/>
          <w:sz w:val="21"/>
          <w:szCs w:val="21"/>
          <w:highlight w:val="none"/>
        </w:rPr>
        <w:t>附件</w:t>
      </w:r>
      <w:r>
        <w:rPr>
          <w:rFonts w:hint="eastAsia" w:ascii="宋体" w:hAnsi="宋体" w:eastAsia="宋体" w:cs="宋体"/>
          <w:b/>
          <w:color w:val="auto"/>
          <w:spacing w:val="6"/>
          <w:sz w:val="21"/>
          <w:szCs w:val="21"/>
          <w:highlight w:val="none"/>
          <w:lang w:val="en-US" w:eastAsia="zh-CN"/>
        </w:rPr>
        <w:t>4</w:t>
      </w:r>
      <w:r>
        <w:rPr>
          <w:rFonts w:hint="eastAsia" w:ascii="宋体" w:hAnsi="宋体" w:eastAsia="宋体" w:cs="宋体"/>
          <w:b/>
          <w:color w:val="auto"/>
          <w:spacing w:val="6"/>
          <w:sz w:val="21"/>
          <w:szCs w:val="21"/>
          <w:highlight w:val="none"/>
        </w:rPr>
        <w:t>：</w:t>
      </w:r>
      <w:r>
        <w:rPr>
          <w:rFonts w:hint="eastAsia" w:ascii="宋体" w:hAnsi="宋体" w:eastAsia="宋体" w:cs="宋体"/>
          <w:b/>
          <w:color w:val="auto"/>
          <w:kern w:val="0"/>
          <w:sz w:val="21"/>
          <w:szCs w:val="21"/>
          <w:highlight w:val="none"/>
          <w:lang w:val="zh-CN"/>
        </w:rPr>
        <w:t>联合协议</w:t>
      </w:r>
    </w:p>
    <w:p w14:paraId="1D99B3D8">
      <w:pPr>
        <w:keepNext w:val="0"/>
        <w:keepLines w:val="0"/>
        <w:pageBreakBefore w:val="0"/>
        <w:widowControl/>
        <w:kinsoku/>
        <w:wordWrap/>
        <w:overflowPunct/>
        <w:topLinePunct w:val="0"/>
        <w:autoSpaceDE/>
        <w:autoSpaceDN/>
        <w:bidi w:val="0"/>
        <w:adjustRightInd w:val="0"/>
        <w:spacing w:line="336" w:lineRule="auto"/>
        <w:ind w:right="0" w:firstLine="422" w:firstLineChars="200"/>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（以联合体形式投标的，提供联合协议；</w:t>
      </w:r>
      <w:r>
        <w:rPr>
          <w:rFonts w:hint="eastAsia" w:ascii="宋体" w:hAnsi="宋体" w:cs="宋体"/>
          <w:b/>
          <w:color w:val="auto"/>
          <w:sz w:val="21"/>
          <w:szCs w:val="21"/>
          <w:highlight w:val="none"/>
          <w:lang w:val="en-US" w:eastAsia="zh-CN"/>
        </w:rPr>
        <w:t>若</w:t>
      </w:r>
      <w:r>
        <w:rPr>
          <w:rFonts w:hint="eastAsia" w:ascii="宋体" w:hAnsi="宋体" w:eastAsia="宋体" w:cs="宋体"/>
          <w:b/>
          <w:color w:val="auto"/>
          <w:sz w:val="21"/>
          <w:szCs w:val="21"/>
          <w:highlight w:val="none"/>
        </w:rPr>
        <w:t>本项目不接受联合体投标或者投标人不以联合体形式投标的，则不需要提供）</w:t>
      </w:r>
    </w:p>
    <w:p w14:paraId="716A97B8">
      <w:pPr>
        <w:keepNext w:val="0"/>
        <w:keepLines w:val="0"/>
        <w:pageBreakBefore w:val="0"/>
        <w:kinsoku/>
        <w:wordWrap/>
        <w:overflowPunct/>
        <w:topLinePunct w:val="0"/>
        <w:autoSpaceDE/>
        <w:autoSpaceDN/>
        <w:bidi w:val="0"/>
        <w:adjustRightInd w:val="0"/>
        <w:snapToGrid w:val="0"/>
        <w:spacing w:line="336" w:lineRule="auto"/>
        <w:ind w:right="0" w:firstLine="576"/>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u w:val="single"/>
        </w:rPr>
        <w:t>（联合体所有成员名称）</w:t>
      </w:r>
      <w:r>
        <w:rPr>
          <w:rFonts w:hint="eastAsia" w:ascii="宋体" w:hAnsi="宋体" w:eastAsia="宋体" w:cs="宋体"/>
          <w:color w:val="auto"/>
          <w:kern w:val="0"/>
          <w:sz w:val="21"/>
          <w:szCs w:val="21"/>
          <w:highlight w:val="none"/>
        </w:rPr>
        <w:t>自愿</w:t>
      </w:r>
      <w:r>
        <w:rPr>
          <w:rFonts w:hint="eastAsia" w:ascii="宋体" w:hAnsi="宋体" w:eastAsia="宋体" w:cs="宋体"/>
          <w:color w:val="auto"/>
          <w:kern w:val="0"/>
          <w:sz w:val="21"/>
          <w:szCs w:val="21"/>
          <w:highlight w:val="none"/>
          <w:lang w:val="zh-CN"/>
        </w:rPr>
        <w:t>组成一个联合体，以一个投标人的身份</w:t>
      </w:r>
      <w:r>
        <w:rPr>
          <w:rFonts w:hint="eastAsia" w:ascii="宋体" w:hAnsi="宋体" w:eastAsia="宋体" w:cs="宋体"/>
          <w:color w:val="auto"/>
          <w:kern w:val="0"/>
          <w:sz w:val="21"/>
          <w:szCs w:val="21"/>
          <w:highlight w:val="none"/>
        </w:rPr>
        <w:t>参加</w:t>
      </w:r>
      <w:r>
        <w:rPr>
          <w:rFonts w:hint="eastAsia" w:ascii="宋体" w:hAnsi="宋体" w:eastAsia="宋体" w:cs="宋体"/>
          <w:color w:val="auto"/>
          <w:sz w:val="21"/>
          <w:szCs w:val="21"/>
          <w:highlight w:val="none"/>
          <w:lang w:eastAsia="zh-CN"/>
        </w:rPr>
        <w:t>（项目名称）</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项目编号</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lang w:val="zh-CN"/>
        </w:rPr>
        <w:t xml:space="preserve">投标。 </w:t>
      </w:r>
    </w:p>
    <w:p w14:paraId="74A8991C">
      <w:pPr>
        <w:keepNext w:val="0"/>
        <w:keepLines w:val="0"/>
        <w:pageBreakBefore w:val="0"/>
        <w:kinsoku/>
        <w:wordWrap/>
        <w:overflowPunct/>
        <w:topLinePunct w:val="0"/>
        <w:autoSpaceDE/>
        <w:autoSpaceDN/>
        <w:bidi w:val="0"/>
        <w:adjustRightInd w:val="0"/>
        <w:snapToGrid w:val="0"/>
        <w:spacing w:line="336" w:lineRule="auto"/>
        <w:ind w:right="0" w:firstLine="576"/>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一、各方一致决定，</w:t>
      </w:r>
      <w:r>
        <w:rPr>
          <w:rFonts w:hint="eastAsia" w:ascii="宋体" w:hAnsi="宋体" w:eastAsia="宋体" w:cs="宋体"/>
          <w:color w:val="auto"/>
          <w:kern w:val="0"/>
          <w:sz w:val="21"/>
          <w:szCs w:val="21"/>
          <w:highlight w:val="none"/>
          <w:u w:val="single"/>
        </w:rPr>
        <w:t>（某联合体成员名称）</w:t>
      </w:r>
      <w:r>
        <w:rPr>
          <w:rFonts w:hint="eastAsia" w:ascii="宋体" w:hAnsi="宋体" w:eastAsia="宋体" w:cs="宋体"/>
          <w:color w:val="auto"/>
          <w:kern w:val="0"/>
          <w:sz w:val="21"/>
          <w:szCs w:val="21"/>
          <w:highlight w:val="none"/>
        </w:rPr>
        <w:t>为联合体</w:t>
      </w:r>
      <w:r>
        <w:rPr>
          <w:rFonts w:hint="eastAsia" w:ascii="宋体" w:hAnsi="宋体" w:eastAsia="宋体" w:cs="宋体"/>
          <w:color w:val="auto"/>
          <w:kern w:val="0"/>
          <w:sz w:val="21"/>
          <w:szCs w:val="21"/>
          <w:highlight w:val="none"/>
          <w:lang w:val="zh-CN"/>
        </w:rPr>
        <w:t>牵头人</w:t>
      </w:r>
      <w:r>
        <w:rPr>
          <w:rFonts w:hint="eastAsia" w:ascii="宋体" w:hAnsi="宋体" w:eastAsia="宋体" w:cs="宋体"/>
          <w:color w:val="auto"/>
          <w:sz w:val="21"/>
          <w:szCs w:val="21"/>
          <w:highlight w:val="none"/>
        </w:rPr>
        <w:t>，代表所有联合体成员负责投标和合同实施阶段的主办、协调工作</w:t>
      </w:r>
      <w:r>
        <w:rPr>
          <w:rFonts w:hint="eastAsia" w:ascii="宋体" w:hAnsi="宋体" w:eastAsia="宋体" w:cs="宋体"/>
          <w:color w:val="auto"/>
          <w:kern w:val="0"/>
          <w:sz w:val="21"/>
          <w:szCs w:val="21"/>
          <w:highlight w:val="none"/>
          <w:lang w:val="zh-CN"/>
        </w:rPr>
        <w:t>。</w:t>
      </w:r>
    </w:p>
    <w:p w14:paraId="440FE28A">
      <w:pPr>
        <w:keepNext w:val="0"/>
        <w:keepLines w:val="0"/>
        <w:pageBreakBefore w:val="0"/>
        <w:kinsoku/>
        <w:wordWrap/>
        <w:overflowPunct/>
        <w:topLinePunct w:val="0"/>
        <w:autoSpaceDE/>
        <w:autoSpaceDN/>
        <w:bidi w:val="0"/>
        <w:adjustRightInd w:val="0"/>
        <w:snapToGrid w:val="0"/>
        <w:spacing w:line="336" w:lineRule="auto"/>
        <w:ind w:right="0" w:firstLine="576"/>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二、</w:t>
      </w:r>
      <w:r>
        <w:rPr>
          <w:rFonts w:hint="eastAsia" w:ascii="宋体" w:hAnsi="宋体" w:eastAsia="宋体" w:cs="宋体"/>
          <w:color w:val="auto"/>
          <w:sz w:val="21"/>
          <w:szCs w:val="21"/>
          <w:highlight w:val="none"/>
        </w:rPr>
        <w:t>所有联合体成员各方签署授权书，授权书载明的</w:t>
      </w:r>
      <w:r>
        <w:rPr>
          <w:rFonts w:hint="eastAsia" w:ascii="宋体" w:hAnsi="宋体" w:eastAsia="宋体" w:cs="宋体"/>
          <w:color w:val="auto"/>
          <w:kern w:val="0"/>
          <w:sz w:val="21"/>
          <w:szCs w:val="21"/>
          <w:highlight w:val="none"/>
          <w:lang w:val="zh-CN"/>
        </w:rPr>
        <w:t>授权代表根据招标文件规定及投标内容而对采购人、采购代理机构所作的任何合法承诺，包括书面澄清及相应等均对联合投标各方产生约束力。</w:t>
      </w:r>
    </w:p>
    <w:p w14:paraId="2FEFBB56">
      <w:pPr>
        <w:keepNext w:val="0"/>
        <w:keepLines w:val="0"/>
        <w:pageBreakBefore w:val="0"/>
        <w:kinsoku/>
        <w:wordWrap/>
        <w:overflowPunct/>
        <w:topLinePunct w:val="0"/>
        <w:autoSpaceDE/>
        <w:autoSpaceDN/>
        <w:bidi w:val="0"/>
        <w:adjustRightInd w:val="0"/>
        <w:snapToGrid w:val="0"/>
        <w:spacing w:line="336" w:lineRule="auto"/>
        <w:ind w:right="0" w:firstLine="576"/>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三、本次联合投标中，分工如下：</w:t>
      </w:r>
    </w:p>
    <w:p w14:paraId="25030175">
      <w:pPr>
        <w:keepNext w:val="0"/>
        <w:keepLines w:val="0"/>
        <w:pageBreakBefore w:val="0"/>
        <w:kinsoku/>
        <w:wordWrap/>
        <w:overflowPunct/>
        <w:topLinePunct w:val="0"/>
        <w:autoSpaceDE/>
        <w:autoSpaceDN/>
        <w:bidi w:val="0"/>
        <w:adjustRightInd w:val="0"/>
        <w:snapToGrid w:val="0"/>
        <w:spacing w:line="336" w:lineRule="auto"/>
        <w:ind w:right="0" w:firstLine="576"/>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u w:val="single"/>
        </w:rPr>
        <w:t>（联合体成员1）</w:t>
      </w:r>
      <w:r>
        <w:rPr>
          <w:rFonts w:hint="eastAsia" w:ascii="宋体" w:hAnsi="宋体" w:eastAsia="宋体" w:cs="宋体"/>
          <w:color w:val="auto"/>
          <w:kern w:val="0"/>
          <w:sz w:val="21"/>
          <w:szCs w:val="21"/>
          <w:highlight w:val="none"/>
          <w:lang w:val="zh-CN"/>
        </w:rPr>
        <w:t>承担的工作和义务为：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lang w:val="zh-CN"/>
        </w:rPr>
        <w:t>；</w:t>
      </w:r>
    </w:p>
    <w:p w14:paraId="4203DE22">
      <w:pPr>
        <w:keepNext w:val="0"/>
        <w:keepLines w:val="0"/>
        <w:pageBreakBefore w:val="0"/>
        <w:kinsoku/>
        <w:wordWrap/>
        <w:overflowPunct/>
        <w:topLinePunct w:val="0"/>
        <w:autoSpaceDE/>
        <w:autoSpaceDN/>
        <w:bidi w:val="0"/>
        <w:adjustRightInd w:val="0"/>
        <w:snapToGrid w:val="0"/>
        <w:spacing w:line="336" w:lineRule="auto"/>
        <w:ind w:right="0" w:firstLine="576"/>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u w:val="single"/>
        </w:rPr>
        <w:t>（联合体成员2）</w:t>
      </w:r>
      <w:r>
        <w:rPr>
          <w:rFonts w:hint="eastAsia" w:ascii="宋体" w:hAnsi="宋体" w:eastAsia="宋体" w:cs="宋体"/>
          <w:color w:val="auto"/>
          <w:kern w:val="0"/>
          <w:sz w:val="21"/>
          <w:szCs w:val="21"/>
          <w:highlight w:val="none"/>
          <w:lang w:val="zh-CN"/>
        </w:rPr>
        <w:t>承担的工作和义务为：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lang w:val="zh-CN"/>
        </w:rPr>
        <w:t>；</w:t>
      </w:r>
    </w:p>
    <w:p w14:paraId="3EBB7D61">
      <w:pPr>
        <w:keepNext w:val="0"/>
        <w:keepLines w:val="0"/>
        <w:pageBreakBefore w:val="0"/>
        <w:kinsoku/>
        <w:wordWrap/>
        <w:overflowPunct/>
        <w:topLinePunct w:val="0"/>
        <w:autoSpaceDE/>
        <w:autoSpaceDN/>
        <w:bidi w:val="0"/>
        <w:adjustRightInd w:val="0"/>
        <w:snapToGrid w:val="0"/>
        <w:spacing w:line="336" w:lineRule="auto"/>
        <w:ind w:right="0" w:firstLine="576"/>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w:t>
      </w:r>
    </w:p>
    <w:p w14:paraId="2F74E03D">
      <w:pPr>
        <w:keepNext w:val="0"/>
        <w:keepLines w:val="0"/>
        <w:pageBreakBefore w:val="0"/>
        <w:kinsoku/>
        <w:wordWrap/>
        <w:overflowPunct/>
        <w:topLinePunct w:val="0"/>
        <w:autoSpaceDE/>
        <w:autoSpaceDN/>
        <w:bidi w:val="0"/>
        <w:adjustRightInd w:val="0"/>
        <w:snapToGrid w:val="0"/>
        <w:spacing w:line="336" w:lineRule="auto"/>
        <w:ind w:right="0" w:firstLine="576"/>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四、联合体成员中小企业合同份额。</w:t>
      </w:r>
    </w:p>
    <w:p w14:paraId="4130ECF1">
      <w:pPr>
        <w:keepNext w:val="0"/>
        <w:keepLines w:val="0"/>
        <w:pageBreakBefore w:val="0"/>
        <w:kinsoku/>
        <w:wordWrap/>
        <w:overflowPunct/>
        <w:topLinePunct w:val="0"/>
        <w:autoSpaceDE/>
        <w:autoSpaceDN/>
        <w:bidi w:val="0"/>
        <w:adjustRightInd w:val="0"/>
        <w:snapToGrid w:val="0"/>
        <w:spacing w:line="336" w:lineRule="auto"/>
        <w:ind w:right="0" w:firstLine="576"/>
        <w:textAlignment w:val="auto"/>
        <w:rPr>
          <w:rFonts w:hint="eastAsia" w:ascii="宋体" w:hAnsi="宋体" w:eastAsia="宋体" w:cs="宋体"/>
          <w:b/>
          <w:color w:val="auto"/>
          <w:kern w:val="0"/>
          <w:sz w:val="21"/>
          <w:szCs w:val="21"/>
          <w:highlight w:val="none"/>
          <w:lang w:val="zh-CN"/>
        </w:rPr>
      </w:pPr>
      <w:r>
        <w:rPr>
          <w:rFonts w:hint="eastAsia" w:ascii="宋体" w:hAnsi="宋体" w:eastAsia="宋体" w:cs="宋体"/>
          <w:color w:val="auto"/>
          <w:kern w:val="0"/>
          <w:sz w:val="21"/>
          <w:szCs w:val="21"/>
          <w:highlight w:val="none"/>
          <w:lang w:val="zh-CN"/>
        </w:rPr>
        <w:t>1、</w:t>
      </w:r>
      <w:r>
        <w:rPr>
          <w:rFonts w:hint="eastAsia" w:ascii="宋体" w:hAnsi="宋体" w:eastAsia="宋体" w:cs="宋体"/>
          <w:color w:val="auto"/>
          <w:kern w:val="0"/>
          <w:sz w:val="21"/>
          <w:szCs w:val="21"/>
          <w:highlight w:val="none"/>
          <w:u w:val="single"/>
        </w:rPr>
        <w:t>（</w:t>
      </w:r>
      <w:bookmarkStart w:id="162" w:name="_Hlk101131882"/>
      <w:r>
        <w:rPr>
          <w:rFonts w:hint="eastAsia" w:ascii="宋体" w:hAnsi="宋体" w:eastAsia="宋体" w:cs="宋体"/>
          <w:color w:val="auto"/>
          <w:kern w:val="0"/>
          <w:sz w:val="21"/>
          <w:szCs w:val="21"/>
          <w:highlight w:val="none"/>
          <w:u w:val="single"/>
        </w:rPr>
        <w:t>联合体成员X,……</w:t>
      </w:r>
      <w:bookmarkEnd w:id="162"/>
      <w:r>
        <w:rPr>
          <w:rFonts w:hint="eastAsia" w:ascii="宋体" w:hAnsi="宋体" w:eastAsia="宋体" w:cs="宋体"/>
          <w:color w:val="auto"/>
          <w:kern w:val="0"/>
          <w:sz w:val="21"/>
          <w:szCs w:val="21"/>
          <w:highlight w:val="none"/>
          <w:u w:val="single"/>
        </w:rPr>
        <w:t>）</w:t>
      </w:r>
      <w:r>
        <w:rPr>
          <w:rFonts w:hint="eastAsia" w:ascii="宋体" w:hAnsi="宋体" w:eastAsia="宋体" w:cs="宋体"/>
          <w:color w:val="auto"/>
          <w:kern w:val="0"/>
          <w:sz w:val="21"/>
          <w:szCs w:val="21"/>
          <w:highlight w:val="none"/>
        </w:rPr>
        <w:t>提供的服务由小微企业承接，其合同份额占到合同总金额</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%以上</w:t>
      </w:r>
      <w:r>
        <w:rPr>
          <w:rFonts w:hint="eastAsia" w:ascii="宋体" w:hAnsi="宋体" w:eastAsia="宋体" w:cs="宋体"/>
          <w:color w:val="auto"/>
          <w:kern w:val="0"/>
          <w:sz w:val="21"/>
          <w:szCs w:val="21"/>
          <w:highlight w:val="none"/>
          <w:lang w:val="zh-CN"/>
        </w:rPr>
        <w:t>。</w:t>
      </w:r>
      <w:r>
        <w:rPr>
          <w:rFonts w:hint="eastAsia" w:ascii="宋体" w:hAnsi="宋体" w:eastAsia="宋体" w:cs="宋体"/>
          <w:b/>
          <w:color w:val="auto"/>
          <w:kern w:val="0"/>
          <w:sz w:val="21"/>
          <w:szCs w:val="21"/>
          <w:highlight w:val="none"/>
          <w:lang w:val="zh-CN"/>
        </w:rPr>
        <w:t>（</w:t>
      </w:r>
      <w:bookmarkStart w:id="163" w:name="_Hlk101133598"/>
      <w:r>
        <w:rPr>
          <w:rFonts w:hint="eastAsia" w:ascii="宋体" w:hAnsi="宋体" w:eastAsia="宋体" w:cs="宋体"/>
          <w:b/>
          <w:color w:val="auto"/>
          <w:kern w:val="0"/>
          <w:sz w:val="21"/>
          <w:szCs w:val="21"/>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eastAsia="宋体" w:cs="宋体"/>
          <w:b/>
          <w:color w:val="auto"/>
          <w:sz w:val="21"/>
          <w:szCs w:val="21"/>
          <w:highlight w:val="none"/>
        </w:rPr>
        <w:t>拟享受以上价格扣除政策的，填写有关内容。</w:t>
      </w:r>
      <w:bookmarkEnd w:id="163"/>
      <w:r>
        <w:rPr>
          <w:rFonts w:hint="eastAsia" w:ascii="宋体" w:hAnsi="宋体" w:eastAsia="宋体" w:cs="宋体"/>
          <w:b/>
          <w:color w:val="auto"/>
          <w:kern w:val="0"/>
          <w:sz w:val="21"/>
          <w:szCs w:val="21"/>
          <w:highlight w:val="none"/>
          <w:lang w:val="zh-CN"/>
        </w:rPr>
        <w:t>）</w:t>
      </w:r>
    </w:p>
    <w:p w14:paraId="368CBC59">
      <w:pPr>
        <w:keepNext w:val="0"/>
        <w:keepLines w:val="0"/>
        <w:pageBreakBefore w:val="0"/>
        <w:kinsoku/>
        <w:wordWrap/>
        <w:overflowPunct/>
        <w:topLinePunct w:val="0"/>
        <w:autoSpaceDE/>
        <w:autoSpaceDN/>
        <w:bidi w:val="0"/>
        <w:adjustRightInd w:val="0"/>
        <w:spacing w:line="336" w:lineRule="auto"/>
        <w:ind w:right="0" w:firstLine="420" w:firstLineChars="200"/>
        <w:textAlignment w:val="auto"/>
        <w:rPr>
          <w:rFonts w:hint="eastAsia" w:ascii="宋体" w:hAnsi="宋体" w:eastAsia="宋体" w:cs="宋体"/>
          <w:b/>
          <w:bCs/>
          <w:color w:val="auto"/>
          <w:kern w:val="0"/>
          <w:sz w:val="21"/>
          <w:szCs w:val="21"/>
          <w:highlight w:val="none"/>
          <w:lang w:val="zh-CN"/>
        </w:rPr>
      </w:pPr>
      <w:r>
        <w:rPr>
          <w:rFonts w:hint="eastAsia" w:ascii="宋体" w:hAnsi="宋体" w:eastAsia="宋体" w:cs="宋体"/>
          <w:color w:val="auto"/>
          <w:sz w:val="21"/>
          <w:szCs w:val="21"/>
          <w:highlight w:val="none"/>
        </w:rPr>
        <w:t>2、</w:t>
      </w:r>
      <w:bookmarkStart w:id="164" w:name="_Hlk101133173"/>
      <w:r>
        <w:rPr>
          <w:rFonts w:hint="eastAsia" w:ascii="宋体" w:hAnsi="宋体" w:eastAsia="宋体" w:cs="宋体"/>
          <w:color w:val="auto"/>
          <w:sz w:val="21"/>
          <w:szCs w:val="21"/>
          <w:highlight w:val="none"/>
        </w:rPr>
        <w:t>中小企业合同金额达到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%，小微企业合同金额达到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lang w:val="zh-CN"/>
        </w:rPr>
        <w:t>。</w:t>
      </w:r>
      <w:r>
        <w:rPr>
          <w:rFonts w:hint="eastAsia" w:ascii="宋体" w:hAnsi="宋体" w:eastAsia="宋体" w:cs="宋体"/>
          <w:b/>
          <w:bCs/>
          <w:color w:val="auto"/>
          <w:kern w:val="0"/>
          <w:sz w:val="21"/>
          <w:szCs w:val="21"/>
          <w:highlight w:val="none"/>
          <w:lang w:val="zh-CN"/>
        </w:rPr>
        <w:t>（</w:t>
      </w:r>
      <w:r>
        <w:rPr>
          <w:rFonts w:hint="eastAsia" w:ascii="宋体" w:hAnsi="宋体" w:eastAsia="宋体" w:cs="宋体"/>
          <w:b/>
          <w:bCs/>
          <w:color w:val="auto"/>
          <w:sz w:val="21"/>
          <w:szCs w:val="21"/>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eastAsia="宋体" w:cs="宋体"/>
          <w:b/>
          <w:bCs/>
          <w:color w:val="auto"/>
          <w:kern w:val="0"/>
          <w:sz w:val="21"/>
          <w:szCs w:val="21"/>
          <w:highlight w:val="none"/>
          <w:lang w:val="zh-CN"/>
        </w:rPr>
        <w:t>）</w:t>
      </w:r>
      <w:bookmarkEnd w:id="164"/>
    </w:p>
    <w:p w14:paraId="15FD0FB8">
      <w:pPr>
        <w:keepNext w:val="0"/>
        <w:keepLines w:val="0"/>
        <w:pageBreakBefore w:val="0"/>
        <w:kinsoku/>
        <w:wordWrap/>
        <w:overflowPunct/>
        <w:topLinePunct w:val="0"/>
        <w:autoSpaceDE/>
        <w:autoSpaceDN/>
        <w:bidi w:val="0"/>
        <w:adjustRightInd w:val="0"/>
        <w:snapToGrid w:val="0"/>
        <w:spacing w:line="336" w:lineRule="auto"/>
        <w:ind w:right="0" w:firstLine="576"/>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五、如果中标，</w:t>
      </w:r>
      <w:r>
        <w:rPr>
          <w:rFonts w:hint="eastAsia" w:ascii="宋体" w:hAnsi="宋体" w:eastAsia="宋体" w:cs="宋体"/>
          <w:color w:val="auto"/>
          <w:sz w:val="21"/>
          <w:szCs w:val="21"/>
          <w:highlight w:val="none"/>
        </w:rPr>
        <w:t>联合体各成员方共同与采购人签订合同，并就采购合同约定的事项对采购人承担连带责任。</w:t>
      </w:r>
    </w:p>
    <w:p w14:paraId="0519A362">
      <w:pPr>
        <w:keepNext w:val="0"/>
        <w:keepLines w:val="0"/>
        <w:pageBreakBefore w:val="0"/>
        <w:kinsoku/>
        <w:wordWrap/>
        <w:overflowPunct/>
        <w:topLinePunct w:val="0"/>
        <w:autoSpaceDE/>
        <w:autoSpaceDN/>
        <w:bidi w:val="0"/>
        <w:adjustRightInd w:val="0"/>
        <w:snapToGrid w:val="0"/>
        <w:spacing w:line="336" w:lineRule="auto"/>
        <w:ind w:right="0" w:firstLine="576"/>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六、有关本次联合投标的其他事宜：</w:t>
      </w:r>
    </w:p>
    <w:p w14:paraId="07D3E2F3">
      <w:pPr>
        <w:keepNext w:val="0"/>
        <w:keepLines w:val="0"/>
        <w:pageBreakBefore w:val="0"/>
        <w:kinsoku/>
        <w:wordWrap/>
        <w:overflowPunct/>
        <w:topLinePunct w:val="0"/>
        <w:autoSpaceDE/>
        <w:autoSpaceDN/>
        <w:bidi w:val="0"/>
        <w:adjustRightInd w:val="0"/>
        <w:snapToGrid w:val="0"/>
        <w:spacing w:line="336" w:lineRule="auto"/>
        <w:ind w:right="0" w:firstLine="576"/>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1、联合体各方不再单独参加或者与其他供应商另外组成联合体参加同一合同项下的政府采购活动。</w:t>
      </w:r>
    </w:p>
    <w:p w14:paraId="79C2D135">
      <w:pPr>
        <w:keepNext w:val="0"/>
        <w:keepLines w:val="0"/>
        <w:pageBreakBefore w:val="0"/>
        <w:kinsoku/>
        <w:wordWrap/>
        <w:overflowPunct/>
        <w:topLinePunct w:val="0"/>
        <w:autoSpaceDE/>
        <w:autoSpaceDN/>
        <w:bidi w:val="0"/>
        <w:adjustRightInd w:val="0"/>
        <w:snapToGrid w:val="0"/>
        <w:spacing w:line="336" w:lineRule="auto"/>
        <w:ind w:right="0" w:firstLine="576"/>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2、联合体中有同类资质的各方按照联合体分工承担相同工作的，按照资质等级较低的供应商确定资质等级。</w:t>
      </w:r>
    </w:p>
    <w:p w14:paraId="198AEEFF">
      <w:pPr>
        <w:keepNext w:val="0"/>
        <w:keepLines w:val="0"/>
        <w:pageBreakBefore w:val="0"/>
        <w:kinsoku/>
        <w:wordWrap/>
        <w:overflowPunct/>
        <w:topLinePunct w:val="0"/>
        <w:autoSpaceDE/>
        <w:autoSpaceDN/>
        <w:bidi w:val="0"/>
        <w:adjustRightInd w:val="0"/>
        <w:snapToGrid w:val="0"/>
        <w:spacing w:line="336" w:lineRule="auto"/>
        <w:ind w:right="0" w:firstLine="576"/>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3、本协议提交采购人、采购代理机构后，联合体各方不得以任何形式对上述内容进行修改或撤销。</w:t>
      </w:r>
    </w:p>
    <w:p w14:paraId="3C7C447B">
      <w:pPr>
        <w:keepNext w:val="0"/>
        <w:keepLines w:val="0"/>
        <w:pageBreakBefore w:val="0"/>
        <w:kinsoku/>
        <w:wordWrap/>
        <w:overflowPunct/>
        <w:topLinePunct w:val="0"/>
        <w:autoSpaceDE/>
        <w:autoSpaceDN/>
        <w:bidi w:val="0"/>
        <w:adjustRightInd w:val="0"/>
        <w:snapToGrid w:val="0"/>
        <w:spacing w:line="336" w:lineRule="auto"/>
        <w:ind w:right="0" w:firstLine="4410" w:firstLineChars="2100"/>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联合体成员名称(电子签名/公章)：</w:t>
      </w:r>
    </w:p>
    <w:p w14:paraId="03608A80">
      <w:pPr>
        <w:keepNext w:val="0"/>
        <w:keepLines w:val="0"/>
        <w:pageBreakBefore w:val="0"/>
        <w:kinsoku/>
        <w:wordWrap/>
        <w:overflowPunct/>
        <w:topLinePunct w:val="0"/>
        <w:autoSpaceDE/>
        <w:autoSpaceDN/>
        <w:bidi w:val="0"/>
        <w:adjustRightInd w:val="0"/>
        <w:snapToGrid w:val="0"/>
        <w:spacing w:line="336" w:lineRule="auto"/>
        <w:ind w:right="0" w:firstLine="4410" w:firstLineChars="2100"/>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联合体成员名称(电子签名/公章)：</w:t>
      </w:r>
    </w:p>
    <w:p w14:paraId="1FED3FEE">
      <w:pPr>
        <w:keepNext w:val="0"/>
        <w:keepLines w:val="0"/>
        <w:pageBreakBefore w:val="0"/>
        <w:kinsoku/>
        <w:wordWrap/>
        <w:overflowPunct/>
        <w:topLinePunct w:val="0"/>
        <w:autoSpaceDE/>
        <w:autoSpaceDN/>
        <w:bidi w:val="0"/>
        <w:adjustRightInd w:val="0"/>
        <w:snapToGrid w:val="0"/>
        <w:spacing w:line="336" w:lineRule="auto"/>
        <w:ind w:right="0"/>
        <w:jc w:val="center"/>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 xml:space="preserve">                   ……</w:t>
      </w:r>
    </w:p>
    <w:p w14:paraId="0D151709">
      <w:pPr>
        <w:keepNext w:val="0"/>
        <w:keepLines w:val="0"/>
        <w:pageBreakBefore w:val="0"/>
        <w:kinsoku/>
        <w:wordWrap/>
        <w:overflowPunct/>
        <w:topLinePunct w:val="0"/>
        <w:autoSpaceDE/>
        <w:autoSpaceDN/>
        <w:bidi w:val="0"/>
        <w:adjustRightInd w:val="0"/>
        <w:snapToGrid w:val="0"/>
        <w:spacing w:line="336" w:lineRule="auto"/>
        <w:ind w:right="0"/>
        <w:jc w:val="right"/>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日期：  年  月   日</w:t>
      </w:r>
    </w:p>
    <w:p w14:paraId="2421C28A">
      <w:pPr>
        <w:keepNext w:val="0"/>
        <w:keepLines w:val="0"/>
        <w:pageBreakBefore w:val="0"/>
        <w:kinsoku/>
        <w:wordWrap/>
        <w:overflowPunct/>
        <w:topLinePunct w:val="0"/>
        <w:autoSpaceDE/>
        <w:autoSpaceDN/>
        <w:bidi w:val="0"/>
        <w:adjustRightInd w:val="0"/>
        <w:spacing w:line="336" w:lineRule="auto"/>
        <w:ind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注：按本格式和要求提供。</w:t>
      </w:r>
    </w:p>
    <w:p w14:paraId="69778D07">
      <w:pPr>
        <w:autoSpaceDE w:val="0"/>
        <w:autoSpaceDN w:val="0"/>
        <w:jc w:val="center"/>
        <w:rPr>
          <w:rFonts w:hint="eastAsia" w:ascii="宋体" w:hAnsi="宋体" w:eastAsia="宋体" w:cs="宋体"/>
          <w:b/>
          <w:color w:val="auto"/>
          <w:spacing w:val="6"/>
          <w:sz w:val="21"/>
          <w:szCs w:val="21"/>
          <w:highlight w:val="none"/>
        </w:rPr>
      </w:pPr>
    </w:p>
    <w:p w14:paraId="59793849">
      <w:pPr>
        <w:snapToGrid w:val="0"/>
        <w:spacing w:line="360" w:lineRule="auto"/>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spacing w:val="6"/>
          <w:sz w:val="21"/>
          <w:szCs w:val="21"/>
          <w:highlight w:val="none"/>
        </w:rPr>
        <w:t>附件</w:t>
      </w:r>
      <w:r>
        <w:rPr>
          <w:rFonts w:hint="eastAsia" w:ascii="宋体" w:hAnsi="宋体" w:eastAsia="宋体" w:cs="宋体"/>
          <w:b/>
          <w:color w:val="auto"/>
          <w:spacing w:val="6"/>
          <w:sz w:val="21"/>
          <w:szCs w:val="21"/>
          <w:highlight w:val="none"/>
          <w:lang w:val="en-US" w:eastAsia="zh-CN"/>
        </w:rPr>
        <w:t>5</w:t>
      </w:r>
      <w:r>
        <w:rPr>
          <w:rFonts w:hint="eastAsia" w:ascii="宋体" w:hAnsi="宋体" w:eastAsia="宋体" w:cs="宋体"/>
          <w:b/>
          <w:color w:val="auto"/>
          <w:spacing w:val="6"/>
          <w:sz w:val="21"/>
          <w:szCs w:val="21"/>
          <w:highlight w:val="none"/>
        </w:rPr>
        <w:t>：</w:t>
      </w:r>
      <w:r>
        <w:rPr>
          <w:rFonts w:hint="eastAsia" w:ascii="宋体" w:hAnsi="宋体" w:eastAsia="宋体" w:cs="宋体"/>
          <w:b/>
          <w:color w:val="auto"/>
          <w:kern w:val="0"/>
          <w:sz w:val="21"/>
          <w:szCs w:val="21"/>
          <w:highlight w:val="none"/>
        </w:rPr>
        <w:t>分包意向协议</w:t>
      </w:r>
    </w:p>
    <w:p w14:paraId="0FB996E2">
      <w:pPr>
        <w:pageBreakBefore w:val="0"/>
        <w:widowControl/>
        <w:kinsoku/>
        <w:wordWrap/>
        <w:overflowPunct/>
        <w:topLinePunct w:val="0"/>
        <w:autoSpaceDE/>
        <w:autoSpaceDN/>
        <w:bidi w:val="0"/>
        <w:adjustRightInd/>
        <w:spacing w:line="360" w:lineRule="auto"/>
        <w:ind w:left="0" w:leftChars="0" w:right="0" w:firstLine="105" w:firstLineChars="5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b/>
          <w:color w:val="auto"/>
          <w:sz w:val="21"/>
          <w:szCs w:val="21"/>
          <w:highlight w:val="none"/>
        </w:rPr>
        <w:t>中标后以分包方式履行合同的，提供分包意向协议；采购人不同意分包或者投标人中标后不以分包方式履行合同的，则不需要提供。</w:t>
      </w:r>
      <w:r>
        <w:rPr>
          <w:rFonts w:hint="eastAsia" w:ascii="宋体" w:hAnsi="宋体" w:eastAsia="宋体" w:cs="宋体"/>
          <w:color w:val="auto"/>
          <w:sz w:val="21"/>
          <w:szCs w:val="21"/>
          <w:highlight w:val="none"/>
        </w:rPr>
        <w:t>）</w:t>
      </w:r>
    </w:p>
    <w:p w14:paraId="5CC99FDD">
      <w:pPr>
        <w:pageBreakBefore w:val="0"/>
        <w:kinsoku/>
        <w:wordWrap/>
        <w:overflowPunct/>
        <w:topLinePunct w:val="0"/>
        <w:autoSpaceDE/>
        <w:autoSpaceDN/>
        <w:bidi w:val="0"/>
        <w:adjustRightInd/>
        <w:snapToGrid w:val="0"/>
        <w:spacing w:line="360" w:lineRule="auto"/>
        <w:ind w:left="0" w:leftChars="0" w:right="0" w:firstLine="576"/>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u w:val="single"/>
        </w:rPr>
        <w:t>（投标人名称）</w:t>
      </w:r>
      <w:r>
        <w:rPr>
          <w:rFonts w:hint="eastAsia" w:ascii="宋体" w:hAnsi="宋体" w:eastAsia="宋体" w:cs="宋体"/>
          <w:color w:val="auto"/>
          <w:kern w:val="0"/>
          <w:sz w:val="21"/>
          <w:szCs w:val="21"/>
          <w:highlight w:val="none"/>
          <w:lang w:val="zh-CN"/>
        </w:rPr>
        <w:t>若成为</w:t>
      </w:r>
      <w:r>
        <w:rPr>
          <w:rFonts w:hint="eastAsia" w:ascii="宋体" w:hAnsi="宋体" w:eastAsia="宋体" w:cs="宋体"/>
          <w:color w:val="auto"/>
          <w:sz w:val="21"/>
          <w:szCs w:val="21"/>
          <w:highlight w:val="none"/>
          <w:lang w:eastAsia="zh-CN"/>
        </w:rPr>
        <w:t>（项目名称）</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项目编号</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lang w:val="zh-CN"/>
        </w:rPr>
        <w:t>的中标供应商，将依法采取分包方式履行合同。</w:t>
      </w:r>
      <w:r>
        <w:rPr>
          <w:rFonts w:hint="eastAsia" w:ascii="宋体" w:hAnsi="宋体" w:eastAsia="宋体" w:cs="宋体"/>
          <w:color w:val="auto"/>
          <w:kern w:val="0"/>
          <w:sz w:val="21"/>
          <w:szCs w:val="21"/>
          <w:highlight w:val="none"/>
          <w:u w:val="single"/>
        </w:rPr>
        <w:t>（投标人名称）</w:t>
      </w:r>
      <w:r>
        <w:rPr>
          <w:rFonts w:hint="eastAsia" w:ascii="宋体" w:hAnsi="宋体" w:eastAsia="宋体" w:cs="宋体"/>
          <w:color w:val="auto"/>
          <w:kern w:val="0"/>
          <w:sz w:val="21"/>
          <w:szCs w:val="21"/>
          <w:highlight w:val="none"/>
        </w:rPr>
        <w:t>与</w:t>
      </w:r>
      <w:r>
        <w:rPr>
          <w:rFonts w:hint="eastAsia" w:ascii="宋体" w:hAnsi="宋体" w:eastAsia="宋体" w:cs="宋体"/>
          <w:color w:val="auto"/>
          <w:kern w:val="0"/>
          <w:sz w:val="21"/>
          <w:szCs w:val="21"/>
          <w:highlight w:val="none"/>
          <w:u w:val="single"/>
        </w:rPr>
        <w:t>（所有分包供应商名称）</w:t>
      </w:r>
      <w:r>
        <w:rPr>
          <w:rFonts w:hint="eastAsia" w:ascii="宋体" w:hAnsi="宋体" w:eastAsia="宋体" w:cs="宋体"/>
          <w:color w:val="auto"/>
          <w:kern w:val="0"/>
          <w:sz w:val="21"/>
          <w:szCs w:val="21"/>
          <w:highlight w:val="none"/>
        </w:rPr>
        <w:t>达成分包意向协议</w:t>
      </w:r>
      <w:r>
        <w:rPr>
          <w:rFonts w:hint="eastAsia" w:ascii="宋体" w:hAnsi="宋体" w:eastAsia="宋体" w:cs="宋体"/>
          <w:color w:val="auto"/>
          <w:kern w:val="0"/>
          <w:sz w:val="21"/>
          <w:szCs w:val="21"/>
          <w:highlight w:val="none"/>
          <w:lang w:val="zh-CN"/>
        </w:rPr>
        <w:t xml:space="preserve">。 </w:t>
      </w:r>
    </w:p>
    <w:p w14:paraId="7C56166F">
      <w:pPr>
        <w:pageBreakBefore w:val="0"/>
        <w:kinsoku/>
        <w:wordWrap/>
        <w:overflowPunct/>
        <w:topLinePunct w:val="0"/>
        <w:autoSpaceDE/>
        <w:autoSpaceDN/>
        <w:bidi w:val="0"/>
        <w:adjustRightInd/>
        <w:snapToGrid w:val="0"/>
        <w:spacing w:line="360" w:lineRule="auto"/>
        <w:ind w:left="0" w:leftChars="0" w:right="0" w:firstLine="576"/>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一、分包标的及数量</w:t>
      </w:r>
    </w:p>
    <w:p w14:paraId="3AA1F60A">
      <w:pPr>
        <w:pageBreakBefore w:val="0"/>
        <w:kinsoku/>
        <w:wordWrap/>
        <w:overflowPunct/>
        <w:topLinePunct w:val="0"/>
        <w:autoSpaceDE/>
        <w:autoSpaceDN/>
        <w:bidi w:val="0"/>
        <w:adjustRightInd/>
        <w:snapToGrid w:val="0"/>
        <w:spacing w:line="360" w:lineRule="auto"/>
        <w:ind w:left="0" w:leftChars="0" w:right="0" w:firstLine="576"/>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u w:val="single"/>
        </w:rPr>
        <w:t>（投标人名称）</w:t>
      </w:r>
      <w:r>
        <w:rPr>
          <w:rFonts w:hint="eastAsia" w:ascii="宋体" w:hAnsi="宋体" w:eastAsia="宋体" w:cs="宋体"/>
          <w:color w:val="auto"/>
          <w:kern w:val="0"/>
          <w:sz w:val="21"/>
          <w:szCs w:val="21"/>
          <w:highlight w:val="none"/>
          <w:lang w:val="zh-CN"/>
        </w:rPr>
        <w:t>将</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u w:val="single"/>
        </w:rPr>
        <w:t xml:space="preserve"> XX工作内容   </w:t>
      </w:r>
      <w:r>
        <w:rPr>
          <w:rFonts w:hint="eastAsia" w:ascii="宋体" w:hAnsi="宋体" w:eastAsia="宋体" w:cs="宋体"/>
          <w:color w:val="auto"/>
          <w:sz w:val="21"/>
          <w:szCs w:val="21"/>
          <w:highlight w:val="none"/>
        </w:rPr>
        <w:t>分包给</w:t>
      </w:r>
      <w:r>
        <w:rPr>
          <w:rFonts w:hint="eastAsia" w:ascii="宋体" w:hAnsi="宋体" w:eastAsia="宋体" w:cs="宋体"/>
          <w:color w:val="auto"/>
          <w:kern w:val="0"/>
          <w:sz w:val="21"/>
          <w:szCs w:val="21"/>
          <w:highlight w:val="none"/>
          <w:u w:val="single"/>
        </w:rPr>
        <w:t>（分包供应商1名称）</w:t>
      </w:r>
      <w:r>
        <w:rPr>
          <w:rFonts w:hint="eastAsia" w:ascii="宋体" w:hAnsi="宋体" w:eastAsia="宋体" w:cs="宋体"/>
          <w:color w:val="auto"/>
          <w:kern w:val="0"/>
          <w:sz w:val="21"/>
          <w:szCs w:val="21"/>
          <w:highlight w:val="none"/>
          <w:lang w:val="zh-CN"/>
        </w:rPr>
        <w:t>，</w:t>
      </w:r>
      <w:r>
        <w:rPr>
          <w:rFonts w:hint="eastAsia" w:ascii="宋体" w:hAnsi="宋体" w:eastAsia="宋体" w:cs="宋体"/>
          <w:color w:val="auto"/>
          <w:kern w:val="0"/>
          <w:sz w:val="21"/>
          <w:szCs w:val="21"/>
          <w:highlight w:val="none"/>
          <w:u w:val="single"/>
        </w:rPr>
        <w:t>（分包供应商2名称），</w:t>
      </w:r>
      <w:r>
        <w:rPr>
          <w:rFonts w:hint="eastAsia" w:ascii="宋体" w:hAnsi="宋体" w:eastAsia="宋体" w:cs="宋体"/>
          <w:color w:val="auto"/>
          <w:kern w:val="0"/>
          <w:sz w:val="21"/>
          <w:szCs w:val="21"/>
          <w:highlight w:val="none"/>
          <w:lang w:val="zh-CN"/>
        </w:rPr>
        <w:t>具备承</w:t>
      </w:r>
      <w:r>
        <w:rPr>
          <w:rFonts w:hint="eastAsia" w:ascii="宋体" w:hAnsi="宋体" w:eastAsia="宋体" w:cs="宋体"/>
          <w:color w:val="auto"/>
          <w:kern w:val="0"/>
          <w:sz w:val="21"/>
          <w:szCs w:val="21"/>
          <w:highlight w:val="none"/>
        </w:rPr>
        <w:t>担</w:t>
      </w:r>
      <w:r>
        <w:rPr>
          <w:rFonts w:hint="eastAsia" w:ascii="宋体" w:hAnsi="宋体" w:eastAsia="宋体" w:cs="宋体"/>
          <w:color w:val="auto"/>
          <w:kern w:val="0"/>
          <w:sz w:val="21"/>
          <w:szCs w:val="21"/>
          <w:highlight w:val="none"/>
          <w:u w:val="single"/>
          <w:lang w:val="zh-CN"/>
        </w:rPr>
        <w:t>XX工作内容</w:t>
      </w:r>
      <w:r>
        <w:rPr>
          <w:rFonts w:hint="eastAsia" w:ascii="宋体" w:hAnsi="宋体" w:eastAsia="宋体" w:cs="宋体"/>
          <w:color w:val="auto"/>
          <w:kern w:val="0"/>
          <w:sz w:val="21"/>
          <w:szCs w:val="21"/>
          <w:highlight w:val="none"/>
          <w:lang w:val="zh-CN"/>
        </w:rPr>
        <w:t>相应资质条件且不得再次分包；</w:t>
      </w:r>
    </w:p>
    <w:p w14:paraId="056D2739">
      <w:pPr>
        <w:pStyle w:val="5"/>
        <w:pageBreakBefore w:val="0"/>
        <w:tabs>
          <w:tab w:val="left" w:pos="432"/>
        </w:tabs>
        <w:kinsoku/>
        <w:wordWrap/>
        <w:overflowPunct/>
        <w:topLinePunct w:val="0"/>
        <w:autoSpaceDE/>
        <w:autoSpaceDN/>
        <w:bidi w:val="0"/>
        <w:adjustRightInd/>
        <w:spacing w:before="0" w:after="0" w:line="360" w:lineRule="auto"/>
        <w:ind w:left="0" w:leftChars="0" w:right="0" w:firstLine="619" w:firstLineChars="295"/>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w:t>
      </w:r>
    </w:p>
    <w:p w14:paraId="6A0D16BF">
      <w:pPr>
        <w:pageBreakBefore w:val="0"/>
        <w:kinsoku/>
        <w:wordWrap/>
        <w:overflowPunct/>
        <w:topLinePunct w:val="0"/>
        <w:autoSpaceDE/>
        <w:autoSpaceDN/>
        <w:bidi w:val="0"/>
        <w:adjustRightInd/>
        <w:snapToGrid w:val="0"/>
        <w:spacing w:line="360" w:lineRule="auto"/>
        <w:ind w:left="0" w:leftChars="0" w:right="0" w:firstLine="576"/>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二、分包供应商中小企业合同份额</w:t>
      </w:r>
    </w:p>
    <w:p w14:paraId="0F0499EC">
      <w:pPr>
        <w:pageBreakBefore w:val="0"/>
        <w:kinsoku/>
        <w:wordWrap/>
        <w:overflowPunct/>
        <w:topLinePunct w:val="0"/>
        <w:autoSpaceDE/>
        <w:autoSpaceDN/>
        <w:bidi w:val="0"/>
        <w:adjustRightInd/>
        <w:snapToGrid w:val="0"/>
        <w:spacing w:line="360" w:lineRule="auto"/>
        <w:ind w:left="0" w:leftChars="0" w:right="0" w:firstLine="576"/>
        <w:textAlignment w:val="auto"/>
        <w:rPr>
          <w:rFonts w:hint="eastAsia" w:ascii="宋体" w:hAnsi="宋体" w:eastAsia="宋体" w:cs="宋体"/>
          <w:b/>
          <w:color w:val="auto"/>
          <w:kern w:val="0"/>
          <w:sz w:val="21"/>
          <w:szCs w:val="21"/>
          <w:highlight w:val="none"/>
          <w:lang w:val="zh-CN"/>
        </w:rPr>
      </w:pPr>
      <w:r>
        <w:rPr>
          <w:rFonts w:hint="eastAsia" w:ascii="宋体" w:hAnsi="宋体" w:eastAsia="宋体" w:cs="宋体"/>
          <w:color w:val="auto"/>
          <w:kern w:val="0"/>
          <w:sz w:val="21"/>
          <w:szCs w:val="21"/>
          <w:highlight w:val="none"/>
        </w:rPr>
        <w:t>1、</w:t>
      </w:r>
      <w:r>
        <w:rPr>
          <w:rFonts w:hint="eastAsia" w:ascii="宋体" w:hAnsi="宋体" w:eastAsia="宋体" w:cs="宋体"/>
          <w:color w:val="auto"/>
          <w:kern w:val="0"/>
          <w:sz w:val="21"/>
          <w:szCs w:val="21"/>
          <w:highlight w:val="none"/>
          <w:u w:val="single"/>
        </w:rPr>
        <w:t>（分包供应商X,……）提供的服务全部由小微企业承接，</w:t>
      </w:r>
      <w:r>
        <w:rPr>
          <w:rFonts w:hint="eastAsia" w:ascii="宋体" w:hAnsi="宋体" w:eastAsia="宋体" w:cs="宋体"/>
          <w:color w:val="auto"/>
          <w:kern w:val="0"/>
          <w:sz w:val="21"/>
          <w:szCs w:val="21"/>
          <w:highlight w:val="none"/>
        </w:rPr>
        <w:t>其合同份额占到合同总金额</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%以上</w:t>
      </w:r>
      <w:r>
        <w:rPr>
          <w:rFonts w:hint="eastAsia" w:ascii="宋体" w:hAnsi="宋体" w:eastAsia="宋体" w:cs="宋体"/>
          <w:color w:val="auto"/>
          <w:sz w:val="21"/>
          <w:szCs w:val="21"/>
          <w:highlight w:val="none"/>
        </w:rPr>
        <w:t>。</w:t>
      </w:r>
      <w:r>
        <w:rPr>
          <w:rFonts w:hint="eastAsia" w:ascii="宋体" w:hAnsi="宋体" w:eastAsia="宋体" w:cs="宋体"/>
          <w:b/>
          <w:color w:val="auto"/>
          <w:kern w:val="0"/>
          <w:sz w:val="21"/>
          <w:szCs w:val="21"/>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eastAsia="宋体" w:cs="宋体"/>
          <w:b/>
          <w:color w:val="auto"/>
          <w:sz w:val="21"/>
          <w:szCs w:val="21"/>
          <w:highlight w:val="none"/>
        </w:rPr>
        <w:t>拟享受以上价格扣除政策的，填写有关内容。</w:t>
      </w:r>
      <w:r>
        <w:rPr>
          <w:rFonts w:hint="eastAsia" w:ascii="宋体" w:hAnsi="宋体" w:eastAsia="宋体" w:cs="宋体"/>
          <w:b/>
          <w:color w:val="auto"/>
          <w:kern w:val="0"/>
          <w:sz w:val="21"/>
          <w:szCs w:val="21"/>
          <w:highlight w:val="none"/>
          <w:lang w:val="zh-CN"/>
        </w:rPr>
        <w:t>）</w:t>
      </w:r>
    </w:p>
    <w:p w14:paraId="0E0CF20A">
      <w:pPr>
        <w:pageBreakBefore w:val="0"/>
        <w:kinsoku/>
        <w:wordWrap/>
        <w:overflowPunct/>
        <w:topLinePunct w:val="0"/>
        <w:autoSpaceDE/>
        <w:autoSpaceDN/>
        <w:bidi w:val="0"/>
        <w:adjustRightInd/>
        <w:spacing w:line="360" w:lineRule="auto"/>
        <w:ind w:left="0" w:leftChars="0" w:right="0" w:firstLine="420" w:firstLineChars="200"/>
        <w:textAlignment w:val="auto"/>
        <w:rPr>
          <w:rFonts w:hint="eastAsia" w:ascii="宋体" w:hAnsi="宋体" w:eastAsia="宋体" w:cs="宋体"/>
          <w:b/>
          <w:bCs/>
          <w:color w:val="auto"/>
          <w:kern w:val="0"/>
          <w:sz w:val="21"/>
          <w:szCs w:val="21"/>
          <w:highlight w:val="none"/>
          <w:lang w:val="zh-CN"/>
        </w:rPr>
      </w:pPr>
      <w:r>
        <w:rPr>
          <w:rFonts w:hint="eastAsia" w:ascii="宋体" w:hAnsi="宋体" w:eastAsia="宋体" w:cs="宋体"/>
          <w:color w:val="auto"/>
          <w:sz w:val="21"/>
          <w:szCs w:val="21"/>
          <w:highlight w:val="none"/>
        </w:rPr>
        <w:t>2、中小企业合同金额达到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%，小微企业合同金额达到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lang w:val="zh-CN"/>
        </w:rPr>
        <w:t>。</w:t>
      </w:r>
      <w:r>
        <w:rPr>
          <w:rFonts w:hint="eastAsia" w:ascii="宋体" w:hAnsi="宋体" w:eastAsia="宋体" w:cs="宋体"/>
          <w:b/>
          <w:bCs/>
          <w:color w:val="auto"/>
          <w:kern w:val="0"/>
          <w:sz w:val="21"/>
          <w:szCs w:val="21"/>
          <w:highlight w:val="none"/>
          <w:lang w:val="zh-CN"/>
        </w:rPr>
        <w:t>（</w:t>
      </w:r>
      <w:r>
        <w:rPr>
          <w:rFonts w:hint="eastAsia" w:ascii="宋体" w:hAnsi="宋体" w:eastAsia="宋体" w:cs="宋体"/>
          <w:b/>
          <w:bCs/>
          <w:color w:val="auto"/>
          <w:sz w:val="21"/>
          <w:szCs w:val="21"/>
          <w:highlight w:val="none"/>
        </w:rPr>
        <w:t>要求合同分包形式参加的项目或采购包，供应商按招标文件第一部分招标公告申请人的资格要求中规定的</w:t>
      </w:r>
      <w:r>
        <w:rPr>
          <w:rFonts w:hint="eastAsia" w:ascii="宋体" w:hAnsi="宋体" w:eastAsia="宋体" w:cs="宋体"/>
          <w:b/>
          <w:color w:val="auto"/>
          <w:kern w:val="0"/>
          <w:sz w:val="21"/>
          <w:szCs w:val="21"/>
          <w:highlight w:val="none"/>
          <w:lang w:val="zh-CN"/>
        </w:rPr>
        <w:t>分包意向协议</w:t>
      </w:r>
      <w:r>
        <w:rPr>
          <w:rFonts w:hint="eastAsia" w:ascii="宋体" w:hAnsi="宋体" w:eastAsia="宋体" w:cs="宋体"/>
          <w:b/>
          <w:bCs/>
          <w:color w:val="auto"/>
          <w:sz w:val="21"/>
          <w:szCs w:val="21"/>
          <w:highlight w:val="none"/>
        </w:rPr>
        <w:t>中中小企业、小微企业合同金额应当达到的比例要求填写。</w:t>
      </w:r>
      <w:r>
        <w:rPr>
          <w:rFonts w:hint="eastAsia" w:ascii="宋体" w:hAnsi="宋体" w:eastAsia="宋体" w:cs="宋体"/>
          <w:b/>
          <w:bCs/>
          <w:color w:val="auto"/>
          <w:kern w:val="0"/>
          <w:sz w:val="21"/>
          <w:szCs w:val="21"/>
          <w:highlight w:val="none"/>
          <w:lang w:val="zh-CN"/>
        </w:rPr>
        <w:t>）</w:t>
      </w:r>
    </w:p>
    <w:p w14:paraId="6779326E">
      <w:pPr>
        <w:pageBreakBefore w:val="0"/>
        <w:kinsoku/>
        <w:wordWrap/>
        <w:overflowPunct/>
        <w:topLinePunct w:val="0"/>
        <w:autoSpaceDE/>
        <w:autoSpaceDN/>
        <w:bidi w:val="0"/>
        <w:adjustRightInd/>
        <w:snapToGrid w:val="0"/>
        <w:spacing w:line="360" w:lineRule="auto"/>
        <w:ind w:left="0" w:leftChars="0" w:right="0" w:firstLine="576"/>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三、分包工作履行期限、地点、方式</w:t>
      </w:r>
    </w:p>
    <w:p w14:paraId="1895AD48">
      <w:pPr>
        <w:pageBreakBefore w:val="0"/>
        <w:kinsoku/>
        <w:wordWrap/>
        <w:overflowPunct/>
        <w:topLinePunct w:val="0"/>
        <w:autoSpaceDE/>
        <w:autoSpaceDN/>
        <w:bidi w:val="0"/>
        <w:adjustRightInd/>
        <w:snapToGrid w:val="0"/>
        <w:spacing w:line="360" w:lineRule="auto"/>
        <w:ind w:left="0" w:leftChars="0" w:right="0" w:firstLine="576"/>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 xml:space="preserve">                                                                                  </w:t>
      </w:r>
    </w:p>
    <w:p w14:paraId="7FBB3B31">
      <w:pPr>
        <w:pageBreakBefore w:val="0"/>
        <w:kinsoku/>
        <w:wordWrap/>
        <w:overflowPunct/>
        <w:topLinePunct w:val="0"/>
        <w:autoSpaceDE/>
        <w:autoSpaceDN/>
        <w:bidi w:val="0"/>
        <w:adjustRightInd/>
        <w:snapToGrid w:val="0"/>
        <w:spacing w:line="360" w:lineRule="auto"/>
        <w:ind w:left="0" w:leftChars="0" w:right="0" w:firstLine="576"/>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四、质量</w:t>
      </w:r>
    </w:p>
    <w:p w14:paraId="6039A3FC">
      <w:pPr>
        <w:pageBreakBefore w:val="0"/>
        <w:kinsoku/>
        <w:wordWrap/>
        <w:overflowPunct/>
        <w:topLinePunct w:val="0"/>
        <w:autoSpaceDE/>
        <w:autoSpaceDN/>
        <w:bidi w:val="0"/>
        <w:adjustRightInd/>
        <w:snapToGrid w:val="0"/>
        <w:spacing w:line="360" w:lineRule="auto"/>
        <w:ind w:left="0" w:leftChars="0" w:right="0" w:firstLine="576"/>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sz w:val="21"/>
          <w:szCs w:val="21"/>
          <w:highlight w:val="none"/>
          <w:u w:val="single"/>
        </w:rPr>
        <w:t xml:space="preserve">                                                                                       </w:t>
      </w:r>
    </w:p>
    <w:p w14:paraId="40BE41D2">
      <w:pPr>
        <w:pageBreakBefore w:val="0"/>
        <w:kinsoku/>
        <w:wordWrap/>
        <w:overflowPunct/>
        <w:topLinePunct w:val="0"/>
        <w:autoSpaceDE/>
        <w:autoSpaceDN/>
        <w:bidi w:val="0"/>
        <w:adjustRightInd/>
        <w:snapToGrid w:val="0"/>
        <w:spacing w:line="360" w:lineRule="auto"/>
        <w:ind w:left="0" w:leftChars="0" w:right="0" w:firstLine="576"/>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五、价款或者报酬</w:t>
      </w:r>
    </w:p>
    <w:p w14:paraId="1AD77B56">
      <w:pPr>
        <w:pageBreakBefore w:val="0"/>
        <w:kinsoku/>
        <w:wordWrap/>
        <w:overflowPunct/>
        <w:topLinePunct w:val="0"/>
        <w:autoSpaceDE/>
        <w:autoSpaceDN/>
        <w:bidi w:val="0"/>
        <w:adjustRightInd/>
        <w:snapToGrid w:val="0"/>
        <w:spacing w:line="360" w:lineRule="auto"/>
        <w:ind w:left="0" w:leftChars="0" w:right="0"/>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sz w:val="21"/>
          <w:szCs w:val="21"/>
          <w:highlight w:val="none"/>
          <w:u w:val="single"/>
        </w:rPr>
        <w:t xml:space="preserve">                                                                                     </w:t>
      </w:r>
    </w:p>
    <w:p w14:paraId="25CBCE4E">
      <w:pPr>
        <w:pageBreakBefore w:val="0"/>
        <w:kinsoku/>
        <w:wordWrap/>
        <w:overflowPunct/>
        <w:topLinePunct w:val="0"/>
        <w:autoSpaceDE/>
        <w:autoSpaceDN/>
        <w:bidi w:val="0"/>
        <w:adjustRightInd/>
        <w:snapToGrid w:val="0"/>
        <w:spacing w:line="360" w:lineRule="auto"/>
        <w:ind w:left="0" w:leftChars="0" w:right="0" w:firstLine="630" w:firstLineChars="300"/>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六、违约责任</w:t>
      </w:r>
    </w:p>
    <w:p w14:paraId="21AAD12B">
      <w:pPr>
        <w:pageBreakBefore w:val="0"/>
        <w:kinsoku/>
        <w:wordWrap/>
        <w:overflowPunct/>
        <w:topLinePunct w:val="0"/>
        <w:autoSpaceDE/>
        <w:autoSpaceDN/>
        <w:bidi w:val="0"/>
        <w:adjustRightInd/>
        <w:snapToGrid w:val="0"/>
        <w:spacing w:line="360" w:lineRule="auto"/>
        <w:ind w:left="0" w:leftChars="0" w:right="0" w:firstLine="576"/>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sz w:val="21"/>
          <w:szCs w:val="21"/>
          <w:highlight w:val="none"/>
          <w:u w:val="single"/>
        </w:rPr>
        <w:t xml:space="preserve">                                                                                     </w:t>
      </w:r>
    </w:p>
    <w:p w14:paraId="026A7424">
      <w:pPr>
        <w:pageBreakBefore w:val="0"/>
        <w:kinsoku/>
        <w:wordWrap/>
        <w:overflowPunct/>
        <w:topLinePunct w:val="0"/>
        <w:autoSpaceDE/>
        <w:autoSpaceDN/>
        <w:bidi w:val="0"/>
        <w:adjustRightInd/>
        <w:snapToGrid w:val="0"/>
        <w:spacing w:line="360" w:lineRule="auto"/>
        <w:ind w:left="0" w:leftChars="0" w:right="0" w:firstLine="576"/>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七、争议解决的办法</w:t>
      </w:r>
    </w:p>
    <w:p w14:paraId="5944D8A5">
      <w:pPr>
        <w:pageBreakBefore w:val="0"/>
        <w:kinsoku/>
        <w:wordWrap/>
        <w:overflowPunct/>
        <w:topLinePunct w:val="0"/>
        <w:autoSpaceDE/>
        <w:autoSpaceDN/>
        <w:bidi w:val="0"/>
        <w:adjustRightInd/>
        <w:snapToGrid w:val="0"/>
        <w:spacing w:line="360" w:lineRule="auto"/>
        <w:ind w:left="0" w:leftChars="0" w:right="0" w:firstLine="576"/>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sz w:val="21"/>
          <w:szCs w:val="21"/>
          <w:highlight w:val="none"/>
          <w:u w:val="single"/>
        </w:rPr>
        <w:t xml:space="preserve">                                                                                  </w:t>
      </w:r>
    </w:p>
    <w:p w14:paraId="4B6DA911">
      <w:pPr>
        <w:pageBreakBefore w:val="0"/>
        <w:kinsoku/>
        <w:wordWrap/>
        <w:overflowPunct/>
        <w:topLinePunct w:val="0"/>
        <w:autoSpaceDE/>
        <w:autoSpaceDN/>
        <w:bidi w:val="0"/>
        <w:adjustRightInd/>
        <w:snapToGrid w:val="0"/>
        <w:spacing w:line="360" w:lineRule="auto"/>
        <w:ind w:left="0" w:leftChars="0" w:right="0" w:firstLine="576"/>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八、其他</w:t>
      </w:r>
    </w:p>
    <w:p w14:paraId="220E24F6">
      <w:pPr>
        <w:pageBreakBefore w:val="0"/>
        <w:kinsoku/>
        <w:wordWrap/>
        <w:overflowPunct/>
        <w:topLinePunct w:val="0"/>
        <w:autoSpaceDE/>
        <w:autoSpaceDN/>
        <w:bidi w:val="0"/>
        <w:adjustRightInd/>
        <w:snapToGrid w:val="0"/>
        <w:spacing w:line="360" w:lineRule="auto"/>
        <w:ind w:left="4410" w:leftChars="0" w:right="0" w:hanging="4410" w:hangingChars="2100"/>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sz w:val="21"/>
          <w:szCs w:val="21"/>
          <w:highlight w:val="none"/>
        </w:rPr>
        <w:t>中小企业合同金额达到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%，小微企业合同金额达到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lang w:val="zh-CN"/>
        </w:rPr>
        <w:t xml:space="preserve">  。                                           投标人名称(电子签名)：</w:t>
      </w:r>
    </w:p>
    <w:p w14:paraId="5BCF55B8">
      <w:pPr>
        <w:pageBreakBefore w:val="0"/>
        <w:kinsoku/>
        <w:wordWrap/>
        <w:overflowPunct/>
        <w:topLinePunct w:val="0"/>
        <w:autoSpaceDE/>
        <w:autoSpaceDN/>
        <w:bidi w:val="0"/>
        <w:adjustRightInd/>
        <w:snapToGrid w:val="0"/>
        <w:spacing w:line="360" w:lineRule="auto"/>
        <w:ind w:left="0" w:leftChars="0" w:right="0"/>
        <w:jc w:val="center"/>
        <w:textAlignment w:val="auto"/>
        <w:rPr>
          <w:rFonts w:hint="eastAsia" w:ascii="宋体" w:hAnsi="宋体" w:eastAsia="宋体" w:cs="宋体"/>
          <w:color w:val="auto"/>
          <w:kern w:val="0"/>
          <w:sz w:val="21"/>
          <w:szCs w:val="21"/>
          <w:highlight w:val="none"/>
          <w:lang w:val="zh-CN"/>
        </w:rPr>
      </w:pPr>
      <w:r>
        <w:rPr>
          <w:rFonts w:hint="eastAsia" w:ascii="宋体" w:hAnsi="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lang w:val="zh-CN"/>
        </w:rPr>
        <w:t>分包供应商名称(电子签名/公章)：</w:t>
      </w:r>
    </w:p>
    <w:p w14:paraId="48C39C31">
      <w:pPr>
        <w:pageBreakBefore w:val="0"/>
        <w:kinsoku/>
        <w:wordWrap/>
        <w:overflowPunct/>
        <w:topLinePunct w:val="0"/>
        <w:autoSpaceDE/>
        <w:autoSpaceDN/>
        <w:bidi w:val="0"/>
        <w:adjustRightInd/>
        <w:snapToGrid w:val="0"/>
        <w:spacing w:line="360" w:lineRule="auto"/>
        <w:ind w:left="0" w:leftChars="0" w:right="0" w:firstLine="5040" w:firstLineChars="240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zh-CN"/>
        </w:rPr>
        <w:t>……</w:t>
      </w:r>
    </w:p>
    <w:p w14:paraId="0BDF3284">
      <w:pPr>
        <w:pageBreakBefore w:val="0"/>
        <w:kinsoku/>
        <w:wordWrap/>
        <w:overflowPunct/>
        <w:topLinePunct w:val="0"/>
        <w:autoSpaceDE/>
        <w:autoSpaceDN/>
        <w:bidi w:val="0"/>
        <w:adjustRightInd/>
        <w:snapToGrid w:val="0"/>
        <w:spacing w:line="360" w:lineRule="auto"/>
        <w:ind w:left="4410" w:leftChars="0" w:right="0" w:hanging="4410" w:hangingChars="2100"/>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 xml:space="preserve">                                        日期：  年  月   日</w:t>
      </w:r>
    </w:p>
    <w:p w14:paraId="0E0D36CD">
      <w:pPr>
        <w:pageBreakBefore w:val="0"/>
        <w:kinsoku/>
        <w:wordWrap/>
        <w:overflowPunct/>
        <w:topLinePunct w:val="0"/>
        <w:autoSpaceDE/>
        <w:autoSpaceDN/>
        <w:bidi w:val="0"/>
        <w:adjustRightInd/>
        <w:spacing w:line="360" w:lineRule="auto"/>
        <w:ind w:left="0" w:leftChars="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注：按本格式和要求提供。</w:t>
      </w:r>
    </w:p>
    <w:p w14:paraId="1982209F">
      <w:pPr>
        <w:spacing w:line="360" w:lineRule="auto"/>
        <w:jc w:val="center"/>
        <w:rPr>
          <w:rFonts w:hint="eastAsia" w:ascii="宋体" w:hAnsi="宋体" w:eastAsia="宋体" w:cs="宋体"/>
          <w:b/>
          <w:color w:val="auto"/>
          <w:spacing w:val="6"/>
          <w:sz w:val="21"/>
          <w:szCs w:val="21"/>
          <w:highlight w:val="none"/>
        </w:rPr>
      </w:pPr>
      <w:r>
        <w:rPr>
          <w:rFonts w:hint="eastAsia" w:ascii="宋体" w:hAnsi="宋体" w:eastAsia="宋体" w:cs="宋体"/>
          <w:b/>
          <w:color w:val="auto"/>
          <w:spacing w:val="6"/>
          <w:sz w:val="21"/>
          <w:szCs w:val="21"/>
          <w:highlight w:val="none"/>
        </w:rPr>
        <w:t>附件</w:t>
      </w:r>
      <w:r>
        <w:rPr>
          <w:rFonts w:hint="eastAsia" w:ascii="宋体" w:hAnsi="宋体" w:eastAsia="宋体" w:cs="宋体"/>
          <w:b/>
          <w:color w:val="auto"/>
          <w:spacing w:val="6"/>
          <w:sz w:val="21"/>
          <w:szCs w:val="21"/>
          <w:highlight w:val="none"/>
          <w:lang w:val="en-US" w:eastAsia="zh-CN"/>
        </w:rPr>
        <w:t>6</w:t>
      </w:r>
      <w:r>
        <w:rPr>
          <w:rFonts w:hint="eastAsia" w:ascii="宋体" w:hAnsi="宋体" w:eastAsia="宋体" w:cs="宋体"/>
          <w:b/>
          <w:color w:val="auto"/>
          <w:spacing w:val="6"/>
          <w:sz w:val="21"/>
          <w:szCs w:val="21"/>
          <w:highlight w:val="none"/>
        </w:rPr>
        <w:t>：</w:t>
      </w:r>
      <w:bookmarkStart w:id="165" w:name="OLE_LINK14"/>
      <w:bookmarkStart w:id="166" w:name="OLE_LINK13"/>
      <w:r>
        <w:rPr>
          <w:rFonts w:hint="eastAsia" w:ascii="宋体" w:hAnsi="宋体" w:eastAsia="宋体" w:cs="宋体"/>
          <w:b/>
          <w:color w:val="auto"/>
          <w:spacing w:val="6"/>
          <w:sz w:val="21"/>
          <w:szCs w:val="21"/>
          <w:highlight w:val="none"/>
        </w:rPr>
        <w:t>残疾人福利性单位声明函</w:t>
      </w:r>
    </w:p>
    <w:bookmarkEnd w:id="165"/>
    <w:bookmarkEnd w:id="166"/>
    <w:p w14:paraId="3890D588">
      <w:pPr>
        <w:spacing w:line="360" w:lineRule="auto"/>
        <w:rPr>
          <w:rFonts w:hint="eastAsia" w:ascii="宋体" w:hAnsi="宋体" w:eastAsia="宋体" w:cs="宋体"/>
          <w:b/>
          <w:color w:val="auto"/>
          <w:spacing w:val="6"/>
          <w:sz w:val="21"/>
          <w:szCs w:val="21"/>
          <w:highlight w:val="none"/>
        </w:rPr>
      </w:pPr>
    </w:p>
    <w:p w14:paraId="0A51866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eastAsia="宋体" w:cs="宋体"/>
          <w:color w:val="auto"/>
          <w:sz w:val="21"/>
          <w:szCs w:val="21"/>
          <w:highlight w:val="none"/>
          <w:u w:val="single"/>
        </w:rPr>
        <w:t>(采购人)</w:t>
      </w:r>
      <w:r>
        <w:rPr>
          <w:rFonts w:hint="eastAsia" w:ascii="宋体" w:hAnsi="宋体" w:eastAsia="宋体" w:cs="宋体"/>
          <w:color w:val="auto"/>
          <w:sz w:val="21"/>
          <w:szCs w:val="21"/>
          <w:highlight w:val="none"/>
        </w:rPr>
        <w:t>_单位的_</w:t>
      </w:r>
      <w:r>
        <w:rPr>
          <w:rFonts w:hint="eastAsia" w:ascii="宋体" w:hAnsi="宋体" w:eastAsia="宋体" w:cs="宋体"/>
          <w:color w:val="auto"/>
          <w:sz w:val="21"/>
          <w:szCs w:val="21"/>
          <w:highlight w:val="none"/>
          <w:u w:val="single"/>
          <w:lang w:eastAsia="zh-CN"/>
        </w:rPr>
        <w:t>（项目名称）</w:t>
      </w:r>
      <w:r>
        <w:rPr>
          <w:rFonts w:hint="eastAsia" w:ascii="宋体" w:hAnsi="宋体" w:eastAsia="宋体" w:cs="宋体"/>
          <w:color w:val="auto"/>
          <w:sz w:val="21"/>
          <w:szCs w:val="21"/>
          <w:highlight w:val="none"/>
        </w:rPr>
        <w:t>__项目采购活动提供本单位制造的货物（由本单位承担工程/提供服务），或者提供其他残疾人福利性单位制造的货物（不包括使用非残疾人福利性单位注册商标的货物）。</w:t>
      </w:r>
    </w:p>
    <w:p w14:paraId="535BEBE4">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本单位对上述声明的真实性负责。如有虚假，将依法承担相应责任。</w:t>
      </w:r>
    </w:p>
    <w:p w14:paraId="14CBCDAC">
      <w:pPr>
        <w:spacing w:line="360" w:lineRule="auto"/>
        <w:ind w:firstLine="420" w:firstLineChars="200"/>
        <w:rPr>
          <w:rFonts w:hint="eastAsia" w:ascii="宋体" w:hAnsi="宋体" w:eastAsia="宋体" w:cs="宋体"/>
          <w:color w:val="auto"/>
          <w:sz w:val="21"/>
          <w:szCs w:val="21"/>
          <w:highlight w:val="none"/>
        </w:rPr>
      </w:pPr>
    </w:p>
    <w:p w14:paraId="2C91A982">
      <w:pPr>
        <w:spacing w:line="360" w:lineRule="auto"/>
        <w:ind w:firstLine="420" w:firstLineChars="200"/>
        <w:rPr>
          <w:rFonts w:hint="eastAsia" w:ascii="宋体" w:hAnsi="宋体" w:eastAsia="宋体" w:cs="宋体"/>
          <w:color w:val="auto"/>
          <w:sz w:val="21"/>
          <w:szCs w:val="21"/>
          <w:highlight w:val="none"/>
        </w:rPr>
      </w:pPr>
    </w:p>
    <w:p w14:paraId="4BEFB977">
      <w:pPr>
        <w:tabs>
          <w:tab w:val="left" w:pos="4860"/>
        </w:tabs>
        <w:spacing w:line="360" w:lineRule="auto"/>
        <w:ind w:right="1560" w:firstLine="420" w:firstLineChars="20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kern w:val="0"/>
          <w:sz w:val="21"/>
          <w:szCs w:val="21"/>
          <w:highlight w:val="none"/>
          <w:lang w:val="zh-CN"/>
        </w:rPr>
        <w:t>投标人名称（电子签名）</w:t>
      </w:r>
      <w:r>
        <w:rPr>
          <w:rFonts w:hint="eastAsia" w:ascii="宋体" w:hAnsi="宋体" w:eastAsia="宋体" w:cs="宋体"/>
          <w:color w:val="auto"/>
          <w:sz w:val="21"/>
          <w:szCs w:val="21"/>
          <w:highlight w:val="none"/>
        </w:rPr>
        <w:t>：</w:t>
      </w:r>
    </w:p>
    <w:p w14:paraId="7785C475">
      <w:pPr>
        <w:tabs>
          <w:tab w:val="left" w:pos="4860"/>
        </w:tabs>
        <w:spacing w:line="360" w:lineRule="auto"/>
        <w:ind w:right="1560" w:firstLine="420" w:firstLineChars="20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日  期：</w:t>
      </w:r>
    </w:p>
    <w:p w14:paraId="23789A7C">
      <w:pPr>
        <w:autoSpaceDE w:val="0"/>
        <w:autoSpaceDN w:val="0"/>
        <w:jc w:val="center"/>
        <w:rPr>
          <w:rFonts w:hint="eastAsia" w:ascii="宋体" w:hAnsi="宋体" w:eastAsia="宋体" w:cs="宋体"/>
          <w:b/>
          <w:color w:val="auto"/>
          <w:spacing w:val="6"/>
          <w:sz w:val="21"/>
          <w:szCs w:val="21"/>
          <w:highlight w:val="none"/>
        </w:rPr>
      </w:pPr>
    </w:p>
    <w:p w14:paraId="5D0343CC">
      <w:pPr>
        <w:autoSpaceDE w:val="0"/>
        <w:autoSpaceDN w:val="0"/>
        <w:jc w:val="center"/>
        <w:rPr>
          <w:rFonts w:hint="eastAsia" w:ascii="宋体" w:hAnsi="宋体" w:eastAsia="宋体" w:cs="宋体"/>
          <w:b/>
          <w:color w:val="auto"/>
          <w:spacing w:val="6"/>
          <w:sz w:val="21"/>
          <w:szCs w:val="21"/>
          <w:highlight w:val="none"/>
        </w:rPr>
      </w:pPr>
    </w:p>
    <w:p w14:paraId="2C4990CA">
      <w:pPr>
        <w:autoSpaceDE w:val="0"/>
        <w:autoSpaceDN w:val="0"/>
        <w:jc w:val="center"/>
        <w:rPr>
          <w:rFonts w:hint="eastAsia" w:ascii="宋体" w:hAnsi="宋体" w:eastAsia="宋体" w:cs="宋体"/>
          <w:b/>
          <w:color w:val="auto"/>
          <w:spacing w:val="6"/>
          <w:sz w:val="21"/>
          <w:szCs w:val="21"/>
          <w:highlight w:val="none"/>
        </w:rPr>
      </w:pPr>
    </w:p>
    <w:p w14:paraId="0C5BF342">
      <w:pPr>
        <w:autoSpaceDE w:val="0"/>
        <w:autoSpaceDN w:val="0"/>
        <w:jc w:val="center"/>
        <w:rPr>
          <w:rFonts w:hint="eastAsia" w:ascii="宋体" w:hAnsi="宋体" w:eastAsia="宋体" w:cs="宋体"/>
          <w:b/>
          <w:color w:val="auto"/>
          <w:spacing w:val="6"/>
          <w:sz w:val="21"/>
          <w:szCs w:val="21"/>
          <w:highlight w:val="none"/>
        </w:rPr>
      </w:pPr>
    </w:p>
    <w:p w14:paraId="0089EDB6">
      <w:pPr>
        <w:autoSpaceDE w:val="0"/>
        <w:autoSpaceDN w:val="0"/>
        <w:jc w:val="center"/>
        <w:rPr>
          <w:rFonts w:hint="eastAsia" w:ascii="宋体" w:hAnsi="宋体" w:eastAsia="宋体" w:cs="宋体"/>
          <w:b/>
          <w:color w:val="auto"/>
          <w:spacing w:val="6"/>
          <w:sz w:val="21"/>
          <w:szCs w:val="21"/>
          <w:highlight w:val="none"/>
        </w:rPr>
      </w:pPr>
    </w:p>
    <w:p w14:paraId="36749A93">
      <w:pPr>
        <w:autoSpaceDE w:val="0"/>
        <w:autoSpaceDN w:val="0"/>
        <w:jc w:val="center"/>
        <w:rPr>
          <w:rFonts w:hint="eastAsia" w:ascii="宋体" w:hAnsi="宋体" w:eastAsia="宋体" w:cs="宋体"/>
          <w:b/>
          <w:color w:val="auto"/>
          <w:spacing w:val="6"/>
          <w:sz w:val="21"/>
          <w:szCs w:val="21"/>
          <w:highlight w:val="none"/>
        </w:rPr>
      </w:pPr>
    </w:p>
    <w:p w14:paraId="0E9B658E">
      <w:pPr>
        <w:autoSpaceDE w:val="0"/>
        <w:autoSpaceDN w:val="0"/>
        <w:jc w:val="center"/>
        <w:rPr>
          <w:rFonts w:hint="eastAsia" w:ascii="宋体" w:hAnsi="宋体" w:eastAsia="宋体" w:cs="宋体"/>
          <w:b/>
          <w:color w:val="auto"/>
          <w:spacing w:val="6"/>
          <w:sz w:val="21"/>
          <w:szCs w:val="21"/>
          <w:highlight w:val="none"/>
        </w:rPr>
      </w:pPr>
    </w:p>
    <w:p w14:paraId="678D7334">
      <w:pPr>
        <w:autoSpaceDE w:val="0"/>
        <w:autoSpaceDN w:val="0"/>
        <w:jc w:val="center"/>
        <w:rPr>
          <w:rFonts w:hint="eastAsia" w:ascii="宋体" w:hAnsi="宋体" w:eastAsia="宋体" w:cs="宋体"/>
          <w:b/>
          <w:color w:val="auto"/>
          <w:spacing w:val="6"/>
          <w:sz w:val="21"/>
          <w:szCs w:val="21"/>
          <w:highlight w:val="none"/>
        </w:rPr>
      </w:pPr>
    </w:p>
    <w:p w14:paraId="619D02EB">
      <w:pPr>
        <w:autoSpaceDE w:val="0"/>
        <w:autoSpaceDN w:val="0"/>
        <w:jc w:val="center"/>
        <w:rPr>
          <w:rFonts w:hint="eastAsia" w:ascii="宋体" w:hAnsi="宋体" w:eastAsia="宋体" w:cs="宋体"/>
          <w:b/>
          <w:color w:val="auto"/>
          <w:spacing w:val="6"/>
          <w:sz w:val="21"/>
          <w:szCs w:val="21"/>
          <w:highlight w:val="none"/>
        </w:rPr>
      </w:pPr>
    </w:p>
    <w:p w14:paraId="1C6544F6">
      <w:pPr>
        <w:autoSpaceDE w:val="0"/>
        <w:autoSpaceDN w:val="0"/>
        <w:jc w:val="center"/>
        <w:rPr>
          <w:rFonts w:hint="eastAsia" w:ascii="宋体" w:hAnsi="宋体" w:eastAsia="宋体" w:cs="宋体"/>
          <w:b/>
          <w:color w:val="auto"/>
          <w:spacing w:val="6"/>
          <w:sz w:val="21"/>
          <w:szCs w:val="21"/>
          <w:highlight w:val="none"/>
        </w:rPr>
      </w:pPr>
    </w:p>
    <w:p w14:paraId="5DA10D52">
      <w:pPr>
        <w:autoSpaceDE w:val="0"/>
        <w:autoSpaceDN w:val="0"/>
        <w:jc w:val="center"/>
        <w:rPr>
          <w:rFonts w:hint="eastAsia" w:ascii="宋体" w:hAnsi="宋体" w:eastAsia="宋体" w:cs="宋体"/>
          <w:b/>
          <w:color w:val="auto"/>
          <w:spacing w:val="6"/>
          <w:sz w:val="21"/>
          <w:szCs w:val="21"/>
          <w:highlight w:val="none"/>
        </w:rPr>
      </w:pPr>
    </w:p>
    <w:p w14:paraId="5B6882C4">
      <w:pPr>
        <w:autoSpaceDE w:val="0"/>
        <w:autoSpaceDN w:val="0"/>
        <w:jc w:val="center"/>
        <w:rPr>
          <w:rFonts w:hint="eastAsia" w:ascii="宋体" w:hAnsi="宋体" w:eastAsia="宋体" w:cs="宋体"/>
          <w:b/>
          <w:color w:val="auto"/>
          <w:spacing w:val="6"/>
          <w:sz w:val="21"/>
          <w:szCs w:val="21"/>
          <w:highlight w:val="none"/>
        </w:rPr>
      </w:pPr>
    </w:p>
    <w:p w14:paraId="736E9AA4">
      <w:pPr>
        <w:autoSpaceDE w:val="0"/>
        <w:autoSpaceDN w:val="0"/>
        <w:jc w:val="center"/>
        <w:rPr>
          <w:rFonts w:hint="eastAsia" w:ascii="宋体" w:hAnsi="宋体" w:eastAsia="宋体" w:cs="宋体"/>
          <w:b/>
          <w:color w:val="auto"/>
          <w:spacing w:val="6"/>
          <w:sz w:val="21"/>
          <w:szCs w:val="21"/>
          <w:highlight w:val="none"/>
        </w:rPr>
      </w:pPr>
    </w:p>
    <w:p w14:paraId="3ABE917C">
      <w:pPr>
        <w:autoSpaceDE w:val="0"/>
        <w:autoSpaceDN w:val="0"/>
        <w:jc w:val="center"/>
        <w:rPr>
          <w:rFonts w:hint="eastAsia" w:ascii="宋体" w:hAnsi="宋体" w:eastAsia="宋体" w:cs="宋体"/>
          <w:b/>
          <w:color w:val="auto"/>
          <w:spacing w:val="6"/>
          <w:sz w:val="21"/>
          <w:szCs w:val="21"/>
          <w:highlight w:val="none"/>
        </w:rPr>
      </w:pPr>
    </w:p>
    <w:p w14:paraId="3334042B">
      <w:pPr>
        <w:autoSpaceDE w:val="0"/>
        <w:autoSpaceDN w:val="0"/>
        <w:jc w:val="center"/>
        <w:rPr>
          <w:rFonts w:hint="eastAsia" w:ascii="宋体" w:hAnsi="宋体" w:eastAsia="宋体" w:cs="宋体"/>
          <w:b/>
          <w:color w:val="auto"/>
          <w:spacing w:val="6"/>
          <w:sz w:val="21"/>
          <w:szCs w:val="21"/>
          <w:highlight w:val="none"/>
        </w:rPr>
      </w:pPr>
    </w:p>
    <w:p w14:paraId="259FA864">
      <w:pPr>
        <w:pStyle w:val="2"/>
        <w:rPr>
          <w:rFonts w:hint="eastAsia" w:ascii="宋体" w:hAnsi="宋体" w:eastAsia="宋体" w:cs="宋体"/>
          <w:color w:val="auto"/>
          <w:sz w:val="21"/>
          <w:szCs w:val="21"/>
          <w:highlight w:val="none"/>
        </w:rPr>
      </w:pPr>
    </w:p>
    <w:p w14:paraId="48BA477A">
      <w:pPr>
        <w:pStyle w:val="3"/>
        <w:rPr>
          <w:rFonts w:hint="eastAsia" w:ascii="宋体" w:hAnsi="宋体" w:eastAsia="宋体" w:cs="宋体"/>
          <w:color w:val="auto"/>
          <w:sz w:val="21"/>
          <w:szCs w:val="21"/>
          <w:highlight w:val="none"/>
        </w:rPr>
      </w:pPr>
    </w:p>
    <w:p w14:paraId="1A268C1B">
      <w:pPr>
        <w:rPr>
          <w:rFonts w:hint="eastAsia" w:ascii="宋体" w:hAnsi="宋体" w:eastAsia="宋体" w:cs="宋体"/>
          <w:color w:val="auto"/>
          <w:sz w:val="21"/>
          <w:szCs w:val="21"/>
          <w:highlight w:val="none"/>
        </w:rPr>
      </w:pPr>
    </w:p>
    <w:p w14:paraId="70F1BF97">
      <w:pPr>
        <w:pStyle w:val="3"/>
        <w:rPr>
          <w:rFonts w:hint="eastAsia" w:ascii="宋体" w:hAnsi="宋体" w:eastAsia="宋体" w:cs="宋体"/>
          <w:color w:val="auto"/>
          <w:sz w:val="21"/>
          <w:szCs w:val="21"/>
          <w:highlight w:val="none"/>
        </w:rPr>
      </w:pPr>
    </w:p>
    <w:p w14:paraId="71E320BC">
      <w:pPr>
        <w:pStyle w:val="3"/>
        <w:rPr>
          <w:rFonts w:hint="eastAsia" w:ascii="宋体" w:hAnsi="宋体" w:eastAsia="宋体" w:cs="宋体"/>
          <w:color w:val="auto"/>
          <w:sz w:val="21"/>
          <w:szCs w:val="21"/>
          <w:highlight w:val="none"/>
        </w:rPr>
      </w:pPr>
    </w:p>
    <w:p w14:paraId="708BB51C">
      <w:pPr>
        <w:rPr>
          <w:rFonts w:hint="eastAsia" w:ascii="宋体" w:hAnsi="宋体" w:eastAsia="宋体" w:cs="宋体"/>
          <w:color w:val="auto"/>
          <w:sz w:val="21"/>
          <w:szCs w:val="21"/>
          <w:highlight w:val="none"/>
        </w:rPr>
      </w:pPr>
    </w:p>
    <w:p w14:paraId="1E629DE5">
      <w:pPr>
        <w:pStyle w:val="3"/>
        <w:rPr>
          <w:rFonts w:hint="eastAsia" w:ascii="宋体" w:hAnsi="宋体" w:eastAsia="宋体" w:cs="宋体"/>
          <w:color w:val="auto"/>
          <w:sz w:val="21"/>
          <w:szCs w:val="21"/>
          <w:highlight w:val="none"/>
        </w:rPr>
      </w:pPr>
    </w:p>
    <w:p w14:paraId="5D4411EC">
      <w:pPr>
        <w:rPr>
          <w:rFonts w:hint="eastAsia" w:ascii="宋体" w:hAnsi="宋体" w:eastAsia="宋体" w:cs="宋体"/>
          <w:color w:val="auto"/>
          <w:sz w:val="21"/>
          <w:szCs w:val="21"/>
          <w:highlight w:val="none"/>
        </w:rPr>
      </w:pPr>
    </w:p>
    <w:p w14:paraId="2DFC48EB">
      <w:pPr>
        <w:pStyle w:val="4"/>
        <w:outlineLvl w:val="9"/>
        <w:rPr>
          <w:rFonts w:hint="eastAsia" w:ascii="宋体" w:hAnsi="宋体" w:eastAsia="宋体" w:cs="宋体"/>
          <w:color w:val="auto"/>
          <w:sz w:val="21"/>
          <w:szCs w:val="21"/>
          <w:highlight w:val="none"/>
        </w:rPr>
      </w:pPr>
    </w:p>
    <w:p w14:paraId="0447B8C7">
      <w:pPr>
        <w:rPr>
          <w:rFonts w:hint="eastAsia" w:ascii="宋体" w:hAnsi="宋体" w:eastAsia="宋体" w:cs="宋体"/>
          <w:color w:val="auto"/>
          <w:sz w:val="21"/>
          <w:szCs w:val="21"/>
          <w:highlight w:val="none"/>
        </w:rPr>
      </w:pPr>
    </w:p>
    <w:p w14:paraId="032D2564">
      <w:pPr>
        <w:pStyle w:val="4"/>
        <w:outlineLvl w:val="9"/>
        <w:rPr>
          <w:rFonts w:hint="eastAsia" w:ascii="宋体" w:hAnsi="宋体" w:eastAsia="宋体" w:cs="宋体"/>
          <w:color w:val="auto"/>
          <w:sz w:val="21"/>
          <w:szCs w:val="21"/>
          <w:highlight w:val="none"/>
        </w:rPr>
      </w:pPr>
    </w:p>
    <w:p w14:paraId="77B2BF85">
      <w:pPr>
        <w:rPr>
          <w:rFonts w:hint="eastAsia" w:ascii="宋体" w:hAnsi="宋体" w:eastAsia="宋体" w:cs="宋体"/>
          <w:color w:val="auto"/>
          <w:sz w:val="21"/>
          <w:szCs w:val="21"/>
          <w:highlight w:val="none"/>
        </w:rPr>
      </w:pPr>
    </w:p>
    <w:p w14:paraId="2E0B69DF">
      <w:pPr>
        <w:pStyle w:val="4"/>
        <w:outlineLvl w:val="9"/>
        <w:rPr>
          <w:rFonts w:hint="eastAsia" w:ascii="宋体" w:hAnsi="宋体" w:eastAsia="宋体" w:cs="宋体"/>
          <w:color w:val="auto"/>
          <w:sz w:val="21"/>
          <w:szCs w:val="21"/>
          <w:highlight w:val="none"/>
        </w:rPr>
      </w:pPr>
    </w:p>
    <w:p w14:paraId="572A06E4">
      <w:pPr>
        <w:rPr>
          <w:rFonts w:hint="eastAsia" w:ascii="宋体" w:hAnsi="宋体" w:eastAsia="宋体" w:cs="宋体"/>
          <w:color w:val="auto"/>
          <w:sz w:val="21"/>
          <w:szCs w:val="21"/>
          <w:highlight w:val="none"/>
        </w:rPr>
      </w:pPr>
    </w:p>
    <w:p w14:paraId="59A3A830">
      <w:pPr>
        <w:snapToGrid w:val="0"/>
        <w:spacing w:line="360" w:lineRule="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附件</w:t>
      </w:r>
      <w:r>
        <w:rPr>
          <w:rFonts w:hint="eastAsia" w:ascii="宋体" w:hAnsi="宋体" w:eastAsia="宋体" w:cs="宋体"/>
          <w:b/>
          <w:color w:val="auto"/>
          <w:kern w:val="0"/>
          <w:sz w:val="21"/>
          <w:szCs w:val="21"/>
          <w:highlight w:val="none"/>
          <w:lang w:val="en-US" w:eastAsia="zh-CN"/>
        </w:rPr>
        <w:t>7</w:t>
      </w:r>
      <w:r>
        <w:rPr>
          <w:rFonts w:hint="eastAsia" w:ascii="宋体" w:hAnsi="宋体" w:eastAsia="宋体" w:cs="宋体"/>
          <w:b/>
          <w:color w:val="auto"/>
          <w:kern w:val="0"/>
          <w:sz w:val="21"/>
          <w:szCs w:val="21"/>
          <w:highlight w:val="none"/>
        </w:rPr>
        <w:t>：中小企业声明函</w:t>
      </w:r>
    </w:p>
    <w:p w14:paraId="0D593D90">
      <w:pPr>
        <w:jc w:val="center"/>
        <w:rPr>
          <w:rFonts w:ascii="宋体" w:hAnsi="宋体" w:cs="宋体"/>
          <w:b/>
          <w:bCs/>
          <w:color w:val="auto"/>
          <w:sz w:val="24"/>
          <w:szCs w:val="24"/>
          <w:highlight w:val="none"/>
        </w:rPr>
      </w:pPr>
      <w:r>
        <w:rPr>
          <w:rFonts w:hint="eastAsia" w:ascii="宋体" w:hAnsi="宋体" w:cs="宋体"/>
          <w:b/>
          <w:bCs/>
          <w:color w:val="auto"/>
          <w:szCs w:val="21"/>
          <w:highlight w:val="none"/>
        </w:rPr>
        <w:t>中小企业声明函（</w:t>
      </w:r>
      <w:r>
        <w:rPr>
          <w:rFonts w:hint="eastAsia" w:ascii="宋体" w:hAnsi="宋体" w:cs="宋体"/>
          <w:b/>
          <w:bCs/>
          <w:color w:val="auto"/>
          <w:szCs w:val="21"/>
          <w:highlight w:val="none"/>
          <w:lang w:val="en-US" w:eastAsia="zh-CN"/>
        </w:rPr>
        <w:t>货物</w:t>
      </w:r>
      <w:r>
        <w:rPr>
          <w:rFonts w:hint="eastAsia" w:ascii="宋体" w:hAnsi="宋体" w:cs="宋体"/>
          <w:b/>
          <w:bCs/>
          <w:color w:val="auto"/>
          <w:szCs w:val="21"/>
          <w:highlight w:val="none"/>
        </w:rPr>
        <w:t>）</w:t>
      </w:r>
    </w:p>
    <w:p w14:paraId="301531E0">
      <w:pPr>
        <w:jc w:val="center"/>
        <w:rPr>
          <w:rFonts w:ascii="宋体" w:hAnsi="宋体" w:cs="宋体"/>
          <w:color w:val="auto"/>
          <w:sz w:val="24"/>
          <w:szCs w:val="24"/>
          <w:highlight w:val="none"/>
        </w:rPr>
      </w:pPr>
    </w:p>
    <w:p w14:paraId="08FE274B">
      <w:pPr>
        <w:spacing w:line="5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本公司（联合体）郑重声明，根据《政府采购促进中小企业发展管理办法》（财库﹝2020﹞46 号）的规定，本公司（联合体）参加</w:t>
      </w:r>
      <w:r>
        <w:rPr>
          <w:rFonts w:hint="eastAsia" w:ascii="宋体" w:hAnsi="宋体" w:cs="宋体"/>
          <w:color w:val="auto"/>
          <w:szCs w:val="21"/>
          <w:highlight w:val="none"/>
          <w:u w:val="single"/>
        </w:rPr>
        <w:t>（单位名称）</w:t>
      </w:r>
      <w:r>
        <w:rPr>
          <w:rFonts w:hint="eastAsia" w:ascii="宋体" w:hAnsi="宋体" w:cs="宋体"/>
          <w:color w:val="auto"/>
          <w:szCs w:val="21"/>
          <w:highlight w:val="none"/>
        </w:rPr>
        <w:t>的</w:t>
      </w:r>
      <w:r>
        <w:rPr>
          <w:rFonts w:hint="eastAsia" w:ascii="宋体" w:hAnsi="宋体" w:cs="宋体"/>
          <w:color w:val="auto"/>
          <w:szCs w:val="21"/>
          <w:highlight w:val="none"/>
          <w:u w:val="single"/>
        </w:rPr>
        <w:t>（项目名称）</w:t>
      </w:r>
      <w:r>
        <w:rPr>
          <w:rFonts w:hint="eastAsia" w:ascii="宋体" w:hAnsi="宋体" w:cs="宋体"/>
          <w:color w:val="auto"/>
          <w:szCs w:val="21"/>
          <w:highlight w:val="none"/>
        </w:rPr>
        <w:t>采购活动，提供的货物全部由符合政策要求的中小企业制造。相关企业（含联合体中的中小企业、签订分包意向协议的中小企业）的具体情况如下：</w:t>
      </w:r>
    </w:p>
    <w:p w14:paraId="393BC015">
      <w:pPr>
        <w:spacing w:line="5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u w:val="single"/>
        </w:rPr>
        <w:t>（标的名称）</w:t>
      </w:r>
      <w:r>
        <w:rPr>
          <w:rFonts w:hint="eastAsia" w:ascii="宋体" w:hAnsi="宋体" w:cs="宋体"/>
          <w:color w:val="auto"/>
          <w:szCs w:val="21"/>
          <w:highlight w:val="none"/>
        </w:rPr>
        <w:t>，属于</w:t>
      </w:r>
      <w:r>
        <w:rPr>
          <w:rFonts w:hint="eastAsia" w:ascii="宋体" w:hAnsi="宋体" w:cs="宋体"/>
          <w:color w:val="auto"/>
          <w:szCs w:val="21"/>
          <w:highlight w:val="none"/>
          <w:u w:val="single"/>
        </w:rPr>
        <w:t>（采购文件中明确的所属行业）</w:t>
      </w:r>
      <w:r>
        <w:rPr>
          <w:rFonts w:hint="eastAsia" w:ascii="宋体" w:hAnsi="宋体" w:cs="宋体"/>
          <w:color w:val="auto"/>
          <w:szCs w:val="21"/>
          <w:highlight w:val="none"/>
        </w:rPr>
        <w:t>行业；制造商为</w:t>
      </w:r>
      <w:r>
        <w:rPr>
          <w:rFonts w:hint="eastAsia" w:ascii="宋体" w:hAnsi="宋体" w:cs="宋体"/>
          <w:color w:val="auto"/>
          <w:szCs w:val="21"/>
          <w:highlight w:val="none"/>
          <w:u w:val="single"/>
        </w:rPr>
        <w:t>（企业名称）</w:t>
      </w:r>
      <w:r>
        <w:rPr>
          <w:rFonts w:hint="eastAsia" w:ascii="宋体" w:hAnsi="宋体" w:cs="宋体"/>
          <w:color w:val="auto"/>
          <w:szCs w:val="21"/>
          <w:highlight w:val="none"/>
        </w:rPr>
        <w:t>，从业人员</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人，营业收入为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万元，资产总额为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万元，属于（□中型企业、□小型企业、□微型企业）；</w:t>
      </w:r>
    </w:p>
    <w:p w14:paraId="36494ED1">
      <w:pPr>
        <w:spacing w:line="5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u w:val="single"/>
        </w:rPr>
        <w:t>（标的名称）</w:t>
      </w:r>
      <w:r>
        <w:rPr>
          <w:rFonts w:hint="eastAsia" w:ascii="宋体" w:hAnsi="宋体" w:cs="宋体"/>
          <w:color w:val="auto"/>
          <w:szCs w:val="21"/>
          <w:highlight w:val="none"/>
        </w:rPr>
        <w:t>，属于</w:t>
      </w:r>
      <w:r>
        <w:rPr>
          <w:rFonts w:hint="eastAsia" w:ascii="宋体" w:hAnsi="宋体" w:cs="宋体"/>
          <w:color w:val="auto"/>
          <w:szCs w:val="21"/>
          <w:highlight w:val="none"/>
          <w:u w:val="single"/>
        </w:rPr>
        <w:t>（采购文件中明确的所属行业）</w:t>
      </w:r>
      <w:r>
        <w:rPr>
          <w:rFonts w:hint="eastAsia" w:ascii="宋体" w:hAnsi="宋体" w:cs="宋体"/>
          <w:color w:val="auto"/>
          <w:szCs w:val="21"/>
          <w:highlight w:val="none"/>
        </w:rPr>
        <w:t>行业；制造商为</w:t>
      </w:r>
      <w:r>
        <w:rPr>
          <w:rFonts w:hint="eastAsia" w:ascii="宋体" w:hAnsi="宋体" w:cs="宋体"/>
          <w:color w:val="auto"/>
          <w:szCs w:val="21"/>
          <w:highlight w:val="none"/>
          <w:u w:val="single"/>
        </w:rPr>
        <w:t>（企业名称）</w:t>
      </w:r>
      <w:r>
        <w:rPr>
          <w:rFonts w:hint="eastAsia" w:ascii="宋体" w:hAnsi="宋体" w:cs="宋体"/>
          <w:color w:val="auto"/>
          <w:szCs w:val="21"/>
          <w:highlight w:val="none"/>
        </w:rPr>
        <w:t>，从业人员</w:t>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人，营业收入为</w:t>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万元，资产总额为</w:t>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万元，属于（□中型企业、□小型企业、□微型企业）；</w:t>
      </w:r>
    </w:p>
    <w:p w14:paraId="40CAA50F">
      <w:pPr>
        <w:spacing w:line="5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 </w:t>
      </w:r>
    </w:p>
    <w:p w14:paraId="76E0993A">
      <w:pPr>
        <w:spacing w:line="5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以上企业，不属于大企业的分支机构，不存在控股股东为大企业的情形，也不存在与大企业的负责人为同一人的情形。</w:t>
      </w:r>
    </w:p>
    <w:p w14:paraId="6FC09552">
      <w:pPr>
        <w:spacing w:line="5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本企业对上述声明内容的真实性负责。如有虚假，将依法承担相应责任。</w:t>
      </w:r>
    </w:p>
    <w:p w14:paraId="2FA0E427">
      <w:pPr>
        <w:spacing w:line="500" w:lineRule="exact"/>
        <w:rPr>
          <w:rFonts w:hint="eastAsia" w:ascii="宋体" w:hAnsi="宋体" w:cs="宋体"/>
          <w:color w:val="auto"/>
          <w:szCs w:val="21"/>
          <w:highlight w:val="none"/>
        </w:rPr>
      </w:pPr>
    </w:p>
    <w:p w14:paraId="3579BE6E">
      <w:pPr>
        <w:spacing w:line="500" w:lineRule="exact"/>
        <w:ind w:firstLine="3255" w:firstLineChars="1550"/>
        <w:rPr>
          <w:rFonts w:hint="eastAsia" w:ascii="宋体" w:hAnsi="宋体" w:cs="宋体"/>
          <w:color w:val="auto"/>
          <w:szCs w:val="21"/>
          <w:highlight w:val="none"/>
        </w:rPr>
      </w:pPr>
      <w:r>
        <w:rPr>
          <w:rFonts w:hint="eastAsia" w:ascii="宋体" w:hAnsi="宋体" w:cs="宋体"/>
          <w:color w:val="auto"/>
          <w:szCs w:val="21"/>
          <w:highlight w:val="none"/>
        </w:rPr>
        <w:t xml:space="preserve">企业名称（盖章）： </w:t>
      </w:r>
    </w:p>
    <w:p w14:paraId="10B0F644">
      <w:pPr>
        <w:spacing w:line="500" w:lineRule="exact"/>
        <w:ind w:firstLine="3255" w:firstLineChars="1550"/>
        <w:rPr>
          <w:rFonts w:hint="eastAsia" w:ascii="宋体" w:hAnsi="宋体" w:cs="宋体"/>
          <w:color w:val="auto"/>
          <w:szCs w:val="21"/>
          <w:highlight w:val="none"/>
        </w:rPr>
      </w:pPr>
      <w:r>
        <w:rPr>
          <w:rFonts w:hint="eastAsia" w:ascii="宋体" w:hAnsi="宋体" w:cs="宋体"/>
          <w:color w:val="auto"/>
          <w:szCs w:val="21"/>
          <w:highlight w:val="none"/>
        </w:rPr>
        <w:t>日 期：</w:t>
      </w:r>
    </w:p>
    <w:p w14:paraId="03CB3484">
      <w:pPr>
        <w:keepNext w:val="0"/>
        <w:keepLines w:val="0"/>
        <w:pageBreakBefore w:val="0"/>
        <w:widowControl/>
        <w:kinsoku/>
        <w:wordWrap/>
        <w:overflowPunct/>
        <w:topLinePunct w:val="0"/>
        <w:autoSpaceDE/>
        <w:autoSpaceDN/>
        <w:bidi w:val="0"/>
        <w:adjustRightInd/>
        <w:snapToGrid/>
        <w:spacing w:beforeAutospacing="0" w:afterAutospacing="0" w:line="360" w:lineRule="auto"/>
        <w:jc w:val="left"/>
        <w:textAlignment w:val="auto"/>
        <w:rPr>
          <w:rFonts w:ascii="宋体" w:hAnsi="宋体" w:eastAsia="宋体"/>
          <w:b w:val="0"/>
          <w:bCs w:val="0"/>
          <w:color w:val="auto"/>
          <w:sz w:val="21"/>
          <w:szCs w:val="21"/>
          <w:highlight w:val="none"/>
        </w:rPr>
      </w:pPr>
      <w:r>
        <w:rPr>
          <w:rFonts w:hint="eastAsia" w:ascii="宋体" w:hAnsi="宋体" w:eastAsia="宋体"/>
          <w:b w:val="0"/>
          <w:color w:val="auto"/>
          <w:sz w:val="21"/>
          <w:szCs w:val="21"/>
          <w:highlight w:val="none"/>
        </w:rPr>
        <w:t>1 从业人员、营业收入、资产总额填报上一年度数据，无上一年度数据的新成立企业可不填报。</w:t>
      </w:r>
    </w:p>
    <w:p w14:paraId="5DF7F685">
      <w:pPr>
        <w:keepNext w:val="0"/>
        <w:keepLines w:val="0"/>
        <w:pageBreakBefore w:val="0"/>
        <w:widowControl w:val="0"/>
        <w:kinsoku/>
        <w:wordWrap/>
        <w:overflowPunct/>
        <w:topLinePunct w:val="0"/>
        <w:autoSpaceDE/>
        <w:autoSpaceDN/>
        <w:bidi w:val="0"/>
        <w:adjustRightInd/>
        <w:snapToGrid/>
        <w:spacing w:line="312" w:lineRule="auto"/>
        <w:ind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6C4EAFEE">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p>
    <w:p w14:paraId="04CE1308">
      <w:pPr>
        <w:keepNext w:val="0"/>
        <w:keepLines w:val="0"/>
        <w:pageBreakBefore w:val="0"/>
        <w:widowControl w:val="0"/>
        <w:kinsoku/>
        <w:wordWrap/>
        <w:overflowPunct/>
        <w:topLinePunct w:val="0"/>
        <w:autoSpaceDE/>
        <w:autoSpaceDN/>
        <w:bidi w:val="0"/>
        <w:adjustRightInd/>
        <w:snapToGrid/>
        <w:spacing w:line="312" w:lineRule="auto"/>
        <w:ind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w:t>
      </w:r>
    </w:p>
    <w:p w14:paraId="66FBC1E3">
      <w:pPr>
        <w:keepNext w:val="0"/>
        <w:keepLines w:val="0"/>
        <w:pageBreakBefore w:val="0"/>
        <w:widowControl w:val="0"/>
        <w:kinsoku/>
        <w:wordWrap/>
        <w:overflowPunct/>
        <w:topLinePunct w:val="0"/>
        <w:autoSpaceDE/>
        <w:autoSpaceDN/>
        <w:bidi w:val="0"/>
        <w:adjustRightInd/>
        <w:snapToGrid/>
        <w:spacing w:line="312" w:lineRule="auto"/>
        <w:ind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66688F47">
      <w:pPr>
        <w:keepNext w:val="0"/>
        <w:keepLines w:val="0"/>
        <w:pageBreakBefore w:val="0"/>
        <w:widowControl w:val="0"/>
        <w:kinsoku/>
        <w:wordWrap/>
        <w:overflowPunct/>
        <w:topLinePunct w:val="0"/>
        <w:autoSpaceDE/>
        <w:autoSpaceDN/>
        <w:bidi w:val="0"/>
        <w:adjustRightInd/>
        <w:snapToGrid/>
        <w:spacing w:line="312" w:lineRule="auto"/>
        <w:ind w:right="0" w:firstLine="630" w:firstLineChars="3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2、符合《关于促进残疾人就业政府采购政策的通知》（财库〔2017〕141号）规定的条件并提供《残疾人福利性单位声明函》（附件</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004A4086">
      <w:pPr>
        <w:pageBreakBefore/>
        <w:shd w:val="clear" w:color="auto" w:fill="FFFFFF"/>
        <w:spacing w:line="600" w:lineRule="atLeast"/>
        <w:jc w:val="center"/>
        <w:textAlignment w:val="baseline"/>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国家统计局关于印发《统计上大中小微型企业划分办法（2017）》的通知</w:t>
      </w:r>
    </w:p>
    <w:p w14:paraId="0B020355">
      <w:pPr>
        <w:widowControl/>
        <w:shd w:val="clear" w:color="auto" w:fill="FFFFFF"/>
        <w:spacing w:before="150" w:line="420" w:lineRule="atLeast"/>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各省、自治区、直辖市统计局，新疆生产建设兵团统计局，国务院各有关部门，国家统计局各调查总队：</w:t>
      </w:r>
    </w:p>
    <w:p w14:paraId="34E98878">
      <w:pPr>
        <w:widowControl/>
        <w:shd w:val="clear" w:color="auto" w:fill="FFFFFF"/>
        <w:spacing w:before="150" w:line="420" w:lineRule="atLeast"/>
        <w:ind w:firstLine="420" w:firstLineChars="200"/>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14:paraId="0DDBA94C">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附件：《统计上大中小微型企业划分办法（2017）》修订说明</w:t>
      </w:r>
    </w:p>
    <w:p w14:paraId="39C363A7">
      <w:pPr>
        <w:widowControl/>
        <w:shd w:val="clear" w:color="auto" w:fill="FFFFFF"/>
        <w:spacing w:before="150" w:line="420" w:lineRule="atLeast"/>
        <w:ind w:right="825"/>
        <w:jc w:val="righ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国家统计局  </w:t>
      </w:r>
    </w:p>
    <w:p w14:paraId="4AACC6A3">
      <w:pPr>
        <w:widowControl/>
        <w:shd w:val="clear" w:color="auto" w:fill="FFFFFF"/>
        <w:spacing w:before="150" w:line="420" w:lineRule="atLeast"/>
        <w:ind w:right="825"/>
        <w:jc w:val="righ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2017年12月28日</w:t>
      </w:r>
    </w:p>
    <w:p w14:paraId="7846E336">
      <w:pPr>
        <w:pStyle w:val="2"/>
        <w:rPr>
          <w:rFonts w:hint="eastAsia" w:ascii="宋体" w:hAnsi="宋体" w:eastAsia="宋体" w:cs="宋体"/>
          <w:color w:val="auto"/>
          <w:sz w:val="21"/>
          <w:szCs w:val="21"/>
          <w:highlight w:val="none"/>
          <w:lang w:val="en-US" w:eastAsia="zh-CN"/>
        </w:rPr>
      </w:pPr>
    </w:p>
    <w:p w14:paraId="4DE3ADAB">
      <w:pPr>
        <w:widowControl/>
        <w:shd w:val="clear" w:color="auto" w:fill="FFFFFF"/>
        <w:spacing w:before="150" w:line="600" w:lineRule="atLeast"/>
        <w:jc w:val="center"/>
        <w:textAlignment w:val="baseline"/>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统计上大中小微型企业划分办法（2017）</w:t>
      </w:r>
    </w:p>
    <w:p w14:paraId="73FCE335">
      <w:pPr>
        <w:widowControl/>
        <w:shd w:val="clear" w:color="auto" w:fill="FFFFFF"/>
        <w:spacing w:before="150" w:line="420" w:lineRule="atLeast"/>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一、根据工业和信息化部、国家统计局、国家发展改革委、财政部《关于印发中小企业划型标准规定的通知》（工信部联企业〔2011〕300号），以《国民经济行业分类》（GB/T4754-2017）为基础，结合统计工作的实际情况，制定本办法。</w:t>
      </w:r>
    </w:p>
    <w:p w14:paraId="71FFC93B">
      <w:pPr>
        <w:widowControl/>
        <w:shd w:val="clear" w:color="auto" w:fill="FFFFFF"/>
        <w:spacing w:before="150" w:line="420" w:lineRule="atLeast"/>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二、本办法适用对象为在中华人民共和国境内依法设立的各种组织形式的法人企业或单位。个体工商户参照本办法进行划分。</w:t>
      </w:r>
    </w:p>
    <w:p w14:paraId="2ED11E3F">
      <w:pPr>
        <w:widowControl/>
        <w:shd w:val="clear" w:color="auto" w:fill="FFFFFF"/>
        <w:spacing w:before="150" w:line="420" w:lineRule="atLeast"/>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14:paraId="542B734B">
      <w:pPr>
        <w:widowControl/>
        <w:shd w:val="clear" w:color="auto" w:fill="FFFFFF"/>
        <w:spacing w:before="150" w:line="420" w:lineRule="atLeast"/>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四、本办法按照行业门类、大类、中类和组合类别，依据从业人员、营业收入、资产总额等指标或替代指标，将我国的企业划分为大型、中型、小型、微型等四种类型。具体划分标准见附表。</w:t>
      </w:r>
    </w:p>
    <w:p w14:paraId="70844AE2">
      <w:pPr>
        <w:widowControl/>
        <w:shd w:val="clear" w:color="auto" w:fill="FFFFFF"/>
        <w:spacing w:before="150" w:line="420" w:lineRule="atLeast"/>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五、企业划分由政府综合统计部门根据统计年报每年确定一次，定报统计原则上不进行调整。</w:t>
      </w:r>
    </w:p>
    <w:p w14:paraId="23E951B0">
      <w:pPr>
        <w:widowControl/>
        <w:shd w:val="clear" w:color="auto" w:fill="FFFFFF"/>
        <w:spacing w:before="150" w:line="420" w:lineRule="atLeast"/>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六、本办法自印发之日起执行，国家统计局2011年印发的《统计上大中小微型企业划分办法》（国统字〔2011〕75号）同时废止。</w:t>
      </w:r>
    </w:p>
    <w:p w14:paraId="0DA054A9">
      <w:pPr>
        <w:widowControl/>
        <w:shd w:val="clear" w:color="auto" w:fill="FFFFFF"/>
        <w:spacing w:before="150" w:line="420" w:lineRule="atLeast"/>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附表：统计上大中小微型企业划分标准</w:t>
      </w:r>
    </w:p>
    <w:p w14:paraId="1FBBFB67">
      <w:pPr>
        <w:widowControl/>
        <w:jc w:val="left"/>
        <w:rPr>
          <w:rFonts w:hint="eastAsia" w:ascii="宋体" w:hAnsi="宋体" w:eastAsia="宋体" w:cs="宋体"/>
          <w:color w:val="auto"/>
          <w:kern w:val="0"/>
          <w:sz w:val="21"/>
          <w:szCs w:val="21"/>
          <w:highlight w:val="none"/>
        </w:rPr>
      </w:pPr>
    </w:p>
    <w:p w14:paraId="1F3FA63D">
      <w:pPr>
        <w:widowControl/>
        <w:shd w:val="clear" w:color="auto" w:fill="FFFFFF"/>
        <w:spacing w:before="150" w:line="600" w:lineRule="atLeast"/>
        <w:jc w:val="center"/>
        <w:textAlignment w:val="baseline"/>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统计上大中小微型企业划分标准</w:t>
      </w:r>
    </w:p>
    <w:tbl>
      <w:tblPr>
        <w:tblStyle w:val="29"/>
        <w:tblW w:w="974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57"/>
        <w:gridCol w:w="1560"/>
        <w:gridCol w:w="671"/>
        <w:gridCol w:w="1231"/>
        <w:gridCol w:w="1891"/>
        <w:gridCol w:w="1730"/>
        <w:gridCol w:w="1203"/>
      </w:tblGrid>
      <w:tr w14:paraId="2D7AE6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1457" w:type="dxa"/>
            <w:tcMar>
              <w:top w:w="75" w:type="dxa"/>
              <w:left w:w="75" w:type="dxa"/>
              <w:bottom w:w="75" w:type="dxa"/>
              <w:right w:w="75" w:type="dxa"/>
            </w:tcMar>
            <w:vAlign w:val="bottom"/>
          </w:tcPr>
          <w:p w14:paraId="1AE02AF7">
            <w:pPr>
              <w:widowControl/>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行业名称</w:t>
            </w:r>
          </w:p>
        </w:tc>
        <w:tc>
          <w:tcPr>
            <w:tcW w:w="1560" w:type="dxa"/>
            <w:tcMar>
              <w:top w:w="75" w:type="dxa"/>
              <w:left w:w="75" w:type="dxa"/>
              <w:bottom w:w="75" w:type="dxa"/>
              <w:right w:w="75" w:type="dxa"/>
            </w:tcMar>
            <w:vAlign w:val="bottom"/>
          </w:tcPr>
          <w:p w14:paraId="6C9E6D22">
            <w:pPr>
              <w:widowControl/>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指标名称</w:t>
            </w:r>
          </w:p>
        </w:tc>
        <w:tc>
          <w:tcPr>
            <w:tcW w:w="671" w:type="dxa"/>
            <w:tcMar>
              <w:top w:w="75" w:type="dxa"/>
              <w:left w:w="75" w:type="dxa"/>
              <w:bottom w:w="75" w:type="dxa"/>
              <w:right w:w="75" w:type="dxa"/>
            </w:tcMar>
            <w:vAlign w:val="bottom"/>
          </w:tcPr>
          <w:p w14:paraId="737981C0">
            <w:pPr>
              <w:widowControl/>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计量单位</w:t>
            </w:r>
          </w:p>
        </w:tc>
        <w:tc>
          <w:tcPr>
            <w:tcW w:w="1231" w:type="dxa"/>
            <w:tcMar>
              <w:top w:w="75" w:type="dxa"/>
              <w:left w:w="75" w:type="dxa"/>
              <w:bottom w:w="75" w:type="dxa"/>
              <w:right w:w="75" w:type="dxa"/>
            </w:tcMar>
            <w:vAlign w:val="bottom"/>
          </w:tcPr>
          <w:p w14:paraId="61855F1F">
            <w:pPr>
              <w:widowControl/>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大型</w:t>
            </w:r>
          </w:p>
        </w:tc>
        <w:tc>
          <w:tcPr>
            <w:tcW w:w="1891" w:type="dxa"/>
            <w:tcMar>
              <w:top w:w="75" w:type="dxa"/>
              <w:left w:w="75" w:type="dxa"/>
              <w:bottom w:w="75" w:type="dxa"/>
              <w:right w:w="75" w:type="dxa"/>
            </w:tcMar>
            <w:vAlign w:val="bottom"/>
          </w:tcPr>
          <w:p w14:paraId="5CB5A510">
            <w:pPr>
              <w:widowControl/>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中型</w:t>
            </w:r>
          </w:p>
        </w:tc>
        <w:tc>
          <w:tcPr>
            <w:tcW w:w="1730" w:type="dxa"/>
            <w:tcMar>
              <w:top w:w="75" w:type="dxa"/>
              <w:left w:w="75" w:type="dxa"/>
              <w:bottom w:w="75" w:type="dxa"/>
              <w:right w:w="75" w:type="dxa"/>
            </w:tcMar>
            <w:vAlign w:val="bottom"/>
          </w:tcPr>
          <w:p w14:paraId="0DFC7C2A">
            <w:pPr>
              <w:widowControl/>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小型</w:t>
            </w:r>
          </w:p>
        </w:tc>
        <w:tc>
          <w:tcPr>
            <w:tcW w:w="1203" w:type="dxa"/>
            <w:tcMar>
              <w:top w:w="75" w:type="dxa"/>
              <w:left w:w="75" w:type="dxa"/>
              <w:bottom w:w="75" w:type="dxa"/>
              <w:right w:w="75" w:type="dxa"/>
            </w:tcMar>
            <w:vAlign w:val="bottom"/>
          </w:tcPr>
          <w:p w14:paraId="656DD22E">
            <w:pPr>
              <w:widowControl/>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微型</w:t>
            </w:r>
          </w:p>
        </w:tc>
      </w:tr>
      <w:tr w14:paraId="4C50FC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Align w:val="center"/>
          </w:tcPr>
          <w:p w14:paraId="0B01E3F6">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农、林、牧、渔业</w:t>
            </w:r>
          </w:p>
        </w:tc>
        <w:tc>
          <w:tcPr>
            <w:tcW w:w="1560" w:type="dxa"/>
            <w:vAlign w:val="center"/>
          </w:tcPr>
          <w:p w14:paraId="4D9D9BA1">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671" w:type="dxa"/>
            <w:vAlign w:val="center"/>
          </w:tcPr>
          <w:p w14:paraId="39337E9A">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231" w:type="dxa"/>
            <w:vAlign w:val="center"/>
          </w:tcPr>
          <w:p w14:paraId="3195441A">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Y≥20000</w:t>
            </w:r>
          </w:p>
        </w:tc>
        <w:tc>
          <w:tcPr>
            <w:tcW w:w="1891" w:type="dxa"/>
            <w:vAlign w:val="center"/>
          </w:tcPr>
          <w:p w14:paraId="27DA7BC2">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500≤Y＜20000</w:t>
            </w:r>
          </w:p>
        </w:tc>
        <w:tc>
          <w:tcPr>
            <w:tcW w:w="1730" w:type="dxa"/>
            <w:vAlign w:val="center"/>
          </w:tcPr>
          <w:p w14:paraId="647F2473">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50≤Y＜500</w:t>
            </w:r>
          </w:p>
        </w:tc>
        <w:tc>
          <w:tcPr>
            <w:tcW w:w="1203" w:type="dxa"/>
            <w:vAlign w:val="center"/>
          </w:tcPr>
          <w:p w14:paraId="439F9475">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Y＜50</w:t>
            </w:r>
          </w:p>
        </w:tc>
      </w:tr>
      <w:tr w14:paraId="396737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7B748AF4">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工业 *</w:t>
            </w:r>
          </w:p>
        </w:tc>
        <w:tc>
          <w:tcPr>
            <w:tcW w:w="1560" w:type="dxa"/>
            <w:vAlign w:val="center"/>
          </w:tcPr>
          <w:p w14:paraId="127B755D">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671" w:type="dxa"/>
            <w:vAlign w:val="center"/>
          </w:tcPr>
          <w:p w14:paraId="52909BD1">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231" w:type="dxa"/>
            <w:vAlign w:val="center"/>
          </w:tcPr>
          <w:p w14:paraId="70C395AC">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X≥1000</w:t>
            </w:r>
          </w:p>
        </w:tc>
        <w:tc>
          <w:tcPr>
            <w:tcW w:w="1891" w:type="dxa"/>
            <w:vAlign w:val="center"/>
          </w:tcPr>
          <w:p w14:paraId="6FB2EABA">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300≤X＜1000</w:t>
            </w:r>
          </w:p>
        </w:tc>
        <w:tc>
          <w:tcPr>
            <w:tcW w:w="1730" w:type="dxa"/>
            <w:vAlign w:val="center"/>
          </w:tcPr>
          <w:p w14:paraId="315806C9">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20≤X＜300</w:t>
            </w:r>
          </w:p>
        </w:tc>
        <w:tc>
          <w:tcPr>
            <w:tcW w:w="1203" w:type="dxa"/>
            <w:vAlign w:val="center"/>
          </w:tcPr>
          <w:p w14:paraId="78825CBE">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X＜20</w:t>
            </w:r>
          </w:p>
        </w:tc>
      </w:tr>
      <w:tr w14:paraId="483A51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57AF307F">
            <w:pPr>
              <w:widowControl/>
              <w:jc w:val="left"/>
              <w:rPr>
                <w:rFonts w:hint="eastAsia" w:ascii="宋体" w:hAnsi="宋体" w:eastAsia="宋体" w:cs="宋体"/>
                <w:color w:val="auto"/>
                <w:kern w:val="0"/>
                <w:sz w:val="21"/>
                <w:szCs w:val="21"/>
                <w:highlight w:val="none"/>
              </w:rPr>
            </w:pPr>
          </w:p>
        </w:tc>
        <w:tc>
          <w:tcPr>
            <w:tcW w:w="1560" w:type="dxa"/>
            <w:vAlign w:val="center"/>
          </w:tcPr>
          <w:p w14:paraId="57F2BF3C">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671" w:type="dxa"/>
            <w:vAlign w:val="center"/>
          </w:tcPr>
          <w:p w14:paraId="1396BD2B">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231" w:type="dxa"/>
            <w:vAlign w:val="center"/>
          </w:tcPr>
          <w:p w14:paraId="6D2BDA23">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Y≥40000</w:t>
            </w:r>
          </w:p>
        </w:tc>
        <w:tc>
          <w:tcPr>
            <w:tcW w:w="1891" w:type="dxa"/>
            <w:vAlign w:val="center"/>
          </w:tcPr>
          <w:p w14:paraId="059E8DC5">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2000≤Y＜40000</w:t>
            </w:r>
          </w:p>
        </w:tc>
        <w:tc>
          <w:tcPr>
            <w:tcW w:w="1730" w:type="dxa"/>
            <w:vAlign w:val="center"/>
          </w:tcPr>
          <w:p w14:paraId="40751165">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300≤Y＜2000</w:t>
            </w:r>
          </w:p>
        </w:tc>
        <w:tc>
          <w:tcPr>
            <w:tcW w:w="1203" w:type="dxa"/>
            <w:vAlign w:val="center"/>
          </w:tcPr>
          <w:p w14:paraId="3B6A133A">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Y＜300</w:t>
            </w:r>
          </w:p>
        </w:tc>
      </w:tr>
      <w:tr w14:paraId="13D7CB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5AC7F975">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建筑业</w:t>
            </w:r>
          </w:p>
        </w:tc>
        <w:tc>
          <w:tcPr>
            <w:tcW w:w="1560" w:type="dxa"/>
            <w:vAlign w:val="center"/>
          </w:tcPr>
          <w:p w14:paraId="453125EC">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671" w:type="dxa"/>
            <w:vAlign w:val="center"/>
          </w:tcPr>
          <w:p w14:paraId="5F58333C">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231" w:type="dxa"/>
            <w:vAlign w:val="center"/>
          </w:tcPr>
          <w:p w14:paraId="211E12DF">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Y≥80000</w:t>
            </w:r>
          </w:p>
        </w:tc>
        <w:tc>
          <w:tcPr>
            <w:tcW w:w="1891" w:type="dxa"/>
            <w:vAlign w:val="center"/>
          </w:tcPr>
          <w:p w14:paraId="42334502">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6000≤Y＜80000</w:t>
            </w:r>
          </w:p>
        </w:tc>
        <w:tc>
          <w:tcPr>
            <w:tcW w:w="1730" w:type="dxa"/>
            <w:vAlign w:val="center"/>
          </w:tcPr>
          <w:p w14:paraId="657776CF">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300≤Y＜6000</w:t>
            </w:r>
          </w:p>
        </w:tc>
        <w:tc>
          <w:tcPr>
            <w:tcW w:w="1203" w:type="dxa"/>
            <w:vAlign w:val="center"/>
          </w:tcPr>
          <w:p w14:paraId="20B5A272">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Y＜300</w:t>
            </w:r>
          </w:p>
        </w:tc>
      </w:tr>
      <w:tr w14:paraId="273C14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40269A1D">
            <w:pPr>
              <w:widowControl/>
              <w:jc w:val="left"/>
              <w:rPr>
                <w:rFonts w:hint="eastAsia" w:ascii="宋体" w:hAnsi="宋体" w:eastAsia="宋体" w:cs="宋体"/>
                <w:color w:val="auto"/>
                <w:kern w:val="0"/>
                <w:sz w:val="21"/>
                <w:szCs w:val="21"/>
                <w:highlight w:val="none"/>
              </w:rPr>
            </w:pPr>
          </w:p>
        </w:tc>
        <w:tc>
          <w:tcPr>
            <w:tcW w:w="1560" w:type="dxa"/>
            <w:vAlign w:val="center"/>
          </w:tcPr>
          <w:p w14:paraId="5ABB436A">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资产总额(Z)</w:t>
            </w:r>
          </w:p>
        </w:tc>
        <w:tc>
          <w:tcPr>
            <w:tcW w:w="671" w:type="dxa"/>
            <w:vAlign w:val="center"/>
          </w:tcPr>
          <w:p w14:paraId="6F50E106">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231" w:type="dxa"/>
            <w:vAlign w:val="center"/>
          </w:tcPr>
          <w:p w14:paraId="289CF1C3">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Z≥80000</w:t>
            </w:r>
          </w:p>
        </w:tc>
        <w:tc>
          <w:tcPr>
            <w:tcW w:w="1891" w:type="dxa"/>
            <w:vAlign w:val="center"/>
          </w:tcPr>
          <w:p w14:paraId="1CC44B42">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5000≤Z＜80000</w:t>
            </w:r>
          </w:p>
        </w:tc>
        <w:tc>
          <w:tcPr>
            <w:tcW w:w="1730" w:type="dxa"/>
            <w:vAlign w:val="center"/>
          </w:tcPr>
          <w:p w14:paraId="5B6E6626">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300≤Z＜5000</w:t>
            </w:r>
          </w:p>
        </w:tc>
        <w:tc>
          <w:tcPr>
            <w:tcW w:w="1203" w:type="dxa"/>
            <w:vAlign w:val="center"/>
          </w:tcPr>
          <w:p w14:paraId="29D61C7C">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Z＜300</w:t>
            </w:r>
          </w:p>
        </w:tc>
      </w:tr>
      <w:tr w14:paraId="1A1D79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2C94ED94">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批发业</w:t>
            </w:r>
          </w:p>
        </w:tc>
        <w:tc>
          <w:tcPr>
            <w:tcW w:w="1560" w:type="dxa"/>
            <w:vAlign w:val="center"/>
          </w:tcPr>
          <w:p w14:paraId="53B23886">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671" w:type="dxa"/>
            <w:vAlign w:val="center"/>
          </w:tcPr>
          <w:p w14:paraId="312B2344">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231" w:type="dxa"/>
            <w:vAlign w:val="center"/>
          </w:tcPr>
          <w:p w14:paraId="192FD07B">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X≥200</w:t>
            </w:r>
          </w:p>
        </w:tc>
        <w:tc>
          <w:tcPr>
            <w:tcW w:w="1891" w:type="dxa"/>
            <w:vAlign w:val="center"/>
          </w:tcPr>
          <w:p w14:paraId="4E00CCDD">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20≤X＜200</w:t>
            </w:r>
          </w:p>
        </w:tc>
        <w:tc>
          <w:tcPr>
            <w:tcW w:w="1730" w:type="dxa"/>
            <w:vAlign w:val="center"/>
          </w:tcPr>
          <w:p w14:paraId="2766BF7C">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5≤X＜20</w:t>
            </w:r>
          </w:p>
        </w:tc>
        <w:tc>
          <w:tcPr>
            <w:tcW w:w="1203" w:type="dxa"/>
            <w:vAlign w:val="center"/>
          </w:tcPr>
          <w:p w14:paraId="1C46044D">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X＜5</w:t>
            </w:r>
          </w:p>
        </w:tc>
      </w:tr>
      <w:tr w14:paraId="6263C9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48E08E46">
            <w:pPr>
              <w:widowControl/>
              <w:jc w:val="left"/>
              <w:rPr>
                <w:rFonts w:hint="eastAsia" w:ascii="宋体" w:hAnsi="宋体" w:eastAsia="宋体" w:cs="宋体"/>
                <w:color w:val="auto"/>
                <w:kern w:val="0"/>
                <w:sz w:val="21"/>
                <w:szCs w:val="21"/>
                <w:highlight w:val="none"/>
              </w:rPr>
            </w:pPr>
          </w:p>
        </w:tc>
        <w:tc>
          <w:tcPr>
            <w:tcW w:w="1560" w:type="dxa"/>
            <w:vAlign w:val="center"/>
          </w:tcPr>
          <w:p w14:paraId="246AAE59">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671" w:type="dxa"/>
            <w:vAlign w:val="center"/>
          </w:tcPr>
          <w:p w14:paraId="014B5210">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231" w:type="dxa"/>
            <w:vAlign w:val="center"/>
          </w:tcPr>
          <w:p w14:paraId="75BF3650">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Y≥40000</w:t>
            </w:r>
          </w:p>
        </w:tc>
        <w:tc>
          <w:tcPr>
            <w:tcW w:w="1891" w:type="dxa"/>
            <w:vAlign w:val="center"/>
          </w:tcPr>
          <w:p w14:paraId="5B78B849">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5000≤Y＜40000</w:t>
            </w:r>
          </w:p>
        </w:tc>
        <w:tc>
          <w:tcPr>
            <w:tcW w:w="1730" w:type="dxa"/>
            <w:vAlign w:val="center"/>
          </w:tcPr>
          <w:p w14:paraId="5C949D86">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1000≤Y＜5000</w:t>
            </w:r>
          </w:p>
        </w:tc>
        <w:tc>
          <w:tcPr>
            <w:tcW w:w="1203" w:type="dxa"/>
            <w:vAlign w:val="center"/>
          </w:tcPr>
          <w:p w14:paraId="56AD14AE">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Y＜1000</w:t>
            </w:r>
          </w:p>
        </w:tc>
      </w:tr>
      <w:tr w14:paraId="5F2567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6C6E6E6A">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零售业</w:t>
            </w:r>
          </w:p>
        </w:tc>
        <w:tc>
          <w:tcPr>
            <w:tcW w:w="1560" w:type="dxa"/>
            <w:vAlign w:val="center"/>
          </w:tcPr>
          <w:p w14:paraId="35AF3B6C">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671" w:type="dxa"/>
            <w:vAlign w:val="center"/>
          </w:tcPr>
          <w:p w14:paraId="17E47F1D">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231" w:type="dxa"/>
            <w:vAlign w:val="center"/>
          </w:tcPr>
          <w:p w14:paraId="586B48C4">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X≥300</w:t>
            </w:r>
          </w:p>
        </w:tc>
        <w:tc>
          <w:tcPr>
            <w:tcW w:w="1891" w:type="dxa"/>
            <w:vAlign w:val="center"/>
          </w:tcPr>
          <w:p w14:paraId="1415B0AB">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50≤X＜300</w:t>
            </w:r>
          </w:p>
        </w:tc>
        <w:tc>
          <w:tcPr>
            <w:tcW w:w="1730" w:type="dxa"/>
            <w:vAlign w:val="center"/>
          </w:tcPr>
          <w:p w14:paraId="0EDEFCB6">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10≤X＜50</w:t>
            </w:r>
          </w:p>
        </w:tc>
        <w:tc>
          <w:tcPr>
            <w:tcW w:w="1203" w:type="dxa"/>
            <w:vAlign w:val="center"/>
          </w:tcPr>
          <w:p w14:paraId="0EB903AA">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X＜10</w:t>
            </w:r>
          </w:p>
        </w:tc>
      </w:tr>
      <w:tr w14:paraId="55D9DF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78644765">
            <w:pPr>
              <w:widowControl/>
              <w:jc w:val="left"/>
              <w:rPr>
                <w:rFonts w:hint="eastAsia" w:ascii="宋体" w:hAnsi="宋体" w:eastAsia="宋体" w:cs="宋体"/>
                <w:color w:val="auto"/>
                <w:kern w:val="0"/>
                <w:sz w:val="21"/>
                <w:szCs w:val="21"/>
                <w:highlight w:val="none"/>
              </w:rPr>
            </w:pPr>
          </w:p>
        </w:tc>
        <w:tc>
          <w:tcPr>
            <w:tcW w:w="1560" w:type="dxa"/>
            <w:vAlign w:val="center"/>
          </w:tcPr>
          <w:p w14:paraId="77F64E9F">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671" w:type="dxa"/>
            <w:vAlign w:val="center"/>
          </w:tcPr>
          <w:p w14:paraId="23C9E060">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231" w:type="dxa"/>
            <w:vAlign w:val="center"/>
          </w:tcPr>
          <w:p w14:paraId="7FE4360A">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Y≥20000</w:t>
            </w:r>
          </w:p>
        </w:tc>
        <w:tc>
          <w:tcPr>
            <w:tcW w:w="1891" w:type="dxa"/>
            <w:vAlign w:val="center"/>
          </w:tcPr>
          <w:p w14:paraId="7F6F76EE">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500≤Y＜20000</w:t>
            </w:r>
          </w:p>
        </w:tc>
        <w:tc>
          <w:tcPr>
            <w:tcW w:w="1730" w:type="dxa"/>
            <w:vAlign w:val="center"/>
          </w:tcPr>
          <w:p w14:paraId="588CEA2E">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100≤Y＜500</w:t>
            </w:r>
          </w:p>
        </w:tc>
        <w:tc>
          <w:tcPr>
            <w:tcW w:w="1203" w:type="dxa"/>
            <w:vAlign w:val="center"/>
          </w:tcPr>
          <w:p w14:paraId="75D868CE">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Y＜100</w:t>
            </w:r>
          </w:p>
        </w:tc>
      </w:tr>
      <w:tr w14:paraId="0CB32C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3322B2E0">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交通运输业 *</w:t>
            </w:r>
          </w:p>
        </w:tc>
        <w:tc>
          <w:tcPr>
            <w:tcW w:w="1560" w:type="dxa"/>
            <w:vAlign w:val="center"/>
          </w:tcPr>
          <w:p w14:paraId="3424BF6E">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671" w:type="dxa"/>
            <w:vAlign w:val="center"/>
          </w:tcPr>
          <w:p w14:paraId="761CC618">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231" w:type="dxa"/>
            <w:vAlign w:val="center"/>
          </w:tcPr>
          <w:p w14:paraId="588FEB9E">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X≥1000</w:t>
            </w:r>
          </w:p>
        </w:tc>
        <w:tc>
          <w:tcPr>
            <w:tcW w:w="1891" w:type="dxa"/>
            <w:vAlign w:val="center"/>
          </w:tcPr>
          <w:p w14:paraId="4C92CE54">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300≤X＜1000</w:t>
            </w:r>
          </w:p>
        </w:tc>
        <w:tc>
          <w:tcPr>
            <w:tcW w:w="1730" w:type="dxa"/>
            <w:vAlign w:val="center"/>
          </w:tcPr>
          <w:p w14:paraId="2A8D97D1">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20≤X＜300</w:t>
            </w:r>
          </w:p>
        </w:tc>
        <w:tc>
          <w:tcPr>
            <w:tcW w:w="1203" w:type="dxa"/>
            <w:vAlign w:val="center"/>
          </w:tcPr>
          <w:p w14:paraId="32A97B61">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X＜20</w:t>
            </w:r>
          </w:p>
        </w:tc>
      </w:tr>
      <w:tr w14:paraId="098FF0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6D2057C7">
            <w:pPr>
              <w:widowControl/>
              <w:jc w:val="left"/>
              <w:rPr>
                <w:rFonts w:hint="eastAsia" w:ascii="宋体" w:hAnsi="宋体" w:eastAsia="宋体" w:cs="宋体"/>
                <w:color w:val="auto"/>
                <w:kern w:val="0"/>
                <w:sz w:val="21"/>
                <w:szCs w:val="21"/>
                <w:highlight w:val="none"/>
              </w:rPr>
            </w:pPr>
          </w:p>
        </w:tc>
        <w:tc>
          <w:tcPr>
            <w:tcW w:w="1560" w:type="dxa"/>
            <w:vAlign w:val="center"/>
          </w:tcPr>
          <w:p w14:paraId="165963B2">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671" w:type="dxa"/>
            <w:vAlign w:val="center"/>
          </w:tcPr>
          <w:p w14:paraId="7A01B219">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231" w:type="dxa"/>
            <w:vAlign w:val="center"/>
          </w:tcPr>
          <w:p w14:paraId="55BE0592">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Y≥30000</w:t>
            </w:r>
          </w:p>
        </w:tc>
        <w:tc>
          <w:tcPr>
            <w:tcW w:w="1891" w:type="dxa"/>
            <w:vAlign w:val="center"/>
          </w:tcPr>
          <w:p w14:paraId="29492CBB">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3000≤Y＜30000</w:t>
            </w:r>
          </w:p>
        </w:tc>
        <w:tc>
          <w:tcPr>
            <w:tcW w:w="1730" w:type="dxa"/>
            <w:vAlign w:val="center"/>
          </w:tcPr>
          <w:p w14:paraId="03CD2A9D">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200≤Y＜3000</w:t>
            </w:r>
          </w:p>
        </w:tc>
        <w:tc>
          <w:tcPr>
            <w:tcW w:w="1203" w:type="dxa"/>
            <w:vAlign w:val="center"/>
          </w:tcPr>
          <w:p w14:paraId="33B39791">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Y＜200</w:t>
            </w:r>
          </w:p>
        </w:tc>
      </w:tr>
      <w:tr w14:paraId="4DDAD8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4E7AA447">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仓储业*</w:t>
            </w:r>
          </w:p>
        </w:tc>
        <w:tc>
          <w:tcPr>
            <w:tcW w:w="1560" w:type="dxa"/>
            <w:vAlign w:val="center"/>
          </w:tcPr>
          <w:p w14:paraId="133A5354">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671" w:type="dxa"/>
            <w:vAlign w:val="center"/>
          </w:tcPr>
          <w:p w14:paraId="136269E5">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231" w:type="dxa"/>
            <w:vAlign w:val="center"/>
          </w:tcPr>
          <w:p w14:paraId="5D61695D">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X≥200</w:t>
            </w:r>
          </w:p>
        </w:tc>
        <w:tc>
          <w:tcPr>
            <w:tcW w:w="1891" w:type="dxa"/>
            <w:vAlign w:val="center"/>
          </w:tcPr>
          <w:p w14:paraId="3CF176B7">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100≤X＜200</w:t>
            </w:r>
          </w:p>
        </w:tc>
        <w:tc>
          <w:tcPr>
            <w:tcW w:w="1730" w:type="dxa"/>
            <w:vAlign w:val="center"/>
          </w:tcPr>
          <w:p w14:paraId="3DFE8CB8">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20≤X＜100</w:t>
            </w:r>
          </w:p>
        </w:tc>
        <w:tc>
          <w:tcPr>
            <w:tcW w:w="1203" w:type="dxa"/>
            <w:vAlign w:val="center"/>
          </w:tcPr>
          <w:p w14:paraId="5BF6F8C9">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X＜20</w:t>
            </w:r>
          </w:p>
        </w:tc>
      </w:tr>
      <w:tr w14:paraId="6D9621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42352F30">
            <w:pPr>
              <w:widowControl/>
              <w:jc w:val="left"/>
              <w:rPr>
                <w:rFonts w:hint="eastAsia" w:ascii="宋体" w:hAnsi="宋体" w:eastAsia="宋体" w:cs="宋体"/>
                <w:color w:val="auto"/>
                <w:kern w:val="0"/>
                <w:sz w:val="21"/>
                <w:szCs w:val="21"/>
                <w:highlight w:val="none"/>
              </w:rPr>
            </w:pPr>
          </w:p>
        </w:tc>
        <w:tc>
          <w:tcPr>
            <w:tcW w:w="1560" w:type="dxa"/>
            <w:vAlign w:val="center"/>
          </w:tcPr>
          <w:p w14:paraId="6A1FDC97">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671" w:type="dxa"/>
            <w:vAlign w:val="center"/>
          </w:tcPr>
          <w:p w14:paraId="6587963D">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231" w:type="dxa"/>
            <w:vAlign w:val="center"/>
          </w:tcPr>
          <w:p w14:paraId="46143F5D">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Y≥30000</w:t>
            </w:r>
          </w:p>
        </w:tc>
        <w:tc>
          <w:tcPr>
            <w:tcW w:w="1891" w:type="dxa"/>
            <w:vAlign w:val="center"/>
          </w:tcPr>
          <w:p w14:paraId="33409D86">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1000≤Y＜30000</w:t>
            </w:r>
          </w:p>
        </w:tc>
        <w:tc>
          <w:tcPr>
            <w:tcW w:w="1730" w:type="dxa"/>
            <w:vAlign w:val="center"/>
          </w:tcPr>
          <w:p w14:paraId="427A6808">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100≤Y＜1000</w:t>
            </w:r>
          </w:p>
        </w:tc>
        <w:tc>
          <w:tcPr>
            <w:tcW w:w="1203" w:type="dxa"/>
            <w:vAlign w:val="center"/>
          </w:tcPr>
          <w:p w14:paraId="5E9A2A8B">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Y＜100</w:t>
            </w:r>
          </w:p>
        </w:tc>
      </w:tr>
      <w:tr w14:paraId="573323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113631C7">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邮政业</w:t>
            </w:r>
          </w:p>
        </w:tc>
        <w:tc>
          <w:tcPr>
            <w:tcW w:w="1560" w:type="dxa"/>
            <w:vAlign w:val="center"/>
          </w:tcPr>
          <w:p w14:paraId="2028B10E">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671" w:type="dxa"/>
            <w:vAlign w:val="center"/>
          </w:tcPr>
          <w:p w14:paraId="5192681B">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231" w:type="dxa"/>
            <w:vAlign w:val="center"/>
          </w:tcPr>
          <w:p w14:paraId="7252E3F0">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X≥1000</w:t>
            </w:r>
          </w:p>
        </w:tc>
        <w:tc>
          <w:tcPr>
            <w:tcW w:w="1891" w:type="dxa"/>
            <w:vAlign w:val="center"/>
          </w:tcPr>
          <w:p w14:paraId="48011953">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300≤X＜1000</w:t>
            </w:r>
          </w:p>
        </w:tc>
        <w:tc>
          <w:tcPr>
            <w:tcW w:w="1730" w:type="dxa"/>
            <w:vAlign w:val="center"/>
          </w:tcPr>
          <w:p w14:paraId="3BC7BAC8">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20≤X＜300</w:t>
            </w:r>
          </w:p>
        </w:tc>
        <w:tc>
          <w:tcPr>
            <w:tcW w:w="1203" w:type="dxa"/>
            <w:vAlign w:val="center"/>
          </w:tcPr>
          <w:p w14:paraId="6ABDEB5D">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X＜20</w:t>
            </w:r>
          </w:p>
        </w:tc>
      </w:tr>
      <w:tr w14:paraId="455D4B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1D7C7EB2">
            <w:pPr>
              <w:widowControl/>
              <w:jc w:val="left"/>
              <w:rPr>
                <w:rFonts w:hint="eastAsia" w:ascii="宋体" w:hAnsi="宋体" w:eastAsia="宋体" w:cs="宋体"/>
                <w:color w:val="auto"/>
                <w:kern w:val="0"/>
                <w:sz w:val="21"/>
                <w:szCs w:val="21"/>
                <w:highlight w:val="none"/>
              </w:rPr>
            </w:pPr>
          </w:p>
        </w:tc>
        <w:tc>
          <w:tcPr>
            <w:tcW w:w="1560" w:type="dxa"/>
            <w:vAlign w:val="center"/>
          </w:tcPr>
          <w:p w14:paraId="5669FADB">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671" w:type="dxa"/>
            <w:vAlign w:val="center"/>
          </w:tcPr>
          <w:p w14:paraId="4EC1DAD2">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231" w:type="dxa"/>
            <w:vAlign w:val="center"/>
          </w:tcPr>
          <w:p w14:paraId="7529A0D6">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Y≥30000</w:t>
            </w:r>
          </w:p>
        </w:tc>
        <w:tc>
          <w:tcPr>
            <w:tcW w:w="1891" w:type="dxa"/>
            <w:vAlign w:val="center"/>
          </w:tcPr>
          <w:p w14:paraId="27358123">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2000≤Y＜30000</w:t>
            </w:r>
          </w:p>
        </w:tc>
        <w:tc>
          <w:tcPr>
            <w:tcW w:w="1730" w:type="dxa"/>
            <w:vAlign w:val="center"/>
          </w:tcPr>
          <w:p w14:paraId="3A894CB4">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100≤Y＜2000</w:t>
            </w:r>
          </w:p>
        </w:tc>
        <w:tc>
          <w:tcPr>
            <w:tcW w:w="1203" w:type="dxa"/>
            <w:vAlign w:val="center"/>
          </w:tcPr>
          <w:p w14:paraId="06E0264E">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Y＜100</w:t>
            </w:r>
          </w:p>
        </w:tc>
      </w:tr>
      <w:tr w14:paraId="5C4A5B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12DDCB46">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住宿业</w:t>
            </w:r>
          </w:p>
        </w:tc>
        <w:tc>
          <w:tcPr>
            <w:tcW w:w="1560" w:type="dxa"/>
            <w:vAlign w:val="center"/>
          </w:tcPr>
          <w:p w14:paraId="6648F90B">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671" w:type="dxa"/>
            <w:vAlign w:val="center"/>
          </w:tcPr>
          <w:p w14:paraId="4891240E">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231" w:type="dxa"/>
            <w:vAlign w:val="center"/>
          </w:tcPr>
          <w:p w14:paraId="5EE8D501">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X≥300</w:t>
            </w:r>
          </w:p>
        </w:tc>
        <w:tc>
          <w:tcPr>
            <w:tcW w:w="1891" w:type="dxa"/>
            <w:vAlign w:val="center"/>
          </w:tcPr>
          <w:p w14:paraId="7AE2E955">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100≤X＜300</w:t>
            </w:r>
          </w:p>
        </w:tc>
        <w:tc>
          <w:tcPr>
            <w:tcW w:w="1730" w:type="dxa"/>
            <w:vAlign w:val="center"/>
          </w:tcPr>
          <w:p w14:paraId="386E129B">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10≤X＜100</w:t>
            </w:r>
          </w:p>
        </w:tc>
        <w:tc>
          <w:tcPr>
            <w:tcW w:w="1203" w:type="dxa"/>
            <w:vAlign w:val="center"/>
          </w:tcPr>
          <w:p w14:paraId="0C2B278B">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X＜10</w:t>
            </w:r>
          </w:p>
        </w:tc>
      </w:tr>
      <w:tr w14:paraId="1045D3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45F7DC86">
            <w:pPr>
              <w:widowControl/>
              <w:jc w:val="left"/>
              <w:rPr>
                <w:rFonts w:hint="eastAsia" w:ascii="宋体" w:hAnsi="宋体" w:eastAsia="宋体" w:cs="宋体"/>
                <w:color w:val="auto"/>
                <w:kern w:val="0"/>
                <w:sz w:val="21"/>
                <w:szCs w:val="21"/>
                <w:highlight w:val="none"/>
              </w:rPr>
            </w:pPr>
          </w:p>
        </w:tc>
        <w:tc>
          <w:tcPr>
            <w:tcW w:w="1560" w:type="dxa"/>
            <w:vAlign w:val="center"/>
          </w:tcPr>
          <w:p w14:paraId="010C73E2">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671" w:type="dxa"/>
            <w:vAlign w:val="center"/>
          </w:tcPr>
          <w:p w14:paraId="133311E7">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231" w:type="dxa"/>
            <w:vAlign w:val="center"/>
          </w:tcPr>
          <w:p w14:paraId="5FA43460">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Y≥10000</w:t>
            </w:r>
          </w:p>
        </w:tc>
        <w:tc>
          <w:tcPr>
            <w:tcW w:w="1891" w:type="dxa"/>
            <w:vAlign w:val="center"/>
          </w:tcPr>
          <w:p w14:paraId="210DBB37">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2000≤Y＜10000</w:t>
            </w:r>
          </w:p>
        </w:tc>
        <w:tc>
          <w:tcPr>
            <w:tcW w:w="1730" w:type="dxa"/>
            <w:vAlign w:val="center"/>
          </w:tcPr>
          <w:p w14:paraId="647A1714">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100≤Y＜2000</w:t>
            </w:r>
          </w:p>
        </w:tc>
        <w:tc>
          <w:tcPr>
            <w:tcW w:w="1203" w:type="dxa"/>
            <w:vAlign w:val="center"/>
          </w:tcPr>
          <w:p w14:paraId="3C8BFF06">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Y＜100</w:t>
            </w:r>
          </w:p>
        </w:tc>
      </w:tr>
      <w:tr w14:paraId="4A3963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7B180D76">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餐饮业</w:t>
            </w:r>
          </w:p>
        </w:tc>
        <w:tc>
          <w:tcPr>
            <w:tcW w:w="1560" w:type="dxa"/>
            <w:vAlign w:val="center"/>
          </w:tcPr>
          <w:p w14:paraId="1C050413">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671" w:type="dxa"/>
            <w:vAlign w:val="center"/>
          </w:tcPr>
          <w:p w14:paraId="089A2641">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231" w:type="dxa"/>
            <w:vAlign w:val="center"/>
          </w:tcPr>
          <w:p w14:paraId="5992F58B">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X≥300</w:t>
            </w:r>
          </w:p>
        </w:tc>
        <w:tc>
          <w:tcPr>
            <w:tcW w:w="1891" w:type="dxa"/>
            <w:vAlign w:val="center"/>
          </w:tcPr>
          <w:p w14:paraId="6720358F">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100≤X＜300</w:t>
            </w:r>
          </w:p>
        </w:tc>
        <w:tc>
          <w:tcPr>
            <w:tcW w:w="1730" w:type="dxa"/>
            <w:vAlign w:val="center"/>
          </w:tcPr>
          <w:p w14:paraId="4D188A92">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10≤X＜100</w:t>
            </w:r>
          </w:p>
        </w:tc>
        <w:tc>
          <w:tcPr>
            <w:tcW w:w="1203" w:type="dxa"/>
            <w:vAlign w:val="center"/>
          </w:tcPr>
          <w:p w14:paraId="3CE3EE33">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X＜10</w:t>
            </w:r>
          </w:p>
        </w:tc>
      </w:tr>
      <w:tr w14:paraId="648FE5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0741A132">
            <w:pPr>
              <w:widowControl/>
              <w:jc w:val="left"/>
              <w:rPr>
                <w:rFonts w:hint="eastAsia" w:ascii="宋体" w:hAnsi="宋体" w:eastAsia="宋体" w:cs="宋体"/>
                <w:color w:val="auto"/>
                <w:kern w:val="0"/>
                <w:sz w:val="21"/>
                <w:szCs w:val="21"/>
                <w:highlight w:val="none"/>
              </w:rPr>
            </w:pPr>
          </w:p>
        </w:tc>
        <w:tc>
          <w:tcPr>
            <w:tcW w:w="1560" w:type="dxa"/>
            <w:vAlign w:val="center"/>
          </w:tcPr>
          <w:p w14:paraId="0852F739">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671" w:type="dxa"/>
            <w:vAlign w:val="center"/>
          </w:tcPr>
          <w:p w14:paraId="1F584E0D">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231" w:type="dxa"/>
            <w:vAlign w:val="center"/>
          </w:tcPr>
          <w:p w14:paraId="0CA41FC7">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Y≥10000</w:t>
            </w:r>
          </w:p>
        </w:tc>
        <w:tc>
          <w:tcPr>
            <w:tcW w:w="1891" w:type="dxa"/>
            <w:vAlign w:val="center"/>
          </w:tcPr>
          <w:p w14:paraId="232D589C">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2000≤Y＜10000</w:t>
            </w:r>
          </w:p>
        </w:tc>
        <w:tc>
          <w:tcPr>
            <w:tcW w:w="1730" w:type="dxa"/>
            <w:vAlign w:val="center"/>
          </w:tcPr>
          <w:p w14:paraId="6EB24248">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100≤Y＜2000</w:t>
            </w:r>
          </w:p>
        </w:tc>
        <w:tc>
          <w:tcPr>
            <w:tcW w:w="1203" w:type="dxa"/>
            <w:vAlign w:val="center"/>
          </w:tcPr>
          <w:p w14:paraId="2F887FE3">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Y＜100</w:t>
            </w:r>
          </w:p>
        </w:tc>
      </w:tr>
      <w:tr w14:paraId="569893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43E96595">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信息传输业 *</w:t>
            </w:r>
          </w:p>
        </w:tc>
        <w:tc>
          <w:tcPr>
            <w:tcW w:w="1560" w:type="dxa"/>
            <w:vAlign w:val="center"/>
          </w:tcPr>
          <w:p w14:paraId="4B476BA6">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671" w:type="dxa"/>
            <w:vAlign w:val="center"/>
          </w:tcPr>
          <w:p w14:paraId="37D1D360">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231" w:type="dxa"/>
            <w:vAlign w:val="center"/>
          </w:tcPr>
          <w:p w14:paraId="46D5A678">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X≥2000</w:t>
            </w:r>
          </w:p>
        </w:tc>
        <w:tc>
          <w:tcPr>
            <w:tcW w:w="1891" w:type="dxa"/>
            <w:vAlign w:val="center"/>
          </w:tcPr>
          <w:p w14:paraId="49C1E308">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100≤X＜2000</w:t>
            </w:r>
          </w:p>
        </w:tc>
        <w:tc>
          <w:tcPr>
            <w:tcW w:w="1730" w:type="dxa"/>
            <w:vAlign w:val="center"/>
          </w:tcPr>
          <w:p w14:paraId="47A2FF79">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10≤X＜100</w:t>
            </w:r>
          </w:p>
        </w:tc>
        <w:tc>
          <w:tcPr>
            <w:tcW w:w="1203" w:type="dxa"/>
            <w:vAlign w:val="center"/>
          </w:tcPr>
          <w:p w14:paraId="1D1F5C18">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X＜10</w:t>
            </w:r>
          </w:p>
        </w:tc>
      </w:tr>
      <w:tr w14:paraId="50A6B7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0DF2B4DB">
            <w:pPr>
              <w:widowControl/>
              <w:jc w:val="left"/>
              <w:rPr>
                <w:rFonts w:hint="eastAsia" w:ascii="宋体" w:hAnsi="宋体" w:eastAsia="宋体" w:cs="宋体"/>
                <w:color w:val="auto"/>
                <w:kern w:val="0"/>
                <w:sz w:val="21"/>
                <w:szCs w:val="21"/>
                <w:highlight w:val="none"/>
              </w:rPr>
            </w:pPr>
          </w:p>
        </w:tc>
        <w:tc>
          <w:tcPr>
            <w:tcW w:w="1560" w:type="dxa"/>
            <w:vAlign w:val="center"/>
          </w:tcPr>
          <w:p w14:paraId="55EA2887">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671" w:type="dxa"/>
            <w:vAlign w:val="center"/>
          </w:tcPr>
          <w:p w14:paraId="2FC658A3">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231" w:type="dxa"/>
            <w:vAlign w:val="center"/>
          </w:tcPr>
          <w:p w14:paraId="05BA0B69">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Y≥100000</w:t>
            </w:r>
          </w:p>
        </w:tc>
        <w:tc>
          <w:tcPr>
            <w:tcW w:w="1891" w:type="dxa"/>
            <w:vAlign w:val="center"/>
          </w:tcPr>
          <w:p w14:paraId="167F12DA">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1000≤Y＜100000</w:t>
            </w:r>
          </w:p>
        </w:tc>
        <w:tc>
          <w:tcPr>
            <w:tcW w:w="1730" w:type="dxa"/>
            <w:vAlign w:val="center"/>
          </w:tcPr>
          <w:p w14:paraId="0F505DC6">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100≤Y＜1000</w:t>
            </w:r>
          </w:p>
        </w:tc>
        <w:tc>
          <w:tcPr>
            <w:tcW w:w="1203" w:type="dxa"/>
            <w:vAlign w:val="center"/>
          </w:tcPr>
          <w:p w14:paraId="35F6A54F">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Y＜100</w:t>
            </w:r>
          </w:p>
        </w:tc>
      </w:tr>
      <w:tr w14:paraId="7E6F7B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6210E882">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软件和信息技术服务业</w:t>
            </w:r>
          </w:p>
        </w:tc>
        <w:tc>
          <w:tcPr>
            <w:tcW w:w="1560" w:type="dxa"/>
            <w:vAlign w:val="center"/>
          </w:tcPr>
          <w:p w14:paraId="466C4651">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671" w:type="dxa"/>
            <w:vAlign w:val="center"/>
          </w:tcPr>
          <w:p w14:paraId="4337D3DF">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231" w:type="dxa"/>
            <w:vAlign w:val="center"/>
          </w:tcPr>
          <w:p w14:paraId="2DFB11BD">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X≥300</w:t>
            </w:r>
          </w:p>
        </w:tc>
        <w:tc>
          <w:tcPr>
            <w:tcW w:w="1891" w:type="dxa"/>
            <w:vAlign w:val="center"/>
          </w:tcPr>
          <w:p w14:paraId="04D4FE87">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100≤X＜300</w:t>
            </w:r>
          </w:p>
        </w:tc>
        <w:tc>
          <w:tcPr>
            <w:tcW w:w="1730" w:type="dxa"/>
            <w:vAlign w:val="center"/>
          </w:tcPr>
          <w:p w14:paraId="7935A461">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10≤X＜100</w:t>
            </w:r>
          </w:p>
        </w:tc>
        <w:tc>
          <w:tcPr>
            <w:tcW w:w="1203" w:type="dxa"/>
            <w:vAlign w:val="center"/>
          </w:tcPr>
          <w:p w14:paraId="276A8643">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X＜10</w:t>
            </w:r>
          </w:p>
        </w:tc>
      </w:tr>
      <w:tr w14:paraId="5C2857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30FFC777">
            <w:pPr>
              <w:widowControl/>
              <w:jc w:val="left"/>
              <w:rPr>
                <w:rFonts w:hint="eastAsia" w:ascii="宋体" w:hAnsi="宋体" w:eastAsia="宋体" w:cs="宋体"/>
                <w:color w:val="auto"/>
                <w:kern w:val="0"/>
                <w:sz w:val="21"/>
                <w:szCs w:val="21"/>
                <w:highlight w:val="none"/>
              </w:rPr>
            </w:pPr>
          </w:p>
        </w:tc>
        <w:tc>
          <w:tcPr>
            <w:tcW w:w="1560" w:type="dxa"/>
            <w:vAlign w:val="center"/>
          </w:tcPr>
          <w:p w14:paraId="05E6AEC6">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671" w:type="dxa"/>
            <w:vAlign w:val="center"/>
          </w:tcPr>
          <w:p w14:paraId="4A68A596">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231" w:type="dxa"/>
            <w:vAlign w:val="center"/>
          </w:tcPr>
          <w:p w14:paraId="7906CE0F">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Y≥10000</w:t>
            </w:r>
          </w:p>
        </w:tc>
        <w:tc>
          <w:tcPr>
            <w:tcW w:w="1891" w:type="dxa"/>
            <w:vAlign w:val="center"/>
          </w:tcPr>
          <w:p w14:paraId="4ABE8A46">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1000≤Y＜10000</w:t>
            </w:r>
          </w:p>
        </w:tc>
        <w:tc>
          <w:tcPr>
            <w:tcW w:w="1730" w:type="dxa"/>
            <w:vAlign w:val="center"/>
          </w:tcPr>
          <w:p w14:paraId="5472699D">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50≤Y＜1000</w:t>
            </w:r>
          </w:p>
        </w:tc>
        <w:tc>
          <w:tcPr>
            <w:tcW w:w="1203" w:type="dxa"/>
            <w:vAlign w:val="center"/>
          </w:tcPr>
          <w:p w14:paraId="59251734">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Y＜50</w:t>
            </w:r>
          </w:p>
        </w:tc>
      </w:tr>
      <w:tr w14:paraId="6484A0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123C26CC">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房地产开发经营</w:t>
            </w:r>
          </w:p>
        </w:tc>
        <w:tc>
          <w:tcPr>
            <w:tcW w:w="1560" w:type="dxa"/>
            <w:vAlign w:val="center"/>
          </w:tcPr>
          <w:p w14:paraId="653AD8E8">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671" w:type="dxa"/>
            <w:vAlign w:val="center"/>
          </w:tcPr>
          <w:p w14:paraId="2E084418">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231" w:type="dxa"/>
            <w:vAlign w:val="center"/>
          </w:tcPr>
          <w:p w14:paraId="7804DD81">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Y≥200000</w:t>
            </w:r>
          </w:p>
        </w:tc>
        <w:tc>
          <w:tcPr>
            <w:tcW w:w="1891" w:type="dxa"/>
            <w:vAlign w:val="center"/>
          </w:tcPr>
          <w:p w14:paraId="3D4DF9C8">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1000≤Y＜200000</w:t>
            </w:r>
          </w:p>
        </w:tc>
        <w:tc>
          <w:tcPr>
            <w:tcW w:w="1730" w:type="dxa"/>
            <w:vAlign w:val="center"/>
          </w:tcPr>
          <w:p w14:paraId="64CA29CC">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100≤Y＜1000</w:t>
            </w:r>
          </w:p>
        </w:tc>
        <w:tc>
          <w:tcPr>
            <w:tcW w:w="1203" w:type="dxa"/>
            <w:vAlign w:val="center"/>
          </w:tcPr>
          <w:p w14:paraId="2E1CFA4E">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Y＜100</w:t>
            </w:r>
          </w:p>
        </w:tc>
      </w:tr>
      <w:tr w14:paraId="3E8223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18260964">
            <w:pPr>
              <w:widowControl/>
              <w:jc w:val="left"/>
              <w:rPr>
                <w:rFonts w:hint="eastAsia" w:ascii="宋体" w:hAnsi="宋体" w:eastAsia="宋体" w:cs="宋体"/>
                <w:color w:val="auto"/>
                <w:kern w:val="0"/>
                <w:sz w:val="21"/>
                <w:szCs w:val="21"/>
                <w:highlight w:val="none"/>
              </w:rPr>
            </w:pPr>
          </w:p>
        </w:tc>
        <w:tc>
          <w:tcPr>
            <w:tcW w:w="1560" w:type="dxa"/>
            <w:vAlign w:val="center"/>
          </w:tcPr>
          <w:p w14:paraId="5EB6F83D">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资产总额(Z)</w:t>
            </w:r>
          </w:p>
        </w:tc>
        <w:tc>
          <w:tcPr>
            <w:tcW w:w="671" w:type="dxa"/>
            <w:vAlign w:val="center"/>
          </w:tcPr>
          <w:p w14:paraId="2606CB0D">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231" w:type="dxa"/>
            <w:vAlign w:val="center"/>
          </w:tcPr>
          <w:p w14:paraId="303A25AE">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Z≥10000</w:t>
            </w:r>
          </w:p>
        </w:tc>
        <w:tc>
          <w:tcPr>
            <w:tcW w:w="1891" w:type="dxa"/>
            <w:vAlign w:val="center"/>
          </w:tcPr>
          <w:p w14:paraId="1C9827E6">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5000≤Z＜10000</w:t>
            </w:r>
          </w:p>
        </w:tc>
        <w:tc>
          <w:tcPr>
            <w:tcW w:w="1730" w:type="dxa"/>
            <w:vAlign w:val="center"/>
          </w:tcPr>
          <w:p w14:paraId="204FF5B1">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2000≤Z＜5000</w:t>
            </w:r>
          </w:p>
        </w:tc>
        <w:tc>
          <w:tcPr>
            <w:tcW w:w="1203" w:type="dxa"/>
            <w:vAlign w:val="center"/>
          </w:tcPr>
          <w:p w14:paraId="5C9FA9BB">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Z＜2000</w:t>
            </w:r>
          </w:p>
        </w:tc>
      </w:tr>
      <w:tr w14:paraId="1F298E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2F84A38B">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物业管理</w:t>
            </w:r>
          </w:p>
        </w:tc>
        <w:tc>
          <w:tcPr>
            <w:tcW w:w="1560" w:type="dxa"/>
            <w:vAlign w:val="center"/>
          </w:tcPr>
          <w:p w14:paraId="4666815D">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671" w:type="dxa"/>
            <w:vAlign w:val="center"/>
          </w:tcPr>
          <w:p w14:paraId="55115C88">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231" w:type="dxa"/>
            <w:vAlign w:val="center"/>
          </w:tcPr>
          <w:p w14:paraId="1AC7853F">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X≥1000</w:t>
            </w:r>
          </w:p>
        </w:tc>
        <w:tc>
          <w:tcPr>
            <w:tcW w:w="1891" w:type="dxa"/>
            <w:vAlign w:val="center"/>
          </w:tcPr>
          <w:p w14:paraId="253FF0E6">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300≤X＜1000</w:t>
            </w:r>
          </w:p>
        </w:tc>
        <w:tc>
          <w:tcPr>
            <w:tcW w:w="1730" w:type="dxa"/>
            <w:vAlign w:val="center"/>
          </w:tcPr>
          <w:p w14:paraId="5AEE7327">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100≤X＜300</w:t>
            </w:r>
          </w:p>
        </w:tc>
        <w:tc>
          <w:tcPr>
            <w:tcW w:w="1203" w:type="dxa"/>
            <w:vAlign w:val="center"/>
          </w:tcPr>
          <w:p w14:paraId="7716BC67">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X＜100</w:t>
            </w:r>
          </w:p>
        </w:tc>
      </w:tr>
      <w:tr w14:paraId="05135E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6E6060E6">
            <w:pPr>
              <w:widowControl/>
              <w:jc w:val="left"/>
              <w:rPr>
                <w:rFonts w:hint="eastAsia" w:ascii="宋体" w:hAnsi="宋体" w:eastAsia="宋体" w:cs="宋体"/>
                <w:color w:val="auto"/>
                <w:kern w:val="0"/>
                <w:sz w:val="21"/>
                <w:szCs w:val="21"/>
                <w:highlight w:val="none"/>
              </w:rPr>
            </w:pPr>
          </w:p>
        </w:tc>
        <w:tc>
          <w:tcPr>
            <w:tcW w:w="1560" w:type="dxa"/>
            <w:vAlign w:val="center"/>
          </w:tcPr>
          <w:p w14:paraId="328F9181">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671" w:type="dxa"/>
            <w:vAlign w:val="center"/>
          </w:tcPr>
          <w:p w14:paraId="39F13B96">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231" w:type="dxa"/>
            <w:vAlign w:val="center"/>
          </w:tcPr>
          <w:p w14:paraId="110E0883">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Y≥5000</w:t>
            </w:r>
          </w:p>
        </w:tc>
        <w:tc>
          <w:tcPr>
            <w:tcW w:w="1891" w:type="dxa"/>
            <w:vAlign w:val="center"/>
          </w:tcPr>
          <w:p w14:paraId="6C5F94B8">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1000≤Y＜5000</w:t>
            </w:r>
          </w:p>
        </w:tc>
        <w:tc>
          <w:tcPr>
            <w:tcW w:w="1730" w:type="dxa"/>
            <w:vAlign w:val="center"/>
          </w:tcPr>
          <w:p w14:paraId="5BB98A31">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500≤Y＜1000</w:t>
            </w:r>
          </w:p>
        </w:tc>
        <w:tc>
          <w:tcPr>
            <w:tcW w:w="1203" w:type="dxa"/>
            <w:vAlign w:val="center"/>
          </w:tcPr>
          <w:p w14:paraId="2242A8E8">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Y＜500</w:t>
            </w:r>
          </w:p>
        </w:tc>
      </w:tr>
      <w:tr w14:paraId="1F3E7C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51EC4455">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租赁和商务服务业</w:t>
            </w:r>
          </w:p>
        </w:tc>
        <w:tc>
          <w:tcPr>
            <w:tcW w:w="1560" w:type="dxa"/>
            <w:vAlign w:val="center"/>
          </w:tcPr>
          <w:p w14:paraId="4DB95D5D">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671" w:type="dxa"/>
            <w:vAlign w:val="center"/>
          </w:tcPr>
          <w:p w14:paraId="7F2053BF">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231" w:type="dxa"/>
            <w:vAlign w:val="center"/>
          </w:tcPr>
          <w:p w14:paraId="6E80E500">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X≥300</w:t>
            </w:r>
          </w:p>
        </w:tc>
        <w:tc>
          <w:tcPr>
            <w:tcW w:w="1891" w:type="dxa"/>
            <w:vAlign w:val="center"/>
          </w:tcPr>
          <w:p w14:paraId="64496501">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100≤X＜300</w:t>
            </w:r>
          </w:p>
        </w:tc>
        <w:tc>
          <w:tcPr>
            <w:tcW w:w="1730" w:type="dxa"/>
            <w:vAlign w:val="center"/>
          </w:tcPr>
          <w:p w14:paraId="7125D868">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10≤X＜100</w:t>
            </w:r>
          </w:p>
        </w:tc>
        <w:tc>
          <w:tcPr>
            <w:tcW w:w="1203" w:type="dxa"/>
            <w:vAlign w:val="center"/>
          </w:tcPr>
          <w:p w14:paraId="2EFA2C36">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X＜10</w:t>
            </w:r>
          </w:p>
        </w:tc>
      </w:tr>
      <w:tr w14:paraId="65BDF9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79940875">
            <w:pPr>
              <w:widowControl/>
              <w:jc w:val="left"/>
              <w:rPr>
                <w:rFonts w:hint="eastAsia" w:ascii="宋体" w:hAnsi="宋体" w:eastAsia="宋体" w:cs="宋体"/>
                <w:color w:val="auto"/>
                <w:kern w:val="0"/>
                <w:sz w:val="21"/>
                <w:szCs w:val="21"/>
                <w:highlight w:val="none"/>
              </w:rPr>
            </w:pPr>
          </w:p>
        </w:tc>
        <w:tc>
          <w:tcPr>
            <w:tcW w:w="1560" w:type="dxa"/>
            <w:vAlign w:val="center"/>
          </w:tcPr>
          <w:p w14:paraId="636DB7FD">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资产总额(Z)</w:t>
            </w:r>
          </w:p>
        </w:tc>
        <w:tc>
          <w:tcPr>
            <w:tcW w:w="671" w:type="dxa"/>
            <w:vAlign w:val="center"/>
          </w:tcPr>
          <w:p w14:paraId="3E08011A">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231" w:type="dxa"/>
            <w:vAlign w:val="center"/>
          </w:tcPr>
          <w:p w14:paraId="19EA4B04">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Z≥120000</w:t>
            </w:r>
          </w:p>
        </w:tc>
        <w:tc>
          <w:tcPr>
            <w:tcW w:w="1891" w:type="dxa"/>
            <w:vAlign w:val="center"/>
          </w:tcPr>
          <w:p w14:paraId="50A32466">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8000≤Z＜120000</w:t>
            </w:r>
          </w:p>
        </w:tc>
        <w:tc>
          <w:tcPr>
            <w:tcW w:w="1730" w:type="dxa"/>
            <w:vAlign w:val="center"/>
          </w:tcPr>
          <w:p w14:paraId="0C4ED202">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100≤Z＜8000</w:t>
            </w:r>
          </w:p>
        </w:tc>
        <w:tc>
          <w:tcPr>
            <w:tcW w:w="1203" w:type="dxa"/>
            <w:vAlign w:val="center"/>
          </w:tcPr>
          <w:p w14:paraId="1F3D3D81">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Z＜100</w:t>
            </w:r>
          </w:p>
        </w:tc>
      </w:tr>
      <w:tr w14:paraId="001048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Align w:val="center"/>
          </w:tcPr>
          <w:p w14:paraId="3C97DF53">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其他未列明行业 *</w:t>
            </w:r>
          </w:p>
        </w:tc>
        <w:tc>
          <w:tcPr>
            <w:tcW w:w="1560" w:type="dxa"/>
            <w:vAlign w:val="center"/>
          </w:tcPr>
          <w:p w14:paraId="0BA48CE5">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671" w:type="dxa"/>
            <w:vAlign w:val="center"/>
          </w:tcPr>
          <w:p w14:paraId="17FB78EB">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231" w:type="dxa"/>
            <w:vAlign w:val="center"/>
          </w:tcPr>
          <w:p w14:paraId="6DAE1A16">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X≥300</w:t>
            </w:r>
          </w:p>
        </w:tc>
        <w:tc>
          <w:tcPr>
            <w:tcW w:w="1891" w:type="dxa"/>
            <w:vAlign w:val="center"/>
          </w:tcPr>
          <w:p w14:paraId="3DE15993">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100≤X＜300</w:t>
            </w:r>
          </w:p>
        </w:tc>
        <w:tc>
          <w:tcPr>
            <w:tcW w:w="1730" w:type="dxa"/>
            <w:vAlign w:val="center"/>
          </w:tcPr>
          <w:p w14:paraId="4D5074FB">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10≤X＜100</w:t>
            </w:r>
          </w:p>
        </w:tc>
        <w:tc>
          <w:tcPr>
            <w:tcW w:w="1203" w:type="dxa"/>
            <w:vAlign w:val="center"/>
          </w:tcPr>
          <w:p w14:paraId="4749A319">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X＜10</w:t>
            </w:r>
          </w:p>
        </w:tc>
      </w:tr>
    </w:tbl>
    <w:p w14:paraId="671189E8">
      <w:pPr>
        <w:widowControl/>
        <w:shd w:val="clear" w:color="auto" w:fill="FFFFFF"/>
        <w:spacing w:line="420" w:lineRule="atLeast"/>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说明： 　　</w:t>
      </w:r>
    </w:p>
    <w:p w14:paraId="24EDBF5E">
      <w:pPr>
        <w:widowControl/>
        <w:shd w:val="clear" w:color="auto" w:fill="FFFFFF"/>
        <w:spacing w:line="420" w:lineRule="atLeast"/>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1.大型、中型和小型企业须同时满足所列指标的下限，否则下划一档；微型企业只须满足所列指标中的一项即可。 　　</w:t>
      </w:r>
    </w:p>
    <w:p w14:paraId="6A504049">
      <w:pPr>
        <w:widowControl/>
        <w:shd w:val="clear" w:color="auto" w:fill="FFFFFF"/>
        <w:spacing w:line="420" w:lineRule="atLeast"/>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 　　</w:t>
      </w:r>
    </w:p>
    <w:p w14:paraId="294872D9">
      <w:pPr>
        <w:widowControl/>
        <w:shd w:val="clear" w:color="auto" w:fill="FFFFFF"/>
        <w:spacing w:line="420" w:lineRule="atLeast"/>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3.企业划分指标以现行统计制度为准。</w:t>
      </w:r>
    </w:p>
    <w:p w14:paraId="762B5A34">
      <w:pPr>
        <w:widowControl/>
        <w:shd w:val="clear" w:color="auto" w:fill="FFFFFF"/>
        <w:spacing w:line="420" w:lineRule="atLeast"/>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（1）从业人员，是指期末从业人员数，没有期末从业人员数的，采用全年平均人员数代替。</w:t>
      </w:r>
    </w:p>
    <w:p w14:paraId="62266EA7">
      <w:pPr>
        <w:widowControl/>
        <w:shd w:val="clear" w:color="auto" w:fill="FFFFFF"/>
        <w:spacing w:line="420" w:lineRule="atLeast"/>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p>
    <w:p w14:paraId="3DE797C4">
      <w:pPr>
        <w:widowControl/>
        <w:shd w:val="clear" w:color="auto" w:fill="FFFFFF"/>
        <w:spacing w:line="420" w:lineRule="atLeast"/>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（3）资产总额，采用资产总计代替。</w:t>
      </w:r>
    </w:p>
    <w:p w14:paraId="02AE542F">
      <w:pPr>
        <w:widowControl/>
        <w:jc w:val="left"/>
        <w:rPr>
          <w:rFonts w:hint="eastAsia" w:ascii="宋体" w:hAnsi="宋体" w:eastAsia="宋体" w:cs="宋体"/>
          <w:color w:val="auto"/>
          <w:kern w:val="0"/>
          <w:sz w:val="21"/>
          <w:szCs w:val="21"/>
          <w:highlight w:val="none"/>
        </w:rPr>
      </w:pPr>
    </w:p>
    <w:p w14:paraId="59E58E23">
      <w:pPr>
        <w:widowControl/>
        <w:shd w:val="clear" w:color="auto" w:fill="FFFFFF"/>
        <w:spacing w:before="150" w:line="600" w:lineRule="atLeast"/>
        <w:jc w:val="center"/>
        <w:textAlignment w:val="baseline"/>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《统计上大中小微型企业划分办法（2017）》修订说明</w:t>
      </w:r>
    </w:p>
    <w:p w14:paraId="3886768E">
      <w:pPr>
        <w:widowControl/>
        <w:shd w:val="clear" w:color="auto" w:fill="FFFFFF"/>
        <w:spacing w:before="150" w:line="540" w:lineRule="atLeast"/>
        <w:jc w:val="left"/>
        <w:textAlignment w:val="baseline"/>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一、修订背景</w:t>
      </w:r>
    </w:p>
    <w:p w14:paraId="6E91FBA0">
      <w:pPr>
        <w:widowControl/>
        <w:shd w:val="clear" w:color="auto" w:fill="FFFFFF"/>
        <w:spacing w:before="150" w:line="420" w:lineRule="atLeast"/>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目前执行的《统计上大中小微型企业划分办法》是2011年国家统计局根据工业和信息化部、国家统计局、国家发展改革委、财政部《关于印发中小企业划型标准规定的通知》（工信部联企业〔2011〕300号），同时依据《国民经济行业分类》（GB/T4754—2011），制定并颁布的。</w:t>
      </w:r>
    </w:p>
    <w:p w14:paraId="453E6612">
      <w:pPr>
        <w:widowControl/>
        <w:shd w:val="clear" w:color="auto" w:fill="FFFFFF"/>
        <w:spacing w:before="150" w:line="420" w:lineRule="atLeast"/>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2017年6月30日，《国民经济行业分类》（GB/T4754—2017）正式颁布。8月29日，国家统计局印发《关于执行新国民经济行业分类国家标准的通知》（国统字〔2017〕142号），规定从2017年统计年报和2018年定期统计报表起统一使用新分类标准。为此，我们对2011年印发的《统计上大中小微型企业划分办法》进行修订。</w:t>
      </w:r>
    </w:p>
    <w:p w14:paraId="5E23F2EB">
      <w:pPr>
        <w:widowControl/>
        <w:shd w:val="clear" w:color="auto" w:fill="FFFFFF"/>
        <w:spacing w:before="150" w:line="540" w:lineRule="atLeast"/>
        <w:jc w:val="left"/>
        <w:textAlignment w:val="baseline"/>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二、修订主要内容</w:t>
      </w:r>
    </w:p>
    <w:p w14:paraId="2B4766FC">
      <w:pPr>
        <w:widowControl/>
        <w:shd w:val="clear" w:color="auto" w:fill="FFFFFF"/>
        <w:spacing w:before="150" w:line="420" w:lineRule="atLeast"/>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本次修订是在2011年《统计上大中小微型企业划分办法》基础上进行的，修订延续原有的分类原则、方法和结构框架，在保持适用范围不变的情况下,依据标准由《国民经济行业分类》（GB/T4754—2011）修改为《国民经济行业分类》（GB/T4754—2017），并根据新旧国民经济行业的对应关系，进行了行业所包含类别的对应调整。</w:t>
      </w:r>
    </w:p>
    <w:p w14:paraId="38D4BF8B">
      <w:pPr>
        <w:widowControl/>
        <w:shd w:val="clear" w:color="auto" w:fill="FFFFFF"/>
        <w:spacing w:before="150" w:line="420" w:lineRule="atLeast"/>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将交通运输业中包括的“装卸搬运和运输代理业”修改为“多式联运和运输代理业、装卸搬运”。</w:t>
      </w:r>
    </w:p>
    <w:p w14:paraId="240FEAC1">
      <w:pPr>
        <w:widowControl/>
        <w:shd w:val="clear" w:color="auto" w:fill="FFFFFF"/>
        <w:spacing w:before="150" w:line="420" w:lineRule="atLeast"/>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仓储业所包括的行业中类，根据《国民经济行业分类》（GB/T4754—2017）调整为“通用仓储，低温仓储，危险品仓储，谷物、棉花等农产品仓储，中药材仓储和其他仓储业”。</w:t>
      </w:r>
    </w:p>
    <w:p w14:paraId="103F0B82">
      <w:pPr>
        <w:widowControl/>
        <w:shd w:val="clear" w:color="auto" w:fill="FFFFFF"/>
        <w:spacing w:line="600" w:lineRule="atLeast"/>
        <w:jc w:val="center"/>
        <w:textAlignment w:val="baseline"/>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中国人民银行中国银行业监督管理委员会</w:t>
      </w:r>
    </w:p>
    <w:p w14:paraId="4180E6E1">
      <w:pPr>
        <w:widowControl/>
        <w:shd w:val="clear" w:color="auto" w:fill="FFFFFF"/>
        <w:spacing w:line="600" w:lineRule="atLeast"/>
        <w:jc w:val="center"/>
        <w:textAlignment w:val="baseline"/>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中国证券监督管理委员会中国保险监督管理委员会</w:t>
      </w:r>
    </w:p>
    <w:p w14:paraId="435F34D3">
      <w:pPr>
        <w:widowControl/>
        <w:shd w:val="clear" w:color="auto" w:fill="FFFFFF"/>
        <w:spacing w:line="600" w:lineRule="atLeast"/>
        <w:jc w:val="center"/>
        <w:textAlignment w:val="baseline"/>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国家统计局关于印发《金融业企业划型标准规定》的通知</w:t>
      </w:r>
    </w:p>
    <w:p w14:paraId="13B84884">
      <w:pPr>
        <w:widowControl/>
        <w:shd w:val="clear" w:color="auto" w:fill="FFFFFF"/>
        <w:spacing w:line="420" w:lineRule="atLeast"/>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为进一步贯彻落实《中华人民共和国中小企业促进法》、《国务院关于进一步促进中小企业发展的若干意见》（国发〔2009〕36号）、《国务院办公厅关于金融支持小微企业发展的实施意见》（国办发〔2013〕87号），推动中小金融机构健康发展，加大金融对实体经济的支持，人民银行会同银监会、证监会、保监会和国家统计局联合研究制定了《金融业企业划型标准规定》（见附件）。 经国务院同意，现印发给你们，请遵照执行。</w:t>
      </w:r>
    </w:p>
    <w:p w14:paraId="36E3DDDF">
      <w:pPr>
        <w:widowControl/>
        <w:shd w:val="clear" w:color="auto" w:fill="FFFFFF"/>
        <w:spacing w:line="420" w:lineRule="atLeast"/>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请人民银行上海总部，各分行、营业管理部、省会（首府）城市中心支行、副省级城市中心支行会同所在省（区、市）银监局、证监局、保监局、统计局将本通知联合转发至辖内相关机构。</w:t>
      </w:r>
    </w:p>
    <w:p w14:paraId="347CDE61">
      <w:pPr>
        <w:widowControl/>
        <w:shd w:val="clear" w:color="auto" w:fill="FFFFFF"/>
        <w:spacing w:before="150" w:line="420" w:lineRule="atLeast"/>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附件：金融业企业划型标准规定</w:t>
      </w:r>
    </w:p>
    <w:p w14:paraId="53DBC5FB">
      <w:pPr>
        <w:widowControl/>
        <w:shd w:val="clear" w:color="auto" w:fill="FFFFFF"/>
        <w:spacing w:before="150" w:line="600" w:lineRule="atLeast"/>
        <w:jc w:val="center"/>
        <w:textAlignment w:val="baseline"/>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金融业企业划型标准规定</w:t>
      </w:r>
    </w:p>
    <w:p w14:paraId="1885F82C">
      <w:pPr>
        <w:widowControl/>
        <w:shd w:val="clear" w:color="auto" w:fill="FFFFFF"/>
        <w:spacing w:line="420" w:lineRule="atLeast"/>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一、 根据《中华人民共和国中小企业促进法》、《国务院关于进一步促进中小企业发展的若干意见》（国发〔2009〕36号）和《国务院办公厅关于金融支持小微企业发展的实施意见》（国办发〔2013〕87号），制定本规定。</w:t>
      </w:r>
    </w:p>
    <w:p w14:paraId="698C7E8E">
      <w:pPr>
        <w:widowControl/>
        <w:shd w:val="clear" w:color="auto" w:fill="FFFFFF"/>
        <w:spacing w:line="420" w:lineRule="atLeast"/>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二、 适用范围。本规定适用于从事《国民经济行业分类》(GB/T4754-2011)中J门类（金融业）活动的企业。</w:t>
      </w:r>
    </w:p>
    <w:p w14:paraId="4A98C085">
      <w:pPr>
        <w:widowControl/>
        <w:shd w:val="clear" w:color="auto" w:fill="FFFFFF"/>
        <w:spacing w:line="420" w:lineRule="atLeast"/>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三、 行业分类。采用复合分类方法对金融业企业进行分类。首先，按《国民经济行业分类》将金融业企业分为货币金融服务、资本市场服务、保险业、其他金融业四大类。其次，将货币金融服务分为货币银行服务和非货币银行服务两类，将其他金融业分为金融信托与管理服务、控股公司服务和其他未包括的金融业三类。最后，按经济性质将货币银行服务类金融业企业划为银行业存款类金融机构；将非货币银行服务类金融业企业分为银行业非存款类金融机构，贷款公司、小额贷款公司及典当行；将资本市场服务类金融业企业划为证券业金融机构；将保险业金融企业划为保险业金融机构；将其他金融业企业分为信托公司，金融控股公司和除贷款公司、小额贷款公司、典当行以外的其他金融机构。</w:t>
      </w:r>
    </w:p>
    <w:p w14:paraId="6EDC1448">
      <w:pPr>
        <w:widowControl/>
        <w:shd w:val="clear" w:color="auto" w:fill="FFFFFF"/>
        <w:spacing w:line="420" w:lineRule="atLeast"/>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四、划型标准指标。采用一个完整会计年度中四个季度末法人并表口径的资产总额（信托公司为信托资产）平均值作为划型指标，该指标以监管部门数据为准。</w:t>
      </w:r>
    </w:p>
    <w:p w14:paraId="441C5993">
      <w:pPr>
        <w:widowControl/>
        <w:shd w:val="clear" w:color="auto" w:fill="FFFFFF"/>
        <w:spacing w:line="420" w:lineRule="atLeast"/>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五、指标标准值。依据指标标准值，将各类金融业企业划分为大、中、小、微四个规模类型，中型企业标准上限及以上的为大型企业。</w:t>
      </w:r>
    </w:p>
    <w:p w14:paraId="5AF05C2D">
      <w:pPr>
        <w:widowControl/>
        <w:shd w:val="clear" w:color="auto" w:fill="FFFFFF"/>
        <w:spacing w:line="420" w:lineRule="atLeast"/>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(一) 银行业存款类金融机构。资产总额40000亿元以下的为中小微型企业。其中，资产总额5000亿元及以上的为中型企业，资产总额50亿元及以上的为小型企业，资产总额50亿元以下的为微型企业。</w:t>
      </w:r>
    </w:p>
    <w:p w14:paraId="31F1B268">
      <w:pPr>
        <w:widowControl/>
        <w:shd w:val="clear" w:color="auto" w:fill="FFFFFF"/>
        <w:spacing w:line="420" w:lineRule="atLeast"/>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(二) 银行业非存款类金融机构。资产总额1000亿元以下的为中小微型企业。其中，资产总额200亿元及以上的为中型企业，资产总额50亿元及以上的为小型企业，资产总额50亿元以下的为微型企业。</w:t>
      </w:r>
    </w:p>
    <w:p w14:paraId="3F1D9A76">
      <w:pPr>
        <w:widowControl/>
        <w:shd w:val="clear" w:color="auto" w:fill="FFFFFF"/>
        <w:spacing w:line="420" w:lineRule="atLeast"/>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(三) 贷款公司、小额贷款公司及典当行。资产总额1000亿元以下的为中小微型企业。其中，资产总额200亿元及以上的为中型企业，资产总额50亿元及以上的为小型企业，资产总额50亿元以下的为微型企业。</w:t>
      </w:r>
    </w:p>
    <w:p w14:paraId="0B44E3CB">
      <w:pPr>
        <w:widowControl/>
        <w:shd w:val="clear" w:color="auto" w:fill="FFFFFF"/>
        <w:spacing w:line="420" w:lineRule="atLeast"/>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(四) 证券业金融机构。资产总额1000亿元以下的为中小微型企业。其中，资产总额100亿元及以上的为中型企业，资产总额10亿元及以上的为小型企业，资产总额10亿元以下的为微型企业。</w:t>
      </w:r>
    </w:p>
    <w:p w14:paraId="5F34D311">
      <w:pPr>
        <w:widowControl/>
        <w:shd w:val="clear" w:color="auto" w:fill="FFFFFF"/>
        <w:spacing w:line="420" w:lineRule="atLeast"/>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(五) 保险业金融机构。资产总额5000亿元以下的为中小微型企业。其中，资产总额400亿元及以上的为中型企业，资产总额20亿元及以上的为小型企业，资产总额20亿元以下的为微型企业。</w:t>
      </w:r>
    </w:p>
    <w:p w14:paraId="249CFF07">
      <w:pPr>
        <w:widowControl/>
        <w:shd w:val="clear" w:color="auto" w:fill="FFFFFF"/>
        <w:spacing w:line="420" w:lineRule="atLeast"/>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(六) 信托公司。信托资产1000亿元以下的为中小微型企业。其中，信托资产400亿元及以上的为中型企业，信托资产20亿元及以上的为小型企业，信托资产20亿元以下的为微型企业。</w:t>
      </w:r>
    </w:p>
    <w:p w14:paraId="74A889CB">
      <w:pPr>
        <w:widowControl/>
        <w:shd w:val="clear" w:color="auto" w:fill="FFFFFF"/>
        <w:spacing w:line="420" w:lineRule="atLeast"/>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(七) 金融控股公司。资产总额40000亿元以下的为中小微型企业。其中，资产总额5000亿元及以上的为中型企业，资产总额50亿元及以上的为小型企业，资产总额50亿元以下的为微型企业。</w:t>
      </w:r>
    </w:p>
    <w:p w14:paraId="771D3DF7">
      <w:pPr>
        <w:widowControl/>
        <w:shd w:val="clear" w:color="auto" w:fill="FFFFFF"/>
        <w:spacing w:line="420" w:lineRule="atLeast"/>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(八) 除贷款公司、小额贷款公司，典当行以外的其他金融机构。资产总额1000亿元以下的为中小微型企业。其中，资产总额200亿元及以上的为中型企业，资产总额50亿元及以上的为小型企业，资产总额50亿元以下的为微型企业。</w:t>
      </w:r>
    </w:p>
    <w:p w14:paraId="49C6C346">
      <w:pPr>
        <w:widowControl/>
        <w:shd w:val="clear" w:color="auto" w:fill="FFFFFF"/>
        <w:spacing w:line="420" w:lineRule="atLeast"/>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六、 组织实施。由人民银行会同银监会、证监会、保监会和统计局联合组成金融业企业划型标准工作组，负责金融业企业划型标准的实施、后期评估和调整工作，按年组织金融业企业规模认定，并在人民银行建立的《金融业机构信息管理系统》中增相应的字段模块。经过认定的金融业企业在系统中进行规模登记，方便政府部门和社会各界查询使用。</w:t>
      </w:r>
    </w:p>
    <w:p w14:paraId="56921341">
      <w:pPr>
        <w:widowControl/>
        <w:shd w:val="clear" w:color="auto" w:fill="FFFFFF"/>
        <w:spacing w:line="420" w:lineRule="atLeast"/>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七、 标准值的评估和调整。金融业企业划型标准工作组毎五年对划型标准值受经济发展与通货膨胀等因素的响程度进行评估和调整。</w:t>
      </w:r>
    </w:p>
    <w:p w14:paraId="66025A89">
      <w:pPr>
        <w:widowControl/>
        <w:shd w:val="clear" w:color="auto" w:fill="FFFFFF"/>
        <w:spacing w:line="420" w:lineRule="atLeast"/>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八、 本规定的中型金融业企业标准上限即为大型金融业企业下限。国务院有关部门据此进行相关数据的统计分析，不得制定与本规定不一致的金融业企业划型标准。</w:t>
      </w:r>
    </w:p>
    <w:p w14:paraId="18685AA2">
      <w:pPr>
        <w:widowControl/>
        <w:shd w:val="clear" w:color="auto" w:fill="FFFFFF"/>
        <w:spacing w:line="420" w:lineRule="atLeast"/>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九、 融资担保公司参照本规定中“除贷款公司、小额贷款公司、典当行以外的其他金融机构”标准划型。</w:t>
      </w:r>
    </w:p>
    <w:p w14:paraId="3AA7C4FF">
      <w:pPr>
        <w:widowControl/>
        <w:shd w:val="clear" w:color="auto" w:fill="FFFFFF"/>
        <w:spacing w:line="420" w:lineRule="atLeast"/>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十、本规定由人民银行会同银监会，证监会、保监会和统计局负责解释。</w:t>
      </w:r>
    </w:p>
    <w:p w14:paraId="564D845D">
      <w:pPr>
        <w:widowControl/>
        <w:shd w:val="clear" w:color="auto" w:fill="FFFFFF"/>
        <w:spacing w:line="420" w:lineRule="atLeast"/>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十一、本规定自发布之日起实施。</w:t>
      </w:r>
    </w:p>
    <w:p w14:paraId="142B2C0D">
      <w:pPr>
        <w:widowControl/>
        <w:shd w:val="clear" w:color="auto" w:fill="FFFFFF"/>
        <w:spacing w:before="150" w:line="420" w:lineRule="atLeast"/>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附：金融业企业划型标准</w:t>
      </w:r>
    </w:p>
    <w:p w14:paraId="69D61E6E">
      <w:pPr>
        <w:widowControl/>
        <w:shd w:val="clear" w:color="auto" w:fill="FFFFFF"/>
        <w:spacing w:before="150" w:line="600" w:lineRule="atLeast"/>
        <w:jc w:val="center"/>
        <w:textAlignment w:val="baseline"/>
        <w:outlineLvl w:val="0"/>
        <w:rPr>
          <w:rFonts w:hint="eastAsia" w:ascii="宋体" w:hAnsi="宋体" w:eastAsia="宋体" w:cs="宋体"/>
          <w:b/>
          <w:bCs/>
          <w:color w:val="auto"/>
          <w:kern w:val="0"/>
          <w:sz w:val="21"/>
          <w:szCs w:val="21"/>
          <w:highlight w:val="none"/>
        </w:rPr>
      </w:pPr>
      <w:bookmarkStart w:id="167" w:name="_Toc30191"/>
      <w:r>
        <w:rPr>
          <w:rFonts w:hint="eastAsia" w:ascii="宋体" w:hAnsi="宋体" w:eastAsia="宋体" w:cs="宋体"/>
          <w:b/>
          <w:bCs/>
          <w:color w:val="auto"/>
          <w:kern w:val="0"/>
          <w:sz w:val="21"/>
          <w:szCs w:val="21"/>
          <w:highlight w:val="none"/>
        </w:rPr>
        <w:t>金融业企业划型标准</w:t>
      </w:r>
      <w:bookmarkEnd w:id="167"/>
    </w:p>
    <w:tbl>
      <w:tblPr>
        <w:tblStyle w:val="29"/>
        <w:tblW w:w="852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5"/>
        <w:gridCol w:w="1025"/>
        <w:gridCol w:w="2836"/>
        <w:gridCol w:w="606"/>
        <w:gridCol w:w="3326"/>
      </w:tblGrid>
      <w:tr w14:paraId="66A1D7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tcMar>
              <w:top w:w="75" w:type="dxa"/>
              <w:left w:w="75" w:type="dxa"/>
              <w:bottom w:w="75" w:type="dxa"/>
              <w:right w:w="75" w:type="dxa"/>
            </w:tcMar>
            <w:vAlign w:val="bottom"/>
          </w:tcPr>
          <w:p w14:paraId="7C59B6A2">
            <w:pPr>
              <w:widowControl/>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行业</w:t>
            </w:r>
          </w:p>
        </w:tc>
        <w:tc>
          <w:tcPr>
            <w:tcW w:w="2836" w:type="dxa"/>
            <w:tcMar>
              <w:top w:w="75" w:type="dxa"/>
              <w:left w:w="75" w:type="dxa"/>
              <w:bottom w:w="75" w:type="dxa"/>
              <w:right w:w="75" w:type="dxa"/>
            </w:tcMar>
            <w:vAlign w:val="bottom"/>
          </w:tcPr>
          <w:p w14:paraId="68B681E3">
            <w:pPr>
              <w:widowControl/>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类别</w:t>
            </w:r>
          </w:p>
        </w:tc>
        <w:tc>
          <w:tcPr>
            <w:tcW w:w="606" w:type="dxa"/>
            <w:tcMar>
              <w:top w:w="75" w:type="dxa"/>
              <w:left w:w="75" w:type="dxa"/>
              <w:bottom w:w="75" w:type="dxa"/>
              <w:right w:w="75" w:type="dxa"/>
            </w:tcMar>
            <w:vAlign w:val="bottom"/>
          </w:tcPr>
          <w:p w14:paraId="3B2D4662">
            <w:pPr>
              <w:widowControl/>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类型</w:t>
            </w:r>
          </w:p>
        </w:tc>
        <w:tc>
          <w:tcPr>
            <w:tcW w:w="3326" w:type="dxa"/>
            <w:tcMar>
              <w:top w:w="75" w:type="dxa"/>
              <w:left w:w="75" w:type="dxa"/>
              <w:bottom w:w="75" w:type="dxa"/>
              <w:right w:w="75" w:type="dxa"/>
            </w:tcMar>
            <w:vAlign w:val="bottom"/>
          </w:tcPr>
          <w:p w14:paraId="57E4C0CD">
            <w:pPr>
              <w:widowControl/>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资产总额</w:t>
            </w:r>
          </w:p>
        </w:tc>
      </w:tr>
      <w:tr w14:paraId="1FB1D4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restart"/>
            <w:vAlign w:val="center"/>
          </w:tcPr>
          <w:p w14:paraId="116AA3E5">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货币金融服务</w:t>
            </w:r>
          </w:p>
        </w:tc>
        <w:tc>
          <w:tcPr>
            <w:tcW w:w="1025" w:type="dxa"/>
            <w:vMerge w:val="restart"/>
            <w:vAlign w:val="center"/>
          </w:tcPr>
          <w:p w14:paraId="39319AAB">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货币银行服务</w:t>
            </w:r>
          </w:p>
        </w:tc>
        <w:tc>
          <w:tcPr>
            <w:tcW w:w="2836" w:type="dxa"/>
            <w:vMerge w:val="restart"/>
            <w:vAlign w:val="center"/>
          </w:tcPr>
          <w:p w14:paraId="0BD44095">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银行业存款类金融机构</w:t>
            </w:r>
          </w:p>
        </w:tc>
        <w:tc>
          <w:tcPr>
            <w:tcW w:w="606" w:type="dxa"/>
            <w:vAlign w:val="center"/>
          </w:tcPr>
          <w:p w14:paraId="445068E0">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中型</w:t>
            </w:r>
          </w:p>
        </w:tc>
        <w:tc>
          <w:tcPr>
            <w:tcW w:w="3326" w:type="dxa"/>
            <w:vAlign w:val="center"/>
          </w:tcPr>
          <w:p w14:paraId="32B64F3A">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5000亿元（含）至40000亿元</w:t>
            </w:r>
          </w:p>
        </w:tc>
      </w:tr>
      <w:tr w14:paraId="312C76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71DE6334">
            <w:pPr>
              <w:widowControl/>
              <w:jc w:val="left"/>
              <w:rPr>
                <w:rFonts w:hint="eastAsia" w:ascii="宋体" w:hAnsi="宋体" w:eastAsia="宋体" w:cs="宋体"/>
                <w:color w:val="auto"/>
                <w:kern w:val="0"/>
                <w:sz w:val="21"/>
                <w:szCs w:val="21"/>
                <w:highlight w:val="none"/>
              </w:rPr>
            </w:pPr>
          </w:p>
        </w:tc>
        <w:tc>
          <w:tcPr>
            <w:tcW w:w="1025" w:type="dxa"/>
            <w:vMerge w:val="continue"/>
            <w:vAlign w:val="center"/>
          </w:tcPr>
          <w:p w14:paraId="0E0B4C21">
            <w:pPr>
              <w:widowControl/>
              <w:jc w:val="left"/>
              <w:rPr>
                <w:rFonts w:hint="eastAsia" w:ascii="宋体" w:hAnsi="宋体" w:eastAsia="宋体" w:cs="宋体"/>
                <w:color w:val="auto"/>
                <w:kern w:val="0"/>
                <w:sz w:val="21"/>
                <w:szCs w:val="21"/>
                <w:highlight w:val="none"/>
              </w:rPr>
            </w:pPr>
          </w:p>
        </w:tc>
        <w:tc>
          <w:tcPr>
            <w:tcW w:w="2836" w:type="dxa"/>
            <w:vMerge w:val="continue"/>
            <w:vAlign w:val="center"/>
          </w:tcPr>
          <w:p w14:paraId="7099C0CE">
            <w:pPr>
              <w:widowControl/>
              <w:jc w:val="left"/>
              <w:rPr>
                <w:rFonts w:hint="eastAsia" w:ascii="宋体" w:hAnsi="宋体" w:eastAsia="宋体" w:cs="宋体"/>
                <w:color w:val="auto"/>
                <w:kern w:val="0"/>
                <w:sz w:val="21"/>
                <w:szCs w:val="21"/>
                <w:highlight w:val="none"/>
              </w:rPr>
            </w:pPr>
          </w:p>
        </w:tc>
        <w:tc>
          <w:tcPr>
            <w:tcW w:w="606" w:type="dxa"/>
            <w:vAlign w:val="center"/>
          </w:tcPr>
          <w:p w14:paraId="65C83393">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小型</w:t>
            </w:r>
          </w:p>
        </w:tc>
        <w:tc>
          <w:tcPr>
            <w:tcW w:w="3326" w:type="dxa"/>
            <w:vAlign w:val="center"/>
          </w:tcPr>
          <w:p w14:paraId="5DE8D6B0">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50亿元（含）至5000亿元</w:t>
            </w:r>
          </w:p>
        </w:tc>
      </w:tr>
      <w:tr w14:paraId="29C536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353455C2">
            <w:pPr>
              <w:widowControl/>
              <w:jc w:val="left"/>
              <w:rPr>
                <w:rFonts w:hint="eastAsia" w:ascii="宋体" w:hAnsi="宋体" w:eastAsia="宋体" w:cs="宋体"/>
                <w:color w:val="auto"/>
                <w:kern w:val="0"/>
                <w:sz w:val="21"/>
                <w:szCs w:val="21"/>
                <w:highlight w:val="none"/>
              </w:rPr>
            </w:pPr>
          </w:p>
        </w:tc>
        <w:tc>
          <w:tcPr>
            <w:tcW w:w="1025" w:type="dxa"/>
            <w:vMerge w:val="continue"/>
            <w:vAlign w:val="center"/>
          </w:tcPr>
          <w:p w14:paraId="256CDDC7">
            <w:pPr>
              <w:widowControl/>
              <w:jc w:val="left"/>
              <w:rPr>
                <w:rFonts w:hint="eastAsia" w:ascii="宋体" w:hAnsi="宋体" w:eastAsia="宋体" w:cs="宋体"/>
                <w:color w:val="auto"/>
                <w:kern w:val="0"/>
                <w:sz w:val="21"/>
                <w:szCs w:val="21"/>
                <w:highlight w:val="none"/>
              </w:rPr>
            </w:pPr>
          </w:p>
        </w:tc>
        <w:tc>
          <w:tcPr>
            <w:tcW w:w="2836" w:type="dxa"/>
            <w:vMerge w:val="continue"/>
            <w:vAlign w:val="center"/>
          </w:tcPr>
          <w:p w14:paraId="550DFDB8">
            <w:pPr>
              <w:widowControl/>
              <w:jc w:val="left"/>
              <w:rPr>
                <w:rFonts w:hint="eastAsia" w:ascii="宋体" w:hAnsi="宋体" w:eastAsia="宋体" w:cs="宋体"/>
                <w:color w:val="auto"/>
                <w:kern w:val="0"/>
                <w:sz w:val="21"/>
                <w:szCs w:val="21"/>
                <w:highlight w:val="none"/>
              </w:rPr>
            </w:pPr>
          </w:p>
        </w:tc>
        <w:tc>
          <w:tcPr>
            <w:tcW w:w="606" w:type="dxa"/>
            <w:vAlign w:val="center"/>
          </w:tcPr>
          <w:p w14:paraId="0F61079C">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微型</w:t>
            </w:r>
          </w:p>
        </w:tc>
        <w:tc>
          <w:tcPr>
            <w:tcW w:w="3326" w:type="dxa"/>
            <w:vAlign w:val="center"/>
          </w:tcPr>
          <w:p w14:paraId="65C12EEF">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50亿元以下</w:t>
            </w:r>
          </w:p>
        </w:tc>
      </w:tr>
      <w:tr w14:paraId="7E3D81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639C7F6A">
            <w:pPr>
              <w:widowControl/>
              <w:jc w:val="left"/>
              <w:rPr>
                <w:rFonts w:hint="eastAsia" w:ascii="宋体" w:hAnsi="宋体" w:eastAsia="宋体" w:cs="宋体"/>
                <w:color w:val="auto"/>
                <w:kern w:val="0"/>
                <w:sz w:val="21"/>
                <w:szCs w:val="21"/>
                <w:highlight w:val="none"/>
              </w:rPr>
            </w:pPr>
          </w:p>
        </w:tc>
        <w:tc>
          <w:tcPr>
            <w:tcW w:w="1025" w:type="dxa"/>
            <w:vMerge w:val="restart"/>
            <w:vAlign w:val="center"/>
          </w:tcPr>
          <w:p w14:paraId="679BA3ED">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非货币银行服务</w:t>
            </w:r>
          </w:p>
        </w:tc>
        <w:tc>
          <w:tcPr>
            <w:tcW w:w="2836" w:type="dxa"/>
            <w:vMerge w:val="restart"/>
            <w:vAlign w:val="center"/>
          </w:tcPr>
          <w:p w14:paraId="2A9936C1">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银行业非存款类金融机构</w:t>
            </w:r>
          </w:p>
        </w:tc>
        <w:tc>
          <w:tcPr>
            <w:tcW w:w="606" w:type="dxa"/>
            <w:vAlign w:val="center"/>
          </w:tcPr>
          <w:p w14:paraId="79ACA94A">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中型</w:t>
            </w:r>
          </w:p>
        </w:tc>
        <w:tc>
          <w:tcPr>
            <w:tcW w:w="3326" w:type="dxa"/>
            <w:vAlign w:val="center"/>
          </w:tcPr>
          <w:p w14:paraId="4CCC8B99">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200亿元（含）至1000亿元</w:t>
            </w:r>
          </w:p>
        </w:tc>
      </w:tr>
      <w:tr w14:paraId="24FBF4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04976904">
            <w:pPr>
              <w:widowControl/>
              <w:jc w:val="left"/>
              <w:rPr>
                <w:rFonts w:hint="eastAsia" w:ascii="宋体" w:hAnsi="宋体" w:eastAsia="宋体" w:cs="宋体"/>
                <w:color w:val="auto"/>
                <w:kern w:val="0"/>
                <w:sz w:val="21"/>
                <w:szCs w:val="21"/>
                <w:highlight w:val="none"/>
              </w:rPr>
            </w:pPr>
          </w:p>
        </w:tc>
        <w:tc>
          <w:tcPr>
            <w:tcW w:w="1025" w:type="dxa"/>
            <w:vMerge w:val="continue"/>
            <w:vAlign w:val="center"/>
          </w:tcPr>
          <w:p w14:paraId="7F8AD0EC">
            <w:pPr>
              <w:widowControl/>
              <w:jc w:val="left"/>
              <w:rPr>
                <w:rFonts w:hint="eastAsia" w:ascii="宋体" w:hAnsi="宋体" w:eastAsia="宋体" w:cs="宋体"/>
                <w:color w:val="auto"/>
                <w:kern w:val="0"/>
                <w:sz w:val="21"/>
                <w:szCs w:val="21"/>
                <w:highlight w:val="none"/>
              </w:rPr>
            </w:pPr>
          </w:p>
        </w:tc>
        <w:tc>
          <w:tcPr>
            <w:tcW w:w="2836" w:type="dxa"/>
            <w:vMerge w:val="continue"/>
            <w:vAlign w:val="center"/>
          </w:tcPr>
          <w:p w14:paraId="41DC2361">
            <w:pPr>
              <w:widowControl/>
              <w:jc w:val="left"/>
              <w:rPr>
                <w:rFonts w:hint="eastAsia" w:ascii="宋体" w:hAnsi="宋体" w:eastAsia="宋体" w:cs="宋体"/>
                <w:color w:val="auto"/>
                <w:kern w:val="0"/>
                <w:sz w:val="21"/>
                <w:szCs w:val="21"/>
                <w:highlight w:val="none"/>
              </w:rPr>
            </w:pPr>
          </w:p>
        </w:tc>
        <w:tc>
          <w:tcPr>
            <w:tcW w:w="606" w:type="dxa"/>
            <w:vAlign w:val="center"/>
          </w:tcPr>
          <w:p w14:paraId="07BE87AC">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小型</w:t>
            </w:r>
          </w:p>
        </w:tc>
        <w:tc>
          <w:tcPr>
            <w:tcW w:w="3326" w:type="dxa"/>
            <w:vAlign w:val="center"/>
          </w:tcPr>
          <w:p w14:paraId="655D5061">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50亿元（含）至200亿元</w:t>
            </w:r>
          </w:p>
        </w:tc>
      </w:tr>
      <w:tr w14:paraId="63AB4B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09F30957">
            <w:pPr>
              <w:widowControl/>
              <w:jc w:val="left"/>
              <w:rPr>
                <w:rFonts w:hint="eastAsia" w:ascii="宋体" w:hAnsi="宋体" w:eastAsia="宋体" w:cs="宋体"/>
                <w:color w:val="auto"/>
                <w:kern w:val="0"/>
                <w:sz w:val="21"/>
                <w:szCs w:val="21"/>
                <w:highlight w:val="none"/>
              </w:rPr>
            </w:pPr>
          </w:p>
        </w:tc>
        <w:tc>
          <w:tcPr>
            <w:tcW w:w="1025" w:type="dxa"/>
            <w:vMerge w:val="continue"/>
            <w:vAlign w:val="center"/>
          </w:tcPr>
          <w:p w14:paraId="735F0DE5">
            <w:pPr>
              <w:widowControl/>
              <w:jc w:val="left"/>
              <w:rPr>
                <w:rFonts w:hint="eastAsia" w:ascii="宋体" w:hAnsi="宋体" w:eastAsia="宋体" w:cs="宋体"/>
                <w:color w:val="auto"/>
                <w:kern w:val="0"/>
                <w:sz w:val="21"/>
                <w:szCs w:val="21"/>
                <w:highlight w:val="none"/>
              </w:rPr>
            </w:pPr>
          </w:p>
        </w:tc>
        <w:tc>
          <w:tcPr>
            <w:tcW w:w="2836" w:type="dxa"/>
            <w:vMerge w:val="continue"/>
            <w:vAlign w:val="center"/>
          </w:tcPr>
          <w:p w14:paraId="020786BE">
            <w:pPr>
              <w:widowControl/>
              <w:jc w:val="left"/>
              <w:rPr>
                <w:rFonts w:hint="eastAsia" w:ascii="宋体" w:hAnsi="宋体" w:eastAsia="宋体" w:cs="宋体"/>
                <w:color w:val="auto"/>
                <w:kern w:val="0"/>
                <w:sz w:val="21"/>
                <w:szCs w:val="21"/>
                <w:highlight w:val="none"/>
              </w:rPr>
            </w:pPr>
          </w:p>
        </w:tc>
        <w:tc>
          <w:tcPr>
            <w:tcW w:w="606" w:type="dxa"/>
            <w:vAlign w:val="center"/>
          </w:tcPr>
          <w:p w14:paraId="62B1367A">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微型</w:t>
            </w:r>
          </w:p>
        </w:tc>
        <w:tc>
          <w:tcPr>
            <w:tcW w:w="3326" w:type="dxa"/>
            <w:vAlign w:val="center"/>
          </w:tcPr>
          <w:p w14:paraId="53087CBB">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50亿元以下</w:t>
            </w:r>
          </w:p>
        </w:tc>
      </w:tr>
      <w:tr w14:paraId="57EFDC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30939E95">
            <w:pPr>
              <w:widowControl/>
              <w:jc w:val="left"/>
              <w:rPr>
                <w:rFonts w:hint="eastAsia" w:ascii="宋体" w:hAnsi="宋体" w:eastAsia="宋体" w:cs="宋体"/>
                <w:color w:val="auto"/>
                <w:kern w:val="0"/>
                <w:sz w:val="21"/>
                <w:szCs w:val="21"/>
                <w:highlight w:val="none"/>
              </w:rPr>
            </w:pPr>
          </w:p>
        </w:tc>
        <w:tc>
          <w:tcPr>
            <w:tcW w:w="1025" w:type="dxa"/>
            <w:vMerge w:val="continue"/>
            <w:vAlign w:val="center"/>
          </w:tcPr>
          <w:p w14:paraId="0372C739">
            <w:pPr>
              <w:widowControl/>
              <w:jc w:val="left"/>
              <w:rPr>
                <w:rFonts w:hint="eastAsia" w:ascii="宋体" w:hAnsi="宋体" w:eastAsia="宋体" w:cs="宋体"/>
                <w:color w:val="auto"/>
                <w:kern w:val="0"/>
                <w:sz w:val="21"/>
                <w:szCs w:val="21"/>
                <w:highlight w:val="none"/>
              </w:rPr>
            </w:pPr>
          </w:p>
        </w:tc>
        <w:tc>
          <w:tcPr>
            <w:tcW w:w="2836" w:type="dxa"/>
            <w:vMerge w:val="restart"/>
            <w:vAlign w:val="center"/>
          </w:tcPr>
          <w:p w14:paraId="0C604228">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贷款公司、小额贷款公司及典当行</w:t>
            </w:r>
          </w:p>
        </w:tc>
        <w:tc>
          <w:tcPr>
            <w:tcW w:w="606" w:type="dxa"/>
            <w:vAlign w:val="center"/>
          </w:tcPr>
          <w:p w14:paraId="3F8AD7EC">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中型</w:t>
            </w:r>
          </w:p>
        </w:tc>
        <w:tc>
          <w:tcPr>
            <w:tcW w:w="3326" w:type="dxa"/>
            <w:vAlign w:val="center"/>
          </w:tcPr>
          <w:p w14:paraId="64561751">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200亿元（含）至1000亿元</w:t>
            </w:r>
          </w:p>
        </w:tc>
      </w:tr>
      <w:tr w14:paraId="0B7082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04B8073E">
            <w:pPr>
              <w:widowControl/>
              <w:jc w:val="left"/>
              <w:rPr>
                <w:rFonts w:hint="eastAsia" w:ascii="宋体" w:hAnsi="宋体" w:eastAsia="宋体" w:cs="宋体"/>
                <w:color w:val="auto"/>
                <w:kern w:val="0"/>
                <w:sz w:val="21"/>
                <w:szCs w:val="21"/>
                <w:highlight w:val="none"/>
              </w:rPr>
            </w:pPr>
          </w:p>
        </w:tc>
        <w:tc>
          <w:tcPr>
            <w:tcW w:w="1025" w:type="dxa"/>
            <w:vMerge w:val="continue"/>
            <w:vAlign w:val="center"/>
          </w:tcPr>
          <w:p w14:paraId="5D6E20E6">
            <w:pPr>
              <w:widowControl/>
              <w:jc w:val="left"/>
              <w:rPr>
                <w:rFonts w:hint="eastAsia" w:ascii="宋体" w:hAnsi="宋体" w:eastAsia="宋体" w:cs="宋体"/>
                <w:color w:val="auto"/>
                <w:kern w:val="0"/>
                <w:sz w:val="21"/>
                <w:szCs w:val="21"/>
                <w:highlight w:val="none"/>
              </w:rPr>
            </w:pPr>
          </w:p>
        </w:tc>
        <w:tc>
          <w:tcPr>
            <w:tcW w:w="2836" w:type="dxa"/>
            <w:vMerge w:val="continue"/>
            <w:vAlign w:val="center"/>
          </w:tcPr>
          <w:p w14:paraId="19ED5B42">
            <w:pPr>
              <w:widowControl/>
              <w:jc w:val="left"/>
              <w:rPr>
                <w:rFonts w:hint="eastAsia" w:ascii="宋体" w:hAnsi="宋体" w:eastAsia="宋体" w:cs="宋体"/>
                <w:color w:val="auto"/>
                <w:kern w:val="0"/>
                <w:sz w:val="21"/>
                <w:szCs w:val="21"/>
                <w:highlight w:val="none"/>
              </w:rPr>
            </w:pPr>
          </w:p>
        </w:tc>
        <w:tc>
          <w:tcPr>
            <w:tcW w:w="606" w:type="dxa"/>
            <w:vAlign w:val="center"/>
          </w:tcPr>
          <w:p w14:paraId="6D9462D4">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小型</w:t>
            </w:r>
          </w:p>
        </w:tc>
        <w:tc>
          <w:tcPr>
            <w:tcW w:w="3326" w:type="dxa"/>
            <w:vAlign w:val="center"/>
          </w:tcPr>
          <w:p w14:paraId="7B178290">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50亿元（含）至200亿元</w:t>
            </w:r>
          </w:p>
        </w:tc>
      </w:tr>
      <w:tr w14:paraId="231F0A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3F79AE4A">
            <w:pPr>
              <w:widowControl/>
              <w:jc w:val="left"/>
              <w:rPr>
                <w:rFonts w:hint="eastAsia" w:ascii="宋体" w:hAnsi="宋体" w:eastAsia="宋体" w:cs="宋体"/>
                <w:color w:val="auto"/>
                <w:kern w:val="0"/>
                <w:sz w:val="21"/>
                <w:szCs w:val="21"/>
                <w:highlight w:val="none"/>
              </w:rPr>
            </w:pPr>
          </w:p>
        </w:tc>
        <w:tc>
          <w:tcPr>
            <w:tcW w:w="1025" w:type="dxa"/>
            <w:vMerge w:val="continue"/>
            <w:vAlign w:val="center"/>
          </w:tcPr>
          <w:p w14:paraId="52AE89C0">
            <w:pPr>
              <w:widowControl/>
              <w:jc w:val="left"/>
              <w:rPr>
                <w:rFonts w:hint="eastAsia" w:ascii="宋体" w:hAnsi="宋体" w:eastAsia="宋体" w:cs="宋体"/>
                <w:color w:val="auto"/>
                <w:kern w:val="0"/>
                <w:sz w:val="21"/>
                <w:szCs w:val="21"/>
                <w:highlight w:val="none"/>
              </w:rPr>
            </w:pPr>
          </w:p>
        </w:tc>
        <w:tc>
          <w:tcPr>
            <w:tcW w:w="2836" w:type="dxa"/>
            <w:vMerge w:val="continue"/>
            <w:vAlign w:val="center"/>
          </w:tcPr>
          <w:p w14:paraId="7A344F87">
            <w:pPr>
              <w:widowControl/>
              <w:jc w:val="left"/>
              <w:rPr>
                <w:rFonts w:hint="eastAsia" w:ascii="宋体" w:hAnsi="宋体" w:eastAsia="宋体" w:cs="宋体"/>
                <w:color w:val="auto"/>
                <w:kern w:val="0"/>
                <w:sz w:val="21"/>
                <w:szCs w:val="21"/>
                <w:highlight w:val="none"/>
              </w:rPr>
            </w:pPr>
          </w:p>
        </w:tc>
        <w:tc>
          <w:tcPr>
            <w:tcW w:w="606" w:type="dxa"/>
            <w:vAlign w:val="center"/>
          </w:tcPr>
          <w:p w14:paraId="66971636">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微型</w:t>
            </w:r>
          </w:p>
        </w:tc>
        <w:tc>
          <w:tcPr>
            <w:tcW w:w="3326" w:type="dxa"/>
            <w:vAlign w:val="center"/>
          </w:tcPr>
          <w:p w14:paraId="2B82C498">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50亿元以下</w:t>
            </w:r>
          </w:p>
        </w:tc>
      </w:tr>
      <w:tr w14:paraId="7B43FA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restart"/>
            <w:vAlign w:val="center"/>
          </w:tcPr>
          <w:p w14:paraId="0E27D8A9">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资本市场服务</w:t>
            </w:r>
          </w:p>
        </w:tc>
        <w:tc>
          <w:tcPr>
            <w:tcW w:w="2836" w:type="dxa"/>
            <w:vMerge w:val="restart"/>
            <w:vAlign w:val="center"/>
          </w:tcPr>
          <w:p w14:paraId="52C224A5">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证券业金融机构</w:t>
            </w:r>
          </w:p>
        </w:tc>
        <w:tc>
          <w:tcPr>
            <w:tcW w:w="606" w:type="dxa"/>
            <w:vAlign w:val="center"/>
          </w:tcPr>
          <w:p w14:paraId="55B3C817">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中型</w:t>
            </w:r>
          </w:p>
        </w:tc>
        <w:tc>
          <w:tcPr>
            <w:tcW w:w="3326" w:type="dxa"/>
            <w:vAlign w:val="center"/>
          </w:tcPr>
          <w:p w14:paraId="428B62D2">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100亿元（含）至1000亿元</w:t>
            </w:r>
          </w:p>
        </w:tc>
      </w:tr>
      <w:tr w14:paraId="2762BA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continue"/>
            <w:vAlign w:val="center"/>
          </w:tcPr>
          <w:p w14:paraId="033B4A78">
            <w:pPr>
              <w:widowControl/>
              <w:jc w:val="left"/>
              <w:rPr>
                <w:rFonts w:hint="eastAsia" w:ascii="宋体" w:hAnsi="宋体" w:eastAsia="宋体" w:cs="宋体"/>
                <w:color w:val="auto"/>
                <w:kern w:val="0"/>
                <w:sz w:val="21"/>
                <w:szCs w:val="21"/>
                <w:highlight w:val="none"/>
              </w:rPr>
            </w:pPr>
          </w:p>
        </w:tc>
        <w:tc>
          <w:tcPr>
            <w:tcW w:w="2836" w:type="dxa"/>
            <w:vMerge w:val="continue"/>
            <w:vAlign w:val="center"/>
          </w:tcPr>
          <w:p w14:paraId="7CAEB199">
            <w:pPr>
              <w:widowControl/>
              <w:jc w:val="left"/>
              <w:rPr>
                <w:rFonts w:hint="eastAsia" w:ascii="宋体" w:hAnsi="宋体" w:eastAsia="宋体" w:cs="宋体"/>
                <w:color w:val="auto"/>
                <w:kern w:val="0"/>
                <w:sz w:val="21"/>
                <w:szCs w:val="21"/>
                <w:highlight w:val="none"/>
              </w:rPr>
            </w:pPr>
          </w:p>
        </w:tc>
        <w:tc>
          <w:tcPr>
            <w:tcW w:w="606" w:type="dxa"/>
            <w:vAlign w:val="center"/>
          </w:tcPr>
          <w:p w14:paraId="64B866AE">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小型</w:t>
            </w:r>
          </w:p>
        </w:tc>
        <w:tc>
          <w:tcPr>
            <w:tcW w:w="3326" w:type="dxa"/>
            <w:vAlign w:val="center"/>
          </w:tcPr>
          <w:p w14:paraId="21FF52EE">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10亿元（含）至100亿元</w:t>
            </w:r>
          </w:p>
        </w:tc>
      </w:tr>
      <w:tr w14:paraId="54AED5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continue"/>
            <w:vAlign w:val="center"/>
          </w:tcPr>
          <w:p w14:paraId="1CEF9F11">
            <w:pPr>
              <w:widowControl/>
              <w:jc w:val="left"/>
              <w:rPr>
                <w:rFonts w:hint="eastAsia" w:ascii="宋体" w:hAnsi="宋体" w:eastAsia="宋体" w:cs="宋体"/>
                <w:color w:val="auto"/>
                <w:kern w:val="0"/>
                <w:sz w:val="21"/>
                <w:szCs w:val="21"/>
                <w:highlight w:val="none"/>
              </w:rPr>
            </w:pPr>
          </w:p>
        </w:tc>
        <w:tc>
          <w:tcPr>
            <w:tcW w:w="2836" w:type="dxa"/>
            <w:vMerge w:val="continue"/>
            <w:vAlign w:val="center"/>
          </w:tcPr>
          <w:p w14:paraId="46D46D56">
            <w:pPr>
              <w:widowControl/>
              <w:jc w:val="left"/>
              <w:rPr>
                <w:rFonts w:hint="eastAsia" w:ascii="宋体" w:hAnsi="宋体" w:eastAsia="宋体" w:cs="宋体"/>
                <w:color w:val="auto"/>
                <w:kern w:val="0"/>
                <w:sz w:val="21"/>
                <w:szCs w:val="21"/>
                <w:highlight w:val="none"/>
              </w:rPr>
            </w:pPr>
          </w:p>
        </w:tc>
        <w:tc>
          <w:tcPr>
            <w:tcW w:w="606" w:type="dxa"/>
            <w:vAlign w:val="center"/>
          </w:tcPr>
          <w:p w14:paraId="08DCBFB3">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微型</w:t>
            </w:r>
          </w:p>
        </w:tc>
        <w:tc>
          <w:tcPr>
            <w:tcW w:w="3326" w:type="dxa"/>
            <w:vAlign w:val="center"/>
          </w:tcPr>
          <w:p w14:paraId="5707843D">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10亿元以下</w:t>
            </w:r>
          </w:p>
        </w:tc>
      </w:tr>
      <w:tr w14:paraId="631008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restart"/>
            <w:vAlign w:val="center"/>
          </w:tcPr>
          <w:p w14:paraId="452F7BD7">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保险业</w:t>
            </w:r>
          </w:p>
        </w:tc>
        <w:tc>
          <w:tcPr>
            <w:tcW w:w="2836" w:type="dxa"/>
            <w:vMerge w:val="restart"/>
            <w:vAlign w:val="center"/>
          </w:tcPr>
          <w:p w14:paraId="34EAAC5E">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保险业金融机构</w:t>
            </w:r>
          </w:p>
        </w:tc>
        <w:tc>
          <w:tcPr>
            <w:tcW w:w="606" w:type="dxa"/>
            <w:vAlign w:val="center"/>
          </w:tcPr>
          <w:p w14:paraId="1CBBBD39">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中型</w:t>
            </w:r>
          </w:p>
        </w:tc>
        <w:tc>
          <w:tcPr>
            <w:tcW w:w="3326" w:type="dxa"/>
            <w:vAlign w:val="center"/>
          </w:tcPr>
          <w:p w14:paraId="7ADD95D8">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400亿元（含）至5000亿元</w:t>
            </w:r>
          </w:p>
        </w:tc>
      </w:tr>
      <w:tr w14:paraId="589D4B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continue"/>
            <w:vAlign w:val="center"/>
          </w:tcPr>
          <w:p w14:paraId="3575BD3E">
            <w:pPr>
              <w:widowControl/>
              <w:jc w:val="left"/>
              <w:rPr>
                <w:rFonts w:hint="eastAsia" w:ascii="宋体" w:hAnsi="宋体" w:eastAsia="宋体" w:cs="宋体"/>
                <w:color w:val="auto"/>
                <w:kern w:val="0"/>
                <w:sz w:val="21"/>
                <w:szCs w:val="21"/>
                <w:highlight w:val="none"/>
              </w:rPr>
            </w:pPr>
          </w:p>
        </w:tc>
        <w:tc>
          <w:tcPr>
            <w:tcW w:w="2836" w:type="dxa"/>
            <w:vMerge w:val="continue"/>
            <w:vAlign w:val="center"/>
          </w:tcPr>
          <w:p w14:paraId="78EE123F">
            <w:pPr>
              <w:widowControl/>
              <w:jc w:val="left"/>
              <w:rPr>
                <w:rFonts w:hint="eastAsia" w:ascii="宋体" w:hAnsi="宋体" w:eastAsia="宋体" w:cs="宋体"/>
                <w:color w:val="auto"/>
                <w:kern w:val="0"/>
                <w:sz w:val="21"/>
                <w:szCs w:val="21"/>
                <w:highlight w:val="none"/>
              </w:rPr>
            </w:pPr>
          </w:p>
        </w:tc>
        <w:tc>
          <w:tcPr>
            <w:tcW w:w="606" w:type="dxa"/>
            <w:vAlign w:val="center"/>
          </w:tcPr>
          <w:p w14:paraId="3686EE48">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小型</w:t>
            </w:r>
          </w:p>
        </w:tc>
        <w:tc>
          <w:tcPr>
            <w:tcW w:w="3326" w:type="dxa"/>
            <w:vAlign w:val="center"/>
          </w:tcPr>
          <w:p w14:paraId="0E66B9A4">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20亿元（含）至400亿元</w:t>
            </w:r>
          </w:p>
        </w:tc>
      </w:tr>
      <w:tr w14:paraId="5E7DF7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continue"/>
            <w:vAlign w:val="center"/>
          </w:tcPr>
          <w:p w14:paraId="01EBB3B9">
            <w:pPr>
              <w:widowControl/>
              <w:jc w:val="left"/>
              <w:rPr>
                <w:rFonts w:hint="eastAsia" w:ascii="宋体" w:hAnsi="宋体" w:eastAsia="宋体" w:cs="宋体"/>
                <w:color w:val="auto"/>
                <w:kern w:val="0"/>
                <w:sz w:val="21"/>
                <w:szCs w:val="21"/>
                <w:highlight w:val="none"/>
              </w:rPr>
            </w:pPr>
          </w:p>
        </w:tc>
        <w:tc>
          <w:tcPr>
            <w:tcW w:w="2836" w:type="dxa"/>
            <w:vMerge w:val="continue"/>
            <w:vAlign w:val="center"/>
          </w:tcPr>
          <w:p w14:paraId="0E1C8F7E">
            <w:pPr>
              <w:widowControl/>
              <w:jc w:val="left"/>
              <w:rPr>
                <w:rFonts w:hint="eastAsia" w:ascii="宋体" w:hAnsi="宋体" w:eastAsia="宋体" w:cs="宋体"/>
                <w:color w:val="auto"/>
                <w:kern w:val="0"/>
                <w:sz w:val="21"/>
                <w:szCs w:val="21"/>
                <w:highlight w:val="none"/>
              </w:rPr>
            </w:pPr>
          </w:p>
        </w:tc>
        <w:tc>
          <w:tcPr>
            <w:tcW w:w="606" w:type="dxa"/>
            <w:vAlign w:val="center"/>
          </w:tcPr>
          <w:p w14:paraId="14680365">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微型</w:t>
            </w:r>
          </w:p>
        </w:tc>
        <w:tc>
          <w:tcPr>
            <w:tcW w:w="3326" w:type="dxa"/>
            <w:vAlign w:val="center"/>
          </w:tcPr>
          <w:p w14:paraId="0F49F838">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20亿元以下</w:t>
            </w:r>
          </w:p>
        </w:tc>
      </w:tr>
      <w:tr w14:paraId="10AFB9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restart"/>
            <w:vAlign w:val="center"/>
          </w:tcPr>
          <w:p w14:paraId="7D9E57CA">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其他金融业</w:t>
            </w:r>
          </w:p>
        </w:tc>
        <w:tc>
          <w:tcPr>
            <w:tcW w:w="1025" w:type="dxa"/>
            <w:vMerge w:val="restart"/>
            <w:vAlign w:val="center"/>
          </w:tcPr>
          <w:p w14:paraId="387332A6">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金融信托与管理服务</w:t>
            </w:r>
          </w:p>
        </w:tc>
        <w:tc>
          <w:tcPr>
            <w:tcW w:w="2836" w:type="dxa"/>
            <w:vMerge w:val="restart"/>
            <w:vAlign w:val="center"/>
          </w:tcPr>
          <w:p w14:paraId="44A59CD4">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信托公司</w:t>
            </w:r>
          </w:p>
        </w:tc>
        <w:tc>
          <w:tcPr>
            <w:tcW w:w="606" w:type="dxa"/>
            <w:vAlign w:val="center"/>
          </w:tcPr>
          <w:p w14:paraId="26F75725">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中型</w:t>
            </w:r>
          </w:p>
        </w:tc>
        <w:tc>
          <w:tcPr>
            <w:tcW w:w="3326" w:type="dxa"/>
            <w:vAlign w:val="center"/>
          </w:tcPr>
          <w:p w14:paraId="39F9578C">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400亿元（含）至1000亿元</w:t>
            </w:r>
          </w:p>
        </w:tc>
      </w:tr>
      <w:tr w14:paraId="038F86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34A89342">
            <w:pPr>
              <w:widowControl/>
              <w:jc w:val="left"/>
              <w:rPr>
                <w:rFonts w:hint="eastAsia" w:ascii="宋体" w:hAnsi="宋体" w:eastAsia="宋体" w:cs="宋体"/>
                <w:color w:val="auto"/>
                <w:kern w:val="0"/>
                <w:sz w:val="21"/>
                <w:szCs w:val="21"/>
                <w:highlight w:val="none"/>
              </w:rPr>
            </w:pPr>
          </w:p>
        </w:tc>
        <w:tc>
          <w:tcPr>
            <w:tcW w:w="1025" w:type="dxa"/>
            <w:vMerge w:val="continue"/>
            <w:vAlign w:val="center"/>
          </w:tcPr>
          <w:p w14:paraId="3FCE8365">
            <w:pPr>
              <w:widowControl/>
              <w:jc w:val="left"/>
              <w:rPr>
                <w:rFonts w:hint="eastAsia" w:ascii="宋体" w:hAnsi="宋体" w:eastAsia="宋体" w:cs="宋体"/>
                <w:color w:val="auto"/>
                <w:kern w:val="0"/>
                <w:sz w:val="21"/>
                <w:szCs w:val="21"/>
                <w:highlight w:val="none"/>
              </w:rPr>
            </w:pPr>
          </w:p>
        </w:tc>
        <w:tc>
          <w:tcPr>
            <w:tcW w:w="2836" w:type="dxa"/>
            <w:vMerge w:val="continue"/>
            <w:vAlign w:val="center"/>
          </w:tcPr>
          <w:p w14:paraId="47178097">
            <w:pPr>
              <w:widowControl/>
              <w:jc w:val="left"/>
              <w:rPr>
                <w:rFonts w:hint="eastAsia" w:ascii="宋体" w:hAnsi="宋体" w:eastAsia="宋体" w:cs="宋体"/>
                <w:color w:val="auto"/>
                <w:kern w:val="0"/>
                <w:sz w:val="21"/>
                <w:szCs w:val="21"/>
                <w:highlight w:val="none"/>
              </w:rPr>
            </w:pPr>
          </w:p>
        </w:tc>
        <w:tc>
          <w:tcPr>
            <w:tcW w:w="606" w:type="dxa"/>
            <w:vAlign w:val="center"/>
          </w:tcPr>
          <w:p w14:paraId="3D5C49A6">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小型</w:t>
            </w:r>
          </w:p>
        </w:tc>
        <w:tc>
          <w:tcPr>
            <w:tcW w:w="3326" w:type="dxa"/>
            <w:vAlign w:val="center"/>
          </w:tcPr>
          <w:p w14:paraId="0EB2DA4B">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20亿元（含）至400亿元</w:t>
            </w:r>
          </w:p>
        </w:tc>
      </w:tr>
      <w:tr w14:paraId="63C2B6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110AB7EF">
            <w:pPr>
              <w:widowControl/>
              <w:jc w:val="left"/>
              <w:rPr>
                <w:rFonts w:hint="eastAsia" w:ascii="宋体" w:hAnsi="宋体" w:eastAsia="宋体" w:cs="宋体"/>
                <w:color w:val="auto"/>
                <w:kern w:val="0"/>
                <w:sz w:val="21"/>
                <w:szCs w:val="21"/>
                <w:highlight w:val="none"/>
              </w:rPr>
            </w:pPr>
          </w:p>
        </w:tc>
        <w:tc>
          <w:tcPr>
            <w:tcW w:w="1025" w:type="dxa"/>
            <w:vMerge w:val="continue"/>
            <w:vAlign w:val="center"/>
          </w:tcPr>
          <w:p w14:paraId="5C7AB4A3">
            <w:pPr>
              <w:widowControl/>
              <w:jc w:val="left"/>
              <w:rPr>
                <w:rFonts w:hint="eastAsia" w:ascii="宋体" w:hAnsi="宋体" w:eastAsia="宋体" w:cs="宋体"/>
                <w:color w:val="auto"/>
                <w:kern w:val="0"/>
                <w:sz w:val="21"/>
                <w:szCs w:val="21"/>
                <w:highlight w:val="none"/>
              </w:rPr>
            </w:pPr>
          </w:p>
        </w:tc>
        <w:tc>
          <w:tcPr>
            <w:tcW w:w="2836" w:type="dxa"/>
            <w:vMerge w:val="continue"/>
            <w:vAlign w:val="center"/>
          </w:tcPr>
          <w:p w14:paraId="0CB5EEC9">
            <w:pPr>
              <w:widowControl/>
              <w:jc w:val="left"/>
              <w:rPr>
                <w:rFonts w:hint="eastAsia" w:ascii="宋体" w:hAnsi="宋体" w:eastAsia="宋体" w:cs="宋体"/>
                <w:color w:val="auto"/>
                <w:kern w:val="0"/>
                <w:sz w:val="21"/>
                <w:szCs w:val="21"/>
                <w:highlight w:val="none"/>
              </w:rPr>
            </w:pPr>
          </w:p>
        </w:tc>
        <w:tc>
          <w:tcPr>
            <w:tcW w:w="606" w:type="dxa"/>
            <w:vAlign w:val="center"/>
          </w:tcPr>
          <w:p w14:paraId="085449F5">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微型</w:t>
            </w:r>
          </w:p>
        </w:tc>
        <w:tc>
          <w:tcPr>
            <w:tcW w:w="3326" w:type="dxa"/>
            <w:vAlign w:val="center"/>
          </w:tcPr>
          <w:p w14:paraId="74A7210F">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20亿元以下</w:t>
            </w:r>
          </w:p>
        </w:tc>
      </w:tr>
      <w:tr w14:paraId="5E7507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4EA48018">
            <w:pPr>
              <w:widowControl/>
              <w:jc w:val="left"/>
              <w:rPr>
                <w:rFonts w:hint="eastAsia" w:ascii="宋体" w:hAnsi="宋体" w:eastAsia="宋体" w:cs="宋体"/>
                <w:color w:val="auto"/>
                <w:kern w:val="0"/>
                <w:sz w:val="21"/>
                <w:szCs w:val="21"/>
                <w:highlight w:val="none"/>
              </w:rPr>
            </w:pPr>
          </w:p>
        </w:tc>
        <w:tc>
          <w:tcPr>
            <w:tcW w:w="1025" w:type="dxa"/>
            <w:vMerge w:val="restart"/>
            <w:vAlign w:val="center"/>
          </w:tcPr>
          <w:p w14:paraId="0D040D05">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控股公司服务</w:t>
            </w:r>
          </w:p>
        </w:tc>
        <w:tc>
          <w:tcPr>
            <w:tcW w:w="2836" w:type="dxa"/>
            <w:vMerge w:val="restart"/>
            <w:vAlign w:val="center"/>
          </w:tcPr>
          <w:p w14:paraId="4018F33B">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金融控股公司</w:t>
            </w:r>
          </w:p>
        </w:tc>
        <w:tc>
          <w:tcPr>
            <w:tcW w:w="606" w:type="dxa"/>
            <w:vAlign w:val="center"/>
          </w:tcPr>
          <w:p w14:paraId="37E2B686">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中型</w:t>
            </w:r>
          </w:p>
        </w:tc>
        <w:tc>
          <w:tcPr>
            <w:tcW w:w="3326" w:type="dxa"/>
            <w:vAlign w:val="center"/>
          </w:tcPr>
          <w:p w14:paraId="71160F7D">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5000亿元（含）至40000亿元</w:t>
            </w:r>
          </w:p>
        </w:tc>
      </w:tr>
      <w:tr w14:paraId="7EA171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30DC0A3F">
            <w:pPr>
              <w:widowControl/>
              <w:jc w:val="left"/>
              <w:rPr>
                <w:rFonts w:hint="eastAsia" w:ascii="宋体" w:hAnsi="宋体" w:eastAsia="宋体" w:cs="宋体"/>
                <w:color w:val="auto"/>
                <w:kern w:val="0"/>
                <w:sz w:val="21"/>
                <w:szCs w:val="21"/>
                <w:highlight w:val="none"/>
              </w:rPr>
            </w:pPr>
          </w:p>
        </w:tc>
        <w:tc>
          <w:tcPr>
            <w:tcW w:w="1025" w:type="dxa"/>
            <w:vMerge w:val="continue"/>
            <w:vAlign w:val="center"/>
          </w:tcPr>
          <w:p w14:paraId="7824A2EF">
            <w:pPr>
              <w:widowControl/>
              <w:jc w:val="left"/>
              <w:rPr>
                <w:rFonts w:hint="eastAsia" w:ascii="宋体" w:hAnsi="宋体" w:eastAsia="宋体" w:cs="宋体"/>
                <w:color w:val="auto"/>
                <w:kern w:val="0"/>
                <w:sz w:val="21"/>
                <w:szCs w:val="21"/>
                <w:highlight w:val="none"/>
              </w:rPr>
            </w:pPr>
          </w:p>
        </w:tc>
        <w:tc>
          <w:tcPr>
            <w:tcW w:w="2836" w:type="dxa"/>
            <w:vMerge w:val="continue"/>
            <w:vAlign w:val="center"/>
          </w:tcPr>
          <w:p w14:paraId="2792055B">
            <w:pPr>
              <w:widowControl/>
              <w:jc w:val="left"/>
              <w:rPr>
                <w:rFonts w:hint="eastAsia" w:ascii="宋体" w:hAnsi="宋体" w:eastAsia="宋体" w:cs="宋体"/>
                <w:color w:val="auto"/>
                <w:kern w:val="0"/>
                <w:sz w:val="21"/>
                <w:szCs w:val="21"/>
                <w:highlight w:val="none"/>
              </w:rPr>
            </w:pPr>
          </w:p>
        </w:tc>
        <w:tc>
          <w:tcPr>
            <w:tcW w:w="606" w:type="dxa"/>
            <w:vAlign w:val="center"/>
          </w:tcPr>
          <w:p w14:paraId="777DCB06">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小型</w:t>
            </w:r>
          </w:p>
        </w:tc>
        <w:tc>
          <w:tcPr>
            <w:tcW w:w="3326" w:type="dxa"/>
            <w:vAlign w:val="center"/>
          </w:tcPr>
          <w:p w14:paraId="5BCD3B70">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50亿元（含）至5000亿元</w:t>
            </w:r>
          </w:p>
        </w:tc>
      </w:tr>
      <w:tr w14:paraId="641AD1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670F26FD">
            <w:pPr>
              <w:widowControl/>
              <w:jc w:val="left"/>
              <w:rPr>
                <w:rFonts w:hint="eastAsia" w:ascii="宋体" w:hAnsi="宋体" w:eastAsia="宋体" w:cs="宋体"/>
                <w:color w:val="auto"/>
                <w:kern w:val="0"/>
                <w:sz w:val="21"/>
                <w:szCs w:val="21"/>
                <w:highlight w:val="none"/>
              </w:rPr>
            </w:pPr>
          </w:p>
        </w:tc>
        <w:tc>
          <w:tcPr>
            <w:tcW w:w="1025" w:type="dxa"/>
            <w:vMerge w:val="continue"/>
            <w:vAlign w:val="center"/>
          </w:tcPr>
          <w:p w14:paraId="5093C016">
            <w:pPr>
              <w:widowControl/>
              <w:jc w:val="left"/>
              <w:rPr>
                <w:rFonts w:hint="eastAsia" w:ascii="宋体" w:hAnsi="宋体" w:eastAsia="宋体" w:cs="宋体"/>
                <w:color w:val="auto"/>
                <w:kern w:val="0"/>
                <w:sz w:val="21"/>
                <w:szCs w:val="21"/>
                <w:highlight w:val="none"/>
              </w:rPr>
            </w:pPr>
          </w:p>
        </w:tc>
        <w:tc>
          <w:tcPr>
            <w:tcW w:w="2836" w:type="dxa"/>
            <w:vMerge w:val="continue"/>
            <w:vAlign w:val="center"/>
          </w:tcPr>
          <w:p w14:paraId="7299E5B6">
            <w:pPr>
              <w:widowControl/>
              <w:jc w:val="left"/>
              <w:rPr>
                <w:rFonts w:hint="eastAsia" w:ascii="宋体" w:hAnsi="宋体" w:eastAsia="宋体" w:cs="宋体"/>
                <w:color w:val="auto"/>
                <w:kern w:val="0"/>
                <w:sz w:val="21"/>
                <w:szCs w:val="21"/>
                <w:highlight w:val="none"/>
              </w:rPr>
            </w:pPr>
          </w:p>
        </w:tc>
        <w:tc>
          <w:tcPr>
            <w:tcW w:w="606" w:type="dxa"/>
            <w:vAlign w:val="center"/>
          </w:tcPr>
          <w:p w14:paraId="18A7B395">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微型</w:t>
            </w:r>
          </w:p>
        </w:tc>
        <w:tc>
          <w:tcPr>
            <w:tcW w:w="3326" w:type="dxa"/>
            <w:vAlign w:val="center"/>
          </w:tcPr>
          <w:p w14:paraId="0318E0E0">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50亿元以下</w:t>
            </w:r>
          </w:p>
        </w:tc>
      </w:tr>
      <w:tr w14:paraId="2B39A3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09164A1F">
            <w:pPr>
              <w:widowControl/>
              <w:jc w:val="left"/>
              <w:rPr>
                <w:rFonts w:hint="eastAsia" w:ascii="宋体" w:hAnsi="宋体" w:eastAsia="宋体" w:cs="宋体"/>
                <w:color w:val="auto"/>
                <w:kern w:val="0"/>
                <w:sz w:val="21"/>
                <w:szCs w:val="21"/>
                <w:highlight w:val="none"/>
              </w:rPr>
            </w:pPr>
          </w:p>
        </w:tc>
        <w:tc>
          <w:tcPr>
            <w:tcW w:w="1025" w:type="dxa"/>
            <w:vMerge w:val="restart"/>
            <w:vAlign w:val="center"/>
          </w:tcPr>
          <w:p w14:paraId="443FC736">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其他未包括的金融业</w:t>
            </w:r>
          </w:p>
        </w:tc>
        <w:tc>
          <w:tcPr>
            <w:tcW w:w="2836" w:type="dxa"/>
            <w:vMerge w:val="restart"/>
            <w:vAlign w:val="center"/>
          </w:tcPr>
          <w:p w14:paraId="6D3FA9EF">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除贷款公司、小额贷款公司及典当行以外的其他金融机构</w:t>
            </w:r>
          </w:p>
        </w:tc>
        <w:tc>
          <w:tcPr>
            <w:tcW w:w="606" w:type="dxa"/>
            <w:vAlign w:val="center"/>
          </w:tcPr>
          <w:p w14:paraId="2867F6FE">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中型</w:t>
            </w:r>
          </w:p>
        </w:tc>
        <w:tc>
          <w:tcPr>
            <w:tcW w:w="3326" w:type="dxa"/>
            <w:vAlign w:val="center"/>
          </w:tcPr>
          <w:p w14:paraId="5562275E">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200亿元（含）至1000亿元</w:t>
            </w:r>
          </w:p>
        </w:tc>
      </w:tr>
      <w:tr w14:paraId="2DE608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541D8233">
            <w:pPr>
              <w:widowControl/>
              <w:jc w:val="left"/>
              <w:rPr>
                <w:rFonts w:hint="eastAsia" w:ascii="宋体" w:hAnsi="宋体" w:eastAsia="宋体" w:cs="宋体"/>
                <w:color w:val="auto"/>
                <w:kern w:val="0"/>
                <w:sz w:val="21"/>
                <w:szCs w:val="21"/>
                <w:highlight w:val="none"/>
              </w:rPr>
            </w:pPr>
          </w:p>
        </w:tc>
        <w:tc>
          <w:tcPr>
            <w:tcW w:w="1025" w:type="dxa"/>
            <w:vMerge w:val="continue"/>
            <w:vAlign w:val="center"/>
          </w:tcPr>
          <w:p w14:paraId="4BFE652A">
            <w:pPr>
              <w:widowControl/>
              <w:jc w:val="left"/>
              <w:rPr>
                <w:rFonts w:hint="eastAsia" w:ascii="宋体" w:hAnsi="宋体" w:eastAsia="宋体" w:cs="宋体"/>
                <w:color w:val="auto"/>
                <w:kern w:val="0"/>
                <w:sz w:val="21"/>
                <w:szCs w:val="21"/>
                <w:highlight w:val="none"/>
              </w:rPr>
            </w:pPr>
          </w:p>
        </w:tc>
        <w:tc>
          <w:tcPr>
            <w:tcW w:w="2836" w:type="dxa"/>
            <w:vMerge w:val="continue"/>
            <w:vAlign w:val="center"/>
          </w:tcPr>
          <w:p w14:paraId="5331700A">
            <w:pPr>
              <w:widowControl/>
              <w:jc w:val="left"/>
              <w:rPr>
                <w:rFonts w:hint="eastAsia" w:ascii="宋体" w:hAnsi="宋体" w:eastAsia="宋体" w:cs="宋体"/>
                <w:color w:val="auto"/>
                <w:kern w:val="0"/>
                <w:sz w:val="21"/>
                <w:szCs w:val="21"/>
                <w:highlight w:val="none"/>
              </w:rPr>
            </w:pPr>
          </w:p>
        </w:tc>
        <w:tc>
          <w:tcPr>
            <w:tcW w:w="606" w:type="dxa"/>
            <w:vAlign w:val="center"/>
          </w:tcPr>
          <w:p w14:paraId="49F3BF3F">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小型</w:t>
            </w:r>
          </w:p>
        </w:tc>
        <w:tc>
          <w:tcPr>
            <w:tcW w:w="3326" w:type="dxa"/>
            <w:vAlign w:val="center"/>
          </w:tcPr>
          <w:p w14:paraId="1E739681">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50亿元（含）至200亿元</w:t>
            </w:r>
          </w:p>
        </w:tc>
      </w:tr>
      <w:tr w14:paraId="0986A9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7E832056">
            <w:pPr>
              <w:widowControl/>
              <w:jc w:val="left"/>
              <w:rPr>
                <w:rFonts w:hint="eastAsia" w:ascii="宋体" w:hAnsi="宋体" w:eastAsia="宋体" w:cs="宋体"/>
                <w:color w:val="auto"/>
                <w:kern w:val="0"/>
                <w:sz w:val="21"/>
                <w:szCs w:val="21"/>
                <w:highlight w:val="none"/>
              </w:rPr>
            </w:pPr>
          </w:p>
        </w:tc>
        <w:tc>
          <w:tcPr>
            <w:tcW w:w="1025" w:type="dxa"/>
            <w:vMerge w:val="continue"/>
            <w:vAlign w:val="center"/>
          </w:tcPr>
          <w:p w14:paraId="106E07F4">
            <w:pPr>
              <w:widowControl/>
              <w:jc w:val="left"/>
              <w:rPr>
                <w:rFonts w:hint="eastAsia" w:ascii="宋体" w:hAnsi="宋体" w:eastAsia="宋体" w:cs="宋体"/>
                <w:color w:val="auto"/>
                <w:kern w:val="0"/>
                <w:sz w:val="21"/>
                <w:szCs w:val="21"/>
                <w:highlight w:val="none"/>
              </w:rPr>
            </w:pPr>
          </w:p>
        </w:tc>
        <w:tc>
          <w:tcPr>
            <w:tcW w:w="2836" w:type="dxa"/>
            <w:vMerge w:val="continue"/>
            <w:vAlign w:val="center"/>
          </w:tcPr>
          <w:p w14:paraId="64143696">
            <w:pPr>
              <w:widowControl/>
              <w:jc w:val="left"/>
              <w:rPr>
                <w:rFonts w:hint="eastAsia" w:ascii="宋体" w:hAnsi="宋体" w:eastAsia="宋体" w:cs="宋体"/>
                <w:color w:val="auto"/>
                <w:kern w:val="0"/>
                <w:sz w:val="21"/>
                <w:szCs w:val="21"/>
                <w:highlight w:val="none"/>
              </w:rPr>
            </w:pPr>
          </w:p>
        </w:tc>
        <w:tc>
          <w:tcPr>
            <w:tcW w:w="606" w:type="dxa"/>
            <w:vAlign w:val="center"/>
          </w:tcPr>
          <w:p w14:paraId="08D3C0ED">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微型</w:t>
            </w:r>
          </w:p>
        </w:tc>
        <w:tc>
          <w:tcPr>
            <w:tcW w:w="3326" w:type="dxa"/>
            <w:vAlign w:val="center"/>
          </w:tcPr>
          <w:p w14:paraId="031CA907">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50亿元以下</w:t>
            </w:r>
          </w:p>
        </w:tc>
      </w:tr>
    </w:tbl>
    <w:p w14:paraId="010917DA">
      <w:pPr>
        <w:rPr>
          <w:rFonts w:hint="eastAsia" w:ascii="宋体" w:hAnsi="宋体" w:eastAsia="宋体" w:cs="宋体"/>
          <w:color w:val="auto"/>
          <w:sz w:val="21"/>
          <w:szCs w:val="21"/>
          <w:highlight w:val="none"/>
        </w:rPr>
      </w:pPr>
    </w:p>
    <w:p w14:paraId="592C6CE2">
      <w:pPr>
        <w:ind w:firstLine="420" w:firstLineChars="200"/>
        <w:rPr>
          <w:rFonts w:hint="eastAsia" w:ascii="宋体" w:hAnsi="宋体" w:eastAsia="宋体" w:cs="宋体"/>
          <w:color w:val="auto"/>
          <w:sz w:val="21"/>
          <w:szCs w:val="21"/>
          <w:highlight w:val="none"/>
        </w:rPr>
      </w:pPr>
    </w:p>
    <w:p w14:paraId="7DB646F7">
      <w:pPr>
        <w:spacing w:line="360" w:lineRule="auto"/>
        <w:ind w:right="420"/>
        <w:rPr>
          <w:rFonts w:hint="eastAsia" w:ascii="宋体" w:hAnsi="宋体" w:eastAsia="宋体" w:cs="宋体"/>
          <w:color w:val="auto"/>
          <w:sz w:val="21"/>
          <w:szCs w:val="21"/>
          <w:highlight w:val="none"/>
        </w:rPr>
      </w:pPr>
    </w:p>
    <w:p w14:paraId="6AC9A53F">
      <w:pPr>
        <w:spacing w:line="360" w:lineRule="auto"/>
        <w:rPr>
          <w:rFonts w:hint="eastAsia" w:ascii="宋体" w:hAnsi="宋体" w:eastAsia="宋体" w:cs="宋体"/>
          <w:bCs/>
          <w:color w:val="auto"/>
          <w:sz w:val="21"/>
          <w:szCs w:val="21"/>
          <w:highlight w:val="none"/>
        </w:rPr>
      </w:pPr>
    </w:p>
    <w:p w14:paraId="276A371C">
      <w:pPr>
        <w:rPr>
          <w:rFonts w:hint="eastAsia" w:ascii="宋体" w:hAnsi="宋体" w:eastAsia="宋体" w:cs="宋体"/>
          <w:color w:val="auto"/>
          <w:highlight w:val="none"/>
        </w:rPr>
      </w:pPr>
    </w:p>
    <w:sectPr>
      <w:headerReference r:id="rId11" w:type="default"/>
      <w:footerReference r:id="rId12" w:type="default"/>
      <w:pgSz w:w="11906" w:h="16838"/>
      <w:pgMar w:top="1389" w:right="1417" w:bottom="1389" w:left="1134" w:header="851" w:footer="992" w:gutter="283"/>
      <w:pgBorders>
        <w:top w:val="none" w:sz="0" w:space="0"/>
        <w:left w:val="none" w:sz="0" w:space="0"/>
        <w:bottom w:val="none" w:sz="0" w:space="0"/>
        <w:right w:val="none" w:sz="0" w:space="0"/>
      </w:pgBorders>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63CCC783-61F9-4EC9-B14F-3B319EEC98F1}"/>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2" w:fontKey="{9BC2D29F-F19F-44D1-BD71-FD35DB6251C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A4AFF978-60EC-464D-A697-C35264695328}"/>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embedRegular r:id="rId4" w:fontKey="{6ADEF14F-FFB8-4572-844C-8312A2FA6E4F}"/>
  </w:font>
  <w:font w:name="FangSong_GB2312">
    <w:altName w:val="仿宋_GB2312"/>
    <w:panose1 w:val="02010609060101010101"/>
    <w:charset w:val="86"/>
    <w:family w:val="modern"/>
    <w:pitch w:val="default"/>
    <w:sig w:usb0="00000000" w:usb1="00000000" w:usb2="00000010"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embedRegular r:id="rId5" w:fontKey="{2C63DE73-69E9-4FD7-BEF8-8E9AAF4BE189}"/>
  </w:font>
  <w:font w:name="MS Gothic">
    <w:panose1 w:val="020B0609070205080204"/>
    <w:charset w:val="80"/>
    <w:family w:val="modern"/>
    <w:pitch w:val="default"/>
    <w:sig w:usb0="E00002FF" w:usb1="6AC7FDFB" w:usb2="08000012" w:usb3="00000000" w:csb0="4002009F" w:csb1="DFD70000"/>
    <w:embedRegular r:id="rId6" w:fontKey="{B471C629-2827-4DB7-8771-26E09B2620A6}"/>
  </w:font>
  <w:font w:name="幼圆">
    <w:panose1 w:val="02010509060101010101"/>
    <w:charset w:val="86"/>
    <w:family w:val="modern"/>
    <w:pitch w:val="default"/>
    <w:sig w:usb0="00000001" w:usb1="080E0000" w:usb2="00000000" w:usb3="00000000" w:csb0="00040000" w:csb1="00000000"/>
    <w:embedRegular r:id="rId7" w:fontKey="{5793BE3F-61A6-4C83-BA87-8233C25312CA}"/>
  </w:font>
  <w:font w:name="华文宋体">
    <w:altName w:val="宋体"/>
    <w:panose1 w:val="02010600040101010101"/>
    <w:charset w:val="86"/>
    <w:family w:val="auto"/>
    <w:pitch w:val="default"/>
    <w:sig w:usb0="00000000" w:usb1="00000000" w:usb2="00000000" w:usb3="00000000" w:csb0="0004009F" w:csb1="DFD70000"/>
  </w:font>
  <w:font w:name="方正小标宋_GBK">
    <w:panose1 w:val="02000000000000000000"/>
    <w:charset w:val="86"/>
    <w:family w:val="auto"/>
    <w:pitch w:val="default"/>
    <w:sig w:usb0="A00002BF" w:usb1="38CF7CFA" w:usb2="00082016" w:usb3="00000000" w:csb0="00040001" w:csb1="00000000"/>
    <w:embedRegular r:id="rId8" w:fontKey="{B6C7290C-8DE2-4112-AC1C-52B44C6453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2F64BF">
    <w:pPr>
      <w:pStyle w:val="2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9F1BE9">
    <w:pPr>
      <w:pStyle w:val="20"/>
      <w:pBdr>
        <w:bottom w:val="single" w:color="auto" w:sz="4" w:space="0"/>
      </w:pBdr>
      <w:tabs>
        <w:tab w:val="left" w:pos="3776"/>
        <w:tab w:val="center" w:pos="4624"/>
      </w:tabs>
    </w:pPr>
  </w:p>
  <w:p w14:paraId="7E16838B">
    <w:pPr>
      <w:pStyle w:val="20"/>
      <w:tabs>
        <w:tab w:val="left" w:pos="3776"/>
        <w:tab w:val="center" w:pos="4624"/>
      </w:tabs>
    </w:pPr>
    <w:r>
      <mc:AlternateContent>
        <mc:Choice Requires="wps">
          <w:drawing>
            <wp:anchor distT="0" distB="0" distL="114300" distR="114300" simplePos="0" relativeHeight="251660288" behindDoc="0" locked="0" layoutInCell="1" allowOverlap="1">
              <wp:simplePos x="0" y="0"/>
              <wp:positionH relativeFrom="margin">
                <wp:posOffset>2435860</wp:posOffset>
              </wp:positionH>
              <wp:positionV relativeFrom="paragraph">
                <wp:posOffset>19685</wp:posOffset>
              </wp:positionV>
              <wp:extent cx="1828800" cy="1828800"/>
              <wp:effectExtent l="0" t="0" r="0" b="0"/>
              <wp:wrapNone/>
              <wp:docPr id="2"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410CC452">
                          <w:pPr>
                            <w:snapToGrid w:val="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r>
                            <w:rPr>
                              <w:sz w:val="18"/>
                            </w:rPr>
                            <w:t xml:space="preserve"> 页 共 </w:t>
                          </w:r>
                          <w:r>
                            <w:rPr>
                              <w:sz w:val="18"/>
                            </w:rPr>
                            <w:fldChar w:fldCharType="begin"/>
                          </w:r>
                          <w:r>
                            <w:rPr>
                              <w:sz w:val="18"/>
                            </w:rPr>
                            <w:instrText xml:space="preserve"> NUMPAGES  \* MERGEFORMAT </w:instrText>
                          </w:r>
                          <w:r>
                            <w:rPr>
                              <w:sz w:val="18"/>
                            </w:rPr>
                            <w:fldChar w:fldCharType="separate"/>
                          </w:r>
                          <w:r>
                            <w:rPr>
                              <w:sz w:val="18"/>
                            </w:rPr>
                            <w:t>312</w:t>
                          </w:r>
                          <w:r>
                            <w:rPr>
                              <w:sz w:val="18"/>
                            </w:rPr>
                            <w:fldChar w:fldCharType="end"/>
                          </w:r>
                          <w:r>
                            <w:rPr>
                              <w:sz w:val="18"/>
                            </w:rPr>
                            <w:t xml:space="preserve"> 页</w:t>
                          </w:r>
                        </w:p>
                      </w:txbxContent>
                    </wps:txbx>
                    <wps:bodyPr wrap="none" lIns="0" tIns="0" rIns="0" bIns="0">
                      <a:spAutoFit/>
                    </wps:bodyPr>
                  </wps:wsp>
                </a:graphicData>
              </a:graphic>
            </wp:anchor>
          </w:drawing>
        </mc:Choice>
        <mc:Fallback>
          <w:pict>
            <v:shape id="文本框 6" o:spid="_x0000_s1026" o:spt="202" type="#_x0000_t202" style="position:absolute;left:0pt;margin-left:191.8pt;margin-top:1.55pt;height:144pt;width:144pt;mso-position-horizontal-relative:margin;mso-wrap-style:none;z-index:251660288;mso-width-relative:page;mso-height-relative:page;" filled="f" stroked="f" coordsize="21600,21600" o:gfxdata="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fJQD/9UAAAAJAQAADwAAAAAAAAABACAAAAAiAAAAZHJzL2Rv&#10;d25yZXYueG1sUEsBAhQAFAAAAAgAh07iQN2Ugz7LAQAAlgMAAA4AAAAAAAAAAQAgAAAAJAEAAGRy&#10;cy9lMm9Eb2MueG1sUEsFBgAAAAAGAAYAWQEAAGEFAAAAAA==&#10;">
              <v:fill on="f" focussize="0,0"/>
              <v:stroke on="f"/>
              <v:imagedata o:title=""/>
              <o:lock v:ext="edit" aspectratio="f"/>
              <v:textbox inset="0mm,0mm,0mm,0mm" style="mso-fit-shape-to-text:t;">
                <w:txbxContent>
                  <w:p w14:paraId="410CC452">
                    <w:pPr>
                      <w:snapToGrid w:val="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r>
                      <w:rPr>
                        <w:sz w:val="18"/>
                      </w:rPr>
                      <w:t xml:space="preserve"> 页 共 </w:t>
                    </w:r>
                    <w:r>
                      <w:rPr>
                        <w:sz w:val="18"/>
                      </w:rPr>
                      <w:fldChar w:fldCharType="begin"/>
                    </w:r>
                    <w:r>
                      <w:rPr>
                        <w:sz w:val="18"/>
                      </w:rPr>
                      <w:instrText xml:space="preserve"> NUMPAGES  \* MERGEFORMAT </w:instrText>
                    </w:r>
                    <w:r>
                      <w:rPr>
                        <w:sz w:val="18"/>
                      </w:rPr>
                      <w:fldChar w:fldCharType="separate"/>
                    </w:r>
                    <w:r>
                      <w:rPr>
                        <w:sz w:val="18"/>
                      </w:rPr>
                      <w:t>312</w:t>
                    </w:r>
                    <w:r>
                      <w:rPr>
                        <w:sz w:val="18"/>
                      </w:rPr>
                      <w:fldChar w:fldCharType="end"/>
                    </w:r>
                    <w:r>
                      <w:rPr>
                        <w:sz w:val="18"/>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898694">
    <w:pPr>
      <w:pStyle w:val="20"/>
      <w:framePr w:wrap="around" w:vAnchor="text" w:hAnchor="margin" w:xAlign="center" w:y="1"/>
      <w:rPr>
        <w:rStyle w:val="32"/>
      </w:rPr>
    </w:pPr>
    <w:r>
      <w:fldChar w:fldCharType="begin"/>
    </w:r>
    <w:r>
      <w:rPr>
        <w:rStyle w:val="32"/>
      </w:rPr>
      <w:instrText xml:space="preserve">PAGE  </w:instrText>
    </w:r>
    <w:r>
      <w:fldChar w:fldCharType="separate"/>
    </w:r>
    <w:r>
      <w:rPr>
        <w:rStyle w:val="32"/>
      </w:rPr>
      <w:t>1</w:t>
    </w:r>
    <w:r>
      <w:fldChar w:fldCharType="end"/>
    </w:r>
  </w:p>
  <w:p w14:paraId="5A66880B">
    <w:pPr>
      <w:pStyle w:val="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BB5871">
    <w:pPr>
      <w:pStyle w:val="2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EC183D">
    <w:pPr>
      <w:pStyle w:val="20"/>
      <w:pBdr>
        <w:top w:val="single" w:color="auto" w:sz="4" w:space="1"/>
      </w:pBdr>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74277C22">
                          <w:pPr>
                            <w:snapToGrid w:val="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r>
                            <w:rPr>
                              <w:sz w:val="18"/>
                            </w:rPr>
                            <w:t xml:space="preserve"> 页 共 </w:t>
                          </w:r>
                          <w:r>
                            <w:rPr>
                              <w:sz w:val="18"/>
                            </w:rPr>
                            <w:fldChar w:fldCharType="begin"/>
                          </w:r>
                          <w:r>
                            <w:rPr>
                              <w:sz w:val="18"/>
                            </w:rPr>
                            <w:instrText xml:space="preserve"> NUMPAGES  \* MERGEFORMAT </w:instrText>
                          </w:r>
                          <w:r>
                            <w:rPr>
                              <w:sz w:val="18"/>
                            </w:rPr>
                            <w:fldChar w:fldCharType="separate"/>
                          </w:r>
                          <w:r>
                            <w:rPr>
                              <w:sz w:val="18"/>
                            </w:rPr>
                            <w:t>312</w:t>
                          </w:r>
                          <w:r>
                            <w:rPr>
                              <w:sz w:val="18"/>
                            </w:rPr>
                            <w:fldChar w:fldCharType="end"/>
                          </w:r>
                          <w:r>
                            <w:rPr>
                              <w:sz w:val="18"/>
                            </w:rPr>
                            <w:t xml:space="preserve"> 页</w:t>
                          </w:r>
                        </w:p>
                      </w:txbxContent>
                    </wps:txbx>
                    <wps:bodyPr vert="horz" wrap="none" lIns="0" tIns="0" rIns="0" bIns="0" anchor="t">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6pebnPAAAABQEAAA8AAAAAAAAAAQAgAAAAIgAA&#10;AGRycy9kb3ducmV2LnhtbFBLAQIUABQAAAAIAIdO4kAMolXE2AEAAK0DAAAOAAAAAAAAAAEAIAAA&#10;AB4BAABkcnMvZTJvRG9jLnhtbFBLBQYAAAAABgAGAFkBAABoBQAAAAA=&#10;">
              <v:fill on="f" focussize="0,0"/>
              <v:stroke on="f"/>
              <v:imagedata o:title=""/>
              <o:lock v:ext="edit" aspectratio="f"/>
              <v:textbox inset="0mm,0mm,0mm,0mm" style="mso-fit-shape-to-text:t;">
                <w:txbxContent>
                  <w:p w14:paraId="74277C22">
                    <w:pPr>
                      <w:snapToGrid w:val="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r>
                      <w:rPr>
                        <w:sz w:val="18"/>
                      </w:rPr>
                      <w:t xml:space="preserve"> 页 共 </w:t>
                    </w:r>
                    <w:r>
                      <w:rPr>
                        <w:sz w:val="18"/>
                      </w:rPr>
                      <w:fldChar w:fldCharType="begin"/>
                    </w:r>
                    <w:r>
                      <w:rPr>
                        <w:sz w:val="18"/>
                      </w:rPr>
                      <w:instrText xml:space="preserve"> NUMPAGES  \* MERGEFORMAT </w:instrText>
                    </w:r>
                    <w:r>
                      <w:rPr>
                        <w:sz w:val="18"/>
                      </w:rPr>
                      <w:fldChar w:fldCharType="separate"/>
                    </w:r>
                    <w:r>
                      <w:rPr>
                        <w:sz w:val="18"/>
                      </w:rPr>
                      <w:t>312</w:t>
                    </w:r>
                    <w:r>
                      <w:rPr>
                        <w:sz w:val="18"/>
                      </w:rPr>
                      <w:fldChar w:fldCharType="end"/>
                    </w:r>
                    <w:r>
                      <w:rPr>
                        <w:sz w:val="18"/>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8669CB">
    <w:pPr>
      <w:pStyle w:val="2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BDB71C">
    <w:pPr>
      <w:pStyle w:val="21"/>
      <w:pBdr>
        <w:top w:val="none" w:color="auto" w:sz="0" w:space="0"/>
        <w:left w:val="none" w:color="auto" w:sz="0" w:space="0"/>
        <w:bottom w:val="single" w:color="auto" w:sz="4" w:space="1"/>
        <w:right w:val="none" w:color="auto" w:sz="0" w:space="0"/>
      </w:pBdr>
      <w:ind w:firstLine="360" w:firstLineChars="200"/>
      <w:jc w:val="left"/>
      <w:rPr>
        <w:rFonts w:hint="eastAsia"/>
        <w:lang w:eastAsia="zh-CN"/>
      </w:rPr>
    </w:pPr>
    <w:r>
      <w:rPr>
        <w:rFonts w:hint="eastAsia" w:ascii="幼圆" w:hAnsi="幼圆" w:eastAsia="幼圆" w:cs="幼圆"/>
      </w:rPr>
      <w:t>衢州市第三医院脑电生物反馈治疗仪采购项目</w:t>
    </w:r>
    <w:r>
      <w:rPr>
        <w:rFonts w:hint="eastAsia" w:ascii="幼圆" w:hAnsi="幼圆" w:eastAsia="幼圆" w:cs="幼圆"/>
      </w:rPr>
      <w:drawing>
        <wp:anchor distT="0" distB="0" distL="114300" distR="114300" simplePos="0" relativeHeight="251661312" behindDoc="1" locked="0" layoutInCell="1" allowOverlap="1">
          <wp:simplePos x="0" y="0"/>
          <wp:positionH relativeFrom="column">
            <wp:posOffset>31750</wp:posOffset>
          </wp:positionH>
          <wp:positionV relativeFrom="paragraph">
            <wp:posOffset>-38100</wp:posOffset>
          </wp:positionV>
          <wp:extent cx="179705" cy="179705"/>
          <wp:effectExtent l="0" t="0" r="10795" b="10795"/>
          <wp:wrapTight wrapText="bothSides">
            <wp:wrapPolygon>
              <wp:start x="2671" y="0"/>
              <wp:lineTo x="2671" y="18929"/>
              <wp:lineTo x="21600" y="18929"/>
              <wp:lineTo x="21600" y="0"/>
              <wp:lineTo x="2671" y="0"/>
            </wp:wrapPolygon>
          </wp:wrapTight>
          <wp:docPr id="3" name="图片 8" descr="院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8" descr="院标"/>
                  <pic:cNvPicPr>
                    <a:picLocks noChangeAspect="1"/>
                  </pic:cNvPicPr>
                </pic:nvPicPr>
                <pic:blipFill>
                  <a:blip r:embed="rId1"/>
                  <a:stretch>
                    <a:fillRect/>
                  </a:stretch>
                </pic:blipFill>
                <pic:spPr>
                  <a:xfrm flipH="1">
                    <a:off x="0" y="0"/>
                    <a:ext cx="179705" cy="179705"/>
                  </a:xfrm>
                  <a:prstGeom prst="rect">
                    <a:avLst/>
                  </a:prstGeom>
                  <a:noFill/>
                  <a:ln w="9525">
                    <a:noFill/>
                  </a:ln>
                </pic:spPr>
              </pic:pic>
            </a:graphicData>
          </a:graphic>
        </wp:anchor>
      </w:drawing>
    </w:r>
    <w:r>
      <w:rPr>
        <w:rFonts w:hint="default"/>
        <w:lang w:eastAsia="zh-Hans"/>
      </w:rPr>
      <w:t xml:space="preserve">         </w:t>
    </w:r>
    <w:r>
      <w:rPr>
        <w:rFonts w:hint="eastAsia"/>
        <w:lang w:val="en-US" w:eastAsia="zh-CN"/>
      </w:rPr>
      <w:t xml:space="preserve">                     </w:t>
    </w:r>
    <w:r>
      <w:rPr>
        <w:rFonts w:hint="eastAsia"/>
        <w:lang w:eastAsia="zh-Hans"/>
      </w:rPr>
      <w:t>项目编号</w:t>
    </w:r>
    <w:r>
      <w:rPr>
        <w:rFonts w:hint="default"/>
        <w:lang w:eastAsia="zh-Hans"/>
      </w:rPr>
      <w:t>：</w:t>
    </w:r>
    <w:r>
      <w:rPr>
        <w:rFonts w:hint="eastAsia"/>
        <w:lang w:eastAsia="zh-CN"/>
      </w:rPr>
      <w:t>ZTCT-Z202500</w:t>
    </w:r>
    <w:r>
      <w:rPr>
        <w:rFonts w:hint="eastAsia"/>
        <w:lang w:val="en-US" w:eastAsia="zh-CN"/>
      </w:rPr>
      <w:t>9</w:t>
    </w:r>
    <w:r>
      <w:rPr>
        <w:rFonts w:hint="eastAsia"/>
        <w:lang w:eastAsia="zh-CN"/>
      </w:rPr>
      <w:t>6</w:t>
    </w:r>
  </w:p>
  <w:p w14:paraId="4D2E2D78">
    <w:pPr>
      <w:pStyle w:val="21"/>
      <w:rPr>
        <w:rFonts w:hint="default"/>
        <w:lang w:val="en-US"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434079">
    <w:pPr>
      <w:pStyle w:val="21"/>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103421">
    <w:pPr>
      <w:pStyle w:val="21"/>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E67230">
    <w:pPr>
      <w:pStyle w:val="21"/>
      <w:pBdr>
        <w:top w:val="none" w:color="auto" w:sz="0" w:space="0"/>
        <w:left w:val="none" w:color="auto" w:sz="0" w:space="0"/>
        <w:bottom w:val="single" w:color="auto" w:sz="4" w:space="1"/>
        <w:right w:val="none" w:color="auto" w:sz="0" w:space="0"/>
      </w:pBdr>
      <w:jc w:val="left"/>
      <w:rPr>
        <w:rFonts w:hint="eastAsia" w:eastAsia="宋体"/>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05BC07"/>
    <w:multiLevelType w:val="singleLevel"/>
    <w:tmpl w:val="8D05BC07"/>
    <w:lvl w:ilvl="0" w:tentative="0">
      <w:start w:val="1"/>
      <w:numFmt w:val="decimal"/>
      <w:pStyle w:val="12"/>
      <w:lvlText w:val="%1."/>
      <w:lvlJc w:val="left"/>
      <w:pPr>
        <w:tabs>
          <w:tab w:val="left" w:pos="780"/>
        </w:tabs>
        <w:ind w:left="780" w:hanging="360"/>
      </w:pPr>
    </w:lvl>
  </w:abstractNum>
  <w:abstractNum w:abstractNumId="1">
    <w:nsid w:val="00000000"/>
    <w:multiLevelType w:val="singleLevel"/>
    <w:tmpl w:val="00000000"/>
    <w:lvl w:ilvl="0" w:tentative="0">
      <w:start w:val="1"/>
      <w:numFmt w:val="decimal"/>
      <w:suff w:val="nothing"/>
      <w:lvlText w:val="（%1）"/>
      <w:lvlJc w:val="left"/>
      <w:rPr>
        <w:rFonts w:hint="default" w:ascii="宋体" w:hAnsi="宋体" w:eastAsia="宋体" w:cs="宋体"/>
        <w:sz w:val="21"/>
        <w:szCs w:val="21"/>
      </w:rPr>
    </w:lvl>
  </w:abstractNum>
  <w:abstractNum w:abstractNumId="2">
    <w:nsid w:val="0000001A"/>
    <w:multiLevelType w:val="multilevel"/>
    <w:tmpl w:val="0000001A"/>
    <w:lvl w:ilvl="0" w:tentative="0">
      <w:start w:val="1"/>
      <w:numFmt w:val="decimal"/>
      <w:lvlText w:val="%1．"/>
      <w:lvlJc w:val="left"/>
      <w:pPr>
        <w:tabs>
          <w:tab w:val="left" w:pos="900"/>
        </w:tabs>
        <w:ind w:left="900" w:hanging="720"/>
      </w:pPr>
      <w:rPr>
        <w:rFonts w:hint="eastAsia"/>
      </w:rPr>
    </w:lvl>
    <w:lvl w:ilvl="1" w:tentative="0">
      <w:start w:val="1"/>
      <w:numFmt w:val="lowerLetter"/>
      <w:lvlText w:val="%2)"/>
      <w:lvlJc w:val="left"/>
      <w:pPr>
        <w:tabs>
          <w:tab w:val="left" w:pos="1020"/>
        </w:tabs>
        <w:ind w:left="1020" w:hanging="420"/>
      </w:pPr>
    </w:lvl>
    <w:lvl w:ilvl="2" w:tentative="0">
      <w:start w:val="1"/>
      <w:numFmt w:val="lowerRoman"/>
      <w:lvlText w:val="%3."/>
      <w:lvlJc w:val="right"/>
      <w:pPr>
        <w:tabs>
          <w:tab w:val="left" w:pos="1440"/>
        </w:tabs>
        <w:ind w:left="1440" w:hanging="420"/>
      </w:pPr>
    </w:lvl>
    <w:lvl w:ilvl="3" w:tentative="0">
      <w:start w:val="1"/>
      <w:numFmt w:val="decimal"/>
      <w:lvlText w:val="%4."/>
      <w:lvlJc w:val="left"/>
      <w:pPr>
        <w:tabs>
          <w:tab w:val="left" w:pos="1860"/>
        </w:tabs>
        <w:ind w:left="1860" w:hanging="420"/>
      </w:pPr>
    </w:lvl>
    <w:lvl w:ilvl="4" w:tentative="0">
      <w:start w:val="1"/>
      <w:numFmt w:val="lowerLetter"/>
      <w:lvlText w:val="%5)"/>
      <w:lvlJc w:val="left"/>
      <w:pPr>
        <w:tabs>
          <w:tab w:val="left" w:pos="2280"/>
        </w:tabs>
        <w:ind w:left="2280" w:hanging="420"/>
      </w:pPr>
    </w:lvl>
    <w:lvl w:ilvl="5" w:tentative="0">
      <w:start w:val="1"/>
      <w:numFmt w:val="lowerRoman"/>
      <w:lvlText w:val="%6."/>
      <w:lvlJc w:val="right"/>
      <w:pPr>
        <w:tabs>
          <w:tab w:val="left" w:pos="2700"/>
        </w:tabs>
        <w:ind w:left="2700" w:hanging="420"/>
      </w:pPr>
    </w:lvl>
    <w:lvl w:ilvl="6" w:tentative="0">
      <w:start w:val="1"/>
      <w:numFmt w:val="decimal"/>
      <w:pStyle w:val="35"/>
      <w:lvlText w:val="%7."/>
      <w:lvlJc w:val="left"/>
      <w:pPr>
        <w:tabs>
          <w:tab w:val="left" w:pos="3120"/>
        </w:tabs>
        <w:ind w:left="3120" w:hanging="420"/>
      </w:pPr>
    </w:lvl>
    <w:lvl w:ilvl="7" w:tentative="0">
      <w:start w:val="1"/>
      <w:numFmt w:val="lowerLetter"/>
      <w:lvlText w:val="%8)"/>
      <w:lvlJc w:val="left"/>
      <w:pPr>
        <w:tabs>
          <w:tab w:val="left" w:pos="3540"/>
        </w:tabs>
        <w:ind w:left="3540" w:hanging="420"/>
      </w:pPr>
    </w:lvl>
    <w:lvl w:ilvl="8" w:tentative="0">
      <w:start w:val="1"/>
      <w:numFmt w:val="lowerRoman"/>
      <w:lvlText w:val="%9."/>
      <w:lvlJc w:val="right"/>
      <w:pPr>
        <w:tabs>
          <w:tab w:val="left" w:pos="3960"/>
        </w:tabs>
        <w:ind w:left="3960" w:hanging="420"/>
      </w:pPr>
    </w:lvl>
  </w:abstractNum>
  <w:abstractNum w:abstractNumId="3">
    <w:nsid w:val="0866C9F8"/>
    <w:multiLevelType w:val="singleLevel"/>
    <w:tmpl w:val="0866C9F8"/>
    <w:lvl w:ilvl="0" w:tentative="0">
      <w:start w:val="1"/>
      <w:numFmt w:val="chineseCounting"/>
      <w:suff w:val="nothing"/>
      <w:lvlText w:val="%1、"/>
      <w:lvlJc w:val="left"/>
      <w:rPr>
        <w:rFonts w:hint="eastAsia"/>
      </w:rPr>
    </w:lvl>
  </w:abstractNum>
  <w:abstractNum w:abstractNumId="4">
    <w:nsid w:val="1F4131A0"/>
    <w:multiLevelType w:val="multilevel"/>
    <w:tmpl w:val="1F4131A0"/>
    <w:lvl w:ilvl="0" w:tentative="0">
      <w:start w:val="1"/>
      <w:numFmt w:val="chineseCountingThousand"/>
      <w:suff w:val="space"/>
      <w:lvlText w:val="%1、"/>
      <w:lvlJc w:val="left"/>
      <w:pPr>
        <w:ind w:left="425" w:firstLine="142"/>
      </w:pPr>
      <w:rPr>
        <w:rFonts w:hint="eastAsia"/>
      </w:rPr>
    </w:lvl>
    <w:lvl w:ilvl="1" w:tentative="0">
      <w:start w:val="1"/>
      <w:numFmt w:val="decimal"/>
      <w:suff w:val="space"/>
      <w:lvlText w:val="%2."/>
      <w:lvlJc w:val="left"/>
      <w:pPr>
        <w:ind w:left="0" w:firstLine="567"/>
      </w:pPr>
      <w:rPr>
        <w:rFonts w:hint="eastAsia"/>
        <w:b w:val="0"/>
        <w:i w:val="0"/>
      </w:rPr>
    </w:lvl>
    <w:lvl w:ilvl="2" w:tentative="0">
      <w:start w:val="1"/>
      <w:numFmt w:val="decimal"/>
      <w:suff w:val="nothing"/>
      <w:lvlText w:val="%2.%3"/>
      <w:lvlJc w:val="left"/>
      <w:pPr>
        <w:ind w:left="0" w:firstLine="567"/>
      </w:pPr>
      <w:rPr>
        <w:rFonts w:hint="eastAsia"/>
        <w:b w:val="0"/>
      </w:rPr>
    </w:lvl>
    <w:lvl w:ilvl="3" w:tentative="0">
      <w:start w:val="1"/>
      <w:numFmt w:val="decimal"/>
      <w:suff w:val="nothing"/>
      <w:lvlText w:val="%2.%3.%4"/>
      <w:lvlJc w:val="left"/>
      <w:pPr>
        <w:ind w:left="0" w:firstLine="567"/>
      </w:pPr>
      <w:rPr>
        <w:rFonts w:hint="default"/>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5">
    <w:nsid w:val="46137EDD"/>
    <w:multiLevelType w:val="multilevel"/>
    <w:tmpl w:val="46137EDD"/>
    <w:lvl w:ilvl="0" w:tentative="0">
      <w:start w:val="1"/>
      <w:numFmt w:val="decimal"/>
      <w:lvlText w:val="%1."/>
      <w:lvlJc w:val="left"/>
      <w:pPr>
        <w:ind w:left="420" w:hanging="420"/>
      </w:pPr>
      <w:rPr>
        <w:rFonts w:hint="eastAsia"/>
      </w:rPr>
    </w:lvl>
    <w:lvl w:ilvl="1" w:tentative="0">
      <w:start w:val="1"/>
      <w:numFmt w:val="decimal"/>
      <w:lvlText w:val="%1.%2"/>
      <w:lvlJc w:val="left"/>
      <w:pPr>
        <w:tabs>
          <w:tab w:val="left" w:pos="576"/>
        </w:tabs>
        <w:ind w:left="576" w:hanging="576"/>
      </w:pPr>
      <w:rPr>
        <w:rFonts w:hint="eastAsia"/>
      </w:rPr>
    </w:lvl>
    <w:lvl w:ilvl="2" w:tentative="0">
      <w:start w:val="1"/>
      <w:numFmt w:val="decimal"/>
      <w:pStyle w:val="6"/>
      <w:lvlText w:val="%1.%2.%3"/>
      <w:lvlJc w:val="left"/>
      <w:pPr>
        <w:tabs>
          <w:tab w:val="left" w:pos="720"/>
        </w:tabs>
        <w:ind w:left="720" w:hanging="720"/>
      </w:pPr>
      <w:rPr>
        <w:rFonts w:hint="eastAsia"/>
      </w:rPr>
    </w:lvl>
    <w:lvl w:ilvl="3" w:tentative="0">
      <w:start w:val="1"/>
      <w:numFmt w:val="decimal"/>
      <w:pStyle w:val="7"/>
      <w:lvlText w:val="%1.%2.%3.%4"/>
      <w:lvlJc w:val="left"/>
      <w:pPr>
        <w:tabs>
          <w:tab w:val="left" w:pos="864"/>
        </w:tabs>
        <w:ind w:left="864" w:hanging="864"/>
      </w:pPr>
      <w:rPr>
        <w:rFonts w:hint="eastAsia"/>
      </w:rPr>
    </w:lvl>
    <w:lvl w:ilvl="4" w:tentative="0">
      <w:start w:val="1"/>
      <w:numFmt w:val="decimal"/>
      <w:pStyle w:val="8"/>
      <w:lvlText w:val="%1.%2.%3.%4.%5"/>
      <w:lvlJc w:val="left"/>
      <w:pPr>
        <w:tabs>
          <w:tab w:val="left" w:pos="1008"/>
        </w:tabs>
        <w:ind w:left="1008" w:hanging="1008"/>
      </w:pPr>
      <w:rPr>
        <w:rFonts w:hint="eastAsia"/>
      </w:rPr>
    </w:lvl>
    <w:lvl w:ilvl="5" w:tentative="0">
      <w:start w:val="1"/>
      <w:numFmt w:val="decimal"/>
      <w:pStyle w:val="9"/>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6">
    <w:nsid w:val="5D8B8C01"/>
    <w:multiLevelType w:val="multilevel"/>
    <w:tmpl w:val="5D8B8C01"/>
    <w:lvl w:ilvl="0" w:tentative="0">
      <w:start w:val="1"/>
      <w:numFmt w:val="decimal"/>
      <w:lvlText w:val="%1"/>
      <w:lvlJc w:val="left"/>
      <w:pPr>
        <w:tabs>
          <w:tab w:val="left" w:pos="845"/>
        </w:tabs>
        <w:ind w:left="0" w:firstLine="567"/>
      </w:pPr>
      <w:rPr>
        <w:rFonts w:hint="eastAsia"/>
      </w:rPr>
    </w:lvl>
    <w:lvl w:ilvl="1" w:tentative="0">
      <w:start w:val="1"/>
      <w:numFmt w:val="decimal"/>
      <w:lvlText w:val="%1.%2"/>
      <w:lvlJc w:val="left"/>
      <w:pPr>
        <w:tabs>
          <w:tab w:val="left" w:pos="960"/>
        </w:tabs>
        <w:ind w:left="-27" w:firstLine="567"/>
      </w:pPr>
      <w:rPr>
        <w:rFonts w:hint="default" w:ascii="宋体" w:hAnsi="宋体" w:eastAsia="宋体" w:cs="华文宋体"/>
        <w:b w:val="0"/>
        <w:i w:val="0"/>
        <w:sz w:val="24"/>
        <w:szCs w:val="24"/>
      </w:rPr>
    </w:lvl>
    <w:lvl w:ilvl="2" w:tentative="0">
      <w:start w:val="1"/>
      <w:numFmt w:val="decimal"/>
      <w:lvlText w:val="%1.%2.%3"/>
      <w:lvlJc w:val="left"/>
      <w:pPr>
        <w:tabs>
          <w:tab w:val="left" w:pos="1129"/>
        </w:tabs>
        <w:ind w:left="1129" w:hanging="709"/>
      </w:pPr>
      <w:rPr>
        <w:rFonts w:hint="eastAsia"/>
      </w:rPr>
    </w:lvl>
    <w:lvl w:ilvl="3" w:tentative="0">
      <w:start w:val="1"/>
      <w:numFmt w:val="decimal"/>
      <w:lvlText w:val="%1.%2.%3.%4"/>
      <w:lvlJc w:val="left"/>
      <w:pPr>
        <w:tabs>
          <w:tab w:val="left" w:pos="1271"/>
        </w:tabs>
        <w:ind w:left="1271" w:hanging="851"/>
      </w:pPr>
      <w:rPr>
        <w:rFonts w:hint="eastAsia"/>
      </w:rPr>
    </w:lvl>
    <w:lvl w:ilvl="4" w:tentative="0">
      <w:start w:val="1"/>
      <w:numFmt w:val="decimal"/>
      <w:lvlText w:val="%1.%2.%3.%4.%5"/>
      <w:lvlJc w:val="left"/>
      <w:pPr>
        <w:tabs>
          <w:tab w:val="left" w:pos="1412"/>
        </w:tabs>
        <w:ind w:left="1412" w:hanging="992"/>
      </w:pPr>
      <w:rPr>
        <w:rFonts w:hint="eastAsia"/>
      </w:rPr>
    </w:lvl>
    <w:lvl w:ilvl="5" w:tentative="0">
      <w:start w:val="1"/>
      <w:numFmt w:val="decimal"/>
      <w:lvlText w:val="%1.%2.%3.%4.%5.%6."/>
      <w:lvlJc w:val="left"/>
      <w:pPr>
        <w:tabs>
          <w:tab w:val="left" w:pos="1554"/>
        </w:tabs>
        <w:ind w:left="1554" w:hanging="1134"/>
      </w:pPr>
      <w:rPr>
        <w:rFonts w:hint="eastAsia"/>
      </w:rPr>
    </w:lvl>
    <w:lvl w:ilvl="6" w:tentative="0">
      <w:start w:val="1"/>
      <w:numFmt w:val="decimal"/>
      <w:lvlText w:val="%1.%2.%3.%4.%5.%6.%7."/>
      <w:lvlJc w:val="left"/>
      <w:pPr>
        <w:tabs>
          <w:tab w:val="left" w:pos="1696"/>
        </w:tabs>
        <w:ind w:left="1696" w:hanging="1276"/>
      </w:pPr>
      <w:rPr>
        <w:rFonts w:hint="eastAsia"/>
      </w:rPr>
    </w:lvl>
    <w:lvl w:ilvl="7" w:tentative="0">
      <w:start w:val="1"/>
      <w:numFmt w:val="decimal"/>
      <w:lvlText w:val="%1.%2.%3.%4.%5.%6.%7.%8."/>
      <w:lvlJc w:val="left"/>
      <w:pPr>
        <w:tabs>
          <w:tab w:val="left" w:pos="1838"/>
        </w:tabs>
        <w:ind w:left="1838" w:hanging="1418"/>
      </w:pPr>
      <w:rPr>
        <w:rFonts w:hint="eastAsia"/>
      </w:rPr>
    </w:lvl>
    <w:lvl w:ilvl="8" w:tentative="0">
      <w:start w:val="1"/>
      <w:numFmt w:val="decimal"/>
      <w:lvlText w:val="%1.%2.%3.%4.%5.%6.%7.%8.%9."/>
      <w:lvlJc w:val="left"/>
      <w:pPr>
        <w:tabs>
          <w:tab w:val="left" w:pos="1979"/>
        </w:tabs>
        <w:ind w:left="1979" w:hanging="1559"/>
      </w:pPr>
      <w:rPr>
        <w:rFonts w:hint="eastAsia"/>
      </w:rPr>
    </w:lvl>
  </w:abstractNum>
  <w:abstractNum w:abstractNumId="7">
    <w:nsid w:val="62E47282"/>
    <w:multiLevelType w:val="singleLevel"/>
    <w:tmpl w:val="62E47282"/>
    <w:lvl w:ilvl="0" w:tentative="0">
      <w:start w:val="1"/>
      <w:numFmt w:val="decimal"/>
      <w:pStyle w:val="13"/>
      <w:lvlText w:val="%1."/>
      <w:lvlJc w:val="left"/>
      <w:pPr>
        <w:tabs>
          <w:tab w:val="left" w:pos="360"/>
        </w:tabs>
        <w:ind w:left="360" w:hanging="360"/>
      </w:pPr>
    </w:lvl>
  </w:abstractNum>
  <w:num w:numId="1">
    <w:abstractNumId w:val="5"/>
  </w:num>
  <w:num w:numId="2">
    <w:abstractNumId w:val="0"/>
  </w:num>
  <w:num w:numId="3">
    <w:abstractNumId w:val="7"/>
  </w:num>
  <w:num w:numId="4">
    <w:abstractNumId w:val="2"/>
  </w:num>
  <w:num w:numId="5">
    <w:abstractNumId w:val="4"/>
  </w:num>
  <w:num w:numId="6">
    <w:abstractNumId w:val="3"/>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formatting="1"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E2OTA4ZjlhMzFlZjMwYWZkZTg4ZDlmY2UxM2UyMzAifQ=="/>
  </w:docVars>
  <w:rsids>
    <w:rsidRoot w:val="00172A27"/>
    <w:rsid w:val="000E70D4"/>
    <w:rsid w:val="0028638D"/>
    <w:rsid w:val="00366593"/>
    <w:rsid w:val="00961913"/>
    <w:rsid w:val="00D5376F"/>
    <w:rsid w:val="00D54642"/>
    <w:rsid w:val="010928F8"/>
    <w:rsid w:val="013947D1"/>
    <w:rsid w:val="01F47E5F"/>
    <w:rsid w:val="02CC19AE"/>
    <w:rsid w:val="0302317D"/>
    <w:rsid w:val="038B3B8C"/>
    <w:rsid w:val="03A8567C"/>
    <w:rsid w:val="04722D72"/>
    <w:rsid w:val="04C5539B"/>
    <w:rsid w:val="05274B5D"/>
    <w:rsid w:val="0590322C"/>
    <w:rsid w:val="066AC977"/>
    <w:rsid w:val="06911273"/>
    <w:rsid w:val="06A452F3"/>
    <w:rsid w:val="06A66F89"/>
    <w:rsid w:val="073B6D2C"/>
    <w:rsid w:val="074E4302"/>
    <w:rsid w:val="075707B2"/>
    <w:rsid w:val="07591D19"/>
    <w:rsid w:val="079048AC"/>
    <w:rsid w:val="07D578C1"/>
    <w:rsid w:val="07E574F3"/>
    <w:rsid w:val="082366C6"/>
    <w:rsid w:val="08861A16"/>
    <w:rsid w:val="093609FD"/>
    <w:rsid w:val="09C027E1"/>
    <w:rsid w:val="09D47361"/>
    <w:rsid w:val="09EC1385"/>
    <w:rsid w:val="0BBC5307"/>
    <w:rsid w:val="0DE756B7"/>
    <w:rsid w:val="0DEA09FA"/>
    <w:rsid w:val="0E800DDA"/>
    <w:rsid w:val="0EF20263"/>
    <w:rsid w:val="0F5D7DBE"/>
    <w:rsid w:val="0FB474F6"/>
    <w:rsid w:val="0FF81382"/>
    <w:rsid w:val="108D3443"/>
    <w:rsid w:val="10F6166E"/>
    <w:rsid w:val="114D2E38"/>
    <w:rsid w:val="11792E4C"/>
    <w:rsid w:val="118220C6"/>
    <w:rsid w:val="11875983"/>
    <w:rsid w:val="11C851A1"/>
    <w:rsid w:val="11CC653F"/>
    <w:rsid w:val="12182A0B"/>
    <w:rsid w:val="12B030CB"/>
    <w:rsid w:val="130A715D"/>
    <w:rsid w:val="13113847"/>
    <w:rsid w:val="13394B62"/>
    <w:rsid w:val="13702473"/>
    <w:rsid w:val="13FB42D4"/>
    <w:rsid w:val="14526374"/>
    <w:rsid w:val="14856738"/>
    <w:rsid w:val="151439D2"/>
    <w:rsid w:val="151F30B3"/>
    <w:rsid w:val="156C4472"/>
    <w:rsid w:val="15A120DE"/>
    <w:rsid w:val="167013DC"/>
    <w:rsid w:val="17C44F01"/>
    <w:rsid w:val="182A45A2"/>
    <w:rsid w:val="18455A1B"/>
    <w:rsid w:val="184E02A5"/>
    <w:rsid w:val="18617C31"/>
    <w:rsid w:val="1868138F"/>
    <w:rsid w:val="188F27BC"/>
    <w:rsid w:val="18D35DDE"/>
    <w:rsid w:val="193C1FC3"/>
    <w:rsid w:val="19F723CB"/>
    <w:rsid w:val="1B20408F"/>
    <w:rsid w:val="1B281C19"/>
    <w:rsid w:val="1B3A228F"/>
    <w:rsid w:val="1B9A34FD"/>
    <w:rsid w:val="1BDA1452"/>
    <w:rsid w:val="1CB02269"/>
    <w:rsid w:val="1CDDFDE0"/>
    <w:rsid w:val="1CE331AB"/>
    <w:rsid w:val="1D2A3D1B"/>
    <w:rsid w:val="1D7F7F11"/>
    <w:rsid w:val="1DE222A1"/>
    <w:rsid w:val="1E3D2556"/>
    <w:rsid w:val="1E4B6491"/>
    <w:rsid w:val="1E7730EB"/>
    <w:rsid w:val="1EFC582C"/>
    <w:rsid w:val="1F236774"/>
    <w:rsid w:val="1F7FB367"/>
    <w:rsid w:val="1FD23B16"/>
    <w:rsid w:val="209F5CD9"/>
    <w:rsid w:val="218454E6"/>
    <w:rsid w:val="220E1506"/>
    <w:rsid w:val="224A57B5"/>
    <w:rsid w:val="22E975DA"/>
    <w:rsid w:val="234F458B"/>
    <w:rsid w:val="238953B5"/>
    <w:rsid w:val="23B256DB"/>
    <w:rsid w:val="25B6734F"/>
    <w:rsid w:val="261E2A70"/>
    <w:rsid w:val="262608FC"/>
    <w:rsid w:val="265C68AD"/>
    <w:rsid w:val="271F7689"/>
    <w:rsid w:val="27885637"/>
    <w:rsid w:val="2830583C"/>
    <w:rsid w:val="28744C66"/>
    <w:rsid w:val="29956EC1"/>
    <w:rsid w:val="29AE6BF1"/>
    <w:rsid w:val="29BE48F3"/>
    <w:rsid w:val="2AB76751"/>
    <w:rsid w:val="2ACB6489"/>
    <w:rsid w:val="2B3C7341"/>
    <w:rsid w:val="2B436AB5"/>
    <w:rsid w:val="2C0A33A4"/>
    <w:rsid w:val="2D11133C"/>
    <w:rsid w:val="2D33663A"/>
    <w:rsid w:val="2D9277C2"/>
    <w:rsid w:val="2E1830EC"/>
    <w:rsid w:val="2F487F8D"/>
    <w:rsid w:val="2F4A4377"/>
    <w:rsid w:val="2FBF1E37"/>
    <w:rsid w:val="30C45B1C"/>
    <w:rsid w:val="33F26B74"/>
    <w:rsid w:val="34496D9C"/>
    <w:rsid w:val="3546508A"/>
    <w:rsid w:val="356A0246"/>
    <w:rsid w:val="35E87777"/>
    <w:rsid w:val="35FF1E2D"/>
    <w:rsid w:val="375F216A"/>
    <w:rsid w:val="37936E3C"/>
    <w:rsid w:val="37BFAB50"/>
    <w:rsid w:val="37FE7679"/>
    <w:rsid w:val="382A463F"/>
    <w:rsid w:val="38FEC7F7"/>
    <w:rsid w:val="391B5CEC"/>
    <w:rsid w:val="39C678B3"/>
    <w:rsid w:val="39D30FFD"/>
    <w:rsid w:val="3A71052B"/>
    <w:rsid w:val="3A8D17C0"/>
    <w:rsid w:val="3A9742A9"/>
    <w:rsid w:val="3BBF85A9"/>
    <w:rsid w:val="3BFF2B92"/>
    <w:rsid w:val="3CD82B06"/>
    <w:rsid w:val="3D0141B6"/>
    <w:rsid w:val="3DAE2640"/>
    <w:rsid w:val="3EAC1B37"/>
    <w:rsid w:val="3ED70218"/>
    <w:rsid w:val="3EDD0282"/>
    <w:rsid w:val="3F093962"/>
    <w:rsid w:val="3F6252EA"/>
    <w:rsid w:val="3F7F9A93"/>
    <w:rsid w:val="3F97ABD9"/>
    <w:rsid w:val="3FB869CF"/>
    <w:rsid w:val="3FDB5662"/>
    <w:rsid w:val="3FDF8AF5"/>
    <w:rsid w:val="3FFE55E8"/>
    <w:rsid w:val="40197A3C"/>
    <w:rsid w:val="40354AB8"/>
    <w:rsid w:val="406944C9"/>
    <w:rsid w:val="406E13CB"/>
    <w:rsid w:val="407650F9"/>
    <w:rsid w:val="40794440"/>
    <w:rsid w:val="40A25E10"/>
    <w:rsid w:val="41575E1C"/>
    <w:rsid w:val="42424A17"/>
    <w:rsid w:val="42B91EC0"/>
    <w:rsid w:val="42C9733A"/>
    <w:rsid w:val="43E37115"/>
    <w:rsid w:val="43EA06B6"/>
    <w:rsid w:val="44965A7A"/>
    <w:rsid w:val="44CD14F9"/>
    <w:rsid w:val="451072C0"/>
    <w:rsid w:val="4632391F"/>
    <w:rsid w:val="46540C38"/>
    <w:rsid w:val="46EE10DD"/>
    <w:rsid w:val="474D24CE"/>
    <w:rsid w:val="47B92CFC"/>
    <w:rsid w:val="48AB487E"/>
    <w:rsid w:val="4A3D53D5"/>
    <w:rsid w:val="4AFF535C"/>
    <w:rsid w:val="4B383F70"/>
    <w:rsid w:val="4B6F6ADE"/>
    <w:rsid w:val="4B8B6BE4"/>
    <w:rsid w:val="4BEE092B"/>
    <w:rsid w:val="4BFB48D9"/>
    <w:rsid w:val="4C132FD8"/>
    <w:rsid w:val="4C304807"/>
    <w:rsid w:val="4C5F5EF2"/>
    <w:rsid w:val="4CA94424"/>
    <w:rsid w:val="4CBA43C9"/>
    <w:rsid w:val="4CC041BA"/>
    <w:rsid w:val="4CDF39C9"/>
    <w:rsid w:val="4CE53346"/>
    <w:rsid w:val="4D5325E2"/>
    <w:rsid w:val="4DA067A2"/>
    <w:rsid w:val="4DFC1D2F"/>
    <w:rsid w:val="4F3266CD"/>
    <w:rsid w:val="4F473A3B"/>
    <w:rsid w:val="4FEEEBF7"/>
    <w:rsid w:val="4FFF500B"/>
    <w:rsid w:val="50750359"/>
    <w:rsid w:val="50D6397E"/>
    <w:rsid w:val="5163240B"/>
    <w:rsid w:val="52255122"/>
    <w:rsid w:val="527B51D6"/>
    <w:rsid w:val="530C2B59"/>
    <w:rsid w:val="53266E63"/>
    <w:rsid w:val="53AD0B38"/>
    <w:rsid w:val="53F302A1"/>
    <w:rsid w:val="547C67AB"/>
    <w:rsid w:val="54E166E9"/>
    <w:rsid w:val="55185007"/>
    <w:rsid w:val="552F56E3"/>
    <w:rsid w:val="55655685"/>
    <w:rsid w:val="557F2F80"/>
    <w:rsid w:val="55CB0F71"/>
    <w:rsid w:val="564FA0B6"/>
    <w:rsid w:val="570F646A"/>
    <w:rsid w:val="57216E5B"/>
    <w:rsid w:val="57637D44"/>
    <w:rsid w:val="57C5508F"/>
    <w:rsid w:val="584F1434"/>
    <w:rsid w:val="58880B5D"/>
    <w:rsid w:val="58A60583"/>
    <w:rsid w:val="5A08392A"/>
    <w:rsid w:val="5AFE821B"/>
    <w:rsid w:val="5B5698E1"/>
    <w:rsid w:val="5B7F05D6"/>
    <w:rsid w:val="5BBFE899"/>
    <w:rsid w:val="5C3038BA"/>
    <w:rsid w:val="5C7166C8"/>
    <w:rsid w:val="5C983B6D"/>
    <w:rsid w:val="5CA414EA"/>
    <w:rsid w:val="5D056910"/>
    <w:rsid w:val="5D13088D"/>
    <w:rsid w:val="5D2647D2"/>
    <w:rsid w:val="5D4610B2"/>
    <w:rsid w:val="5DA872A5"/>
    <w:rsid w:val="5DBD85B2"/>
    <w:rsid w:val="5DDE6FC6"/>
    <w:rsid w:val="5E254CCD"/>
    <w:rsid w:val="5EA71EA8"/>
    <w:rsid w:val="5EAEE320"/>
    <w:rsid w:val="5F2B24A8"/>
    <w:rsid w:val="5F747EA2"/>
    <w:rsid w:val="5F7BBED1"/>
    <w:rsid w:val="5FEDB7E4"/>
    <w:rsid w:val="5FF731A1"/>
    <w:rsid w:val="601147A8"/>
    <w:rsid w:val="61256D3A"/>
    <w:rsid w:val="61A06E14"/>
    <w:rsid w:val="61E305D9"/>
    <w:rsid w:val="61FBFEEC"/>
    <w:rsid w:val="625370D4"/>
    <w:rsid w:val="62DA2043"/>
    <w:rsid w:val="63124590"/>
    <w:rsid w:val="6398271B"/>
    <w:rsid w:val="63DE704D"/>
    <w:rsid w:val="63FF0F0B"/>
    <w:rsid w:val="642A5BE2"/>
    <w:rsid w:val="642A6D58"/>
    <w:rsid w:val="647F705F"/>
    <w:rsid w:val="64C54CC9"/>
    <w:rsid w:val="650D38BF"/>
    <w:rsid w:val="652660AC"/>
    <w:rsid w:val="658BA098"/>
    <w:rsid w:val="65983184"/>
    <w:rsid w:val="65D34E1F"/>
    <w:rsid w:val="664B1BE6"/>
    <w:rsid w:val="67126B0B"/>
    <w:rsid w:val="6821545C"/>
    <w:rsid w:val="687F3886"/>
    <w:rsid w:val="69E7499B"/>
    <w:rsid w:val="6A696FA4"/>
    <w:rsid w:val="6AA9740B"/>
    <w:rsid w:val="6AE52674"/>
    <w:rsid w:val="6AF04FBC"/>
    <w:rsid w:val="6BAF4E75"/>
    <w:rsid w:val="6BF3FFB1"/>
    <w:rsid w:val="6CA6670F"/>
    <w:rsid w:val="6CE6684F"/>
    <w:rsid w:val="6CEC2674"/>
    <w:rsid w:val="6CFD349C"/>
    <w:rsid w:val="6D0E10C4"/>
    <w:rsid w:val="6D0F6349"/>
    <w:rsid w:val="6D2F397F"/>
    <w:rsid w:val="6DD19EEF"/>
    <w:rsid w:val="6DE6CB22"/>
    <w:rsid w:val="6E223927"/>
    <w:rsid w:val="6EB401D7"/>
    <w:rsid w:val="6F3FE91F"/>
    <w:rsid w:val="6F4B02E0"/>
    <w:rsid w:val="6FA523FE"/>
    <w:rsid w:val="6FAA34AB"/>
    <w:rsid w:val="6FD5111E"/>
    <w:rsid w:val="704E3074"/>
    <w:rsid w:val="70EBC52A"/>
    <w:rsid w:val="710F212A"/>
    <w:rsid w:val="7188441A"/>
    <w:rsid w:val="719B1B25"/>
    <w:rsid w:val="72BA6987"/>
    <w:rsid w:val="72D8301C"/>
    <w:rsid w:val="72FAD081"/>
    <w:rsid w:val="733B4166"/>
    <w:rsid w:val="737F3160"/>
    <w:rsid w:val="73A070BE"/>
    <w:rsid w:val="74223B5E"/>
    <w:rsid w:val="747655CF"/>
    <w:rsid w:val="749E5098"/>
    <w:rsid w:val="74AA3770"/>
    <w:rsid w:val="74D7D25B"/>
    <w:rsid w:val="753400CD"/>
    <w:rsid w:val="756A0858"/>
    <w:rsid w:val="766362F7"/>
    <w:rsid w:val="76BF1B2B"/>
    <w:rsid w:val="76CF83BB"/>
    <w:rsid w:val="76D4758B"/>
    <w:rsid w:val="76EB8393"/>
    <w:rsid w:val="775B7891"/>
    <w:rsid w:val="77A2727F"/>
    <w:rsid w:val="77AA29E6"/>
    <w:rsid w:val="77BDC0D0"/>
    <w:rsid w:val="788D7EA7"/>
    <w:rsid w:val="788E517B"/>
    <w:rsid w:val="78A059E2"/>
    <w:rsid w:val="790762B7"/>
    <w:rsid w:val="79138430"/>
    <w:rsid w:val="794225A7"/>
    <w:rsid w:val="79532792"/>
    <w:rsid w:val="79AA0273"/>
    <w:rsid w:val="7ABDF5CA"/>
    <w:rsid w:val="7BBD3066"/>
    <w:rsid w:val="7BBF06D5"/>
    <w:rsid w:val="7BE72545"/>
    <w:rsid w:val="7BF460B1"/>
    <w:rsid w:val="7C667523"/>
    <w:rsid w:val="7D7E4405"/>
    <w:rsid w:val="7D87B1DC"/>
    <w:rsid w:val="7DA581A9"/>
    <w:rsid w:val="7DF3C6BC"/>
    <w:rsid w:val="7E2A7A3A"/>
    <w:rsid w:val="7EBC7738"/>
    <w:rsid w:val="7EFF6953"/>
    <w:rsid w:val="7F2C6B67"/>
    <w:rsid w:val="7F5FDCF8"/>
    <w:rsid w:val="7F6EFCDF"/>
    <w:rsid w:val="7F79DA06"/>
    <w:rsid w:val="7F7E7BC1"/>
    <w:rsid w:val="7FAA1634"/>
    <w:rsid w:val="7FDBA66F"/>
    <w:rsid w:val="7FDDCC73"/>
    <w:rsid w:val="7FDE61F0"/>
    <w:rsid w:val="9BFB0658"/>
    <w:rsid w:val="9E5F905C"/>
    <w:rsid w:val="9FEEE6B3"/>
    <w:rsid w:val="A7D78852"/>
    <w:rsid w:val="AF9E8528"/>
    <w:rsid w:val="B7F57CDA"/>
    <w:rsid w:val="B9EE8B4E"/>
    <w:rsid w:val="BBBDF239"/>
    <w:rsid w:val="BDFC8F7F"/>
    <w:rsid w:val="BFDF1DC2"/>
    <w:rsid w:val="BFFF6AB6"/>
    <w:rsid w:val="C7A79D69"/>
    <w:rsid w:val="C7BB710A"/>
    <w:rsid w:val="CE2F7742"/>
    <w:rsid w:val="CFEF005A"/>
    <w:rsid w:val="D3BD29CA"/>
    <w:rsid w:val="D3C909EF"/>
    <w:rsid w:val="D575AF74"/>
    <w:rsid w:val="D5FD249C"/>
    <w:rsid w:val="D6DF05E6"/>
    <w:rsid w:val="D7D77B5A"/>
    <w:rsid w:val="D8774410"/>
    <w:rsid w:val="DB25DAC2"/>
    <w:rsid w:val="DB7CC967"/>
    <w:rsid w:val="DBD76786"/>
    <w:rsid w:val="DDBBB25B"/>
    <w:rsid w:val="DDFA72A7"/>
    <w:rsid w:val="DEB35AB5"/>
    <w:rsid w:val="DF1B0763"/>
    <w:rsid w:val="DF3E4E1F"/>
    <w:rsid w:val="DF7B2345"/>
    <w:rsid w:val="DF9ED7F1"/>
    <w:rsid w:val="DFD348CA"/>
    <w:rsid w:val="DFE7E41C"/>
    <w:rsid w:val="E7BD4498"/>
    <w:rsid w:val="E7C6202B"/>
    <w:rsid w:val="E7FEC83B"/>
    <w:rsid w:val="EA7D64EE"/>
    <w:rsid w:val="EB7BD7EE"/>
    <w:rsid w:val="EC6713FA"/>
    <w:rsid w:val="EC7BC2D4"/>
    <w:rsid w:val="ED77B185"/>
    <w:rsid w:val="EDEF13B2"/>
    <w:rsid w:val="EF5F6D06"/>
    <w:rsid w:val="EFFE58A6"/>
    <w:rsid w:val="F2F50F66"/>
    <w:rsid w:val="F3FEEC4E"/>
    <w:rsid w:val="F72C20F9"/>
    <w:rsid w:val="F75F61CC"/>
    <w:rsid w:val="F77F04F9"/>
    <w:rsid w:val="F79FA9D2"/>
    <w:rsid w:val="F9DF4616"/>
    <w:rsid w:val="F9FDACFD"/>
    <w:rsid w:val="FAD6D19B"/>
    <w:rsid w:val="FAD75464"/>
    <w:rsid w:val="FAFF83EA"/>
    <w:rsid w:val="FB8F7A18"/>
    <w:rsid w:val="FBBF3362"/>
    <w:rsid w:val="FBFFC1DB"/>
    <w:rsid w:val="FCF79849"/>
    <w:rsid w:val="FD3B0C5D"/>
    <w:rsid w:val="FDB7FA44"/>
    <w:rsid w:val="FDDBF67A"/>
    <w:rsid w:val="FE3F4EA9"/>
    <w:rsid w:val="FEDCD16E"/>
    <w:rsid w:val="FF3F4589"/>
    <w:rsid w:val="FF4E1EF5"/>
    <w:rsid w:val="FF7FE804"/>
    <w:rsid w:val="FFBF3F6E"/>
    <w:rsid w:val="FFD7BF4A"/>
    <w:rsid w:val="FFDF6AA2"/>
    <w:rsid w:val="FFE68FF5"/>
    <w:rsid w:val="FFE72EC1"/>
    <w:rsid w:val="FFEBC0C8"/>
    <w:rsid w:val="FFF76DCB"/>
    <w:rsid w:val="FFFA822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semiHidden="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qFormat="1" w:uiPriority="39"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qFormat="1"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qFormat/>
    <w:uiPriority w:val="1"/>
    <w:pPr>
      <w:spacing w:before="23"/>
      <w:ind w:right="539"/>
      <w:jc w:val="center"/>
      <w:outlineLvl w:val="0"/>
    </w:pPr>
    <w:rPr>
      <w:b/>
      <w:bCs/>
      <w:sz w:val="36"/>
      <w:szCs w:val="36"/>
    </w:rPr>
  </w:style>
  <w:style w:type="paragraph" w:styleId="5">
    <w:name w:val="heading 2"/>
    <w:basedOn w:val="1"/>
    <w:next w:val="1"/>
    <w:link w:val="36"/>
    <w:qFormat/>
    <w:uiPriority w:val="0"/>
    <w:pPr>
      <w:keepNext/>
      <w:keepLines/>
      <w:spacing w:before="260" w:after="260" w:line="416" w:lineRule="auto"/>
      <w:outlineLvl w:val="1"/>
    </w:pPr>
    <w:rPr>
      <w:rFonts w:ascii="Arial" w:hAnsi="Arial" w:eastAsia="黑体"/>
      <w:sz w:val="32"/>
      <w:szCs w:val="32"/>
    </w:rPr>
  </w:style>
  <w:style w:type="paragraph" w:styleId="6">
    <w:name w:val="heading 3"/>
    <w:basedOn w:val="1"/>
    <w:next w:val="1"/>
    <w:qFormat/>
    <w:uiPriority w:val="0"/>
    <w:pPr>
      <w:numPr>
        <w:ilvl w:val="2"/>
        <w:numId w:val="1"/>
      </w:numPr>
      <w:tabs>
        <w:tab w:val="left" w:pos="709"/>
        <w:tab w:val="clear" w:pos="720"/>
      </w:tabs>
      <w:spacing w:before="240" w:beforeLines="100" w:after="240" w:afterLines="100" w:line="300" w:lineRule="auto"/>
      <w:outlineLvl w:val="2"/>
    </w:pPr>
    <w:rPr>
      <w:rFonts w:ascii="宋体" w:hAnsi="宋体"/>
      <w:b/>
    </w:rPr>
  </w:style>
  <w:style w:type="paragraph" w:styleId="7">
    <w:name w:val="heading 4"/>
    <w:basedOn w:val="1"/>
    <w:next w:val="1"/>
    <w:qFormat/>
    <w:uiPriority w:val="0"/>
    <w:pPr>
      <w:keepNext/>
      <w:keepLines/>
      <w:numPr>
        <w:ilvl w:val="3"/>
        <w:numId w:val="1"/>
      </w:numPr>
      <w:spacing w:line="300" w:lineRule="auto"/>
      <w:outlineLvl w:val="3"/>
    </w:pPr>
    <w:rPr>
      <w:rFonts w:ascii="宋体" w:hAnsi="宋体"/>
      <w:b/>
    </w:rPr>
  </w:style>
  <w:style w:type="paragraph" w:styleId="8">
    <w:name w:val="heading 5"/>
    <w:basedOn w:val="1"/>
    <w:next w:val="1"/>
    <w:unhideWhenUsed/>
    <w:qFormat/>
    <w:uiPriority w:val="0"/>
    <w:pPr>
      <w:keepNext/>
      <w:keepLines/>
      <w:numPr>
        <w:ilvl w:val="4"/>
        <w:numId w:val="1"/>
      </w:numPr>
      <w:spacing w:before="120" w:after="120"/>
      <w:ind w:left="1009" w:hanging="1009"/>
      <w:outlineLvl w:val="4"/>
    </w:pPr>
    <w:rPr>
      <w:rFonts w:ascii="Calibri" w:hAnsi="Calibri"/>
      <w:b/>
      <w:bCs/>
      <w:szCs w:val="28"/>
    </w:rPr>
  </w:style>
  <w:style w:type="paragraph" w:styleId="9">
    <w:name w:val="heading 6"/>
    <w:basedOn w:val="1"/>
    <w:next w:val="10"/>
    <w:unhideWhenUsed/>
    <w:qFormat/>
    <w:uiPriority w:val="0"/>
    <w:pPr>
      <w:keepNext/>
      <w:keepLines/>
      <w:numPr>
        <w:ilvl w:val="5"/>
        <w:numId w:val="1"/>
      </w:numPr>
      <w:spacing w:before="240" w:after="64" w:line="320" w:lineRule="auto"/>
      <w:outlineLvl w:val="5"/>
    </w:pPr>
    <w:rPr>
      <w:rFonts w:ascii="Cambria" w:hAnsi="Cambria"/>
      <w:b/>
      <w:bCs/>
      <w:szCs w:val="24"/>
    </w:rPr>
  </w:style>
  <w:style w:type="character" w:default="1" w:styleId="31">
    <w:name w:val="Default Paragraph Font"/>
    <w:semiHidden/>
    <w:qFormat/>
    <w:uiPriority w:val="0"/>
  </w:style>
  <w:style w:type="table" w:default="1" w:styleId="29">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rPr>
      <w:rFonts w:eastAsia="黑体"/>
      <w:b/>
      <w:bCs/>
      <w:spacing w:val="20"/>
      <w:kern w:val="52"/>
      <w:sz w:val="56"/>
      <w:szCs w:val="24"/>
    </w:rPr>
  </w:style>
  <w:style w:type="paragraph" w:styleId="3">
    <w:name w:val="Body Text First Indent"/>
    <w:basedOn w:val="2"/>
    <w:next w:val="1"/>
    <w:qFormat/>
    <w:uiPriority w:val="0"/>
    <w:pPr>
      <w:adjustRightInd w:val="0"/>
      <w:spacing w:after="120" w:line="360" w:lineRule="auto"/>
      <w:ind w:firstLine="420"/>
      <w:textAlignment w:val="baseline"/>
    </w:pPr>
    <w:rPr>
      <w:rFonts w:ascii="Calibri" w:hAnsi="Calibri" w:eastAsia="楷体_GB2312"/>
      <w:spacing w:val="0"/>
      <w:kern w:val="0"/>
      <w:sz w:val="24"/>
      <w:szCs w:val="20"/>
    </w:rPr>
  </w:style>
  <w:style w:type="paragraph" w:customStyle="1" w:styleId="10">
    <w:name w:val="正文首行缩进 211"/>
    <w:basedOn w:val="11"/>
    <w:unhideWhenUsed/>
    <w:qFormat/>
    <w:uiPriority w:val="0"/>
    <w:pPr>
      <w:ind w:firstLine="420" w:firstLineChars="200"/>
    </w:pPr>
  </w:style>
  <w:style w:type="paragraph" w:styleId="11">
    <w:name w:val="Body Text Indent"/>
    <w:basedOn w:val="1"/>
    <w:next w:val="1"/>
    <w:qFormat/>
    <w:uiPriority w:val="0"/>
    <w:pPr>
      <w:spacing w:line="480" w:lineRule="atLeast"/>
      <w:ind w:firstLine="570"/>
    </w:pPr>
    <w:rPr>
      <w:rFonts w:ascii="黑体" w:eastAsia="黑体"/>
    </w:rPr>
  </w:style>
  <w:style w:type="paragraph" w:styleId="12">
    <w:name w:val="List Number 2"/>
    <w:basedOn w:val="1"/>
    <w:qFormat/>
    <w:uiPriority w:val="0"/>
    <w:pPr>
      <w:numPr>
        <w:ilvl w:val="0"/>
        <w:numId w:val="2"/>
      </w:numPr>
    </w:pPr>
  </w:style>
  <w:style w:type="paragraph" w:styleId="13">
    <w:name w:val="List Number"/>
    <w:basedOn w:val="1"/>
    <w:next w:val="14"/>
    <w:qFormat/>
    <w:uiPriority w:val="0"/>
    <w:pPr>
      <w:numPr>
        <w:ilvl w:val="0"/>
        <w:numId w:val="3"/>
      </w:numPr>
    </w:pPr>
  </w:style>
  <w:style w:type="paragraph" w:styleId="14">
    <w:name w:val="Balloon Text"/>
    <w:basedOn w:val="1"/>
    <w:qFormat/>
    <w:uiPriority w:val="0"/>
    <w:rPr>
      <w:sz w:val="18"/>
      <w:szCs w:val="18"/>
    </w:rPr>
  </w:style>
  <w:style w:type="paragraph" w:styleId="15">
    <w:name w:val="Normal Indent"/>
    <w:basedOn w:val="1"/>
    <w:next w:val="1"/>
    <w:qFormat/>
    <w:uiPriority w:val="0"/>
    <w:pPr>
      <w:ind w:firstLine="420" w:firstLineChars="200"/>
    </w:pPr>
  </w:style>
  <w:style w:type="paragraph" w:styleId="16">
    <w:name w:val="annotation text"/>
    <w:basedOn w:val="1"/>
    <w:unhideWhenUsed/>
    <w:qFormat/>
    <w:uiPriority w:val="0"/>
    <w:pPr>
      <w:jc w:val="left"/>
    </w:pPr>
    <w:rPr>
      <w:rFonts w:ascii="仿宋_GB2312" w:eastAsia="仿宋_GB2312"/>
      <w:sz w:val="28"/>
      <w:szCs w:val="28"/>
    </w:rPr>
  </w:style>
  <w:style w:type="paragraph" w:styleId="17">
    <w:name w:val="List 2"/>
    <w:basedOn w:val="1"/>
    <w:unhideWhenUsed/>
    <w:qFormat/>
    <w:uiPriority w:val="99"/>
    <w:pPr>
      <w:ind w:left="100" w:leftChars="200" w:hanging="200" w:hangingChars="200"/>
      <w:contextualSpacing/>
    </w:pPr>
  </w:style>
  <w:style w:type="paragraph" w:styleId="18">
    <w:name w:val="Plain Text"/>
    <w:basedOn w:val="1"/>
    <w:next w:val="19"/>
    <w:qFormat/>
    <w:uiPriority w:val="0"/>
    <w:rPr>
      <w:rFonts w:ascii="宋体" w:hAnsi="Courier New"/>
    </w:rPr>
  </w:style>
  <w:style w:type="paragraph" w:styleId="19">
    <w:name w:val="index 7"/>
    <w:basedOn w:val="1"/>
    <w:next w:val="1"/>
    <w:qFormat/>
    <w:uiPriority w:val="0"/>
    <w:pPr>
      <w:ind w:left="1200" w:leftChars="1200"/>
    </w:pPr>
  </w:style>
  <w:style w:type="paragraph" w:styleId="20">
    <w:name w:val="footer"/>
    <w:basedOn w:val="1"/>
    <w:qFormat/>
    <w:uiPriority w:val="0"/>
    <w:pPr>
      <w:tabs>
        <w:tab w:val="center" w:pos="4153"/>
        <w:tab w:val="right" w:pos="8306"/>
      </w:tabs>
      <w:snapToGrid w:val="0"/>
      <w:jc w:val="left"/>
    </w:pPr>
    <w:rPr>
      <w:sz w:val="18"/>
      <w:szCs w:val="18"/>
    </w:rPr>
  </w:style>
  <w:style w:type="paragraph" w:styleId="2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2">
    <w:name w:val="toc 1"/>
    <w:basedOn w:val="1"/>
    <w:next w:val="1"/>
    <w:qFormat/>
    <w:uiPriority w:val="39"/>
    <w:pPr>
      <w:spacing w:line="360" w:lineRule="auto"/>
    </w:pPr>
    <w:rPr>
      <w:rFonts w:eastAsia="FangSong_GB2312"/>
      <w:sz w:val="32"/>
    </w:rPr>
  </w:style>
  <w:style w:type="paragraph" w:styleId="23">
    <w:name w:val="toc 4"/>
    <w:basedOn w:val="1"/>
    <w:next w:val="1"/>
    <w:unhideWhenUsed/>
    <w:qFormat/>
    <w:uiPriority w:val="39"/>
    <w:pPr>
      <w:ind w:left="1260" w:leftChars="600"/>
    </w:pPr>
  </w:style>
  <w:style w:type="paragraph" w:styleId="24">
    <w:name w:val="toc 6"/>
    <w:basedOn w:val="1"/>
    <w:next w:val="1"/>
    <w:qFormat/>
    <w:uiPriority w:val="0"/>
    <w:pPr>
      <w:ind w:left="2100" w:leftChars="1000"/>
    </w:pPr>
  </w:style>
  <w:style w:type="paragraph" w:styleId="25">
    <w:name w:val="toc 2"/>
    <w:basedOn w:val="1"/>
    <w:next w:val="1"/>
    <w:qFormat/>
    <w:uiPriority w:val="39"/>
    <w:pPr>
      <w:ind w:left="210"/>
      <w:jc w:val="left"/>
    </w:pPr>
    <w:rPr>
      <w:rFonts w:ascii="FangSong_GB2312" w:eastAsia="FangSong_GB2312"/>
      <w:smallCaps/>
      <w:sz w:val="20"/>
    </w:rPr>
  </w:style>
  <w:style w:type="paragraph" w:styleId="26">
    <w:name w:val="Normal (Web)"/>
    <w:basedOn w:val="1"/>
    <w:qFormat/>
    <w:uiPriority w:val="0"/>
    <w:pPr>
      <w:widowControl/>
      <w:spacing w:before="100" w:beforeAutospacing="1" w:after="100" w:afterAutospacing="1"/>
      <w:jc w:val="left"/>
    </w:pPr>
    <w:rPr>
      <w:rFonts w:ascii="宋体" w:hAnsi="宋体"/>
      <w:kern w:val="0"/>
      <w:sz w:val="24"/>
      <w:szCs w:val="24"/>
    </w:rPr>
  </w:style>
  <w:style w:type="paragraph" w:styleId="27">
    <w:name w:val="Title"/>
    <w:basedOn w:val="1"/>
    <w:next w:val="1"/>
    <w:qFormat/>
    <w:uiPriority w:val="0"/>
    <w:pPr>
      <w:spacing w:before="240" w:after="60"/>
      <w:jc w:val="center"/>
      <w:outlineLvl w:val="0"/>
    </w:pPr>
    <w:rPr>
      <w:rFonts w:ascii="Arial" w:hAnsi="Arial" w:eastAsia="宋体" w:cs="Times New Roman"/>
      <w:sz w:val="32"/>
      <w:szCs w:val="32"/>
    </w:rPr>
  </w:style>
  <w:style w:type="paragraph" w:styleId="28">
    <w:name w:val="Body Text First Indent 2"/>
    <w:basedOn w:val="11"/>
    <w:next w:val="15"/>
    <w:qFormat/>
    <w:uiPriority w:val="0"/>
    <w:pPr>
      <w:spacing w:after="120" w:line="240" w:lineRule="auto"/>
      <w:ind w:left="420" w:leftChars="200" w:firstLine="420" w:firstLineChars="200"/>
    </w:pPr>
    <w:rPr>
      <w:rFonts w:ascii="Times New Roman"/>
      <w:sz w:val="21"/>
    </w:rPr>
  </w:style>
  <w:style w:type="table" w:styleId="30">
    <w:name w:val="Table Grid"/>
    <w:basedOn w:val="2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page number"/>
    <w:basedOn w:val="31"/>
    <w:qFormat/>
    <w:uiPriority w:val="0"/>
  </w:style>
  <w:style w:type="character" w:styleId="33">
    <w:name w:val="annotation reference"/>
    <w:unhideWhenUsed/>
    <w:qFormat/>
    <w:uiPriority w:val="0"/>
    <w:rPr>
      <w:sz w:val="21"/>
      <w:szCs w:val="21"/>
    </w:rPr>
  </w:style>
  <w:style w:type="paragraph" w:customStyle="1" w:styleId="34">
    <w:name w:val="Default"/>
    <w:next w:val="20"/>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35">
    <w:name w:val="首行缩进"/>
    <w:basedOn w:val="1"/>
    <w:qFormat/>
    <w:uiPriority w:val="0"/>
    <w:pPr>
      <w:widowControl/>
      <w:numPr>
        <w:ilvl w:val="6"/>
        <w:numId w:val="4"/>
      </w:numPr>
      <w:tabs>
        <w:tab w:val="left" w:pos="822"/>
        <w:tab w:val="clear" w:pos="3120"/>
      </w:tabs>
      <w:snapToGrid w:val="0"/>
      <w:spacing w:before="40" w:after="40" w:line="300" w:lineRule="atLeast"/>
    </w:pPr>
    <w:rPr>
      <w:rFonts w:ascii="Arial" w:hAnsi="Arial"/>
      <w:kern w:val="0"/>
      <w:szCs w:val="20"/>
    </w:rPr>
  </w:style>
  <w:style w:type="character" w:customStyle="1" w:styleId="36">
    <w:name w:val="标题 2 Char"/>
    <w:basedOn w:val="31"/>
    <w:link w:val="5"/>
    <w:qFormat/>
    <w:locked/>
    <w:uiPriority w:val="0"/>
    <w:rPr>
      <w:rFonts w:ascii="Arial" w:hAnsi="Arial" w:eastAsia="黑体"/>
      <w:b/>
      <w:bCs/>
      <w:sz w:val="32"/>
      <w:szCs w:val="32"/>
    </w:rPr>
  </w:style>
  <w:style w:type="paragraph" w:customStyle="1" w:styleId="37">
    <w:name w:val="List Paragraph"/>
    <w:basedOn w:val="1"/>
    <w:qFormat/>
    <w:uiPriority w:val="99"/>
    <w:pPr>
      <w:ind w:firstLine="420" w:firstLineChars="200"/>
    </w:pPr>
    <w:rPr>
      <w:rFonts w:ascii="Calibri" w:hAnsi="Calibri" w:eastAsia="仿宋_GB2312"/>
      <w:sz w:val="28"/>
      <w:szCs w:val="22"/>
    </w:rPr>
  </w:style>
  <w:style w:type="paragraph" w:customStyle="1" w:styleId="38">
    <w:name w:val="目录 71"/>
    <w:next w:val="1"/>
    <w:qFormat/>
    <w:locked/>
    <w:uiPriority w:val="0"/>
    <w:pPr>
      <w:wordWrap w:val="0"/>
      <w:ind w:left="2550"/>
      <w:jc w:val="both"/>
    </w:pPr>
    <w:rPr>
      <w:rFonts w:ascii="Calibri" w:hAnsi="Calibri" w:eastAsia="宋体" w:cs="Times New Roman"/>
      <w:sz w:val="21"/>
      <w:szCs w:val="22"/>
      <w:lang w:val="en-US" w:eastAsia="zh-CN" w:bidi="ar-SA"/>
    </w:rPr>
  </w:style>
  <w:style w:type="paragraph" w:customStyle="1" w:styleId="39">
    <w:name w:val="[Normal]"/>
    <w:qFormat/>
    <w:locked/>
    <w:uiPriority w:val="0"/>
    <w:rPr>
      <w:rFonts w:ascii="宋体" w:hAnsi="宋体" w:eastAsia="宋体" w:cs="Times New Roman"/>
      <w:sz w:val="24"/>
      <w:szCs w:val="22"/>
      <w:lang w:val="zh-CN" w:eastAsia="zh-CN" w:bidi="ar-SA"/>
    </w:rPr>
  </w:style>
  <w:style w:type="paragraph" w:customStyle="1" w:styleId="40">
    <w:name w:val="正文缩进2格"/>
    <w:basedOn w:val="1"/>
    <w:qFormat/>
    <w:locked/>
    <w:uiPriority w:val="0"/>
    <w:pPr>
      <w:spacing w:line="600" w:lineRule="exact"/>
      <w:ind w:firstLine="639" w:firstLineChars="206"/>
    </w:pPr>
    <w:rPr>
      <w:rFonts w:ascii="FangSong_GB2312" w:hAnsi="宋体" w:eastAsia="FangSong_GB2312"/>
      <w:sz w:val="31"/>
      <w:szCs w:val="28"/>
    </w:rPr>
  </w:style>
  <w:style w:type="paragraph" w:customStyle="1" w:styleId="41">
    <w:name w:val="正文_17"/>
    <w:qFormat/>
    <w:locked/>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
    <w:name w:val="样式1"/>
    <w:basedOn w:val="5"/>
    <w:qFormat/>
    <w:locked/>
    <w:uiPriority w:val="0"/>
    <w:pPr>
      <w:spacing w:line="415" w:lineRule="auto"/>
      <w:jc w:val="center"/>
    </w:pPr>
    <w:rPr>
      <w:rFonts w:ascii="宋体" w:hAnsi="宋体"/>
      <w:sz w:val="36"/>
      <w:szCs w:val="36"/>
    </w:rPr>
  </w:style>
  <w:style w:type="paragraph" w:customStyle="1" w:styleId="43">
    <w:name w:val="Style1"/>
    <w:basedOn w:val="1"/>
    <w:qFormat/>
    <w:locked/>
    <w:uiPriority w:val="0"/>
    <w:pPr>
      <w:widowControl/>
    </w:pPr>
    <w:rPr>
      <w:spacing w:val="-3"/>
      <w:kern w:val="0"/>
      <w:sz w:val="24"/>
      <w:lang w:val="en-AU" w:eastAsia="en-US"/>
    </w:rPr>
  </w:style>
  <w:style w:type="character" w:customStyle="1" w:styleId="44">
    <w:name w:val="font71"/>
    <w:basedOn w:val="31"/>
    <w:qFormat/>
    <w:uiPriority w:val="0"/>
    <w:rPr>
      <w:rFonts w:ascii="微软雅黑" w:hAnsi="微软雅黑" w:eastAsia="微软雅黑" w:cs="微软雅黑"/>
      <w:color w:val="auto"/>
      <w:sz w:val="22"/>
      <w:szCs w:val="22"/>
      <w:u w:val="none"/>
    </w:rPr>
  </w:style>
  <w:style w:type="paragraph" w:customStyle="1" w:styleId="45">
    <w:name w:val="列出段落1"/>
    <w:basedOn w:val="1"/>
    <w:qFormat/>
    <w:uiPriority w:val="34"/>
    <w:pPr>
      <w:spacing w:line="360" w:lineRule="auto"/>
      <w:ind w:firstLine="420" w:firstLineChars="200"/>
      <w:jc w:val="left"/>
    </w:pPr>
    <w:rPr>
      <w:rFonts w:eastAsia="微软雅黑"/>
      <w:sz w:val="24"/>
      <w:szCs w:val="21"/>
    </w:rPr>
  </w:style>
  <w:style w:type="paragraph" w:customStyle="1" w:styleId="46">
    <w:name w:val="BodyText1I"/>
    <w:basedOn w:val="1"/>
    <w:qFormat/>
    <w:uiPriority w:val="0"/>
    <w:pPr>
      <w:ind w:firstLine="420" w:firstLineChars="100"/>
      <w:textAlignment w:val="baseline"/>
    </w:pPr>
    <w:rPr>
      <w:rFonts w:ascii="宋体" w:hAnsi="宋体"/>
      <w:szCs w:val="21"/>
      <w:lang w:val="zh-CN" w:bidi="zh-CN"/>
    </w:rPr>
  </w:style>
  <w:style w:type="paragraph" w:customStyle="1" w:styleId="47">
    <w:name w:val="表格文字"/>
    <w:basedOn w:val="48"/>
    <w:next w:val="2"/>
    <w:qFormat/>
    <w:uiPriority w:val="0"/>
    <w:pPr>
      <w:adjustRightInd/>
      <w:ind w:firstLine="200" w:firstLineChars="200"/>
    </w:pPr>
    <w:rPr>
      <w:rFonts w:ascii="Arial" w:hAnsi="Arial"/>
      <w:spacing w:val="-5"/>
      <w:kern w:val="0"/>
      <w:sz w:val="24"/>
      <w:szCs w:val="20"/>
    </w:rPr>
  </w:style>
  <w:style w:type="paragraph" w:customStyle="1" w:styleId="48">
    <w:name w:val="表格文字（两侧对齐）"/>
    <w:basedOn w:val="1"/>
    <w:qFormat/>
    <w:uiPriority w:val="0"/>
    <w:pPr>
      <w:snapToGrid w:val="0"/>
      <w:jc w:val="left"/>
    </w:pPr>
    <w:rPr>
      <w:rFonts w:ascii="Times New Roman" w:hAnsi="Times New Roman" w:eastAsia="宋体" w:cs="Times New Roman"/>
      <w:color w:val="auto"/>
      <w:sz w:val="20"/>
      <w:szCs w:val="24"/>
    </w:rPr>
  </w:style>
  <w:style w:type="paragraph" w:customStyle="1" w:styleId="49">
    <w:name w:val="正文段"/>
    <w:basedOn w:val="1"/>
    <w:qFormat/>
    <w:uiPriority w:val="0"/>
    <w:pPr>
      <w:widowControl/>
      <w:snapToGrid w:val="0"/>
      <w:spacing w:after="156" w:afterLines="50"/>
      <w:ind w:firstLine="200" w:firstLineChars="200"/>
    </w:pPr>
    <w:rPr>
      <w:kern w:val="0"/>
      <w:sz w:val="24"/>
      <w:szCs w:val="20"/>
    </w:rPr>
  </w:style>
  <w:style w:type="paragraph" w:customStyle="1" w:styleId="50">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1">
    <w:name w:val="部分1"/>
    <w:basedOn w:val="1"/>
    <w:qFormat/>
    <w:uiPriority w:val="0"/>
    <w:pPr>
      <w:keepNext/>
      <w:pageBreakBefore/>
      <w:tabs>
        <w:tab w:val="left" w:pos="720"/>
      </w:tabs>
      <w:spacing w:line="360" w:lineRule="auto"/>
      <w:jc w:val="center"/>
      <w:outlineLvl w:val="0"/>
    </w:pPr>
    <w:rPr>
      <w:rFonts w:ascii="Times New Roman" w:hAnsi="Times New Roman" w:eastAsia="黑体"/>
      <w:b/>
      <w:kern w:val="44"/>
      <w:sz w:val="36"/>
    </w:rPr>
  </w:style>
  <w:style w:type="character" w:customStyle="1" w:styleId="52">
    <w:name w:val="font51"/>
    <w:basedOn w:val="31"/>
    <w:qFormat/>
    <w:uiPriority w:val="0"/>
    <w:rPr>
      <w:rFonts w:hint="eastAsia" w:ascii="宋体" w:hAnsi="宋体" w:eastAsia="宋体" w:cs="宋体"/>
      <w:color w:val="000000"/>
      <w:sz w:val="21"/>
      <w:szCs w:val="21"/>
      <w:u w:val="none"/>
    </w:rPr>
  </w:style>
  <w:style w:type="character" w:customStyle="1" w:styleId="53">
    <w:name w:val="font121"/>
    <w:qFormat/>
    <w:uiPriority w:val="0"/>
    <w:rPr>
      <w:rFonts w:hint="eastAsia" w:ascii="宋体" w:hAnsi="宋体" w:eastAsia="宋体" w:cs="宋体"/>
      <w:color w:val="000000"/>
      <w:sz w:val="21"/>
      <w:szCs w:val="21"/>
      <w:u w:val="none"/>
    </w:rPr>
  </w:style>
  <w:style w:type="character" w:customStyle="1" w:styleId="54">
    <w:name w:val="font111"/>
    <w:qFormat/>
    <w:uiPriority w:val="0"/>
    <w:rPr>
      <w:rFonts w:hint="eastAsia" w:ascii="宋体" w:hAnsi="宋体" w:eastAsia="宋体" w:cs="宋体"/>
      <w:b/>
      <w:bCs/>
      <w:color w:val="252525"/>
      <w:sz w:val="22"/>
      <w:szCs w:val="22"/>
      <w:u w:val="none"/>
    </w:rPr>
  </w:style>
  <w:style w:type="character" w:customStyle="1" w:styleId="55">
    <w:name w:val="font81"/>
    <w:qFormat/>
    <w:uiPriority w:val="0"/>
    <w:rPr>
      <w:rFonts w:hint="eastAsia" w:ascii="宋体" w:hAnsi="宋体" w:eastAsia="宋体" w:cs="宋体"/>
      <w:color w:val="0C0C0C"/>
      <w:sz w:val="24"/>
      <w:szCs w:val="24"/>
      <w:u w:val="none"/>
    </w:rPr>
  </w:style>
  <w:style w:type="character" w:customStyle="1" w:styleId="56">
    <w:name w:val="font61"/>
    <w:qFormat/>
    <w:uiPriority w:val="0"/>
    <w:rPr>
      <w:rFonts w:hint="eastAsia" w:ascii="宋体" w:hAnsi="宋体" w:eastAsia="宋体" w:cs="宋体"/>
      <w:color w:val="000000"/>
      <w:sz w:val="24"/>
      <w:szCs w:val="24"/>
      <w:u w:val="none"/>
    </w:rPr>
  </w:style>
  <w:style w:type="character" w:customStyle="1" w:styleId="57">
    <w:name w:val="16"/>
    <w:basedOn w:val="31"/>
    <w:qFormat/>
    <w:uiPriority w:val="0"/>
    <w:rPr>
      <w:rFonts w:hint="eastAsia" w:ascii="宋体" w:hAnsi="宋体" w:eastAsia="宋体"/>
      <w:color w:val="000000"/>
      <w:sz w:val="21"/>
      <w:szCs w:val="21"/>
    </w:rPr>
  </w:style>
  <w:style w:type="character" w:customStyle="1" w:styleId="58">
    <w:name w:val="18"/>
    <w:basedOn w:val="31"/>
    <w:qFormat/>
    <w:uiPriority w:val="0"/>
    <w:rPr>
      <w:rFonts w:hint="eastAsia" w:ascii="宋体" w:hAnsi="宋体" w:eastAsia="宋体"/>
      <w:b/>
      <w:bCs/>
      <w:color w:val="000000"/>
      <w:sz w:val="24"/>
      <w:szCs w:val="24"/>
    </w:rPr>
  </w:style>
  <w:style w:type="character" w:customStyle="1" w:styleId="59">
    <w:name w:val="15"/>
    <w:basedOn w:val="31"/>
    <w:qFormat/>
    <w:uiPriority w:val="0"/>
    <w:rPr>
      <w:rFonts w:hint="eastAsia" w:ascii="宋体" w:hAnsi="宋体" w:eastAsia="宋体"/>
      <w:color w:val="000000"/>
      <w:sz w:val="24"/>
      <w:szCs w:val="24"/>
    </w:rPr>
  </w:style>
  <w:style w:type="character" w:customStyle="1" w:styleId="60">
    <w:name w:val="17"/>
    <w:basedOn w:val="31"/>
    <w:qFormat/>
    <w:uiPriority w:val="0"/>
    <w:rPr>
      <w:rFonts w:hint="eastAsia" w:ascii="宋体" w:hAnsi="宋体" w:eastAsia="宋体"/>
      <w:color w:val="000000"/>
      <w:sz w:val="21"/>
      <w:szCs w:val="21"/>
    </w:rPr>
  </w:style>
  <w:style w:type="paragraph" w:customStyle="1" w:styleId="61">
    <w:name w:val="*正文"/>
    <w:basedOn w:val="1"/>
    <w:qFormat/>
    <w:uiPriority w:val="0"/>
    <w:pPr>
      <w:widowControl/>
      <w:ind w:firstLine="200" w:firstLineChars="200"/>
      <w:jc w:val="left"/>
    </w:pPr>
    <w:rPr>
      <w:rFonts w:ascii="Symbol" w:hAnsi="Times New Roman" w:eastAsia="Symbol"/>
      <w:kern w:val="0"/>
      <w:szCs w:val="28"/>
      <w:lang w:eastAsia="en-US"/>
    </w:rPr>
  </w:style>
  <w:style w:type="paragraph" w:customStyle="1" w:styleId="62">
    <w:name w:val="样式 宋体 首行缩进:  0.85 厘米 段后: 0.5 行"/>
    <w:basedOn w:val="1"/>
    <w:qFormat/>
    <w:uiPriority w:val="0"/>
    <w:pPr>
      <w:ind w:firstLine="480" w:firstLineChars="200"/>
    </w:pPr>
    <w:rPr>
      <w:rFonts w:ascii="宋体" w:hAnsi="宋体" w:cs="宋体"/>
    </w:rPr>
  </w:style>
  <w:style w:type="character" w:customStyle="1" w:styleId="63">
    <w:name w:val="font21"/>
    <w:basedOn w:val="31"/>
    <w:qFormat/>
    <w:uiPriority w:val="0"/>
    <w:rPr>
      <w:rFonts w:hint="default" w:ascii="Arial" w:hAnsi="Arial" w:cs="Arial"/>
      <w:color w:val="000000"/>
      <w:sz w:val="20"/>
      <w:szCs w:val="20"/>
      <w:u w:val="none"/>
    </w:rPr>
  </w:style>
  <w:style w:type="character" w:customStyle="1" w:styleId="64">
    <w:name w:val="font31"/>
    <w:basedOn w:val="31"/>
    <w:qFormat/>
    <w:uiPriority w:val="0"/>
    <w:rPr>
      <w:rFonts w:hint="eastAsia" w:ascii="宋体" w:hAnsi="宋体" w:eastAsia="宋体" w:cs="宋体"/>
      <w:color w:val="000000"/>
      <w:sz w:val="20"/>
      <w:szCs w:val="20"/>
      <w:u w:val="none"/>
    </w:rPr>
  </w:style>
  <w:style w:type="paragraph" w:customStyle="1" w:styleId="65">
    <w:name w:val="标准正文样式"/>
    <w:basedOn w:val="1"/>
    <w:qFormat/>
    <w:uiPriority w:val="0"/>
    <w:pPr>
      <w:ind w:firstLine="200" w:firstLineChars="200"/>
    </w:pPr>
    <w:rPr>
      <w:rFonts w:ascii="Times New Roman" w:hAnsi="Times New Roman"/>
    </w:rPr>
  </w:style>
  <w:style w:type="paragraph" w:customStyle="1" w:styleId="66">
    <w:name w:val="__正文"/>
    <w:qFormat/>
    <w:uiPriority w:val="0"/>
    <w:pPr>
      <w:ind w:firstLine="200" w:firstLineChars="200"/>
    </w:pPr>
    <w:rPr>
      <w:rFonts w:ascii="Times New Roman" w:hAnsi="Times New Roman" w:eastAsia="仿宋" w:cs="Times New Roman"/>
      <w:kern w:val="2"/>
      <w:sz w:val="28"/>
      <w:szCs w:val="21"/>
      <w:lang w:val="en-US" w:eastAsia="zh-CN" w:bidi="ar-SA"/>
    </w:rPr>
  </w:style>
  <w:style w:type="paragraph" w:customStyle="1" w:styleId="67">
    <w:name w:val="_正文段落"/>
    <w:basedOn w:val="1"/>
    <w:next w:val="1"/>
    <w:qFormat/>
    <w:uiPriority w:val="0"/>
    <w:pPr>
      <w:spacing w:beforeLines="15" w:afterLines="30"/>
      <w:ind w:firstLine="200" w:firstLineChars="200"/>
    </w:pPr>
    <w:rPr>
      <w:rFonts w:ascii="宋体" w:hAnsi="Courier New"/>
      <w:kern w:val="0"/>
      <w:szCs w:val="32"/>
    </w:rPr>
  </w:style>
  <w:style w:type="paragraph" w:customStyle="1" w:styleId="68">
    <w:name w:val="样式 正文缩进 + 首行缩进:  2 字符"/>
    <w:basedOn w:val="15"/>
    <w:qFormat/>
    <w:uiPriority w:val="0"/>
    <w:pPr>
      <w:ind w:firstLine="200"/>
    </w:pPr>
    <w:rPr>
      <w:rFonts w:ascii="宋体" w:hAnsi="宋体" w:cs="宋体"/>
    </w:rPr>
  </w:style>
  <w:style w:type="paragraph" w:customStyle="1" w:styleId="69">
    <w:name w:val="列出段落"/>
    <w:basedOn w:val="1"/>
    <w:qFormat/>
    <w:uiPriority w:val="34"/>
    <w:pPr>
      <w:widowControl/>
      <w:jc w:val="left"/>
    </w:pPr>
    <w:rPr>
      <w:rFonts w:ascii="宋体" w:hAnsi="宋体" w:cs="宋体"/>
      <w:kern w:val="0"/>
      <w:szCs w:val="24"/>
    </w:rPr>
  </w:style>
  <w:style w:type="paragraph" w:customStyle="1" w:styleId="70">
    <w:name w:val="正文样式"/>
    <w:basedOn w:val="1"/>
    <w:qFormat/>
    <w:uiPriority w:val="0"/>
    <w:pPr>
      <w:tabs>
        <w:tab w:val="left" w:pos="1560"/>
      </w:tabs>
      <w:spacing w:before="163" w:after="163" w:line="300" w:lineRule="auto"/>
      <w:ind w:left="1560" w:hanging="360"/>
    </w:pPr>
    <w:rPr>
      <w:rFonts w:ascii="宋体" w:hAnsi="Times New Roman"/>
      <w:szCs w:val="24"/>
    </w:rPr>
  </w:style>
  <w:style w:type="paragraph" w:customStyle="1" w:styleId="71">
    <w:name w:val="7 正文"/>
    <w:basedOn w:val="15"/>
    <w:qFormat/>
    <w:uiPriority w:val="0"/>
    <w:pPr>
      <w:spacing w:before="100" w:beforeAutospacing="1" w:after="100" w:afterAutospacing="1" w:line="300" w:lineRule="auto"/>
      <w:ind w:firstLine="200"/>
      <w:jc w:val="left"/>
    </w:pPr>
    <w:rPr>
      <w:szCs w:val="24"/>
    </w:rPr>
  </w:style>
  <w:style w:type="paragraph" w:customStyle="1" w:styleId="72">
    <w:name w:val="04-正文"/>
    <w:basedOn w:val="1"/>
    <w:unhideWhenUsed/>
    <w:qFormat/>
    <w:uiPriority w:val="0"/>
    <w:pPr>
      <w:ind w:firstLine="482" w:firstLineChars="200"/>
    </w:pPr>
    <w:rPr>
      <w:rFonts w:hint="eastAsia" w:ascii="宋体" w:hAnsi="宋体"/>
      <w:sz w:val="32"/>
    </w:rPr>
  </w:style>
  <w:style w:type="paragraph" w:customStyle="1" w:styleId="73">
    <w:name w:val="样式 宋体 段后: 0.5 行"/>
    <w:basedOn w:val="1"/>
    <w:qFormat/>
    <w:uiPriority w:val="0"/>
    <w:pPr>
      <w:ind w:firstLine="480" w:firstLineChars="200"/>
    </w:pPr>
    <w:rPr>
      <w:rFonts w:ascii="宋体" w:hAnsi="宋体" w:cs="宋体"/>
    </w:rPr>
  </w:style>
  <w:style w:type="paragraph" w:customStyle="1" w:styleId="74">
    <w:name w:val="样式 正文文本缩进 + 左  0 字符"/>
    <w:basedOn w:val="11"/>
    <w:qFormat/>
    <w:uiPriority w:val="0"/>
    <w:pPr>
      <w:widowControl/>
      <w:spacing w:after="0"/>
      <w:ind w:left="3240" w:leftChars="0"/>
      <w:jc w:val="left"/>
    </w:pPr>
    <w:rPr>
      <w:rFonts w:ascii="Times New Roman" w:hAnsi="Times New Roman" w:cs="宋体"/>
    </w:rPr>
  </w:style>
  <w:style w:type="character" w:customStyle="1" w:styleId="75">
    <w:name w:val="font41"/>
    <w:basedOn w:val="31"/>
    <w:qFormat/>
    <w:uiPriority w:val="0"/>
    <w:rPr>
      <w:rFonts w:ascii="Arial" w:hAnsi="Arial" w:cs="Arial"/>
      <w:color w:val="000000"/>
      <w:sz w:val="16"/>
      <w:szCs w:val="16"/>
      <w:u w:val="none"/>
    </w:rPr>
  </w:style>
  <w:style w:type="paragraph" w:customStyle="1" w:styleId="76">
    <w:name w:val="Body Text Indent"/>
    <w:basedOn w:val="1"/>
    <w:qFormat/>
    <w:locked/>
    <w:uiPriority w:val="0"/>
    <w:pPr>
      <w:spacing w:after="120"/>
      <w:ind w:left="420" w:leftChars="200"/>
    </w:pPr>
    <w:rPr>
      <w:sz w:val="24"/>
      <w:szCs w:val="20"/>
    </w:rPr>
  </w:style>
  <w:style w:type="paragraph" w:customStyle="1" w:styleId="77">
    <w:name w:val="内文1"/>
    <w:qFormat/>
    <w:locked/>
    <w:uiPriority w:val="0"/>
    <w:pPr>
      <w:spacing w:line="420" w:lineRule="exact"/>
      <w:ind w:firstLine="200" w:firstLineChars="200"/>
      <w:jc w:val="both"/>
    </w:pPr>
    <w:rPr>
      <w:rFonts w:ascii="仿宋_GB2312" w:hAnsi="宋体" w:eastAsia="仿宋_GB2312" w:cs="Times New Roman"/>
      <w:sz w:val="24"/>
      <w:szCs w:val="21"/>
      <w:lang w:val="en-US" w:eastAsia="zh-CN" w:bidi="ar-SA"/>
    </w:rPr>
  </w:style>
  <w:style w:type="paragraph" w:customStyle="1" w:styleId="78">
    <w:name w:val="此正文"/>
    <w:basedOn w:val="1"/>
    <w:qFormat/>
    <w:uiPriority w:val="0"/>
    <w:pPr>
      <w:spacing w:line="360" w:lineRule="auto"/>
      <w:ind w:firstLine="200" w:firstLineChars="200"/>
    </w:pPr>
    <w:rPr>
      <w:sz w:val="24"/>
    </w:rPr>
  </w:style>
  <w:style w:type="paragraph" w:customStyle="1" w:styleId="79">
    <w:name w:val="WPSOffice手动目录 1"/>
    <w:qFormat/>
    <w:uiPriority w:val="0"/>
    <w:pPr>
      <w:ind w:leftChars="0"/>
    </w:pPr>
    <w:rPr>
      <w:rFonts w:ascii="Times New Roman" w:hAnsi="Times New Roman" w:eastAsia="宋体" w:cs="Times New Roman"/>
      <w:sz w:val="20"/>
      <w:szCs w:val="20"/>
    </w:rPr>
  </w:style>
  <w:style w:type="paragraph" w:customStyle="1" w:styleId="80">
    <w:name w:val="List Paragraph1"/>
    <w:basedOn w:val="1"/>
    <w:qFormat/>
    <w:uiPriority w:val="0"/>
    <w:pPr>
      <w:ind w:firstLine="420" w:firstLineChars="200"/>
    </w:pPr>
    <w:rPr>
      <w:rFonts w:ascii="Calibri" w:hAnsi="Calibri" w:cs="黑体"/>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59</Pages>
  <Words>19970</Words>
  <Characters>21058</Characters>
  <Lines>1</Lines>
  <Paragraphs>1</Paragraphs>
  <TotalTime>35</TotalTime>
  <ScaleCrop>false</ScaleCrop>
  <LinksUpToDate>false</LinksUpToDate>
  <CharactersWithSpaces>21355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2022-04-06T08:45:00Z</dcterms:created>
  <dc:creator>DELL</dc:creator>
  <cp:lastModifiedBy>成套工程 张徐驰</cp:lastModifiedBy>
  <dcterms:modified xsi:type="dcterms:W3CDTF">2025-07-18T08:49:01Z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FB542681A8BC4472B87E9931B9CC1C3D_13</vt:lpwstr>
  </property>
  <property fmtid="{D5CDD505-2E9C-101B-9397-08002B2CF9AE}" pid="4" name="KSOTemplateDocerSaveRecord">
    <vt:lpwstr>eyJoZGlkIjoiM2UzNjgzNzYwMWY0YzkyOTg0YTgzMDZlZWE0NGM2MTkiLCJ1c2VySWQiOiIxOTMwMjQ3MTQifQ==</vt:lpwstr>
  </property>
</Properties>
</file>