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10DDD">
      <w:pPr>
        <w:spacing w:before="600" w:beforeLines="250" w:line="312" w:lineRule="auto"/>
        <w:jc w:val="center"/>
        <w:rPr>
          <w:rFonts w:hint="eastAsia" w:ascii="宋体" w:hAnsi="宋体" w:cs="宋体"/>
          <w:color w:val="auto"/>
          <w:sz w:val="52"/>
          <w:szCs w:val="52"/>
          <w:highlight w:val="none"/>
          <w:lang w:eastAsia="zh-CN"/>
        </w:rPr>
      </w:pPr>
      <w:r>
        <w:rPr>
          <w:rFonts w:hint="eastAsia" w:ascii="宋体" w:hAnsi="宋体" w:cs="宋体"/>
          <w:color w:val="auto"/>
          <w:sz w:val="48"/>
          <w:szCs w:val="48"/>
          <w:highlight w:val="none"/>
          <w:lang w:eastAsia="zh-CN"/>
        </w:rPr>
        <w:t>衢州市第三医院</w:t>
      </w:r>
    </w:p>
    <w:p w14:paraId="00DE17EC">
      <w:pPr>
        <w:spacing w:before="600" w:beforeLines="250" w:line="312"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非药品类营养食品采购项目</w:t>
      </w:r>
    </w:p>
    <w:p w14:paraId="78BC911D">
      <w:pPr>
        <w:spacing w:before="600" w:beforeLines="250" w:line="312" w:lineRule="auto"/>
        <w:jc w:val="center"/>
        <w:rPr>
          <w:rFonts w:hint="eastAsia" w:ascii="宋体" w:hAnsi="宋体" w:eastAsia="宋体" w:cs="宋体"/>
          <w:bCs/>
          <w:color w:val="auto"/>
          <w:sz w:val="96"/>
          <w:szCs w:val="96"/>
          <w:highlight w:val="none"/>
        </w:rPr>
      </w:pPr>
    </w:p>
    <w:p w14:paraId="4AF4D773">
      <w:pPr>
        <w:spacing w:before="600" w:beforeLines="250" w:line="312" w:lineRule="auto"/>
        <w:jc w:val="center"/>
        <w:rPr>
          <w:rFonts w:hint="eastAsia" w:ascii="宋体" w:hAnsi="宋体" w:eastAsia="宋体" w:cs="宋体"/>
          <w:bCs/>
          <w:color w:val="auto"/>
          <w:sz w:val="90"/>
          <w:szCs w:val="90"/>
          <w:highlight w:val="none"/>
        </w:rPr>
      </w:pPr>
      <w:r>
        <w:rPr>
          <w:rFonts w:hint="eastAsia" w:ascii="宋体" w:hAnsi="宋体" w:eastAsia="宋体" w:cs="宋体"/>
          <w:bCs/>
          <w:color w:val="auto"/>
          <w:sz w:val="96"/>
          <w:szCs w:val="96"/>
          <w:highlight w:val="none"/>
        </w:rPr>
        <w:t>招 标 文 件</w:t>
      </w:r>
    </w:p>
    <w:p w14:paraId="43C42658">
      <w:pPr>
        <w:spacing w:line="312" w:lineRule="auto"/>
        <w:rPr>
          <w:rFonts w:hint="eastAsia" w:ascii="宋体" w:hAnsi="宋体" w:eastAsia="宋体" w:cs="宋体"/>
          <w:color w:val="auto"/>
          <w:sz w:val="28"/>
          <w:szCs w:val="28"/>
          <w:highlight w:val="none"/>
        </w:rPr>
      </w:pPr>
    </w:p>
    <w:p w14:paraId="5B4C9563">
      <w:pPr>
        <w:spacing w:line="312" w:lineRule="auto"/>
        <w:rPr>
          <w:rFonts w:hint="eastAsia" w:ascii="宋体" w:hAnsi="宋体" w:eastAsia="宋体" w:cs="宋体"/>
          <w:color w:val="auto"/>
          <w:sz w:val="28"/>
          <w:szCs w:val="28"/>
          <w:highlight w:val="none"/>
        </w:rPr>
      </w:pPr>
    </w:p>
    <w:p w14:paraId="59CB52E1">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非药品类营养食品采购项目</w:t>
      </w:r>
    </w:p>
    <w:p w14:paraId="51948636">
      <w:pPr>
        <w:spacing w:line="480" w:lineRule="auto"/>
        <w:ind w:firstLine="640" w:firstLineChars="20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ZJCT-Z20250066</w:t>
      </w:r>
    </w:p>
    <w:p w14:paraId="0442FEC6">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eastAsia="zh-CN"/>
        </w:rPr>
        <w:t>衢州市第三医院</w:t>
      </w:r>
    </w:p>
    <w:p w14:paraId="38AD4D4B">
      <w:pPr>
        <w:spacing w:line="48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代理机构：浙江省成套工程有限公司</w:t>
      </w:r>
    </w:p>
    <w:p w14:paraId="67BBE34D">
      <w:pPr>
        <w:pStyle w:val="15"/>
        <w:rPr>
          <w:rFonts w:hint="eastAsia" w:ascii="宋体" w:hAnsi="宋体" w:eastAsia="宋体" w:cs="宋体"/>
          <w:color w:val="auto"/>
          <w:sz w:val="32"/>
          <w:szCs w:val="32"/>
          <w:highlight w:val="none"/>
        </w:rPr>
      </w:pPr>
    </w:p>
    <w:p w14:paraId="6B85E623">
      <w:pPr>
        <w:spacing w:line="312" w:lineRule="auto"/>
        <w:jc w:val="center"/>
        <w:rPr>
          <w:rFonts w:hint="eastAsia" w:ascii="宋体" w:hAnsi="宋体" w:eastAsia="宋体" w:cs="宋体"/>
          <w:color w:val="auto"/>
          <w:sz w:val="32"/>
          <w:szCs w:val="32"/>
          <w:highlight w:val="none"/>
        </w:rPr>
        <w:sectPr>
          <w:headerReference r:id="rId3" w:type="default"/>
          <w:footerReference r:id="rId4" w:type="default"/>
          <w:pgSz w:w="11906" w:h="16838"/>
          <w:pgMar w:top="1389" w:right="1134" w:bottom="1389" w:left="1417" w:header="851" w:footer="992" w:gutter="283"/>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年</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月</w:t>
      </w:r>
    </w:p>
    <w:p w14:paraId="49C55AE2">
      <w:pPr>
        <w:snapToGrid w:val="0"/>
        <w:spacing w:line="312" w:lineRule="auto"/>
        <w:jc w:val="center"/>
        <w:rPr>
          <w:rFonts w:hint="eastAsia" w:ascii="宋体" w:hAnsi="宋体" w:eastAsia="宋体" w:cs="宋体"/>
          <w:bCs/>
          <w:color w:val="auto"/>
          <w:sz w:val="28"/>
          <w:szCs w:val="28"/>
          <w:highlight w:val="none"/>
        </w:rPr>
      </w:pPr>
    </w:p>
    <w:p w14:paraId="05449E81">
      <w:pPr>
        <w:snapToGrid w:val="0"/>
        <w:spacing w:line="312" w:lineRule="auto"/>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目  录</w:t>
      </w:r>
    </w:p>
    <w:p w14:paraId="684BFA29">
      <w:pPr>
        <w:pStyle w:val="22"/>
        <w:tabs>
          <w:tab w:val="right" w:leader="dot" w:pos="9128"/>
        </w:tabs>
        <w:spacing w:line="312"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"_Toc15603" </w:instrText>
      </w:r>
      <w:r>
        <w:rPr>
          <w:rFonts w:hint="eastAsia" w:ascii="宋体" w:hAnsi="宋体" w:eastAsia="宋体" w:cs="宋体"/>
          <w:color w:val="auto"/>
          <w:highlight w:val="none"/>
        </w:rPr>
        <w:fldChar w:fldCharType="separate"/>
      </w:r>
    </w:p>
    <w:sdt>
      <w:sdtPr>
        <w:rPr>
          <w:rFonts w:ascii="宋体" w:hAnsi="宋体" w:eastAsia="宋体" w:cs="Times New Roman"/>
          <w:color w:val="auto"/>
          <w:kern w:val="2"/>
          <w:sz w:val="21"/>
          <w:highlight w:val="none"/>
          <w:lang w:val="en-US" w:eastAsia="zh-CN" w:bidi="ar-SA"/>
        </w:rPr>
        <w:id w:val="147460047"/>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14:paraId="16C2D78A">
          <w:pPr>
            <w:tabs>
              <w:tab w:val="center" w:pos="4624"/>
              <w:tab w:val="left" w:pos="5490"/>
            </w:tabs>
            <w:spacing w:before="0" w:beforeLines="0" w:after="0" w:afterLines="0" w:line="240" w:lineRule="auto"/>
            <w:ind w:left="0" w:leftChars="0" w:right="0" w:rightChars="0" w:firstLine="0" w:firstLineChars="0"/>
            <w:jc w:val="left"/>
            <w:rPr>
              <w:rFonts w:hint="eastAsia" w:eastAsia="宋体"/>
              <w:color w:val="auto"/>
              <w:highlight w:val="none"/>
              <w:lang w:eastAsia="zh-CN"/>
            </w:rPr>
          </w:pPr>
        </w:p>
        <w:p w14:paraId="53D6FB54">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p>
        <w:p w14:paraId="364E3BD8">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_Toc24154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第一章  招标公告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_Toc24154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14:paraId="1E8CC619">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_Toc13764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第二章  投标须知前附表及投标须知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_Toc13764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445A0A7D">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_Toc7859 </w:instrText>
          </w:r>
          <w:r>
            <w:rPr>
              <w:color w:val="auto"/>
              <w:sz w:val="30"/>
              <w:szCs w:val="30"/>
              <w:highlight w:val="none"/>
            </w:rPr>
            <w:fldChar w:fldCharType="separate"/>
          </w:r>
          <w:r>
            <w:rPr>
              <w:rFonts w:hint="eastAsia" w:ascii="宋体" w:hAnsi="宋体" w:cs="宋体"/>
              <w:color w:val="auto"/>
              <w:sz w:val="30"/>
              <w:szCs w:val="30"/>
              <w:highlight w:val="none"/>
            </w:rPr>
            <w:t>第三章  采购内容及要求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_Toc7859 \h </w:instrText>
          </w:r>
          <w:r>
            <w:rPr>
              <w:color w:val="auto"/>
              <w:sz w:val="30"/>
              <w:szCs w:val="30"/>
              <w:highlight w:val="none"/>
            </w:rPr>
            <w:fldChar w:fldCharType="separate"/>
          </w:r>
          <w:r>
            <w:rPr>
              <w:color w:val="auto"/>
              <w:sz w:val="30"/>
              <w:szCs w:val="30"/>
              <w:highlight w:val="none"/>
            </w:rPr>
            <w:t>18</w:t>
          </w:r>
          <w:r>
            <w:rPr>
              <w:color w:val="auto"/>
              <w:sz w:val="30"/>
              <w:szCs w:val="30"/>
              <w:highlight w:val="none"/>
            </w:rPr>
            <w:fldChar w:fldCharType="end"/>
          </w:r>
          <w:r>
            <w:rPr>
              <w:color w:val="auto"/>
              <w:sz w:val="30"/>
              <w:szCs w:val="30"/>
              <w:highlight w:val="none"/>
            </w:rPr>
            <w:fldChar w:fldCharType="end"/>
          </w:r>
        </w:p>
        <w:p w14:paraId="5BB5FE92">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_Toc17419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第四章  合同</w:t>
          </w:r>
          <w:r>
            <w:rPr>
              <w:rFonts w:hint="eastAsia" w:ascii="宋体" w:hAnsi="宋体" w:cs="宋体"/>
              <w:bCs w:val="0"/>
              <w:color w:val="auto"/>
              <w:sz w:val="30"/>
              <w:szCs w:val="30"/>
              <w:highlight w:val="none"/>
              <w:lang w:val="en-US" w:eastAsia="zh-CN"/>
            </w:rPr>
            <w:t>主要</w:t>
          </w:r>
          <w:r>
            <w:rPr>
              <w:rFonts w:hint="eastAsia" w:ascii="宋体" w:hAnsi="宋体" w:eastAsia="宋体" w:cs="宋体"/>
              <w:bCs w:val="0"/>
              <w:color w:val="auto"/>
              <w:sz w:val="30"/>
              <w:szCs w:val="30"/>
              <w:highlight w:val="none"/>
            </w:rPr>
            <w:t>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_Toc17419 \h </w:instrText>
          </w:r>
          <w:r>
            <w:rPr>
              <w:color w:val="auto"/>
              <w:sz w:val="30"/>
              <w:szCs w:val="30"/>
              <w:highlight w:val="none"/>
            </w:rPr>
            <w:fldChar w:fldCharType="separate"/>
          </w:r>
          <w:r>
            <w:rPr>
              <w:color w:val="auto"/>
              <w:sz w:val="30"/>
              <w:szCs w:val="30"/>
              <w:highlight w:val="none"/>
            </w:rPr>
            <w:t>18</w:t>
          </w:r>
          <w:r>
            <w:rPr>
              <w:color w:val="auto"/>
              <w:sz w:val="30"/>
              <w:szCs w:val="30"/>
              <w:highlight w:val="none"/>
            </w:rPr>
            <w:fldChar w:fldCharType="end"/>
          </w:r>
          <w:r>
            <w:rPr>
              <w:color w:val="auto"/>
              <w:sz w:val="30"/>
              <w:szCs w:val="30"/>
              <w:highlight w:val="none"/>
            </w:rPr>
            <w:fldChar w:fldCharType="end"/>
          </w:r>
        </w:p>
        <w:p w14:paraId="7645C751">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_Toc21352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第五章  应提交的有关格式范例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_Toc21352 \h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color w:val="auto"/>
              <w:sz w:val="30"/>
              <w:szCs w:val="30"/>
              <w:highlight w:val="none"/>
            </w:rPr>
            <w:fldChar w:fldCharType="end"/>
          </w:r>
        </w:p>
        <w:p w14:paraId="431A9DB7">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_Toc4131 </w:instrText>
          </w:r>
          <w:r>
            <w:rPr>
              <w:color w:val="auto"/>
              <w:sz w:val="30"/>
              <w:szCs w:val="30"/>
              <w:highlight w:val="none"/>
            </w:rPr>
            <w:fldChar w:fldCharType="separate"/>
          </w:r>
          <w:r>
            <w:rPr>
              <w:rFonts w:hint="eastAsia" w:ascii="宋体" w:hAnsi="宋体" w:eastAsia="宋体" w:cs="宋体"/>
              <w:bCs w:val="0"/>
              <w:color w:val="auto"/>
              <w:sz w:val="30"/>
              <w:szCs w:val="30"/>
              <w:highlight w:val="none"/>
              <w:lang w:val="zh-CN"/>
            </w:rPr>
            <w:t>第六章</w:t>
          </w:r>
          <w:r>
            <w:rPr>
              <w:rFonts w:hint="eastAsia" w:ascii="宋体" w:hAnsi="宋体" w:eastAsia="宋体" w:cs="宋体"/>
              <w:bCs w:val="0"/>
              <w:color w:val="auto"/>
              <w:sz w:val="30"/>
              <w:szCs w:val="30"/>
              <w:highlight w:val="none"/>
            </w:rPr>
            <w:t xml:space="preserve">  </w:t>
          </w:r>
          <w:r>
            <w:rPr>
              <w:rFonts w:hint="eastAsia" w:ascii="宋体" w:hAnsi="宋体" w:eastAsia="宋体" w:cs="宋体"/>
              <w:bCs w:val="0"/>
              <w:color w:val="auto"/>
              <w:sz w:val="30"/>
              <w:szCs w:val="30"/>
              <w:highlight w:val="none"/>
              <w:lang w:val="zh-CN"/>
            </w:rPr>
            <w:t>评标办法及开标程序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_Toc4131 \h </w:instrText>
          </w:r>
          <w:r>
            <w:rPr>
              <w:color w:val="auto"/>
              <w:sz w:val="30"/>
              <w:szCs w:val="30"/>
              <w:highlight w:val="none"/>
            </w:rPr>
            <w:fldChar w:fldCharType="separate"/>
          </w:r>
          <w:r>
            <w:rPr>
              <w:color w:val="auto"/>
              <w:sz w:val="30"/>
              <w:szCs w:val="30"/>
              <w:highlight w:val="none"/>
            </w:rPr>
            <w:t>43</w:t>
          </w:r>
          <w:r>
            <w:rPr>
              <w:color w:val="auto"/>
              <w:sz w:val="30"/>
              <w:szCs w:val="30"/>
              <w:highlight w:val="none"/>
            </w:rPr>
            <w:fldChar w:fldCharType="end"/>
          </w:r>
          <w:r>
            <w:rPr>
              <w:color w:val="auto"/>
              <w:sz w:val="30"/>
              <w:szCs w:val="30"/>
              <w:highlight w:val="none"/>
            </w:rPr>
            <w:fldChar w:fldCharType="end"/>
          </w:r>
        </w:p>
        <w:p w14:paraId="3DA5EF8A">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_Toc28042 </w:instrText>
          </w:r>
          <w:r>
            <w:rPr>
              <w:color w:val="auto"/>
              <w:sz w:val="30"/>
              <w:szCs w:val="30"/>
              <w:highlight w:val="none"/>
            </w:rPr>
            <w:fldChar w:fldCharType="separate"/>
          </w:r>
          <w:r>
            <w:rPr>
              <w:rFonts w:hint="eastAsia" w:ascii="宋体" w:hAnsi="宋体" w:eastAsia="宋体" w:cs="宋体"/>
              <w:bCs w:val="0"/>
              <w:color w:val="auto"/>
              <w:sz w:val="30"/>
              <w:szCs w:val="30"/>
              <w:highlight w:val="none"/>
              <w:lang w:val="zh-CN"/>
            </w:rPr>
            <w:t xml:space="preserve">第七章  </w:t>
          </w:r>
          <w:r>
            <w:rPr>
              <w:rFonts w:hint="eastAsia" w:ascii="宋体" w:hAnsi="宋体" w:eastAsia="宋体" w:cs="宋体"/>
              <w:bCs w:val="0"/>
              <w:color w:val="auto"/>
              <w:sz w:val="30"/>
              <w:szCs w:val="30"/>
              <w:highlight w:val="none"/>
              <w:lang w:val="zh-CN" w:eastAsia="zh-CN"/>
            </w:rPr>
            <w:t>附件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_Toc28042 \h </w:instrText>
          </w:r>
          <w:r>
            <w:rPr>
              <w:color w:val="auto"/>
              <w:sz w:val="30"/>
              <w:szCs w:val="30"/>
              <w:highlight w:val="none"/>
            </w:rPr>
            <w:fldChar w:fldCharType="separate"/>
          </w:r>
          <w:r>
            <w:rPr>
              <w:color w:val="auto"/>
              <w:sz w:val="30"/>
              <w:szCs w:val="30"/>
              <w:highlight w:val="none"/>
            </w:rPr>
            <w:t>47</w:t>
          </w:r>
          <w:r>
            <w:rPr>
              <w:color w:val="auto"/>
              <w:sz w:val="30"/>
              <w:szCs w:val="30"/>
              <w:highlight w:val="none"/>
            </w:rPr>
            <w:fldChar w:fldCharType="end"/>
          </w:r>
          <w:r>
            <w:rPr>
              <w:color w:val="auto"/>
              <w:sz w:val="30"/>
              <w:szCs w:val="30"/>
              <w:highlight w:val="none"/>
            </w:rPr>
            <w:fldChar w:fldCharType="end"/>
          </w:r>
        </w:p>
        <w:p w14:paraId="596267DE">
          <w:pPr>
            <w:pStyle w:val="79"/>
            <w:tabs>
              <w:tab w:val="right" w:leader="dot" w:pos="9128"/>
            </w:tabs>
            <w:rPr>
              <w:color w:val="auto"/>
              <w:sz w:val="30"/>
              <w:szCs w:val="30"/>
              <w:highlight w:val="none"/>
            </w:rPr>
          </w:pPr>
        </w:p>
        <w:p w14:paraId="33DD7E93">
          <w:pPr>
            <w:rPr>
              <w:color w:val="auto"/>
              <w:highlight w:val="none"/>
            </w:rPr>
          </w:pPr>
          <w:r>
            <w:rPr>
              <w:color w:val="auto"/>
              <w:sz w:val="30"/>
              <w:szCs w:val="30"/>
              <w:highlight w:val="none"/>
            </w:rPr>
            <w:fldChar w:fldCharType="end"/>
          </w:r>
        </w:p>
      </w:sdtContent>
    </w:sdt>
    <w:p w14:paraId="21B25EF9">
      <w:pPr>
        <w:pStyle w:val="22"/>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33480CCF">
      <w:pPr>
        <w:snapToGrid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0" w:name="_Toc354491895"/>
      <w:bookmarkStart w:id="1" w:name="_Toc356371429"/>
    </w:p>
    <w:p w14:paraId="33557678">
      <w:pPr>
        <w:snapToGrid w:val="0"/>
        <w:spacing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bookmarkStart w:id="2" w:name="_Toc24154"/>
      <w:bookmarkStart w:id="3" w:name="_Toc12559"/>
      <w:bookmarkStart w:id="4" w:name="_Toc2041"/>
      <w:r>
        <w:rPr>
          <w:rFonts w:hint="eastAsia" w:ascii="宋体" w:hAnsi="宋体" w:eastAsia="宋体" w:cs="宋体"/>
          <w:b/>
          <w:bCs w:val="0"/>
          <w:color w:val="auto"/>
          <w:szCs w:val="21"/>
          <w:highlight w:val="none"/>
        </w:rPr>
        <w:t xml:space="preserve">第一章  </w:t>
      </w:r>
      <w:bookmarkEnd w:id="0"/>
      <w:r>
        <w:rPr>
          <w:rFonts w:hint="eastAsia" w:ascii="宋体" w:hAnsi="宋体" w:eastAsia="宋体" w:cs="宋体"/>
          <w:b/>
          <w:bCs w:val="0"/>
          <w:color w:val="auto"/>
          <w:szCs w:val="21"/>
          <w:highlight w:val="none"/>
        </w:rPr>
        <w:t>招标公告</w:t>
      </w:r>
      <w:bookmarkEnd w:id="1"/>
      <w:bookmarkEnd w:id="2"/>
      <w:bookmarkEnd w:id="3"/>
      <w:bookmarkEnd w:id="4"/>
    </w:p>
    <w:p w14:paraId="323D3517">
      <w:pPr>
        <w:spacing w:line="312" w:lineRule="auto"/>
        <w:jc w:val="center"/>
        <w:rPr>
          <w:rFonts w:hint="eastAsia" w:ascii="宋体" w:hAnsi="宋体" w:eastAsia="宋体" w:cs="宋体"/>
          <w:b/>
          <w:color w:val="auto"/>
          <w:sz w:val="21"/>
          <w:szCs w:val="21"/>
          <w:highlight w:val="none"/>
        </w:rPr>
      </w:pPr>
    </w:p>
    <w:p w14:paraId="32C0F2F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3DD3DA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非药品类营养食品采购项目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浙江政府采购网上</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1FE168C2">
      <w:pPr>
        <w:pStyle w:val="4"/>
        <w:spacing w:before="0" w:after="0" w:line="360" w:lineRule="auto"/>
        <w:ind w:firstLine="422" w:firstLineChars="200"/>
        <w:jc w:val="left"/>
        <w:rPr>
          <w:rFonts w:hint="eastAsia" w:ascii="宋体" w:hAnsi="宋体" w:eastAsia="宋体" w:cs="宋体"/>
          <w:b/>
          <w:color w:val="auto"/>
          <w:sz w:val="21"/>
          <w:szCs w:val="21"/>
          <w:highlight w:val="none"/>
        </w:rPr>
      </w:pPr>
      <w:bookmarkStart w:id="5" w:name="_Toc35393629"/>
      <w:bookmarkStart w:id="6" w:name="_Toc28359089"/>
      <w:bookmarkStart w:id="7" w:name="_Toc29280"/>
      <w:bookmarkStart w:id="8" w:name="_Toc35393798"/>
      <w:bookmarkStart w:id="9" w:name="_Toc28359012"/>
      <w:r>
        <w:rPr>
          <w:rFonts w:hint="eastAsia" w:ascii="宋体" w:hAnsi="宋体" w:eastAsia="宋体" w:cs="宋体"/>
          <w:b/>
          <w:color w:val="auto"/>
          <w:sz w:val="21"/>
          <w:szCs w:val="21"/>
          <w:highlight w:val="none"/>
        </w:rPr>
        <w:t>一、项目基本情况</w:t>
      </w:r>
      <w:bookmarkEnd w:id="5"/>
      <w:bookmarkEnd w:id="6"/>
      <w:bookmarkEnd w:id="7"/>
      <w:bookmarkEnd w:id="8"/>
      <w:bookmarkEnd w:id="9"/>
    </w:p>
    <w:p w14:paraId="242BF46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ZJCT-Z20250066</w:t>
      </w:r>
      <w:r>
        <w:rPr>
          <w:rFonts w:hint="eastAsia" w:ascii="宋体" w:hAnsi="宋体" w:cs="宋体"/>
          <w:color w:val="auto"/>
          <w:sz w:val="21"/>
          <w:szCs w:val="21"/>
          <w:highlight w:val="none"/>
          <w:lang w:val="en-US" w:eastAsia="zh-CN"/>
        </w:rPr>
        <w:t xml:space="preserve"> </w:t>
      </w:r>
    </w:p>
    <w:p w14:paraId="0702693A">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非药品类营养食品采购项目</w:t>
      </w:r>
    </w:p>
    <w:p w14:paraId="58E125F8">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w:t>
      </w:r>
      <w:r>
        <w:rPr>
          <w:rFonts w:hint="eastAsia" w:ascii="宋体" w:hAnsi="宋体" w:cs="宋体"/>
          <w:color w:val="auto"/>
          <w:sz w:val="21"/>
          <w:szCs w:val="21"/>
          <w:highlight w:val="none"/>
          <w:lang w:val="en-US" w:eastAsia="zh-CN"/>
        </w:rPr>
        <w:t>公开招标</w:t>
      </w:r>
    </w:p>
    <w:p w14:paraId="2821D00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lang w:eastAsia="zh-CN"/>
        </w:rPr>
        <w:t>0000.00元</w:t>
      </w:r>
    </w:p>
    <w:p w14:paraId="0C92108C">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1000000.00元</w:t>
      </w:r>
    </w:p>
    <w:p w14:paraId="1670B4A1">
      <w:pPr>
        <w:pStyle w:val="18"/>
        <w:spacing w:line="360" w:lineRule="auto"/>
        <w:ind w:firstLine="420" w:firstLineChars="200"/>
        <w:rPr>
          <w:rFonts w:hint="default" w:hAnsi="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hAnsi="宋体" w:cs="宋体"/>
          <w:color w:val="auto"/>
          <w:sz w:val="21"/>
          <w:szCs w:val="21"/>
          <w:highlight w:val="none"/>
          <w:lang w:val="en-US" w:eastAsia="zh-CN"/>
        </w:rPr>
        <w:t>/</w:t>
      </w:r>
    </w:p>
    <w:p w14:paraId="26F58BF5">
      <w:pPr>
        <w:pStyle w:val="1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标项名称: </w:t>
      </w:r>
      <w:r>
        <w:rPr>
          <w:rFonts w:hint="eastAsia" w:hAnsi="宋体" w:cs="宋体"/>
          <w:bCs/>
          <w:color w:val="auto"/>
          <w:sz w:val="21"/>
          <w:szCs w:val="21"/>
          <w:highlight w:val="none"/>
          <w:lang w:val="en-US" w:eastAsia="zh-CN"/>
        </w:rPr>
        <w:t>非药品类营养食品采购项目</w:t>
      </w:r>
    </w:p>
    <w:p w14:paraId="49E25552">
      <w:pPr>
        <w:pStyle w:val="1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r>
        <w:rPr>
          <w:rFonts w:hint="eastAsia" w:hAnsi="宋体" w:cs="宋体"/>
          <w:color w:val="auto"/>
          <w:sz w:val="21"/>
          <w:szCs w:val="21"/>
          <w:highlight w:val="none"/>
          <w:lang w:val="en-US" w:eastAsia="zh-CN"/>
        </w:rPr>
        <w:t xml:space="preserve">1 </w:t>
      </w:r>
    </w:p>
    <w:p w14:paraId="0C7E8AF6">
      <w:pPr>
        <w:pStyle w:val="1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100</w:t>
      </w:r>
      <w:r>
        <w:rPr>
          <w:rFonts w:hint="eastAsia" w:hAnsi="宋体" w:cs="宋体"/>
          <w:color w:val="auto"/>
          <w:sz w:val="21"/>
          <w:szCs w:val="21"/>
          <w:highlight w:val="none"/>
          <w:lang w:val="en-US" w:eastAsia="zh-CN"/>
        </w:rPr>
        <w:t>0000.00</w:t>
      </w:r>
      <w:r>
        <w:rPr>
          <w:rFonts w:hint="eastAsia" w:ascii="宋体" w:hAnsi="宋体" w:eastAsia="宋体" w:cs="宋体"/>
          <w:color w:val="auto"/>
          <w:sz w:val="21"/>
          <w:szCs w:val="21"/>
          <w:highlight w:val="none"/>
          <w:lang w:val="en-US" w:eastAsia="zh-CN"/>
        </w:rPr>
        <w:t xml:space="preserve">              </w:t>
      </w:r>
    </w:p>
    <w:p w14:paraId="6461259C">
      <w:pPr>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bCs/>
          <w:color w:val="auto"/>
          <w:sz w:val="21"/>
          <w:szCs w:val="21"/>
          <w:highlight w:val="none"/>
        </w:rPr>
        <w:t>详细采购需求见</w:t>
      </w:r>
      <w:r>
        <w:rPr>
          <w:rFonts w:hint="eastAsia" w:hAnsi="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文件第三部分</w:t>
      </w:r>
    </w:p>
    <w:p w14:paraId="272698E7">
      <w:pPr>
        <w:pStyle w:val="18"/>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lang w:val="en-US" w:eastAsia="zh-CN"/>
        </w:rPr>
        <w:t>/</w:t>
      </w:r>
    </w:p>
    <w:p w14:paraId="0B0B3DBD">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合同履行期限：</w:t>
      </w:r>
      <w:r>
        <w:rPr>
          <w:rFonts w:hint="eastAsia" w:ascii="宋体" w:hAnsi="宋体" w:eastAsia="宋体" w:cs="宋体"/>
          <w:b/>
          <w:color w:val="auto"/>
          <w:kern w:val="0"/>
          <w:sz w:val="21"/>
          <w:szCs w:val="21"/>
          <w:highlight w:val="none"/>
          <w:lang w:val="en-US" w:eastAsia="zh-CN" w:bidi="ar"/>
        </w:rPr>
        <w:t>详见采购需求部分。</w:t>
      </w:r>
    </w:p>
    <w:p w14:paraId="3858A4A1">
      <w:pPr>
        <w:spacing w:line="360" w:lineRule="auto"/>
        <w:ind w:firstLine="420" w:firstLineChars="200"/>
        <w:rPr>
          <w:rFonts w:hint="eastAsia" w:hAnsi="宋体" w:cs="宋体"/>
          <w:b w:val="0"/>
          <w:bCs/>
          <w:snapToGrid/>
          <w:color w:val="auto"/>
          <w:kern w:val="2"/>
          <w:sz w:val="21"/>
          <w:szCs w:val="21"/>
          <w:highlight w:val="none"/>
          <w:lang w:val="en-US" w:eastAsia="zh-CN"/>
        </w:rPr>
      </w:pPr>
      <w:bookmarkStart w:id="10" w:name="_Toc35393630"/>
      <w:bookmarkStart w:id="11" w:name="_Toc28359090"/>
      <w:bookmarkStart w:id="12" w:name="_Toc28359013"/>
      <w:bookmarkStart w:id="13" w:name="_Toc35393799"/>
      <w:r>
        <w:rPr>
          <w:rFonts w:hint="eastAsia" w:hAnsi="宋体" w:cs="宋体"/>
          <w:b w:val="0"/>
          <w:bCs/>
          <w:color w:val="auto"/>
          <w:sz w:val="21"/>
          <w:szCs w:val="21"/>
          <w:highlight w:val="none"/>
        </w:rPr>
        <w:t>本项目接受联合体投标：</w:t>
      </w:r>
      <w:sdt>
        <w:sdtPr>
          <w:rPr>
            <w:rFonts w:hint="eastAsia" w:ascii="宋体" w:hAnsi="宋体" w:cs="宋体"/>
            <w:b w:val="0"/>
            <w:bCs/>
            <w:color w:val="auto"/>
            <w:kern w:val="0"/>
            <w:sz w:val="21"/>
            <w:szCs w:val="21"/>
            <w:highlight w:val="none"/>
          </w:rPr>
          <w:id w:val="4648"/>
          <w14:checkbox>
            <w14:checked w14:val="0"/>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MS Gothic" w:hAnsi="MS Gothic" w:eastAsia="宋体" w:cs="宋体"/>
              <w:b w:val="0"/>
              <w:bCs/>
              <w:snapToGrid/>
              <w:color w:val="auto"/>
              <w:kern w:val="2"/>
              <w:sz w:val="21"/>
              <w:szCs w:val="21"/>
              <w:highlight w:val="none"/>
              <w:lang w:val="en-US" w:eastAsia="zh-CN" w:bidi="ar-SA"/>
            </w:rPr>
            <w:t>☐</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是；</w:t>
      </w:r>
      <w:sdt>
        <w:sdtPr>
          <w:rPr>
            <w:rFonts w:hint="eastAsia" w:ascii="宋体" w:hAnsi="宋体" w:cs="宋体"/>
            <w:b w:val="0"/>
            <w:bCs/>
            <w:snapToGrid/>
            <w:color w:val="auto"/>
            <w:kern w:val="2"/>
            <w:sz w:val="21"/>
            <w:szCs w:val="21"/>
            <w:highlight w:val="none"/>
          </w:rPr>
          <w:id w:val="4649"/>
          <w14:checkbox>
            <w14:checked w14:val="1"/>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Wingdings" w:hAnsi="Wingdings" w:eastAsia="宋体" w:cs="宋体"/>
              <w:b w:val="0"/>
              <w:bCs/>
              <w:snapToGrid/>
              <w:color w:val="auto"/>
              <w:kern w:val="2"/>
              <w:sz w:val="21"/>
              <w:szCs w:val="21"/>
              <w:highlight w:val="none"/>
              <w:lang w:val="en-US" w:eastAsia="zh-CN" w:bidi="ar-SA"/>
            </w:rPr>
            <w:t>þ</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否</w:t>
      </w:r>
    </w:p>
    <w:p w14:paraId="42345CA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2857D9E3">
      <w:pPr>
        <w:spacing w:line="360" w:lineRule="auto"/>
        <w:ind w:firstLine="420" w:firstLineChars="200"/>
        <w:rPr>
          <w:rFonts w:hint="eastAsia" w:ascii="宋体" w:hAnsi="宋体" w:eastAsia="宋体" w:cs="宋体"/>
          <w:color w:val="auto"/>
          <w:sz w:val="21"/>
          <w:szCs w:val="21"/>
          <w:highlight w:val="none"/>
        </w:rPr>
      </w:pPr>
      <w:bookmarkStart w:id="14" w:name="_Toc28359014"/>
      <w:bookmarkStart w:id="15" w:name="_Toc28359091"/>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E3EDB5">
      <w:pPr>
        <w:shd w:val="clear"/>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sdt>
        <w:sdtPr>
          <w:rPr>
            <w:rFonts w:hint="eastAsia" w:ascii="宋体" w:hAnsi="宋体" w:cs="宋体"/>
            <w:color w:val="auto"/>
            <w:kern w:val="0"/>
            <w:sz w:val="21"/>
            <w:szCs w:val="21"/>
            <w:highlight w:val="none"/>
          </w:rPr>
          <w:id w:val="465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r>
        <w:rPr>
          <w:rFonts w:hint="eastAsia" w:ascii="宋体" w:hAnsi="宋体" w:cs="宋体"/>
          <w:color w:val="auto"/>
          <w:sz w:val="21"/>
          <w:szCs w:val="21"/>
          <w:highlight w:val="none"/>
        </w:rPr>
        <w:t>；</w:t>
      </w:r>
    </w:p>
    <w:p w14:paraId="629321BF">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专</w:t>
      </w:r>
      <w:r>
        <w:rPr>
          <w:rFonts w:hint="eastAsia" w:ascii="宋体" w:hAnsi="宋体" w:cs="宋体"/>
          <w:color w:val="auto"/>
          <w:sz w:val="21"/>
          <w:szCs w:val="21"/>
          <w:highlight w:val="none"/>
        </w:rPr>
        <w:t>门面向中小企业</w:t>
      </w:r>
    </w:p>
    <w:p w14:paraId="38C0C0FF">
      <w:pPr>
        <w:shd w:val="clear"/>
        <w:spacing w:line="360" w:lineRule="auto"/>
        <w:ind w:firstLine="785" w:firstLineChars="374"/>
        <w:rPr>
          <w:rFonts w:ascii="宋体" w:hAnsi="宋体" w:cs="宋体"/>
          <w:color w:val="auto"/>
          <w:sz w:val="21"/>
          <w:szCs w:val="21"/>
          <w:highlight w:val="none"/>
          <w:u w:val="single"/>
        </w:rPr>
      </w:pPr>
      <w:sdt>
        <w:sdtPr>
          <w:rPr>
            <w:rFonts w:hint="eastAsia" w:ascii="宋体" w:hAnsi="宋体" w:cs="宋体"/>
            <w:color w:val="auto"/>
            <w:kern w:val="0"/>
            <w:sz w:val="21"/>
            <w:szCs w:val="21"/>
            <w:highlight w:val="none"/>
          </w:rPr>
          <w:id w:val="465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全部由符合政策要求的中小企业制造，提供中小企业声明函；</w:t>
      </w:r>
    </w:p>
    <w:p w14:paraId="449B915D">
      <w:pPr>
        <w:shd w:val="clea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全部由符合政策要求的小微企业制造，提供中小企业声明函；</w:t>
      </w:r>
    </w:p>
    <w:p w14:paraId="383ABF7B">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bookmarkStart w:id="16" w:name="_Hlk101132524"/>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bookmarkEnd w:id="16"/>
    <w:p w14:paraId="0FE3B104">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D93F338">
      <w:pPr>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具备《食品经营许可证》，食品经营许可证项目中必须包含特殊医学用途配方食品</w:t>
      </w:r>
      <w:r>
        <w:rPr>
          <w:rFonts w:hint="eastAsia" w:ascii="宋体" w:hAnsi="宋体" w:eastAsia="宋体" w:cs="宋体"/>
          <w:color w:val="auto"/>
          <w:sz w:val="21"/>
          <w:szCs w:val="21"/>
          <w:highlight w:val="none"/>
        </w:rPr>
        <w:t>。</w:t>
      </w:r>
    </w:p>
    <w:p w14:paraId="263CCF98">
      <w:pPr>
        <w:pStyle w:val="4"/>
        <w:spacing w:before="0" w:after="0" w:line="360" w:lineRule="auto"/>
        <w:ind w:firstLine="422" w:firstLineChars="200"/>
        <w:jc w:val="left"/>
        <w:rPr>
          <w:rFonts w:hint="eastAsia" w:ascii="宋体" w:hAnsi="宋体" w:eastAsia="宋体" w:cs="宋体"/>
          <w:b/>
          <w:color w:val="auto"/>
          <w:sz w:val="21"/>
          <w:szCs w:val="21"/>
          <w:highlight w:val="none"/>
        </w:rPr>
      </w:pPr>
      <w:bookmarkStart w:id="17" w:name="_Toc35393800"/>
      <w:bookmarkStart w:id="18" w:name="_Toc17427"/>
      <w:bookmarkStart w:id="19" w:name="_Toc35393631"/>
      <w:r>
        <w:rPr>
          <w:rFonts w:hint="eastAsia" w:ascii="宋体" w:hAnsi="宋体" w:eastAsia="宋体" w:cs="宋体"/>
          <w:b/>
          <w:color w:val="auto"/>
          <w:sz w:val="21"/>
          <w:szCs w:val="21"/>
          <w:highlight w:val="none"/>
        </w:rPr>
        <w:t>三、获取采购文件</w:t>
      </w:r>
      <w:bookmarkEnd w:id="14"/>
      <w:bookmarkEnd w:id="15"/>
      <w:bookmarkEnd w:id="17"/>
      <w:bookmarkEnd w:id="18"/>
      <w:bookmarkEnd w:id="19"/>
    </w:p>
    <w:p w14:paraId="3C57F4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时间：/至</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日 ，每天上午00:00至12:00 ，下午12:00至23:59（北京时间，线上获取法定节假日均可，线下获取文件法定节假日除外）</w:t>
      </w:r>
    </w:p>
    <w:p w14:paraId="136CD9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地点（网址）：浙江政府采购网（http://zfcg.czt.zj.gov.cn/） </w:t>
      </w:r>
    </w:p>
    <w:p w14:paraId="00F73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14:paraId="32D1F9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售价（元）：0 </w:t>
      </w:r>
    </w:p>
    <w:p w14:paraId="7270847F">
      <w:pPr>
        <w:pStyle w:val="4"/>
        <w:spacing w:before="0" w:after="0" w:line="360" w:lineRule="auto"/>
        <w:ind w:firstLine="422" w:firstLineChars="200"/>
        <w:jc w:val="left"/>
        <w:rPr>
          <w:rFonts w:hint="eastAsia" w:ascii="宋体" w:hAnsi="宋体" w:eastAsia="宋体" w:cs="宋体"/>
          <w:b/>
          <w:color w:val="auto"/>
          <w:sz w:val="21"/>
          <w:szCs w:val="21"/>
          <w:highlight w:val="none"/>
        </w:rPr>
      </w:pPr>
      <w:bookmarkStart w:id="20" w:name="_Toc35393632"/>
      <w:bookmarkStart w:id="21" w:name="_Toc28359092"/>
      <w:bookmarkStart w:id="22" w:name="_Toc28359015"/>
      <w:bookmarkStart w:id="23" w:name="_Toc18004"/>
      <w:bookmarkStart w:id="24" w:name="_Toc35393801"/>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文件提交</w:t>
      </w:r>
      <w:bookmarkEnd w:id="20"/>
      <w:bookmarkEnd w:id="21"/>
      <w:bookmarkEnd w:id="22"/>
      <w:bookmarkEnd w:id="23"/>
      <w:bookmarkEnd w:id="24"/>
    </w:p>
    <w:p w14:paraId="18BDE3C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14:paraId="5456B927">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地点：供应商应于投标文件提交截止时间前按照电子投标要求将电子加密标书上传到“政采云”平台，逾期或未上传成功的将被政府采购云平台拒收。</w:t>
      </w:r>
    </w:p>
    <w:p w14:paraId="21164183">
      <w:pPr>
        <w:pStyle w:val="4"/>
        <w:spacing w:before="0" w:after="0" w:line="360" w:lineRule="auto"/>
        <w:ind w:firstLine="422" w:firstLineChars="200"/>
        <w:jc w:val="left"/>
        <w:rPr>
          <w:rFonts w:hint="eastAsia" w:ascii="宋体" w:hAnsi="宋体" w:eastAsia="宋体" w:cs="宋体"/>
          <w:b/>
          <w:color w:val="auto"/>
          <w:sz w:val="21"/>
          <w:szCs w:val="21"/>
          <w:highlight w:val="none"/>
        </w:rPr>
      </w:pPr>
      <w:bookmarkStart w:id="25" w:name="_Toc35393802"/>
      <w:bookmarkStart w:id="26" w:name="_Toc35393633"/>
      <w:bookmarkStart w:id="27" w:name="_Toc28359016"/>
      <w:bookmarkStart w:id="28" w:name="_Toc28359093"/>
      <w:bookmarkStart w:id="29" w:name="_Toc12084"/>
      <w:r>
        <w:rPr>
          <w:rFonts w:hint="eastAsia" w:ascii="宋体" w:hAnsi="宋体" w:eastAsia="宋体" w:cs="宋体"/>
          <w:b/>
          <w:color w:val="auto"/>
          <w:sz w:val="21"/>
          <w:szCs w:val="21"/>
          <w:highlight w:val="none"/>
        </w:rPr>
        <w:t>五、开启</w:t>
      </w:r>
      <w:bookmarkEnd w:id="25"/>
      <w:bookmarkEnd w:id="26"/>
      <w:bookmarkEnd w:id="27"/>
      <w:bookmarkEnd w:id="28"/>
      <w:bookmarkEnd w:id="29"/>
    </w:p>
    <w:p w14:paraId="17812840">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14:paraId="6BEE644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政采云平台（https://www.zcygov.cn/）</w:t>
      </w:r>
      <w:r>
        <w:rPr>
          <w:rFonts w:hint="eastAsia" w:ascii="宋体" w:hAnsi="宋体" w:eastAsia="宋体" w:cs="宋体"/>
          <w:color w:val="auto"/>
          <w:sz w:val="21"/>
          <w:szCs w:val="21"/>
          <w:highlight w:val="none"/>
          <w:lang w:eastAsia="zh-CN"/>
        </w:rPr>
        <w:t xml:space="preserve">。 </w:t>
      </w:r>
    </w:p>
    <w:p w14:paraId="4160C426">
      <w:pPr>
        <w:pStyle w:val="4"/>
        <w:spacing w:before="0" w:after="0" w:line="360" w:lineRule="auto"/>
        <w:ind w:firstLine="422" w:firstLineChars="200"/>
        <w:jc w:val="left"/>
        <w:rPr>
          <w:rFonts w:hint="eastAsia" w:ascii="宋体" w:hAnsi="宋体" w:eastAsia="宋体" w:cs="宋体"/>
          <w:b/>
          <w:color w:val="auto"/>
          <w:sz w:val="21"/>
          <w:szCs w:val="21"/>
          <w:highlight w:val="none"/>
        </w:rPr>
      </w:pPr>
      <w:bookmarkStart w:id="30" w:name="_Toc28359017"/>
      <w:bookmarkStart w:id="31" w:name="_Toc35393634"/>
      <w:bookmarkStart w:id="32" w:name="_Toc25756"/>
      <w:bookmarkStart w:id="33" w:name="_Toc35393803"/>
      <w:bookmarkStart w:id="34" w:name="_Toc28359094"/>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、公告期限</w:t>
      </w:r>
      <w:bookmarkEnd w:id="30"/>
      <w:bookmarkEnd w:id="31"/>
      <w:bookmarkEnd w:id="32"/>
      <w:bookmarkEnd w:id="33"/>
      <w:bookmarkEnd w:id="34"/>
    </w:p>
    <w:p w14:paraId="33D1AEC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2B7E0184">
      <w:pPr>
        <w:pStyle w:val="4"/>
        <w:numPr>
          <w:ilvl w:val="0"/>
          <w:numId w:val="0"/>
        </w:numPr>
        <w:spacing w:before="0" w:after="0" w:line="360" w:lineRule="auto"/>
        <w:ind w:firstLine="422" w:firstLineChars="200"/>
        <w:jc w:val="left"/>
        <w:rPr>
          <w:rFonts w:hint="eastAsia" w:ascii="宋体" w:hAnsi="宋体" w:eastAsia="宋体" w:cs="宋体"/>
          <w:b/>
          <w:color w:val="auto"/>
          <w:sz w:val="21"/>
          <w:szCs w:val="21"/>
          <w:highlight w:val="none"/>
        </w:rPr>
      </w:pPr>
      <w:bookmarkStart w:id="35" w:name="_Toc30589"/>
      <w:bookmarkStart w:id="36" w:name="_Toc35393635"/>
      <w:bookmarkStart w:id="37" w:name="_Toc35393804"/>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bookmarkEnd w:id="35"/>
      <w:bookmarkEnd w:id="36"/>
      <w:bookmarkEnd w:id="37"/>
    </w:p>
    <w:p w14:paraId="4B1B66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7B1B4D">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FBBBA0">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3E9F4A">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w:t>
      </w:r>
      <w:r>
        <w:rPr>
          <w:rFonts w:hint="eastAsia" w:ascii="宋体" w:hAnsi="宋体" w:cs="宋体"/>
          <w:color w:val="auto"/>
          <w:sz w:val="21"/>
          <w:szCs w:val="21"/>
          <w:highlight w:val="none"/>
        </w:rPr>
        <w:t>在线投标响应（电子投标）说明</w:t>
      </w:r>
    </w:p>
    <w:p w14:paraId="36C4DF45">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.1</w:t>
      </w:r>
      <w:r>
        <w:rPr>
          <w:rFonts w:hint="eastAsia" w:ascii="宋体" w:hAnsi="宋体" w:cs="宋体"/>
          <w:color w:val="auto"/>
          <w:sz w:val="21"/>
          <w:szCs w:val="21"/>
          <w:highlight w:val="none"/>
          <w:u w:val="single"/>
        </w:rPr>
        <w:t>本项目通过“政府采购云平台（</w:t>
      </w:r>
      <w:r>
        <w:rPr>
          <w:rFonts w:ascii="宋体" w:hAnsi="宋体" w:cs="宋体"/>
          <w:color w:val="auto"/>
          <w:sz w:val="21"/>
          <w:szCs w:val="21"/>
          <w:highlight w:val="none"/>
          <w:u w:val="single"/>
        </w:rPr>
        <w:t>www.zcygov.cn</w:t>
      </w:r>
      <w:r>
        <w:rPr>
          <w:rFonts w:hint="eastAsia" w:ascii="宋体" w:hAnsi="宋体" w:cs="宋体"/>
          <w:color w:val="auto"/>
          <w:sz w:val="21"/>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 w:val="21"/>
          <w:szCs w:val="21"/>
          <w:highlight w:val="none"/>
        </w:rPr>
        <w:t>。</w:t>
      </w:r>
    </w:p>
    <w:p w14:paraId="14C92FD8">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“政采云电子交易客户端”请自行前往“浙江政府采购网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电子交易客户端”进行下载；电子投标具体操作流程文档详见网址：</w:t>
      </w:r>
      <w:r>
        <w:rPr>
          <w:rFonts w:ascii="宋体" w:hAnsi="宋体" w:cs="宋体"/>
          <w:color w:val="auto"/>
          <w:sz w:val="21"/>
          <w:szCs w:val="21"/>
          <w:highlight w:val="none"/>
        </w:rPr>
        <w:t>https://help.zcygov.cn/web/site_2/2018/12-28/2573.html</w:t>
      </w:r>
      <w:r>
        <w:rPr>
          <w:rFonts w:hint="eastAsia" w:ascii="宋体" w:hAnsi="宋体" w:cs="宋体"/>
          <w:color w:val="auto"/>
          <w:sz w:val="21"/>
          <w:szCs w:val="21"/>
          <w:highlight w:val="none"/>
        </w:rPr>
        <w:t>；通过“政府采购云平台”参与在线投标时如遇平台技术问题详询</w:t>
      </w:r>
      <w:r>
        <w:rPr>
          <w:rFonts w:ascii="宋体" w:hAnsi="宋体" w:cs="宋体"/>
          <w:color w:val="auto"/>
          <w:sz w:val="21"/>
          <w:szCs w:val="21"/>
          <w:highlight w:val="none"/>
        </w:rPr>
        <w:t>400-881-7190</w:t>
      </w:r>
      <w:r>
        <w:rPr>
          <w:rFonts w:hint="eastAsia" w:ascii="宋体" w:hAnsi="宋体" w:cs="宋体"/>
          <w:color w:val="auto"/>
          <w:sz w:val="21"/>
          <w:szCs w:val="21"/>
          <w:highlight w:val="none"/>
        </w:rPr>
        <w:t>。</w:t>
      </w:r>
    </w:p>
    <w:p w14:paraId="26DBB581">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.2</w:t>
      </w:r>
      <w:r>
        <w:rPr>
          <w:rFonts w:hint="eastAsia" w:ascii="宋体" w:hAnsi="宋体" w:cs="宋体"/>
          <w:color w:val="auto"/>
          <w:sz w:val="21"/>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 w:val="21"/>
          <w:szCs w:val="21"/>
          <w:highlight w:val="none"/>
        </w:rPr>
        <w:t>。使用“政采云电子交易客户端”需要提前申领</w:t>
      </w:r>
      <w:r>
        <w:rPr>
          <w:rFonts w:ascii="宋体" w:hAnsi="宋体" w:cs="宋体"/>
          <w:color w:val="auto"/>
          <w:sz w:val="21"/>
          <w:szCs w:val="21"/>
          <w:highlight w:val="none"/>
        </w:rPr>
        <w:t>CA</w:t>
      </w:r>
      <w:r>
        <w:rPr>
          <w:rFonts w:hint="eastAsia" w:ascii="宋体" w:hAnsi="宋体" w:cs="宋体"/>
          <w:color w:val="auto"/>
          <w:sz w:val="21"/>
          <w:szCs w:val="21"/>
          <w:highlight w:val="none"/>
        </w:rPr>
        <w:t>数字证书，申领流程请自行前往“浙江政府采购网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w:t>
      </w:r>
      <w:r>
        <w:rPr>
          <w:rFonts w:ascii="宋体" w:hAnsi="宋体" w:cs="宋体"/>
          <w:color w:val="auto"/>
          <w:sz w:val="21"/>
          <w:szCs w:val="21"/>
          <w:highlight w:val="none"/>
        </w:rPr>
        <w:t>-</w:t>
      </w:r>
      <w:r>
        <w:rPr>
          <w:color w:val="auto"/>
          <w:sz w:val="21"/>
          <w:szCs w:val="21"/>
          <w:highlight w:val="none"/>
        </w:rPr>
        <w:fldChar w:fldCharType="begin"/>
      </w:r>
      <w:r>
        <w:rPr>
          <w:color w:val="auto"/>
          <w:sz w:val="21"/>
          <w:szCs w:val="21"/>
          <w:highlight w:val="none"/>
        </w:rPr>
        <w:instrText xml:space="preserve"> HYPERLINK "http://www.zjzfcg.gov.cn/bidClientTemplate/2019-05-27/12945.html" \t "_blank" \o "CA驱动和申领流程" </w:instrText>
      </w:r>
      <w:r>
        <w:rPr>
          <w:color w:val="auto"/>
          <w:sz w:val="21"/>
          <w:szCs w:val="21"/>
          <w:highlight w:val="none"/>
        </w:rPr>
        <w:fldChar w:fldCharType="separate"/>
      </w:r>
      <w:r>
        <w:rPr>
          <w:rFonts w:ascii="宋体" w:hAnsi="宋体" w:cs="宋体"/>
          <w:color w:val="auto"/>
          <w:sz w:val="21"/>
          <w:szCs w:val="21"/>
          <w:highlight w:val="none"/>
        </w:rPr>
        <w:t>CA</w:t>
      </w:r>
      <w:r>
        <w:rPr>
          <w:rFonts w:hint="eastAsia" w:ascii="宋体" w:hAnsi="宋体" w:cs="宋体"/>
          <w:color w:val="auto"/>
          <w:sz w:val="21"/>
          <w:szCs w:val="21"/>
          <w:highlight w:val="none"/>
        </w:rPr>
        <w:t>驱动和申领流程</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”进行查阅；</w:t>
      </w:r>
    </w:p>
    <w:p w14:paraId="24906CDF">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.3</w:t>
      </w:r>
      <w:r>
        <w:rPr>
          <w:rFonts w:hint="eastAsia" w:ascii="宋体" w:hAnsi="宋体" w:cs="宋体"/>
          <w:color w:val="auto"/>
          <w:sz w:val="21"/>
          <w:szCs w:val="21"/>
          <w:highlight w:val="none"/>
        </w:rPr>
        <w:t>投标供应商应当在投标文件递交截止时间前，将系统上生成的“电子加密投标文件（即后缀格式为</w:t>
      </w:r>
      <w:r>
        <w:rPr>
          <w:rFonts w:ascii="宋体" w:hAnsi="宋体" w:cs="宋体"/>
          <w:color w:val="auto"/>
          <w:sz w:val="21"/>
          <w:szCs w:val="21"/>
          <w:highlight w:val="none"/>
        </w:rPr>
        <w:t>.jmbs</w:t>
      </w:r>
      <w:r>
        <w:rPr>
          <w:rFonts w:hint="eastAsia" w:ascii="宋体" w:hAnsi="宋体" w:cs="宋体"/>
          <w:color w:val="auto"/>
          <w:sz w:val="21"/>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14:paraId="03D180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952117B">
      <w:pPr>
        <w:pStyle w:val="4"/>
        <w:spacing w:before="0" w:after="0" w:line="360" w:lineRule="auto"/>
        <w:ind w:firstLine="422" w:firstLineChars="200"/>
        <w:jc w:val="left"/>
        <w:rPr>
          <w:rFonts w:hint="eastAsia" w:ascii="宋体" w:hAnsi="宋体" w:eastAsia="宋体" w:cs="宋体"/>
          <w:b/>
          <w:color w:val="auto"/>
          <w:sz w:val="21"/>
          <w:szCs w:val="21"/>
          <w:highlight w:val="none"/>
        </w:rPr>
      </w:pPr>
      <w:bookmarkStart w:id="38" w:name="_Toc35393805"/>
      <w:bookmarkStart w:id="39" w:name="_Toc28359018"/>
      <w:bookmarkStart w:id="40" w:name="_Toc23548"/>
      <w:bookmarkStart w:id="41" w:name="_Toc28359095"/>
      <w:bookmarkStart w:id="42" w:name="_Toc35393636"/>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、凡对本次采购提出询问，请按以下方式联系。</w:t>
      </w:r>
      <w:bookmarkEnd w:id="38"/>
      <w:bookmarkEnd w:id="39"/>
      <w:bookmarkEnd w:id="40"/>
      <w:bookmarkEnd w:id="41"/>
      <w:bookmarkEnd w:id="42"/>
    </w:p>
    <w:p w14:paraId="2E5586F1">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w:t>
      </w:r>
      <w:r>
        <w:rPr>
          <w:rFonts w:hint="eastAsia" w:ascii="宋体" w:hAnsi="宋体" w:cs="宋体"/>
          <w:bCs/>
          <w:color w:val="auto"/>
          <w:sz w:val="21"/>
          <w:szCs w:val="21"/>
          <w:highlight w:val="none"/>
          <w:lang w:eastAsia="zh-CN"/>
        </w:rPr>
        <w:t>衢州市第三医院</w:t>
      </w:r>
    </w:p>
    <w:p w14:paraId="26ABEFA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联系人：杨女士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联系方式：0570-3011552</w:t>
      </w:r>
      <w:r>
        <w:rPr>
          <w:rFonts w:hint="eastAsia" w:ascii="宋体" w:hAnsi="宋体" w:cs="宋体"/>
          <w:color w:val="auto"/>
          <w:sz w:val="21"/>
          <w:szCs w:val="21"/>
          <w:highlight w:val="none"/>
        </w:rPr>
        <w:t>　</w:t>
      </w:r>
    </w:p>
    <w:p w14:paraId="1DB9C51C">
      <w:pPr>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质疑受理人：徐女士，联系电话：0570-3011928</w:t>
      </w:r>
    </w:p>
    <w:p w14:paraId="57F2A1D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采购代理机构名称：浙江省成套工程有限公司</w:t>
      </w:r>
    </w:p>
    <w:p w14:paraId="5764DA80">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项目联系人：</w:t>
      </w:r>
      <w:r>
        <w:rPr>
          <w:rFonts w:hint="eastAsia" w:ascii="宋体" w:hAnsi="宋体" w:cs="宋体"/>
          <w:bCs/>
          <w:color w:val="auto"/>
          <w:sz w:val="21"/>
          <w:szCs w:val="21"/>
          <w:highlight w:val="none"/>
          <w:lang w:eastAsia="zh-CN"/>
        </w:rPr>
        <w:t>张先生</w:t>
      </w:r>
      <w:r>
        <w:rPr>
          <w:rFonts w:hint="eastAsia" w:ascii="宋体" w:hAnsi="宋体" w:eastAsia="宋体" w:cs="宋体"/>
          <w:bCs/>
          <w:color w:val="auto"/>
          <w:sz w:val="21"/>
          <w:szCs w:val="21"/>
          <w:highlight w:val="none"/>
        </w:rPr>
        <w:t>，联系电话：</w:t>
      </w:r>
      <w:r>
        <w:rPr>
          <w:rFonts w:hint="eastAsia" w:ascii="宋体" w:hAnsi="宋体" w:cs="宋体"/>
          <w:bCs/>
          <w:color w:val="auto"/>
          <w:sz w:val="21"/>
          <w:szCs w:val="21"/>
          <w:highlight w:val="none"/>
          <w:lang w:eastAsia="zh-CN"/>
        </w:rPr>
        <w:t>18857049901</w:t>
      </w:r>
    </w:p>
    <w:p w14:paraId="36245C36">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质疑受理人：</w:t>
      </w:r>
      <w:r>
        <w:rPr>
          <w:rFonts w:hint="eastAsia" w:ascii="宋体" w:hAnsi="宋体" w:cs="宋体"/>
          <w:bCs/>
          <w:color w:val="auto"/>
          <w:sz w:val="21"/>
          <w:szCs w:val="21"/>
          <w:highlight w:val="none"/>
          <w:lang w:val="en-US" w:eastAsia="zh-CN"/>
        </w:rPr>
        <w:t>毛</w:t>
      </w:r>
      <w:r>
        <w:rPr>
          <w:rFonts w:hint="eastAsia" w:ascii="宋体" w:hAnsi="宋体" w:eastAsia="宋体" w:cs="宋体"/>
          <w:bCs/>
          <w:color w:val="auto"/>
          <w:sz w:val="21"/>
          <w:szCs w:val="21"/>
          <w:highlight w:val="none"/>
        </w:rPr>
        <w:t>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联系电话：0570-875758</w:t>
      </w:r>
      <w:r>
        <w:rPr>
          <w:rFonts w:hint="eastAsia" w:ascii="宋体" w:hAnsi="宋体" w:cs="宋体"/>
          <w:bCs/>
          <w:color w:val="auto"/>
          <w:sz w:val="21"/>
          <w:szCs w:val="21"/>
          <w:highlight w:val="none"/>
          <w:lang w:val="en-US" w:eastAsia="zh-CN"/>
        </w:rPr>
        <w:t xml:space="preserve">9 </w:t>
      </w:r>
    </w:p>
    <w:p w14:paraId="27BE293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传真：0570-8757585</w:t>
      </w:r>
    </w:p>
    <w:p w14:paraId="6C396238">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同级政府采购监督管理部门名称：</w:t>
      </w:r>
      <w:r>
        <w:rPr>
          <w:rFonts w:hint="eastAsia" w:ascii="宋体" w:hAnsi="宋体" w:eastAsia="宋体" w:cs="宋体"/>
          <w:bCs/>
          <w:color w:val="auto"/>
          <w:sz w:val="21"/>
          <w:szCs w:val="21"/>
          <w:highlight w:val="none"/>
          <w:lang w:eastAsia="zh-CN"/>
        </w:rPr>
        <w:t>衢州市财政局</w:t>
      </w:r>
    </w:p>
    <w:p w14:paraId="7C88717F">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cs="宋体"/>
          <w:bCs/>
          <w:color w:val="auto"/>
          <w:sz w:val="21"/>
          <w:szCs w:val="21"/>
          <w:highlight w:val="none"/>
          <w:lang w:val="en-US" w:eastAsia="zh-CN"/>
        </w:rPr>
        <w:t>黄女士</w:t>
      </w:r>
    </w:p>
    <w:p w14:paraId="63F9C00D">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监督投诉电话：</w:t>
      </w:r>
      <w:r>
        <w:rPr>
          <w:rFonts w:hint="eastAsia" w:ascii="宋体" w:hAnsi="宋体" w:cs="宋体"/>
          <w:bCs/>
          <w:color w:val="auto"/>
          <w:sz w:val="21"/>
          <w:szCs w:val="21"/>
          <w:highlight w:val="none"/>
          <w:lang w:val="en-US" w:eastAsia="zh-CN"/>
        </w:rPr>
        <w:t>0570-3027726</w:t>
      </w:r>
    </w:p>
    <w:p w14:paraId="104A163E">
      <w:pPr>
        <w:spacing w:line="360" w:lineRule="auto"/>
        <w:ind w:firstLine="420" w:firstLineChars="200"/>
        <w:rPr>
          <w:rFonts w:hint="eastAsia" w:ascii="宋体" w:hAnsi="宋体" w:eastAsia="宋体" w:cs="宋体"/>
          <w:bCs/>
          <w:color w:val="auto"/>
          <w:sz w:val="21"/>
          <w:szCs w:val="21"/>
          <w:highlight w:val="none"/>
          <w:lang w:eastAsia="zh-CN"/>
        </w:rPr>
      </w:pPr>
      <w:bookmarkStart w:id="43" w:name="_Toc19792"/>
      <w:r>
        <w:rPr>
          <w:rFonts w:hint="eastAsia" w:ascii="宋体" w:hAnsi="宋体" w:eastAsia="宋体" w:cs="宋体"/>
          <w:bCs/>
          <w:color w:val="auto"/>
          <w:sz w:val="21"/>
          <w:szCs w:val="21"/>
          <w:highlight w:val="none"/>
          <w:lang w:eastAsia="zh-CN"/>
        </w:rPr>
        <w:t>地址：</w:t>
      </w:r>
      <w:bookmarkEnd w:id="43"/>
      <w:r>
        <w:rPr>
          <w:rFonts w:hint="eastAsia" w:ascii="宋体" w:hAnsi="宋体" w:eastAsia="宋体" w:cs="宋体"/>
          <w:bCs/>
          <w:color w:val="auto"/>
          <w:sz w:val="21"/>
          <w:szCs w:val="21"/>
          <w:highlight w:val="none"/>
          <w:lang w:eastAsia="zh-CN"/>
        </w:rPr>
        <w:t xml:space="preserve">衢州市三江东路28号 </w:t>
      </w:r>
    </w:p>
    <w:p w14:paraId="132ECE53">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bookmarkStart w:id="44" w:name="_Toc354491896"/>
      <w:bookmarkStart w:id="45" w:name="_Toc322352982"/>
      <w:bookmarkStart w:id="46" w:name="_Toc26924"/>
      <w:bookmarkStart w:id="47" w:name="_Toc31264"/>
      <w:bookmarkStart w:id="48" w:name="_Toc356371430"/>
    </w:p>
    <w:p w14:paraId="068BCE35">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7C74AEC0">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62F73E21">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40EBD8A3">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33AB7CFA">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4E3B5161">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24E3722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6ED2DAA">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0D6E3B8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623C560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4C081E84">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F8A5557">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658A4CAA">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37DF3426">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7ED10E1">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0857782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7CED1B7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09A0A6A8">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2D14640F">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132E506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1EBF7E87">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7E8578A4">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0C700D7">
      <w:pPr>
        <w:rPr>
          <w:rFonts w:hint="eastAsia" w:ascii="宋体" w:hAnsi="宋体" w:eastAsia="宋体" w:cs="宋体"/>
          <w:b/>
          <w:bCs w:val="0"/>
          <w:color w:val="auto"/>
          <w:szCs w:val="21"/>
          <w:highlight w:val="none"/>
        </w:rPr>
      </w:pPr>
      <w:bookmarkStart w:id="49" w:name="_Toc13764"/>
      <w:r>
        <w:rPr>
          <w:rFonts w:hint="eastAsia" w:ascii="宋体" w:hAnsi="宋体" w:eastAsia="宋体" w:cs="宋体"/>
          <w:b/>
          <w:bCs w:val="0"/>
          <w:color w:val="auto"/>
          <w:szCs w:val="21"/>
          <w:highlight w:val="none"/>
        </w:rPr>
        <w:br w:type="page"/>
      </w:r>
    </w:p>
    <w:p w14:paraId="31B871DE">
      <w:pPr>
        <w:snapToGrid w:val="0"/>
        <w:spacing w:before="120" w:beforeLines="50" w:after="120" w:afterLines="50"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第二章  投标</w:t>
      </w:r>
      <w:bookmarkEnd w:id="44"/>
      <w:bookmarkEnd w:id="45"/>
      <w:r>
        <w:rPr>
          <w:rFonts w:hint="eastAsia" w:ascii="宋体" w:hAnsi="宋体" w:eastAsia="宋体" w:cs="宋体"/>
          <w:b/>
          <w:bCs w:val="0"/>
          <w:color w:val="auto"/>
          <w:szCs w:val="21"/>
          <w:highlight w:val="none"/>
        </w:rPr>
        <w:t>须知前附表及投标须知</w:t>
      </w:r>
      <w:bookmarkEnd w:id="46"/>
      <w:bookmarkEnd w:id="47"/>
      <w:bookmarkEnd w:id="48"/>
      <w:bookmarkEnd w:id="49"/>
    </w:p>
    <w:p w14:paraId="47B64F14">
      <w:pPr>
        <w:snapToGrid w:val="0"/>
        <w:spacing w:before="120" w:beforeLines="50" w:after="120" w:afterLines="50" w:line="312" w:lineRule="auto"/>
        <w:ind w:firstLine="422" w:firstLineChars="200"/>
        <w:outlineLvl w:val="1"/>
        <w:rPr>
          <w:rFonts w:hint="eastAsia" w:ascii="宋体" w:hAnsi="宋体" w:eastAsia="宋体" w:cs="宋体"/>
          <w:b/>
          <w:bCs w:val="0"/>
          <w:color w:val="auto"/>
          <w:szCs w:val="21"/>
          <w:highlight w:val="none"/>
        </w:rPr>
      </w:pPr>
      <w:bookmarkStart w:id="50" w:name="_Toc356371431"/>
      <w:bookmarkStart w:id="51" w:name="_Toc6759"/>
      <w:bookmarkStart w:id="52" w:name="_Toc13978"/>
      <w:r>
        <w:rPr>
          <w:rFonts w:hint="eastAsia" w:ascii="宋体" w:hAnsi="宋体" w:eastAsia="宋体" w:cs="宋体"/>
          <w:b/>
          <w:bCs w:val="0"/>
          <w:color w:val="auto"/>
          <w:szCs w:val="21"/>
          <w:highlight w:val="none"/>
        </w:rPr>
        <w:t>一、投标须知前附表</w:t>
      </w:r>
      <w:bookmarkEnd w:id="50"/>
      <w:bookmarkEnd w:id="51"/>
      <w:bookmarkEnd w:id="52"/>
    </w:p>
    <w:tbl>
      <w:tblPr>
        <w:tblStyle w:val="29"/>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31"/>
        <w:gridCol w:w="7930"/>
      </w:tblGrid>
      <w:tr w14:paraId="4524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1C04C6">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84A70C">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9207F7">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594A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EBB43">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DCADB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A2934D">
            <w:pPr>
              <w:pStyle w:val="18"/>
              <w:keepNext w:val="0"/>
              <w:keepLines w:val="0"/>
              <w:pageBreakBefore w:val="0"/>
              <w:widowControl w:val="0"/>
              <w:kinsoku/>
              <w:wordWrap/>
              <w:overflowPunct/>
              <w:topLinePunct w:val="0"/>
              <w:autoSpaceDE/>
              <w:autoSpaceDN/>
              <w:bidi w:val="0"/>
              <w:snapToGrid w:val="0"/>
              <w:spacing w:line="336" w:lineRule="auto"/>
              <w:ind w:firstLine="210" w:firstLineChars="1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衢州市第三医院</w:t>
            </w:r>
          </w:p>
        </w:tc>
      </w:tr>
      <w:tr w14:paraId="13F0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2409C">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C18034">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73D1FD">
            <w:pPr>
              <w:keepNext w:val="0"/>
              <w:keepLines w:val="0"/>
              <w:pageBreakBefore w:val="0"/>
              <w:widowControl w:val="0"/>
              <w:kinsoku/>
              <w:wordWrap/>
              <w:overflowPunct/>
              <w:topLinePunct w:val="0"/>
              <w:autoSpaceDE/>
              <w:autoSpaceDN/>
              <w:bidi w:val="0"/>
              <w:snapToGrid w:val="0"/>
              <w:spacing w:line="336"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非药品类营养食品采购项目</w:t>
            </w:r>
          </w:p>
        </w:tc>
      </w:tr>
      <w:tr w14:paraId="1EF8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7A0A99">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D58A1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F602EF">
            <w:pPr>
              <w:keepNext w:val="0"/>
              <w:keepLines w:val="0"/>
              <w:pageBreakBefore w:val="0"/>
              <w:widowControl w:val="0"/>
              <w:kinsoku/>
              <w:wordWrap/>
              <w:overflowPunct/>
              <w:topLinePunct w:val="0"/>
              <w:autoSpaceDE/>
              <w:autoSpaceDN/>
              <w:bidi w:val="0"/>
              <w:spacing w:line="336"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1000000.00元</w:t>
            </w:r>
          </w:p>
        </w:tc>
      </w:tr>
      <w:tr w14:paraId="384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F298F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801F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p w14:paraId="1FDBAF6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C9F0AE">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采购人不组织踏勘现场，但投标人须自行安排踏勘现场情况和周边的情况，掌握和分析与投标和报价相关的一切信息，并自行承担踏勘现场的一切费用和风险。</w:t>
            </w:r>
          </w:p>
        </w:tc>
      </w:tr>
      <w:tr w14:paraId="49FB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D994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A4374E">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2B5215">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投标文件递交截止之日起90天</w:t>
            </w:r>
          </w:p>
        </w:tc>
      </w:tr>
      <w:tr w14:paraId="332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DFF1B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B1A4C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8F4291">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电子签章</w:t>
            </w:r>
          </w:p>
        </w:tc>
      </w:tr>
      <w:tr w14:paraId="6823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EC91E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8BCE0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0907B025">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AD792F">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供应商应先安装“政采云电子交易客户端”，并按照本招标文件和“政府采购云平台”的要求，通过“政采云电子交易客户端”编制并加密投标文件,包括“电子加密投标文件”和“备份投标文件”。</w:t>
            </w:r>
          </w:p>
          <w:p w14:paraId="36F96C8D">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（1）“电子加密投标文件”是指通过“政采云电子交易客户端”完成投标文件编制后生成并加密的数据电文形式的投标文件。</w:t>
            </w:r>
          </w:p>
          <w:p w14:paraId="66AA7EAD">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（2）“备份投标文件”是指与“电子加密投标文件”同时生成的数据电文形式的电子文件（备份标书），其他方式编制的备份投标文件视为无效备份投标文件。</w:t>
            </w:r>
          </w:p>
          <w:p w14:paraId="1BD8A22F">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（3）投标文件编制参照政采云平台供应商项目采购-电子招投标操作指南（网址：</w:t>
            </w:r>
            <w:r>
              <w:rPr>
                <w:rFonts w:hint="eastAsia" w:ascii="宋体" w:hAnsi="宋体" w:eastAsia="宋体" w:cs="宋体"/>
                <w:color w:val="auto"/>
                <w:spacing w:val="-20"/>
                <w:sz w:val="21"/>
                <w:szCs w:val="21"/>
                <w:highlight w:val="none"/>
              </w:rPr>
              <w:t>https://</w:t>
            </w:r>
            <w:r>
              <w:rPr>
                <w:rFonts w:hint="eastAsia" w:ascii="宋体" w:hAnsi="宋体" w:eastAsia="宋体" w:cs="宋体"/>
                <w:color w:val="auto"/>
                <w:spacing w:val="-17"/>
                <w:sz w:val="21"/>
                <w:szCs w:val="21"/>
                <w:highlight w:val="none"/>
              </w:rPr>
              <w:t>help.zcygov.cn/web/site_2/2018/12-28/2573.html</w:t>
            </w:r>
            <w:r>
              <w:rPr>
                <w:rFonts w:hint="eastAsia" w:ascii="宋体" w:hAnsi="宋体" w:eastAsia="宋体" w:cs="宋体"/>
                <w:color w:val="auto"/>
                <w:spacing w:val="-20"/>
                <w:sz w:val="21"/>
                <w:szCs w:val="21"/>
                <w:highlight w:val="none"/>
              </w:rPr>
              <w:t>）</w:t>
            </w:r>
          </w:p>
        </w:tc>
      </w:tr>
      <w:tr w14:paraId="1307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D05075">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2E27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5A1F4C06">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335BF">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（1）“电子加密投标文件”的上传、递交：</w:t>
            </w:r>
          </w:p>
          <w:p w14:paraId="141AF3D7">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a.投标供应商应在投标截止时间前将“电子加密投标文件”成功上传递交至“政府采购云平台”，否则投标无效。</w:t>
            </w:r>
          </w:p>
          <w:p w14:paraId="30FCDA33">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b.“电子加密投标文件”成功上传递交后，供应商可自行打印投标文件接收回执。</w:t>
            </w:r>
          </w:p>
          <w:p w14:paraId="103A65EB">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（2）“备份投标文件”的递交：</w:t>
            </w:r>
          </w:p>
          <w:p w14:paraId="5C3C75CE">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在“政府采购云平台”完成“电子加密投标文件”的上传递交后，还可以在投标截止时间前将“备份投标文件”（一份）采用邮箱发送至项目负责人邮箱（3477872623@qq.com），逾期发送至邮箱的“备份投标文件”将不予接收；解密CA必须是上传并制作电子投标文件CA锁。</w:t>
            </w:r>
          </w:p>
          <w:p w14:paraId="21BF5246">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3B1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9B38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A217ED">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8593C3">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14:paraId="31017004">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011A588">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（3）投标截止时间前，投标供应商仅递交了“备份投标文件”而未将电子加密投标文件上传至“政府采购云平台”的，投标无效。</w:t>
            </w:r>
          </w:p>
        </w:tc>
      </w:tr>
      <w:tr w14:paraId="6EA7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A5B60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F9AA86">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p w14:paraId="25242B35">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F75B2E">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color w:val="auto"/>
                <w:sz w:val="21"/>
                <w:szCs w:val="21"/>
                <w:highlight w:val="none"/>
              </w:rPr>
              <w:t>（北京时间）</w:t>
            </w:r>
          </w:p>
        </w:tc>
      </w:tr>
      <w:tr w14:paraId="79F3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CAECAE">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A64CD7">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0EC2D6">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政采云平台（https://www.zcygov.cn/）</w:t>
            </w:r>
          </w:p>
        </w:tc>
      </w:tr>
      <w:tr w14:paraId="3993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A450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4726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25208">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color w:val="auto"/>
                <w:sz w:val="21"/>
                <w:szCs w:val="21"/>
                <w:highlight w:val="none"/>
              </w:rPr>
              <w:t>（北京时间）</w:t>
            </w:r>
          </w:p>
        </w:tc>
      </w:tr>
      <w:tr w14:paraId="598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C820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713A7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16DD59">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中标通知书发出后三十天内签订合同。</w:t>
            </w:r>
          </w:p>
        </w:tc>
      </w:tr>
      <w:tr w14:paraId="6E3A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2B604C">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43E18">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42FDE8">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lang w:val="en-US" w:eastAsia="zh-CN"/>
              </w:rPr>
              <w:t>合同签订一周内</w:t>
            </w:r>
            <w:r>
              <w:rPr>
                <w:rFonts w:hint="eastAsia" w:hAnsi="宋体" w:cs="宋体"/>
                <w:color w:val="auto"/>
                <w:szCs w:val="21"/>
                <w:highlight w:val="none"/>
              </w:rPr>
              <w:t>，中标人通过电汇、转账、银行或保险公司出具的履约保函</w:t>
            </w:r>
            <w:r>
              <w:rPr>
                <w:rFonts w:hint="eastAsia" w:hAnsi="宋体" w:cs="宋体"/>
                <w:color w:val="auto"/>
                <w:szCs w:val="21"/>
                <w:highlight w:val="none"/>
                <w:lang w:val="en-US" w:eastAsia="zh-CN"/>
              </w:rPr>
              <w:t>等方式</w:t>
            </w:r>
            <w:r>
              <w:rPr>
                <w:rFonts w:hint="eastAsia" w:hAnsi="宋体" w:cs="宋体"/>
                <w:color w:val="auto"/>
                <w:szCs w:val="21"/>
                <w:highlight w:val="none"/>
              </w:rPr>
              <w:t>向采购人交纳</w:t>
            </w:r>
            <w:r>
              <w:rPr>
                <w:rFonts w:hint="eastAsia" w:hAnsi="宋体" w:cs="宋体"/>
                <w:color w:val="auto"/>
                <w:szCs w:val="21"/>
                <w:highlight w:val="none"/>
                <w:lang w:val="en-US" w:eastAsia="zh-CN"/>
              </w:rPr>
              <w:t>合同</w:t>
            </w:r>
            <w:r>
              <w:rPr>
                <w:rFonts w:hint="eastAsia" w:hAnsi="宋体" w:cs="宋体"/>
                <w:color w:val="auto"/>
                <w:szCs w:val="21"/>
                <w:highlight w:val="none"/>
              </w:rPr>
              <w:t>金额的</w:t>
            </w:r>
            <w:r>
              <w:rPr>
                <w:rFonts w:hint="eastAsia" w:hAnsi="宋体" w:cs="宋体"/>
                <w:color w:val="auto"/>
                <w:szCs w:val="21"/>
                <w:highlight w:val="none"/>
                <w:lang w:val="en-US" w:eastAsia="zh-CN"/>
              </w:rPr>
              <w:t>1</w:t>
            </w:r>
            <w:r>
              <w:rPr>
                <w:rFonts w:hint="eastAsia" w:hAnsi="宋体" w:cs="宋体"/>
                <w:color w:val="auto"/>
                <w:szCs w:val="21"/>
                <w:highlight w:val="none"/>
              </w:rPr>
              <w:t>%</w:t>
            </w:r>
            <w:r>
              <w:rPr>
                <w:rFonts w:hint="eastAsia" w:hAnsi="宋体" w:cs="宋体"/>
                <w:color w:val="auto"/>
                <w:szCs w:val="21"/>
                <w:highlight w:val="none"/>
                <w:lang w:val="en-US" w:eastAsia="zh-CN"/>
              </w:rPr>
              <w:t>作为</w:t>
            </w:r>
            <w:r>
              <w:rPr>
                <w:rFonts w:hint="eastAsia" w:hAnsi="宋体" w:cs="宋体"/>
                <w:color w:val="auto"/>
                <w:szCs w:val="21"/>
                <w:highlight w:val="none"/>
              </w:rPr>
              <w:t>履约保证金。</w:t>
            </w:r>
            <w:r>
              <w:rPr>
                <w:rFonts w:hint="eastAsia" w:ascii="宋体" w:hAnsi="宋体" w:eastAsia="宋体" w:cs="宋体"/>
                <w:color w:val="auto"/>
                <w:sz w:val="21"/>
                <w:szCs w:val="21"/>
                <w:highlight w:val="none"/>
                <w:lang w:val="en-US" w:eastAsia="zh-CN"/>
              </w:rPr>
              <w:t>履约保证金在服务期满后扣除应扣罚款项后无息退还。</w:t>
            </w:r>
          </w:p>
        </w:tc>
      </w:tr>
      <w:tr w14:paraId="7EA6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929537">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06D4FF">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0C1317">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衢州市第三医院</w:t>
            </w:r>
          </w:p>
          <w:p w14:paraId="3CD782D3">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采购代理机构名称：浙江省成套工程有限公司</w:t>
            </w:r>
          </w:p>
          <w:p w14:paraId="286C7A78">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eastAsia="zh-CN"/>
              </w:rPr>
              <w:t>张先生</w:t>
            </w:r>
          </w:p>
          <w:p w14:paraId="0E1C3689">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18857049901</w:t>
            </w:r>
          </w:p>
          <w:p w14:paraId="70BCAA81">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传真：0570-8757585</w:t>
            </w:r>
          </w:p>
          <w:p w14:paraId="760A10C3">
            <w:pPr>
              <w:keepNext w:val="0"/>
              <w:keepLines w:val="0"/>
              <w:pageBreakBefore w:val="0"/>
              <w:widowControl w:val="0"/>
              <w:tabs>
                <w:tab w:val="left" w:pos="0"/>
              </w:tabs>
              <w:kinsoku/>
              <w:wordWrap/>
              <w:overflowPunct/>
              <w:topLinePunct w:val="0"/>
              <w:autoSpaceDE/>
              <w:autoSpaceDN/>
              <w:bidi w:val="0"/>
              <w:snapToGrid w:val="0"/>
              <w:spacing w:line="336"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地点：衢州市西区花园中大道91号鑫港大厦7楼709室</w:t>
            </w:r>
          </w:p>
        </w:tc>
      </w:tr>
      <w:tr w14:paraId="05C5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EFB2AE">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8DB27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3C2E40">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338F513E">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（1）采购人或采购代理机构将对本项目供应商的信用记录进行查询。查询渠道为信用中国网站（www.creditchina.gov.cn）、中国政府采购网（www.ccgp.gov.cn）。</w:t>
            </w:r>
          </w:p>
          <w:p w14:paraId="4C9914ED">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62C86703">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777D6B5E">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960A9D8">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（5）联合体成员任意一方存在不良信用记录的，视同联合体存在不良信用记录。</w:t>
            </w:r>
          </w:p>
        </w:tc>
      </w:tr>
      <w:tr w14:paraId="1119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7EB120">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19291F">
            <w:pPr>
              <w:pStyle w:val="18"/>
              <w:keepNext w:val="0"/>
              <w:keepLines w:val="0"/>
              <w:pageBreakBefore w:val="0"/>
              <w:widowControl w:val="0"/>
              <w:kinsoku/>
              <w:wordWrap/>
              <w:overflowPunct/>
              <w:topLinePunct w:val="0"/>
              <w:autoSpaceDE/>
              <w:autoSpaceDN/>
              <w:bidi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B8C92">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http://www.zjzfcg.gov.cn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tc>
      </w:tr>
      <w:tr w14:paraId="44D1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7D270D">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18FFE">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54CB5F">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本项目专门面向</w:t>
            </w:r>
            <w:r>
              <w:rPr>
                <w:rFonts w:hint="eastAsia" w:ascii="宋体" w:hAnsi="宋体" w:eastAsia="宋体" w:cs="宋体"/>
                <w:b/>
                <w:bCs/>
                <w:color w:val="auto"/>
                <w:sz w:val="21"/>
                <w:szCs w:val="21"/>
                <w:highlight w:val="none"/>
              </w:rPr>
              <w:t>中小企业</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BDC60CF">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4F94487">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在政府采购活动中，投标人提供的货物、工程或者服务符合下列情形的，享受中小企业扶持政策：</w:t>
            </w:r>
          </w:p>
          <w:p w14:paraId="2393BA4B">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2.1在货物采购项目中，货物由中小企业制造，即货物由中小企业生产且使用该中小企业商号或者注册商标；</w:t>
            </w:r>
          </w:p>
          <w:p w14:paraId="1C45398C">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2.2在工程采购项目中，工程由中小企业承建，即工程施工单位为中小企业；</w:t>
            </w:r>
          </w:p>
          <w:p w14:paraId="10C27CDA">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2.3在服务采购项目中，服务由中小企业承接，即提供服务的人员为中小企业依照《中华人民共和国劳动合同法》订立劳动合同的从业人员。</w:t>
            </w:r>
          </w:p>
          <w:p w14:paraId="44891171">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在货物采购项目中，投标人提供的货物既有中小企业制造货物，也有大型企业制造货物的，不享受中小企业扶持政策。</w:t>
            </w:r>
          </w:p>
          <w:p w14:paraId="53301DB0">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25698646">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与评审。接受大中型企业与小微企业组成联合体或者允许大中型企业向一家或者多家小微企业分包的政府采购货物或服务项目。组成联合体或者接受分包的小微企业与联合体内其他企业、分包企业之间存在直接控股、管理关系的，不享受价格扣除优惠政策。</w:t>
            </w:r>
          </w:p>
          <w:p w14:paraId="055A3077">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符合《关于促进残疾人就业政府采购政策的通知》（财库〔2017〕141号）规定的条件并提供《残疾人福利性单位声明函》（附件）的残疾人福利性单位视同小型、微型企业；</w:t>
            </w:r>
          </w:p>
          <w:p w14:paraId="5700D1D0">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F529F53">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7C3A35">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14:paraId="0193A8EA">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hint="default"/>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标的名称：</w:t>
            </w:r>
            <w:r>
              <w:rPr>
                <w:rFonts w:hint="eastAsia" w:ascii="宋体" w:hAnsi="宋体" w:cs="宋体"/>
                <w:b/>
                <w:bCs/>
                <w:color w:val="auto"/>
                <w:sz w:val="21"/>
                <w:szCs w:val="21"/>
                <w:highlight w:val="none"/>
                <w:lang w:val="zh-CN" w:eastAsia="zh-Hans"/>
              </w:rPr>
              <w:t>非药品类营养食品采购项目</w:t>
            </w:r>
            <w:r>
              <w:rPr>
                <w:rFonts w:hint="eastAsia" w:ascii="宋体" w:hAnsi="宋体" w:eastAsia="宋体" w:cs="宋体"/>
                <w:b/>
                <w:bCs/>
                <w:color w:val="auto"/>
                <w:sz w:val="21"/>
                <w:szCs w:val="21"/>
                <w:highlight w:val="none"/>
                <w:lang w:val="zh-CN"/>
              </w:rPr>
              <w:t>，</w:t>
            </w:r>
            <w:r>
              <w:rPr>
                <w:rFonts w:hint="eastAsia" w:eastAsia="宋体"/>
                <w:b/>
                <w:bCs/>
                <w:color w:val="auto"/>
                <w:sz w:val="21"/>
                <w:szCs w:val="21"/>
                <w:highlight w:val="none"/>
                <w:lang w:val="zh-CN"/>
              </w:rPr>
              <w:t>所属行业：</w:t>
            </w:r>
            <w:r>
              <w:rPr>
                <w:rFonts w:hint="eastAsia"/>
                <w:b/>
                <w:bCs/>
                <w:color w:val="auto"/>
                <w:sz w:val="21"/>
                <w:szCs w:val="21"/>
                <w:highlight w:val="none"/>
                <w:lang w:val="en-US" w:eastAsia="zh-CN"/>
              </w:rPr>
              <w:t>其他未列明行业。</w:t>
            </w:r>
          </w:p>
          <w:p w14:paraId="550CF164">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中小企业划分标准：从业人员300人以下的为中小微型企业。其中，从业人员100人及以上的为中型企业；从业人员10人及以上的为小型企业；从业人员10人以下的为微型企业。</w:t>
            </w:r>
          </w:p>
        </w:tc>
      </w:tr>
      <w:tr w14:paraId="1766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9D1A0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EC976D">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支持绿色发展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DA86D">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46C4409">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36E7F0D">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3</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tc>
      </w:tr>
      <w:tr w14:paraId="1308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08EE78">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bookmarkStart w:id="53" w:name="_Toc16402"/>
            <w:bookmarkStart w:id="54" w:name="_Toc356371433"/>
            <w:bookmarkStart w:id="55" w:name="_Toc13996"/>
            <w:bookmarkStart w:id="56" w:name="_Toc17416"/>
            <w:bookmarkStart w:id="57" w:name="_Toc356371435"/>
            <w:r>
              <w:rPr>
                <w:rFonts w:hint="eastAsia" w:ascii="宋体" w:hAnsi="宋体" w:eastAsia="宋体" w:cs="宋体"/>
                <w:color w:val="auto"/>
                <w:sz w:val="21"/>
                <w:szCs w:val="21"/>
                <w:highlight w:val="none"/>
                <w:lang w:val="en-US" w:eastAsia="zh-CN"/>
              </w:rPr>
              <w:t>20</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0C24D2">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支持创新发展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6AD900">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采购人优先采购被认定为首台套产品和“制造精品”的自主创新产品。</w:t>
            </w:r>
          </w:p>
          <w:p w14:paraId="11407AF5">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1924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D632C4">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84275E">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CA6DFF">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1名</w:t>
            </w:r>
          </w:p>
        </w:tc>
      </w:tr>
    </w:tbl>
    <w:p w14:paraId="4CEA5D2E">
      <w:pPr>
        <w:snapToGrid w:val="0"/>
        <w:spacing w:before="48" w:beforeLines="20" w:after="48" w:afterLines="20"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二、投标须知</w:t>
      </w:r>
      <w:bookmarkEnd w:id="53"/>
      <w:bookmarkEnd w:id="54"/>
      <w:bookmarkEnd w:id="55"/>
    </w:p>
    <w:p w14:paraId="0637D91D">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适用范围</w:t>
      </w:r>
    </w:p>
    <w:p w14:paraId="7F16420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本招标文件仅适用于本次招标采购项目的招标、投标、评标、定标、验收、合同履约、付款等行为。</w:t>
      </w:r>
    </w:p>
    <w:p w14:paraId="60CD6771">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p w14:paraId="65A13C47">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14:paraId="23AE50EF">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”系指招标公告中载明的本项目的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w:t>
      </w:r>
    </w:p>
    <w:p w14:paraId="2CE6EF62">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“投标人”“供应商”系指是指响应招标、参加投标竞争的法人、其他组织或者自然人。</w:t>
      </w:r>
    </w:p>
    <w:p w14:paraId="1F4E3FC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“监督单位”系指政府采购法定义监督管理部门</w:t>
      </w:r>
      <w:r>
        <w:rPr>
          <w:rFonts w:hint="eastAsia" w:ascii="宋体" w:hAnsi="宋体" w:eastAsia="宋体" w:cs="宋体"/>
          <w:color w:val="auto"/>
          <w:szCs w:val="21"/>
          <w:highlight w:val="none"/>
          <w:lang w:val="en-US" w:eastAsia="zh-CN"/>
        </w:rPr>
        <w:t>。</w:t>
      </w:r>
    </w:p>
    <w:p w14:paraId="18AF59E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“负责人”系指法人企业的法定负责人，或其他组织为法律、行政法规规定代表单位行使职权的主要负责人，或自然人本人。</w:t>
      </w:r>
    </w:p>
    <w:p w14:paraId="5E8A2E44">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color w:val="auto"/>
          <w:szCs w:val="21"/>
          <w:highlight w:val="none"/>
          <w:lang w:val="en-US" w:eastAsia="zh-CN"/>
        </w:rPr>
        <w:t>详见附件</w:t>
      </w:r>
      <w:r>
        <w:rPr>
          <w:rFonts w:hint="eastAsia" w:ascii="宋体" w:hAnsi="宋体" w:eastAsia="宋体" w:cs="宋体"/>
          <w:color w:val="auto"/>
          <w:szCs w:val="21"/>
          <w:highlight w:val="none"/>
        </w:rPr>
        <w:t>）。</w:t>
      </w:r>
    </w:p>
    <w:p w14:paraId="0B95893B">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“电子交易平台”</w:t>
      </w:r>
      <w:r>
        <w:rPr>
          <w:rFonts w:hint="eastAsia" w:ascii="宋体" w:hAnsi="宋体" w:eastAsia="宋体" w:cs="宋体"/>
          <w:color w:val="auto"/>
          <w:szCs w:val="21"/>
          <w:highlight w:val="none"/>
          <w:lang w:val="en-US" w:eastAsia="zh-CN"/>
        </w:rPr>
        <w:t>系</w:t>
      </w:r>
      <w:r>
        <w:rPr>
          <w:rFonts w:hint="eastAsia" w:ascii="宋体" w:hAnsi="宋体" w:eastAsia="宋体" w:cs="宋体"/>
          <w:color w:val="auto"/>
          <w:szCs w:val="21"/>
          <w:highlight w:val="none"/>
        </w:rPr>
        <w:t>指本项目政府采购活动所依托的政府采购云平台（https://www.zcygov.cn/）。</w:t>
      </w:r>
    </w:p>
    <w:p w14:paraId="0FE87E8E">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“▲”系指实质性指标要求条款，如任意一条打“▲”的指标出现负偏离视为实质性不响应招标文件要求，作无效投标处理。“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”系指适用本项目的要求，“☐”系指不适用本项目的要求。</w:t>
      </w:r>
    </w:p>
    <w:p w14:paraId="1164DC79">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合格的投标人</w:t>
      </w:r>
    </w:p>
    <w:p w14:paraId="3BAA4772">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14:paraId="75CC972C">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14:paraId="30595C05">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14:paraId="3399CA0C">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14:paraId="7FB8198C">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14:paraId="70AD6942">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14:paraId="6F262244">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w:t>
      </w:r>
      <w:r>
        <w:rPr>
          <w:rFonts w:hint="eastAsia" w:ascii="宋体" w:hAnsi="宋体" w:eastAsia="宋体" w:cs="宋体"/>
          <w:color w:val="auto"/>
          <w:szCs w:val="21"/>
          <w:highlight w:val="none"/>
          <w:lang w:val="en-US" w:eastAsia="zh-CN"/>
        </w:rPr>
        <w:t>分支机构</w:t>
      </w:r>
      <w:r>
        <w:rPr>
          <w:rFonts w:hint="eastAsia" w:ascii="宋体" w:hAnsi="宋体" w:eastAsia="宋体" w:cs="宋体"/>
          <w:color w:val="auto"/>
          <w:szCs w:val="21"/>
          <w:highlight w:val="none"/>
        </w:rPr>
        <w:t>投标</w:t>
      </w:r>
    </w:p>
    <w:p w14:paraId="419709D4">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、保险、电信等特定行业外，分支机构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14:paraId="6930B706">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w:t>
      </w:r>
    </w:p>
    <w:p w14:paraId="7A66EDC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14:paraId="71956873">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p w14:paraId="2CDC3531">
      <w:pPr>
        <w:snapToGrid w:val="0"/>
        <w:spacing w:beforeLines="0" w:afterLines="0"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14:paraId="6EDA5416">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投标委托</w:t>
      </w:r>
    </w:p>
    <w:p w14:paraId="1406733E">
      <w:pPr>
        <w:snapToGrid w:val="0"/>
        <w:spacing w:beforeLines="0" w:afterLines="0"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投标人代表须具有身份证明文件。</w:t>
      </w:r>
    </w:p>
    <w:p w14:paraId="680D019F">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p w14:paraId="13438BF7">
      <w:pPr>
        <w:snapToGrid w:val="0"/>
        <w:spacing w:beforeLines="0" w:afterLines="0"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14:paraId="4EE504E6">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转包与分包</w:t>
      </w:r>
    </w:p>
    <w:p w14:paraId="7DB800B2">
      <w:pPr>
        <w:snapToGrid w:val="0"/>
        <w:spacing w:beforeLines="0" w:afterLines="0" w:line="312"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本项目不允许转包</w:t>
      </w:r>
      <w:r>
        <w:rPr>
          <w:rFonts w:hint="eastAsia" w:ascii="宋体" w:hAnsi="宋体" w:cs="宋体"/>
          <w:color w:val="auto"/>
          <w:kern w:val="0"/>
          <w:szCs w:val="21"/>
          <w:highlight w:val="none"/>
          <w:lang w:val="en-US" w:eastAsia="zh-CN"/>
        </w:rPr>
        <w:t>与</w:t>
      </w:r>
      <w:r>
        <w:rPr>
          <w:rFonts w:hint="eastAsia" w:ascii="宋体" w:hAnsi="宋体" w:cs="宋体"/>
          <w:color w:val="auto"/>
          <w:highlight w:val="none"/>
          <w:lang w:val="en-US" w:eastAsia="zh-CN"/>
        </w:rPr>
        <w:t>分包。</w:t>
      </w:r>
    </w:p>
    <w:p w14:paraId="3FF6D285">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23A7B999">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b/>
          <w:color w:val="auto"/>
          <w:szCs w:val="21"/>
          <w:highlight w:val="none"/>
        </w:rPr>
      </w:pPr>
      <w:bookmarkStart w:id="58" w:name="_Toc24659"/>
      <w:bookmarkStart w:id="59" w:name="_Toc15235"/>
      <w:bookmarkStart w:id="60" w:name="_Toc356371434"/>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14:paraId="5996EF16">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A255AD">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14:paraId="5FC6D9A6">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14:paraId="7026B9D4">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461896B">
      <w:pPr>
        <w:keepNext w:val="0"/>
        <w:keepLines w:val="0"/>
        <w:widowControl w:val="0"/>
        <w:numPr>
          <w:ilvl w:val="-1"/>
          <w:numId w:val="0"/>
        </w:numPr>
        <w:suppressLineNumbers w:val="0"/>
        <w:snapToGrid w:val="0"/>
        <w:spacing w:before="0" w:beforeLines="0" w:beforeAutospacing="0" w:after="0" w:afterLines="0" w:afterAutospacing="0" w:line="312" w:lineRule="auto"/>
        <w:ind w:left="0" w:leftChars="0" w:right="0" w:firstLine="0" w:firstLineChars="0"/>
        <w:jc w:val="both"/>
        <w:rPr>
          <w:rFonts w:hint="eastAsia" w:ascii="宋体" w:hAnsi="宋体" w:eastAsia="宋体" w:cs="宋体"/>
          <w:color w:val="auto"/>
          <w:szCs w:val="21"/>
          <w:highlight w:val="none"/>
        </w:rPr>
      </w:pPr>
      <w:r>
        <w:rPr>
          <w:rFonts w:hint="default" w:ascii="仿宋" w:hAnsi="仿宋" w:eastAsia="仿宋" w:cs="仿宋"/>
          <w:color w:val="auto"/>
          <w:kern w:val="2"/>
          <w:sz w:val="24"/>
          <w:szCs w:val="24"/>
          <w:highlight w:val="none"/>
          <w:lang w:eastAsia="zh-CN" w:bidi="ar"/>
        </w:rPr>
        <w:t xml:space="preserve"> </w:t>
      </w:r>
      <w:r>
        <w:rPr>
          <w:rFonts w:hint="eastAsia" w:ascii="宋体" w:hAnsi="宋体" w:eastAsia="宋体" w:cs="宋体"/>
          <w:color w:val="auto"/>
          <w:kern w:val="2"/>
          <w:sz w:val="21"/>
          <w:szCs w:val="21"/>
          <w:highlight w:val="none"/>
          <w:lang w:eastAsia="zh-CN" w:bidi="ar"/>
        </w:rPr>
        <w:t xml:space="preserve"> </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szCs w:val="21"/>
          <w:highlight w:val="none"/>
        </w:rPr>
        <w:t>三、招标文件说明</w:t>
      </w:r>
      <w:bookmarkEnd w:id="58"/>
      <w:bookmarkEnd w:id="59"/>
      <w:bookmarkEnd w:id="60"/>
    </w:p>
    <w:p w14:paraId="49448767">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招标文件的组成</w:t>
      </w:r>
    </w:p>
    <w:p w14:paraId="5E7B5355">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招标公告；</w:t>
      </w:r>
    </w:p>
    <w:p w14:paraId="66C2EE8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投标须知前附表及投标须知；</w:t>
      </w:r>
    </w:p>
    <w:p w14:paraId="631E49C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采购内容及要求；</w:t>
      </w:r>
    </w:p>
    <w:p w14:paraId="041D995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合同文本；</w:t>
      </w:r>
    </w:p>
    <w:p w14:paraId="51E2359C">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应提交的有关格式范例；</w:t>
      </w:r>
    </w:p>
    <w:p w14:paraId="2953F928">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评标办法及开标程序。</w:t>
      </w:r>
    </w:p>
    <w:p w14:paraId="75E9AB00">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招标文件的澄清及修改</w:t>
      </w:r>
    </w:p>
    <w:p w14:paraId="627AE366">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14:paraId="44115BC7">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1" w:name="_Toc31995"/>
      <w:r>
        <w:rPr>
          <w:rFonts w:hint="eastAsia" w:ascii="宋体" w:hAnsi="宋体" w:eastAsia="宋体" w:cs="宋体"/>
          <w:color w:val="auto"/>
          <w:szCs w:val="21"/>
          <w:highlight w:val="none"/>
        </w:rPr>
        <w:t>四、投标文件的编制</w:t>
      </w:r>
      <w:bookmarkEnd w:id="56"/>
      <w:bookmarkEnd w:id="57"/>
      <w:bookmarkEnd w:id="61"/>
    </w:p>
    <w:p w14:paraId="693F5B0C">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总体要求</w:t>
      </w:r>
    </w:p>
    <w:p w14:paraId="372CBDF4">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14:paraId="25CF529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投标文件及供应商与采购有关的来往通知，函件和文件均应使用中文。</w:t>
      </w:r>
    </w:p>
    <w:p w14:paraId="0FA9332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供应商应按本文件中提供的文件格式、内容和要求制作投标文件。</w:t>
      </w:r>
    </w:p>
    <w:p w14:paraId="592C78A8">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投标文件的组成及份数</w:t>
      </w:r>
    </w:p>
    <w:p w14:paraId="0358420E">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▲投标文件应分为【资格文件】、【商务技术文件】和【报价文件】。</w:t>
      </w:r>
    </w:p>
    <w:p w14:paraId="491A412A">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w:t>
      </w:r>
    </w:p>
    <w:p w14:paraId="02399DD6">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（1）具有参与政府采购活动一般资格条件的声明函</w:t>
      </w:r>
      <w:r>
        <w:rPr>
          <w:rFonts w:hint="eastAsia" w:ascii="宋体" w:hAnsi="宋体" w:cs="宋体"/>
          <w:color w:val="auto"/>
          <w:szCs w:val="21"/>
          <w:highlight w:val="none"/>
          <w:lang w:eastAsia="zh-CN"/>
        </w:rPr>
        <w:t>；</w:t>
      </w:r>
    </w:p>
    <w:p w14:paraId="455E0305">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）有效的投标人《企业法人营业执照》； </w:t>
      </w:r>
    </w:p>
    <w:p w14:paraId="2169AAA8">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联合协议（如果有)；</w:t>
      </w:r>
    </w:p>
    <w:p w14:paraId="7DC1C6DC">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分包意向协议（如果有)</w:t>
      </w:r>
      <w:r>
        <w:rPr>
          <w:rFonts w:hint="eastAsia" w:ascii="宋体" w:hAnsi="宋体" w:cs="宋体"/>
          <w:color w:val="auto"/>
          <w:szCs w:val="21"/>
          <w:highlight w:val="none"/>
          <w:lang w:eastAsia="zh-CN"/>
        </w:rPr>
        <w:t>；</w:t>
      </w:r>
      <w:bookmarkStart w:id="153" w:name="_GoBack"/>
      <w:bookmarkEnd w:id="153"/>
    </w:p>
    <w:p w14:paraId="358ADEA0">
      <w:pPr>
        <w:snapToGrid w:val="0"/>
        <w:spacing w:beforeLines="0" w:afterLines="0"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（5）落实政府采购政策相应资料：</w:t>
      </w:r>
    </w:p>
    <w:p w14:paraId="44FAE83F">
      <w:pPr>
        <w:snapToGrid w:val="0"/>
        <w:spacing w:beforeLines="0" w:afterLines="0" w:line="312" w:lineRule="auto"/>
        <w:ind w:firstLine="840" w:firstLineChars="400"/>
        <w:rPr>
          <w:rFonts w:hint="eastAsia" w:ascii="宋体" w:hAnsi="宋体" w:eastAsia="宋体" w:cs="宋体"/>
          <w:color w:val="auto"/>
          <w:szCs w:val="21"/>
          <w:highlight w:val="none"/>
        </w:rPr>
      </w:pPr>
      <w:r>
        <w:rPr>
          <w:rFonts w:hint="eastAsia" w:ascii="Calibri" w:hAnsi="Calibri" w:cs="Calibri"/>
          <w:color w:val="auto"/>
          <w:szCs w:val="21"/>
          <w:highlight w:val="none"/>
          <w:lang w:val="en-US" w:eastAsia="zh-CN"/>
        </w:rPr>
        <w:t>1）</w:t>
      </w:r>
      <w:r>
        <w:rPr>
          <w:rFonts w:hint="eastAsia" w:ascii="宋体" w:hAnsi="宋体" w:eastAsia="宋体" w:cs="宋体"/>
          <w:color w:val="auto"/>
          <w:szCs w:val="21"/>
          <w:highlight w:val="none"/>
        </w:rPr>
        <w:t>《中小企业声明函》；</w:t>
      </w:r>
    </w:p>
    <w:p w14:paraId="518854B7">
      <w:pPr>
        <w:snapToGrid w:val="0"/>
        <w:spacing w:beforeLines="0" w:afterLines="0" w:line="312" w:lineRule="auto"/>
        <w:ind w:firstLine="840" w:firstLineChars="400"/>
        <w:rPr>
          <w:rFonts w:hint="eastAsia" w:ascii="宋体" w:hAnsi="宋体" w:eastAsia="宋体" w:cs="宋体"/>
          <w:color w:val="auto"/>
          <w:szCs w:val="21"/>
          <w:highlight w:val="none"/>
          <w:lang w:eastAsia="zh-CN"/>
        </w:rPr>
      </w:pPr>
      <w:r>
        <w:rPr>
          <w:rFonts w:hint="eastAsia" w:ascii="Calibri" w:hAnsi="Calibri" w:cs="Calibri"/>
          <w:color w:val="auto"/>
          <w:szCs w:val="21"/>
          <w:highlight w:val="none"/>
          <w:lang w:val="en-US" w:eastAsia="zh-CN"/>
        </w:rPr>
        <w:t>2）</w:t>
      </w:r>
      <w:r>
        <w:rPr>
          <w:rFonts w:hint="eastAsia" w:ascii="宋体" w:hAnsi="宋体" w:eastAsia="宋体" w:cs="宋体"/>
          <w:color w:val="auto"/>
          <w:szCs w:val="21"/>
          <w:highlight w:val="none"/>
        </w:rPr>
        <w:t>监狱和戒毒企业应提供由省级以上监狱管理局、戒毒管理局（含新疆生产建设兵团）出具的属于监狱企业的证明文件；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cs="宋体"/>
          <w:color w:val="auto"/>
          <w:szCs w:val="21"/>
          <w:highlight w:val="none"/>
          <w:lang w:eastAsia="zh-CN"/>
        </w:rPr>
        <w:t>）</w:t>
      </w:r>
    </w:p>
    <w:p w14:paraId="7A0F3A5C">
      <w:pPr>
        <w:snapToGrid w:val="0"/>
        <w:spacing w:beforeLines="0" w:afterLines="0"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监狱和戒毒企业</w:t>
      </w:r>
      <w:r>
        <w:rPr>
          <w:rFonts w:hint="eastAsia" w:ascii="宋体" w:hAnsi="宋体" w:eastAsia="宋体" w:cs="宋体"/>
          <w:color w:val="auto"/>
          <w:szCs w:val="21"/>
          <w:highlight w:val="none"/>
          <w:lang w:val="en-GB"/>
        </w:rPr>
        <w:t>政策情况表》；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eastAsia="宋体" w:cs="宋体"/>
          <w:color w:val="auto"/>
          <w:szCs w:val="21"/>
          <w:highlight w:val="none"/>
          <w:lang w:eastAsia="zh-CN"/>
        </w:rPr>
        <w:t>）</w:t>
      </w:r>
    </w:p>
    <w:p w14:paraId="300A822E">
      <w:pPr>
        <w:snapToGrid w:val="0"/>
        <w:spacing w:beforeLines="0" w:afterLines="0" w:line="312"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残疾人福利性单位应提供残疾人福利性单位声明函；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残疾人福利单位提供</w:t>
      </w:r>
      <w:r>
        <w:rPr>
          <w:rFonts w:hint="eastAsia" w:ascii="宋体" w:hAnsi="宋体" w:eastAsia="宋体" w:cs="宋体"/>
          <w:color w:val="auto"/>
          <w:szCs w:val="21"/>
          <w:highlight w:val="none"/>
          <w:lang w:eastAsia="zh-CN"/>
        </w:rPr>
        <w:t>）</w:t>
      </w:r>
    </w:p>
    <w:p w14:paraId="6EA2A2FB">
      <w:pPr>
        <w:snapToGrid w:val="0"/>
        <w:spacing w:beforeLines="0" w:afterLines="0" w:line="312"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残疾人福利性单位</w:t>
      </w:r>
      <w:r>
        <w:rPr>
          <w:rFonts w:hint="eastAsia" w:ascii="宋体" w:hAnsi="宋体" w:eastAsia="宋体" w:cs="宋体"/>
          <w:color w:val="auto"/>
          <w:szCs w:val="21"/>
          <w:highlight w:val="none"/>
          <w:lang w:val="en-GB"/>
        </w:rPr>
        <w:t>政策情况表》</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残疾人福利单位提供</w:t>
      </w:r>
      <w:r>
        <w:rPr>
          <w:rFonts w:hint="eastAsia" w:ascii="宋体" w:hAnsi="宋体" w:eastAsia="宋体" w:cs="宋体"/>
          <w:color w:val="auto"/>
          <w:szCs w:val="21"/>
          <w:highlight w:val="none"/>
          <w:lang w:eastAsia="zh-CN"/>
        </w:rPr>
        <w:t>）</w:t>
      </w:r>
    </w:p>
    <w:p w14:paraId="29496551">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p w14:paraId="6622E45B">
      <w:pPr>
        <w:snapToGrid w:val="0"/>
        <w:spacing w:beforeLines="0" w:afterLines="0"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自评分表（由投标人自行编制）；</w:t>
      </w:r>
    </w:p>
    <w:p w14:paraId="541D79CC">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投标函；</w:t>
      </w:r>
    </w:p>
    <w:p w14:paraId="72BF91D5">
      <w:pPr>
        <w:pStyle w:val="50"/>
        <w:numPr>
          <w:ilvl w:val="0"/>
          <w:numId w:val="0"/>
        </w:numPr>
        <w:spacing w:beforeLines="0" w:afterLines="0" w:line="312"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法定代表人授权书 </w:t>
      </w:r>
      <w:r>
        <w:rPr>
          <w:rFonts w:hint="eastAsia" w:ascii="宋体" w:hAnsi="宋体" w:eastAsia="宋体" w:cs="宋体"/>
          <w:color w:val="auto"/>
          <w:sz w:val="21"/>
          <w:szCs w:val="21"/>
          <w:highlight w:val="none"/>
          <w:lang w:eastAsia="zh-CN"/>
        </w:rPr>
        <w:t>；</w:t>
      </w:r>
    </w:p>
    <w:p w14:paraId="75092400">
      <w:pPr>
        <w:pStyle w:val="50"/>
        <w:numPr>
          <w:ilvl w:val="0"/>
          <w:numId w:val="0"/>
        </w:numPr>
        <w:spacing w:beforeLines="0" w:afterLines="0" w:line="312"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法定代表人及其授权代表身份证复印件（复印件）</w:t>
      </w:r>
      <w:r>
        <w:rPr>
          <w:rFonts w:hint="eastAsia" w:ascii="宋体" w:hAnsi="宋体" w:eastAsia="宋体" w:cs="宋体"/>
          <w:color w:val="auto"/>
          <w:sz w:val="21"/>
          <w:szCs w:val="21"/>
          <w:highlight w:val="none"/>
          <w:lang w:eastAsia="zh-CN"/>
        </w:rPr>
        <w:t>；</w:t>
      </w:r>
    </w:p>
    <w:p w14:paraId="522B9CB5">
      <w:pPr>
        <w:pStyle w:val="50"/>
        <w:numPr>
          <w:ilvl w:val="0"/>
          <w:numId w:val="0"/>
        </w:numPr>
        <w:spacing w:beforeLines="0" w:afterLines="0" w:line="312"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w:t>
      </w:r>
      <w:r>
        <w:rPr>
          <w:rFonts w:hint="eastAsia" w:ascii="宋体" w:hAnsi="宋体" w:eastAsia="宋体" w:cs="宋体"/>
          <w:color w:val="auto"/>
          <w:sz w:val="21"/>
          <w:szCs w:val="21"/>
          <w:highlight w:val="none"/>
          <w:lang w:eastAsia="zh-CN"/>
        </w:rPr>
        <w:t>；</w:t>
      </w:r>
    </w:p>
    <w:p w14:paraId="5BB38C5F">
      <w:pPr>
        <w:snapToGrid w:val="0"/>
        <w:spacing w:beforeLines="0" w:afterLines="0" w:line="312"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cs="宋体"/>
          <w:color w:val="auto"/>
          <w:sz w:val="21"/>
          <w:szCs w:val="21"/>
          <w:highlight w:val="none"/>
          <w:lang w:eastAsia="zh-CN"/>
        </w:rPr>
        <w:t>；</w:t>
      </w:r>
    </w:p>
    <w:p w14:paraId="33E669E7">
      <w:pPr>
        <w:snapToGrid w:val="0"/>
        <w:spacing w:beforeLines="0" w:afterLines="0"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技术支持及服务承诺书；</w:t>
      </w:r>
    </w:p>
    <w:p w14:paraId="417B2A74">
      <w:pPr>
        <w:snapToGrid w:val="0"/>
        <w:spacing w:beforeLines="0" w:afterLines="0"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投标人的类似成功案例的业绩证明文件；</w:t>
      </w:r>
    </w:p>
    <w:p w14:paraId="593F3CF8">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根据评分标准</w:t>
      </w:r>
      <w:r>
        <w:rPr>
          <w:rFonts w:hint="eastAsia" w:ascii="宋体" w:hAnsi="宋体" w:eastAsia="宋体" w:cs="宋体"/>
          <w:color w:val="auto"/>
          <w:szCs w:val="21"/>
          <w:highlight w:val="none"/>
        </w:rPr>
        <w:t>认为需要的其他</w:t>
      </w:r>
      <w:r>
        <w:rPr>
          <w:rFonts w:hint="eastAsia" w:ascii="宋体" w:hAnsi="宋体" w:eastAsia="宋体" w:cs="宋体"/>
          <w:color w:val="auto"/>
          <w:szCs w:val="21"/>
          <w:highlight w:val="none"/>
          <w:lang w:eastAsia="zh-CN"/>
        </w:rPr>
        <w:t>技术商务</w:t>
      </w:r>
      <w:r>
        <w:rPr>
          <w:rFonts w:hint="eastAsia" w:ascii="宋体" w:hAnsi="宋体" w:eastAsia="宋体" w:cs="宋体"/>
          <w:color w:val="auto"/>
          <w:szCs w:val="21"/>
          <w:highlight w:val="none"/>
        </w:rPr>
        <w:t>资料。</w:t>
      </w:r>
    </w:p>
    <w:p w14:paraId="35E68F5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p w14:paraId="32C6DCD6">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）开标一览表（格式见第五章）；</w:t>
      </w:r>
    </w:p>
    <w:p w14:paraId="7BB9A22D">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投标报价明细表（格式见第五章）</w:t>
      </w:r>
      <w:r>
        <w:rPr>
          <w:rFonts w:hint="eastAsia" w:ascii="宋体" w:hAnsi="宋体" w:eastAsia="宋体" w:cs="宋体"/>
          <w:color w:val="auto"/>
          <w:szCs w:val="21"/>
          <w:highlight w:val="none"/>
          <w:lang w:eastAsia="zh-CN"/>
        </w:rPr>
        <w:t>；</w:t>
      </w:r>
    </w:p>
    <w:p w14:paraId="7F410D71">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（3）投标廉洁承诺书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格式见第五章</w:t>
      </w:r>
      <w:r>
        <w:rPr>
          <w:rFonts w:hint="eastAsia" w:ascii="宋体" w:hAnsi="宋体" w:cs="宋体"/>
          <w:color w:val="auto"/>
          <w:szCs w:val="21"/>
          <w:highlight w:val="none"/>
          <w:lang w:eastAsia="zh-CN"/>
        </w:rPr>
        <w:t>）；</w:t>
      </w:r>
    </w:p>
    <w:p w14:paraId="3E69E83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投标人认为需要提供的其他商务资料。</w:t>
      </w:r>
    </w:p>
    <w:p w14:paraId="3E39938E">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投标文件内容填写说明 </w:t>
      </w:r>
    </w:p>
    <w:p w14:paraId="2004110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14:paraId="72748936">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供应商必须保证投标文件所提供的全部资料真实可靠，并接受采购人对其中任何资料进一步审查的要求。</w:t>
      </w:r>
    </w:p>
    <w:p w14:paraId="443608C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《开标一览表》为</w:t>
      </w:r>
      <w:r>
        <w:rPr>
          <w:rFonts w:hint="eastAsia" w:ascii="宋体" w:hAnsi="宋体" w:eastAsia="宋体" w:cs="宋体"/>
          <w:color w:val="auto"/>
          <w:spacing w:val="-6"/>
          <w:szCs w:val="21"/>
          <w:highlight w:val="none"/>
        </w:rPr>
        <w:t>在开标仪式上唱标的内容，要求按格式填写、统一规范，不得自行增减内容。</w:t>
      </w:r>
    </w:p>
    <w:p w14:paraId="1B0A286C">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投标文件须对招标文件中的内容做出实质性的和完整的响应，否则其投标将被拒绝。如果投标</w:t>
      </w:r>
      <w:r>
        <w:rPr>
          <w:rFonts w:hint="eastAsia" w:ascii="宋体" w:hAnsi="宋体" w:eastAsia="宋体" w:cs="宋体"/>
          <w:color w:val="auto"/>
          <w:spacing w:val="-6"/>
          <w:szCs w:val="21"/>
          <w:highlight w:val="none"/>
        </w:rPr>
        <w:t>文件填报的内容资料不详，或没有提供招标文件中所要求的全部资料及数据，将会导致投标被拒绝。</w:t>
      </w:r>
    </w:p>
    <w:p w14:paraId="685BC87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08BFDFE6">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w:t>
      </w:r>
      <w:r>
        <w:rPr>
          <w:rFonts w:hint="eastAsia" w:ascii="宋体" w:hAnsi="宋体" w:eastAsia="宋体" w:cs="宋体"/>
          <w:color w:val="auto"/>
          <w:spacing w:val="-6"/>
          <w:szCs w:val="21"/>
          <w:highlight w:val="none"/>
        </w:rPr>
        <w:t>标文件不得涂改和增删，如有错漏必须修改，修改处须由法定代表人或授权委托人签字或盖章。</w:t>
      </w:r>
    </w:p>
    <w:p w14:paraId="239DF41E">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由于字迹模糊或表达不清引起的后果由投标人负责。</w:t>
      </w:r>
    </w:p>
    <w:p w14:paraId="027B4DA9">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14:paraId="4D8EDBF8">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14:paraId="4D974458">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投标报价应按招标文件中相关附表格式填写。</w:t>
      </w:r>
    </w:p>
    <w:p w14:paraId="2E0ECE0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14:paraId="4799B7F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投标人所报的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在本项目合同执行过程中是固定的，不论其他任何原因，未经招标人认可，不得以任何理由予以变更。投标人在投标报价时应充分考虑上述原则。</w:t>
      </w:r>
    </w:p>
    <w:p w14:paraId="160E38A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投标文件只允许有一个报价，有选择的或有条件的报价将不予接受。</w:t>
      </w:r>
    </w:p>
    <w:p w14:paraId="467A3278">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p w14:paraId="1266155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▲投标文件从投标文件递交截止之日起，有效期为90天；</w:t>
      </w:r>
    </w:p>
    <w:p w14:paraId="17433099">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14:paraId="3C7B9777">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2" w:name="_Toc14685"/>
      <w:bookmarkStart w:id="63" w:name="_Toc21663"/>
      <w:r>
        <w:rPr>
          <w:rFonts w:hint="eastAsia" w:ascii="宋体" w:hAnsi="宋体" w:eastAsia="宋体" w:cs="宋体"/>
          <w:color w:val="auto"/>
          <w:szCs w:val="21"/>
          <w:highlight w:val="none"/>
        </w:rPr>
        <w:t>五、投标文件的签署及规定</w:t>
      </w:r>
      <w:bookmarkEnd w:id="62"/>
      <w:bookmarkEnd w:id="63"/>
    </w:p>
    <w:p w14:paraId="4F48BF5A">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《投标文件》的签章：见《前附表》。</w:t>
      </w:r>
    </w:p>
    <w:p w14:paraId="39442D92">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《投标文件》应由投标供应商法定代表人或其授权代表签字（或盖章），并时加盖投标供应商公章。</w:t>
      </w:r>
    </w:p>
    <w:p w14:paraId="40C06E99">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4" w:name="_Toc5517"/>
      <w:bookmarkStart w:id="65" w:name="_Toc28256"/>
      <w:bookmarkStart w:id="66" w:name="_Toc356371437"/>
      <w:r>
        <w:rPr>
          <w:rFonts w:hint="eastAsia" w:ascii="宋体" w:hAnsi="宋体" w:eastAsia="宋体" w:cs="宋体"/>
          <w:color w:val="auto"/>
          <w:szCs w:val="21"/>
          <w:highlight w:val="none"/>
        </w:rPr>
        <w:t>六、投标文件的递交</w:t>
      </w:r>
      <w:bookmarkEnd w:id="64"/>
      <w:bookmarkEnd w:id="65"/>
      <w:bookmarkEnd w:id="66"/>
    </w:p>
    <w:p w14:paraId="56FDA11B">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递交投标文件截止期</w:t>
      </w:r>
    </w:p>
    <w:p w14:paraId="4BD5E9A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投标供应商应在投标截止时间前将“电子加密投标文件”成功上传递交至“政府采购云平台”，否则投标无效。</w:t>
      </w:r>
    </w:p>
    <w:p w14:paraId="75B0F6B0">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“电子加密投标文件”成功上传递交后，供应商可自行打印投标文件接收回执。</w:t>
      </w:r>
    </w:p>
    <w:p w14:paraId="1E6D6125">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投标文件的修改和撤销</w:t>
      </w:r>
    </w:p>
    <w:p w14:paraId="0E39BDDB">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0B798F9">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在递交投标文件截止时间后，供应商不得对其投标文件做任何修改。</w:t>
      </w:r>
    </w:p>
    <w:p w14:paraId="3D37F00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递交投标文件截止时间后，供应商不得撤回其投标文件。</w:t>
      </w:r>
    </w:p>
    <w:p w14:paraId="7DFD154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实质上没有响应本文件要求的投标文件将被拒绝。供应商不得通过修正或撤销不合要求的偏离或保留从而使其投标文件成为实质上响应的文件。</w:t>
      </w:r>
    </w:p>
    <w:p w14:paraId="08FB7B72">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7" w:name="_Toc2881"/>
      <w:bookmarkStart w:id="68" w:name="_Toc18724"/>
      <w:bookmarkStart w:id="69" w:name="_Toc356371438"/>
      <w:r>
        <w:rPr>
          <w:rFonts w:hint="eastAsia" w:ascii="宋体" w:hAnsi="宋体" w:eastAsia="宋体" w:cs="宋体"/>
          <w:color w:val="auto"/>
          <w:szCs w:val="21"/>
          <w:highlight w:val="none"/>
        </w:rPr>
        <w:t>七、投标无效的情形</w:t>
      </w:r>
      <w:bookmarkEnd w:id="67"/>
      <w:bookmarkEnd w:id="68"/>
      <w:bookmarkEnd w:id="69"/>
    </w:p>
    <w:p w14:paraId="2BDD1471">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bookmarkStart w:id="70" w:name="_Toc356371439"/>
      <w:r>
        <w:rPr>
          <w:rFonts w:hint="eastAsia" w:ascii="宋体" w:hAnsi="宋体" w:eastAsia="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14:paraId="1B6258F8">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不具备招标文件规定资格要求；</w:t>
      </w:r>
    </w:p>
    <w:p w14:paraId="6C8D952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投标文件未按招标文件要求签署、盖章的，未有效授权的；</w:t>
      </w:r>
    </w:p>
    <w:p w14:paraId="4EE1BFC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招标文件中有▲处条款投标人未作实质性响应的；</w:t>
      </w:r>
    </w:p>
    <w:p w14:paraId="155431B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资格文件或商务技术文件中包含报价的；</w:t>
      </w:r>
    </w:p>
    <w:p w14:paraId="39B31C44">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投标人的报价明显低于其他通过符合性审查投标人的报价，投标人不能证明其报价合理性，并在评标现场合理的时间内提供书面说明与相关证明材料的；</w:t>
      </w:r>
    </w:p>
    <w:p w14:paraId="7009BC7B">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投标文件关键内容字迹模糊、无法辨认的；</w:t>
      </w:r>
    </w:p>
    <w:p w14:paraId="2046500A">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投标文件含有采购人不能接受的附加条件的；</w:t>
      </w:r>
    </w:p>
    <w:p w14:paraId="4087905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报价超出招标文件中规定的预算金额或者最高限价的；</w:t>
      </w:r>
    </w:p>
    <w:p w14:paraId="119F6E41">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提供虚假材料谋取中标的；</w:t>
      </w:r>
    </w:p>
    <w:p w14:paraId="5BFEDAE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投标人串通投标的；</w:t>
      </w:r>
    </w:p>
    <w:p w14:paraId="16DF91EB">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电子投标文件解密失败的，且未在规定时间内提交电子备份投标文件的；</w:t>
      </w:r>
    </w:p>
    <w:p w14:paraId="7216DC03">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仅提交“备份投标文件”的；</w:t>
      </w:r>
    </w:p>
    <w:p w14:paraId="472F5823">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电子投标文件未按规定要求提供电子签章的；</w:t>
      </w:r>
    </w:p>
    <w:p w14:paraId="00F396E1">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电子备份投标文件启用后，未按规定要求提供电子签章的；</w:t>
      </w:r>
    </w:p>
    <w:p w14:paraId="6E545794">
      <w:pPr>
        <w:numPr>
          <w:ilvl w:val="2"/>
          <w:numId w:val="5"/>
        </w:numPr>
        <w:snapToGrid w:val="0"/>
        <w:spacing w:beforeLines="-2147483648" w:afterLines="-2147483648"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投标人商务技术文件得分低于商务技术总分的60%的</w:t>
      </w:r>
      <w:r>
        <w:rPr>
          <w:rFonts w:hint="eastAsia" w:ascii="宋体" w:hAnsi="宋体" w:cs="宋体"/>
          <w:color w:val="auto"/>
          <w:szCs w:val="21"/>
          <w:highlight w:val="none"/>
          <w:lang w:eastAsia="zh-CN"/>
        </w:rPr>
        <w:t>；</w:t>
      </w:r>
    </w:p>
    <w:p w14:paraId="697507EE">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不符合法律、法规和招标文件规定的其他实质性要求的。</w:t>
      </w:r>
    </w:p>
    <w:p w14:paraId="04FBFFBC">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71" w:name="_Toc8559"/>
      <w:bookmarkStart w:id="72" w:name="串通投标的情形"/>
      <w:r>
        <w:rPr>
          <w:rFonts w:hint="eastAsia" w:ascii="宋体" w:hAnsi="宋体" w:eastAsia="宋体" w:cs="宋体"/>
          <w:color w:val="auto"/>
          <w:szCs w:val="21"/>
          <w:highlight w:val="none"/>
        </w:rPr>
        <w:t>八、串通投标的情形</w:t>
      </w:r>
      <w:bookmarkEnd w:id="71"/>
    </w:p>
    <w:bookmarkEnd w:id="72"/>
    <w:p w14:paraId="7CEDA40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21.有下列情形之一的，视为供应商串通投标，其投标无效：</w:t>
      </w:r>
    </w:p>
    <w:p w14:paraId="353FA4C7">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21.1</w:t>
      </w:r>
      <w:r>
        <w:rPr>
          <w:rFonts w:hint="eastAsia" w:ascii="宋体" w:hAnsi="宋体" w:eastAsia="宋体" w:cs="宋体"/>
          <w:color w:val="auto"/>
          <w:szCs w:val="21"/>
          <w:highlight w:val="none"/>
        </w:rPr>
        <w:t>不同投标人的投标文件由同一单位或者个人编制</w:t>
      </w:r>
    </w:p>
    <w:p w14:paraId="1542F62E">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14:paraId="600C4EE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不同投标人的投标文件载明的项目管理成员或者联系人员为同一人；</w:t>
      </w:r>
    </w:p>
    <w:p w14:paraId="0515F2E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不同投标人的投标文件异常一致或者投标报价呈规律性差异；</w:t>
      </w:r>
    </w:p>
    <w:p w14:paraId="3960AD1F">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r>
        <w:rPr>
          <w:rFonts w:hint="eastAsia" w:ascii="宋体" w:hAnsi="宋体" w:cs="宋体"/>
          <w:color w:val="auto"/>
          <w:szCs w:val="21"/>
          <w:highlight w:val="none"/>
          <w:lang w:eastAsia="zh-CN"/>
        </w:rPr>
        <w:t>；</w:t>
      </w:r>
    </w:p>
    <w:p w14:paraId="64FDFF18">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21.6不同投标人的上传的投标文件MAC地址相同、计算机硬盘序列号相同；</w:t>
      </w:r>
    </w:p>
    <w:p w14:paraId="61B7B4F6">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21.7不同投标人的上传的投标文件细节错误一致且无合理解释。</w:t>
      </w:r>
    </w:p>
    <w:p w14:paraId="14D41CA6">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73" w:name="_Toc359592368"/>
      <w:bookmarkStart w:id="74" w:name="_Toc31946"/>
      <w:bookmarkStart w:id="75" w:name="_Toc20496"/>
      <w:r>
        <w:rPr>
          <w:rFonts w:hint="eastAsia" w:ascii="宋体" w:hAnsi="宋体" w:eastAsia="宋体" w:cs="宋体"/>
          <w:color w:val="auto"/>
          <w:szCs w:val="21"/>
          <w:highlight w:val="none"/>
        </w:rPr>
        <w:t>九、废标的情形</w:t>
      </w:r>
      <w:bookmarkEnd w:id="73"/>
      <w:bookmarkEnd w:id="74"/>
      <w:bookmarkEnd w:id="75"/>
    </w:p>
    <w:p w14:paraId="4529CF62">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22.采购中，出现下列情形之一的，应予废标，废标后，采购人将废标理由通知所有投标人：</w:t>
      </w:r>
    </w:p>
    <w:p w14:paraId="2C532026">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22.1符合专业条件的投标人或对招标文件作实质性响应的投标人不足三家的；</w:t>
      </w:r>
    </w:p>
    <w:p w14:paraId="6544B913">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22.2出现影响采购公</w:t>
      </w:r>
      <w:r>
        <w:rPr>
          <w:rFonts w:hint="eastAsia" w:ascii="宋体" w:hAnsi="宋体" w:cs="宋体"/>
          <w:color w:val="auto"/>
          <w:szCs w:val="21"/>
          <w:highlight w:val="none"/>
          <w:lang w:eastAsia="zh-CN"/>
        </w:rPr>
        <w:t>正</w:t>
      </w:r>
      <w:r>
        <w:rPr>
          <w:rFonts w:hint="eastAsia" w:ascii="宋体" w:hAnsi="宋体" w:eastAsia="宋体" w:cs="宋体"/>
          <w:color w:val="auto"/>
          <w:szCs w:val="21"/>
          <w:highlight w:val="none"/>
        </w:rPr>
        <w:t>的违法、违规行为的；</w:t>
      </w:r>
    </w:p>
    <w:p w14:paraId="30A053E1">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22.3投标人的报价均超过了采购预算（最高限价），采购人不能支付的；</w:t>
      </w:r>
    </w:p>
    <w:p w14:paraId="3836DD13">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22.4因重大变故，采购任务取消的。</w:t>
      </w:r>
    </w:p>
    <w:p w14:paraId="2B393ECF">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76" w:name="_Toc446"/>
      <w:bookmarkStart w:id="77" w:name="_Toc17839"/>
      <w:r>
        <w:rPr>
          <w:rFonts w:hint="eastAsia" w:ascii="宋体" w:hAnsi="宋体" w:eastAsia="宋体" w:cs="宋体"/>
          <w:color w:val="auto"/>
          <w:szCs w:val="21"/>
          <w:highlight w:val="none"/>
        </w:rPr>
        <w:t>十、开标</w:t>
      </w:r>
      <w:bookmarkEnd w:id="70"/>
      <w:r>
        <w:rPr>
          <w:rFonts w:hint="eastAsia" w:ascii="宋体" w:hAnsi="宋体" w:eastAsia="宋体" w:cs="宋体"/>
          <w:color w:val="auto"/>
          <w:szCs w:val="21"/>
          <w:highlight w:val="none"/>
        </w:rPr>
        <w:t>和评标</w:t>
      </w:r>
      <w:bookmarkEnd w:id="76"/>
      <w:bookmarkEnd w:id="77"/>
    </w:p>
    <w:p w14:paraId="7EFAE0FF">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23.开标形式</w:t>
      </w:r>
    </w:p>
    <w:p w14:paraId="08425F5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23.1采购组织机构将按照招标文件规定的时间通过“政府采购云平台”组织开标、开启投标文件，所有供应商均应当准时在线参加。</w:t>
      </w:r>
    </w:p>
    <w:p w14:paraId="41584B96">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24.开标准备</w:t>
      </w:r>
    </w:p>
    <w:p w14:paraId="2EA1F98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24.1开标的准备工作由采购组织机构负责落实；</w:t>
      </w:r>
    </w:p>
    <w:p w14:paraId="789286D6">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3C4F52E">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25.开标流程（两阶段）</w:t>
      </w:r>
    </w:p>
    <w:p w14:paraId="2AD8A076">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25.1开标第一阶段</w:t>
      </w:r>
    </w:p>
    <w:p w14:paraId="777F6FF6">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01BA572">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14:paraId="612EC73F">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（3）开启投标文件，进入资格审查；</w:t>
      </w:r>
    </w:p>
    <w:p w14:paraId="2C3D6BEF">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（4）开启资格审查通过的投标供应商的商务技术文件进入符合性审查、商务技术评审；</w:t>
      </w:r>
    </w:p>
    <w:p w14:paraId="622A8099">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14:paraId="3FAD0D28">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14:paraId="466F480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25.2开标第二阶段</w:t>
      </w:r>
    </w:p>
    <w:p w14:paraId="156AEB15">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14:paraId="1F74456F">
      <w:pPr>
        <w:spacing w:beforeLines="0" w:afterLines="0" w:line="312" w:lineRule="auto"/>
        <w:ind w:firstLine="420"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w:t>
      </w:r>
      <w:r>
        <w:rPr>
          <w:rFonts w:hint="eastAsia" w:ascii="宋体" w:hAnsi="宋体" w:eastAsia="宋体" w:cs="宋体"/>
          <w:color w:val="auto"/>
          <w:spacing w:val="-6"/>
          <w:kern w:val="0"/>
          <w:szCs w:val="21"/>
          <w:highlight w:val="none"/>
        </w:rPr>
        <w:t>说明理由，否则视为无异议）。唱标结束后，由评标委员会对报价的合理性、准确性等进行审查核实。</w:t>
      </w:r>
    </w:p>
    <w:p w14:paraId="088812B1">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14:paraId="25CC26A0">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14:paraId="73DA9E10">
      <w:pPr>
        <w:snapToGrid w:val="0"/>
        <w:spacing w:beforeLines="0" w:afterLines="0" w:line="312" w:lineRule="auto"/>
        <w:ind w:left="420" w:leftChars="200"/>
        <w:rPr>
          <w:rFonts w:hint="eastAsia" w:ascii="宋体" w:hAnsi="宋体" w:eastAsia="宋体" w:cs="宋体"/>
          <w:color w:val="auto"/>
          <w:szCs w:val="21"/>
          <w:highlight w:val="none"/>
        </w:rPr>
      </w:pPr>
      <w:bookmarkStart w:id="78" w:name="_Toc33194393"/>
      <w:bookmarkStart w:id="79" w:name="_Toc24550037"/>
      <w:r>
        <w:rPr>
          <w:rFonts w:hint="eastAsia" w:ascii="宋体" w:hAnsi="宋体" w:eastAsia="宋体" w:cs="宋体"/>
          <w:color w:val="auto"/>
          <w:szCs w:val="21"/>
          <w:highlight w:val="none"/>
        </w:rPr>
        <w:t>26.投标供应商资格审查</w:t>
      </w:r>
      <w:bookmarkEnd w:id="78"/>
      <w:bookmarkEnd w:id="79"/>
    </w:p>
    <w:p w14:paraId="43984AD8">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88DE453">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14:paraId="1FEC215C">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26.3单位负责人为同一人或者存在直接控股、管理关系的不同供应商参加同一合同项下的政府采购活动的，相关投标供应商均作资格无效处理。</w:t>
      </w:r>
    </w:p>
    <w:p w14:paraId="31BC7C33">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27.评标委员会</w:t>
      </w:r>
    </w:p>
    <w:p w14:paraId="799FD65B">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14:paraId="052BC7BA">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27.2在评标期间，若有需要投标人应派代表参加询标。</w:t>
      </w:r>
    </w:p>
    <w:p w14:paraId="706EABF1">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28.对投标文件的审查和响应性的确定</w:t>
      </w:r>
    </w:p>
    <w:p w14:paraId="5B51BA5A">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28.1评标委员会将审查投标文件是否真实、完整，总体编排是否有序，文件签署是否正确，有无计算上的错误等。</w:t>
      </w:r>
    </w:p>
    <w:p w14:paraId="5727D221">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29.算术错误将按以下方法更正</w:t>
      </w:r>
    </w:p>
    <w:p w14:paraId="40930977">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29.1开标时，投标文件中开标一览表（报价表）内容与投标文件中明细表内容不一致的，以开标一览表（报价表）为准；</w:t>
      </w:r>
    </w:p>
    <w:p w14:paraId="2AE4B5D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29.2投标文件的大写金额和小写金额不一致的，以大写金额为准；</w:t>
      </w:r>
    </w:p>
    <w:p w14:paraId="300D3E44">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29.3单价金额小数点或百分比有明显错位的，以开标一览表的总价为准，并修改单价；</w:t>
      </w:r>
    </w:p>
    <w:p w14:paraId="1E208CF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29.4总价金额与按单价汇总金额不一致的，以单价金额计算结果为准；同时出现两种以上不一致的，</w:t>
      </w:r>
      <w:r>
        <w:rPr>
          <w:rFonts w:hint="eastAsia" w:ascii="宋体" w:hAnsi="宋体" w:eastAsia="宋体" w:cs="宋体"/>
          <w:color w:val="auto"/>
          <w:spacing w:val="-6"/>
          <w:szCs w:val="21"/>
          <w:highlight w:val="none"/>
        </w:rPr>
        <w:t>按照前款规定的顺序修正，修正后的报价应经投标人书面确认，投标人不予确认的，其投标无效。</w:t>
      </w:r>
    </w:p>
    <w:p w14:paraId="67802C61">
      <w:pPr>
        <w:snapToGrid w:val="0"/>
        <w:spacing w:beforeLines="0" w:afterLines="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对不同文字文本投标文件的解释发生异议的，以中文文本为准。</w:t>
      </w:r>
    </w:p>
    <w:p w14:paraId="0BA876E7">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30.评标</w:t>
      </w:r>
    </w:p>
    <w:p w14:paraId="7DF387E9">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30.1评定原则：根据符合采购需求、质量和服务等要求，综合评分确定中标人。 </w:t>
      </w:r>
    </w:p>
    <w:p w14:paraId="4EAE911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4792030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30.3评标报告：评标委员会完成评定后，向采购人提交经各评标委员会成员签字的评定结果报告，并按评定办法推荐中标候选人。</w:t>
      </w:r>
    </w:p>
    <w:p w14:paraId="6C94B5A9">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31.保密</w:t>
      </w:r>
    </w:p>
    <w:p w14:paraId="01D8F26B">
      <w:pPr>
        <w:snapToGrid w:val="0"/>
        <w:spacing w:beforeLines="0" w:afterLines="0" w:line="312" w:lineRule="auto"/>
        <w:ind w:firstLine="420" w:firstLineChars="200"/>
        <w:rPr>
          <w:rFonts w:hint="eastAsia" w:ascii="宋体" w:hAnsi="宋体" w:eastAsia="宋体" w:cs="宋体"/>
          <w:color w:val="auto"/>
          <w:szCs w:val="21"/>
          <w:highlight w:val="none"/>
        </w:rPr>
      </w:pPr>
      <w:bookmarkStart w:id="80" w:name="_Toc356371440"/>
      <w:r>
        <w:rPr>
          <w:rFonts w:hint="eastAsia" w:ascii="宋体" w:hAnsi="宋体" w:eastAsia="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14:paraId="13728636">
      <w:pPr>
        <w:snapToGrid w:val="0"/>
        <w:spacing w:beforeLines="0" w:afterLines="0" w:line="312"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31.2投标人对评标、比较</w:t>
      </w:r>
      <w:r>
        <w:rPr>
          <w:rFonts w:hint="eastAsia" w:ascii="宋体" w:hAnsi="宋体" w:eastAsia="宋体" w:cs="宋体"/>
          <w:color w:val="auto"/>
          <w:spacing w:val="-6"/>
          <w:szCs w:val="21"/>
          <w:highlight w:val="none"/>
        </w:rPr>
        <w:t>或授予合同决定的过程施加影响的企图和行为，都可能导致其投标被拒绝。</w:t>
      </w:r>
    </w:p>
    <w:p w14:paraId="3439AE48">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32.可中止电子交易活动的情形</w:t>
      </w:r>
    </w:p>
    <w:p w14:paraId="10886166">
      <w:pPr>
        <w:spacing w:beforeLines="0" w:afterLines="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42A358BE">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32.1电子交易平台发生故障而无法登录访问的；</w:t>
      </w:r>
    </w:p>
    <w:p w14:paraId="42F4D4E0">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32.2电子交易平台应用或数据库出现错误，不能进行正常操作的；</w:t>
      </w:r>
    </w:p>
    <w:p w14:paraId="76BD3B8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32.3电子交易平台发现严重安全漏洞，有潜在泄密危险的；</w:t>
      </w:r>
    </w:p>
    <w:p w14:paraId="12F2D7FA">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32.4病毒发作导致不能进行正常操作的；</w:t>
      </w:r>
    </w:p>
    <w:p w14:paraId="1C1D50F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32.5其他无法保证电子交易的公平、公正和安全的情况。</w:t>
      </w:r>
    </w:p>
    <w:p w14:paraId="65911175">
      <w:pPr>
        <w:spacing w:beforeLines="0" w:afterLines="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14:paraId="46E016C6">
      <w:pPr>
        <w:snapToGrid w:val="0"/>
        <w:spacing w:before="0" w:beforeLines="0" w:after="0" w:afterLines="0" w:line="312" w:lineRule="auto"/>
        <w:ind w:firstLine="420" w:firstLineChars="200"/>
        <w:rPr>
          <w:rFonts w:hint="eastAsia" w:ascii="宋体" w:hAnsi="宋体" w:eastAsia="宋体" w:cs="宋体"/>
          <w:bCs/>
          <w:color w:val="auto"/>
          <w:szCs w:val="21"/>
          <w:highlight w:val="none"/>
        </w:rPr>
      </w:pPr>
      <w:bookmarkStart w:id="81" w:name="_Toc784"/>
      <w:r>
        <w:rPr>
          <w:rFonts w:hint="eastAsia" w:ascii="宋体" w:hAnsi="宋体" w:eastAsia="宋体" w:cs="宋体"/>
          <w:bCs/>
          <w:color w:val="auto"/>
          <w:szCs w:val="21"/>
          <w:highlight w:val="none"/>
        </w:rPr>
        <w:t>十一、定标</w:t>
      </w:r>
      <w:bookmarkEnd w:id="81"/>
    </w:p>
    <w:bookmarkEnd w:id="80"/>
    <w:p w14:paraId="6BBE80E0">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33.中标通知和合同授予</w:t>
      </w:r>
    </w:p>
    <w:p w14:paraId="47B460BD">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14:paraId="4590B216">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14:paraId="35EB6DEC">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33.3招标文件、澄清文件、投标文件等，均为签订合同的依据。中标人接到中标通知书后在规定的时间内与采购人签定合同。</w:t>
      </w:r>
    </w:p>
    <w:p w14:paraId="0EDEDB1E">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14:paraId="200A07A3">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14:paraId="7F52B41B">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33.6签约后即为招标结束。投标文件一律不退。</w:t>
      </w:r>
    </w:p>
    <w:p w14:paraId="3E0CF909">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2" w:name="_Toc18414"/>
      <w:bookmarkStart w:id="83" w:name="质疑与投诉"/>
      <w:bookmarkStart w:id="84" w:name="_Toc10212"/>
      <w:bookmarkStart w:id="85" w:name="_Toc356371441"/>
      <w:r>
        <w:rPr>
          <w:rFonts w:hint="eastAsia" w:ascii="宋体" w:hAnsi="宋体" w:eastAsia="宋体" w:cs="宋体"/>
          <w:color w:val="auto"/>
          <w:szCs w:val="21"/>
          <w:highlight w:val="none"/>
        </w:rPr>
        <w:t>十二、质疑与投诉</w:t>
      </w:r>
      <w:bookmarkEnd w:id="82"/>
      <w:bookmarkEnd w:id="83"/>
    </w:p>
    <w:p w14:paraId="1A39B65A">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根据《中华人民共和国政府采购法》、《中华人民共和国政府采购法实施条例》、</w:t>
      </w:r>
      <w:r>
        <w:rPr>
          <w:rFonts w:hint="eastAsia" w:ascii="宋体" w:hAnsi="宋体" w:eastAsia="宋体" w:cs="宋体"/>
          <w:color w:val="auto"/>
          <w:szCs w:val="21"/>
          <w:highlight w:val="none"/>
        </w:rPr>
        <w:t>《政府采购质疑和投诉办法》</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财政部令第94号</w:t>
      </w:r>
      <w:r>
        <w:rPr>
          <w:rFonts w:hint="eastAsia" w:ascii="宋体" w:hAnsi="宋体" w:eastAsia="宋体" w:cs="宋体"/>
          <w:color w:val="auto"/>
          <w:szCs w:val="21"/>
          <w:highlight w:val="none"/>
          <w:lang w:val="zh-CN"/>
        </w:rPr>
        <w:t>)，政府采购供应商可以依法提起质疑和投诉。</w:t>
      </w:r>
    </w:p>
    <w:p w14:paraId="556237F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35.供应商询问</w:t>
      </w:r>
    </w:p>
    <w:p w14:paraId="44D1A158">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供应商对政府采购活动事项有疑问的，可以向采购机构提出询问，采购机构在3个工作日内作出答复，但答复的内容不得涉及商业秘密。</w:t>
      </w:r>
    </w:p>
    <w:p w14:paraId="56F4A603">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36.供应商质疑</w:t>
      </w:r>
    </w:p>
    <w:p w14:paraId="7EA67B9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14:paraId="39663EA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政府采购法第五十二条规定的供应商应知其权益受到损害之日，是指：</w:t>
      </w:r>
    </w:p>
    <w:p w14:paraId="131957BA">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36.1对采购文件提出质疑的，应当在获取采购文件或者采购文件公告期限届满之日起7个工作日内提出。</w:t>
      </w:r>
    </w:p>
    <w:p w14:paraId="284551B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36.2对采购过程提出质疑的，为各采购程序环节结束之日。</w:t>
      </w:r>
    </w:p>
    <w:p w14:paraId="318B1B4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36.3对中标结果提出质疑的，为中标结果公告期限届满之日。</w:t>
      </w:r>
    </w:p>
    <w:p w14:paraId="3DB5D4C6">
      <w:pPr>
        <w:snapToGrid w:val="0"/>
        <w:spacing w:beforeLines="0" w:afterLines="0" w:line="312" w:lineRule="auto"/>
        <w:ind w:firstLine="420" w:firstLineChars="200"/>
        <w:rPr>
          <w:rFonts w:hint="eastAsia" w:ascii="宋体" w:hAnsi="宋体" w:eastAsia="宋体" w:cs="宋体"/>
          <w:color w:val="auto"/>
          <w:spacing w:val="-17"/>
          <w:szCs w:val="21"/>
          <w:highlight w:val="none"/>
          <w:lang w:val="en-US" w:eastAsia="zh-CN"/>
        </w:rPr>
      </w:pPr>
      <w:r>
        <w:rPr>
          <w:rFonts w:hint="eastAsia" w:ascii="宋体" w:hAnsi="宋体" w:eastAsia="宋体" w:cs="宋体"/>
          <w:color w:val="auto"/>
          <w:szCs w:val="21"/>
          <w:highlight w:val="none"/>
        </w:rPr>
        <w:t>36.4供应商质疑应当有明确的请求和必要的证明材料。供应商提交的质疑书需一式三份，由法定代表人签字（或盖章）并加盖单位公章。质疑书格式范本详见</w:t>
      </w:r>
      <w:r>
        <w:rPr>
          <w:rFonts w:hint="eastAsia" w:ascii="宋体" w:hAnsi="宋体" w:cs="宋体"/>
          <w:color w:val="auto"/>
          <w:szCs w:val="21"/>
          <w:highlight w:val="none"/>
          <w:lang w:val="en-US" w:eastAsia="zh-CN"/>
        </w:rPr>
        <w:t>附件。</w:t>
      </w:r>
    </w:p>
    <w:p w14:paraId="45E3AEF0">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14:paraId="3A52329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37.供应商投诉</w:t>
      </w:r>
    </w:p>
    <w:p w14:paraId="29680C38">
      <w:pPr>
        <w:snapToGrid w:val="0"/>
        <w:spacing w:beforeLines="0" w:afterLines="0"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37.1质疑供应商对采购机构的答复不满意或者采购机构未在规定的时间内作出答复的，可以在答复期满后十五个工作日内向同级政府采购监督管理部门提出投诉。</w:t>
      </w:r>
      <w:r>
        <w:rPr>
          <w:rFonts w:hint="eastAsia" w:ascii="宋体" w:hAnsi="宋体" w:cs="宋体"/>
          <w:color w:val="auto"/>
          <w:szCs w:val="21"/>
          <w:highlight w:val="none"/>
          <w:lang w:val="en-US" w:eastAsia="zh-CN"/>
        </w:rPr>
        <w:t>投诉书格式范本见附件。</w:t>
      </w:r>
    </w:p>
    <w:p w14:paraId="2B4F5268">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6" w:name="_Toc29377"/>
      <w:r>
        <w:rPr>
          <w:rFonts w:hint="eastAsia" w:ascii="宋体" w:hAnsi="宋体" w:eastAsia="宋体" w:cs="宋体"/>
          <w:color w:val="auto"/>
          <w:szCs w:val="21"/>
          <w:highlight w:val="none"/>
        </w:rPr>
        <w:t>十三、法律责任</w:t>
      </w:r>
      <w:bookmarkEnd w:id="84"/>
      <w:bookmarkEnd w:id="85"/>
      <w:bookmarkEnd w:id="86"/>
    </w:p>
    <w:p w14:paraId="675656C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9639AE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38.1提供虚假材料谋取中标的；</w:t>
      </w:r>
    </w:p>
    <w:p w14:paraId="325284A6">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38.2采取不正当手段诋毁、排挤其他投标人的；</w:t>
      </w:r>
    </w:p>
    <w:p w14:paraId="7B591763">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38.3与采购人、采购代理机构、其他投标人恶意串通的；</w:t>
      </w:r>
    </w:p>
    <w:p w14:paraId="7BCABF3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38.4向采购人、采购代理机构行贿或者提供其他不正当利益的；</w:t>
      </w:r>
    </w:p>
    <w:p w14:paraId="4F062DD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38.5在招标过程中与采购人进行协商谈判、不按照招标文件和中标人的投标文件订立合同，或者与采购人另行订立背离合同实质性内容的协议的；</w:t>
      </w:r>
    </w:p>
    <w:p w14:paraId="24845BC0">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38.6拒绝有关部门监督检查或者提供虚假情况的。</w:t>
      </w:r>
    </w:p>
    <w:p w14:paraId="76509F5E">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7" w:name="_Toc29877"/>
      <w:r>
        <w:rPr>
          <w:rFonts w:hint="eastAsia" w:ascii="宋体" w:hAnsi="宋体" w:eastAsia="宋体" w:cs="宋体"/>
          <w:color w:val="auto"/>
          <w:szCs w:val="21"/>
          <w:highlight w:val="none"/>
        </w:rPr>
        <w:t>十四、代理服务费</w:t>
      </w:r>
      <w:bookmarkEnd w:id="87"/>
    </w:p>
    <w:p w14:paraId="6E0C2D9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39.招标代理服务费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论证费</w:t>
      </w:r>
      <w:r>
        <w:rPr>
          <w:rFonts w:hint="eastAsia" w:ascii="宋体" w:hAnsi="宋体" w:eastAsia="宋体" w:cs="宋体"/>
          <w:color w:val="auto"/>
          <w:szCs w:val="21"/>
          <w:highlight w:val="none"/>
        </w:rPr>
        <w:t xml:space="preserve">由中标单位支付，由招标代理人在发中标通知书时按中标金额向中标单位一次性收取。  </w:t>
      </w:r>
    </w:p>
    <w:p w14:paraId="65AFE377">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40.招标代理服务收费标准按国家发展计划委员会计价格</w:t>
      </w:r>
      <w:r>
        <w:rPr>
          <w:rFonts w:hint="eastAsia" w:ascii="宋体" w:hAnsi="宋体" w:eastAsia="宋体" w:cs="宋体"/>
          <w:color w:val="auto"/>
          <w:szCs w:val="21"/>
          <w:highlight w:val="none"/>
          <w:lang w:eastAsia="zh-CN"/>
        </w:rPr>
        <w:t>[2002]1980号文件</w:t>
      </w:r>
      <w:r>
        <w:rPr>
          <w:rFonts w:hint="eastAsia" w:ascii="宋体" w:hAnsi="宋体" w:cs="宋体"/>
          <w:color w:val="auto"/>
          <w:szCs w:val="21"/>
          <w:highlight w:val="none"/>
          <w:lang w:val="en-US" w:eastAsia="zh-CN"/>
        </w:rPr>
        <w:t>的28%</w:t>
      </w:r>
      <w:r>
        <w:rPr>
          <w:rFonts w:hint="eastAsia" w:ascii="宋体" w:hAnsi="宋体" w:eastAsia="宋体" w:cs="宋体"/>
          <w:color w:val="auto"/>
          <w:szCs w:val="21"/>
          <w:highlight w:val="none"/>
          <w:lang w:eastAsia="zh-CN"/>
        </w:rPr>
        <w:t>收取</w:t>
      </w:r>
      <w:r>
        <w:rPr>
          <w:rFonts w:hint="eastAsia" w:ascii="宋体" w:hAnsi="宋体" w:eastAsia="宋体" w:cs="宋体"/>
          <w:color w:val="auto"/>
          <w:szCs w:val="21"/>
          <w:highlight w:val="none"/>
        </w:rPr>
        <w:t>，按差额定率累进法计算。</w:t>
      </w:r>
    </w:p>
    <w:p w14:paraId="69DE2595">
      <w:pPr>
        <w:snapToGrid w:val="0"/>
        <w:spacing w:beforeLines="0" w:afterLines="0" w:line="312"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招标代理服务收费标准</w:t>
      </w:r>
    </w:p>
    <w:tbl>
      <w:tblPr>
        <w:tblStyle w:val="29"/>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14:paraId="6EC3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14:paraId="296F01F7">
            <w:pPr>
              <w:snapToGrid w:val="0"/>
              <w:spacing w:beforeLines="0" w:afterLines="0" w:line="312" w:lineRule="auto"/>
              <w:ind w:firstLine="420" w:firstLineChars="200"/>
              <w:rPr>
                <w:rFonts w:hint="eastAsia" w:ascii="宋体" w:hAnsi="宋体" w:eastAsia="宋体" w:cs="宋体"/>
                <w:color w:val="auto"/>
                <w:szCs w:val="21"/>
                <w:highlight w:val="none"/>
              </w:rPr>
            </w:pPr>
          </w:p>
          <w:p w14:paraId="7CA4707C">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12DB0C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990" w:type="dxa"/>
            <w:vAlign w:val="center"/>
          </w:tcPr>
          <w:p w14:paraId="564BECF7">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招标</w:t>
            </w:r>
          </w:p>
        </w:tc>
      </w:tr>
      <w:tr w14:paraId="466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14:paraId="50914F8A">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3990" w:type="dxa"/>
            <w:vAlign w:val="center"/>
          </w:tcPr>
          <w:p w14:paraId="3AF7B13F">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1C2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14:paraId="2296EAE1">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3990" w:type="dxa"/>
            <w:vAlign w:val="center"/>
          </w:tcPr>
          <w:p w14:paraId="3AF72264">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rPr>
              <w:t>%</w:t>
            </w:r>
          </w:p>
        </w:tc>
      </w:tr>
      <w:tr w14:paraId="26A7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14:paraId="321575D3">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3990" w:type="dxa"/>
            <w:vAlign w:val="center"/>
          </w:tcPr>
          <w:p w14:paraId="0E239969">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rPr>
              <w:t>%</w:t>
            </w:r>
          </w:p>
        </w:tc>
      </w:tr>
    </w:tbl>
    <w:p w14:paraId="0EF2A069">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.服务费以人民币收取。</w:t>
      </w:r>
    </w:p>
    <w:p w14:paraId="33883C0E">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8" w:name="_Toc14136"/>
      <w:bookmarkStart w:id="89" w:name="_Toc356371442"/>
      <w:bookmarkStart w:id="90" w:name="_Toc23429"/>
      <w:r>
        <w:rPr>
          <w:rFonts w:hint="eastAsia" w:ascii="宋体" w:hAnsi="宋体" w:eastAsia="宋体" w:cs="宋体"/>
          <w:color w:val="auto"/>
          <w:szCs w:val="21"/>
          <w:highlight w:val="none"/>
        </w:rPr>
        <w:t>十五、其他</w:t>
      </w:r>
      <w:bookmarkEnd w:id="88"/>
      <w:bookmarkEnd w:id="89"/>
      <w:bookmarkEnd w:id="90"/>
    </w:p>
    <w:p w14:paraId="552820A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.解释权：本招标文件是依据《政府采购法》及有关规定编制的，解释权属采购人。</w:t>
      </w:r>
    </w:p>
    <w:p w14:paraId="1BFA2A4F">
      <w:pPr>
        <w:spacing w:line="312" w:lineRule="auto"/>
        <w:rPr>
          <w:rFonts w:hint="eastAsia" w:ascii="宋体" w:hAnsi="宋体" w:eastAsia="宋体" w:cs="宋体"/>
          <w:color w:val="auto"/>
          <w:szCs w:val="21"/>
          <w:highlight w:val="none"/>
        </w:rPr>
        <w:sectPr>
          <w:headerReference r:id="rId5" w:type="default"/>
          <w:footerReference r:id="rId6" w:type="default"/>
          <w:pgSz w:w="11906" w:h="16838"/>
          <w:pgMar w:top="1389" w:right="1247" w:bottom="1389" w:left="1247" w:header="851" w:footer="992" w:gutter="284"/>
          <w:pgBorders>
            <w:top w:val="none" w:sz="0" w:space="0"/>
            <w:left w:val="none" w:sz="0" w:space="0"/>
            <w:bottom w:val="none" w:sz="0" w:space="0"/>
            <w:right w:val="none" w:sz="0" w:space="0"/>
          </w:pgBorders>
          <w:pgNumType w:fmt="decimal" w:start="1"/>
          <w:cols w:space="720" w:num="1"/>
          <w:docGrid w:linePitch="312" w:charSpace="0"/>
        </w:sectPr>
      </w:pPr>
    </w:p>
    <w:p w14:paraId="5650EEB7">
      <w:pPr>
        <w:snapToGrid w:val="0"/>
        <w:spacing w:line="312" w:lineRule="auto"/>
        <w:jc w:val="center"/>
        <w:outlineLvl w:val="0"/>
        <w:rPr>
          <w:rFonts w:ascii="宋体" w:hAnsi="宋体" w:cs="宋体"/>
          <w:b/>
          <w:color w:val="auto"/>
          <w:highlight w:val="none"/>
        </w:rPr>
      </w:pPr>
      <w:bookmarkStart w:id="91" w:name="_Toc7859"/>
      <w:bookmarkStart w:id="92" w:name="_Toc322352983"/>
      <w:bookmarkStart w:id="93" w:name="_Toc26454"/>
      <w:bookmarkStart w:id="94" w:name="_Toc350256314"/>
      <w:bookmarkStart w:id="95" w:name="_Toc17730"/>
      <w:bookmarkStart w:id="96" w:name="_Toc354401531"/>
      <w:r>
        <w:rPr>
          <w:rFonts w:hint="eastAsia" w:ascii="宋体" w:hAnsi="宋体" w:cs="宋体"/>
          <w:b/>
          <w:color w:val="auto"/>
          <w:highlight w:val="none"/>
        </w:rPr>
        <w:t>第三章  采购内容及要求</w:t>
      </w:r>
      <w:bookmarkEnd w:id="91"/>
    </w:p>
    <w:bookmarkEnd w:id="92"/>
    <w:bookmarkEnd w:id="93"/>
    <w:bookmarkEnd w:id="94"/>
    <w:bookmarkEnd w:id="95"/>
    <w:bookmarkEnd w:id="96"/>
    <w:p w14:paraId="3C1DC1B7">
      <w:pPr>
        <w:pageBreakBefore w:val="0"/>
        <w:kinsoku/>
        <w:wordWrap/>
        <w:overflowPunct/>
        <w:topLinePunct w:val="0"/>
        <w:bidi w:val="0"/>
        <w:spacing w:line="360" w:lineRule="auto"/>
        <w:rPr>
          <w:rFonts w:hint="eastAsia" w:ascii="宋体" w:hAnsi="宋体" w:eastAsia="宋体" w:cs="宋体"/>
          <w:b/>
          <w:color w:val="auto"/>
          <w:sz w:val="21"/>
          <w:szCs w:val="21"/>
          <w:highlight w:val="none"/>
        </w:rPr>
      </w:pPr>
      <w:bookmarkStart w:id="97" w:name="_Toc15447"/>
      <w:bookmarkStart w:id="98" w:name="_Toc10473"/>
      <w:bookmarkStart w:id="99" w:name="_Toc354401534"/>
      <w:bookmarkStart w:id="100" w:name="_Toc350256315"/>
      <w:bookmarkStart w:id="101" w:name="_Toc322352984"/>
    </w:p>
    <w:p w14:paraId="6CFFC425">
      <w:pPr>
        <w:numPr>
          <w:ilvl w:val="0"/>
          <w:numId w:val="6"/>
        </w:numPr>
        <w:tabs>
          <w:tab w:val="left" w:pos="0"/>
          <w:tab w:val="left" w:pos="900"/>
          <w:tab w:val="left" w:pos="7020"/>
          <w:tab w:val="left" w:pos="8460"/>
        </w:tabs>
        <w:snapToGrid w:val="0"/>
        <w:spacing w:line="360" w:lineRule="auto"/>
        <w:ind w:firstLine="0" w:firstLineChars="0"/>
        <w:outlineLvl w:val="1"/>
        <w:rPr>
          <w:rFonts w:hint="eastAsia" w:ascii="宋体" w:hAnsi="宋体"/>
          <w:b/>
          <w:bCs/>
          <w:color w:val="auto"/>
          <w:sz w:val="21"/>
          <w:szCs w:val="21"/>
          <w:highlight w:val="none"/>
          <w:lang w:val="en-US" w:eastAsia="zh-CN"/>
        </w:rPr>
      </w:pPr>
      <w:bookmarkStart w:id="102" w:name="_Toc29393"/>
      <w:r>
        <w:rPr>
          <w:rFonts w:hint="eastAsia" w:ascii="宋体" w:hAnsi="宋体"/>
          <w:b/>
          <w:bCs/>
          <w:color w:val="auto"/>
          <w:sz w:val="21"/>
          <w:szCs w:val="21"/>
          <w:highlight w:val="none"/>
          <w:lang w:val="en-US" w:eastAsia="zh-CN"/>
        </w:rPr>
        <w:t>采购内容</w:t>
      </w:r>
    </w:p>
    <w:tbl>
      <w:tblPr>
        <w:tblStyle w:val="2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99"/>
        <w:gridCol w:w="1461"/>
        <w:gridCol w:w="2086"/>
        <w:gridCol w:w="1977"/>
      </w:tblGrid>
      <w:tr w14:paraId="1A67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5839E12">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DF52A6E">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内容</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7B27E30">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服务期</w:t>
            </w:r>
          </w:p>
        </w:tc>
        <w:tc>
          <w:tcPr>
            <w:tcW w:w="2086" w:type="dxa"/>
            <w:noWrap w:val="0"/>
            <w:vAlign w:val="center"/>
          </w:tcPr>
          <w:p w14:paraId="5F4F38D9">
            <w:pPr>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最高限价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元</w:t>
            </w:r>
            <w:r>
              <w:rPr>
                <w:rFonts w:hint="eastAsia" w:ascii="宋体" w:hAnsi="宋体" w:cs="宋体"/>
                <w:color w:val="auto"/>
                <w:kern w:val="0"/>
                <w:szCs w:val="21"/>
                <w:highlight w:val="none"/>
                <w:lang w:eastAsia="zh-CN"/>
              </w:rPr>
              <w:t>）</w:t>
            </w:r>
          </w:p>
        </w:tc>
        <w:tc>
          <w:tcPr>
            <w:tcW w:w="1977" w:type="dxa"/>
            <w:noWrap w:val="0"/>
            <w:vAlign w:val="center"/>
          </w:tcPr>
          <w:p w14:paraId="0B880561">
            <w:pPr>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元</w:t>
            </w:r>
            <w:r>
              <w:rPr>
                <w:rFonts w:hint="eastAsia" w:ascii="宋体" w:hAnsi="宋体" w:cs="宋体"/>
                <w:color w:val="auto"/>
                <w:kern w:val="0"/>
                <w:szCs w:val="21"/>
                <w:highlight w:val="none"/>
                <w:lang w:eastAsia="zh-CN"/>
              </w:rPr>
              <w:t>）</w:t>
            </w:r>
          </w:p>
        </w:tc>
      </w:tr>
      <w:tr w14:paraId="3EDD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23902B73">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4F8C9CC">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非药品类营养食品采购</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42DC8F6">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2年</w:t>
            </w:r>
          </w:p>
        </w:tc>
        <w:tc>
          <w:tcPr>
            <w:tcW w:w="2086" w:type="dxa"/>
            <w:noWrap w:val="0"/>
            <w:vAlign w:val="center"/>
          </w:tcPr>
          <w:p w14:paraId="2DBA0FDB">
            <w:pPr>
              <w:keepNext w:val="0"/>
              <w:keepLines w:val="0"/>
              <w:pageBreakBefore w:val="0"/>
              <w:kinsoku/>
              <w:overflowPunct/>
              <w:topLinePunct w:val="0"/>
              <w:bidi w:val="0"/>
              <w:snapToGrid w:val="0"/>
              <w:spacing w:line="312" w:lineRule="auto"/>
              <w:jc w:val="center"/>
              <w:textAlignment w:val="auto"/>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50万元/年</w:t>
            </w:r>
          </w:p>
        </w:tc>
        <w:tc>
          <w:tcPr>
            <w:tcW w:w="1977" w:type="dxa"/>
            <w:noWrap w:val="0"/>
            <w:vAlign w:val="center"/>
          </w:tcPr>
          <w:p w14:paraId="19EAEF84">
            <w:pPr>
              <w:keepNext w:val="0"/>
              <w:keepLines w:val="0"/>
              <w:pageBreakBefore w:val="0"/>
              <w:kinsoku/>
              <w:overflowPunct/>
              <w:topLinePunct w:val="0"/>
              <w:bidi w:val="0"/>
              <w:snapToGrid w:val="0"/>
              <w:spacing w:line="312" w:lineRule="auto"/>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100万元</w:t>
            </w:r>
          </w:p>
        </w:tc>
      </w:tr>
    </w:tbl>
    <w:p w14:paraId="26DD6093">
      <w:pPr>
        <w:numPr>
          <w:ilvl w:val="0"/>
          <w:numId w:val="6"/>
        </w:numPr>
        <w:tabs>
          <w:tab w:val="left" w:pos="0"/>
          <w:tab w:val="left" w:pos="900"/>
          <w:tab w:val="left" w:pos="7020"/>
          <w:tab w:val="left" w:pos="8460"/>
        </w:tabs>
        <w:snapToGrid w:val="0"/>
        <w:spacing w:line="360" w:lineRule="auto"/>
        <w:ind w:firstLine="0" w:firstLineChars="0"/>
        <w:outlineLvl w:val="1"/>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具体清单</w:t>
      </w:r>
    </w:p>
    <w:bookmarkEnd w:id="97"/>
    <w:bookmarkEnd w:id="98"/>
    <w:bookmarkEnd w:id="99"/>
    <w:bookmarkEnd w:id="100"/>
    <w:bookmarkEnd w:id="101"/>
    <w:bookmarkEnd w:id="102"/>
    <w:tbl>
      <w:tblPr>
        <w:tblStyle w:val="29"/>
        <w:tblW w:w="9790" w:type="dxa"/>
        <w:tblInd w:w="0" w:type="dxa"/>
        <w:tblLayout w:type="fixed"/>
        <w:tblCellMar>
          <w:top w:w="0" w:type="dxa"/>
          <w:left w:w="108" w:type="dxa"/>
          <w:bottom w:w="0" w:type="dxa"/>
          <w:right w:w="108" w:type="dxa"/>
        </w:tblCellMar>
      </w:tblPr>
      <w:tblGrid>
        <w:gridCol w:w="639"/>
        <w:gridCol w:w="1365"/>
        <w:gridCol w:w="2805"/>
        <w:gridCol w:w="636"/>
        <w:gridCol w:w="1254"/>
        <w:gridCol w:w="1813"/>
        <w:gridCol w:w="1278"/>
      </w:tblGrid>
      <w:tr w14:paraId="16D16699">
        <w:tblPrEx>
          <w:tblCellMar>
            <w:top w:w="0" w:type="dxa"/>
            <w:left w:w="108" w:type="dxa"/>
            <w:bottom w:w="0" w:type="dxa"/>
            <w:right w:w="108" w:type="dxa"/>
          </w:tblCellMar>
        </w:tblPrEx>
        <w:trPr>
          <w:trHeight w:val="552" w:hRule="atLeast"/>
        </w:trPr>
        <w:tc>
          <w:tcPr>
            <w:tcW w:w="639" w:type="dxa"/>
            <w:tcBorders>
              <w:top w:val="single" w:color="auto" w:sz="4" w:space="0"/>
              <w:left w:val="single" w:color="auto" w:sz="4" w:space="0"/>
              <w:bottom w:val="single" w:color="auto" w:sz="4" w:space="0"/>
              <w:right w:val="single" w:color="auto" w:sz="4" w:space="0"/>
            </w:tcBorders>
            <w:vAlign w:val="center"/>
          </w:tcPr>
          <w:p w14:paraId="35EF9182">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bookmarkStart w:id="103" w:name="_Toc7538"/>
            <w:bookmarkStart w:id="104" w:name="_Toc17419"/>
            <w:r>
              <w:rPr>
                <w:rFonts w:hint="eastAsia" w:ascii="仿宋" w:hAnsi="仿宋" w:eastAsia="仿宋" w:cs="仿宋"/>
                <w:color w:val="auto"/>
                <w:sz w:val="24"/>
                <w:highlight w:val="none"/>
              </w:rPr>
              <w:t>序号</w:t>
            </w:r>
          </w:p>
        </w:tc>
        <w:tc>
          <w:tcPr>
            <w:tcW w:w="1365" w:type="dxa"/>
            <w:tcBorders>
              <w:top w:val="single" w:color="auto" w:sz="4" w:space="0"/>
              <w:left w:val="nil"/>
              <w:bottom w:val="single" w:color="auto" w:sz="4" w:space="0"/>
              <w:right w:val="single" w:color="auto" w:sz="4" w:space="0"/>
            </w:tcBorders>
            <w:vAlign w:val="center"/>
          </w:tcPr>
          <w:p w14:paraId="33170FC3">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货物名称</w:t>
            </w:r>
          </w:p>
        </w:tc>
        <w:tc>
          <w:tcPr>
            <w:tcW w:w="2805" w:type="dxa"/>
            <w:tcBorders>
              <w:top w:val="single" w:color="auto" w:sz="4" w:space="0"/>
              <w:left w:val="nil"/>
              <w:bottom w:val="single" w:color="auto" w:sz="4" w:space="0"/>
              <w:right w:val="single" w:color="auto" w:sz="4" w:space="0"/>
            </w:tcBorders>
            <w:vAlign w:val="center"/>
          </w:tcPr>
          <w:p w14:paraId="39BA4A6A">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 w:val="18"/>
                <w:szCs w:val="18"/>
                <w:highlight w:val="none"/>
              </w:rPr>
            </w:pPr>
            <w:r>
              <w:rPr>
                <w:rFonts w:hint="eastAsia" w:ascii="仿宋" w:hAnsi="仿宋" w:eastAsia="仿宋" w:cs="仿宋"/>
                <w:color w:val="auto"/>
                <w:sz w:val="24"/>
                <w:highlight w:val="none"/>
              </w:rPr>
              <w:t>规格参数</w:t>
            </w:r>
          </w:p>
        </w:tc>
        <w:tc>
          <w:tcPr>
            <w:tcW w:w="636" w:type="dxa"/>
            <w:tcBorders>
              <w:top w:val="single" w:color="auto" w:sz="4" w:space="0"/>
              <w:left w:val="nil"/>
              <w:bottom w:val="single" w:color="auto" w:sz="4" w:space="0"/>
              <w:right w:val="single" w:color="auto" w:sz="4" w:space="0"/>
            </w:tcBorders>
            <w:vAlign w:val="center"/>
          </w:tcPr>
          <w:p w14:paraId="4B437FEA">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单位</w:t>
            </w:r>
          </w:p>
        </w:tc>
        <w:tc>
          <w:tcPr>
            <w:tcW w:w="1254" w:type="dxa"/>
            <w:tcBorders>
              <w:top w:val="single" w:color="auto" w:sz="4" w:space="0"/>
              <w:left w:val="nil"/>
              <w:bottom w:val="single" w:color="auto" w:sz="4" w:space="0"/>
              <w:right w:val="single" w:color="auto" w:sz="4" w:space="0"/>
            </w:tcBorders>
            <w:vAlign w:val="center"/>
          </w:tcPr>
          <w:p w14:paraId="3D61AD7A">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default" w:ascii="仿宋" w:hAnsi="仿宋" w:eastAsia="仿宋" w:cs="仿宋"/>
                <w:color w:val="auto"/>
                <w:sz w:val="24"/>
                <w:highlight w:val="none"/>
              </w:rPr>
              <w:t>单价最高限价</w:t>
            </w:r>
          </w:p>
        </w:tc>
        <w:tc>
          <w:tcPr>
            <w:tcW w:w="1813" w:type="dxa"/>
            <w:tcBorders>
              <w:top w:val="single" w:color="auto" w:sz="4" w:space="0"/>
              <w:left w:val="nil"/>
              <w:bottom w:val="single" w:color="auto" w:sz="4" w:space="0"/>
              <w:right w:val="single" w:color="auto" w:sz="4" w:space="0"/>
            </w:tcBorders>
            <w:vAlign w:val="center"/>
          </w:tcPr>
          <w:p w14:paraId="609E6B0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当前使用产品剂量（仅供参考，以实际投标参数为准）</w:t>
            </w:r>
          </w:p>
        </w:tc>
        <w:tc>
          <w:tcPr>
            <w:tcW w:w="1278" w:type="dxa"/>
            <w:tcBorders>
              <w:top w:val="single" w:color="auto" w:sz="4" w:space="0"/>
              <w:left w:val="nil"/>
              <w:bottom w:val="single" w:color="auto" w:sz="4" w:space="0"/>
              <w:right w:val="single" w:color="auto" w:sz="4" w:space="0"/>
            </w:tcBorders>
            <w:vAlign w:val="center"/>
          </w:tcPr>
          <w:p w14:paraId="2FCB5F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预估使用量（件）一年</w:t>
            </w:r>
          </w:p>
        </w:tc>
      </w:tr>
      <w:tr w14:paraId="18DC3CD5">
        <w:tblPrEx>
          <w:tblCellMar>
            <w:top w:w="0" w:type="dxa"/>
            <w:left w:w="108" w:type="dxa"/>
            <w:bottom w:w="0" w:type="dxa"/>
            <w:right w:w="108" w:type="dxa"/>
          </w:tblCellMar>
        </w:tblPrEx>
        <w:trPr>
          <w:trHeight w:val="552" w:hRule="atLeast"/>
        </w:trPr>
        <w:tc>
          <w:tcPr>
            <w:tcW w:w="639" w:type="dxa"/>
            <w:tcBorders>
              <w:top w:val="single" w:color="auto" w:sz="4" w:space="0"/>
              <w:left w:val="single" w:color="auto" w:sz="4" w:space="0"/>
              <w:bottom w:val="single" w:color="auto" w:sz="4" w:space="0"/>
              <w:right w:val="single" w:color="auto" w:sz="4" w:space="0"/>
            </w:tcBorders>
            <w:vAlign w:val="center"/>
          </w:tcPr>
          <w:p w14:paraId="7575AC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365" w:type="dxa"/>
            <w:tcBorders>
              <w:top w:val="single" w:color="auto" w:sz="4" w:space="0"/>
              <w:left w:val="nil"/>
              <w:bottom w:val="single" w:color="auto" w:sz="4" w:space="0"/>
              <w:right w:val="single" w:color="auto" w:sz="4" w:space="0"/>
            </w:tcBorders>
            <w:vAlign w:val="center"/>
          </w:tcPr>
          <w:p w14:paraId="0F512C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特殊医学用途全营养配方食品</w:t>
            </w:r>
          </w:p>
        </w:tc>
        <w:tc>
          <w:tcPr>
            <w:tcW w:w="2805" w:type="dxa"/>
            <w:tcBorders>
              <w:top w:val="single" w:color="auto" w:sz="4" w:space="0"/>
              <w:left w:val="nil"/>
              <w:bottom w:val="single" w:color="auto" w:sz="4" w:space="0"/>
              <w:right w:val="single" w:color="auto" w:sz="4" w:space="0"/>
            </w:tcBorders>
            <w:vAlign w:val="center"/>
          </w:tcPr>
          <w:p w14:paraId="41BAE5E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w:t>
            </w:r>
            <w:r>
              <w:rPr>
                <w:rFonts w:hint="eastAsia" w:ascii="仿宋" w:hAnsi="仿宋" w:eastAsia="仿宋" w:cs="仿宋"/>
                <w:b w:val="0"/>
                <w:bCs/>
                <w:color w:val="auto"/>
                <w:sz w:val="24"/>
                <w:szCs w:val="24"/>
                <w:highlight w:val="none"/>
                <w:lang w:val="en-US" w:eastAsia="zh-CN"/>
              </w:rPr>
              <w:t>00</w:t>
            </w:r>
            <w:r>
              <w:rPr>
                <w:rFonts w:hint="eastAsia" w:ascii="仿宋" w:hAnsi="仿宋" w:eastAsia="仿宋" w:cs="仿宋"/>
                <w:b w:val="0"/>
                <w:bCs/>
                <w:color w:val="auto"/>
                <w:sz w:val="24"/>
                <w:szCs w:val="24"/>
                <w:highlight w:val="none"/>
              </w:rPr>
              <w:t>kcal/100g</w:t>
            </w:r>
          </w:p>
          <w:p w14:paraId="20F41FC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g/100g</w:t>
            </w:r>
          </w:p>
          <w:p w14:paraId="6810185A">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蛋白质来源乳清蛋白、大豆分离蛋白</w:t>
            </w:r>
          </w:p>
          <w:p w14:paraId="3CD6E71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脂肪：≥11g/100g</w:t>
            </w:r>
          </w:p>
          <w:p w14:paraId="353FB778">
            <w:pPr>
              <w:pStyle w:val="2"/>
              <w:keepNext w:val="0"/>
              <w:keepLines w:val="0"/>
              <w:suppressLineNumbers w:val="0"/>
              <w:spacing w:before="0" w:beforeAutospacing="0" w:after="0" w:afterAutospacing="0"/>
              <w:ind w:left="0" w:leftChars="0" w:right="0" w:firstLine="0" w:firstLineChars="0"/>
              <w:rPr>
                <w:rFonts w:hint="eastAsia"/>
                <w:color w:val="auto"/>
                <w:highlight w:val="none"/>
              </w:rPr>
            </w:pPr>
            <w:r>
              <w:rPr>
                <w:rFonts w:hint="eastAsia" w:ascii="仿宋" w:hAnsi="仿宋" w:eastAsia="仿宋" w:cs="仿宋"/>
                <w:b w:val="0"/>
                <w:bCs/>
                <w:color w:val="auto"/>
                <w:sz w:val="24"/>
                <w:szCs w:val="24"/>
                <w:highlight w:val="none"/>
              </w:rPr>
              <w:t>膳食纤维：≥</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g /100g</w:t>
            </w:r>
          </w:p>
          <w:p w14:paraId="7F275D81">
            <w:pPr>
              <w:pStyle w:val="18"/>
              <w:keepNext w:val="0"/>
              <w:keepLines w:val="0"/>
              <w:suppressLineNumbers w:val="0"/>
              <w:spacing w:before="0" w:beforeAutospacing="0" w:after="0" w:afterAutospacing="0"/>
              <w:ind w:left="0" w:right="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包装外标明食品营养成分表，有食品检验检测报告；</w:t>
            </w:r>
          </w:p>
          <w:p w14:paraId="29F67469">
            <w:pPr>
              <w:pStyle w:val="18"/>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▲提供特殊医学用途配方食品注册证</w:t>
            </w:r>
          </w:p>
        </w:tc>
        <w:tc>
          <w:tcPr>
            <w:tcW w:w="636" w:type="dxa"/>
            <w:tcBorders>
              <w:top w:val="single" w:color="auto" w:sz="4" w:space="0"/>
              <w:left w:val="nil"/>
              <w:bottom w:val="single" w:color="auto" w:sz="4" w:space="0"/>
              <w:right w:val="single" w:color="auto" w:sz="4" w:space="0"/>
            </w:tcBorders>
            <w:vAlign w:val="center"/>
          </w:tcPr>
          <w:p w14:paraId="1B420E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w:t>
            </w:r>
          </w:p>
        </w:tc>
        <w:tc>
          <w:tcPr>
            <w:tcW w:w="1254" w:type="dxa"/>
            <w:tcBorders>
              <w:top w:val="single" w:color="auto" w:sz="4" w:space="0"/>
              <w:left w:val="nil"/>
              <w:bottom w:val="single" w:color="auto" w:sz="4" w:space="0"/>
              <w:right w:val="single" w:color="auto" w:sz="4" w:space="0"/>
            </w:tcBorders>
            <w:vAlign w:val="center"/>
          </w:tcPr>
          <w:p w14:paraId="6221F5B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0.37元</w:t>
            </w:r>
          </w:p>
        </w:tc>
        <w:tc>
          <w:tcPr>
            <w:tcW w:w="1813" w:type="dxa"/>
            <w:tcBorders>
              <w:top w:val="single" w:color="auto" w:sz="4" w:space="0"/>
              <w:left w:val="nil"/>
              <w:bottom w:val="single" w:color="auto" w:sz="4" w:space="0"/>
              <w:right w:val="single" w:color="auto" w:sz="4" w:space="0"/>
            </w:tcBorders>
            <w:vAlign w:val="center"/>
          </w:tcPr>
          <w:p w14:paraId="1FB749B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360g</w:t>
            </w:r>
          </w:p>
        </w:tc>
        <w:tc>
          <w:tcPr>
            <w:tcW w:w="1278" w:type="dxa"/>
            <w:tcBorders>
              <w:top w:val="single" w:color="auto" w:sz="4" w:space="0"/>
              <w:left w:val="nil"/>
              <w:bottom w:val="single" w:color="auto" w:sz="4" w:space="0"/>
              <w:right w:val="single" w:color="auto" w:sz="4" w:space="0"/>
            </w:tcBorders>
            <w:vAlign w:val="center"/>
          </w:tcPr>
          <w:p w14:paraId="21A84B6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r>
      <w:tr w14:paraId="38CDCE5B">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602DB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365" w:type="dxa"/>
            <w:tcBorders>
              <w:top w:val="nil"/>
              <w:left w:val="nil"/>
              <w:bottom w:val="single" w:color="auto" w:sz="4" w:space="0"/>
              <w:right w:val="single" w:color="auto" w:sz="4" w:space="0"/>
            </w:tcBorders>
            <w:vAlign w:val="center"/>
          </w:tcPr>
          <w:p w14:paraId="79B59B3C">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高蛋白全营养素</w:t>
            </w:r>
          </w:p>
        </w:tc>
        <w:tc>
          <w:tcPr>
            <w:tcW w:w="2805" w:type="dxa"/>
            <w:tcBorders>
              <w:top w:val="nil"/>
              <w:left w:val="nil"/>
              <w:bottom w:val="single" w:color="auto" w:sz="4" w:space="0"/>
              <w:right w:val="single" w:color="auto" w:sz="4" w:space="0"/>
            </w:tcBorders>
            <w:vAlign w:val="center"/>
          </w:tcPr>
          <w:p w14:paraId="2AE175C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能量：≥425kcal/100g</w:t>
            </w:r>
          </w:p>
          <w:p w14:paraId="760BA52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蛋白质：≥21g/100g</w:t>
            </w:r>
          </w:p>
          <w:p w14:paraId="597CEF7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蛋白质来源乳清蛋白、大豆分离蛋白</w:t>
            </w:r>
          </w:p>
          <w:p w14:paraId="45155307">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脂肪：≥11g/100g</w:t>
            </w:r>
          </w:p>
          <w:p w14:paraId="79353CCB">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膳食纤维：≥5g /100g</w:t>
            </w:r>
          </w:p>
        </w:tc>
        <w:tc>
          <w:tcPr>
            <w:tcW w:w="636" w:type="dxa"/>
            <w:tcBorders>
              <w:top w:val="nil"/>
              <w:left w:val="nil"/>
              <w:bottom w:val="single" w:color="auto" w:sz="4" w:space="0"/>
              <w:right w:val="single" w:color="auto" w:sz="4" w:space="0"/>
            </w:tcBorders>
            <w:vAlign w:val="center"/>
          </w:tcPr>
          <w:p w14:paraId="1413DB16">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2BFF7F50">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 xml:space="preserve"> 0.36元</w:t>
            </w:r>
          </w:p>
        </w:tc>
        <w:tc>
          <w:tcPr>
            <w:tcW w:w="1813" w:type="dxa"/>
            <w:tcBorders>
              <w:top w:val="nil"/>
              <w:left w:val="nil"/>
              <w:bottom w:val="single" w:color="auto" w:sz="4" w:space="0"/>
              <w:right w:val="single" w:color="auto" w:sz="4" w:space="0"/>
            </w:tcBorders>
            <w:vAlign w:val="center"/>
          </w:tcPr>
          <w:p w14:paraId="04442356">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360g</w:t>
            </w:r>
          </w:p>
        </w:tc>
        <w:tc>
          <w:tcPr>
            <w:tcW w:w="1278" w:type="dxa"/>
            <w:tcBorders>
              <w:top w:val="nil"/>
              <w:left w:val="nil"/>
              <w:bottom w:val="single" w:color="auto" w:sz="4" w:space="0"/>
              <w:right w:val="single" w:color="auto" w:sz="4" w:space="0"/>
            </w:tcBorders>
            <w:vAlign w:val="center"/>
          </w:tcPr>
          <w:p w14:paraId="4FF77F2F">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20</w:t>
            </w:r>
          </w:p>
        </w:tc>
      </w:tr>
      <w:tr w14:paraId="376C3CEF">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50FB3B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365" w:type="dxa"/>
            <w:tcBorders>
              <w:top w:val="nil"/>
              <w:left w:val="nil"/>
              <w:bottom w:val="single" w:color="auto" w:sz="4" w:space="0"/>
              <w:right w:val="single" w:color="auto" w:sz="4" w:space="0"/>
            </w:tcBorders>
            <w:vAlign w:val="center"/>
          </w:tcPr>
          <w:p w14:paraId="5CEF69D7">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低脂型全营养素</w:t>
            </w:r>
          </w:p>
        </w:tc>
        <w:tc>
          <w:tcPr>
            <w:tcW w:w="2805" w:type="dxa"/>
            <w:tcBorders>
              <w:top w:val="nil"/>
              <w:left w:val="nil"/>
              <w:bottom w:val="single" w:color="auto" w:sz="4" w:space="0"/>
              <w:right w:val="single" w:color="auto" w:sz="4" w:space="0"/>
            </w:tcBorders>
            <w:vAlign w:val="center"/>
          </w:tcPr>
          <w:p w14:paraId="004274A4">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能量：≥390kcal/100g</w:t>
            </w:r>
          </w:p>
          <w:p w14:paraId="39D5C3F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蛋白质：≥14g /100g</w:t>
            </w:r>
          </w:p>
          <w:p w14:paraId="75B8437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脂肪：＜2g /100g</w:t>
            </w:r>
          </w:p>
          <w:p w14:paraId="7E8DD37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碳水化合物：≥76g /100g</w:t>
            </w:r>
          </w:p>
        </w:tc>
        <w:tc>
          <w:tcPr>
            <w:tcW w:w="636" w:type="dxa"/>
            <w:tcBorders>
              <w:top w:val="nil"/>
              <w:left w:val="nil"/>
              <w:bottom w:val="single" w:color="auto" w:sz="4" w:space="0"/>
              <w:right w:val="single" w:color="auto" w:sz="4" w:space="0"/>
            </w:tcBorders>
            <w:vAlign w:val="center"/>
          </w:tcPr>
          <w:p w14:paraId="628FC367">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21775120">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rPr>
              <w:t>0.35元</w:t>
            </w:r>
          </w:p>
        </w:tc>
        <w:tc>
          <w:tcPr>
            <w:tcW w:w="1813" w:type="dxa"/>
            <w:tcBorders>
              <w:top w:val="nil"/>
              <w:left w:val="nil"/>
              <w:bottom w:val="single" w:color="auto" w:sz="4" w:space="0"/>
              <w:right w:val="single" w:color="auto" w:sz="4" w:space="0"/>
            </w:tcBorders>
            <w:vAlign w:val="center"/>
          </w:tcPr>
          <w:p w14:paraId="4DB25944">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lang w:val="en-US" w:eastAsia="zh-CN"/>
              </w:rPr>
              <w:t>360g</w:t>
            </w:r>
          </w:p>
        </w:tc>
        <w:tc>
          <w:tcPr>
            <w:tcW w:w="1278" w:type="dxa"/>
            <w:tcBorders>
              <w:top w:val="nil"/>
              <w:left w:val="nil"/>
              <w:bottom w:val="single" w:color="auto" w:sz="4" w:space="0"/>
              <w:right w:val="single" w:color="auto" w:sz="4" w:space="0"/>
            </w:tcBorders>
            <w:vAlign w:val="center"/>
          </w:tcPr>
          <w:p w14:paraId="3E75E683">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50</w:t>
            </w:r>
          </w:p>
        </w:tc>
      </w:tr>
      <w:tr w14:paraId="36D9CA20">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688E0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365" w:type="dxa"/>
            <w:tcBorders>
              <w:top w:val="nil"/>
              <w:left w:val="nil"/>
              <w:bottom w:val="single" w:color="auto" w:sz="4" w:space="0"/>
              <w:right w:val="single" w:color="auto" w:sz="4" w:space="0"/>
            </w:tcBorders>
            <w:vAlign w:val="center"/>
          </w:tcPr>
          <w:p w14:paraId="7F2303E6">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低 GI型全营养素</w:t>
            </w:r>
          </w:p>
        </w:tc>
        <w:tc>
          <w:tcPr>
            <w:tcW w:w="2805" w:type="dxa"/>
            <w:tcBorders>
              <w:top w:val="nil"/>
              <w:left w:val="nil"/>
              <w:bottom w:val="single" w:color="auto" w:sz="4" w:space="0"/>
              <w:right w:val="single" w:color="auto" w:sz="4" w:space="0"/>
            </w:tcBorders>
            <w:vAlign w:val="center"/>
          </w:tcPr>
          <w:p w14:paraId="203622BB">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能量：≥455kcal/100g</w:t>
            </w:r>
          </w:p>
          <w:p w14:paraId="054C7AA5">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蛋白质：≥17g /100g</w:t>
            </w:r>
          </w:p>
          <w:p w14:paraId="59A35760">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脂肪：≥21g /100g</w:t>
            </w:r>
          </w:p>
          <w:p w14:paraId="4C723BB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碳水化合物：≤47g /100g</w:t>
            </w:r>
          </w:p>
          <w:p w14:paraId="57991A7E">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膳食纤维：≥9g/100g，</w:t>
            </w:r>
          </w:p>
        </w:tc>
        <w:tc>
          <w:tcPr>
            <w:tcW w:w="636" w:type="dxa"/>
            <w:tcBorders>
              <w:top w:val="nil"/>
              <w:left w:val="nil"/>
              <w:bottom w:val="single" w:color="auto" w:sz="4" w:space="0"/>
              <w:right w:val="single" w:color="auto" w:sz="4" w:space="0"/>
            </w:tcBorders>
            <w:vAlign w:val="center"/>
          </w:tcPr>
          <w:p w14:paraId="6B899C47">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669C87A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 xml:space="preserve"> 0.53元</w:t>
            </w:r>
          </w:p>
        </w:tc>
        <w:tc>
          <w:tcPr>
            <w:tcW w:w="1813" w:type="dxa"/>
            <w:tcBorders>
              <w:top w:val="nil"/>
              <w:left w:val="nil"/>
              <w:bottom w:val="single" w:color="auto" w:sz="4" w:space="0"/>
              <w:right w:val="single" w:color="auto" w:sz="4" w:space="0"/>
            </w:tcBorders>
            <w:vAlign w:val="center"/>
          </w:tcPr>
          <w:p w14:paraId="22CA3E93">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lang w:val="en-US" w:eastAsia="zh-CN"/>
              </w:rPr>
              <w:t>360g</w:t>
            </w:r>
          </w:p>
        </w:tc>
        <w:tc>
          <w:tcPr>
            <w:tcW w:w="1278" w:type="dxa"/>
            <w:tcBorders>
              <w:top w:val="nil"/>
              <w:left w:val="nil"/>
              <w:bottom w:val="single" w:color="auto" w:sz="4" w:space="0"/>
              <w:right w:val="single" w:color="auto" w:sz="4" w:space="0"/>
            </w:tcBorders>
            <w:vAlign w:val="center"/>
          </w:tcPr>
          <w:p w14:paraId="2F94C710">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10</w:t>
            </w:r>
          </w:p>
        </w:tc>
      </w:tr>
      <w:tr w14:paraId="4FB3767D">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722896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365" w:type="dxa"/>
            <w:tcBorders>
              <w:top w:val="nil"/>
              <w:left w:val="nil"/>
              <w:bottom w:val="single" w:color="auto" w:sz="4" w:space="0"/>
              <w:right w:val="single" w:color="auto" w:sz="4" w:space="0"/>
            </w:tcBorders>
            <w:vAlign w:val="center"/>
          </w:tcPr>
          <w:p w14:paraId="6A9A091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短肽型营养素</w:t>
            </w:r>
          </w:p>
        </w:tc>
        <w:tc>
          <w:tcPr>
            <w:tcW w:w="2805" w:type="dxa"/>
            <w:tcBorders>
              <w:top w:val="nil"/>
              <w:left w:val="nil"/>
              <w:bottom w:val="single" w:color="auto" w:sz="4" w:space="0"/>
              <w:right w:val="single" w:color="auto" w:sz="4" w:space="0"/>
            </w:tcBorders>
            <w:vAlign w:val="center"/>
          </w:tcPr>
          <w:p w14:paraId="6515584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能量：≥390kcal/100g</w:t>
            </w:r>
          </w:p>
          <w:p w14:paraId="3A8F706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蛋白质：≥15g/100g</w:t>
            </w:r>
          </w:p>
          <w:p w14:paraId="2A0CC22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蛋白质来源大豆肽+水解乳清蛋白</w:t>
            </w:r>
          </w:p>
          <w:p w14:paraId="5931812A">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脂肪：≤2.2g /100g</w:t>
            </w:r>
          </w:p>
          <w:p w14:paraId="37DFB90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碳水化合物：≥75g /100g</w:t>
            </w:r>
          </w:p>
        </w:tc>
        <w:tc>
          <w:tcPr>
            <w:tcW w:w="636" w:type="dxa"/>
            <w:tcBorders>
              <w:top w:val="nil"/>
              <w:left w:val="nil"/>
              <w:bottom w:val="single" w:color="auto" w:sz="4" w:space="0"/>
              <w:right w:val="single" w:color="auto" w:sz="4" w:space="0"/>
            </w:tcBorders>
            <w:vAlign w:val="center"/>
          </w:tcPr>
          <w:p w14:paraId="093C465B">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272F734C">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 xml:space="preserve"> 0.</w:t>
            </w:r>
            <w:r>
              <w:rPr>
                <w:rFonts w:hint="eastAsia" w:ascii="仿宋" w:hAnsi="仿宋" w:eastAsia="仿宋" w:cs="仿宋"/>
                <w:b w:val="0"/>
                <w:color w:val="auto"/>
                <w:kern w:val="0"/>
                <w:sz w:val="24"/>
                <w:szCs w:val="24"/>
                <w:highlight w:val="none"/>
                <w:lang w:val="en-US" w:eastAsia="zh-CN"/>
              </w:rPr>
              <w:t>56</w:t>
            </w:r>
            <w:r>
              <w:rPr>
                <w:rFonts w:hint="eastAsia" w:ascii="仿宋" w:hAnsi="仿宋" w:eastAsia="仿宋" w:cs="仿宋"/>
                <w:b w:val="0"/>
                <w:color w:val="auto"/>
                <w:kern w:val="0"/>
                <w:sz w:val="24"/>
                <w:szCs w:val="24"/>
                <w:highlight w:val="none"/>
              </w:rPr>
              <w:t>元</w:t>
            </w:r>
          </w:p>
        </w:tc>
        <w:tc>
          <w:tcPr>
            <w:tcW w:w="1813" w:type="dxa"/>
            <w:tcBorders>
              <w:top w:val="nil"/>
              <w:left w:val="nil"/>
              <w:bottom w:val="single" w:color="auto" w:sz="4" w:space="0"/>
              <w:right w:val="single" w:color="auto" w:sz="4" w:space="0"/>
            </w:tcBorders>
            <w:vAlign w:val="center"/>
          </w:tcPr>
          <w:p w14:paraId="2AA42B52">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lang w:val="en-US" w:eastAsia="zh-CN"/>
              </w:rPr>
              <w:t>360g</w:t>
            </w:r>
          </w:p>
        </w:tc>
        <w:tc>
          <w:tcPr>
            <w:tcW w:w="1278" w:type="dxa"/>
            <w:tcBorders>
              <w:top w:val="nil"/>
              <w:left w:val="nil"/>
              <w:bottom w:val="single" w:color="auto" w:sz="4" w:space="0"/>
              <w:right w:val="single" w:color="auto" w:sz="4" w:space="0"/>
            </w:tcBorders>
            <w:vAlign w:val="center"/>
          </w:tcPr>
          <w:p w14:paraId="16B055F6">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20</w:t>
            </w:r>
          </w:p>
        </w:tc>
      </w:tr>
      <w:tr w14:paraId="3642A5D5">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306629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365" w:type="dxa"/>
            <w:tcBorders>
              <w:top w:val="nil"/>
              <w:left w:val="nil"/>
              <w:bottom w:val="single" w:color="auto" w:sz="4" w:space="0"/>
              <w:right w:val="single" w:color="auto" w:sz="4" w:space="0"/>
            </w:tcBorders>
            <w:vAlign w:val="center"/>
          </w:tcPr>
          <w:p w14:paraId="3E91CEB9">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低蛋白全营养素</w:t>
            </w:r>
          </w:p>
        </w:tc>
        <w:tc>
          <w:tcPr>
            <w:tcW w:w="2805" w:type="dxa"/>
            <w:tcBorders>
              <w:top w:val="nil"/>
              <w:left w:val="nil"/>
              <w:bottom w:val="single" w:color="auto" w:sz="4" w:space="0"/>
              <w:right w:val="single" w:color="auto" w:sz="4" w:space="0"/>
            </w:tcBorders>
            <w:vAlign w:val="center"/>
          </w:tcPr>
          <w:p w14:paraId="36AE626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能量：≥440kcal/100g</w:t>
            </w:r>
          </w:p>
          <w:p w14:paraId="602A6454">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蛋白质：≦10g/100g</w:t>
            </w:r>
          </w:p>
          <w:p w14:paraId="7B7F1FF4">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脂肪：≥14g /100g，</w:t>
            </w:r>
          </w:p>
          <w:p w14:paraId="7188F961">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碳水化合物：≥67g /100g</w:t>
            </w:r>
          </w:p>
        </w:tc>
        <w:tc>
          <w:tcPr>
            <w:tcW w:w="636" w:type="dxa"/>
            <w:tcBorders>
              <w:top w:val="nil"/>
              <w:left w:val="nil"/>
              <w:bottom w:val="single" w:color="auto" w:sz="4" w:space="0"/>
              <w:right w:val="single" w:color="auto" w:sz="4" w:space="0"/>
            </w:tcBorders>
            <w:vAlign w:val="center"/>
          </w:tcPr>
          <w:p w14:paraId="32405B5A">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2CCC3BA1">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rPr>
              <w:t>0.</w:t>
            </w:r>
            <w:r>
              <w:rPr>
                <w:rFonts w:hint="eastAsia" w:ascii="仿宋" w:hAnsi="仿宋" w:eastAsia="仿宋" w:cs="仿宋"/>
                <w:b w:val="0"/>
                <w:color w:val="auto"/>
                <w:kern w:val="0"/>
                <w:sz w:val="24"/>
                <w:szCs w:val="24"/>
                <w:highlight w:val="none"/>
                <w:lang w:val="en-US" w:eastAsia="zh-CN"/>
              </w:rPr>
              <w:t>37</w:t>
            </w:r>
            <w:r>
              <w:rPr>
                <w:rFonts w:hint="eastAsia" w:ascii="仿宋" w:hAnsi="仿宋" w:eastAsia="仿宋" w:cs="仿宋"/>
                <w:b w:val="0"/>
                <w:color w:val="auto"/>
                <w:kern w:val="0"/>
                <w:sz w:val="24"/>
                <w:szCs w:val="24"/>
                <w:highlight w:val="none"/>
              </w:rPr>
              <w:t>元</w:t>
            </w:r>
          </w:p>
        </w:tc>
        <w:tc>
          <w:tcPr>
            <w:tcW w:w="1813" w:type="dxa"/>
            <w:tcBorders>
              <w:top w:val="nil"/>
              <w:left w:val="nil"/>
              <w:bottom w:val="single" w:color="auto" w:sz="4" w:space="0"/>
              <w:right w:val="single" w:color="auto" w:sz="4" w:space="0"/>
            </w:tcBorders>
            <w:vAlign w:val="center"/>
          </w:tcPr>
          <w:p w14:paraId="6CC86556">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lang w:val="en-US" w:eastAsia="zh-CN"/>
              </w:rPr>
              <w:t>360g</w:t>
            </w:r>
          </w:p>
        </w:tc>
        <w:tc>
          <w:tcPr>
            <w:tcW w:w="1278" w:type="dxa"/>
            <w:tcBorders>
              <w:top w:val="nil"/>
              <w:left w:val="nil"/>
              <w:bottom w:val="single" w:color="auto" w:sz="4" w:space="0"/>
              <w:right w:val="single" w:color="auto" w:sz="4" w:space="0"/>
            </w:tcBorders>
            <w:vAlign w:val="center"/>
          </w:tcPr>
          <w:p w14:paraId="10052FF5">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10</w:t>
            </w:r>
          </w:p>
        </w:tc>
      </w:tr>
      <w:tr w14:paraId="0FF2960D">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65C0EF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365" w:type="dxa"/>
            <w:tcBorders>
              <w:top w:val="nil"/>
              <w:left w:val="nil"/>
              <w:bottom w:val="single" w:color="auto" w:sz="4" w:space="0"/>
              <w:right w:val="single" w:color="auto" w:sz="4" w:space="0"/>
            </w:tcBorders>
            <w:vAlign w:val="center"/>
          </w:tcPr>
          <w:p w14:paraId="1084D177">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肿瘤疾病专用全营养素</w:t>
            </w:r>
          </w:p>
        </w:tc>
        <w:tc>
          <w:tcPr>
            <w:tcW w:w="2805" w:type="dxa"/>
            <w:tcBorders>
              <w:top w:val="nil"/>
              <w:left w:val="nil"/>
              <w:bottom w:val="single" w:color="auto" w:sz="4" w:space="0"/>
              <w:right w:val="single" w:color="auto" w:sz="4" w:space="0"/>
            </w:tcBorders>
            <w:vAlign w:val="center"/>
          </w:tcPr>
          <w:p w14:paraId="61812DF0">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能量：≥480kcal/100g</w:t>
            </w:r>
          </w:p>
          <w:p w14:paraId="7B551A6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蛋白质：≥22g/100g</w:t>
            </w:r>
          </w:p>
          <w:p w14:paraId="77CF935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脂肪：≥27g /100g，供能比≥50%,含β-羟基-β-甲基丁酸钙、中链甘油三酯、α-亚麻酸和亚油酸</w:t>
            </w:r>
          </w:p>
          <w:p w14:paraId="34082F7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碳水化合物：≤30g /100g</w:t>
            </w:r>
          </w:p>
          <w:p w14:paraId="3A66496D">
            <w:pPr>
              <w:pStyle w:val="18"/>
              <w:keepNext w:val="0"/>
              <w:keepLines w:val="0"/>
              <w:suppressLineNumbers w:val="0"/>
              <w:spacing w:before="0" w:beforeAutospacing="0" w:after="0" w:afterAutospacing="0"/>
              <w:ind w:left="0" w:right="0"/>
              <w:jc w:val="left"/>
              <w:rPr>
                <w:rFonts w:hint="default"/>
                <w:color w:val="auto"/>
                <w:highlight w:val="none"/>
              </w:rPr>
            </w:pPr>
            <w:r>
              <w:rPr>
                <w:rFonts w:hint="eastAsia" w:ascii="仿宋" w:hAnsi="仿宋" w:eastAsia="仿宋" w:cs="仿宋"/>
                <w:b w:val="0"/>
                <w:bCs/>
                <w:color w:val="auto"/>
                <w:sz w:val="24"/>
                <w:szCs w:val="24"/>
                <w:highlight w:val="none"/>
              </w:rPr>
              <w:t>膳食纤维（g）≥12g/100g</w:t>
            </w:r>
          </w:p>
        </w:tc>
        <w:tc>
          <w:tcPr>
            <w:tcW w:w="636" w:type="dxa"/>
            <w:tcBorders>
              <w:top w:val="nil"/>
              <w:left w:val="nil"/>
              <w:bottom w:val="single" w:color="auto" w:sz="4" w:space="0"/>
              <w:right w:val="single" w:color="auto" w:sz="4" w:space="0"/>
            </w:tcBorders>
            <w:vAlign w:val="center"/>
          </w:tcPr>
          <w:p w14:paraId="34A7426B">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5F7B8232">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rPr>
              <w:t>0.93元</w:t>
            </w:r>
          </w:p>
        </w:tc>
        <w:tc>
          <w:tcPr>
            <w:tcW w:w="1813" w:type="dxa"/>
            <w:tcBorders>
              <w:top w:val="nil"/>
              <w:left w:val="nil"/>
              <w:bottom w:val="single" w:color="auto" w:sz="4" w:space="0"/>
              <w:right w:val="single" w:color="auto" w:sz="4" w:space="0"/>
            </w:tcBorders>
            <w:vAlign w:val="center"/>
          </w:tcPr>
          <w:p w14:paraId="7CE14D42">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lang w:val="en-US" w:eastAsia="zh-CN"/>
              </w:rPr>
              <w:t>360g</w:t>
            </w:r>
          </w:p>
        </w:tc>
        <w:tc>
          <w:tcPr>
            <w:tcW w:w="1278" w:type="dxa"/>
            <w:tcBorders>
              <w:top w:val="nil"/>
              <w:left w:val="nil"/>
              <w:bottom w:val="single" w:color="auto" w:sz="4" w:space="0"/>
              <w:right w:val="single" w:color="auto" w:sz="4" w:space="0"/>
            </w:tcBorders>
            <w:vAlign w:val="center"/>
          </w:tcPr>
          <w:p w14:paraId="786F2217">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5</w:t>
            </w:r>
          </w:p>
        </w:tc>
      </w:tr>
      <w:tr w14:paraId="2FAA68A1">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7F4A0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365" w:type="dxa"/>
            <w:tcBorders>
              <w:top w:val="nil"/>
              <w:left w:val="nil"/>
              <w:bottom w:val="single" w:color="auto" w:sz="4" w:space="0"/>
              <w:right w:val="single" w:color="auto" w:sz="4" w:space="0"/>
            </w:tcBorders>
            <w:vAlign w:val="center"/>
          </w:tcPr>
          <w:p w14:paraId="5099852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匀浆膳</w:t>
            </w:r>
            <w:r>
              <w:rPr>
                <w:rFonts w:hint="default"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常规型</w:t>
            </w:r>
            <w:r>
              <w:rPr>
                <w:rFonts w:hint="default" w:ascii="仿宋" w:hAnsi="仿宋" w:eastAsia="仿宋" w:cs="仿宋"/>
                <w:b w:val="0"/>
                <w:bCs/>
                <w:color w:val="auto"/>
                <w:sz w:val="24"/>
                <w:szCs w:val="24"/>
                <w:highlight w:val="none"/>
              </w:rPr>
              <w:t>)</w:t>
            </w:r>
          </w:p>
        </w:tc>
        <w:tc>
          <w:tcPr>
            <w:tcW w:w="2805" w:type="dxa"/>
            <w:tcBorders>
              <w:top w:val="nil"/>
              <w:left w:val="nil"/>
              <w:bottom w:val="single" w:color="auto" w:sz="4" w:space="0"/>
              <w:right w:val="single" w:color="auto" w:sz="4" w:space="0"/>
            </w:tcBorders>
            <w:vAlign w:val="center"/>
          </w:tcPr>
          <w:p w14:paraId="21EFECD1">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能量：≥435kcal/100g</w:t>
            </w:r>
          </w:p>
          <w:p w14:paraId="39763321">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蛋白质：≥18g/100g</w:t>
            </w:r>
          </w:p>
          <w:p w14:paraId="63B26FF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脂肪：≥11g /100g</w:t>
            </w:r>
          </w:p>
          <w:p w14:paraId="57684BB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碳水化合物：≥60g /100g</w:t>
            </w:r>
          </w:p>
          <w:p w14:paraId="472238B3">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膳食纤维：≥3.2g/100g</w:t>
            </w:r>
          </w:p>
        </w:tc>
        <w:tc>
          <w:tcPr>
            <w:tcW w:w="636" w:type="dxa"/>
            <w:tcBorders>
              <w:top w:val="nil"/>
              <w:left w:val="nil"/>
              <w:bottom w:val="single" w:color="auto" w:sz="4" w:space="0"/>
              <w:right w:val="single" w:color="auto" w:sz="4" w:space="0"/>
            </w:tcBorders>
            <w:vAlign w:val="center"/>
          </w:tcPr>
          <w:p w14:paraId="6DD3105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5E7A183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0.</w:t>
            </w:r>
            <w:r>
              <w:rPr>
                <w:rFonts w:hint="eastAsia" w:ascii="仿宋" w:hAnsi="仿宋" w:eastAsia="仿宋" w:cs="仿宋"/>
                <w:b w:val="0"/>
                <w:color w:val="auto"/>
                <w:kern w:val="0"/>
                <w:sz w:val="24"/>
                <w:szCs w:val="24"/>
                <w:highlight w:val="none"/>
                <w:lang w:val="en-US" w:eastAsia="zh-CN"/>
              </w:rPr>
              <w:t>085</w:t>
            </w:r>
            <w:r>
              <w:rPr>
                <w:rFonts w:hint="eastAsia" w:ascii="仿宋" w:hAnsi="仿宋" w:eastAsia="仿宋" w:cs="仿宋"/>
                <w:b w:val="0"/>
                <w:color w:val="auto"/>
                <w:kern w:val="0"/>
                <w:sz w:val="24"/>
                <w:szCs w:val="24"/>
                <w:highlight w:val="none"/>
              </w:rPr>
              <w:t>元</w:t>
            </w:r>
          </w:p>
        </w:tc>
        <w:tc>
          <w:tcPr>
            <w:tcW w:w="1813" w:type="dxa"/>
            <w:tcBorders>
              <w:top w:val="nil"/>
              <w:left w:val="nil"/>
              <w:bottom w:val="single" w:color="auto" w:sz="4" w:space="0"/>
              <w:right w:val="single" w:color="auto" w:sz="4" w:space="0"/>
            </w:tcBorders>
            <w:vAlign w:val="center"/>
          </w:tcPr>
          <w:p w14:paraId="2294FB16">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lang w:val="en-US" w:eastAsia="zh-CN"/>
              </w:rPr>
              <w:t>480g</w:t>
            </w:r>
          </w:p>
        </w:tc>
        <w:tc>
          <w:tcPr>
            <w:tcW w:w="1278" w:type="dxa"/>
            <w:tcBorders>
              <w:top w:val="nil"/>
              <w:left w:val="nil"/>
              <w:bottom w:val="single" w:color="auto" w:sz="4" w:space="0"/>
              <w:right w:val="single" w:color="auto" w:sz="4" w:space="0"/>
            </w:tcBorders>
            <w:shd w:val="clear" w:color="auto" w:fill="auto"/>
            <w:vAlign w:val="center"/>
          </w:tcPr>
          <w:p w14:paraId="73BF01D6">
            <w:pPr>
              <w:pStyle w:val="18"/>
              <w:keepNext w:val="0"/>
              <w:keepLines w:val="0"/>
              <w:suppressLineNumbers w:val="0"/>
              <w:spacing w:before="0" w:beforeAutospacing="0" w:after="0" w:afterAutospacing="0"/>
              <w:ind w:left="0" w:leftChars="0" w:right="0" w:rightChars="0"/>
              <w:jc w:val="center"/>
              <w:rPr>
                <w:rFonts w:hint="default"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rPr>
              <w:t>3940</w:t>
            </w:r>
          </w:p>
        </w:tc>
      </w:tr>
      <w:tr w14:paraId="0DB092F0">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22DF5B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365" w:type="dxa"/>
            <w:tcBorders>
              <w:top w:val="nil"/>
              <w:left w:val="nil"/>
              <w:bottom w:val="single" w:color="auto" w:sz="4" w:space="0"/>
              <w:right w:val="single" w:color="auto" w:sz="4" w:space="0"/>
            </w:tcBorders>
            <w:vAlign w:val="center"/>
          </w:tcPr>
          <w:p w14:paraId="05CCA334">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匀浆膳(纤维型)</w:t>
            </w:r>
          </w:p>
        </w:tc>
        <w:tc>
          <w:tcPr>
            <w:tcW w:w="2805" w:type="dxa"/>
            <w:tcBorders>
              <w:top w:val="nil"/>
              <w:left w:val="nil"/>
              <w:bottom w:val="single" w:color="auto" w:sz="4" w:space="0"/>
              <w:right w:val="single" w:color="auto" w:sz="4" w:space="0"/>
            </w:tcBorders>
            <w:vAlign w:val="center"/>
          </w:tcPr>
          <w:p w14:paraId="76FB1B3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能量：≥415kcal/100g</w:t>
            </w:r>
          </w:p>
          <w:p w14:paraId="624C1F95">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蛋白质：≥19g /100g</w:t>
            </w:r>
          </w:p>
          <w:p w14:paraId="2CFE3AD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脂肪：≥10g /100g</w:t>
            </w:r>
          </w:p>
          <w:p w14:paraId="618700FB">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碳水化合物：≥58g/100g</w:t>
            </w:r>
          </w:p>
          <w:p w14:paraId="6234FD34">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膳食纤维：≥6.5g/100g</w:t>
            </w:r>
          </w:p>
        </w:tc>
        <w:tc>
          <w:tcPr>
            <w:tcW w:w="636" w:type="dxa"/>
            <w:tcBorders>
              <w:top w:val="nil"/>
              <w:left w:val="nil"/>
              <w:bottom w:val="single" w:color="auto" w:sz="4" w:space="0"/>
              <w:right w:val="single" w:color="auto" w:sz="4" w:space="0"/>
            </w:tcBorders>
            <w:vAlign w:val="center"/>
          </w:tcPr>
          <w:p w14:paraId="49E188B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208899A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 xml:space="preserve"> 0.</w:t>
            </w:r>
            <w:r>
              <w:rPr>
                <w:rFonts w:hint="eastAsia" w:ascii="仿宋" w:hAnsi="仿宋" w:eastAsia="仿宋" w:cs="仿宋"/>
                <w:b w:val="0"/>
                <w:color w:val="auto"/>
                <w:kern w:val="0"/>
                <w:sz w:val="24"/>
                <w:szCs w:val="24"/>
                <w:highlight w:val="none"/>
                <w:lang w:val="en-US" w:eastAsia="zh-CN"/>
              </w:rPr>
              <w:t>085</w:t>
            </w:r>
            <w:r>
              <w:rPr>
                <w:rFonts w:hint="eastAsia" w:ascii="仿宋" w:hAnsi="仿宋" w:eastAsia="仿宋" w:cs="仿宋"/>
                <w:b w:val="0"/>
                <w:color w:val="auto"/>
                <w:kern w:val="0"/>
                <w:sz w:val="24"/>
                <w:szCs w:val="24"/>
                <w:highlight w:val="none"/>
              </w:rPr>
              <w:t>元</w:t>
            </w:r>
          </w:p>
        </w:tc>
        <w:tc>
          <w:tcPr>
            <w:tcW w:w="1813" w:type="dxa"/>
            <w:tcBorders>
              <w:top w:val="nil"/>
              <w:left w:val="nil"/>
              <w:bottom w:val="single" w:color="auto" w:sz="4" w:space="0"/>
              <w:right w:val="single" w:color="auto" w:sz="4" w:space="0"/>
            </w:tcBorders>
            <w:vAlign w:val="center"/>
          </w:tcPr>
          <w:p w14:paraId="16F320D9">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480g</w:t>
            </w:r>
          </w:p>
        </w:tc>
        <w:tc>
          <w:tcPr>
            <w:tcW w:w="1278" w:type="dxa"/>
            <w:tcBorders>
              <w:top w:val="nil"/>
              <w:left w:val="nil"/>
              <w:bottom w:val="single" w:color="auto" w:sz="4" w:space="0"/>
              <w:right w:val="single" w:color="auto" w:sz="4" w:space="0"/>
            </w:tcBorders>
            <w:shd w:val="clear" w:color="auto" w:fill="auto"/>
            <w:vAlign w:val="center"/>
          </w:tcPr>
          <w:p w14:paraId="2ABA60CD">
            <w:pPr>
              <w:pStyle w:val="18"/>
              <w:keepNext w:val="0"/>
              <w:keepLines w:val="0"/>
              <w:suppressLineNumbers w:val="0"/>
              <w:spacing w:before="0" w:beforeAutospacing="0" w:after="0" w:afterAutospacing="0"/>
              <w:ind w:left="0" w:leftChars="0" w:right="0" w:rightChars="0"/>
              <w:jc w:val="center"/>
              <w:rPr>
                <w:rFonts w:hint="default"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rPr>
              <w:t>3940</w:t>
            </w:r>
          </w:p>
        </w:tc>
      </w:tr>
      <w:tr w14:paraId="7313FA2A">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2DE2CC9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65" w:type="dxa"/>
            <w:tcBorders>
              <w:top w:val="nil"/>
              <w:left w:val="nil"/>
              <w:bottom w:val="single" w:color="auto" w:sz="4" w:space="0"/>
              <w:right w:val="single" w:color="auto" w:sz="4" w:space="0"/>
            </w:tcBorders>
            <w:vAlign w:val="center"/>
          </w:tcPr>
          <w:p w14:paraId="40458CC6">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乳清蛋白粉</w:t>
            </w:r>
          </w:p>
        </w:tc>
        <w:tc>
          <w:tcPr>
            <w:tcW w:w="2805" w:type="dxa"/>
            <w:tcBorders>
              <w:top w:val="nil"/>
              <w:left w:val="nil"/>
              <w:bottom w:val="single" w:color="auto" w:sz="4" w:space="0"/>
              <w:right w:val="single" w:color="auto" w:sz="4" w:space="0"/>
            </w:tcBorders>
            <w:vAlign w:val="center"/>
          </w:tcPr>
          <w:p w14:paraId="47DD8A0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蛋白质：≥85g/100g</w:t>
            </w:r>
          </w:p>
          <w:p w14:paraId="6ABF6913">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蛋白质来源分离乳清蛋白粉、酪蛋白</w:t>
            </w:r>
          </w:p>
          <w:p w14:paraId="40F3E950">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脂肪：≤8g /100g</w:t>
            </w:r>
          </w:p>
          <w:p w14:paraId="114640A2">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碳水化合物：≤3.5g /100g</w:t>
            </w:r>
          </w:p>
        </w:tc>
        <w:tc>
          <w:tcPr>
            <w:tcW w:w="636" w:type="dxa"/>
            <w:tcBorders>
              <w:top w:val="nil"/>
              <w:left w:val="nil"/>
              <w:bottom w:val="single" w:color="auto" w:sz="4" w:space="0"/>
              <w:right w:val="single" w:color="auto" w:sz="4" w:space="0"/>
            </w:tcBorders>
            <w:vAlign w:val="center"/>
          </w:tcPr>
          <w:p w14:paraId="0105C5D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0B5D058C">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 xml:space="preserve"> 0.59元</w:t>
            </w:r>
          </w:p>
        </w:tc>
        <w:tc>
          <w:tcPr>
            <w:tcW w:w="1813" w:type="dxa"/>
            <w:tcBorders>
              <w:top w:val="nil"/>
              <w:left w:val="nil"/>
              <w:bottom w:val="single" w:color="auto" w:sz="4" w:space="0"/>
              <w:right w:val="single" w:color="auto" w:sz="4" w:space="0"/>
            </w:tcBorders>
            <w:vAlign w:val="center"/>
          </w:tcPr>
          <w:p w14:paraId="552DA6A6">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320g</w:t>
            </w:r>
          </w:p>
        </w:tc>
        <w:tc>
          <w:tcPr>
            <w:tcW w:w="1278" w:type="dxa"/>
            <w:tcBorders>
              <w:top w:val="nil"/>
              <w:left w:val="nil"/>
              <w:bottom w:val="single" w:color="auto" w:sz="4" w:space="0"/>
              <w:right w:val="single" w:color="auto" w:sz="4" w:space="0"/>
            </w:tcBorders>
            <w:shd w:val="clear" w:color="auto" w:fill="auto"/>
            <w:vAlign w:val="center"/>
          </w:tcPr>
          <w:p w14:paraId="5BEF5D38">
            <w:pPr>
              <w:pStyle w:val="18"/>
              <w:keepNext w:val="0"/>
              <w:keepLines w:val="0"/>
              <w:suppressLineNumbers w:val="0"/>
              <w:spacing w:before="0" w:beforeAutospacing="0" w:after="0" w:afterAutospacing="0"/>
              <w:ind w:left="0" w:leftChars="0" w:right="0" w:rightChars="0"/>
              <w:jc w:val="center"/>
              <w:rPr>
                <w:rFonts w:hint="default"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rPr>
              <w:t>800</w:t>
            </w:r>
          </w:p>
        </w:tc>
      </w:tr>
      <w:tr w14:paraId="5EDF9A61">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71975F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365" w:type="dxa"/>
            <w:tcBorders>
              <w:top w:val="nil"/>
              <w:left w:val="nil"/>
              <w:bottom w:val="single" w:color="auto" w:sz="4" w:space="0"/>
              <w:right w:val="single" w:color="auto" w:sz="4" w:space="0"/>
            </w:tcBorders>
            <w:vAlign w:val="center"/>
          </w:tcPr>
          <w:p w14:paraId="194C1372">
            <w:pPr>
              <w:pStyle w:val="18"/>
              <w:keepNext w:val="0"/>
              <w:keepLines w:val="0"/>
              <w:suppressLineNumbers w:val="0"/>
              <w:spacing w:before="0" w:beforeAutospacing="0" w:after="0" w:afterAutospacing="0"/>
              <w:ind w:left="0" w:right="0" w:firstLine="240" w:firstLineChars="1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益生菌</w:t>
            </w:r>
          </w:p>
        </w:tc>
        <w:tc>
          <w:tcPr>
            <w:tcW w:w="2805" w:type="dxa"/>
            <w:tcBorders>
              <w:top w:val="nil"/>
              <w:left w:val="nil"/>
              <w:bottom w:val="single" w:color="auto" w:sz="4" w:space="0"/>
              <w:right w:val="single" w:color="auto" w:sz="4" w:space="0"/>
            </w:tcBorders>
            <w:vAlign w:val="center"/>
          </w:tcPr>
          <w:p w14:paraId="0B24B984">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菌种数≥</w:t>
            </w:r>
            <w:r>
              <w:rPr>
                <w:rFonts w:hint="eastAsia" w:ascii="仿宋" w:hAnsi="仿宋" w:eastAsia="仿宋" w:cs="仿宋"/>
                <w:b w:val="0"/>
                <w:bCs/>
                <w:color w:val="auto"/>
                <w:sz w:val="24"/>
                <w:szCs w:val="24"/>
                <w:highlight w:val="none"/>
                <w:lang w:val="en-US" w:eastAsia="zh-CN"/>
              </w:rPr>
              <w:t>6种</w:t>
            </w:r>
          </w:p>
        </w:tc>
        <w:tc>
          <w:tcPr>
            <w:tcW w:w="636" w:type="dxa"/>
            <w:tcBorders>
              <w:top w:val="nil"/>
              <w:left w:val="nil"/>
              <w:bottom w:val="single" w:color="auto" w:sz="4" w:space="0"/>
              <w:right w:val="single" w:color="auto" w:sz="4" w:space="0"/>
            </w:tcBorders>
            <w:vAlign w:val="center"/>
          </w:tcPr>
          <w:p w14:paraId="4FE2F60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577A67EB">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color w:val="auto"/>
                <w:kern w:val="0"/>
                <w:sz w:val="24"/>
                <w:szCs w:val="24"/>
                <w:highlight w:val="none"/>
              </w:rPr>
              <w:t xml:space="preserve"> 2.86元</w:t>
            </w:r>
          </w:p>
        </w:tc>
        <w:tc>
          <w:tcPr>
            <w:tcW w:w="1813" w:type="dxa"/>
            <w:tcBorders>
              <w:top w:val="nil"/>
              <w:left w:val="nil"/>
              <w:bottom w:val="single" w:color="auto" w:sz="4" w:space="0"/>
              <w:right w:val="single" w:color="auto" w:sz="4" w:space="0"/>
            </w:tcBorders>
            <w:vAlign w:val="center"/>
          </w:tcPr>
          <w:p w14:paraId="708340D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36g</w:t>
            </w:r>
          </w:p>
        </w:tc>
        <w:tc>
          <w:tcPr>
            <w:tcW w:w="1278" w:type="dxa"/>
            <w:tcBorders>
              <w:top w:val="nil"/>
              <w:left w:val="nil"/>
              <w:bottom w:val="single" w:color="auto" w:sz="4" w:space="0"/>
              <w:right w:val="single" w:color="auto" w:sz="4" w:space="0"/>
            </w:tcBorders>
            <w:vAlign w:val="center"/>
          </w:tcPr>
          <w:p w14:paraId="05AA7507">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50</w:t>
            </w:r>
          </w:p>
        </w:tc>
      </w:tr>
      <w:tr w14:paraId="10651685">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2A977F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365" w:type="dxa"/>
            <w:tcBorders>
              <w:top w:val="nil"/>
              <w:left w:val="nil"/>
              <w:bottom w:val="single" w:color="auto" w:sz="4" w:space="0"/>
              <w:right w:val="single" w:color="auto" w:sz="4" w:space="0"/>
            </w:tcBorders>
            <w:vAlign w:val="center"/>
          </w:tcPr>
          <w:p w14:paraId="462E73E6">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钙剂</w:t>
            </w:r>
          </w:p>
        </w:tc>
        <w:tc>
          <w:tcPr>
            <w:tcW w:w="2805" w:type="dxa"/>
            <w:tcBorders>
              <w:top w:val="nil"/>
              <w:left w:val="nil"/>
              <w:bottom w:val="single" w:color="auto" w:sz="4" w:space="0"/>
              <w:right w:val="single" w:color="auto" w:sz="4" w:space="0"/>
            </w:tcBorders>
            <w:vAlign w:val="center"/>
          </w:tcPr>
          <w:p w14:paraId="06BBAA07">
            <w:pPr>
              <w:keepNext w:val="0"/>
              <w:keepLines w:val="0"/>
              <w:suppressLineNumbers w:val="0"/>
              <w:spacing w:before="0" w:beforeAutospacing="0" w:after="0" w:afterAutospacing="0" w:line="420" w:lineRule="exact"/>
              <w:ind w:left="240" w:right="0" w:hanging="240" w:hangingChars="100"/>
              <w:rPr>
                <w:rFonts w:hint="default" w:ascii="仿宋" w:hAnsi="仿宋" w:eastAsia="仿宋" w:cs="仿宋"/>
                <w:bCs/>
                <w:color w:val="auto"/>
                <w:sz w:val="24"/>
                <w:highlight w:val="none"/>
              </w:rPr>
            </w:pPr>
            <w:r>
              <w:rPr>
                <w:rFonts w:hint="eastAsia" w:ascii="仿宋" w:hAnsi="仿宋" w:eastAsia="仿宋" w:cs="仿宋"/>
                <w:b w:val="0"/>
                <w:bCs/>
                <w:color w:val="auto"/>
                <w:kern w:val="2"/>
                <w:sz w:val="24"/>
                <w:szCs w:val="24"/>
                <w:highlight w:val="none"/>
                <w:lang w:val="en-US" w:eastAsia="zh-CN" w:bidi="ar-SA"/>
              </w:rPr>
              <w:t>复合钙，钙含量≥300mg/5g</w:t>
            </w:r>
          </w:p>
        </w:tc>
        <w:tc>
          <w:tcPr>
            <w:tcW w:w="636" w:type="dxa"/>
            <w:tcBorders>
              <w:top w:val="nil"/>
              <w:left w:val="nil"/>
              <w:bottom w:val="single" w:color="auto" w:sz="4" w:space="0"/>
              <w:right w:val="single" w:color="auto" w:sz="4" w:space="0"/>
            </w:tcBorders>
            <w:vAlign w:val="center"/>
          </w:tcPr>
          <w:p w14:paraId="1D2EC18F">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254" w:type="dxa"/>
            <w:tcBorders>
              <w:top w:val="nil"/>
              <w:left w:val="nil"/>
              <w:bottom w:val="single" w:color="auto" w:sz="4" w:space="0"/>
              <w:right w:val="single" w:color="auto" w:sz="4" w:space="0"/>
            </w:tcBorders>
            <w:vAlign w:val="center"/>
          </w:tcPr>
          <w:p w14:paraId="3AB11C07">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rPr>
              <w:t>0.</w:t>
            </w:r>
            <w:r>
              <w:rPr>
                <w:rFonts w:hint="eastAsia" w:ascii="仿宋" w:hAnsi="仿宋" w:eastAsia="仿宋" w:cs="仿宋"/>
                <w:b w:val="0"/>
                <w:color w:val="auto"/>
                <w:kern w:val="0"/>
                <w:sz w:val="24"/>
                <w:szCs w:val="24"/>
                <w:highlight w:val="none"/>
                <w:lang w:val="en-US" w:eastAsia="zh-CN"/>
              </w:rPr>
              <w:t>81</w:t>
            </w:r>
            <w:r>
              <w:rPr>
                <w:rFonts w:hint="eastAsia" w:ascii="仿宋" w:hAnsi="仿宋" w:eastAsia="仿宋" w:cs="仿宋"/>
                <w:b w:val="0"/>
                <w:color w:val="auto"/>
                <w:kern w:val="0"/>
                <w:sz w:val="24"/>
                <w:szCs w:val="24"/>
                <w:highlight w:val="none"/>
              </w:rPr>
              <w:t>元</w:t>
            </w:r>
          </w:p>
        </w:tc>
        <w:tc>
          <w:tcPr>
            <w:tcW w:w="1813" w:type="dxa"/>
            <w:tcBorders>
              <w:top w:val="nil"/>
              <w:left w:val="nil"/>
              <w:bottom w:val="single" w:color="auto" w:sz="4" w:space="0"/>
              <w:right w:val="single" w:color="auto" w:sz="4" w:space="0"/>
            </w:tcBorders>
            <w:vAlign w:val="center"/>
          </w:tcPr>
          <w:p w14:paraId="421BCB57">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100g</w:t>
            </w:r>
          </w:p>
        </w:tc>
        <w:tc>
          <w:tcPr>
            <w:tcW w:w="1278" w:type="dxa"/>
            <w:tcBorders>
              <w:top w:val="nil"/>
              <w:left w:val="nil"/>
              <w:bottom w:val="single" w:color="auto" w:sz="4" w:space="0"/>
              <w:right w:val="single" w:color="auto" w:sz="4" w:space="0"/>
            </w:tcBorders>
            <w:vAlign w:val="center"/>
          </w:tcPr>
          <w:p w14:paraId="1D043421">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5</w:t>
            </w:r>
          </w:p>
        </w:tc>
      </w:tr>
      <w:tr w14:paraId="4D9C2DD1">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33E79F0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365" w:type="dxa"/>
            <w:tcBorders>
              <w:top w:val="nil"/>
              <w:left w:val="nil"/>
              <w:bottom w:val="single" w:color="auto" w:sz="4" w:space="0"/>
              <w:right w:val="single" w:color="auto" w:sz="4" w:space="0"/>
            </w:tcBorders>
            <w:vAlign w:val="center"/>
          </w:tcPr>
          <w:p w14:paraId="67258840">
            <w:pPr>
              <w:pStyle w:val="18"/>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膳食纤维</w:t>
            </w:r>
          </w:p>
        </w:tc>
        <w:tc>
          <w:tcPr>
            <w:tcW w:w="2805" w:type="dxa"/>
            <w:tcBorders>
              <w:top w:val="nil"/>
              <w:left w:val="nil"/>
              <w:bottom w:val="single" w:color="auto" w:sz="4" w:space="0"/>
              <w:right w:val="single" w:color="auto" w:sz="4" w:space="0"/>
            </w:tcBorders>
            <w:vAlign w:val="center"/>
          </w:tcPr>
          <w:p w14:paraId="1F9D05A5">
            <w:pPr>
              <w:pStyle w:val="26"/>
              <w:keepNext w:val="0"/>
              <w:keepLines w:val="0"/>
              <w:widowControl/>
              <w:suppressLineNumbers w:val="0"/>
              <w:spacing w:before="0" w:beforeAutospacing="0" w:after="0" w:afterAutospacing="0"/>
              <w:ind w:left="0" w:firstLine="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膳食纤维含量≥80g/100g</w:t>
            </w:r>
          </w:p>
        </w:tc>
        <w:tc>
          <w:tcPr>
            <w:tcW w:w="636" w:type="dxa"/>
            <w:tcBorders>
              <w:top w:val="nil"/>
              <w:left w:val="nil"/>
              <w:bottom w:val="single" w:color="auto" w:sz="4" w:space="0"/>
              <w:right w:val="single" w:color="auto" w:sz="4" w:space="0"/>
            </w:tcBorders>
            <w:vAlign w:val="center"/>
          </w:tcPr>
          <w:p w14:paraId="02438EDE">
            <w:pPr>
              <w:pStyle w:val="18"/>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g</w:t>
            </w:r>
          </w:p>
        </w:tc>
        <w:tc>
          <w:tcPr>
            <w:tcW w:w="1254" w:type="dxa"/>
            <w:tcBorders>
              <w:top w:val="nil"/>
              <w:left w:val="nil"/>
              <w:bottom w:val="single" w:color="auto" w:sz="4" w:space="0"/>
              <w:right w:val="single" w:color="auto" w:sz="4" w:space="0"/>
            </w:tcBorders>
            <w:vAlign w:val="center"/>
          </w:tcPr>
          <w:p w14:paraId="6DF1D608">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0.9元</w:t>
            </w:r>
          </w:p>
        </w:tc>
        <w:tc>
          <w:tcPr>
            <w:tcW w:w="1813" w:type="dxa"/>
            <w:tcBorders>
              <w:top w:val="nil"/>
              <w:left w:val="nil"/>
              <w:bottom w:val="single" w:color="auto" w:sz="4" w:space="0"/>
              <w:right w:val="single" w:color="auto" w:sz="4" w:space="0"/>
            </w:tcBorders>
            <w:vAlign w:val="center"/>
          </w:tcPr>
          <w:p w14:paraId="5E9A47A4">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100g</w:t>
            </w:r>
          </w:p>
        </w:tc>
        <w:tc>
          <w:tcPr>
            <w:tcW w:w="1278" w:type="dxa"/>
            <w:tcBorders>
              <w:top w:val="nil"/>
              <w:left w:val="nil"/>
              <w:bottom w:val="single" w:color="auto" w:sz="4" w:space="0"/>
              <w:right w:val="single" w:color="auto" w:sz="4" w:space="0"/>
            </w:tcBorders>
            <w:vAlign w:val="center"/>
          </w:tcPr>
          <w:p w14:paraId="0E89343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r>
              <w:rPr>
                <w:rFonts w:hint="eastAsia" w:ascii="仿宋" w:hAnsi="仿宋" w:eastAsia="仿宋" w:cs="仿宋"/>
                <w:b w:val="0"/>
                <w:color w:val="auto"/>
                <w:kern w:val="0"/>
                <w:sz w:val="24"/>
                <w:szCs w:val="24"/>
                <w:highlight w:val="none"/>
                <w:lang w:val="en-US" w:eastAsia="zh-CN"/>
              </w:rPr>
              <w:t>10</w:t>
            </w:r>
          </w:p>
        </w:tc>
      </w:tr>
      <w:tr w14:paraId="21FDD975">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0B7244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365" w:type="dxa"/>
            <w:tcBorders>
              <w:top w:val="nil"/>
              <w:left w:val="nil"/>
              <w:bottom w:val="single" w:color="auto" w:sz="4" w:space="0"/>
              <w:right w:val="single" w:color="auto" w:sz="4" w:space="0"/>
            </w:tcBorders>
            <w:vAlign w:val="center"/>
          </w:tcPr>
          <w:p w14:paraId="373AD3E6">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肠内营养制剂袋</w:t>
            </w:r>
          </w:p>
        </w:tc>
        <w:tc>
          <w:tcPr>
            <w:tcW w:w="2805" w:type="dxa"/>
            <w:tcBorders>
              <w:top w:val="nil"/>
              <w:left w:val="nil"/>
              <w:bottom w:val="single" w:color="auto" w:sz="4" w:space="0"/>
              <w:right w:val="single" w:color="auto" w:sz="4" w:space="0"/>
            </w:tcBorders>
            <w:vAlign w:val="center"/>
          </w:tcPr>
          <w:p w14:paraId="285494FF">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容量≥500ml，标有明确刻度，可悬挂滴注，适配口服、管饲两用。</w:t>
            </w:r>
          </w:p>
        </w:tc>
        <w:tc>
          <w:tcPr>
            <w:tcW w:w="636" w:type="dxa"/>
            <w:tcBorders>
              <w:top w:val="nil"/>
              <w:left w:val="nil"/>
              <w:bottom w:val="single" w:color="auto" w:sz="4" w:space="0"/>
              <w:right w:val="single" w:color="auto" w:sz="4" w:space="0"/>
            </w:tcBorders>
            <w:vAlign w:val="center"/>
          </w:tcPr>
          <w:p w14:paraId="1A879CF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254" w:type="dxa"/>
            <w:tcBorders>
              <w:top w:val="nil"/>
              <w:left w:val="nil"/>
              <w:bottom w:val="single" w:color="auto" w:sz="4" w:space="0"/>
              <w:right w:val="single" w:color="auto" w:sz="4" w:space="0"/>
            </w:tcBorders>
            <w:vAlign w:val="center"/>
          </w:tcPr>
          <w:p w14:paraId="5A0333C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06</w:t>
            </w:r>
            <w:r>
              <w:rPr>
                <w:rFonts w:hint="eastAsia" w:ascii="仿宋" w:hAnsi="仿宋" w:eastAsia="仿宋" w:cs="仿宋"/>
                <w:color w:val="auto"/>
                <w:sz w:val="24"/>
                <w:highlight w:val="none"/>
              </w:rPr>
              <w:t>元</w:t>
            </w:r>
          </w:p>
        </w:tc>
        <w:tc>
          <w:tcPr>
            <w:tcW w:w="1813" w:type="dxa"/>
            <w:tcBorders>
              <w:top w:val="nil"/>
              <w:left w:val="nil"/>
              <w:bottom w:val="single" w:color="auto" w:sz="4" w:space="0"/>
              <w:right w:val="single" w:color="auto" w:sz="4" w:space="0"/>
            </w:tcBorders>
            <w:vAlign w:val="center"/>
          </w:tcPr>
          <w:p w14:paraId="78C2068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500ml</w:t>
            </w:r>
          </w:p>
        </w:tc>
        <w:tc>
          <w:tcPr>
            <w:tcW w:w="1278" w:type="dxa"/>
            <w:tcBorders>
              <w:top w:val="nil"/>
              <w:left w:val="nil"/>
              <w:bottom w:val="single" w:color="auto" w:sz="4" w:space="0"/>
              <w:right w:val="single" w:color="auto" w:sz="4" w:space="0"/>
            </w:tcBorders>
            <w:vAlign w:val="center"/>
          </w:tcPr>
          <w:p w14:paraId="3C49095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250</w:t>
            </w:r>
          </w:p>
        </w:tc>
      </w:tr>
    </w:tbl>
    <w:p w14:paraId="64BAD780">
      <w:pPr>
        <w:rPr>
          <w:rFonts w:hint="eastAsia" w:ascii="宋体" w:hAnsi="宋体" w:eastAsia="宋体" w:cs="宋体"/>
          <w:b/>
          <w:bCs/>
          <w:color w:val="auto"/>
          <w:sz w:val="21"/>
          <w:szCs w:val="21"/>
          <w:highlight w:val="none"/>
          <w:lang w:val="zh-CN"/>
        </w:rPr>
      </w:pPr>
    </w:p>
    <w:p w14:paraId="6C0A1608">
      <w:pP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zh-CN"/>
        </w:rPr>
        <w:t>注：本次招标除采购清单列明之外的项目，</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zh-CN"/>
        </w:rPr>
        <w:t>承诺按市场价同比下浮。</w:t>
      </w:r>
    </w:p>
    <w:p w14:paraId="6A296416">
      <w:pPr>
        <w:rPr>
          <w:rFonts w:hint="eastAsia" w:ascii="宋体" w:hAnsi="宋体" w:eastAsia="宋体" w:cs="宋体"/>
          <w:b/>
          <w:color w:val="auto"/>
          <w:sz w:val="21"/>
          <w:szCs w:val="21"/>
          <w:highlight w:val="none"/>
        </w:rPr>
      </w:pPr>
    </w:p>
    <w:p w14:paraId="4C6A0EF0">
      <w:pP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val="zh-CN"/>
        </w:rPr>
        <w:t>、项目要求</w:t>
      </w:r>
    </w:p>
    <w:p w14:paraId="5A2DB97B">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提供的产品须保证质量，不得提供假冒伪劣产品，即提供的产品保证正品，如发现假货、以次充好，假一罚十。</w:t>
      </w:r>
    </w:p>
    <w:p w14:paraId="0E18BDC0">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送货要及时，接到采购人配送通知后按采购人要求的时间内供货到达指定现场</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不得采用快递运输</w:t>
      </w:r>
      <w:r>
        <w:rPr>
          <w:rFonts w:hint="eastAsia" w:ascii="宋体" w:hAnsi="宋体" w:eastAsia="宋体" w:cs="宋体"/>
          <w:color w:val="auto"/>
          <w:sz w:val="21"/>
          <w:szCs w:val="21"/>
          <w:highlight w:val="none"/>
        </w:rPr>
        <w:t>。当日上午通知的，于当日下午送达；当日下午通知的，与次日上午送达。在紧急情况下电话告知后，半小时内送到指定点，费用供应商自理。</w:t>
      </w:r>
    </w:p>
    <w:p w14:paraId="5F147AA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提供的货物如出现大批质量问题或因供货不及时，影响正常工作而导致医疗纠纷或医疗事故，将取消供货资格并承担相应责任。</w:t>
      </w:r>
    </w:p>
    <w:p w14:paraId="24B8F82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保证获得优先服务的权利，积极主动与采购单位配合，并在不超过承诺的供应期限内完成送货工作。</w:t>
      </w:r>
    </w:p>
    <w:p w14:paraId="4DD70282">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设有专线服务电话7*8小时服务，不论业务量大小，随时响应采购单位的各项要求，并按采购单位要求免费提供上门服务。</w:t>
      </w:r>
    </w:p>
    <w:p w14:paraId="183E06C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对采购单位的配送供应业务建立档案，及时向采购人做好报送工作。</w:t>
      </w:r>
    </w:p>
    <w:p w14:paraId="79A8ED99">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针对项目的管理、质量保证等方面所作出的承诺及保证措施，对市场价格变化，尤其是出现价格上涨、供货紧张等情况，如何保证配送供应不受影响，其作出的承诺和保证措施情况。</w:t>
      </w:r>
    </w:p>
    <w:p w14:paraId="0597D42D">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供应商所提供的产品，必须是符合国家现行技术规范和质量标准的合格产品。满足采购单位的使用需求，并具有完善的服务体系，质量可靠、使用安全。</w:t>
      </w:r>
    </w:p>
    <w:p w14:paraId="744B755F">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供应商需派驻一人负责营养食品管理及院内配送事宜。</w:t>
      </w:r>
    </w:p>
    <w:p w14:paraId="1F5B7596">
      <w:pPr>
        <w:adjustRightInd w:val="0"/>
        <w:snapToGrid w:val="0"/>
        <w:spacing w:line="36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四、商务</w:t>
      </w:r>
      <w:r>
        <w:rPr>
          <w:rFonts w:hint="eastAsia" w:ascii="宋体" w:hAnsi="宋体" w:cs="宋体"/>
          <w:b/>
          <w:color w:val="auto"/>
          <w:sz w:val="21"/>
          <w:szCs w:val="21"/>
          <w:highlight w:val="none"/>
          <w:lang w:val="en-US" w:eastAsia="zh-CN"/>
        </w:rPr>
        <w:t>要求</w:t>
      </w:r>
    </w:p>
    <w:p w14:paraId="6FB9802A">
      <w:pPr>
        <w:spacing w:line="360" w:lineRule="auto"/>
        <w:ind w:right="-178" w:rightChars="-85" w:firstLine="207" w:firstLineChars="9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w:t>
      </w:r>
      <w:r>
        <w:rPr>
          <w:rFonts w:hint="eastAsia" w:ascii="宋体" w:hAnsi="宋体" w:eastAsia="宋体" w:cs="宋体"/>
          <w:b/>
          <w:color w:val="auto"/>
          <w:sz w:val="21"/>
          <w:szCs w:val="21"/>
          <w:highlight w:val="none"/>
        </w:rPr>
        <w:t>质量要求</w:t>
      </w:r>
    </w:p>
    <w:p w14:paraId="2C14E763">
      <w:pPr>
        <w:spacing w:line="360" w:lineRule="auto"/>
        <w:ind w:left="-181" w:leftChars="-86" w:right="-178" w:rightChars="-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1.1供应商提供的</w:t>
      </w:r>
      <w:r>
        <w:rPr>
          <w:rFonts w:hint="eastAsia" w:ascii="宋体" w:hAnsi="宋体" w:cs="宋体"/>
          <w:color w:val="auto"/>
          <w:sz w:val="21"/>
          <w:szCs w:val="21"/>
          <w:highlight w:val="none"/>
          <w:lang w:val="en-US" w:eastAsia="zh-CN"/>
        </w:rPr>
        <w:t>营养</w:t>
      </w:r>
      <w:r>
        <w:rPr>
          <w:rFonts w:hint="eastAsia" w:ascii="宋体" w:hAnsi="宋体" w:eastAsia="宋体" w:cs="宋体"/>
          <w:color w:val="auto"/>
          <w:sz w:val="21"/>
          <w:szCs w:val="21"/>
          <w:highlight w:val="none"/>
        </w:rPr>
        <w:t>食品应符合《中华人民共和国食品安全法》、《食品安全国家标准管理办法》、《特殊医学用途配方食品通则》、《特殊医学用途配方食品企业良好生产规范》的质量标准和有关要求</w:t>
      </w:r>
      <w:r>
        <w:rPr>
          <w:rFonts w:hint="eastAsia" w:ascii="宋体" w:hAnsi="宋体" w:eastAsia="宋体" w:cs="宋体"/>
          <w:color w:val="auto"/>
          <w:sz w:val="21"/>
          <w:szCs w:val="21"/>
          <w:highlight w:val="none"/>
          <w:lang w:val="zh-CN"/>
        </w:rPr>
        <w:t>。</w:t>
      </w:r>
    </w:p>
    <w:p w14:paraId="3D08F342">
      <w:pPr>
        <w:spacing w:line="360" w:lineRule="auto"/>
        <w:ind w:left="-181" w:leftChars="-86" w:right="-178" w:rightChars="-8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1.2供应商所供</w:t>
      </w:r>
      <w:r>
        <w:rPr>
          <w:rFonts w:hint="eastAsia" w:ascii="宋体" w:hAnsi="宋体" w:cs="宋体"/>
          <w:color w:val="auto"/>
          <w:sz w:val="21"/>
          <w:szCs w:val="21"/>
          <w:highlight w:val="none"/>
          <w:lang w:eastAsia="zh-CN"/>
        </w:rPr>
        <w:t>营养</w:t>
      </w:r>
      <w:r>
        <w:rPr>
          <w:rFonts w:hint="eastAsia" w:ascii="宋体" w:hAnsi="宋体" w:eastAsia="宋体" w:cs="宋体"/>
          <w:color w:val="auto"/>
          <w:sz w:val="21"/>
          <w:szCs w:val="21"/>
          <w:highlight w:val="none"/>
        </w:rPr>
        <w:t>食品须提供同批号的质检证书、进口食品应附上出入境检验检疫卫生证书。</w:t>
      </w:r>
    </w:p>
    <w:p w14:paraId="304D3AAA">
      <w:pPr>
        <w:spacing w:line="360" w:lineRule="auto"/>
        <w:ind w:left="-181" w:leftChars="-86" w:right="-178" w:rightChars="-85"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1.3供应商向采购人配送</w:t>
      </w:r>
      <w:r>
        <w:rPr>
          <w:rFonts w:hint="eastAsia" w:ascii="宋体" w:hAnsi="宋体" w:cs="宋体"/>
          <w:color w:val="auto"/>
          <w:sz w:val="21"/>
          <w:szCs w:val="21"/>
          <w:highlight w:val="none"/>
          <w:lang w:eastAsia="zh-CN"/>
        </w:rPr>
        <w:t>营养</w:t>
      </w:r>
      <w:r>
        <w:rPr>
          <w:rFonts w:hint="eastAsia" w:ascii="宋体" w:hAnsi="宋体" w:eastAsia="宋体" w:cs="宋体"/>
          <w:color w:val="auto"/>
          <w:sz w:val="21"/>
          <w:szCs w:val="21"/>
          <w:highlight w:val="none"/>
        </w:rPr>
        <w:t>食品时必须根据食品的有效期来送货。以食品到货之日起计算，</w:t>
      </w:r>
      <w:r>
        <w:rPr>
          <w:rFonts w:hint="eastAsia" w:ascii="宋体" w:hAnsi="宋体" w:cs="宋体"/>
          <w:color w:val="auto"/>
          <w:sz w:val="21"/>
          <w:szCs w:val="21"/>
          <w:highlight w:val="none"/>
          <w:lang w:eastAsia="zh-CN"/>
        </w:rPr>
        <w:t>营养</w:t>
      </w:r>
      <w:r>
        <w:rPr>
          <w:rFonts w:hint="eastAsia" w:ascii="宋体" w:hAnsi="宋体" w:eastAsia="宋体" w:cs="宋体"/>
          <w:color w:val="auto"/>
          <w:sz w:val="21"/>
          <w:szCs w:val="21"/>
          <w:highlight w:val="none"/>
        </w:rPr>
        <w:t>食品的</w:t>
      </w:r>
      <w:r>
        <w:rPr>
          <w:rFonts w:hint="eastAsia" w:ascii="宋体" w:hAnsi="宋体" w:cs="宋体"/>
          <w:color w:val="auto"/>
          <w:sz w:val="21"/>
          <w:szCs w:val="21"/>
          <w:highlight w:val="none"/>
          <w:lang w:val="en-US" w:eastAsia="zh-CN"/>
        </w:rPr>
        <w:t>出厂日</w:t>
      </w:r>
      <w:r>
        <w:rPr>
          <w:rFonts w:hint="eastAsia" w:ascii="宋体" w:hAnsi="宋体" w:eastAsia="宋体" w:cs="宋体"/>
          <w:color w:val="auto"/>
          <w:sz w:val="21"/>
          <w:szCs w:val="21"/>
          <w:highlight w:val="none"/>
        </w:rPr>
        <w:t>期必须在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个月以</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，并且必须保证</w:t>
      </w:r>
      <w:r>
        <w:rPr>
          <w:rFonts w:hint="eastAsia" w:ascii="宋体" w:hAnsi="宋体" w:cs="宋体"/>
          <w:color w:val="auto"/>
          <w:sz w:val="21"/>
          <w:szCs w:val="21"/>
          <w:highlight w:val="none"/>
          <w:lang w:eastAsia="zh-CN"/>
        </w:rPr>
        <w:t>营养</w:t>
      </w:r>
      <w:r>
        <w:rPr>
          <w:rFonts w:hint="eastAsia" w:ascii="宋体" w:hAnsi="宋体" w:eastAsia="宋体" w:cs="宋体"/>
          <w:color w:val="auto"/>
          <w:sz w:val="21"/>
          <w:szCs w:val="21"/>
          <w:highlight w:val="none"/>
        </w:rPr>
        <w:t>食品质量合格才可向采购人送货，否则采购人可拒绝收货或要求供应商退换货。</w:t>
      </w:r>
    </w:p>
    <w:p w14:paraId="002A4BC6">
      <w:pPr>
        <w:spacing w:line="360" w:lineRule="auto"/>
        <w:ind w:right="-178" w:rightChars="-85" w:firstLine="207" w:firstLineChars="98"/>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服务</w:t>
      </w:r>
      <w:r>
        <w:rPr>
          <w:rFonts w:hint="eastAsia" w:ascii="宋体" w:hAnsi="宋体" w:cs="宋体"/>
          <w:b/>
          <w:color w:val="auto"/>
          <w:sz w:val="21"/>
          <w:szCs w:val="21"/>
          <w:highlight w:val="none"/>
          <w:lang w:val="en-US" w:eastAsia="zh-CN"/>
        </w:rPr>
        <w:t>要求</w:t>
      </w:r>
    </w:p>
    <w:p w14:paraId="1B865BD9">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交货期：接到采购人配送通知后按采购人要求的时间内完成货物的供货（</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年内分批次供货，每次数量不定，特殊情况不能按时供货的须与采购人协商解决）。</w:t>
      </w:r>
    </w:p>
    <w:p w14:paraId="6DDAB3A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交货方式：按</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送货到采购人指定地点，做到货、票、该批次产品的合格检验报告同行（出库单上应明确载示：品名、型号、批号、生产企业、批准文号等，利于采购人验收登记），有问题的及时调整或换货。</w:t>
      </w:r>
    </w:p>
    <w:p w14:paraId="23C1F2B5">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供应商需派驻一人负责营养食品管理及院内配送事宜</w:t>
      </w:r>
      <w:r>
        <w:rPr>
          <w:rFonts w:hint="eastAsia" w:ascii="宋体" w:hAnsi="宋体" w:cs="宋体"/>
          <w:color w:val="auto"/>
          <w:sz w:val="21"/>
          <w:szCs w:val="21"/>
          <w:highlight w:val="none"/>
          <w:lang w:eastAsia="zh-CN"/>
        </w:rPr>
        <w:t>。</w:t>
      </w:r>
    </w:p>
    <w:p w14:paraId="7A1E35A6">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55DD479B">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785F6459">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3831A283">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5BCD943D">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0A26E1BA">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第四章  合同</w:t>
      </w:r>
      <w:r>
        <w:rPr>
          <w:rFonts w:hint="eastAsia" w:ascii="宋体" w:hAnsi="宋体" w:cs="宋体"/>
          <w:b/>
          <w:bCs w:val="0"/>
          <w:color w:val="auto"/>
          <w:szCs w:val="21"/>
          <w:highlight w:val="none"/>
          <w:lang w:val="en-US" w:eastAsia="zh-CN"/>
        </w:rPr>
        <w:t>主要</w:t>
      </w:r>
      <w:r>
        <w:rPr>
          <w:rFonts w:hint="eastAsia" w:ascii="宋体" w:hAnsi="宋体" w:eastAsia="宋体" w:cs="宋体"/>
          <w:b/>
          <w:bCs w:val="0"/>
          <w:color w:val="auto"/>
          <w:szCs w:val="21"/>
          <w:highlight w:val="none"/>
        </w:rPr>
        <w:t>条款</w:t>
      </w:r>
      <w:bookmarkEnd w:id="103"/>
      <w:bookmarkEnd w:id="104"/>
    </w:p>
    <w:p w14:paraId="27B95081">
      <w:pPr>
        <w:pStyle w:val="47"/>
        <w:ind w:firstLine="0" w:firstLineChars="0"/>
        <w:jc w:val="center"/>
        <w:rPr>
          <w:rFonts w:hint="eastAsia" w:ascii="宋体" w:hAnsi="宋体" w:eastAsia="宋体" w:cs="宋体"/>
          <w:color w:val="auto"/>
          <w:sz w:val="21"/>
          <w:szCs w:val="21"/>
          <w:highlight w:val="none"/>
        </w:rPr>
      </w:pPr>
    </w:p>
    <w:p w14:paraId="54643AA8">
      <w:pPr>
        <w:pStyle w:val="47"/>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（最终合同以双方签订为准）</w:t>
      </w:r>
    </w:p>
    <w:p w14:paraId="0F65A88D">
      <w:pPr>
        <w:pStyle w:val="18"/>
        <w:keepNext w:val="0"/>
        <w:keepLines w:val="0"/>
        <w:pageBreakBefore w:val="0"/>
        <w:kinsoku/>
        <w:wordWrap/>
        <w:overflowPunct/>
        <w:topLinePunct w:val="0"/>
        <w:autoSpaceDE/>
        <w:autoSpaceDN/>
        <w:bidi w:val="0"/>
        <w:adjustRightInd/>
        <w:snapToGrid w:val="0"/>
        <w:spacing w:line="336" w:lineRule="auto"/>
        <w:rPr>
          <w:rFonts w:hint="eastAsia" w:ascii="宋体" w:hAnsi="宋体" w:eastAsia="宋体" w:cs="宋体"/>
          <w:b w:val="0"/>
          <w:bCs/>
          <w:color w:val="auto"/>
          <w:sz w:val="21"/>
          <w:szCs w:val="21"/>
          <w:highlight w:val="none"/>
        </w:rPr>
      </w:pPr>
      <w:bookmarkStart w:id="105" w:name="_Toc356371458"/>
      <w:bookmarkStart w:id="106" w:name="_Toc15536"/>
      <w:bookmarkStart w:id="107" w:name="_Toc322352985"/>
      <w:bookmarkStart w:id="108" w:name="_Toc354491899"/>
      <w:bookmarkStart w:id="109" w:name="_Toc3822"/>
      <w:r>
        <w:rPr>
          <w:rFonts w:hint="eastAsia" w:ascii="宋体" w:hAnsi="宋体" w:eastAsia="宋体" w:cs="宋体"/>
          <w:b w:val="0"/>
          <w:bCs/>
          <w:color w:val="auto"/>
          <w:sz w:val="21"/>
          <w:szCs w:val="21"/>
          <w:highlight w:val="none"/>
        </w:rPr>
        <w:t>甲方：</w:t>
      </w:r>
      <w:r>
        <w:rPr>
          <w:rFonts w:hint="eastAsia" w:ascii="宋体" w:hAnsi="宋体" w:eastAsia="宋体" w:cs="宋体"/>
          <w:b w:val="0"/>
          <w:bCs/>
          <w:color w:val="auto"/>
          <w:sz w:val="21"/>
          <w:szCs w:val="21"/>
          <w:highlight w:val="none"/>
          <w:lang w:val="en-US" w:eastAsia="zh-CN"/>
        </w:rPr>
        <w:t>衢州市第三医院</w:t>
      </w:r>
      <w:r>
        <w:rPr>
          <w:rFonts w:hint="eastAsia" w:ascii="宋体" w:hAnsi="宋体" w:eastAsia="宋体" w:cs="宋体"/>
          <w:b w:val="0"/>
          <w:bCs/>
          <w:color w:val="auto"/>
          <w:sz w:val="21"/>
          <w:szCs w:val="21"/>
          <w:highlight w:val="none"/>
        </w:rPr>
        <w:t xml:space="preserve">                    </w:t>
      </w:r>
    </w:p>
    <w:p w14:paraId="60B7485E">
      <w:pPr>
        <w:pStyle w:val="18"/>
        <w:keepNext w:val="0"/>
        <w:keepLines w:val="0"/>
        <w:pageBreakBefore w:val="0"/>
        <w:kinsoku/>
        <w:wordWrap/>
        <w:overflowPunct/>
        <w:topLinePunct w:val="0"/>
        <w:autoSpaceDE/>
        <w:autoSpaceDN/>
        <w:bidi w:val="0"/>
        <w:adjustRightInd/>
        <w:snapToGrid w:val="0"/>
        <w:spacing w:line="336"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 xml:space="preserve">乙方：    </w:t>
      </w:r>
      <w:r>
        <w:rPr>
          <w:rFonts w:hint="eastAsia" w:ascii="宋体" w:hAnsi="宋体" w:eastAsia="宋体" w:cs="宋体"/>
          <w:b w:val="0"/>
          <w:bCs/>
          <w:color w:val="auto"/>
          <w:sz w:val="21"/>
          <w:szCs w:val="21"/>
          <w:highlight w:val="none"/>
          <w:lang w:val="en-US" w:eastAsia="zh-CN"/>
        </w:rPr>
        <w:t xml:space="preserve">           </w:t>
      </w:r>
    </w:p>
    <w:p w14:paraId="4A21C71E">
      <w:pPr>
        <w:widowControl/>
        <w:snapToGrid w:val="0"/>
        <w:spacing w:line="360" w:lineRule="auto"/>
        <w:ind w:firstLine="420" w:firstLineChars="200"/>
        <w:jc w:val="left"/>
        <w:rPr>
          <w:rFonts w:hint="eastAsia" w:ascii="宋体" w:hAnsi="宋体" w:eastAsia="宋体" w:cs="宋体"/>
          <w:b w:val="0"/>
          <w:bCs/>
          <w:color w:val="auto"/>
          <w:kern w:val="0"/>
          <w:sz w:val="21"/>
          <w:szCs w:val="21"/>
          <w:highlight w:val="none"/>
        </w:rPr>
      </w:pPr>
    </w:p>
    <w:p w14:paraId="13B92DB3">
      <w:pPr>
        <w:widowControl/>
        <w:snapToGrid w:val="0"/>
        <w:spacing w:line="360" w:lineRule="auto"/>
        <w:ind w:firstLine="420" w:firstLineChars="20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甲方通过</w:t>
      </w:r>
      <w:r>
        <w:rPr>
          <w:rFonts w:hint="eastAsia" w:ascii="宋体" w:hAnsi="宋体" w:eastAsia="宋体" w:cs="宋体"/>
          <w:b w:val="0"/>
          <w:bCs/>
          <w:color w:val="auto"/>
          <w:kern w:val="0"/>
          <w:sz w:val="21"/>
          <w:szCs w:val="21"/>
          <w:highlight w:val="none"/>
          <w:u w:val="single"/>
        </w:rPr>
        <w:t xml:space="preserve"> </w:t>
      </w:r>
      <w:r>
        <w:rPr>
          <w:rFonts w:hint="eastAsia" w:ascii="宋体" w:hAnsi="宋体" w:cs="宋体"/>
          <w:b w:val="0"/>
          <w:bCs/>
          <w:color w:val="auto"/>
          <w:kern w:val="0"/>
          <w:sz w:val="21"/>
          <w:szCs w:val="21"/>
          <w:highlight w:val="none"/>
          <w:u w:val="single"/>
          <w:lang w:val="en-US" w:eastAsia="zh-CN"/>
        </w:rPr>
        <w:t>公开招标</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采购方式，确定乙方为</w:t>
      </w:r>
      <w:r>
        <w:rPr>
          <w:rFonts w:hint="eastAsia" w:ascii="宋体" w:hAnsi="宋体" w:eastAsia="宋体" w:cs="宋体"/>
          <w:b w:val="0"/>
          <w:bCs/>
          <w:color w:val="auto"/>
          <w:kern w:val="0"/>
          <w:sz w:val="21"/>
          <w:szCs w:val="21"/>
          <w:highlight w:val="none"/>
          <w:u w:val="single"/>
        </w:rPr>
        <w:t xml:space="preserve"> </w:t>
      </w:r>
      <w:r>
        <w:rPr>
          <w:rFonts w:hint="eastAsia" w:ascii="宋体" w:hAnsi="宋体" w:cs="宋体"/>
          <w:b w:val="0"/>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采购项目</w:t>
      </w:r>
      <w:r>
        <w:rPr>
          <w:rFonts w:hint="eastAsia" w:ascii="宋体" w:hAnsi="宋体" w:eastAsia="宋体" w:cs="宋体"/>
          <w:b w:val="0"/>
          <w:bCs/>
          <w:color w:val="auto"/>
          <w:kern w:val="0"/>
          <w:sz w:val="21"/>
          <w:szCs w:val="21"/>
          <w:highlight w:val="none"/>
          <w:u w:val="none"/>
        </w:rPr>
        <w:t>供应商。为了保护甲、乙双方合法权益，根据《中华人民共和</w:t>
      </w:r>
      <w:r>
        <w:rPr>
          <w:rFonts w:hint="eastAsia" w:ascii="宋体" w:hAnsi="宋体" w:eastAsia="宋体" w:cs="宋体"/>
          <w:b w:val="0"/>
          <w:bCs/>
          <w:color w:val="auto"/>
          <w:kern w:val="0"/>
          <w:sz w:val="21"/>
          <w:szCs w:val="21"/>
          <w:highlight w:val="none"/>
        </w:rPr>
        <w:t>国</w:t>
      </w:r>
      <w:r>
        <w:rPr>
          <w:rFonts w:hint="eastAsia" w:ascii="宋体" w:hAnsi="宋体" w:cs="宋体"/>
          <w:b w:val="0"/>
          <w:bCs/>
          <w:color w:val="auto"/>
          <w:kern w:val="0"/>
          <w:sz w:val="21"/>
          <w:szCs w:val="21"/>
          <w:highlight w:val="none"/>
          <w:lang w:val="en-US" w:eastAsia="zh-CN"/>
        </w:rPr>
        <w:t>政府采购法</w:t>
      </w:r>
      <w:r>
        <w:rPr>
          <w:rFonts w:hint="eastAsia" w:ascii="宋体" w:hAnsi="宋体" w:eastAsia="宋体" w:cs="宋体"/>
          <w:b w:val="0"/>
          <w:bCs/>
          <w:color w:val="auto"/>
          <w:kern w:val="0"/>
          <w:sz w:val="21"/>
          <w:szCs w:val="21"/>
          <w:highlight w:val="none"/>
        </w:rPr>
        <w:t>》《中华人民共和国民法典》及项目招标结果和招标文件的要求，本着友好合作、平等互利原则，经协商一致，特签订本合同。</w:t>
      </w:r>
    </w:p>
    <w:p w14:paraId="4B91B816">
      <w:pPr>
        <w:widowControl/>
        <w:snapToGrid w:val="0"/>
        <w:spacing w:line="360" w:lineRule="auto"/>
        <w:ind w:firstLine="422" w:firstLineChars="200"/>
        <w:jc w:val="left"/>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一、</w:t>
      </w:r>
      <w:r>
        <w:rPr>
          <w:rFonts w:hint="eastAsia" w:ascii="宋体" w:hAnsi="宋体" w:cs="宋体"/>
          <w:b/>
          <w:color w:val="auto"/>
          <w:kern w:val="0"/>
          <w:sz w:val="21"/>
          <w:szCs w:val="21"/>
          <w:highlight w:val="none"/>
          <w:lang w:val="en-US" w:eastAsia="zh-CN"/>
        </w:rPr>
        <w:t>采购清单和合同单价</w:t>
      </w:r>
    </w:p>
    <w:tbl>
      <w:tblPr>
        <w:tblStyle w:val="29"/>
        <w:tblW w:w="8335" w:type="dxa"/>
        <w:tblInd w:w="0" w:type="dxa"/>
        <w:tblLayout w:type="fixed"/>
        <w:tblCellMar>
          <w:top w:w="0" w:type="dxa"/>
          <w:left w:w="108" w:type="dxa"/>
          <w:bottom w:w="0" w:type="dxa"/>
          <w:right w:w="108" w:type="dxa"/>
        </w:tblCellMar>
      </w:tblPr>
      <w:tblGrid>
        <w:gridCol w:w="639"/>
        <w:gridCol w:w="1365"/>
        <w:gridCol w:w="2805"/>
        <w:gridCol w:w="705"/>
        <w:gridCol w:w="1380"/>
        <w:gridCol w:w="1441"/>
      </w:tblGrid>
      <w:tr w14:paraId="6F056D22">
        <w:tblPrEx>
          <w:tblCellMar>
            <w:top w:w="0" w:type="dxa"/>
            <w:left w:w="108" w:type="dxa"/>
            <w:bottom w:w="0" w:type="dxa"/>
            <w:right w:w="108" w:type="dxa"/>
          </w:tblCellMar>
        </w:tblPrEx>
        <w:trPr>
          <w:trHeight w:val="552" w:hRule="atLeast"/>
        </w:trPr>
        <w:tc>
          <w:tcPr>
            <w:tcW w:w="639" w:type="dxa"/>
            <w:tcBorders>
              <w:top w:val="single" w:color="auto" w:sz="4" w:space="0"/>
              <w:left w:val="single" w:color="auto" w:sz="4" w:space="0"/>
              <w:bottom w:val="single" w:color="auto" w:sz="4" w:space="0"/>
              <w:right w:val="single" w:color="auto" w:sz="4" w:space="0"/>
            </w:tcBorders>
            <w:vAlign w:val="center"/>
          </w:tcPr>
          <w:p w14:paraId="2701B75C">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序号</w:t>
            </w:r>
          </w:p>
        </w:tc>
        <w:tc>
          <w:tcPr>
            <w:tcW w:w="1365" w:type="dxa"/>
            <w:tcBorders>
              <w:top w:val="single" w:color="auto" w:sz="4" w:space="0"/>
              <w:left w:val="nil"/>
              <w:bottom w:val="single" w:color="auto" w:sz="4" w:space="0"/>
              <w:right w:val="single" w:color="auto" w:sz="4" w:space="0"/>
            </w:tcBorders>
            <w:vAlign w:val="center"/>
          </w:tcPr>
          <w:p w14:paraId="1DAF74BC">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货物名称</w:t>
            </w:r>
          </w:p>
        </w:tc>
        <w:tc>
          <w:tcPr>
            <w:tcW w:w="2805" w:type="dxa"/>
            <w:tcBorders>
              <w:top w:val="single" w:color="auto" w:sz="4" w:space="0"/>
              <w:left w:val="nil"/>
              <w:bottom w:val="single" w:color="auto" w:sz="4" w:space="0"/>
              <w:right w:val="single" w:color="auto" w:sz="4" w:space="0"/>
            </w:tcBorders>
            <w:vAlign w:val="center"/>
          </w:tcPr>
          <w:p w14:paraId="12419A97">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 w:val="18"/>
                <w:szCs w:val="18"/>
                <w:highlight w:val="none"/>
              </w:rPr>
            </w:pPr>
            <w:r>
              <w:rPr>
                <w:rFonts w:hint="eastAsia" w:ascii="仿宋" w:hAnsi="仿宋" w:eastAsia="仿宋" w:cs="仿宋"/>
                <w:color w:val="auto"/>
                <w:sz w:val="24"/>
                <w:highlight w:val="none"/>
              </w:rPr>
              <w:t>规格参数</w:t>
            </w:r>
          </w:p>
        </w:tc>
        <w:tc>
          <w:tcPr>
            <w:tcW w:w="705" w:type="dxa"/>
            <w:tcBorders>
              <w:top w:val="single" w:color="auto" w:sz="4" w:space="0"/>
              <w:left w:val="nil"/>
              <w:bottom w:val="single" w:color="auto" w:sz="4" w:space="0"/>
              <w:right w:val="single" w:color="auto" w:sz="4" w:space="0"/>
            </w:tcBorders>
            <w:vAlign w:val="center"/>
          </w:tcPr>
          <w:p w14:paraId="128AED23">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单位</w:t>
            </w:r>
          </w:p>
        </w:tc>
        <w:tc>
          <w:tcPr>
            <w:tcW w:w="1380" w:type="dxa"/>
            <w:tcBorders>
              <w:top w:val="single" w:color="auto" w:sz="4" w:space="0"/>
              <w:left w:val="nil"/>
              <w:bottom w:val="single" w:color="auto" w:sz="4" w:space="0"/>
              <w:right w:val="single" w:color="auto" w:sz="4" w:space="0"/>
            </w:tcBorders>
            <w:vAlign w:val="center"/>
          </w:tcPr>
          <w:p w14:paraId="227BB38D">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default" w:ascii="仿宋" w:hAnsi="仿宋" w:eastAsia="仿宋" w:cs="仿宋"/>
                <w:color w:val="auto"/>
                <w:sz w:val="24"/>
                <w:highlight w:val="none"/>
              </w:rPr>
              <w:t>单价</w:t>
            </w:r>
          </w:p>
        </w:tc>
        <w:tc>
          <w:tcPr>
            <w:tcW w:w="1441" w:type="dxa"/>
            <w:tcBorders>
              <w:top w:val="single" w:color="auto" w:sz="4" w:space="0"/>
              <w:left w:val="nil"/>
              <w:bottom w:val="single" w:color="auto" w:sz="4" w:space="0"/>
              <w:right w:val="single" w:color="auto" w:sz="4" w:space="0"/>
            </w:tcBorders>
            <w:vAlign w:val="center"/>
          </w:tcPr>
          <w:p w14:paraId="14CC1B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产品规格</w:t>
            </w:r>
          </w:p>
        </w:tc>
      </w:tr>
      <w:tr w14:paraId="3926635F">
        <w:tblPrEx>
          <w:tblCellMar>
            <w:top w:w="0" w:type="dxa"/>
            <w:left w:w="108" w:type="dxa"/>
            <w:bottom w:w="0" w:type="dxa"/>
            <w:right w:w="108" w:type="dxa"/>
          </w:tblCellMar>
        </w:tblPrEx>
        <w:trPr>
          <w:trHeight w:val="552" w:hRule="atLeast"/>
        </w:trPr>
        <w:tc>
          <w:tcPr>
            <w:tcW w:w="639" w:type="dxa"/>
            <w:tcBorders>
              <w:top w:val="single" w:color="auto" w:sz="4" w:space="0"/>
              <w:left w:val="single" w:color="auto" w:sz="4" w:space="0"/>
              <w:bottom w:val="single" w:color="auto" w:sz="4" w:space="0"/>
              <w:right w:val="single" w:color="auto" w:sz="4" w:space="0"/>
            </w:tcBorders>
            <w:vAlign w:val="center"/>
          </w:tcPr>
          <w:p w14:paraId="2CDC66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365" w:type="dxa"/>
            <w:tcBorders>
              <w:top w:val="single" w:color="auto" w:sz="4" w:space="0"/>
              <w:left w:val="nil"/>
              <w:bottom w:val="single" w:color="auto" w:sz="4" w:space="0"/>
              <w:right w:val="single" w:color="auto" w:sz="4" w:space="0"/>
            </w:tcBorders>
            <w:vAlign w:val="center"/>
          </w:tcPr>
          <w:p w14:paraId="5E1BED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特殊医学用途全营养配方食品</w:t>
            </w:r>
          </w:p>
        </w:tc>
        <w:tc>
          <w:tcPr>
            <w:tcW w:w="2805" w:type="dxa"/>
            <w:tcBorders>
              <w:top w:val="single" w:color="auto" w:sz="4" w:space="0"/>
              <w:left w:val="nil"/>
              <w:bottom w:val="single" w:color="auto" w:sz="4" w:space="0"/>
              <w:right w:val="single" w:color="auto" w:sz="4" w:space="0"/>
            </w:tcBorders>
            <w:vAlign w:val="center"/>
          </w:tcPr>
          <w:p w14:paraId="7C0B451F">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w:t>
            </w:r>
            <w:r>
              <w:rPr>
                <w:rFonts w:hint="eastAsia" w:ascii="仿宋" w:hAnsi="仿宋" w:eastAsia="仿宋" w:cs="仿宋"/>
                <w:b w:val="0"/>
                <w:bCs/>
                <w:color w:val="auto"/>
                <w:sz w:val="24"/>
                <w:szCs w:val="24"/>
                <w:highlight w:val="none"/>
                <w:lang w:val="en-US" w:eastAsia="zh-CN"/>
              </w:rPr>
              <w:t>00</w:t>
            </w:r>
            <w:r>
              <w:rPr>
                <w:rFonts w:hint="eastAsia" w:ascii="仿宋" w:hAnsi="仿宋" w:eastAsia="仿宋" w:cs="仿宋"/>
                <w:b w:val="0"/>
                <w:bCs/>
                <w:color w:val="auto"/>
                <w:sz w:val="24"/>
                <w:szCs w:val="24"/>
                <w:highlight w:val="none"/>
              </w:rPr>
              <w:t>kcal/100g</w:t>
            </w:r>
          </w:p>
          <w:p w14:paraId="7E0FDB6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w:t>
            </w: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g/100g</w:t>
            </w:r>
          </w:p>
          <w:p w14:paraId="712CEE98">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蛋白质来源乳清蛋白、大豆分离蛋白</w:t>
            </w:r>
          </w:p>
          <w:p w14:paraId="08F132F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脂肪：≥11g/100g</w:t>
            </w:r>
          </w:p>
          <w:p w14:paraId="25BB0FB7">
            <w:pPr>
              <w:pStyle w:val="2"/>
              <w:keepNext w:val="0"/>
              <w:keepLines w:val="0"/>
              <w:suppressLineNumbers w:val="0"/>
              <w:spacing w:before="0" w:beforeAutospacing="0" w:after="0" w:afterAutospacing="0"/>
              <w:ind w:left="0" w:leftChars="0" w:right="0" w:firstLine="0" w:firstLineChars="0"/>
              <w:rPr>
                <w:rFonts w:hint="eastAsia"/>
                <w:color w:val="auto"/>
                <w:highlight w:val="none"/>
              </w:rPr>
            </w:pPr>
            <w:r>
              <w:rPr>
                <w:rFonts w:hint="eastAsia" w:ascii="仿宋" w:hAnsi="仿宋" w:eastAsia="仿宋" w:cs="仿宋"/>
                <w:b w:val="0"/>
                <w:bCs/>
                <w:color w:val="auto"/>
                <w:sz w:val="24"/>
                <w:szCs w:val="24"/>
                <w:highlight w:val="none"/>
              </w:rPr>
              <w:t>膳食纤维：≥</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g /100g</w:t>
            </w:r>
          </w:p>
          <w:p w14:paraId="550F69D0">
            <w:pPr>
              <w:pStyle w:val="18"/>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包装外标明食品营养成分表，有食品检验检测报告，有特殊医学用途配方食品注册证</w:t>
            </w:r>
          </w:p>
        </w:tc>
        <w:tc>
          <w:tcPr>
            <w:tcW w:w="705" w:type="dxa"/>
            <w:tcBorders>
              <w:top w:val="single" w:color="auto" w:sz="4" w:space="0"/>
              <w:left w:val="nil"/>
              <w:bottom w:val="single" w:color="auto" w:sz="4" w:space="0"/>
              <w:right w:val="single" w:color="auto" w:sz="4" w:space="0"/>
            </w:tcBorders>
            <w:vAlign w:val="center"/>
          </w:tcPr>
          <w:p w14:paraId="6DCF53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w:t>
            </w:r>
          </w:p>
        </w:tc>
        <w:tc>
          <w:tcPr>
            <w:tcW w:w="1380" w:type="dxa"/>
            <w:tcBorders>
              <w:top w:val="single" w:color="auto" w:sz="4" w:space="0"/>
              <w:left w:val="nil"/>
              <w:bottom w:val="single" w:color="auto" w:sz="4" w:space="0"/>
              <w:right w:val="single" w:color="auto" w:sz="4" w:space="0"/>
            </w:tcBorders>
            <w:vAlign w:val="center"/>
          </w:tcPr>
          <w:p w14:paraId="1EF70C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c>
          <w:tcPr>
            <w:tcW w:w="1441" w:type="dxa"/>
            <w:tcBorders>
              <w:top w:val="single" w:color="auto" w:sz="4" w:space="0"/>
              <w:left w:val="nil"/>
              <w:bottom w:val="single" w:color="auto" w:sz="4" w:space="0"/>
              <w:right w:val="single" w:color="auto" w:sz="4" w:space="0"/>
            </w:tcBorders>
            <w:vAlign w:val="center"/>
          </w:tcPr>
          <w:p w14:paraId="36D156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r>
      <w:tr w14:paraId="7D9D3DDD">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0CAFA0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365" w:type="dxa"/>
            <w:tcBorders>
              <w:top w:val="nil"/>
              <w:left w:val="nil"/>
              <w:bottom w:val="single" w:color="auto" w:sz="4" w:space="0"/>
              <w:right w:val="single" w:color="auto" w:sz="4" w:space="0"/>
            </w:tcBorders>
            <w:vAlign w:val="center"/>
          </w:tcPr>
          <w:p w14:paraId="30A233B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高蛋白全营养素</w:t>
            </w:r>
          </w:p>
        </w:tc>
        <w:tc>
          <w:tcPr>
            <w:tcW w:w="2805" w:type="dxa"/>
            <w:tcBorders>
              <w:top w:val="nil"/>
              <w:left w:val="nil"/>
              <w:bottom w:val="single" w:color="auto" w:sz="4" w:space="0"/>
              <w:right w:val="single" w:color="auto" w:sz="4" w:space="0"/>
            </w:tcBorders>
            <w:vAlign w:val="center"/>
          </w:tcPr>
          <w:p w14:paraId="5967CC7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能量：≥425kcal/100g</w:t>
            </w:r>
          </w:p>
          <w:p w14:paraId="67C6821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蛋白质：≥21g/100g</w:t>
            </w:r>
          </w:p>
          <w:p w14:paraId="7D42A936">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蛋白质来源乳清蛋白、大豆分离蛋白</w:t>
            </w:r>
          </w:p>
          <w:p w14:paraId="2B47AF85">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脂肪：≥11g/100g</w:t>
            </w:r>
          </w:p>
          <w:p w14:paraId="1210F043">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膳食纤维：≥5g /100g</w:t>
            </w:r>
          </w:p>
        </w:tc>
        <w:tc>
          <w:tcPr>
            <w:tcW w:w="705" w:type="dxa"/>
            <w:tcBorders>
              <w:top w:val="nil"/>
              <w:left w:val="nil"/>
              <w:bottom w:val="single" w:color="auto" w:sz="4" w:space="0"/>
              <w:right w:val="single" w:color="auto" w:sz="4" w:space="0"/>
            </w:tcBorders>
            <w:vAlign w:val="center"/>
          </w:tcPr>
          <w:p w14:paraId="191ED365">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7F92A248">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4F805955">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r>
      <w:tr w14:paraId="1557E933">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224AA3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365" w:type="dxa"/>
            <w:tcBorders>
              <w:top w:val="nil"/>
              <w:left w:val="nil"/>
              <w:bottom w:val="single" w:color="auto" w:sz="4" w:space="0"/>
              <w:right w:val="single" w:color="auto" w:sz="4" w:space="0"/>
            </w:tcBorders>
            <w:vAlign w:val="center"/>
          </w:tcPr>
          <w:p w14:paraId="1E635002">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低脂型全营养素</w:t>
            </w:r>
          </w:p>
        </w:tc>
        <w:tc>
          <w:tcPr>
            <w:tcW w:w="2805" w:type="dxa"/>
            <w:tcBorders>
              <w:top w:val="nil"/>
              <w:left w:val="nil"/>
              <w:bottom w:val="single" w:color="auto" w:sz="4" w:space="0"/>
              <w:right w:val="single" w:color="auto" w:sz="4" w:space="0"/>
            </w:tcBorders>
            <w:vAlign w:val="center"/>
          </w:tcPr>
          <w:p w14:paraId="54C420B3">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能量：≥390kcal/100g</w:t>
            </w:r>
          </w:p>
          <w:p w14:paraId="313559B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蛋白质：≥14g /100g</w:t>
            </w:r>
          </w:p>
          <w:p w14:paraId="4E8E0E78">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脂肪：＜2g /100g</w:t>
            </w:r>
          </w:p>
          <w:p w14:paraId="0F4E771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碳水化合物：≥76g /100g</w:t>
            </w:r>
          </w:p>
        </w:tc>
        <w:tc>
          <w:tcPr>
            <w:tcW w:w="705" w:type="dxa"/>
            <w:tcBorders>
              <w:top w:val="nil"/>
              <w:left w:val="nil"/>
              <w:bottom w:val="single" w:color="auto" w:sz="4" w:space="0"/>
              <w:right w:val="single" w:color="auto" w:sz="4" w:space="0"/>
            </w:tcBorders>
            <w:vAlign w:val="center"/>
          </w:tcPr>
          <w:p w14:paraId="03F1DA40">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688D6F95">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063215CC">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r>
      <w:tr w14:paraId="07E8EBF2">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12BE06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365" w:type="dxa"/>
            <w:tcBorders>
              <w:top w:val="nil"/>
              <w:left w:val="nil"/>
              <w:bottom w:val="single" w:color="auto" w:sz="4" w:space="0"/>
              <w:right w:val="single" w:color="auto" w:sz="4" w:space="0"/>
            </w:tcBorders>
            <w:vAlign w:val="center"/>
          </w:tcPr>
          <w:p w14:paraId="011E33C9">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低 GI型全营养素</w:t>
            </w:r>
          </w:p>
        </w:tc>
        <w:tc>
          <w:tcPr>
            <w:tcW w:w="2805" w:type="dxa"/>
            <w:tcBorders>
              <w:top w:val="nil"/>
              <w:left w:val="nil"/>
              <w:bottom w:val="single" w:color="auto" w:sz="4" w:space="0"/>
              <w:right w:val="single" w:color="auto" w:sz="4" w:space="0"/>
            </w:tcBorders>
            <w:vAlign w:val="center"/>
          </w:tcPr>
          <w:p w14:paraId="08D9267F">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能量：≥455kcal/100g</w:t>
            </w:r>
          </w:p>
          <w:p w14:paraId="03B80E50">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蛋白质：≥17g /100g</w:t>
            </w:r>
          </w:p>
          <w:p w14:paraId="0896D8B3">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脂肪：≥21g /100g</w:t>
            </w:r>
          </w:p>
          <w:p w14:paraId="195ECB54">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碳水化合物：≤47g /100g</w:t>
            </w:r>
          </w:p>
          <w:p w14:paraId="4D8DF7D2">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膳食纤维：≥9g/100g，</w:t>
            </w:r>
          </w:p>
        </w:tc>
        <w:tc>
          <w:tcPr>
            <w:tcW w:w="705" w:type="dxa"/>
            <w:tcBorders>
              <w:top w:val="nil"/>
              <w:left w:val="nil"/>
              <w:bottom w:val="single" w:color="auto" w:sz="4" w:space="0"/>
              <w:right w:val="single" w:color="auto" w:sz="4" w:space="0"/>
            </w:tcBorders>
            <w:vAlign w:val="center"/>
          </w:tcPr>
          <w:p w14:paraId="77C6AA3D">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73075A20">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13F87083">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r>
      <w:tr w14:paraId="195B1D5B">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823F8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365" w:type="dxa"/>
            <w:tcBorders>
              <w:top w:val="nil"/>
              <w:left w:val="nil"/>
              <w:bottom w:val="single" w:color="auto" w:sz="4" w:space="0"/>
              <w:right w:val="single" w:color="auto" w:sz="4" w:space="0"/>
            </w:tcBorders>
            <w:vAlign w:val="center"/>
          </w:tcPr>
          <w:p w14:paraId="05753EA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短肽型营养素</w:t>
            </w:r>
          </w:p>
        </w:tc>
        <w:tc>
          <w:tcPr>
            <w:tcW w:w="2805" w:type="dxa"/>
            <w:tcBorders>
              <w:top w:val="nil"/>
              <w:left w:val="nil"/>
              <w:bottom w:val="single" w:color="auto" w:sz="4" w:space="0"/>
              <w:right w:val="single" w:color="auto" w:sz="4" w:space="0"/>
            </w:tcBorders>
            <w:vAlign w:val="center"/>
          </w:tcPr>
          <w:p w14:paraId="62736D2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能量：≥390kcal/100g</w:t>
            </w:r>
          </w:p>
          <w:p w14:paraId="2A072FC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蛋白质：≥15g/100g</w:t>
            </w:r>
          </w:p>
          <w:p w14:paraId="4F7226D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蛋白质来源大豆肽+水解乳清蛋白</w:t>
            </w:r>
          </w:p>
          <w:p w14:paraId="15D93BFE">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脂肪：≤2.2g /100g</w:t>
            </w:r>
          </w:p>
          <w:p w14:paraId="2CA2326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碳水化合物：≥75g /100g</w:t>
            </w:r>
          </w:p>
        </w:tc>
        <w:tc>
          <w:tcPr>
            <w:tcW w:w="705" w:type="dxa"/>
            <w:tcBorders>
              <w:top w:val="nil"/>
              <w:left w:val="nil"/>
              <w:bottom w:val="single" w:color="auto" w:sz="4" w:space="0"/>
              <w:right w:val="single" w:color="auto" w:sz="4" w:space="0"/>
            </w:tcBorders>
            <w:vAlign w:val="center"/>
          </w:tcPr>
          <w:p w14:paraId="52AC3C7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3855F05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2ECBDCAB">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r>
      <w:tr w14:paraId="6B5CAEDA">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0C0779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365" w:type="dxa"/>
            <w:tcBorders>
              <w:top w:val="nil"/>
              <w:left w:val="nil"/>
              <w:bottom w:val="single" w:color="auto" w:sz="4" w:space="0"/>
              <w:right w:val="single" w:color="auto" w:sz="4" w:space="0"/>
            </w:tcBorders>
            <w:vAlign w:val="center"/>
          </w:tcPr>
          <w:p w14:paraId="2F5C9CCC">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低蛋白全营养素</w:t>
            </w:r>
          </w:p>
        </w:tc>
        <w:tc>
          <w:tcPr>
            <w:tcW w:w="2805" w:type="dxa"/>
            <w:tcBorders>
              <w:top w:val="nil"/>
              <w:left w:val="nil"/>
              <w:bottom w:val="single" w:color="auto" w:sz="4" w:space="0"/>
              <w:right w:val="single" w:color="auto" w:sz="4" w:space="0"/>
            </w:tcBorders>
            <w:vAlign w:val="center"/>
          </w:tcPr>
          <w:p w14:paraId="45590E1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能量：≥440kcal/100g</w:t>
            </w:r>
          </w:p>
          <w:p w14:paraId="4BF4BDD0">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蛋白质：≦10g/100g</w:t>
            </w:r>
          </w:p>
          <w:p w14:paraId="2D52729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脂肪：≥14g /100g，</w:t>
            </w:r>
          </w:p>
          <w:p w14:paraId="36BD07B7">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碳水化合物：≥67g /100g</w:t>
            </w:r>
          </w:p>
        </w:tc>
        <w:tc>
          <w:tcPr>
            <w:tcW w:w="705" w:type="dxa"/>
            <w:tcBorders>
              <w:top w:val="nil"/>
              <w:left w:val="nil"/>
              <w:bottom w:val="single" w:color="auto" w:sz="4" w:space="0"/>
              <w:right w:val="single" w:color="auto" w:sz="4" w:space="0"/>
            </w:tcBorders>
            <w:vAlign w:val="center"/>
          </w:tcPr>
          <w:p w14:paraId="6708D512">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434E2E6B">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6237E21D">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r>
      <w:tr w14:paraId="2BB9473E">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CD130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365" w:type="dxa"/>
            <w:tcBorders>
              <w:top w:val="nil"/>
              <w:left w:val="nil"/>
              <w:bottom w:val="single" w:color="auto" w:sz="4" w:space="0"/>
              <w:right w:val="single" w:color="auto" w:sz="4" w:space="0"/>
            </w:tcBorders>
            <w:vAlign w:val="center"/>
          </w:tcPr>
          <w:p w14:paraId="213EC118">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肿瘤疾病专用全营养素</w:t>
            </w:r>
          </w:p>
        </w:tc>
        <w:tc>
          <w:tcPr>
            <w:tcW w:w="2805" w:type="dxa"/>
            <w:tcBorders>
              <w:top w:val="nil"/>
              <w:left w:val="nil"/>
              <w:bottom w:val="single" w:color="auto" w:sz="4" w:space="0"/>
              <w:right w:val="single" w:color="auto" w:sz="4" w:space="0"/>
            </w:tcBorders>
            <w:vAlign w:val="center"/>
          </w:tcPr>
          <w:p w14:paraId="56D6245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能量：≥480kcal/100g</w:t>
            </w:r>
          </w:p>
          <w:p w14:paraId="5B34F711">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蛋白质：≥22g/100g</w:t>
            </w:r>
          </w:p>
          <w:p w14:paraId="10DEF23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脂肪：≥27g /100g，供能比≥50%,含β-羟基-β-甲基丁酸钙、中链甘油三酯、α-亚麻酸和亚油酸</w:t>
            </w:r>
          </w:p>
          <w:p w14:paraId="4F0B9D95">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碳水化合物：≤30g /100g</w:t>
            </w:r>
          </w:p>
          <w:p w14:paraId="350E2DCC">
            <w:pPr>
              <w:pStyle w:val="18"/>
              <w:keepNext w:val="0"/>
              <w:keepLines w:val="0"/>
              <w:suppressLineNumbers w:val="0"/>
              <w:spacing w:before="0" w:beforeAutospacing="0" w:after="0" w:afterAutospacing="0"/>
              <w:ind w:left="0" w:right="0"/>
              <w:jc w:val="left"/>
              <w:rPr>
                <w:rFonts w:hint="default"/>
                <w:color w:val="auto"/>
                <w:highlight w:val="none"/>
              </w:rPr>
            </w:pPr>
            <w:r>
              <w:rPr>
                <w:rFonts w:hint="eastAsia" w:ascii="仿宋" w:hAnsi="仿宋" w:eastAsia="仿宋" w:cs="仿宋"/>
                <w:b w:val="0"/>
                <w:bCs/>
                <w:color w:val="auto"/>
                <w:sz w:val="24"/>
                <w:szCs w:val="24"/>
                <w:highlight w:val="none"/>
              </w:rPr>
              <w:t>膳食纤维（g）≥12g/100g</w:t>
            </w:r>
          </w:p>
        </w:tc>
        <w:tc>
          <w:tcPr>
            <w:tcW w:w="705" w:type="dxa"/>
            <w:tcBorders>
              <w:top w:val="nil"/>
              <w:left w:val="nil"/>
              <w:bottom w:val="single" w:color="auto" w:sz="4" w:space="0"/>
              <w:right w:val="single" w:color="auto" w:sz="4" w:space="0"/>
            </w:tcBorders>
            <w:vAlign w:val="center"/>
          </w:tcPr>
          <w:p w14:paraId="73179D3A">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6DE1B04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4802690B">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r>
      <w:tr w14:paraId="0DD27B7A">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232AF0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365" w:type="dxa"/>
            <w:tcBorders>
              <w:top w:val="nil"/>
              <w:left w:val="nil"/>
              <w:bottom w:val="single" w:color="auto" w:sz="4" w:space="0"/>
              <w:right w:val="single" w:color="auto" w:sz="4" w:space="0"/>
            </w:tcBorders>
            <w:vAlign w:val="center"/>
          </w:tcPr>
          <w:p w14:paraId="3B4938B8">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匀浆膳</w:t>
            </w:r>
            <w:r>
              <w:rPr>
                <w:rFonts w:hint="default"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常规型</w:t>
            </w:r>
            <w:r>
              <w:rPr>
                <w:rFonts w:hint="default" w:ascii="仿宋" w:hAnsi="仿宋" w:eastAsia="仿宋" w:cs="仿宋"/>
                <w:b w:val="0"/>
                <w:bCs/>
                <w:color w:val="auto"/>
                <w:sz w:val="24"/>
                <w:szCs w:val="24"/>
                <w:highlight w:val="none"/>
              </w:rPr>
              <w:t>)</w:t>
            </w:r>
          </w:p>
        </w:tc>
        <w:tc>
          <w:tcPr>
            <w:tcW w:w="2805" w:type="dxa"/>
            <w:tcBorders>
              <w:top w:val="nil"/>
              <w:left w:val="nil"/>
              <w:bottom w:val="single" w:color="auto" w:sz="4" w:space="0"/>
              <w:right w:val="single" w:color="auto" w:sz="4" w:space="0"/>
            </w:tcBorders>
            <w:vAlign w:val="center"/>
          </w:tcPr>
          <w:p w14:paraId="6418892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能量：≥435kcal/100g</w:t>
            </w:r>
          </w:p>
          <w:p w14:paraId="33312F4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蛋白质：≥18g/100g</w:t>
            </w:r>
          </w:p>
          <w:p w14:paraId="08DCB035">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脂肪：≥11g /100g</w:t>
            </w:r>
          </w:p>
          <w:p w14:paraId="31C3BE16">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碳水化合物：≥60g /100g</w:t>
            </w:r>
          </w:p>
          <w:p w14:paraId="04B75B2B">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膳食纤维：≥3.2g/100g</w:t>
            </w:r>
          </w:p>
        </w:tc>
        <w:tc>
          <w:tcPr>
            <w:tcW w:w="705" w:type="dxa"/>
            <w:tcBorders>
              <w:top w:val="nil"/>
              <w:left w:val="nil"/>
              <w:bottom w:val="single" w:color="auto" w:sz="4" w:space="0"/>
              <w:right w:val="single" w:color="auto" w:sz="4" w:space="0"/>
            </w:tcBorders>
            <w:vAlign w:val="center"/>
          </w:tcPr>
          <w:p w14:paraId="77121EA6">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32C9DA74">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06D0E248">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r>
      <w:tr w14:paraId="10FB265A">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A4785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365" w:type="dxa"/>
            <w:tcBorders>
              <w:top w:val="nil"/>
              <w:left w:val="nil"/>
              <w:bottom w:val="single" w:color="auto" w:sz="4" w:space="0"/>
              <w:right w:val="single" w:color="auto" w:sz="4" w:space="0"/>
            </w:tcBorders>
            <w:vAlign w:val="center"/>
          </w:tcPr>
          <w:p w14:paraId="5050AD60">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匀浆膳(纤维型)</w:t>
            </w:r>
          </w:p>
        </w:tc>
        <w:tc>
          <w:tcPr>
            <w:tcW w:w="2805" w:type="dxa"/>
            <w:tcBorders>
              <w:top w:val="nil"/>
              <w:left w:val="nil"/>
              <w:bottom w:val="single" w:color="auto" w:sz="4" w:space="0"/>
              <w:right w:val="single" w:color="auto" w:sz="4" w:space="0"/>
            </w:tcBorders>
            <w:vAlign w:val="center"/>
          </w:tcPr>
          <w:p w14:paraId="0AE3973C">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能量：≥415kcal/100g</w:t>
            </w:r>
          </w:p>
          <w:p w14:paraId="4D8EEF1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蛋白质：≥19g /100g</w:t>
            </w:r>
          </w:p>
          <w:p w14:paraId="30C60B70">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脂肪：≥10g /100g</w:t>
            </w:r>
          </w:p>
          <w:p w14:paraId="44053BA8">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碳水化合物：≥58g/100g</w:t>
            </w:r>
          </w:p>
          <w:p w14:paraId="260B4872">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膳食纤维：≥6.5g/100g</w:t>
            </w:r>
          </w:p>
        </w:tc>
        <w:tc>
          <w:tcPr>
            <w:tcW w:w="705" w:type="dxa"/>
            <w:tcBorders>
              <w:top w:val="nil"/>
              <w:left w:val="nil"/>
              <w:bottom w:val="single" w:color="auto" w:sz="4" w:space="0"/>
              <w:right w:val="single" w:color="auto" w:sz="4" w:space="0"/>
            </w:tcBorders>
            <w:vAlign w:val="center"/>
          </w:tcPr>
          <w:p w14:paraId="43FE4AD5">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79458B3A">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0E675EBA">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r>
      <w:tr w14:paraId="6342E54C">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10C0E90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65" w:type="dxa"/>
            <w:tcBorders>
              <w:top w:val="nil"/>
              <w:left w:val="nil"/>
              <w:bottom w:val="single" w:color="auto" w:sz="4" w:space="0"/>
              <w:right w:val="single" w:color="auto" w:sz="4" w:space="0"/>
            </w:tcBorders>
            <w:vAlign w:val="center"/>
          </w:tcPr>
          <w:p w14:paraId="4474C649">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乳清蛋白粉</w:t>
            </w:r>
          </w:p>
        </w:tc>
        <w:tc>
          <w:tcPr>
            <w:tcW w:w="2805" w:type="dxa"/>
            <w:tcBorders>
              <w:top w:val="nil"/>
              <w:left w:val="nil"/>
              <w:bottom w:val="single" w:color="auto" w:sz="4" w:space="0"/>
              <w:right w:val="single" w:color="auto" w:sz="4" w:space="0"/>
            </w:tcBorders>
            <w:vAlign w:val="center"/>
          </w:tcPr>
          <w:p w14:paraId="59705BD1">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蛋白质：≥85g/100g</w:t>
            </w:r>
          </w:p>
          <w:p w14:paraId="75017BD9">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蛋白质来源分离乳清蛋白粉、酪蛋白</w:t>
            </w:r>
          </w:p>
          <w:p w14:paraId="59E57F18">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脂肪：≤8g /100g</w:t>
            </w:r>
          </w:p>
          <w:p w14:paraId="05B4F4AD">
            <w:pPr>
              <w:pStyle w:val="18"/>
              <w:keepNext w:val="0"/>
              <w:keepLines w:val="0"/>
              <w:suppressLineNumbers w:val="0"/>
              <w:spacing w:before="0" w:beforeAutospacing="0" w:after="0" w:afterAutospacing="0"/>
              <w:ind w:left="0" w:right="0"/>
              <w:jc w:val="left"/>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碳水化合物：≤3.5g /100g</w:t>
            </w:r>
          </w:p>
        </w:tc>
        <w:tc>
          <w:tcPr>
            <w:tcW w:w="705" w:type="dxa"/>
            <w:tcBorders>
              <w:top w:val="nil"/>
              <w:left w:val="nil"/>
              <w:bottom w:val="single" w:color="auto" w:sz="4" w:space="0"/>
              <w:right w:val="single" w:color="auto" w:sz="4" w:space="0"/>
            </w:tcBorders>
            <w:vAlign w:val="center"/>
          </w:tcPr>
          <w:p w14:paraId="73C319E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2B9A5727">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49A577D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r>
      <w:tr w14:paraId="6806C3BF">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8DBCE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365" w:type="dxa"/>
            <w:tcBorders>
              <w:top w:val="nil"/>
              <w:left w:val="nil"/>
              <w:bottom w:val="single" w:color="auto" w:sz="4" w:space="0"/>
              <w:right w:val="single" w:color="auto" w:sz="4" w:space="0"/>
            </w:tcBorders>
            <w:vAlign w:val="center"/>
          </w:tcPr>
          <w:p w14:paraId="5CC16F68">
            <w:pPr>
              <w:pStyle w:val="18"/>
              <w:keepNext w:val="0"/>
              <w:keepLines w:val="0"/>
              <w:suppressLineNumbers w:val="0"/>
              <w:spacing w:before="0" w:beforeAutospacing="0" w:after="0" w:afterAutospacing="0"/>
              <w:ind w:left="0" w:right="0" w:firstLine="240" w:firstLineChars="1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益生菌</w:t>
            </w:r>
          </w:p>
        </w:tc>
        <w:tc>
          <w:tcPr>
            <w:tcW w:w="2805" w:type="dxa"/>
            <w:tcBorders>
              <w:top w:val="nil"/>
              <w:left w:val="nil"/>
              <w:bottom w:val="single" w:color="auto" w:sz="4" w:space="0"/>
              <w:right w:val="single" w:color="auto" w:sz="4" w:space="0"/>
            </w:tcBorders>
            <w:vAlign w:val="center"/>
          </w:tcPr>
          <w:p w14:paraId="35FE3302">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菌种数≥</w:t>
            </w:r>
            <w:r>
              <w:rPr>
                <w:rFonts w:hint="eastAsia" w:ascii="仿宋" w:hAnsi="仿宋" w:eastAsia="仿宋" w:cs="仿宋"/>
                <w:b w:val="0"/>
                <w:bCs/>
                <w:color w:val="auto"/>
                <w:sz w:val="24"/>
                <w:szCs w:val="24"/>
                <w:highlight w:val="none"/>
                <w:lang w:val="en-US" w:eastAsia="zh-CN"/>
              </w:rPr>
              <w:t>6种</w:t>
            </w:r>
          </w:p>
        </w:tc>
        <w:tc>
          <w:tcPr>
            <w:tcW w:w="705" w:type="dxa"/>
            <w:tcBorders>
              <w:top w:val="nil"/>
              <w:left w:val="nil"/>
              <w:bottom w:val="single" w:color="auto" w:sz="4" w:space="0"/>
              <w:right w:val="single" w:color="auto" w:sz="4" w:space="0"/>
            </w:tcBorders>
            <w:vAlign w:val="center"/>
          </w:tcPr>
          <w:p w14:paraId="5390F59D">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1E3F2F3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51D2F35F">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r>
      <w:tr w14:paraId="1B183BA9">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144539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365" w:type="dxa"/>
            <w:tcBorders>
              <w:top w:val="nil"/>
              <w:left w:val="nil"/>
              <w:bottom w:val="single" w:color="auto" w:sz="4" w:space="0"/>
              <w:right w:val="single" w:color="auto" w:sz="4" w:space="0"/>
            </w:tcBorders>
            <w:vAlign w:val="center"/>
          </w:tcPr>
          <w:p w14:paraId="217C4E84">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钙剂</w:t>
            </w:r>
          </w:p>
        </w:tc>
        <w:tc>
          <w:tcPr>
            <w:tcW w:w="2805" w:type="dxa"/>
            <w:tcBorders>
              <w:top w:val="nil"/>
              <w:left w:val="nil"/>
              <w:bottom w:val="single" w:color="auto" w:sz="4" w:space="0"/>
              <w:right w:val="single" w:color="auto" w:sz="4" w:space="0"/>
            </w:tcBorders>
            <w:vAlign w:val="center"/>
          </w:tcPr>
          <w:p w14:paraId="0D10394A">
            <w:pPr>
              <w:keepNext w:val="0"/>
              <w:keepLines w:val="0"/>
              <w:suppressLineNumbers w:val="0"/>
              <w:spacing w:before="0" w:beforeAutospacing="0" w:after="0" w:afterAutospacing="0" w:line="420" w:lineRule="exact"/>
              <w:ind w:left="240" w:right="0" w:hanging="240" w:hangingChars="100"/>
              <w:rPr>
                <w:rFonts w:hint="default" w:ascii="仿宋" w:hAnsi="仿宋" w:eastAsia="仿宋" w:cs="仿宋"/>
                <w:bCs/>
                <w:color w:val="auto"/>
                <w:sz w:val="24"/>
                <w:highlight w:val="none"/>
              </w:rPr>
            </w:pPr>
            <w:r>
              <w:rPr>
                <w:rFonts w:hint="eastAsia" w:ascii="仿宋" w:hAnsi="仿宋" w:eastAsia="仿宋" w:cs="仿宋"/>
                <w:b w:val="0"/>
                <w:bCs/>
                <w:color w:val="auto"/>
                <w:kern w:val="2"/>
                <w:sz w:val="24"/>
                <w:szCs w:val="24"/>
                <w:highlight w:val="none"/>
                <w:lang w:val="en-US" w:eastAsia="zh-CN" w:bidi="ar-SA"/>
              </w:rPr>
              <w:t>复合钙，钙含量≥300mg/5g</w:t>
            </w:r>
          </w:p>
        </w:tc>
        <w:tc>
          <w:tcPr>
            <w:tcW w:w="705" w:type="dxa"/>
            <w:tcBorders>
              <w:top w:val="nil"/>
              <w:left w:val="nil"/>
              <w:bottom w:val="single" w:color="auto" w:sz="4" w:space="0"/>
              <w:right w:val="single" w:color="auto" w:sz="4" w:space="0"/>
            </w:tcBorders>
            <w:vAlign w:val="center"/>
          </w:tcPr>
          <w:p w14:paraId="364441BC">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691A8DC2">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17A6C14D">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r>
      <w:tr w14:paraId="04376D43">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10BA545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365" w:type="dxa"/>
            <w:tcBorders>
              <w:top w:val="nil"/>
              <w:left w:val="nil"/>
              <w:bottom w:val="single" w:color="auto" w:sz="4" w:space="0"/>
              <w:right w:val="single" w:color="auto" w:sz="4" w:space="0"/>
            </w:tcBorders>
            <w:vAlign w:val="center"/>
          </w:tcPr>
          <w:p w14:paraId="68662758">
            <w:pPr>
              <w:pStyle w:val="18"/>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膳食纤维</w:t>
            </w:r>
          </w:p>
        </w:tc>
        <w:tc>
          <w:tcPr>
            <w:tcW w:w="2805" w:type="dxa"/>
            <w:tcBorders>
              <w:top w:val="nil"/>
              <w:left w:val="nil"/>
              <w:bottom w:val="single" w:color="auto" w:sz="4" w:space="0"/>
              <w:right w:val="single" w:color="auto" w:sz="4" w:space="0"/>
            </w:tcBorders>
            <w:vAlign w:val="center"/>
          </w:tcPr>
          <w:p w14:paraId="23351009">
            <w:pPr>
              <w:pStyle w:val="26"/>
              <w:keepNext w:val="0"/>
              <w:keepLines w:val="0"/>
              <w:widowControl/>
              <w:suppressLineNumbers w:val="0"/>
              <w:spacing w:before="0" w:beforeAutospacing="0" w:after="0" w:afterAutospacing="0"/>
              <w:ind w:left="0" w:firstLine="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膳食纤维含量≥80g/100g</w:t>
            </w:r>
          </w:p>
        </w:tc>
        <w:tc>
          <w:tcPr>
            <w:tcW w:w="705" w:type="dxa"/>
            <w:tcBorders>
              <w:top w:val="nil"/>
              <w:left w:val="nil"/>
              <w:bottom w:val="single" w:color="auto" w:sz="4" w:space="0"/>
              <w:right w:val="single" w:color="auto" w:sz="4" w:space="0"/>
            </w:tcBorders>
            <w:vAlign w:val="center"/>
          </w:tcPr>
          <w:p w14:paraId="2284A9CC">
            <w:pPr>
              <w:pStyle w:val="18"/>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g</w:t>
            </w:r>
          </w:p>
        </w:tc>
        <w:tc>
          <w:tcPr>
            <w:tcW w:w="1380" w:type="dxa"/>
            <w:tcBorders>
              <w:top w:val="nil"/>
              <w:left w:val="nil"/>
              <w:bottom w:val="single" w:color="auto" w:sz="4" w:space="0"/>
              <w:right w:val="single" w:color="auto" w:sz="4" w:space="0"/>
            </w:tcBorders>
            <w:vAlign w:val="center"/>
          </w:tcPr>
          <w:p w14:paraId="5060FFBF">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1441" w:type="dxa"/>
            <w:tcBorders>
              <w:top w:val="nil"/>
              <w:left w:val="nil"/>
              <w:bottom w:val="single" w:color="auto" w:sz="4" w:space="0"/>
              <w:right w:val="single" w:color="auto" w:sz="4" w:space="0"/>
            </w:tcBorders>
            <w:vAlign w:val="center"/>
          </w:tcPr>
          <w:p w14:paraId="729C4227">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r>
      <w:tr w14:paraId="16D9AB62">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5AC4FA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365" w:type="dxa"/>
            <w:tcBorders>
              <w:top w:val="nil"/>
              <w:left w:val="nil"/>
              <w:bottom w:val="single" w:color="auto" w:sz="4" w:space="0"/>
              <w:right w:val="single" w:color="auto" w:sz="4" w:space="0"/>
            </w:tcBorders>
            <w:vAlign w:val="center"/>
          </w:tcPr>
          <w:p w14:paraId="24878A15">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肠内营养制剂袋</w:t>
            </w:r>
          </w:p>
        </w:tc>
        <w:tc>
          <w:tcPr>
            <w:tcW w:w="2805" w:type="dxa"/>
            <w:tcBorders>
              <w:top w:val="nil"/>
              <w:left w:val="nil"/>
              <w:bottom w:val="single" w:color="auto" w:sz="4" w:space="0"/>
              <w:right w:val="single" w:color="auto" w:sz="4" w:space="0"/>
            </w:tcBorders>
            <w:vAlign w:val="center"/>
          </w:tcPr>
          <w:p w14:paraId="77EFBEAD">
            <w:pPr>
              <w:pStyle w:val="18"/>
              <w:keepNext w:val="0"/>
              <w:keepLines w:val="0"/>
              <w:suppressLineNumbers w:val="0"/>
              <w:spacing w:before="0" w:beforeAutospacing="0" w:after="0" w:afterAutospacing="0"/>
              <w:ind w:left="0" w:right="0"/>
              <w:jc w:val="left"/>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容量≥500ml，标有明确刻度，可悬挂滴注，适配口服、管饲两用。</w:t>
            </w:r>
          </w:p>
        </w:tc>
        <w:tc>
          <w:tcPr>
            <w:tcW w:w="705" w:type="dxa"/>
            <w:tcBorders>
              <w:top w:val="nil"/>
              <w:left w:val="nil"/>
              <w:bottom w:val="single" w:color="auto" w:sz="4" w:space="0"/>
              <w:right w:val="single" w:color="auto" w:sz="4" w:space="0"/>
            </w:tcBorders>
            <w:vAlign w:val="center"/>
          </w:tcPr>
          <w:p w14:paraId="163BDB0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380" w:type="dxa"/>
            <w:tcBorders>
              <w:top w:val="nil"/>
              <w:left w:val="nil"/>
              <w:bottom w:val="single" w:color="auto" w:sz="4" w:space="0"/>
              <w:right w:val="single" w:color="auto" w:sz="4" w:space="0"/>
            </w:tcBorders>
            <w:vAlign w:val="center"/>
          </w:tcPr>
          <w:p w14:paraId="4D08F83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
            </w:pPr>
          </w:p>
        </w:tc>
        <w:tc>
          <w:tcPr>
            <w:tcW w:w="1441" w:type="dxa"/>
            <w:tcBorders>
              <w:top w:val="nil"/>
              <w:left w:val="nil"/>
              <w:bottom w:val="single" w:color="auto" w:sz="4" w:space="0"/>
              <w:right w:val="single" w:color="auto" w:sz="4" w:space="0"/>
            </w:tcBorders>
            <w:vAlign w:val="center"/>
          </w:tcPr>
          <w:p w14:paraId="53AE9E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r>
    </w:tbl>
    <w:p w14:paraId="7A0200F7">
      <w:pPr>
        <w:widowControl/>
        <w:snapToGri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、双方责任</w:t>
      </w:r>
    </w:p>
    <w:p w14:paraId="5125E886">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pacing w:val="-4"/>
          <w:kern w:val="0"/>
          <w:sz w:val="21"/>
          <w:szCs w:val="21"/>
          <w:highlight w:val="none"/>
        </w:rPr>
        <w:t>甲方的责任</w:t>
      </w:r>
      <w:r>
        <w:rPr>
          <w:rFonts w:hint="eastAsia" w:ascii="宋体" w:hAnsi="宋体" w:eastAsia="宋体" w:cs="宋体"/>
          <w:color w:val="auto"/>
          <w:spacing w:val="-4"/>
          <w:kern w:val="0"/>
          <w:sz w:val="21"/>
          <w:szCs w:val="21"/>
          <w:highlight w:val="none"/>
          <w:lang w:eastAsia="zh-CN"/>
        </w:rPr>
        <w:t>：</w:t>
      </w:r>
    </w:p>
    <w:p w14:paraId="7A97A820">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）甲方必须按合同规定按时支付合同款项</w:t>
      </w:r>
      <w:r>
        <w:rPr>
          <w:rFonts w:hint="eastAsia" w:ascii="宋体" w:hAnsi="宋体" w:eastAsia="宋体" w:cs="宋体"/>
          <w:color w:val="auto"/>
          <w:kern w:val="0"/>
          <w:sz w:val="21"/>
          <w:szCs w:val="21"/>
          <w:highlight w:val="none"/>
        </w:rPr>
        <w:t>。</w:t>
      </w:r>
    </w:p>
    <w:p w14:paraId="50FB46F7">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）对乙方的服务质量和服务内容进行</w:t>
      </w:r>
      <w:r>
        <w:rPr>
          <w:rFonts w:hint="eastAsia" w:ascii="宋体" w:hAnsi="宋体" w:cs="宋体"/>
          <w:color w:val="auto"/>
          <w:kern w:val="0"/>
          <w:sz w:val="21"/>
          <w:szCs w:val="21"/>
          <w:highlight w:val="none"/>
          <w:lang w:val="en-US" w:eastAsia="zh-CN"/>
        </w:rPr>
        <w:t>监督管理</w:t>
      </w:r>
      <w:r>
        <w:rPr>
          <w:rFonts w:hint="eastAsia" w:ascii="宋体" w:hAnsi="宋体" w:eastAsia="宋体" w:cs="宋体"/>
          <w:color w:val="auto"/>
          <w:kern w:val="0"/>
          <w:sz w:val="21"/>
          <w:szCs w:val="21"/>
          <w:highlight w:val="none"/>
        </w:rPr>
        <w:t>。</w:t>
      </w:r>
    </w:p>
    <w:p w14:paraId="65CA165B">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）负责项目的监督、检查，并协调乙方</w:t>
      </w:r>
      <w:r>
        <w:rPr>
          <w:rFonts w:hint="eastAsia" w:ascii="宋体" w:hAnsi="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进度</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lang w:eastAsia="zh-CN"/>
        </w:rPr>
        <w:t>事宜</w:t>
      </w:r>
      <w:r>
        <w:rPr>
          <w:rFonts w:hint="eastAsia" w:ascii="宋体" w:hAnsi="宋体" w:eastAsia="宋体" w:cs="宋体"/>
          <w:color w:val="auto"/>
          <w:kern w:val="0"/>
          <w:sz w:val="21"/>
          <w:szCs w:val="21"/>
          <w:highlight w:val="none"/>
        </w:rPr>
        <w:t>。</w:t>
      </w:r>
    </w:p>
    <w:p w14:paraId="64E86247">
      <w:pPr>
        <w:widowControl/>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乙方的责任：</w:t>
      </w:r>
    </w:p>
    <w:p w14:paraId="4C4FF1DE">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）必须按照其对该项目的承诺和相应的技术标准</w:t>
      </w:r>
      <w:r>
        <w:rPr>
          <w:rFonts w:hint="eastAsia" w:ascii="宋体" w:hAnsi="宋体" w:cs="宋体"/>
          <w:color w:val="auto"/>
          <w:kern w:val="0"/>
          <w:sz w:val="21"/>
          <w:szCs w:val="21"/>
          <w:highlight w:val="none"/>
          <w:lang w:val="en-US" w:eastAsia="zh-CN"/>
        </w:rPr>
        <w:t>供货</w:t>
      </w:r>
      <w:r>
        <w:rPr>
          <w:rFonts w:hint="eastAsia" w:ascii="宋体" w:hAnsi="宋体" w:eastAsia="宋体" w:cs="宋体"/>
          <w:color w:val="auto"/>
          <w:kern w:val="0"/>
          <w:sz w:val="21"/>
          <w:szCs w:val="21"/>
          <w:highlight w:val="none"/>
          <w:lang w:eastAsia="zh-CN"/>
        </w:rPr>
        <w:t>。</w:t>
      </w:r>
    </w:p>
    <w:p w14:paraId="725F45D2">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）每次</w:t>
      </w:r>
      <w:r>
        <w:rPr>
          <w:rFonts w:hint="eastAsia" w:ascii="宋体" w:hAnsi="宋体" w:cs="宋体"/>
          <w:color w:val="auto"/>
          <w:kern w:val="0"/>
          <w:sz w:val="21"/>
          <w:szCs w:val="21"/>
          <w:highlight w:val="none"/>
          <w:lang w:val="en-US" w:eastAsia="zh-CN"/>
        </w:rPr>
        <w:t>送货</w:t>
      </w:r>
      <w:r>
        <w:rPr>
          <w:rFonts w:hint="eastAsia" w:ascii="宋体" w:hAnsi="宋体" w:eastAsia="宋体" w:cs="宋体"/>
          <w:color w:val="auto"/>
          <w:kern w:val="0"/>
          <w:sz w:val="21"/>
          <w:szCs w:val="21"/>
          <w:highlight w:val="none"/>
          <w:lang w:eastAsia="zh-CN"/>
        </w:rPr>
        <w:t>结束后，乙方须及时清理现场，并将</w:t>
      </w:r>
      <w:r>
        <w:rPr>
          <w:rFonts w:hint="eastAsia" w:ascii="宋体" w:hAnsi="宋体" w:cs="宋体"/>
          <w:color w:val="auto"/>
          <w:kern w:val="0"/>
          <w:sz w:val="21"/>
          <w:szCs w:val="21"/>
          <w:highlight w:val="none"/>
          <w:lang w:val="en-US" w:eastAsia="zh-CN"/>
        </w:rPr>
        <w:t>现场</w:t>
      </w:r>
      <w:r>
        <w:rPr>
          <w:rFonts w:hint="eastAsia" w:ascii="宋体" w:hAnsi="宋体" w:eastAsia="宋体" w:cs="宋体"/>
          <w:color w:val="auto"/>
          <w:kern w:val="0"/>
          <w:sz w:val="21"/>
          <w:szCs w:val="21"/>
          <w:highlight w:val="none"/>
          <w:lang w:eastAsia="zh-CN"/>
        </w:rPr>
        <w:t>产生的废弃物带离</w:t>
      </w:r>
      <w:r>
        <w:rPr>
          <w:rFonts w:hint="eastAsia" w:ascii="宋体" w:hAnsi="宋体" w:eastAsia="宋体" w:cs="宋体"/>
          <w:color w:val="auto"/>
          <w:kern w:val="0"/>
          <w:sz w:val="21"/>
          <w:szCs w:val="21"/>
          <w:highlight w:val="none"/>
        </w:rPr>
        <w:t>。</w:t>
      </w:r>
    </w:p>
    <w:p w14:paraId="752E3684">
      <w:pPr>
        <w:widowControl/>
        <w:snapToGrid w:val="0"/>
        <w:spacing w:line="360" w:lineRule="auto"/>
        <w:ind w:firstLine="420"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供应商需派驻一人负责营养食品管理及院内配送事宜</w:t>
      </w:r>
      <w:r>
        <w:rPr>
          <w:rFonts w:hint="eastAsia" w:ascii="宋体" w:hAnsi="宋体" w:cs="宋体"/>
          <w:color w:val="auto"/>
          <w:sz w:val="21"/>
          <w:szCs w:val="21"/>
          <w:highlight w:val="none"/>
          <w:lang w:eastAsia="zh-CN"/>
        </w:rPr>
        <w:t>。</w:t>
      </w:r>
    </w:p>
    <w:p w14:paraId="3FDA0695">
      <w:pPr>
        <w:widowControl/>
        <w:snapToGrid w:val="0"/>
        <w:spacing w:line="360" w:lineRule="auto"/>
        <w:ind w:firstLine="413" w:firstLineChars="196"/>
        <w:jc w:val="left"/>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、合同</w:t>
      </w:r>
      <w:r>
        <w:rPr>
          <w:rFonts w:hint="eastAsia" w:ascii="宋体" w:hAnsi="宋体" w:cs="宋体"/>
          <w:b/>
          <w:color w:val="auto"/>
          <w:kern w:val="0"/>
          <w:sz w:val="21"/>
          <w:szCs w:val="21"/>
          <w:highlight w:val="none"/>
          <w:lang w:val="en-US" w:eastAsia="zh-CN"/>
        </w:rPr>
        <w:t>货款及</w:t>
      </w:r>
      <w:r>
        <w:rPr>
          <w:rFonts w:hint="eastAsia" w:ascii="宋体" w:hAnsi="宋体" w:eastAsia="宋体" w:cs="宋体"/>
          <w:b/>
          <w:color w:val="auto"/>
          <w:kern w:val="0"/>
          <w:sz w:val="21"/>
          <w:szCs w:val="21"/>
          <w:highlight w:val="none"/>
        </w:rPr>
        <w:t>支付</w:t>
      </w:r>
    </w:p>
    <w:p w14:paraId="4AB7C4D7">
      <w:pPr>
        <w:widowControl/>
        <w:snapToGrid w:val="0"/>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合同价款包括项目实施所需的产品货款、人工费、材料费、质检（自检）费、运输（货物运到</w:t>
      </w:r>
      <w:r>
        <w:rPr>
          <w:rFonts w:hint="eastAsia" w:ascii="宋体" w:hAnsi="宋体" w:eastAsia="宋体" w:cs="宋体"/>
          <w:color w:val="auto"/>
          <w:kern w:val="0"/>
          <w:sz w:val="21"/>
          <w:szCs w:val="21"/>
          <w:highlight w:val="none"/>
          <w:u w:val="single"/>
          <w:lang w:val="en-US" w:eastAsia="zh-CN"/>
        </w:rPr>
        <w:t>甲方</w:t>
      </w:r>
      <w:r>
        <w:rPr>
          <w:rFonts w:hint="eastAsia" w:ascii="宋体" w:hAnsi="宋体" w:eastAsia="宋体" w:cs="宋体"/>
          <w:color w:val="auto"/>
          <w:kern w:val="0"/>
          <w:sz w:val="21"/>
          <w:szCs w:val="21"/>
          <w:highlight w:val="none"/>
          <w:u w:val="single"/>
        </w:rPr>
        <w:t>指定的现场及分批次供货产生的运费）费、装卸费、损耗费</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检测费、检验费、验收费、管理费、保险费、税费及售后服务费用等完成合同所需的一切本身和不可或缺的所有工作开支、政策性文件规定及合同包含的所有风险、责任及采购代理服务费及所有与工作相关的各项全部费用。</w:t>
      </w:r>
      <w:r>
        <w:rPr>
          <w:rFonts w:hint="eastAsia" w:ascii="宋体" w:hAnsi="宋体" w:eastAsia="宋体" w:cs="宋体"/>
          <w:color w:val="auto"/>
          <w:kern w:val="0"/>
          <w:sz w:val="21"/>
          <w:szCs w:val="21"/>
          <w:highlight w:val="none"/>
          <w:u w:val="single"/>
          <w:lang w:val="en-US" w:eastAsia="zh-CN"/>
        </w:rPr>
        <w:t>乙方</w:t>
      </w:r>
      <w:r>
        <w:rPr>
          <w:rFonts w:hint="eastAsia" w:ascii="宋体" w:hAnsi="宋体" w:eastAsia="宋体" w:cs="宋体"/>
          <w:color w:val="auto"/>
          <w:kern w:val="0"/>
          <w:sz w:val="21"/>
          <w:szCs w:val="21"/>
          <w:highlight w:val="none"/>
          <w:u w:val="single"/>
        </w:rPr>
        <w:t>应列入而未列入其中的费用，均视为已包含在内，不得再要求追加任何费用。</w:t>
      </w:r>
    </w:p>
    <w:p w14:paraId="3664472E">
      <w:pPr>
        <w:widowControl/>
        <w:snapToGrid w:val="0"/>
        <w:spacing w:line="360" w:lineRule="auto"/>
        <w:ind w:firstLine="420" w:firstLineChars="200"/>
        <w:jc w:val="left"/>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 xml:space="preserve">2. </w:t>
      </w:r>
      <w:r>
        <w:rPr>
          <w:rFonts w:hint="eastAsia" w:ascii="宋体" w:hAnsi="宋体" w:eastAsia="宋体" w:cs="宋体"/>
          <w:bCs/>
          <w:color w:val="auto"/>
          <w:kern w:val="0"/>
          <w:sz w:val="21"/>
          <w:szCs w:val="21"/>
          <w:highlight w:val="none"/>
          <w:u w:val="single"/>
        </w:rPr>
        <w:t>结算方</w:t>
      </w:r>
      <w:r>
        <w:rPr>
          <w:rFonts w:hint="eastAsia" w:ascii="宋体" w:hAnsi="宋体" w:eastAsia="宋体" w:cs="宋体"/>
          <w:bCs/>
          <w:color w:val="auto"/>
          <w:kern w:val="0"/>
          <w:sz w:val="21"/>
          <w:szCs w:val="21"/>
          <w:highlight w:val="none"/>
          <w:u w:val="single"/>
          <w:lang w:val="en-US" w:eastAsia="zh-CN"/>
        </w:rPr>
        <w:t>法</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rPr>
        <w:t>本项目按实结算，结算</w:t>
      </w:r>
      <w:r>
        <w:rPr>
          <w:rFonts w:hint="eastAsia" w:ascii="宋体" w:hAnsi="宋体" w:cs="宋体"/>
          <w:color w:val="auto"/>
          <w:sz w:val="21"/>
          <w:szCs w:val="21"/>
          <w:highlight w:val="none"/>
          <w:u w:val="single"/>
          <w:lang w:val="en-US" w:eastAsia="zh-CN"/>
        </w:rPr>
        <w:t>单</w:t>
      </w:r>
      <w:r>
        <w:rPr>
          <w:rFonts w:hint="eastAsia" w:ascii="宋体" w:hAnsi="宋体" w:eastAsia="宋体" w:cs="宋体"/>
          <w:color w:val="auto"/>
          <w:sz w:val="21"/>
          <w:szCs w:val="21"/>
          <w:highlight w:val="none"/>
          <w:u w:val="single"/>
        </w:rPr>
        <w:t>价以实际采购数量为准，结算价＝Σ各类别的</w:t>
      </w:r>
      <w:r>
        <w:rPr>
          <w:rFonts w:hint="eastAsia" w:ascii="宋体" w:hAnsi="宋体" w:cs="宋体"/>
          <w:color w:val="auto"/>
          <w:sz w:val="21"/>
          <w:szCs w:val="21"/>
          <w:highlight w:val="none"/>
          <w:u w:val="single"/>
          <w:lang w:val="en-US" w:eastAsia="zh-CN"/>
        </w:rPr>
        <w:t>合同</w:t>
      </w:r>
      <w:r>
        <w:rPr>
          <w:rFonts w:hint="eastAsia" w:ascii="宋体" w:hAnsi="宋体" w:eastAsia="宋体" w:cs="宋体"/>
          <w:color w:val="auto"/>
          <w:sz w:val="21"/>
          <w:szCs w:val="21"/>
          <w:highlight w:val="none"/>
          <w:u w:val="single"/>
          <w:lang w:val="en-US" w:eastAsia="zh-CN"/>
        </w:rPr>
        <w:t>单价</w:t>
      </w:r>
      <w:r>
        <w:rPr>
          <w:rFonts w:hint="eastAsia" w:ascii="宋体" w:hAnsi="宋体" w:eastAsia="宋体" w:cs="宋体"/>
          <w:color w:val="auto"/>
          <w:sz w:val="21"/>
          <w:szCs w:val="21"/>
          <w:highlight w:val="none"/>
          <w:u w:val="single"/>
        </w:rPr>
        <w:t>×相应类别的实际采购数量，</w:t>
      </w:r>
      <w:r>
        <w:rPr>
          <w:rFonts w:hint="eastAsia" w:ascii="宋体" w:hAnsi="宋体" w:cs="宋体"/>
          <w:color w:val="auto"/>
          <w:sz w:val="21"/>
          <w:szCs w:val="21"/>
          <w:highlight w:val="none"/>
          <w:u w:val="single"/>
          <w:lang w:val="en-US" w:eastAsia="zh-CN"/>
        </w:rPr>
        <w:t>单价</w:t>
      </w:r>
      <w:r>
        <w:rPr>
          <w:rFonts w:hint="eastAsia" w:ascii="宋体" w:hAnsi="宋体" w:eastAsia="宋体" w:cs="宋体"/>
          <w:color w:val="auto"/>
          <w:sz w:val="21"/>
          <w:szCs w:val="21"/>
          <w:highlight w:val="none"/>
          <w:u w:val="single"/>
        </w:rPr>
        <w:t>不再进行调整</w:t>
      </w:r>
      <w:r>
        <w:rPr>
          <w:rFonts w:hint="eastAsia" w:ascii="宋体" w:hAnsi="宋体" w:eastAsia="宋体" w:cs="宋体"/>
          <w:color w:val="auto"/>
          <w:sz w:val="21"/>
          <w:szCs w:val="21"/>
          <w:highlight w:val="none"/>
          <w:u w:val="single"/>
          <w:lang w:eastAsia="zh-CN"/>
        </w:rPr>
        <w:t>。</w:t>
      </w:r>
    </w:p>
    <w:p w14:paraId="6172B455">
      <w:pPr>
        <w:widowControl/>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bCs/>
          <w:color w:val="auto"/>
          <w:kern w:val="0"/>
          <w:sz w:val="21"/>
          <w:szCs w:val="21"/>
          <w:highlight w:val="none"/>
          <w:u w:val="single"/>
        </w:rPr>
        <w:t>付款方</w:t>
      </w:r>
      <w:r>
        <w:rPr>
          <w:rFonts w:hint="eastAsia" w:ascii="宋体" w:hAnsi="宋体" w:eastAsia="宋体" w:cs="宋体"/>
          <w:bCs/>
          <w:color w:val="auto"/>
          <w:kern w:val="0"/>
          <w:sz w:val="21"/>
          <w:szCs w:val="21"/>
          <w:highlight w:val="none"/>
          <w:u w:val="single"/>
          <w:lang w:val="en-US" w:eastAsia="zh-CN"/>
        </w:rPr>
        <w:t>式</w:t>
      </w:r>
      <w:r>
        <w:rPr>
          <w:rFonts w:hint="eastAsia" w:ascii="宋体" w:hAnsi="宋体" w:eastAsia="宋体" w:cs="宋体"/>
          <w:bCs/>
          <w:color w:val="auto"/>
          <w:kern w:val="0"/>
          <w:sz w:val="21"/>
          <w:szCs w:val="21"/>
          <w:highlight w:val="none"/>
          <w:u w:val="single"/>
        </w:rPr>
        <w:t>：</w:t>
      </w:r>
      <w:r>
        <w:rPr>
          <w:rFonts w:hint="eastAsia" w:ascii="宋体" w:hAnsi="宋体" w:eastAsia="宋体" w:cs="宋体"/>
          <w:color w:val="auto"/>
          <w:sz w:val="21"/>
          <w:szCs w:val="21"/>
          <w:highlight w:val="none"/>
          <w:u w:val="single"/>
        </w:rPr>
        <w:t>按</w:t>
      </w:r>
      <w:r>
        <w:rPr>
          <w:rFonts w:hint="eastAsia" w:ascii="宋体" w:hAnsi="宋体" w:eastAsia="宋体" w:cs="宋体"/>
          <w:color w:val="auto"/>
          <w:sz w:val="21"/>
          <w:szCs w:val="21"/>
          <w:highlight w:val="none"/>
          <w:u w:val="single"/>
          <w:lang w:val="en-US" w:eastAsia="zh-CN"/>
        </w:rPr>
        <w:t>甲方</w:t>
      </w:r>
      <w:r>
        <w:rPr>
          <w:rFonts w:hint="eastAsia" w:ascii="宋体" w:hAnsi="宋体" w:cs="宋体"/>
          <w:color w:val="auto"/>
          <w:sz w:val="21"/>
          <w:szCs w:val="21"/>
          <w:highlight w:val="none"/>
          <w:u w:val="single"/>
          <w:lang w:val="en-US" w:eastAsia="zh-CN"/>
        </w:rPr>
        <w:t>实际采购金额每半年度</w:t>
      </w:r>
      <w:r>
        <w:rPr>
          <w:rFonts w:hint="eastAsia" w:ascii="宋体" w:hAnsi="宋体" w:eastAsia="宋体" w:cs="宋体"/>
          <w:color w:val="auto"/>
          <w:sz w:val="21"/>
          <w:szCs w:val="21"/>
          <w:highlight w:val="none"/>
          <w:u w:val="single"/>
        </w:rPr>
        <w:t>支付</w:t>
      </w:r>
      <w:r>
        <w:rPr>
          <w:rFonts w:hint="eastAsia" w:ascii="宋体" w:hAnsi="宋体" w:cs="宋体"/>
          <w:color w:val="auto"/>
          <w:sz w:val="21"/>
          <w:szCs w:val="21"/>
          <w:highlight w:val="none"/>
          <w:u w:val="single"/>
          <w:lang w:val="en-US" w:eastAsia="zh-CN"/>
        </w:rPr>
        <w:t>一次</w:t>
      </w:r>
      <w:r>
        <w:rPr>
          <w:rFonts w:hint="eastAsia" w:ascii="宋体" w:hAnsi="宋体" w:eastAsia="宋体" w:cs="宋体"/>
          <w:color w:val="auto"/>
          <w:sz w:val="21"/>
          <w:szCs w:val="21"/>
          <w:highlight w:val="none"/>
          <w:u w:val="single"/>
        </w:rPr>
        <w:t>。</w:t>
      </w:r>
    </w:p>
    <w:p w14:paraId="658CB7DF">
      <w:pPr>
        <w:widowControl/>
        <w:snapToGrid w:val="0"/>
        <w:spacing w:line="360" w:lineRule="auto"/>
        <w:ind w:firstLine="420" w:firstLineChars="200"/>
        <w:jc w:val="left"/>
        <w:rPr>
          <w:rFonts w:hint="eastAsia" w:hAnsi="宋体" w:cs="宋体"/>
          <w:color w:val="auto"/>
          <w:sz w:val="21"/>
          <w:szCs w:val="21"/>
          <w:highlight w:val="none"/>
          <w:u w:val="single"/>
          <w:lang w:val="en-US" w:eastAsia="zh-CN"/>
        </w:rPr>
      </w:pPr>
      <w:r>
        <w:rPr>
          <w:rFonts w:hint="eastAsia" w:hAnsi="宋体" w:cs="宋体"/>
          <w:color w:val="auto"/>
          <w:sz w:val="21"/>
          <w:szCs w:val="21"/>
          <w:highlight w:val="none"/>
          <w:u w:val="single"/>
          <w:lang w:val="en-US" w:eastAsia="zh-CN"/>
        </w:rPr>
        <w:t>4 乙方承诺无需支付预付款。</w:t>
      </w:r>
    </w:p>
    <w:p w14:paraId="644B650B">
      <w:pPr>
        <w:widowControl/>
        <w:kinsoku/>
        <w:wordWrap/>
        <w:overflowPunct/>
        <w:topLinePunct w:val="0"/>
        <w:bidi w:val="0"/>
        <w:snapToGrid w:val="0"/>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合同履行时间</w:t>
      </w:r>
    </w:p>
    <w:p w14:paraId="03D56FED">
      <w:pPr>
        <w:widowControl/>
        <w:snapToGrid w:val="0"/>
        <w:spacing w:line="360" w:lineRule="auto"/>
        <w:ind w:firstLine="420" w:firstLineChars="200"/>
        <w:jc w:val="left"/>
        <w:rPr>
          <w:rFonts w:hint="default" w:ascii="宋体" w:hAnsi="宋体" w:cs="宋体"/>
          <w:color w:val="auto"/>
          <w:kern w:val="0"/>
          <w:sz w:val="21"/>
          <w:szCs w:val="21"/>
          <w:highlight w:val="none"/>
          <w:lang w:val="en-US" w:eastAsia="zh-CN"/>
        </w:rPr>
      </w:pPr>
      <w:r>
        <w:rPr>
          <w:rFonts w:hint="eastAsia" w:ascii="宋体" w:hAnsi="宋体" w:cs="宋体"/>
          <w:b w:val="0"/>
          <w:bCs w:val="0"/>
          <w:color w:val="auto"/>
          <w:kern w:val="0"/>
          <w:sz w:val="21"/>
          <w:szCs w:val="21"/>
          <w:highlight w:val="none"/>
          <w:u w:val="none"/>
          <w:lang w:val="en-US" w:eastAsia="zh-CN"/>
        </w:rPr>
        <w:t>合同</w:t>
      </w:r>
      <w:r>
        <w:rPr>
          <w:rFonts w:hint="eastAsia" w:ascii="宋体" w:hAnsi="宋体" w:eastAsia="宋体" w:cs="宋体"/>
          <w:b w:val="0"/>
          <w:bCs w:val="0"/>
          <w:color w:val="auto"/>
          <w:kern w:val="0"/>
          <w:sz w:val="21"/>
          <w:szCs w:val="21"/>
          <w:highlight w:val="none"/>
          <w:u w:val="none"/>
        </w:rPr>
        <w:t>履行时间：</w:t>
      </w:r>
      <w:r>
        <w:rPr>
          <w:rFonts w:hint="eastAsia" w:ascii="宋体" w:hAnsi="宋体" w:eastAsia="宋体" w:cs="宋体"/>
          <w:b w:val="0"/>
          <w:bCs w:val="0"/>
          <w:color w:val="auto"/>
          <w:kern w:val="0"/>
          <w:sz w:val="21"/>
          <w:szCs w:val="21"/>
          <w:highlight w:val="none"/>
          <w:u w:val="none"/>
          <w:lang w:val="en-US" w:eastAsia="zh-CN"/>
        </w:rPr>
        <w:t>自</w:t>
      </w:r>
      <w:r>
        <w:rPr>
          <w:rFonts w:hint="eastAsia" w:ascii="宋体" w:hAnsi="宋体" w:eastAsia="宋体" w:cs="宋体"/>
          <w:b w:val="0"/>
          <w:color w:val="auto"/>
          <w:sz w:val="21"/>
          <w:szCs w:val="21"/>
          <w:highlight w:val="none"/>
          <w:lang w:eastAsia="zh-CN"/>
        </w:rPr>
        <w:t>合同生效之日起</w:t>
      </w:r>
      <w:r>
        <w:rPr>
          <w:rFonts w:hint="eastAsia" w:ascii="宋体" w:hAnsi="宋体" w:cs="宋体"/>
          <w:b w:val="0"/>
          <w:color w:val="auto"/>
          <w:sz w:val="21"/>
          <w:szCs w:val="21"/>
          <w:highlight w:val="none"/>
          <w:lang w:val="en-US" w:eastAsia="zh-CN"/>
        </w:rPr>
        <w:t>贰</w:t>
      </w:r>
      <w:r>
        <w:rPr>
          <w:rFonts w:hint="eastAsia" w:ascii="宋体" w:hAnsi="宋体" w:eastAsia="宋体" w:cs="宋体"/>
          <w:b w:val="0"/>
          <w:color w:val="auto"/>
          <w:sz w:val="21"/>
          <w:szCs w:val="21"/>
          <w:highlight w:val="none"/>
          <w:lang w:eastAsia="zh-CN"/>
        </w:rPr>
        <w:t>年</w:t>
      </w:r>
      <w:r>
        <w:rPr>
          <w:rFonts w:hint="eastAsia" w:ascii="宋体" w:hAnsi="宋体" w:cs="宋体"/>
          <w:b w:val="0"/>
          <w:bCs w:val="0"/>
          <w:color w:val="auto"/>
          <w:kern w:val="0"/>
          <w:sz w:val="21"/>
          <w:szCs w:val="21"/>
          <w:highlight w:val="none"/>
          <w:u w:val="none"/>
          <w:lang w:val="en-US" w:eastAsia="zh-CN"/>
        </w:rPr>
        <w:t>。</w:t>
      </w:r>
    </w:p>
    <w:p w14:paraId="09E35E89">
      <w:pPr>
        <w:widowControl/>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bCs/>
          <w:color w:val="auto"/>
          <w:kern w:val="0"/>
          <w:sz w:val="21"/>
          <w:szCs w:val="21"/>
          <w:highlight w:val="none"/>
        </w:rPr>
        <w:t>专利权、商标权</w:t>
      </w:r>
    </w:p>
    <w:p w14:paraId="748DCF6C">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乙方应保证甲方在使用</w:t>
      </w:r>
      <w:r>
        <w:rPr>
          <w:rFonts w:hint="eastAsia" w:ascii="宋体" w:hAnsi="宋体" w:cs="宋体"/>
          <w:color w:val="auto"/>
          <w:kern w:val="0"/>
          <w:sz w:val="21"/>
          <w:szCs w:val="21"/>
          <w:highlight w:val="none"/>
          <w:lang w:val="en-US" w:eastAsia="zh-CN"/>
        </w:rPr>
        <w:t>营养</w:t>
      </w:r>
      <w:r>
        <w:rPr>
          <w:rFonts w:hint="eastAsia" w:ascii="宋体" w:hAnsi="宋体" w:eastAsia="宋体" w:cs="宋体"/>
          <w:color w:val="auto"/>
          <w:kern w:val="0"/>
          <w:sz w:val="21"/>
          <w:szCs w:val="21"/>
          <w:highlight w:val="none"/>
        </w:rPr>
        <w:t>食品时免受第三方提出的有关专利权、商标权或保护期等方面的权利的要求。</w:t>
      </w:r>
      <w:r>
        <w:rPr>
          <w:rFonts w:hint="eastAsia" w:ascii="宋体" w:hAnsi="宋体" w:cs="宋体"/>
          <w:color w:val="auto"/>
          <w:kern w:val="0"/>
          <w:sz w:val="21"/>
          <w:szCs w:val="21"/>
          <w:highlight w:val="none"/>
          <w:lang w:val="en-US" w:eastAsia="zh-CN"/>
        </w:rPr>
        <w:t>因乙方</w:t>
      </w:r>
      <w:r>
        <w:rPr>
          <w:rFonts w:hint="eastAsia" w:ascii="宋体" w:hAnsi="宋体" w:eastAsia="宋体" w:cs="宋体"/>
          <w:color w:val="auto"/>
          <w:kern w:val="0"/>
          <w:sz w:val="21"/>
          <w:szCs w:val="21"/>
          <w:highlight w:val="none"/>
        </w:rPr>
        <w:t>专利权、商标权或保护期等方面的权利</w:t>
      </w:r>
      <w:r>
        <w:rPr>
          <w:rFonts w:hint="eastAsia" w:ascii="宋体" w:hAnsi="宋体" w:eastAsia="宋体" w:cs="宋体"/>
          <w:color w:val="auto"/>
          <w:kern w:val="0"/>
          <w:sz w:val="21"/>
          <w:szCs w:val="21"/>
          <w:highlight w:val="none"/>
          <w:lang w:val="en-US" w:eastAsia="zh-CN"/>
        </w:rPr>
        <w:t>引起的法律责任全部由乙方承担。</w:t>
      </w:r>
    </w:p>
    <w:p w14:paraId="4770C1EE">
      <w:pPr>
        <w:widowControl/>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、履约保证金</w:t>
      </w:r>
    </w:p>
    <w:p w14:paraId="4D1DAAA4">
      <w:pPr>
        <w:spacing w:line="312" w:lineRule="auto"/>
        <w:ind w:left="210" w:leftChars="100" w:firstLine="210" w:firstLineChars="100"/>
        <w:jc w:val="both"/>
        <w:rPr>
          <w:rFonts w:hint="eastAsia" w:ascii="宋体" w:hAnsi="宋体" w:eastAsia="宋体" w:cs="宋体"/>
          <w:b w:val="0"/>
          <w:bCs w:val="0"/>
          <w:color w:val="auto"/>
          <w:sz w:val="21"/>
          <w:szCs w:val="21"/>
          <w:highlight w:val="none"/>
          <w:u w:val="single"/>
        </w:rPr>
      </w:pPr>
      <w:r>
        <w:rPr>
          <w:rFonts w:hint="eastAsia" w:ascii="宋体" w:hAnsi="宋体" w:cs="宋体"/>
          <w:b w:val="0"/>
          <w:bCs w:val="0"/>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u w:val="single"/>
        </w:rPr>
        <w:t>合同签订后7日内乙方</w:t>
      </w:r>
      <w:r>
        <w:rPr>
          <w:rFonts w:hint="eastAsia" w:ascii="宋体" w:hAnsi="宋体" w:eastAsia="宋体" w:cs="宋体"/>
          <w:b w:val="0"/>
          <w:bCs w:val="0"/>
          <w:color w:val="auto"/>
          <w:sz w:val="21"/>
          <w:szCs w:val="21"/>
          <w:highlight w:val="none"/>
          <w:u w:val="single"/>
          <w:lang w:val="en-US" w:eastAsia="zh-CN"/>
        </w:rPr>
        <w:t>向</w:t>
      </w:r>
      <w:r>
        <w:rPr>
          <w:rFonts w:hint="eastAsia" w:ascii="宋体" w:hAnsi="宋体" w:eastAsia="宋体" w:cs="宋体"/>
          <w:b w:val="0"/>
          <w:bCs w:val="0"/>
          <w:color w:val="auto"/>
          <w:sz w:val="21"/>
          <w:szCs w:val="21"/>
          <w:highlight w:val="none"/>
          <w:u w:val="single"/>
        </w:rPr>
        <w:t>甲方支付</w:t>
      </w:r>
      <w:r>
        <w:rPr>
          <w:rFonts w:hint="eastAsia" w:ascii="宋体" w:hAnsi="宋体" w:eastAsia="宋体" w:cs="宋体"/>
          <w:b w:val="0"/>
          <w:bCs w:val="0"/>
          <w:color w:val="auto"/>
          <w:sz w:val="21"/>
          <w:szCs w:val="21"/>
          <w:highlight w:val="none"/>
          <w:u w:val="single"/>
          <w:lang w:val="en-US" w:eastAsia="zh-CN"/>
        </w:rPr>
        <w:t>1</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预算价</w:t>
      </w:r>
      <w:r>
        <w:rPr>
          <w:rFonts w:hint="eastAsia" w:ascii="宋体" w:hAnsi="宋体" w:eastAsia="宋体" w:cs="宋体"/>
          <w:b w:val="0"/>
          <w:bCs w:val="0"/>
          <w:color w:val="auto"/>
          <w:sz w:val="21"/>
          <w:szCs w:val="21"/>
          <w:highlight w:val="none"/>
          <w:u w:val="single"/>
        </w:rPr>
        <w:t>的履约保证金</w:t>
      </w:r>
      <w:r>
        <w:rPr>
          <w:rFonts w:hint="eastAsia" w:ascii="宋体" w:hAnsi="宋体" w:cs="宋体"/>
          <w:b w:val="0"/>
          <w:bCs w:val="0"/>
          <w:color w:val="auto"/>
          <w:sz w:val="21"/>
          <w:szCs w:val="21"/>
          <w:highlight w:val="none"/>
          <w:u w:val="single"/>
          <w:lang w:eastAsia="zh-CN"/>
        </w:rPr>
        <w:t>：</w:t>
      </w:r>
      <w:r>
        <w:rPr>
          <w:rFonts w:hint="eastAsia" w:ascii="宋体" w:hAnsi="宋体" w:cs="宋体"/>
          <w:b w:val="0"/>
          <w:bCs w:val="0"/>
          <w:color w:val="auto"/>
          <w:sz w:val="21"/>
          <w:szCs w:val="21"/>
          <w:highlight w:val="none"/>
          <w:u w:val="single"/>
          <w:lang w:val="en-US" w:eastAsia="zh-CN"/>
        </w:rPr>
        <w:t>大写：       元整，小写：     元</w:t>
      </w:r>
      <w:r>
        <w:rPr>
          <w:rFonts w:hint="eastAsia" w:ascii="宋体" w:hAnsi="宋体" w:eastAsia="宋体" w:cs="宋体"/>
          <w:b w:val="0"/>
          <w:bCs w:val="0"/>
          <w:color w:val="auto"/>
          <w:sz w:val="21"/>
          <w:szCs w:val="21"/>
          <w:highlight w:val="none"/>
          <w:u w:val="single"/>
        </w:rPr>
        <w:t>，</w:t>
      </w:r>
      <w:r>
        <w:rPr>
          <w:rFonts w:hint="eastAsia" w:ascii="宋体" w:hAnsi="宋体" w:eastAsia="宋体" w:cs="宋体"/>
          <w:b w:val="0"/>
          <w:bCs w:val="0"/>
          <w:color w:val="auto"/>
          <w:sz w:val="21"/>
          <w:szCs w:val="21"/>
          <w:highlight w:val="none"/>
          <w:u w:val="single"/>
          <w:lang w:val="en-US" w:eastAsia="zh-CN"/>
        </w:rPr>
        <w:t>服务</w:t>
      </w:r>
      <w:r>
        <w:rPr>
          <w:rFonts w:hint="eastAsia" w:ascii="宋体" w:hAnsi="宋体" w:eastAsia="宋体" w:cs="宋体"/>
          <w:b w:val="0"/>
          <w:bCs w:val="0"/>
          <w:color w:val="auto"/>
          <w:sz w:val="21"/>
          <w:szCs w:val="21"/>
          <w:highlight w:val="none"/>
          <w:u w:val="single"/>
        </w:rPr>
        <w:t>期满后无质量问题发生甲方无息退</w:t>
      </w:r>
      <w:r>
        <w:rPr>
          <w:rFonts w:hint="eastAsia" w:ascii="宋体" w:hAnsi="宋体" w:eastAsia="宋体" w:cs="宋体"/>
          <w:b w:val="0"/>
          <w:bCs w:val="0"/>
          <w:color w:val="auto"/>
          <w:sz w:val="21"/>
          <w:szCs w:val="21"/>
          <w:highlight w:val="none"/>
          <w:u w:val="single"/>
          <w:lang w:val="en-US" w:eastAsia="zh-CN"/>
        </w:rPr>
        <w:t>还</w:t>
      </w:r>
      <w:r>
        <w:rPr>
          <w:rFonts w:hint="eastAsia" w:ascii="宋体" w:hAnsi="宋体" w:eastAsia="宋体" w:cs="宋体"/>
          <w:b w:val="0"/>
          <w:bCs w:val="0"/>
          <w:color w:val="auto"/>
          <w:sz w:val="21"/>
          <w:szCs w:val="21"/>
          <w:highlight w:val="none"/>
          <w:u w:val="single"/>
        </w:rPr>
        <w:t>。</w:t>
      </w:r>
    </w:p>
    <w:p w14:paraId="7EA550F5">
      <w:pPr>
        <w:spacing w:line="312" w:lineRule="auto"/>
        <w:ind w:left="210" w:leftChars="100" w:firstLine="210" w:firstLineChars="100"/>
        <w:jc w:val="both"/>
        <w:rPr>
          <w:rFonts w:hint="eastAsia" w:ascii="宋体" w:hAnsi="宋体" w:eastAsia="宋体" w:cs="宋体"/>
          <w:b w:val="0"/>
          <w:bCs w:val="0"/>
          <w:color w:val="auto"/>
          <w:kern w:val="2"/>
          <w:sz w:val="21"/>
          <w:szCs w:val="21"/>
          <w:highlight w:val="none"/>
          <w:u w:val="single"/>
        </w:rPr>
      </w:pPr>
      <w:r>
        <w:rPr>
          <w:rFonts w:hint="eastAsia" w:ascii="宋体" w:hAnsi="宋体" w:cs="宋体"/>
          <w:b w:val="0"/>
          <w:bCs w:val="0"/>
          <w:color w:val="auto"/>
          <w:kern w:val="2"/>
          <w:sz w:val="21"/>
          <w:szCs w:val="21"/>
          <w:highlight w:val="none"/>
          <w:u w:val="single"/>
          <w:lang w:val="en-US" w:eastAsia="zh-CN"/>
        </w:rPr>
        <w:t>2.</w:t>
      </w:r>
      <w:r>
        <w:rPr>
          <w:rFonts w:hint="eastAsia" w:ascii="宋体" w:hAnsi="宋体" w:eastAsia="宋体" w:cs="宋体"/>
          <w:b w:val="0"/>
          <w:bCs w:val="0"/>
          <w:color w:val="auto"/>
          <w:kern w:val="2"/>
          <w:sz w:val="21"/>
          <w:szCs w:val="21"/>
          <w:highlight w:val="none"/>
          <w:u w:val="single"/>
        </w:rPr>
        <w:t>户名：</w:t>
      </w:r>
      <w:r>
        <w:rPr>
          <w:rFonts w:hint="eastAsia" w:cs="宋体"/>
          <w:color w:val="auto"/>
          <w:kern w:val="2"/>
          <w:sz w:val="21"/>
          <w:szCs w:val="21"/>
          <w:highlight w:val="none"/>
          <w:u w:val="single"/>
        </w:rPr>
        <w:t xml:space="preserve">衢州市第三医院食堂 </w:t>
      </w:r>
      <w:r>
        <w:rPr>
          <w:rFonts w:hint="eastAsia" w:ascii="宋体" w:hAnsi="宋体" w:eastAsia="宋体" w:cs="宋体"/>
          <w:b w:val="0"/>
          <w:bCs w:val="0"/>
          <w:color w:val="auto"/>
          <w:kern w:val="2"/>
          <w:sz w:val="21"/>
          <w:szCs w:val="21"/>
          <w:highlight w:val="none"/>
          <w:u w:val="single"/>
        </w:rPr>
        <w:t xml:space="preserve"> </w:t>
      </w:r>
    </w:p>
    <w:p w14:paraId="026AB9B9">
      <w:pPr>
        <w:spacing w:line="312" w:lineRule="auto"/>
        <w:ind w:left="210" w:leftChars="100" w:firstLine="210" w:firstLineChars="100"/>
        <w:jc w:val="both"/>
        <w:rPr>
          <w:rFonts w:hint="eastAsia" w:cs="宋体"/>
          <w:color w:val="auto"/>
          <w:kern w:val="2"/>
          <w:sz w:val="21"/>
          <w:szCs w:val="21"/>
          <w:highlight w:val="none"/>
          <w:u w:val="single"/>
        </w:rPr>
      </w:pPr>
      <w:r>
        <w:rPr>
          <w:rFonts w:hint="eastAsia" w:ascii="宋体" w:hAnsi="宋体" w:cs="宋体"/>
          <w:b w:val="0"/>
          <w:bCs w:val="0"/>
          <w:color w:val="auto"/>
          <w:kern w:val="2"/>
          <w:sz w:val="21"/>
          <w:szCs w:val="21"/>
          <w:highlight w:val="none"/>
          <w:u w:val="single"/>
          <w:lang w:val="en-US" w:eastAsia="zh-CN"/>
        </w:rPr>
        <w:t>3.</w:t>
      </w:r>
      <w:r>
        <w:rPr>
          <w:rFonts w:hint="eastAsia" w:ascii="宋体" w:hAnsi="宋体" w:eastAsia="宋体" w:cs="宋体"/>
          <w:b w:val="0"/>
          <w:bCs w:val="0"/>
          <w:color w:val="auto"/>
          <w:kern w:val="2"/>
          <w:sz w:val="21"/>
          <w:szCs w:val="21"/>
          <w:highlight w:val="none"/>
          <w:u w:val="single"/>
        </w:rPr>
        <w:t>户号：</w:t>
      </w:r>
      <w:r>
        <w:rPr>
          <w:rFonts w:hint="eastAsia" w:cs="宋体"/>
          <w:color w:val="auto"/>
          <w:kern w:val="2"/>
          <w:sz w:val="21"/>
          <w:szCs w:val="21"/>
          <w:highlight w:val="none"/>
          <w:u w:val="single"/>
        </w:rPr>
        <w:t xml:space="preserve">1209260009200053122 </w:t>
      </w:r>
    </w:p>
    <w:p w14:paraId="7651FC53">
      <w:pPr>
        <w:kinsoku/>
        <w:wordWrap/>
        <w:overflowPunct/>
        <w:topLinePunct w:val="0"/>
        <w:bidi w:val="0"/>
        <w:spacing w:line="312" w:lineRule="auto"/>
        <w:ind w:left="210" w:leftChars="100" w:firstLine="210" w:firstLineChars="100"/>
        <w:textAlignment w:val="auto"/>
        <w:rPr>
          <w:rFonts w:hint="eastAsia" w:ascii="宋体" w:hAnsi="宋体" w:eastAsia="宋体" w:cs="宋体"/>
          <w:b w:val="0"/>
          <w:bCs w:val="0"/>
          <w:color w:val="auto"/>
          <w:sz w:val="21"/>
          <w:szCs w:val="21"/>
          <w:highlight w:val="none"/>
          <w:u w:val="single"/>
        </w:rPr>
      </w:pPr>
      <w:r>
        <w:rPr>
          <w:rFonts w:hint="eastAsia" w:ascii="宋体" w:hAnsi="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rPr>
        <w:t>开户行：</w:t>
      </w:r>
      <w:r>
        <w:rPr>
          <w:rFonts w:hint="eastAsia" w:cs="宋体"/>
          <w:color w:val="auto"/>
          <w:kern w:val="2"/>
          <w:sz w:val="21"/>
          <w:szCs w:val="21"/>
          <w:highlight w:val="none"/>
          <w:u w:val="single"/>
        </w:rPr>
        <w:t xml:space="preserve">衢州工商银行柯城支行 </w:t>
      </w:r>
    </w:p>
    <w:p w14:paraId="1E93A604">
      <w:pPr>
        <w:widowControl/>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、转包或分包</w:t>
      </w:r>
    </w:p>
    <w:p w14:paraId="69E61C2B">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本合同范围的</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，应由乙方直接供应，不得转让他人供应。</w:t>
      </w:r>
    </w:p>
    <w:p w14:paraId="3227D791">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除非得到甲方的书面同意，否则本合同范围的</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内容不允许分包。</w:t>
      </w:r>
    </w:p>
    <w:p w14:paraId="71D861A3">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如有转让和未经甲方同意的分包行为，甲方有权解除合同并追究其相应法律责任。</w:t>
      </w:r>
    </w:p>
    <w:p w14:paraId="440C7ED0">
      <w:pPr>
        <w:widowControl/>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履行</w:t>
      </w:r>
      <w:r>
        <w:rPr>
          <w:rFonts w:hint="eastAsia" w:ascii="宋体" w:hAnsi="宋体" w:eastAsia="宋体" w:cs="宋体"/>
          <w:b/>
          <w:color w:val="auto"/>
          <w:kern w:val="0"/>
          <w:sz w:val="21"/>
          <w:szCs w:val="21"/>
          <w:highlight w:val="none"/>
        </w:rPr>
        <w:t>方式及</w:t>
      </w:r>
      <w:r>
        <w:rPr>
          <w:rFonts w:hint="eastAsia" w:ascii="宋体" w:hAnsi="宋体" w:eastAsia="宋体" w:cs="宋体"/>
          <w:b/>
          <w:color w:val="auto"/>
          <w:kern w:val="0"/>
          <w:sz w:val="21"/>
          <w:szCs w:val="21"/>
          <w:highlight w:val="none"/>
          <w:lang w:val="en-US" w:eastAsia="zh-CN"/>
        </w:rPr>
        <w:t>履行</w:t>
      </w:r>
      <w:r>
        <w:rPr>
          <w:rFonts w:hint="eastAsia" w:ascii="宋体" w:hAnsi="宋体" w:eastAsia="宋体" w:cs="宋体"/>
          <w:b/>
          <w:color w:val="auto"/>
          <w:kern w:val="0"/>
          <w:sz w:val="21"/>
          <w:szCs w:val="21"/>
          <w:highlight w:val="none"/>
        </w:rPr>
        <w:t>地点</w:t>
      </w:r>
    </w:p>
    <w:p w14:paraId="36C385A8">
      <w:pPr>
        <w:widowControl/>
        <w:snapToGrid w:val="0"/>
        <w:spacing w:line="360" w:lineRule="auto"/>
        <w:ind w:firstLine="420" w:firstLineChars="200"/>
        <w:jc w:val="left"/>
        <w:rPr>
          <w:rFonts w:hint="eastAsia" w:ascii="宋体" w:hAnsi="宋体" w:eastAsia="宋体" w:cs="宋体"/>
          <w:b w:val="0"/>
          <w:color w:val="auto"/>
          <w:sz w:val="21"/>
          <w:szCs w:val="21"/>
          <w:highlight w:val="none"/>
          <w:lang w:eastAsia="zh-CN"/>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 xml:space="preserve"> 交货时间：</w:t>
      </w:r>
      <w:r>
        <w:rPr>
          <w:rFonts w:hint="eastAsia" w:ascii="宋体" w:hAnsi="宋体" w:eastAsia="宋体" w:cs="宋体"/>
          <w:b w:val="0"/>
          <w:color w:val="auto"/>
          <w:sz w:val="21"/>
          <w:szCs w:val="21"/>
          <w:highlight w:val="none"/>
          <w:lang w:eastAsia="zh-CN"/>
        </w:rPr>
        <w:t>接到</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eastAsia="zh-CN"/>
        </w:rPr>
        <w:t>配送通知后按</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eastAsia="zh-CN"/>
        </w:rPr>
        <w:t>要求的时间内完成货物的供货（</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年内</w:t>
      </w:r>
      <w:r>
        <w:rPr>
          <w:rFonts w:hint="eastAsia" w:ascii="宋体" w:hAnsi="宋体" w:eastAsia="宋体" w:cs="宋体"/>
          <w:b w:val="0"/>
          <w:color w:val="auto"/>
          <w:sz w:val="21"/>
          <w:szCs w:val="21"/>
          <w:highlight w:val="none"/>
          <w:lang w:eastAsia="zh-CN"/>
        </w:rPr>
        <w:t>分批次供货，每次数量不定，不</w:t>
      </w:r>
      <w:r>
        <w:rPr>
          <w:rFonts w:hint="eastAsia" w:ascii="宋体" w:hAnsi="宋体" w:eastAsia="宋体" w:cs="宋体"/>
          <w:b w:val="0"/>
          <w:color w:val="auto"/>
          <w:sz w:val="21"/>
          <w:szCs w:val="21"/>
          <w:highlight w:val="none"/>
          <w:lang w:val="en-US" w:eastAsia="zh-CN"/>
        </w:rPr>
        <w:t>得</w:t>
      </w:r>
      <w:r>
        <w:rPr>
          <w:rFonts w:hint="eastAsia" w:ascii="宋体" w:hAnsi="宋体" w:eastAsia="宋体" w:cs="宋体"/>
          <w:b w:val="0"/>
          <w:color w:val="auto"/>
          <w:sz w:val="21"/>
          <w:szCs w:val="21"/>
          <w:highlight w:val="none"/>
          <w:lang w:eastAsia="zh-CN"/>
        </w:rPr>
        <w:t>影响医疗机构按期使用，特殊情况不能按时供货的须与</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eastAsia="zh-CN"/>
        </w:rPr>
        <w:t>协商解决）。</w:t>
      </w:r>
    </w:p>
    <w:p w14:paraId="27BDF7D1">
      <w:pPr>
        <w:widowControl/>
        <w:snapToGrid w:val="0"/>
        <w:spacing w:line="360" w:lineRule="auto"/>
        <w:ind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cs="宋体"/>
          <w:b w:val="0"/>
          <w:color w:val="auto"/>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履行</w:t>
      </w:r>
      <w:r>
        <w:rPr>
          <w:rFonts w:hint="eastAsia" w:ascii="宋体" w:hAnsi="宋体" w:eastAsia="宋体" w:cs="宋体"/>
          <w:bCs/>
          <w:color w:val="auto"/>
          <w:kern w:val="0"/>
          <w:sz w:val="21"/>
          <w:szCs w:val="21"/>
          <w:highlight w:val="none"/>
        </w:rPr>
        <w:t>方式：按</w:t>
      </w:r>
      <w:r>
        <w:rPr>
          <w:rFonts w:hint="eastAsia" w:ascii="宋体" w:hAnsi="宋体" w:cs="宋体"/>
          <w:bCs/>
          <w:color w:val="auto"/>
          <w:kern w:val="0"/>
          <w:sz w:val="21"/>
          <w:szCs w:val="21"/>
          <w:highlight w:val="none"/>
          <w:lang w:val="en-US" w:eastAsia="zh-CN"/>
        </w:rPr>
        <w:t>要求</w:t>
      </w:r>
      <w:r>
        <w:rPr>
          <w:rFonts w:hint="eastAsia" w:ascii="宋体" w:hAnsi="宋体" w:eastAsia="宋体" w:cs="宋体"/>
          <w:bCs/>
          <w:color w:val="auto"/>
          <w:kern w:val="0"/>
          <w:sz w:val="21"/>
          <w:szCs w:val="21"/>
          <w:highlight w:val="none"/>
        </w:rPr>
        <w:t>送货到甲方指定地点，做到货、票、该批次产品的合格检验报告同行（出库单上应明确载示：品名、型号、批号、生产企业、批准文号等，利于甲方验收登记），有问题的及时调整或</w:t>
      </w:r>
      <w:r>
        <w:rPr>
          <w:rFonts w:hint="eastAsia" w:ascii="宋体" w:hAnsi="宋体" w:cs="宋体"/>
          <w:bCs/>
          <w:color w:val="auto"/>
          <w:kern w:val="0"/>
          <w:sz w:val="21"/>
          <w:szCs w:val="21"/>
          <w:highlight w:val="none"/>
          <w:lang w:val="en-US" w:eastAsia="zh-CN"/>
        </w:rPr>
        <w:t>免费退</w:t>
      </w:r>
      <w:r>
        <w:rPr>
          <w:rFonts w:hint="eastAsia" w:ascii="宋体" w:hAnsi="宋体" w:eastAsia="宋体" w:cs="宋体"/>
          <w:bCs/>
          <w:color w:val="auto"/>
          <w:kern w:val="0"/>
          <w:sz w:val="21"/>
          <w:szCs w:val="21"/>
          <w:highlight w:val="none"/>
        </w:rPr>
        <w:t>换货</w:t>
      </w:r>
      <w:r>
        <w:rPr>
          <w:rFonts w:hint="eastAsia" w:ascii="宋体" w:hAnsi="宋体" w:eastAsia="宋体" w:cs="宋体"/>
          <w:bCs/>
          <w:color w:val="auto"/>
          <w:kern w:val="0"/>
          <w:sz w:val="21"/>
          <w:szCs w:val="21"/>
          <w:highlight w:val="none"/>
          <w:lang w:eastAsia="zh-CN"/>
        </w:rPr>
        <w:t>。</w:t>
      </w:r>
    </w:p>
    <w:p w14:paraId="72BA5B8F">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履行</w:t>
      </w:r>
      <w:r>
        <w:rPr>
          <w:rFonts w:hint="eastAsia" w:ascii="宋体" w:hAnsi="宋体" w:eastAsia="宋体" w:cs="宋体"/>
          <w:bCs/>
          <w:color w:val="auto"/>
          <w:kern w:val="0"/>
          <w:sz w:val="21"/>
          <w:szCs w:val="21"/>
          <w:highlight w:val="none"/>
        </w:rPr>
        <w:t>地点：甲方指定地点</w:t>
      </w:r>
      <w:r>
        <w:rPr>
          <w:rFonts w:hint="eastAsia" w:ascii="宋体" w:hAnsi="宋体" w:eastAsia="宋体" w:cs="宋体"/>
          <w:bCs/>
          <w:color w:val="auto"/>
          <w:kern w:val="0"/>
          <w:sz w:val="21"/>
          <w:szCs w:val="21"/>
          <w:highlight w:val="none"/>
          <w:lang w:eastAsia="zh-CN"/>
        </w:rPr>
        <w:t>。</w:t>
      </w:r>
    </w:p>
    <w:p w14:paraId="1B41F8BA">
      <w:pPr>
        <w:widowControl/>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、货物包装、发运及运输</w:t>
      </w:r>
    </w:p>
    <w:p w14:paraId="74C8AA2A">
      <w:pPr>
        <w:widowControl/>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 xml:space="preserve"> 乙方应在货物发运前对其进行满足运输距离、防潮、防震、防锈、防破损和装卸等要求进行包装，以保证货物安全运达甲方指定地点。</w:t>
      </w:r>
      <w:r>
        <w:rPr>
          <w:rFonts w:hint="eastAsia" w:ascii="宋体" w:hAnsi="宋体" w:cs="宋体"/>
          <w:bCs/>
          <w:color w:val="auto"/>
          <w:kern w:val="0"/>
          <w:sz w:val="21"/>
          <w:szCs w:val="21"/>
          <w:highlight w:val="none"/>
          <w:lang w:val="en-US" w:eastAsia="zh-CN"/>
        </w:rPr>
        <w:t>乙方应保证</w:t>
      </w:r>
      <w:r>
        <w:rPr>
          <w:rFonts w:hint="eastAsia" w:ascii="宋体" w:hAnsi="宋体" w:cs="宋体"/>
          <w:color w:val="auto"/>
          <w:sz w:val="21"/>
          <w:szCs w:val="21"/>
          <w:highlight w:val="none"/>
          <w:lang w:val="en-US" w:eastAsia="zh-CN"/>
        </w:rPr>
        <w:t>不采用快递运输</w:t>
      </w:r>
      <w:r>
        <w:rPr>
          <w:rFonts w:hint="eastAsia" w:ascii="宋体" w:hAnsi="宋体" w:eastAsia="宋体" w:cs="宋体"/>
          <w:color w:val="auto"/>
          <w:sz w:val="21"/>
          <w:szCs w:val="21"/>
          <w:highlight w:val="none"/>
        </w:rPr>
        <w:t>。</w:t>
      </w:r>
    </w:p>
    <w:p w14:paraId="184EA475">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 xml:space="preserve">2. </w:t>
      </w:r>
      <w:r>
        <w:rPr>
          <w:rFonts w:hint="eastAsia" w:ascii="宋体" w:hAnsi="宋体" w:eastAsia="宋体" w:cs="宋体"/>
          <w:color w:val="auto"/>
          <w:kern w:val="0"/>
          <w:sz w:val="21"/>
          <w:szCs w:val="21"/>
          <w:highlight w:val="none"/>
          <w:u w:val="none"/>
        </w:rPr>
        <w:t>货物</w:t>
      </w:r>
      <w:r>
        <w:rPr>
          <w:rFonts w:hint="eastAsia" w:ascii="宋体" w:hAnsi="宋体" w:eastAsia="宋体" w:cs="宋体"/>
          <w:color w:val="auto"/>
          <w:kern w:val="0"/>
          <w:sz w:val="21"/>
          <w:szCs w:val="21"/>
          <w:highlight w:val="none"/>
        </w:rPr>
        <w:t>使用说明书、质量检验证明书、随配附件和工具以及清单一并附于货物内运送</w:t>
      </w:r>
      <w:r>
        <w:rPr>
          <w:rFonts w:hint="eastAsia" w:ascii="宋体" w:hAnsi="宋体" w:eastAsia="宋体" w:cs="宋体"/>
          <w:bCs/>
          <w:color w:val="auto"/>
          <w:kern w:val="0"/>
          <w:sz w:val="21"/>
          <w:szCs w:val="21"/>
          <w:highlight w:val="none"/>
        </w:rPr>
        <w:t>。</w:t>
      </w:r>
    </w:p>
    <w:p w14:paraId="44275BFE">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 xml:space="preserve">3. </w:t>
      </w:r>
      <w:r>
        <w:rPr>
          <w:rFonts w:hint="eastAsia" w:ascii="宋体" w:hAnsi="宋体" w:eastAsia="宋体" w:cs="宋体"/>
          <w:color w:val="auto"/>
          <w:spacing w:val="-3"/>
          <w:kern w:val="0"/>
          <w:sz w:val="21"/>
          <w:szCs w:val="21"/>
          <w:highlight w:val="none"/>
        </w:rPr>
        <w:t>乙方在货物发运手续办理完毕后</w:t>
      </w:r>
      <w:r>
        <w:rPr>
          <w:rFonts w:hint="eastAsia" w:ascii="宋体" w:hAnsi="宋体" w:eastAsia="宋体" w:cs="宋体"/>
          <w:color w:val="auto"/>
          <w:spacing w:val="-3"/>
          <w:kern w:val="0"/>
          <w:sz w:val="21"/>
          <w:szCs w:val="21"/>
          <w:highlight w:val="none"/>
          <w:u w:val="single"/>
        </w:rPr>
        <w:t xml:space="preserve"> 4 </w:t>
      </w:r>
      <w:r>
        <w:rPr>
          <w:rFonts w:hint="eastAsia" w:ascii="宋体" w:hAnsi="宋体" w:eastAsia="宋体" w:cs="宋体"/>
          <w:color w:val="auto"/>
          <w:spacing w:val="-3"/>
          <w:kern w:val="0"/>
          <w:sz w:val="21"/>
          <w:szCs w:val="21"/>
          <w:highlight w:val="none"/>
        </w:rPr>
        <w:t>小时内或货到甲方</w:t>
      </w:r>
      <w:r>
        <w:rPr>
          <w:rFonts w:hint="eastAsia" w:ascii="宋体" w:hAnsi="宋体" w:eastAsia="宋体" w:cs="宋体"/>
          <w:color w:val="auto"/>
          <w:spacing w:val="-3"/>
          <w:kern w:val="0"/>
          <w:sz w:val="21"/>
          <w:szCs w:val="21"/>
          <w:highlight w:val="none"/>
          <w:u w:val="single"/>
        </w:rPr>
        <w:t xml:space="preserve"> 12 </w:t>
      </w:r>
      <w:r>
        <w:rPr>
          <w:rFonts w:hint="eastAsia" w:ascii="宋体" w:hAnsi="宋体" w:eastAsia="宋体" w:cs="宋体"/>
          <w:color w:val="auto"/>
          <w:spacing w:val="-3"/>
          <w:kern w:val="0"/>
          <w:sz w:val="21"/>
          <w:szCs w:val="21"/>
          <w:highlight w:val="none"/>
        </w:rPr>
        <w:t>小时前通知甲方，以便甲方准备接货</w:t>
      </w:r>
      <w:r>
        <w:rPr>
          <w:rFonts w:hint="eastAsia" w:ascii="宋体" w:hAnsi="宋体" w:eastAsia="宋体" w:cs="宋体"/>
          <w:bCs/>
          <w:color w:val="auto"/>
          <w:kern w:val="0"/>
          <w:sz w:val="21"/>
          <w:szCs w:val="21"/>
          <w:highlight w:val="none"/>
        </w:rPr>
        <w:t>。</w:t>
      </w:r>
    </w:p>
    <w:p w14:paraId="51F7C714">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 xml:space="preserve">4. </w:t>
      </w:r>
      <w:r>
        <w:rPr>
          <w:rFonts w:hint="eastAsia" w:ascii="宋体" w:hAnsi="宋体" w:eastAsia="宋体" w:cs="宋体"/>
          <w:color w:val="auto"/>
          <w:kern w:val="0"/>
          <w:sz w:val="21"/>
          <w:szCs w:val="21"/>
          <w:highlight w:val="none"/>
        </w:rPr>
        <w:t>货物在甲方初步验收合格</w:t>
      </w:r>
      <w:r>
        <w:rPr>
          <w:rFonts w:hint="eastAsia" w:ascii="宋体" w:hAnsi="宋体" w:eastAsia="宋体" w:cs="宋体"/>
          <w:color w:val="auto"/>
          <w:kern w:val="0"/>
          <w:sz w:val="21"/>
          <w:szCs w:val="21"/>
          <w:highlight w:val="none"/>
          <w:u w:val="none"/>
        </w:rPr>
        <w:t>签收前</w:t>
      </w:r>
      <w:r>
        <w:rPr>
          <w:rFonts w:hint="eastAsia" w:ascii="宋体" w:hAnsi="宋体" w:eastAsia="宋体" w:cs="宋体"/>
          <w:color w:val="auto"/>
          <w:kern w:val="0"/>
          <w:sz w:val="21"/>
          <w:szCs w:val="21"/>
          <w:highlight w:val="none"/>
        </w:rPr>
        <w:t>发生的风险均由乙方负责</w:t>
      </w:r>
      <w:r>
        <w:rPr>
          <w:rFonts w:hint="eastAsia" w:ascii="宋体" w:hAnsi="宋体" w:eastAsia="宋体" w:cs="宋体"/>
          <w:bCs/>
          <w:color w:val="auto"/>
          <w:kern w:val="0"/>
          <w:sz w:val="21"/>
          <w:szCs w:val="21"/>
          <w:highlight w:val="none"/>
        </w:rPr>
        <w:t>。</w:t>
      </w:r>
    </w:p>
    <w:p w14:paraId="7980326B">
      <w:pPr>
        <w:widowControl/>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质量要求及</w:t>
      </w:r>
      <w:r>
        <w:rPr>
          <w:rFonts w:hint="eastAsia" w:ascii="宋体" w:hAnsi="宋体" w:eastAsia="宋体" w:cs="宋体"/>
          <w:b/>
          <w:color w:val="auto"/>
          <w:kern w:val="0"/>
          <w:sz w:val="21"/>
          <w:szCs w:val="21"/>
          <w:highlight w:val="none"/>
        </w:rPr>
        <w:t>验收</w:t>
      </w:r>
    </w:p>
    <w:p w14:paraId="111ED4F4">
      <w:pPr>
        <w:widowControl/>
        <w:snapToGrid w:val="0"/>
        <w:spacing w:line="360" w:lineRule="auto"/>
        <w:ind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（一）质量要求</w:t>
      </w:r>
    </w:p>
    <w:p w14:paraId="48AE7239">
      <w:pPr>
        <w:widowControl/>
        <w:snapToGrid w:val="0"/>
        <w:spacing w:line="360"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乙方提供的</w:t>
      </w:r>
      <w:r>
        <w:rPr>
          <w:rFonts w:hint="eastAsia" w:ascii="宋体" w:hAnsi="宋体" w:cs="宋体"/>
          <w:bCs/>
          <w:color w:val="auto"/>
          <w:kern w:val="0"/>
          <w:sz w:val="21"/>
          <w:szCs w:val="21"/>
          <w:highlight w:val="none"/>
          <w:lang w:val="en-US" w:eastAsia="zh-CN"/>
        </w:rPr>
        <w:t>营养</w:t>
      </w:r>
      <w:r>
        <w:rPr>
          <w:rFonts w:hint="eastAsia" w:ascii="宋体" w:hAnsi="宋体" w:eastAsia="宋体" w:cs="宋体"/>
          <w:bCs/>
          <w:color w:val="auto"/>
          <w:kern w:val="0"/>
          <w:sz w:val="21"/>
          <w:szCs w:val="21"/>
          <w:highlight w:val="none"/>
          <w:lang w:val="en-US" w:eastAsia="zh-CN"/>
        </w:rPr>
        <w:t>食品必须符合国家的质量标准和有关要求。</w:t>
      </w:r>
    </w:p>
    <w:p w14:paraId="3B6B2A13">
      <w:pPr>
        <w:widowControl/>
        <w:snapToGrid w:val="0"/>
        <w:spacing w:line="360"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乙方必须提供其合法的有效证件：流通环节食品流通许可证及所供食品的生产批件或进口食品出入境检验检疫卫生证书（复印件）。</w:t>
      </w:r>
    </w:p>
    <w:p w14:paraId="4AEC4AAD">
      <w:pPr>
        <w:widowControl/>
        <w:snapToGrid w:val="0"/>
        <w:spacing w:line="360"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乙方所供</w:t>
      </w:r>
      <w:r>
        <w:rPr>
          <w:rFonts w:hint="eastAsia" w:ascii="宋体" w:hAnsi="宋体" w:cs="宋体"/>
          <w:bCs/>
          <w:color w:val="auto"/>
          <w:kern w:val="0"/>
          <w:sz w:val="21"/>
          <w:szCs w:val="21"/>
          <w:highlight w:val="none"/>
          <w:lang w:val="en-US" w:eastAsia="zh-CN"/>
        </w:rPr>
        <w:t>营养</w:t>
      </w:r>
      <w:r>
        <w:rPr>
          <w:rFonts w:hint="eastAsia" w:ascii="宋体" w:hAnsi="宋体" w:eastAsia="宋体" w:cs="宋体"/>
          <w:bCs/>
          <w:color w:val="auto"/>
          <w:kern w:val="0"/>
          <w:sz w:val="21"/>
          <w:szCs w:val="21"/>
          <w:highlight w:val="none"/>
          <w:lang w:val="en-US" w:eastAsia="zh-CN"/>
        </w:rPr>
        <w:t>食品须提供同批号的质检证书、进口食品应附上出入境检验检疫卫生证书。</w:t>
      </w:r>
    </w:p>
    <w:p w14:paraId="025E6802">
      <w:pPr>
        <w:pStyle w:val="37"/>
        <w:spacing w:line="360" w:lineRule="auto"/>
        <w:ind w:firstLine="420"/>
        <w:rPr>
          <w:rFonts w:hint="eastAsia" w:hAnsi="宋体" w:cs="宋体"/>
          <w:bCs/>
          <w:color w:val="auto"/>
          <w:kern w:val="0"/>
          <w:sz w:val="21"/>
          <w:szCs w:val="21"/>
          <w:highlight w:val="none"/>
          <w:lang w:val="en-US" w:eastAsia="zh-CN"/>
        </w:rPr>
      </w:pPr>
      <w:r>
        <w:rPr>
          <w:rFonts w:hint="eastAsia" w:hAnsi="宋体" w:cs="宋体"/>
          <w:bCs/>
          <w:color w:val="auto"/>
          <w:kern w:val="0"/>
          <w:sz w:val="21"/>
          <w:szCs w:val="21"/>
          <w:highlight w:val="none"/>
          <w:lang w:val="en-US" w:eastAsia="zh-CN"/>
        </w:rPr>
        <w:t>4.以食品到货之日起计算，特医食品、</w:t>
      </w:r>
      <w:r>
        <w:rPr>
          <w:rFonts w:hint="eastAsia" w:ascii="宋体" w:hAnsi="宋体" w:cs="宋体"/>
          <w:color w:val="auto"/>
          <w:sz w:val="21"/>
          <w:szCs w:val="21"/>
          <w:highlight w:val="none"/>
          <w:lang w:eastAsia="zh-CN"/>
        </w:rPr>
        <w:t>营养</w:t>
      </w:r>
      <w:r>
        <w:rPr>
          <w:rFonts w:hint="eastAsia" w:ascii="宋体" w:hAnsi="宋体" w:eastAsia="宋体" w:cs="宋体"/>
          <w:color w:val="auto"/>
          <w:sz w:val="21"/>
          <w:szCs w:val="21"/>
          <w:highlight w:val="none"/>
        </w:rPr>
        <w:t>食品的</w:t>
      </w:r>
      <w:r>
        <w:rPr>
          <w:rFonts w:hint="eastAsia" w:ascii="宋体" w:hAnsi="宋体" w:cs="宋体"/>
          <w:color w:val="auto"/>
          <w:sz w:val="21"/>
          <w:szCs w:val="21"/>
          <w:highlight w:val="none"/>
          <w:lang w:val="en-US" w:eastAsia="zh-CN"/>
        </w:rPr>
        <w:t>出厂日</w:t>
      </w:r>
      <w:r>
        <w:rPr>
          <w:rFonts w:hint="eastAsia" w:ascii="宋体" w:hAnsi="宋体" w:eastAsia="宋体" w:cs="宋体"/>
          <w:color w:val="auto"/>
          <w:sz w:val="21"/>
          <w:szCs w:val="21"/>
          <w:highlight w:val="none"/>
        </w:rPr>
        <w:t>期必须在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个月以</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w:t>
      </w:r>
      <w:r>
        <w:rPr>
          <w:rFonts w:hint="eastAsia" w:hAnsi="宋体" w:cs="宋体"/>
          <w:bCs/>
          <w:color w:val="auto"/>
          <w:kern w:val="0"/>
          <w:sz w:val="21"/>
          <w:szCs w:val="21"/>
          <w:highlight w:val="none"/>
          <w:lang w:val="en-US" w:eastAsia="zh-CN"/>
        </w:rPr>
        <w:t>并且必须保证特医食品、营养食品质量合格才可向采购人送货，否则采购人可拒绝收货或要求供应商退换货。</w:t>
      </w:r>
    </w:p>
    <w:p w14:paraId="0852C1B7">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color w:val="auto"/>
          <w:highlight w:val="none"/>
          <w:lang w:val="en-US" w:eastAsia="zh-CN"/>
        </w:rPr>
        <w:t>5.</w:t>
      </w:r>
      <w:r>
        <w:rPr>
          <w:rFonts w:hint="eastAsia" w:ascii="宋体" w:hAnsi="宋体" w:eastAsia="宋体" w:cs="宋体"/>
          <w:color w:val="auto"/>
          <w:kern w:val="0"/>
          <w:sz w:val="21"/>
          <w:szCs w:val="21"/>
          <w:highlight w:val="none"/>
        </w:rPr>
        <w:t>如果甲方或第三方对</w:t>
      </w:r>
      <w:r>
        <w:rPr>
          <w:rFonts w:hint="eastAsia" w:ascii="宋体" w:hAnsi="宋体" w:cs="宋体"/>
          <w:color w:val="auto"/>
          <w:kern w:val="0"/>
          <w:sz w:val="21"/>
          <w:szCs w:val="21"/>
          <w:highlight w:val="none"/>
          <w:lang w:val="en-US" w:eastAsia="zh-CN"/>
        </w:rPr>
        <w:t>营养</w:t>
      </w:r>
      <w:r>
        <w:rPr>
          <w:rFonts w:hint="eastAsia" w:ascii="宋体" w:hAnsi="宋体" w:eastAsia="宋体" w:cs="宋体"/>
          <w:color w:val="auto"/>
          <w:kern w:val="0"/>
          <w:sz w:val="21"/>
          <w:szCs w:val="21"/>
          <w:highlight w:val="none"/>
        </w:rPr>
        <w:t>食品质量存在争议时，应即时封存该</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食品并由甲方或第三方在封条上当场签字确认后，由乙方送甲方所在地相关质检部门检验。如送检</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食品存在质量问题，由乙方承担该产品导致的所有责任和检验费用，甲方有权据此单方中止该品规</w:t>
      </w:r>
      <w:r>
        <w:rPr>
          <w:rFonts w:hint="eastAsia" w:ascii="宋体" w:hAnsi="宋体" w:cs="宋体"/>
          <w:color w:val="auto"/>
          <w:kern w:val="0"/>
          <w:sz w:val="21"/>
          <w:szCs w:val="21"/>
          <w:highlight w:val="none"/>
          <w:lang w:val="en-US" w:eastAsia="zh-CN"/>
        </w:rPr>
        <w:t>营养</w:t>
      </w:r>
      <w:r>
        <w:rPr>
          <w:rFonts w:hint="eastAsia" w:ascii="宋体" w:hAnsi="宋体" w:eastAsia="宋体" w:cs="宋体"/>
          <w:color w:val="auto"/>
          <w:kern w:val="0"/>
          <w:sz w:val="21"/>
          <w:szCs w:val="21"/>
          <w:highlight w:val="none"/>
        </w:rPr>
        <w:t>食品购销合同的履行；如送检</w:t>
      </w:r>
      <w:r>
        <w:rPr>
          <w:rFonts w:hint="eastAsia" w:ascii="宋体" w:hAnsi="宋体" w:cs="宋体"/>
          <w:color w:val="auto"/>
          <w:kern w:val="0"/>
          <w:sz w:val="21"/>
          <w:szCs w:val="21"/>
          <w:highlight w:val="none"/>
          <w:lang w:val="en-US" w:eastAsia="zh-CN"/>
        </w:rPr>
        <w:t>营养</w:t>
      </w:r>
      <w:r>
        <w:rPr>
          <w:rFonts w:hint="eastAsia" w:ascii="宋体" w:hAnsi="宋体" w:eastAsia="宋体" w:cs="宋体"/>
          <w:color w:val="auto"/>
          <w:kern w:val="0"/>
          <w:sz w:val="21"/>
          <w:szCs w:val="21"/>
          <w:highlight w:val="none"/>
        </w:rPr>
        <w:t>食品无质量问题，合同继续履行，检验费用由乙方承担。</w:t>
      </w:r>
    </w:p>
    <w:p w14:paraId="18F7F7BD">
      <w:pPr>
        <w:widowControl/>
        <w:spacing w:line="360" w:lineRule="auto"/>
        <w:ind w:firstLine="420" w:firstLineChars="200"/>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为保证</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食品质量，避免造成</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食品的浪费，甲方对已购进的</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食品应妥善储存和管理。如因乙方</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食品质量造成的一切损失由乙方承担全部责任；如因甲方库存条件不符合</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食品正常储存的要求，并由此造成的</w:t>
      </w:r>
      <w:r>
        <w:rPr>
          <w:rFonts w:hint="eastAsia" w:ascii="宋体" w:hAnsi="宋体" w:cs="宋体"/>
          <w:color w:val="auto"/>
          <w:kern w:val="0"/>
          <w:sz w:val="21"/>
          <w:szCs w:val="21"/>
          <w:highlight w:val="none"/>
          <w:lang w:eastAsia="zh-CN"/>
        </w:rPr>
        <w:t>营养</w:t>
      </w:r>
      <w:r>
        <w:rPr>
          <w:rFonts w:hint="eastAsia" w:ascii="宋体" w:hAnsi="宋体" w:eastAsia="宋体" w:cs="宋体"/>
          <w:color w:val="auto"/>
          <w:kern w:val="0"/>
          <w:sz w:val="21"/>
          <w:szCs w:val="21"/>
          <w:highlight w:val="none"/>
        </w:rPr>
        <w:t>食品质量问题，由甲方承担全部责任。</w:t>
      </w:r>
    </w:p>
    <w:p w14:paraId="20616EE5">
      <w:pPr>
        <w:widowControl/>
        <w:snapToGrid w:val="0"/>
        <w:spacing w:line="360" w:lineRule="auto"/>
        <w:ind w:firstLine="420" w:firstLineChars="200"/>
        <w:jc w:val="left"/>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（二）验收</w:t>
      </w:r>
    </w:p>
    <w:p w14:paraId="7C72127E">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甲方按照《中华人民共和国食品安全法》、《食品安全标准管理办法》、《特殊医学用途配方食品通则》、《特殊医学用途配方食品良好生产规范》及甲方相关部门的质量标准和有关要求对货物进行验收</w:t>
      </w:r>
      <w:r>
        <w:rPr>
          <w:rFonts w:hint="eastAsia" w:ascii="宋体" w:hAnsi="宋体" w:eastAsia="宋体" w:cs="宋体"/>
          <w:bCs/>
          <w:color w:val="auto"/>
          <w:kern w:val="0"/>
          <w:sz w:val="21"/>
          <w:szCs w:val="21"/>
          <w:highlight w:val="none"/>
        </w:rPr>
        <w:t>。</w:t>
      </w:r>
    </w:p>
    <w:p w14:paraId="27AB0A09">
      <w:pPr>
        <w:widowControl/>
        <w:snapToGrid w:val="0"/>
        <w:spacing w:line="360" w:lineRule="auto"/>
        <w:ind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甲方在供应商送货、质检（自检）后对货物进行检查验收，如果发现数量不足或存在质量等问题，乙方应负责根据合同及甲方的要求采取补足或更换等处理措施，并承担由此发生的一切损失和费用。验收合格后，甲方在验收单上签字。</w:t>
      </w:r>
    </w:p>
    <w:p w14:paraId="7CF81C12">
      <w:pPr>
        <w:widowControl/>
        <w:snapToGrid w:val="0"/>
        <w:spacing w:line="360" w:lineRule="auto"/>
        <w:ind w:firstLine="420" w:firstLineChars="200"/>
        <w:rPr>
          <w:rFonts w:hint="eastAsia"/>
          <w:color w:val="auto"/>
          <w:highlight w:val="none"/>
          <w:lang w:val="en-US"/>
        </w:rPr>
      </w:pP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甲方将不定期对货物进行检验。对需要检定的各类材料以甲方检定部门检定合格为准。检验按国家有关规定进行，并记录检验情况。对检验不合格的货物，甲方有权拒收，而乙方则必须在24小时内提供符合要求的货物，并且承担由此产生的一切费用。</w:t>
      </w:r>
    </w:p>
    <w:p w14:paraId="66D507F5">
      <w:pPr>
        <w:widowControl/>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、税费承担</w:t>
      </w:r>
    </w:p>
    <w:p w14:paraId="26A89F35">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本合同履行中相关的一切税费均由乙方承担。</w:t>
      </w:r>
    </w:p>
    <w:p w14:paraId="3C9A46A3">
      <w:pPr>
        <w:widowControl/>
        <w:snapToGrid w:val="0"/>
        <w:spacing w:line="360" w:lineRule="auto"/>
        <w:ind w:firstLine="422" w:firstLineChars="200"/>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、售后服务</w:t>
      </w:r>
      <w:r>
        <w:rPr>
          <w:rFonts w:hint="eastAsia" w:ascii="宋体" w:hAnsi="宋体" w:eastAsia="宋体" w:cs="宋体"/>
          <w:b/>
          <w:color w:val="auto"/>
          <w:kern w:val="0"/>
          <w:sz w:val="21"/>
          <w:szCs w:val="21"/>
          <w:highlight w:val="none"/>
          <w:lang w:val="en-US" w:eastAsia="zh-CN"/>
        </w:rPr>
        <w:t>要求</w:t>
      </w:r>
    </w:p>
    <w:p w14:paraId="55F6732A">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乙方应按采购文件规定和投标文件承诺向甲方提供标的服务。</w:t>
      </w:r>
    </w:p>
    <w:p w14:paraId="7A6FA6F6">
      <w:pPr>
        <w:widowControl/>
        <w:snapToGrid w:val="0"/>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 xml:space="preserve"> 在质保期内如发现质量问题，实行包换、包退，直至产品符合质量要求，由此所产生的一切费用和直接经济损失由乙方承担。</w:t>
      </w:r>
    </w:p>
    <w:p w14:paraId="5372FB0C">
      <w:pPr>
        <w:widowControl/>
        <w:snapToGrid w:val="0"/>
        <w:spacing w:line="360" w:lineRule="auto"/>
        <w:ind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做好产品品质管理工作，自觉接受甲方的监督检查</w:t>
      </w:r>
      <w:r>
        <w:rPr>
          <w:rFonts w:hint="eastAsia" w:ascii="宋体" w:hAnsi="宋体" w:eastAsia="宋体" w:cs="宋体"/>
          <w:bCs/>
          <w:color w:val="auto"/>
          <w:kern w:val="0"/>
          <w:sz w:val="21"/>
          <w:szCs w:val="21"/>
          <w:highlight w:val="none"/>
        </w:rPr>
        <w:t>。</w:t>
      </w:r>
    </w:p>
    <w:p w14:paraId="43B913B4">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提供货品不符合质量要求，或存在破损等情况的，应无条件退货并重新供货，响应时间</w:t>
      </w:r>
      <w:r>
        <w:rPr>
          <w:rFonts w:hint="eastAsia" w:ascii="宋体" w:hAnsi="宋体" w:cs="宋体"/>
          <w:color w:val="auto"/>
          <w:kern w:val="0"/>
          <w:sz w:val="21"/>
          <w:szCs w:val="21"/>
          <w:highlight w:val="none"/>
          <w:lang w:val="en-US" w:eastAsia="zh-CN"/>
        </w:rPr>
        <w:t>应</w:t>
      </w:r>
      <w:r>
        <w:rPr>
          <w:rFonts w:hint="eastAsia" w:ascii="宋体" w:hAnsi="宋体" w:eastAsia="宋体" w:cs="宋体"/>
          <w:color w:val="auto"/>
          <w:kern w:val="0"/>
          <w:sz w:val="21"/>
          <w:szCs w:val="21"/>
          <w:highlight w:val="none"/>
        </w:rPr>
        <w:t>在24小时内。</w:t>
      </w:r>
    </w:p>
    <w:p w14:paraId="5C681967">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根据甲方要求按时交货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运输过程中的安全事故由乙方负责</w:t>
      </w:r>
      <w:r>
        <w:rPr>
          <w:rFonts w:hint="eastAsia" w:ascii="宋体" w:hAnsi="宋体" w:eastAsia="宋体" w:cs="宋体"/>
          <w:color w:val="auto"/>
          <w:kern w:val="0"/>
          <w:sz w:val="21"/>
          <w:szCs w:val="21"/>
          <w:highlight w:val="none"/>
          <w:lang w:eastAsia="zh-CN"/>
        </w:rPr>
        <w:t>。</w:t>
      </w:r>
    </w:p>
    <w:p w14:paraId="0B46C012">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在质保期内，乙方应对货物出现的质量及安全问题负责处理解决并承担一切费用。</w:t>
      </w:r>
    </w:p>
    <w:p w14:paraId="15978F7E">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送货要及时，接到</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配送通知后按</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要求的时间内供货到达指定现场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不得采用快递运输</w:t>
      </w:r>
      <w:r>
        <w:rPr>
          <w:rFonts w:hint="eastAsia" w:ascii="宋体" w:hAnsi="宋体" w:eastAsia="宋体" w:cs="宋体"/>
          <w:color w:val="auto"/>
          <w:sz w:val="21"/>
          <w:szCs w:val="21"/>
          <w:highlight w:val="none"/>
        </w:rPr>
        <w:t>。当日上午通知的，于当日下午送达；当日下午通知的，与次日上午送达。在紧急情况下电话告知后，半小时内送到指定点，费用</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自理。</w:t>
      </w:r>
    </w:p>
    <w:p w14:paraId="7EA960A5">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8.乙方</w:t>
      </w:r>
      <w:r>
        <w:rPr>
          <w:rFonts w:hint="eastAsia" w:ascii="宋体" w:hAnsi="宋体" w:eastAsia="宋体" w:cs="宋体"/>
          <w:color w:val="auto"/>
          <w:sz w:val="21"/>
          <w:szCs w:val="21"/>
          <w:highlight w:val="none"/>
        </w:rPr>
        <w:t>设有专线服务电话7*8小时服务，不论业务量大小，随时响应</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的各项要求，并按</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要求免费提供上门服务。</w:t>
      </w:r>
    </w:p>
    <w:p w14:paraId="2ED0F356">
      <w:pPr>
        <w:snapToGrid w:val="0"/>
        <w:spacing w:line="360" w:lineRule="auto"/>
        <w:ind w:firstLine="420" w:firstLineChars="200"/>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的配送供应业务建立档案，及时向</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做好报送工作。</w:t>
      </w:r>
    </w:p>
    <w:p w14:paraId="39B6B598">
      <w:pPr>
        <w:widowControl/>
        <w:snapToGrid w:val="0"/>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w:t>
      </w: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、风险承担</w:t>
      </w:r>
    </w:p>
    <w:p w14:paraId="15D41728">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rPr>
        <w:t>在服务期限内，乙方应对可能出现的风险自行承担一切责任</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包括但不限于货物损耗、人员安全事故等</w:t>
      </w:r>
      <w:r>
        <w:rPr>
          <w:rFonts w:hint="eastAsia" w:ascii="宋体" w:hAnsi="宋体" w:eastAsia="宋体" w:cs="宋体"/>
          <w:bCs/>
          <w:color w:val="auto"/>
          <w:kern w:val="0"/>
          <w:sz w:val="21"/>
          <w:szCs w:val="21"/>
          <w:highlight w:val="none"/>
        </w:rPr>
        <w:t>。</w:t>
      </w:r>
    </w:p>
    <w:p w14:paraId="51B05364">
      <w:pPr>
        <w:widowControl/>
        <w:snapToGri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w:t>
      </w: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、违约责任</w:t>
      </w:r>
    </w:p>
    <w:p w14:paraId="44A90D8B">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pacing w:val="-4"/>
          <w:kern w:val="0"/>
          <w:sz w:val="21"/>
          <w:szCs w:val="21"/>
          <w:highlight w:val="none"/>
        </w:rPr>
        <w:t>甲方无故逾期验收或逾期付款的，应按逾期付款总额每日</w:t>
      </w:r>
      <w:r>
        <w:rPr>
          <w:rFonts w:hint="eastAsia" w:ascii="宋体" w:hAnsi="宋体" w:cs="宋体"/>
          <w:color w:val="auto"/>
          <w:spacing w:val="-4"/>
          <w:kern w:val="0"/>
          <w:sz w:val="21"/>
          <w:szCs w:val="21"/>
          <w:highlight w:val="none"/>
          <w:lang w:val="en-US" w:eastAsia="zh-CN"/>
        </w:rPr>
        <w:t>0.5</w:t>
      </w:r>
      <w:r>
        <w:rPr>
          <w:rFonts w:hint="eastAsia" w:ascii="宋体" w:hAnsi="宋体" w:eastAsia="宋体" w:cs="宋体"/>
          <w:color w:val="auto"/>
          <w:spacing w:val="-4"/>
          <w:kern w:val="0"/>
          <w:sz w:val="21"/>
          <w:szCs w:val="21"/>
          <w:highlight w:val="none"/>
        </w:rPr>
        <w:t>‰向乙方支付违约金</w:t>
      </w:r>
      <w:r>
        <w:rPr>
          <w:rFonts w:hint="eastAsia" w:ascii="宋体" w:hAnsi="宋体" w:eastAsia="宋体" w:cs="宋体"/>
          <w:color w:val="auto"/>
          <w:kern w:val="0"/>
          <w:sz w:val="21"/>
          <w:szCs w:val="21"/>
          <w:highlight w:val="none"/>
        </w:rPr>
        <w:t>。</w:t>
      </w:r>
    </w:p>
    <w:p w14:paraId="2E4952AD">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由于货物的质量问题或乙方不能按时按量供应，造成甲方该类货物紧缺，甲方有权自行采购，相应的差价和费用由乙方负担</w:t>
      </w:r>
      <w:r>
        <w:rPr>
          <w:rFonts w:hint="eastAsia" w:ascii="宋体" w:hAnsi="宋体" w:eastAsia="宋体" w:cs="宋体"/>
          <w:color w:val="auto"/>
          <w:kern w:val="0"/>
          <w:sz w:val="21"/>
          <w:szCs w:val="21"/>
          <w:highlight w:val="none"/>
          <w:lang w:eastAsia="zh-CN"/>
        </w:rPr>
        <w:t>。</w:t>
      </w:r>
    </w:p>
    <w:p w14:paraId="46490F69">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3. </w:t>
      </w:r>
      <w:r>
        <w:rPr>
          <w:rFonts w:hint="eastAsia" w:ascii="宋体" w:hAnsi="宋体" w:eastAsia="宋体" w:cs="宋体"/>
          <w:color w:val="auto"/>
          <w:kern w:val="0"/>
          <w:sz w:val="21"/>
          <w:szCs w:val="21"/>
          <w:highlight w:val="none"/>
        </w:rPr>
        <w:t>乙方逾期交付</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的，应按逾期</w:t>
      </w:r>
      <w:r>
        <w:rPr>
          <w:rFonts w:hint="eastAsia" w:ascii="宋体" w:hAnsi="宋体" w:eastAsia="宋体" w:cs="宋体"/>
          <w:color w:val="auto"/>
          <w:spacing w:val="-4"/>
          <w:kern w:val="0"/>
          <w:sz w:val="21"/>
          <w:szCs w:val="21"/>
          <w:highlight w:val="none"/>
        </w:rPr>
        <w:t>付款总额每日</w:t>
      </w:r>
      <w:r>
        <w:rPr>
          <w:rFonts w:hint="eastAsia" w:ascii="宋体" w:hAnsi="宋体" w:cs="宋体"/>
          <w:color w:val="auto"/>
          <w:spacing w:val="-4"/>
          <w:kern w:val="0"/>
          <w:sz w:val="21"/>
          <w:szCs w:val="21"/>
          <w:highlight w:val="none"/>
          <w:lang w:val="en-US" w:eastAsia="zh-CN"/>
        </w:rPr>
        <w:t>0.</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w:t>
      </w:r>
      <w:r>
        <w:rPr>
          <w:rFonts w:hint="eastAsia" w:ascii="宋体" w:hAnsi="宋体" w:eastAsia="宋体" w:cs="宋体"/>
          <w:color w:val="auto"/>
          <w:kern w:val="0"/>
          <w:sz w:val="21"/>
          <w:szCs w:val="21"/>
          <w:highlight w:val="none"/>
        </w:rPr>
        <w:t>向甲方支付违约金，由甲方从待付价款中扣除。逾期超过约定日期</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个工作日不能交付的，甲方可解除本合同。乙方因逾期交付或因其他违约行为导致甲方解除合同的，乙方应向甲方支付价款总额10%的违约金，如造成甲方损失超过违约金的，超出部分由乙方继续承担赔偿责任。</w:t>
      </w:r>
    </w:p>
    <w:p w14:paraId="01404689">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 xml:space="preserve"> 乙方所交的</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品种、型号、规格、技术参数、质量不符合合同约定及采购文件规定标准的，甲方有权拒收该</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或解除合同。乙方愿意更换</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但逾期交付的，按乙方逾期交付处理。乙方拒绝更换</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的，甲方有权解除合同，乙方向甲方承担价款总额10%的违约金。</w:t>
      </w:r>
    </w:p>
    <w:p w14:paraId="4390E332">
      <w:pPr>
        <w:widowControl/>
        <w:snapToGrid w:val="0"/>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乙方被查实有弄虚作假、多计费用、以次充好等行为，甲方有权从</w:t>
      </w:r>
      <w:r>
        <w:rPr>
          <w:rFonts w:hint="eastAsia" w:ascii="宋体" w:hAnsi="宋体" w:cs="宋体"/>
          <w:color w:val="auto"/>
          <w:kern w:val="0"/>
          <w:sz w:val="21"/>
          <w:szCs w:val="21"/>
          <w:highlight w:val="none"/>
          <w:lang w:val="en-US" w:eastAsia="zh-CN"/>
        </w:rPr>
        <w:t>该</w:t>
      </w:r>
      <w:r>
        <w:rPr>
          <w:rFonts w:hint="eastAsia" w:ascii="宋体" w:hAnsi="宋体" w:eastAsia="宋体" w:cs="宋体"/>
          <w:color w:val="auto"/>
          <w:kern w:val="0"/>
          <w:sz w:val="21"/>
          <w:szCs w:val="21"/>
          <w:highlight w:val="none"/>
        </w:rPr>
        <w:t>批次货款中扣除500元/次，且甲方有权要求乙方更正行为；上述情况年度累计出现达三次的，甲方有权单方面终止合同</w:t>
      </w:r>
      <w:r>
        <w:rPr>
          <w:rFonts w:hint="eastAsia" w:ascii="宋体" w:hAnsi="宋体" w:eastAsia="宋体" w:cs="宋体"/>
          <w:color w:val="auto"/>
          <w:kern w:val="0"/>
          <w:sz w:val="21"/>
          <w:szCs w:val="21"/>
          <w:highlight w:val="none"/>
          <w:lang w:eastAsia="zh-CN"/>
        </w:rPr>
        <w:t>。</w:t>
      </w:r>
    </w:p>
    <w:p w14:paraId="46E94247">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甲方有权对每批次货物进行随机抽样检测，发现检测不合格一次，扣除该批次的货物费用。在合同期间内，若发生</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次以上（包含</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次）检测不合格，则甲方有权终止合同，并扣除合同价款的5%作为补偿费用。同时乙方还需承担由此造成的甲方其它一切损失。</w:t>
      </w:r>
    </w:p>
    <w:p w14:paraId="3F9471D0">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如有转让和未经甲方同意的分包行为，甲方有权解除合同</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乙方应向甲方支付价款总额10%的违约金。如</w:t>
      </w:r>
      <w:r>
        <w:rPr>
          <w:rFonts w:hint="eastAsia" w:ascii="宋体" w:hAnsi="宋体" w:cs="宋体"/>
          <w:color w:val="auto"/>
          <w:kern w:val="0"/>
          <w:sz w:val="21"/>
          <w:szCs w:val="21"/>
          <w:highlight w:val="none"/>
          <w:lang w:val="en-US" w:eastAsia="zh-CN"/>
        </w:rPr>
        <w:t>不足以弥补</w:t>
      </w:r>
      <w:r>
        <w:rPr>
          <w:rFonts w:hint="eastAsia" w:ascii="宋体" w:hAnsi="宋体" w:eastAsia="宋体" w:cs="宋体"/>
          <w:color w:val="auto"/>
          <w:kern w:val="0"/>
          <w:sz w:val="21"/>
          <w:szCs w:val="21"/>
          <w:highlight w:val="none"/>
        </w:rPr>
        <w:t>损失的，由乙方承担赔偿责任。</w:t>
      </w:r>
    </w:p>
    <w:p w14:paraId="240E5407">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乙方如有以下行为的，甲方有权对乙方提出警告和扣款，如仍不改正，甲方有权单方终止协议，由此给甲方造成的损失，须由乙方承担。</w:t>
      </w:r>
    </w:p>
    <w:p w14:paraId="41277626">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（1）因违反国家法律、法规的有关规定，被执法机关查处取消经营资格的，甲方有权单方终止合同；</w:t>
      </w:r>
    </w:p>
    <w:p w14:paraId="0202DD17">
      <w:pPr>
        <w:widowControl/>
        <w:snapToGrid w:val="0"/>
        <w:spacing w:line="360" w:lineRule="auto"/>
        <w:ind w:firstLine="420" w:firstLineChars="200"/>
        <w:jc w:val="left"/>
        <w:rPr>
          <w:rFonts w:hint="eastAsia"/>
          <w:color w:val="auto"/>
          <w:highlight w:val="none"/>
        </w:rPr>
      </w:pPr>
      <w:r>
        <w:rPr>
          <w:rFonts w:hint="eastAsia" w:ascii="宋体" w:hAnsi="宋体" w:eastAsia="宋体" w:cs="宋体"/>
          <w:color w:val="auto"/>
          <w:kern w:val="0"/>
          <w:sz w:val="21"/>
          <w:szCs w:val="21"/>
          <w:highlight w:val="none"/>
        </w:rPr>
        <w:t>（2）因被行业行政主管部门等政府部门处罚明令禁止参加政府采购活动，</w:t>
      </w:r>
      <w:r>
        <w:rPr>
          <w:rFonts w:hint="eastAsia" w:ascii="宋体" w:hAnsi="宋体" w:cs="宋体"/>
          <w:color w:val="auto"/>
          <w:kern w:val="0"/>
          <w:sz w:val="21"/>
          <w:szCs w:val="21"/>
          <w:highlight w:val="none"/>
          <w:lang w:val="en-US" w:eastAsia="zh-CN"/>
        </w:rPr>
        <w:t>在签订合同前及履约过程中未如实告知的</w:t>
      </w:r>
      <w:r>
        <w:rPr>
          <w:rFonts w:hint="eastAsia" w:ascii="宋体" w:hAnsi="宋体" w:eastAsia="宋体" w:cs="宋体"/>
          <w:color w:val="auto"/>
          <w:kern w:val="0"/>
          <w:sz w:val="21"/>
          <w:szCs w:val="21"/>
          <w:highlight w:val="none"/>
        </w:rPr>
        <w:t>，甲方有权单方终止合同；</w:t>
      </w:r>
    </w:p>
    <w:p w14:paraId="3D39D8FA">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）未按采购文件规定的计价方式和规定标准计价的；</w:t>
      </w:r>
    </w:p>
    <w:p w14:paraId="5E8D0A6C">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）在合同实施期间，多次被查实有弄虚作假、多计费用、以次充好等行为的；</w:t>
      </w:r>
    </w:p>
    <w:p w14:paraId="790DDB6F">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）因自身原因被查实不能履行合同义务或转包的；</w:t>
      </w:r>
    </w:p>
    <w:p w14:paraId="6BBD9A88">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）未履行合同的约定；</w:t>
      </w:r>
    </w:p>
    <w:p w14:paraId="0D8B73E3">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）未履行投标承诺的。</w:t>
      </w:r>
    </w:p>
    <w:p w14:paraId="72CA4054">
      <w:pPr>
        <w:widowControl/>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、不可抗力事件处理</w:t>
      </w:r>
    </w:p>
    <w:p w14:paraId="1CF82E28">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在合同有效期内，任何一方因不可抗力事件导致不能履行合同，则合同履行期可延长，其延长期与不可抗力影响期相同。</w:t>
      </w:r>
    </w:p>
    <w:p w14:paraId="61A017A7">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不可抗力事件发生后，应立即通知对方，并寄送有关权威机构出具的证明。</w:t>
      </w:r>
    </w:p>
    <w:p w14:paraId="11AABA07">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不可抗力事件延续</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0 </w:t>
      </w:r>
      <w:r>
        <w:rPr>
          <w:rFonts w:hint="eastAsia" w:ascii="宋体" w:hAnsi="宋体" w:eastAsia="宋体" w:cs="宋体"/>
          <w:color w:val="auto"/>
          <w:kern w:val="0"/>
          <w:sz w:val="21"/>
          <w:szCs w:val="21"/>
          <w:highlight w:val="none"/>
        </w:rPr>
        <w:t>天以上，是否继续履行合同双方协商解决。</w:t>
      </w:r>
    </w:p>
    <w:p w14:paraId="13D99007">
      <w:pPr>
        <w:widowControl/>
        <w:snapToGrid w:val="0"/>
        <w:spacing w:line="360" w:lineRule="auto"/>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w:t>
      </w: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合同的补充、修改和变更</w:t>
      </w:r>
    </w:p>
    <w:p w14:paraId="45715632">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双方的任何一方对合同内容提出补充、修改和变更要求，征得双方协商一致后，可另行签订补充协议。</w:t>
      </w:r>
    </w:p>
    <w:p w14:paraId="107266AA">
      <w:pPr>
        <w:widowControl/>
        <w:snapToGrid w:val="0"/>
        <w:spacing w:line="360" w:lineRule="auto"/>
        <w:ind w:firstLine="420" w:firstLineChars="200"/>
        <w:jc w:val="left"/>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如双方未就补充、修改和变更达成一致并签订补充协议，双方应按本合同的约定继续履行其义务。</w:t>
      </w:r>
    </w:p>
    <w:p w14:paraId="34BD343B">
      <w:pPr>
        <w:widowControl/>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、争议处理</w:t>
      </w:r>
    </w:p>
    <w:p w14:paraId="3F7EE3C3">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双方在履行合同中所发生的一切争议，应通过协商解决。如协商不成，可向合同签订地法院起诉</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由此产生的诉讼费、律师费、鉴定费、保全保险费等相关费用由违约方承担</w:t>
      </w:r>
      <w:r>
        <w:rPr>
          <w:rFonts w:hint="eastAsia" w:ascii="宋体" w:hAnsi="宋体" w:eastAsia="宋体" w:cs="宋体"/>
          <w:color w:val="auto"/>
          <w:kern w:val="0"/>
          <w:sz w:val="21"/>
          <w:szCs w:val="21"/>
          <w:highlight w:val="none"/>
        </w:rPr>
        <w:t>。本合同签订地为浙江省</w:t>
      </w:r>
      <w:r>
        <w:rPr>
          <w:rFonts w:hint="eastAsia" w:ascii="宋体" w:hAnsi="宋体" w:eastAsia="宋体" w:cs="宋体"/>
          <w:color w:val="auto"/>
          <w:kern w:val="0"/>
          <w:sz w:val="21"/>
          <w:szCs w:val="21"/>
          <w:highlight w:val="none"/>
          <w:lang w:val="en-US" w:eastAsia="zh-CN"/>
        </w:rPr>
        <w:t>衢州市</w:t>
      </w:r>
      <w:r>
        <w:rPr>
          <w:rFonts w:hint="eastAsia" w:ascii="宋体" w:hAnsi="宋体" w:cs="宋体"/>
          <w:color w:val="auto"/>
          <w:kern w:val="0"/>
          <w:sz w:val="21"/>
          <w:szCs w:val="21"/>
          <w:highlight w:val="none"/>
          <w:lang w:val="en-US" w:eastAsia="zh-CN"/>
        </w:rPr>
        <w:t>柯城区</w:t>
      </w:r>
      <w:r>
        <w:rPr>
          <w:rFonts w:hint="eastAsia" w:ascii="宋体" w:hAnsi="宋体" w:eastAsia="宋体" w:cs="宋体"/>
          <w:color w:val="auto"/>
          <w:kern w:val="0"/>
          <w:sz w:val="21"/>
          <w:szCs w:val="21"/>
          <w:highlight w:val="none"/>
        </w:rPr>
        <w:t>。</w:t>
      </w:r>
    </w:p>
    <w:p w14:paraId="7EE7C86C">
      <w:pPr>
        <w:widowControl/>
        <w:snapToGrid w:val="0"/>
        <w:spacing w:line="360" w:lineRule="auto"/>
        <w:ind w:firstLine="422"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、合同生效及其它</w:t>
      </w:r>
    </w:p>
    <w:p w14:paraId="3BB71808">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合同经双方法定代表人（负责人）或授权委托代理人签字并加盖单位公章后生效。</w:t>
      </w:r>
    </w:p>
    <w:p w14:paraId="707B3F08">
      <w:pPr>
        <w:widowControl/>
        <w:snapToGri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有关本合同中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项目要求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未写明的内容以本项目采购文件的规定为准。</w:t>
      </w:r>
    </w:p>
    <w:p w14:paraId="37812E4B">
      <w:pPr>
        <w:widowControl/>
        <w:snapToGrid w:val="0"/>
        <w:spacing w:line="360"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本合同未尽事宜，双方协商解决。</w:t>
      </w:r>
    </w:p>
    <w:p w14:paraId="050FD742">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本合同一式</w:t>
      </w:r>
      <w:r>
        <w:rPr>
          <w:rFonts w:hint="eastAsia" w:ascii="宋体" w:hAnsi="宋体" w:cs="宋体"/>
          <w:b w:val="0"/>
          <w:bCs w:val="0"/>
          <w:color w:val="auto"/>
          <w:kern w:val="0"/>
          <w:sz w:val="21"/>
          <w:szCs w:val="21"/>
          <w:highlight w:val="none"/>
          <w:lang w:val="en-US" w:eastAsia="zh-CN"/>
        </w:rPr>
        <w:t>两</w:t>
      </w:r>
      <w:r>
        <w:rPr>
          <w:rFonts w:hint="eastAsia" w:ascii="宋体" w:hAnsi="宋体" w:eastAsia="宋体" w:cs="宋体"/>
          <w:b w:val="0"/>
          <w:bCs w:val="0"/>
          <w:color w:val="auto"/>
          <w:kern w:val="0"/>
          <w:sz w:val="21"/>
          <w:szCs w:val="21"/>
          <w:highlight w:val="none"/>
        </w:rPr>
        <w:t>份，甲、乙双方各执</w:t>
      </w:r>
      <w:r>
        <w:rPr>
          <w:rFonts w:hint="eastAsia" w:ascii="宋体" w:hAnsi="宋体" w:cs="宋体"/>
          <w:b w:val="0"/>
          <w:bCs w:val="0"/>
          <w:color w:val="auto"/>
          <w:kern w:val="0"/>
          <w:sz w:val="21"/>
          <w:szCs w:val="21"/>
          <w:highlight w:val="none"/>
          <w:lang w:val="en-US" w:eastAsia="zh-CN"/>
        </w:rPr>
        <w:t>一</w:t>
      </w:r>
      <w:r>
        <w:rPr>
          <w:rFonts w:hint="eastAsia" w:ascii="宋体" w:hAnsi="宋体" w:eastAsia="宋体" w:cs="宋体"/>
          <w:b w:val="0"/>
          <w:bCs w:val="0"/>
          <w:color w:val="auto"/>
          <w:kern w:val="0"/>
          <w:sz w:val="21"/>
          <w:szCs w:val="21"/>
          <w:highlight w:val="none"/>
        </w:rPr>
        <w:t>份。</w:t>
      </w:r>
    </w:p>
    <w:p w14:paraId="051DF152">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p>
    <w:p w14:paraId="4DE123C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p>
    <w:p w14:paraId="6AE4A0E7">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color w:val="auto"/>
          <w:sz w:val="21"/>
          <w:szCs w:val="21"/>
          <w:highlight w:val="none"/>
          <w:lang w:val="en-US" w:eastAsia="zh-CN"/>
        </w:rPr>
      </w:pPr>
      <w:r>
        <w:rPr>
          <w:rFonts w:hint="eastAsia"/>
          <w:color w:val="auto"/>
          <w:highlight w:val="none"/>
        </w:rPr>
        <w:t>甲方（盖章）：                          乙方（盖章）：</w:t>
      </w:r>
    </w:p>
    <w:p w14:paraId="4608C7F1">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color w:val="auto"/>
          <w:sz w:val="21"/>
          <w:szCs w:val="21"/>
          <w:highlight w:val="none"/>
          <w:lang w:val="en-US" w:eastAsia="zh-CN"/>
        </w:rPr>
      </w:pPr>
      <w:r>
        <w:rPr>
          <w:rFonts w:hint="eastAsia"/>
          <w:color w:val="auto"/>
          <w:highlight w:val="none"/>
        </w:rPr>
        <w:t xml:space="preserve">法定（授权）代表人（签字）：            法定（授权）代表人（签字）：     </w:t>
      </w:r>
    </w:p>
    <w:p w14:paraId="22C748C0">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cs="宋体"/>
          <w:color w:val="auto"/>
          <w:sz w:val="21"/>
          <w:szCs w:val="21"/>
          <w:highlight w:val="none"/>
          <w:lang w:val="en-US" w:eastAsia="zh-CN"/>
        </w:rPr>
      </w:pPr>
      <w:r>
        <w:rPr>
          <w:rFonts w:hint="eastAsia"/>
          <w:color w:val="auto"/>
          <w:highlight w:val="none"/>
        </w:rPr>
        <w:t xml:space="preserve">联系人：                               </w:t>
      </w:r>
      <w:r>
        <w:rPr>
          <w:rFonts w:hint="eastAsia"/>
          <w:color w:val="auto"/>
          <w:highlight w:val="none"/>
          <w:lang w:val="en-US" w:eastAsia="zh-CN"/>
        </w:rPr>
        <w:t xml:space="preserve"> </w:t>
      </w:r>
      <w:r>
        <w:rPr>
          <w:rFonts w:hint="eastAsia"/>
          <w:color w:val="auto"/>
          <w:highlight w:val="none"/>
        </w:rPr>
        <w:t>联系人：</w:t>
      </w:r>
    </w:p>
    <w:p w14:paraId="4D5F24B2">
      <w:pPr>
        <w:keepNext w:val="0"/>
        <w:keepLines w:val="0"/>
        <w:pageBreakBefore w:val="0"/>
        <w:widowControl/>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Cs w:val="21"/>
          <w:highlight w:val="none"/>
        </w:rPr>
        <w:t xml:space="preserve">联系电话：                             </w:t>
      </w:r>
      <w:r>
        <w:rPr>
          <w:rFonts w:hint="default" w:ascii="宋体" w:hAnsi="宋体" w:cs="宋体"/>
          <w:color w:val="auto"/>
          <w:szCs w:val="21"/>
          <w:highlight w:val="none"/>
          <w:lang w:val="en-US" w:eastAsia="zh-CN"/>
        </w:rPr>
        <w:t xml:space="preserve"> </w:t>
      </w:r>
      <w:r>
        <w:rPr>
          <w:rFonts w:hint="default" w:ascii="宋体" w:hAnsi="宋体" w:cs="宋体"/>
          <w:color w:val="auto"/>
          <w:szCs w:val="21"/>
          <w:highlight w:val="none"/>
        </w:rPr>
        <w:t>联系电话：</w:t>
      </w:r>
    </w:p>
    <w:p w14:paraId="268E23B4">
      <w:pPr>
        <w:snapToGrid w:val="0"/>
        <w:spacing w:line="360" w:lineRule="auto"/>
        <w:ind w:firstLine="210" w:firstLineChars="100"/>
        <w:rPr>
          <w:rFonts w:hint="default" w:ascii="宋体" w:hAnsi="宋体" w:cs="宋体"/>
          <w:color w:val="auto"/>
          <w:sz w:val="21"/>
          <w:szCs w:val="21"/>
          <w:highlight w:val="none"/>
          <w:lang w:val="en-US" w:eastAsia="zh-CN"/>
        </w:rPr>
      </w:pPr>
      <w:r>
        <w:rPr>
          <w:rFonts w:hint="default" w:ascii="宋体" w:hAnsi="宋体" w:cs="宋体"/>
          <w:color w:val="auto"/>
          <w:szCs w:val="21"/>
          <w:highlight w:val="none"/>
        </w:rPr>
        <w:t>账户户名：</w:t>
      </w:r>
      <w:r>
        <w:rPr>
          <w:rFonts w:ascii="宋体" w:hAnsi="宋体" w:cs="宋体"/>
          <w:color w:val="auto"/>
          <w:szCs w:val="21"/>
          <w:highlight w:val="none"/>
        </w:rPr>
        <w:t xml:space="preserve">衢州市第三医院食堂 </w:t>
      </w:r>
      <w:r>
        <w:rPr>
          <w:rFonts w:hint="default"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default" w:ascii="宋体" w:hAnsi="宋体" w:cs="宋体"/>
          <w:color w:val="auto"/>
          <w:szCs w:val="21"/>
          <w:highlight w:val="none"/>
          <w:lang w:val="en-US" w:eastAsia="zh-CN"/>
        </w:rPr>
        <w:t xml:space="preserve"> </w:t>
      </w:r>
      <w:r>
        <w:rPr>
          <w:rFonts w:hint="default" w:ascii="宋体" w:hAnsi="宋体" w:cs="宋体"/>
          <w:color w:val="auto"/>
          <w:szCs w:val="21"/>
          <w:highlight w:val="none"/>
        </w:rPr>
        <w:t>账户户名：</w:t>
      </w:r>
    </w:p>
    <w:p w14:paraId="4D93B6C6">
      <w:pPr>
        <w:snapToGrid w:val="0"/>
        <w:spacing w:line="360" w:lineRule="auto"/>
        <w:ind w:firstLine="210" w:firstLineChars="100"/>
        <w:rPr>
          <w:rFonts w:hint="default" w:ascii="宋体" w:hAnsi="宋体" w:cs="宋体"/>
          <w:color w:val="auto"/>
          <w:sz w:val="21"/>
          <w:szCs w:val="21"/>
          <w:highlight w:val="none"/>
          <w:lang w:val="en-US" w:eastAsia="zh-CN"/>
        </w:rPr>
      </w:pPr>
      <w:r>
        <w:rPr>
          <w:rFonts w:hint="default" w:ascii="宋体" w:hAnsi="宋体" w:cs="宋体"/>
          <w:color w:val="auto"/>
          <w:szCs w:val="21"/>
          <w:highlight w:val="none"/>
        </w:rPr>
        <w:t>账号：</w:t>
      </w:r>
      <w:r>
        <w:rPr>
          <w:rFonts w:ascii="宋体" w:hAnsi="宋体" w:cs="宋体"/>
          <w:color w:val="auto"/>
          <w:szCs w:val="21"/>
          <w:highlight w:val="none"/>
        </w:rPr>
        <w:t xml:space="preserve">1209260009200053122 </w:t>
      </w:r>
      <w:r>
        <w:rPr>
          <w:rFonts w:hint="default" w:ascii="宋体" w:hAnsi="宋体" w:cs="宋体"/>
          <w:color w:val="auto"/>
          <w:szCs w:val="21"/>
          <w:highlight w:val="none"/>
          <w:lang w:val="en-US" w:eastAsia="zh-CN"/>
        </w:rPr>
        <w:t xml:space="preserve">       </w:t>
      </w:r>
      <w:r>
        <w:rPr>
          <w:rFonts w:hint="default" w:ascii="宋体" w:hAnsi="宋体" w:cs="宋体"/>
          <w:color w:val="auto"/>
          <w:szCs w:val="21"/>
          <w:highlight w:val="none"/>
        </w:rPr>
        <w:t xml:space="preserve">   </w:t>
      </w:r>
      <w:r>
        <w:rPr>
          <w:rFonts w:hint="default"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default" w:ascii="宋体" w:hAnsi="宋体" w:cs="宋体"/>
          <w:color w:val="auto"/>
          <w:szCs w:val="21"/>
          <w:highlight w:val="none"/>
        </w:rPr>
        <w:t>账号：</w:t>
      </w:r>
    </w:p>
    <w:p w14:paraId="3C95D953">
      <w:pPr>
        <w:snapToGrid w:val="0"/>
        <w:spacing w:line="360" w:lineRule="auto"/>
        <w:ind w:firstLine="210" w:firstLineChars="100"/>
        <w:rPr>
          <w:rFonts w:hint="default" w:ascii="宋体" w:hAnsi="宋体" w:cs="宋体"/>
          <w:color w:val="auto"/>
          <w:sz w:val="21"/>
          <w:szCs w:val="21"/>
          <w:highlight w:val="none"/>
          <w:lang w:val="en-US" w:eastAsia="zh-CN"/>
        </w:rPr>
      </w:pPr>
      <w:r>
        <w:rPr>
          <w:rFonts w:hint="default" w:ascii="宋体" w:hAnsi="宋体" w:cs="宋体"/>
          <w:color w:val="auto"/>
          <w:szCs w:val="21"/>
          <w:highlight w:val="none"/>
        </w:rPr>
        <w:t>开户行：</w:t>
      </w:r>
      <w:r>
        <w:rPr>
          <w:rFonts w:ascii="宋体" w:hAnsi="宋体" w:cs="宋体"/>
          <w:color w:val="auto"/>
          <w:szCs w:val="21"/>
          <w:highlight w:val="none"/>
        </w:rPr>
        <w:t xml:space="preserve">衢州工商银行柯城支行 </w:t>
      </w:r>
      <w:r>
        <w:rPr>
          <w:rFonts w:hint="default" w:ascii="宋体" w:hAnsi="宋体" w:cs="宋体"/>
          <w:color w:val="auto"/>
          <w:szCs w:val="21"/>
          <w:highlight w:val="none"/>
          <w:lang w:val="en-US" w:eastAsia="zh-CN"/>
        </w:rPr>
        <w:t xml:space="preserve">   </w:t>
      </w:r>
      <w:r>
        <w:rPr>
          <w:rFonts w:hint="default" w:ascii="宋体" w:hAnsi="宋体" w:cs="宋体"/>
          <w:color w:val="auto"/>
          <w:szCs w:val="21"/>
          <w:highlight w:val="none"/>
        </w:rPr>
        <w:t xml:space="preserve">   </w:t>
      </w:r>
      <w:r>
        <w:rPr>
          <w:rFonts w:hint="default" w:ascii="宋体" w:hAnsi="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default" w:ascii="宋体" w:hAnsi="宋体" w:cs="宋体"/>
          <w:color w:val="auto"/>
          <w:szCs w:val="21"/>
          <w:highlight w:val="none"/>
        </w:rPr>
        <w:t>开户行：</w:t>
      </w:r>
    </w:p>
    <w:p w14:paraId="6CE38007">
      <w:pPr>
        <w:keepNext w:val="0"/>
        <w:keepLines w:val="0"/>
        <w:pageBreakBefore w:val="0"/>
        <w:widowControl/>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cs="宋体"/>
          <w:color w:val="auto"/>
          <w:sz w:val="21"/>
          <w:szCs w:val="21"/>
          <w:highlight w:val="none"/>
          <w:lang w:val="en-US" w:eastAsia="zh-CN"/>
        </w:rPr>
      </w:pPr>
      <w:r>
        <w:rPr>
          <w:rFonts w:hint="default" w:ascii="宋体" w:hAnsi="宋体" w:cs="宋体"/>
          <w:color w:val="auto"/>
          <w:szCs w:val="21"/>
          <w:highlight w:val="none"/>
        </w:rPr>
        <w:t xml:space="preserve">税号： </w:t>
      </w:r>
      <w:r>
        <w:rPr>
          <w:rFonts w:hint="eastAsia" w:ascii="宋体" w:hAnsi="宋体" w:cs="宋体"/>
          <w:color w:val="auto"/>
          <w:szCs w:val="21"/>
          <w:highlight w:val="none"/>
          <w:lang w:val="en-US" w:eastAsia="zh-CN"/>
        </w:rPr>
        <w:t xml:space="preserve">                  </w:t>
      </w:r>
      <w:r>
        <w:rPr>
          <w:rFonts w:hint="default" w:ascii="宋体" w:hAnsi="宋体" w:cs="宋体"/>
          <w:color w:val="auto"/>
          <w:szCs w:val="21"/>
          <w:highlight w:val="none"/>
        </w:rPr>
        <w:t xml:space="preserve">              </w:t>
      </w:r>
      <w:r>
        <w:rPr>
          <w:rFonts w:hint="default" w:ascii="宋体" w:hAnsi="宋体" w:cs="宋体"/>
          <w:color w:val="auto"/>
          <w:szCs w:val="21"/>
          <w:highlight w:val="none"/>
          <w:lang w:val="en-US" w:eastAsia="zh-CN"/>
        </w:rPr>
        <w:t xml:space="preserve"> </w:t>
      </w:r>
      <w:r>
        <w:rPr>
          <w:rFonts w:hint="default" w:ascii="宋体" w:hAnsi="宋体" w:cs="宋体"/>
          <w:color w:val="auto"/>
          <w:szCs w:val="21"/>
          <w:highlight w:val="none"/>
        </w:rPr>
        <w:t xml:space="preserve">税号：            </w:t>
      </w:r>
    </w:p>
    <w:p w14:paraId="7B5D5C67">
      <w:pPr>
        <w:keepNext w:val="0"/>
        <w:keepLines w:val="0"/>
        <w:pageBreakBefore w:val="0"/>
        <w:widowControl/>
        <w:kinsoku/>
        <w:overflowPunct/>
        <w:topLinePunct w:val="0"/>
        <w:bidi w:val="0"/>
        <w:snapToGrid w:val="0"/>
        <w:spacing w:line="360" w:lineRule="auto"/>
        <w:ind w:firstLine="210" w:firstLineChars="100"/>
        <w:jc w:val="left"/>
        <w:textAlignment w:val="auto"/>
        <w:outlineLvl w:val="9"/>
        <w:rPr>
          <w:rFonts w:hint="default" w:ascii="宋体" w:hAnsi="宋体" w:eastAsia="宋体" w:cs="宋体"/>
          <w:bCs w:val="0"/>
          <w:color w:val="auto"/>
          <w:szCs w:val="21"/>
          <w:highlight w:val="none"/>
        </w:rPr>
      </w:pPr>
      <w:r>
        <w:rPr>
          <w:rFonts w:hint="default" w:ascii="宋体" w:hAnsi="宋体" w:cs="宋体"/>
          <w:color w:val="auto"/>
          <w:szCs w:val="21"/>
          <w:highlight w:val="none"/>
        </w:rPr>
        <w:t>签署日期：</w:t>
      </w:r>
      <w:r>
        <w:rPr>
          <w:rFonts w:hint="default" w:ascii="宋体" w:hAnsi="宋体" w:cs="宋体"/>
          <w:color w:val="auto"/>
          <w:szCs w:val="21"/>
          <w:highlight w:val="none"/>
          <w:lang w:val="en-US" w:eastAsia="zh-CN"/>
        </w:rPr>
        <w:t>2025年   月   日</w:t>
      </w:r>
      <w:r>
        <w:rPr>
          <w:rFonts w:hint="default"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default" w:ascii="宋体" w:hAnsi="宋体" w:cs="宋体"/>
          <w:color w:val="auto"/>
          <w:szCs w:val="21"/>
          <w:highlight w:val="none"/>
        </w:rPr>
        <w:t>签署日期：</w:t>
      </w:r>
      <w:r>
        <w:rPr>
          <w:rFonts w:hint="default" w:ascii="宋体" w:hAnsi="宋体" w:cs="宋体"/>
          <w:color w:val="auto"/>
          <w:szCs w:val="21"/>
          <w:highlight w:val="none"/>
          <w:lang w:val="en-US" w:eastAsia="zh-CN"/>
        </w:rPr>
        <w:t>2025年   月   日</w:t>
      </w:r>
      <w:r>
        <w:rPr>
          <w:rFonts w:hint="default" w:ascii="宋体" w:hAnsi="宋体" w:cs="宋体"/>
          <w:color w:val="auto"/>
          <w:szCs w:val="21"/>
          <w:highlight w:val="none"/>
        </w:rPr>
        <w:t xml:space="preserve">    </w:t>
      </w:r>
    </w:p>
    <w:p w14:paraId="3301243E">
      <w:pPr>
        <w:keepNext w:val="0"/>
        <w:keepLines w:val="0"/>
        <w:pageBreakBefore w:val="0"/>
        <w:widowControl/>
        <w:kinsoku/>
        <w:wordWrap/>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 w:val="21"/>
          <w:szCs w:val="21"/>
          <w:highlight w:val="none"/>
        </w:rPr>
      </w:pPr>
    </w:p>
    <w:p w14:paraId="1C0A93A2">
      <w:pPr>
        <w:widowControl/>
        <w:snapToGrid w:val="0"/>
        <w:spacing w:line="360" w:lineRule="auto"/>
        <w:ind w:firstLine="420" w:firstLineChars="200"/>
        <w:jc w:val="left"/>
        <w:rPr>
          <w:rFonts w:hint="default" w:ascii="宋体" w:hAnsi="宋体" w:eastAsia="宋体" w:cs="宋体"/>
          <w:b w:val="0"/>
          <w:bCs w:val="0"/>
          <w:color w:val="auto"/>
          <w:sz w:val="21"/>
          <w:szCs w:val="21"/>
          <w:highlight w:val="none"/>
          <w:lang w:val="en-US" w:eastAsia="zh-CN"/>
        </w:rPr>
      </w:pPr>
    </w:p>
    <w:p w14:paraId="260876D5">
      <w:pPr>
        <w:widowControl/>
        <w:snapToGrid w:val="0"/>
        <w:spacing w:line="360" w:lineRule="auto"/>
        <w:ind w:firstLine="420" w:firstLineChars="200"/>
        <w:jc w:val="left"/>
        <w:rPr>
          <w:rFonts w:hint="default" w:ascii="宋体" w:hAnsi="宋体" w:eastAsia="宋体" w:cs="宋体"/>
          <w:b w:val="0"/>
          <w:bCs w:val="0"/>
          <w:color w:val="auto"/>
          <w:sz w:val="21"/>
          <w:szCs w:val="21"/>
          <w:highlight w:val="none"/>
          <w:lang w:val="en-US" w:eastAsia="zh-CN"/>
        </w:rPr>
      </w:pPr>
    </w:p>
    <w:p w14:paraId="700131D3">
      <w:pPr>
        <w:widowControl/>
        <w:snapToGrid w:val="0"/>
        <w:ind w:firstLineChars="200"/>
        <w:jc w:val="left"/>
        <w:rPr>
          <w:rFonts w:hint="default" w:ascii="宋体" w:hAnsi="宋体" w:eastAsia="宋体" w:cs="宋体"/>
          <w:b w:val="0"/>
          <w:bCs w:val="0"/>
          <w:color w:val="auto"/>
          <w:sz w:val="21"/>
          <w:szCs w:val="21"/>
          <w:highlight w:val="none"/>
          <w:lang w:val="en-US" w:eastAsia="zh-CN"/>
        </w:rPr>
      </w:pPr>
    </w:p>
    <w:p w14:paraId="01124426">
      <w:pPr>
        <w:rPr>
          <w:rFonts w:hint="eastAsia" w:ascii="宋体" w:hAnsi="宋体" w:eastAsia="宋体" w:cs="宋体"/>
          <w:b/>
          <w:bCs w:val="0"/>
          <w:color w:val="auto"/>
          <w:szCs w:val="21"/>
          <w:highlight w:val="none"/>
        </w:rPr>
      </w:pPr>
      <w:bookmarkStart w:id="110" w:name="_Toc21352"/>
      <w:r>
        <w:rPr>
          <w:rFonts w:hint="eastAsia" w:ascii="宋体" w:hAnsi="宋体" w:eastAsia="宋体" w:cs="宋体"/>
          <w:b/>
          <w:bCs w:val="0"/>
          <w:color w:val="auto"/>
          <w:szCs w:val="21"/>
          <w:highlight w:val="none"/>
        </w:rPr>
        <w:br w:type="page"/>
      </w:r>
    </w:p>
    <w:p w14:paraId="0D946996">
      <w:pPr>
        <w:snapToGrid w:val="0"/>
        <w:spacing w:line="432" w:lineRule="auto"/>
        <w:jc w:val="center"/>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第五章  应提交的有关格式范例</w:t>
      </w:r>
      <w:bookmarkEnd w:id="105"/>
      <w:bookmarkEnd w:id="106"/>
      <w:bookmarkEnd w:id="107"/>
      <w:bookmarkEnd w:id="108"/>
      <w:bookmarkEnd w:id="109"/>
      <w:bookmarkEnd w:id="110"/>
    </w:p>
    <w:p w14:paraId="256DC0A8">
      <w:pPr>
        <w:snapToGrid w:val="0"/>
        <w:spacing w:line="432" w:lineRule="auto"/>
        <w:jc w:val="center"/>
        <w:outlineLvl w:val="1"/>
        <w:rPr>
          <w:rFonts w:hint="eastAsia" w:ascii="宋体" w:hAnsi="宋体" w:eastAsia="宋体" w:cs="宋体"/>
          <w:color w:val="auto"/>
          <w:sz w:val="28"/>
          <w:szCs w:val="28"/>
          <w:highlight w:val="none"/>
        </w:rPr>
      </w:pPr>
      <w:bookmarkStart w:id="111" w:name="_Toc13045"/>
      <w:bookmarkStart w:id="112" w:name="_Toc13877"/>
      <w:r>
        <w:rPr>
          <w:rStyle w:val="35"/>
          <w:rFonts w:hint="eastAsia" w:ascii="宋体" w:hAnsi="宋体" w:eastAsia="宋体" w:cs="宋体"/>
          <w:b/>
          <w:bCs/>
          <w:color w:val="auto"/>
          <w:sz w:val="21"/>
          <w:szCs w:val="21"/>
          <w:highlight w:val="none"/>
        </w:rPr>
        <w:t>一、投标文件封面</w:t>
      </w:r>
      <w:bookmarkEnd w:id="111"/>
      <w:bookmarkEnd w:id="112"/>
    </w:p>
    <w:p w14:paraId="64D31896">
      <w:pPr>
        <w:spacing w:line="312" w:lineRule="auto"/>
        <w:ind w:left="1800" w:leftChars="857"/>
        <w:jc w:val="right"/>
        <w:rPr>
          <w:rFonts w:hint="eastAsia" w:ascii="宋体" w:hAnsi="宋体" w:eastAsia="宋体" w:cs="宋体"/>
          <w:color w:val="auto"/>
          <w:sz w:val="28"/>
          <w:szCs w:val="28"/>
          <w:highlight w:val="none"/>
        </w:rPr>
      </w:pPr>
    </w:p>
    <w:p w14:paraId="68BA7D7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92ED48F">
      <w:pPr>
        <w:spacing w:line="312" w:lineRule="auto"/>
        <w:rPr>
          <w:rFonts w:hint="eastAsia" w:ascii="宋体" w:hAnsi="宋体" w:eastAsia="宋体" w:cs="宋体"/>
          <w:color w:val="auto"/>
          <w:sz w:val="28"/>
          <w:szCs w:val="28"/>
          <w:highlight w:val="none"/>
        </w:rPr>
      </w:pPr>
    </w:p>
    <w:p w14:paraId="07CF033E">
      <w:pPr>
        <w:spacing w:line="312" w:lineRule="auto"/>
        <w:rPr>
          <w:rFonts w:hint="eastAsia" w:ascii="宋体" w:hAnsi="宋体" w:eastAsia="宋体" w:cs="宋体"/>
          <w:color w:val="auto"/>
          <w:sz w:val="28"/>
          <w:szCs w:val="28"/>
          <w:highlight w:val="none"/>
        </w:rPr>
      </w:pPr>
    </w:p>
    <w:p w14:paraId="27E135BC">
      <w:pPr>
        <w:spacing w:line="312" w:lineRule="auto"/>
        <w:ind w:firstLine="280" w:firstLineChars="100"/>
        <w:rPr>
          <w:rFonts w:hint="eastAsia" w:ascii="宋体" w:hAnsi="宋体" w:eastAsia="宋体" w:cs="宋体"/>
          <w:color w:val="auto"/>
          <w:sz w:val="28"/>
          <w:szCs w:val="28"/>
          <w:highlight w:val="none"/>
        </w:rPr>
      </w:pPr>
    </w:p>
    <w:p w14:paraId="6A9557EA">
      <w:pPr>
        <w:spacing w:line="312"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资 格 文 件</w:t>
      </w:r>
    </w:p>
    <w:p w14:paraId="6B648D6F">
      <w:pPr>
        <w:snapToGrid w:val="0"/>
        <w:spacing w:line="312"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bookmarkStart w:id="113" w:name="_Toc357410801"/>
      <w:r>
        <w:rPr>
          <w:rFonts w:hint="eastAsia" w:ascii="宋体" w:hAnsi="宋体" w:eastAsia="宋体" w:cs="宋体"/>
          <w:color w:val="auto"/>
          <w:sz w:val="32"/>
          <w:szCs w:val="32"/>
          <w:highlight w:val="none"/>
        </w:rPr>
        <w:t>商务技术文件、报价文件）</w:t>
      </w:r>
      <w:bookmarkEnd w:id="113"/>
    </w:p>
    <w:p w14:paraId="4C5F974B">
      <w:pPr>
        <w:pStyle w:val="39"/>
        <w:rPr>
          <w:rFonts w:hint="eastAsia" w:ascii="宋体" w:hAnsi="宋体" w:eastAsia="宋体" w:cs="宋体"/>
          <w:color w:val="auto"/>
          <w:sz w:val="32"/>
          <w:szCs w:val="32"/>
          <w:highlight w:val="none"/>
        </w:rPr>
      </w:pPr>
    </w:p>
    <w:p w14:paraId="6FB93320">
      <w:pPr>
        <w:pStyle w:val="39"/>
        <w:rPr>
          <w:rFonts w:hint="eastAsia" w:ascii="宋体" w:hAnsi="宋体" w:eastAsia="宋体" w:cs="宋体"/>
          <w:color w:val="auto"/>
          <w:sz w:val="32"/>
          <w:szCs w:val="32"/>
          <w:highlight w:val="none"/>
        </w:rPr>
      </w:pPr>
    </w:p>
    <w:p w14:paraId="1C91FD20">
      <w:pPr>
        <w:pStyle w:val="39"/>
        <w:rPr>
          <w:rFonts w:hint="eastAsia" w:ascii="宋体" w:hAnsi="宋体" w:eastAsia="宋体" w:cs="宋体"/>
          <w:color w:val="auto"/>
          <w:sz w:val="32"/>
          <w:szCs w:val="32"/>
          <w:highlight w:val="none"/>
        </w:rPr>
      </w:pPr>
    </w:p>
    <w:p w14:paraId="58CE5DC9">
      <w:pPr>
        <w:pStyle w:val="39"/>
        <w:rPr>
          <w:rFonts w:hint="eastAsia" w:ascii="宋体" w:hAnsi="宋体" w:eastAsia="宋体" w:cs="宋体"/>
          <w:color w:val="auto"/>
          <w:sz w:val="32"/>
          <w:szCs w:val="32"/>
          <w:highlight w:val="none"/>
        </w:rPr>
      </w:pPr>
    </w:p>
    <w:p w14:paraId="58EFFF98">
      <w:pPr>
        <w:pStyle w:val="39"/>
        <w:rPr>
          <w:rFonts w:hint="eastAsia" w:ascii="宋体" w:hAnsi="宋体" w:eastAsia="宋体" w:cs="宋体"/>
          <w:color w:val="auto"/>
          <w:sz w:val="32"/>
          <w:szCs w:val="32"/>
          <w:highlight w:val="none"/>
        </w:rPr>
      </w:pPr>
    </w:p>
    <w:p w14:paraId="3CA64B93">
      <w:pPr>
        <w:snapToGrid w:val="0"/>
        <w:spacing w:line="312" w:lineRule="auto"/>
        <w:ind w:firstLine="1962" w:firstLineChars="698"/>
        <w:rPr>
          <w:rFonts w:hint="eastAsia" w:ascii="宋体" w:hAnsi="宋体" w:eastAsia="宋体" w:cs="宋体"/>
          <w:b/>
          <w:color w:val="auto"/>
          <w:sz w:val="28"/>
          <w:szCs w:val="28"/>
          <w:highlight w:val="none"/>
        </w:rPr>
      </w:pPr>
    </w:p>
    <w:p w14:paraId="67F7517A">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14" w:name="_Toc357410802"/>
      <w:r>
        <w:rPr>
          <w:rFonts w:hint="eastAsia" w:ascii="宋体" w:hAnsi="宋体" w:eastAsia="宋体" w:cs="宋体"/>
          <w:color w:val="auto"/>
          <w:sz w:val="28"/>
          <w:szCs w:val="28"/>
          <w:highlight w:val="none"/>
        </w:rPr>
        <w:t>项目名称：</w:t>
      </w:r>
      <w:bookmarkEnd w:id="114"/>
      <w:r>
        <w:rPr>
          <w:rFonts w:hint="eastAsia" w:ascii="宋体" w:hAnsi="宋体" w:eastAsia="宋体" w:cs="宋体"/>
          <w:color w:val="auto"/>
          <w:sz w:val="28"/>
          <w:szCs w:val="28"/>
          <w:highlight w:val="none"/>
          <w:u w:val="single"/>
        </w:rPr>
        <w:t xml:space="preserve">                    </w:t>
      </w:r>
    </w:p>
    <w:p w14:paraId="05F938FF">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15" w:name="_Toc357410803"/>
      <w:r>
        <w:rPr>
          <w:rFonts w:hint="eastAsia" w:ascii="宋体" w:hAnsi="宋体" w:eastAsia="宋体" w:cs="宋体"/>
          <w:color w:val="auto"/>
          <w:sz w:val="28"/>
          <w:szCs w:val="28"/>
          <w:highlight w:val="none"/>
        </w:rPr>
        <w:t>项目编号：</w:t>
      </w:r>
      <w:bookmarkEnd w:id="115"/>
      <w:r>
        <w:rPr>
          <w:rFonts w:hint="eastAsia" w:ascii="宋体" w:hAnsi="宋体" w:eastAsia="宋体" w:cs="宋体"/>
          <w:color w:val="auto"/>
          <w:sz w:val="28"/>
          <w:szCs w:val="28"/>
          <w:highlight w:val="none"/>
          <w:u w:val="single"/>
        </w:rPr>
        <w:t xml:space="preserve">                    </w:t>
      </w:r>
    </w:p>
    <w:p w14:paraId="59D2EF61">
      <w:pPr>
        <w:snapToGrid w:val="0"/>
        <w:spacing w:line="480" w:lineRule="auto"/>
        <w:ind w:firstLine="2318" w:firstLineChars="828"/>
        <w:jc w:val="left"/>
        <w:rPr>
          <w:rFonts w:hint="default" w:ascii="宋体" w:hAnsi="宋体" w:eastAsia="宋体" w:cs="宋体"/>
          <w:color w:val="auto"/>
          <w:sz w:val="28"/>
          <w:szCs w:val="28"/>
          <w:highlight w:val="none"/>
          <w:u w:val="single"/>
          <w:lang w:val="en-US" w:eastAsia="zh-CN"/>
        </w:rPr>
      </w:pPr>
      <w:bookmarkStart w:id="116" w:name="_Toc357410804"/>
      <w:r>
        <w:rPr>
          <w:rFonts w:hint="eastAsia" w:ascii="宋体" w:hAnsi="宋体" w:cs="宋体"/>
          <w:color w:val="auto"/>
          <w:sz w:val="28"/>
          <w:szCs w:val="28"/>
          <w:highlight w:val="none"/>
          <w:lang w:val="en-US" w:eastAsia="zh-CN"/>
        </w:rPr>
        <w:t>标项：</w:t>
      </w:r>
      <w:r>
        <w:rPr>
          <w:rFonts w:hint="eastAsia" w:ascii="宋体" w:hAnsi="宋体" w:cs="宋体"/>
          <w:color w:val="auto"/>
          <w:sz w:val="28"/>
          <w:szCs w:val="28"/>
          <w:highlight w:val="none"/>
          <w:u w:val="single"/>
          <w:lang w:val="en-US" w:eastAsia="zh-CN"/>
        </w:rPr>
        <w:t xml:space="preserve">                       </w:t>
      </w:r>
    </w:p>
    <w:p w14:paraId="68B5F624">
      <w:pPr>
        <w:snapToGrid w:val="0"/>
        <w:spacing w:line="480" w:lineRule="auto"/>
        <w:ind w:firstLine="2318" w:firstLineChars="828"/>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（电子签章）</w:t>
      </w:r>
      <w:bookmarkEnd w:id="116"/>
    </w:p>
    <w:p w14:paraId="4BEF8470">
      <w:pPr>
        <w:snapToGrid w:val="0"/>
        <w:spacing w:line="480" w:lineRule="auto"/>
        <w:ind w:firstLine="2318" w:firstLineChars="828"/>
        <w:jc w:val="left"/>
        <w:rPr>
          <w:rFonts w:hint="eastAsia" w:ascii="宋体" w:hAnsi="宋体" w:eastAsia="宋体" w:cs="宋体"/>
          <w:color w:val="auto"/>
          <w:szCs w:val="21"/>
          <w:highlight w:val="none"/>
        </w:rPr>
        <w:sectPr>
          <w:headerReference r:id="rId8" w:type="first"/>
          <w:footerReference r:id="rId10" w:type="first"/>
          <w:headerReference r:id="rId7" w:type="even"/>
          <w:footerReference r:id="rId9" w:type="even"/>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117" w:name="_Toc357410805"/>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17"/>
    </w:p>
    <w:p w14:paraId="635F1EA0">
      <w:pPr>
        <w:spacing w:line="312" w:lineRule="auto"/>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二、资格文件</w:t>
      </w:r>
    </w:p>
    <w:p w14:paraId="112D79C1">
      <w:pPr>
        <w:spacing w:line="360" w:lineRule="auto"/>
        <w:jc w:val="center"/>
        <w:outlineLvl w:val="9"/>
        <w:rPr>
          <w:rFonts w:hint="eastAsia" w:ascii="仿宋" w:hAnsi="仿宋" w:eastAsia="仿宋" w:cs="仿宋"/>
          <w:b/>
          <w:color w:val="auto"/>
          <w:kern w:val="0"/>
          <w:sz w:val="36"/>
          <w:szCs w:val="36"/>
          <w:highlight w:val="none"/>
        </w:rPr>
      </w:pPr>
    </w:p>
    <w:p w14:paraId="0C319DB7">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目录</w:t>
      </w:r>
      <w:r>
        <w:rPr>
          <w:rFonts w:hint="eastAsia" w:ascii="宋体" w:hAnsi="宋体" w:cs="宋体"/>
          <w:b/>
          <w:color w:val="auto"/>
          <w:kern w:val="0"/>
          <w:sz w:val="21"/>
          <w:szCs w:val="21"/>
          <w:highlight w:val="none"/>
          <w:lang w:val="en-US" w:eastAsia="zh-CN"/>
        </w:rPr>
        <w:t>（参考）</w:t>
      </w:r>
    </w:p>
    <w:p w14:paraId="58FF5750">
      <w:pPr>
        <w:spacing w:line="360" w:lineRule="auto"/>
        <w:jc w:val="center"/>
        <w:outlineLvl w:val="9"/>
        <w:rPr>
          <w:rFonts w:hint="eastAsia" w:asciiTheme="minorEastAsia" w:hAnsiTheme="minorEastAsia" w:eastAsiaTheme="minorEastAsia" w:cstheme="minorEastAsia"/>
          <w:b/>
          <w:color w:val="auto"/>
          <w:kern w:val="0"/>
          <w:sz w:val="21"/>
          <w:szCs w:val="21"/>
          <w:highlight w:val="none"/>
        </w:rPr>
      </w:pPr>
    </w:p>
    <w:p w14:paraId="27AA23AA">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（1）符合参加政府采购活动应当具备的一般条件的</w:t>
      </w:r>
      <w:r>
        <w:rPr>
          <w:rFonts w:hint="eastAsia" w:asciiTheme="minorEastAsia" w:hAnsiTheme="minorEastAsia" w:eastAsiaTheme="minorEastAsia" w:cstheme="minorEastAsia"/>
          <w:color w:val="auto"/>
          <w:sz w:val="21"/>
          <w:szCs w:val="21"/>
          <w:highlight w:val="none"/>
          <w:lang w:val="en-US" w:eastAsia="zh-CN"/>
        </w:rPr>
        <w:t>声明</w:t>
      </w:r>
      <w:r>
        <w:rPr>
          <w:rFonts w:hint="eastAsia" w:asciiTheme="minorEastAsia" w:hAnsiTheme="minorEastAsia" w:eastAsiaTheme="minorEastAsia" w:cstheme="minorEastAsia"/>
          <w:color w:val="auto"/>
          <w:sz w:val="21"/>
          <w:szCs w:val="21"/>
          <w:highlight w:val="none"/>
        </w:rPr>
        <w:t>函……………（页码）</w:t>
      </w:r>
    </w:p>
    <w:p w14:paraId="6C085C7D">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（2）企业法人营业执照……………………………………………………（页码）</w:t>
      </w:r>
    </w:p>
    <w:p w14:paraId="42E84F27">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）联合协议………………………………………………………………（页码）</w:t>
      </w:r>
    </w:p>
    <w:p w14:paraId="0D85A848">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分包协议</w:t>
      </w:r>
      <w:r>
        <w:rPr>
          <w:rFonts w:hint="eastAsia" w:asciiTheme="minorEastAsia" w:hAnsiTheme="minorEastAsia" w:eastAsiaTheme="minorEastAsia" w:cstheme="minorEastAsia"/>
          <w:color w:val="auto"/>
          <w:sz w:val="21"/>
          <w:szCs w:val="21"/>
          <w:highlight w:val="none"/>
        </w:rPr>
        <w:t>………………………………………………………………（页码）</w:t>
      </w:r>
    </w:p>
    <w:p w14:paraId="4BACEDF0">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中小企业声明函</w:t>
      </w:r>
      <w:r>
        <w:rPr>
          <w:rFonts w:hint="eastAsia" w:asciiTheme="minorEastAsia" w:hAnsiTheme="minorEastAsia" w:eastAsiaTheme="minorEastAsia" w:cstheme="minorEastAsia"/>
          <w:color w:val="auto"/>
          <w:sz w:val="21"/>
          <w:szCs w:val="21"/>
          <w:highlight w:val="none"/>
        </w:rPr>
        <w:t>………………………………………………………（页码）</w:t>
      </w:r>
    </w:p>
    <w:p w14:paraId="7749A5AC">
      <w:pPr>
        <w:spacing w:line="312" w:lineRule="auto"/>
        <w:jc w:val="center"/>
        <w:rPr>
          <w:rFonts w:hint="eastAsia" w:ascii="宋体" w:hAnsi="宋体" w:eastAsia="宋体" w:cs="宋体"/>
          <w:b/>
          <w:bCs w:val="0"/>
          <w:color w:val="auto"/>
          <w:sz w:val="21"/>
          <w:szCs w:val="21"/>
          <w:highlight w:val="none"/>
        </w:rPr>
      </w:pPr>
    </w:p>
    <w:p w14:paraId="46B9D5AE">
      <w:pPr>
        <w:spacing w:line="312" w:lineRule="auto"/>
        <w:jc w:val="center"/>
        <w:rPr>
          <w:rFonts w:hint="eastAsia" w:ascii="宋体" w:hAnsi="宋体" w:eastAsia="宋体" w:cs="宋体"/>
          <w:b/>
          <w:bCs w:val="0"/>
          <w:color w:val="auto"/>
          <w:sz w:val="21"/>
          <w:szCs w:val="21"/>
          <w:highlight w:val="none"/>
        </w:rPr>
      </w:pPr>
    </w:p>
    <w:p w14:paraId="41C140F2">
      <w:pPr>
        <w:spacing w:line="312" w:lineRule="auto"/>
        <w:jc w:val="center"/>
        <w:rPr>
          <w:rFonts w:hint="eastAsia" w:ascii="宋体" w:hAnsi="宋体" w:eastAsia="宋体" w:cs="宋体"/>
          <w:b/>
          <w:bCs w:val="0"/>
          <w:color w:val="auto"/>
          <w:sz w:val="21"/>
          <w:szCs w:val="21"/>
          <w:highlight w:val="none"/>
        </w:rPr>
      </w:pPr>
    </w:p>
    <w:p w14:paraId="319742A9">
      <w:pPr>
        <w:spacing w:line="312" w:lineRule="auto"/>
        <w:jc w:val="center"/>
        <w:rPr>
          <w:rFonts w:hint="eastAsia" w:ascii="宋体" w:hAnsi="宋体" w:eastAsia="宋体" w:cs="宋体"/>
          <w:b/>
          <w:bCs w:val="0"/>
          <w:color w:val="auto"/>
          <w:sz w:val="21"/>
          <w:szCs w:val="21"/>
          <w:highlight w:val="none"/>
        </w:rPr>
      </w:pPr>
    </w:p>
    <w:p w14:paraId="6FF87E5B">
      <w:pPr>
        <w:spacing w:line="312" w:lineRule="auto"/>
        <w:jc w:val="center"/>
        <w:rPr>
          <w:rFonts w:hint="eastAsia" w:ascii="宋体" w:hAnsi="宋体" w:eastAsia="宋体" w:cs="宋体"/>
          <w:b/>
          <w:bCs w:val="0"/>
          <w:color w:val="auto"/>
          <w:sz w:val="21"/>
          <w:szCs w:val="21"/>
          <w:highlight w:val="none"/>
        </w:rPr>
      </w:pPr>
    </w:p>
    <w:p w14:paraId="46D67FE0">
      <w:pPr>
        <w:spacing w:line="312" w:lineRule="auto"/>
        <w:jc w:val="center"/>
        <w:rPr>
          <w:rFonts w:hint="eastAsia" w:ascii="宋体" w:hAnsi="宋体" w:eastAsia="宋体" w:cs="宋体"/>
          <w:b/>
          <w:bCs w:val="0"/>
          <w:color w:val="auto"/>
          <w:sz w:val="21"/>
          <w:szCs w:val="21"/>
          <w:highlight w:val="none"/>
        </w:rPr>
      </w:pPr>
    </w:p>
    <w:p w14:paraId="5D0D2B87">
      <w:pPr>
        <w:spacing w:line="312" w:lineRule="auto"/>
        <w:jc w:val="center"/>
        <w:rPr>
          <w:rFonts w:hint="eastAsia" w:ascii="宋体" w:hAnsi="宋体" w:eastAsia="宋体" w:cs="宋体"/>
          <w:b/>
          <w:bCs w:val="0"/>
          <w:color w:val="auto"/>
          <w:sz w:val="21"/>
          <w:szCs w:val="21"/>
          <w:highlight w:val="none"/>
        </w:rPr>
      </w:pPr>
    </w:p>
    <w:p w14:paraId="26917BC3">
      <w:pPr>
        <w:spacing w:line="312" w:lineRule="auto"/>
        <w:jc w:val="center"/>
        <w:rPr>
          <w:rFonts w:hint="eastAsia" w:ascii="宋体" w:hAnsi="宋体" w:eastAsia="宋体" w:cs="宋体"/>
          <w:b/>
          <w:bCs w:val="0"/>
          <w:color w:val="auto"/>
          <w:sz w:val="21"/>
          <w:szCs w:val="21"/>
          <w:highlight w:val="none"/>
        </w:rPr>
      </w:pPr>
    </w:p>
    <w:p w14:paraId="006F7BF5">
      <w:pPr>
        <w:spacing w:line="312" w:lineRule="auto"/>
        <w:jc w:val="center"/>
        <w:rPr>
          <w:rFonts w:hint="eastAsia" w:ascii="宋体" w:hAnsi="宋体" w:eastAsia="宋体" w:cs="宋体"/>
          <w:b/>
          <w:bCs w:val="0"/>
          <w:color w:val="auto"/>
          <w:sz w:val="21"/>
          <w:szCs w:val="21"/>
          <w:highlight w:val="none"/>
        </w:rPr>
      </w:pPr>
    </w:p>
    <w:p w14:paraId="238B20B0">
      <w:pPr>
        <w:spacing w:line="312" w:lineRule="auto"/>
        <w:jc w:val="center"/>
        <w:rPr>
          <w:rFonts w:hint="eastAsia" w:ascii="宋体" w:hAnsi="宋体" w:eastAsia="宋体" w:cs="宋体"/>
          <w:b/>
          <w:bCs w:val="0"/>
          <w:color w:val="auto"/>
          <w:sz w:val="21"/>
          <w:szCs w:val="21"/>
          <w:highlight w:val="none"/>
        </w:rPr>
      </w:pPr>
    </w:p>
    <w:p w14:paraId="7EF069DC">
      <w:pPr>
        <w:spacing w:line="312" w:lineRule="auto"/>
        <w:jc w:val="center"/>
        <w:rPr>
          <w:rFonts w:hint="eastAsia" w:ascii="宋体" w:hAnsi="宋体" w:eastAsia="宋体" w:cs="宋体"/>
          <w:b/>
          <w:bCs w:val="0"/>
          <w:color w:val="auto"/>
          <w:sz w:val="21"/>
          <w:szCs w:val="21"/>
          <w:highlight w:val="none"/>
        </w:rPr>
      </w:pPr>
    </w:p>
    <w:p w14:paraId="244A2C9A">
      <w:pPr>
        <w:spacing w:line="312" w:lineRule="auto"/>
        <w:jc w:val="center"/>
        <w:rPr>
          <w:rFonts w:hint="eastAsia" w:ascii="宋体" w:hAnsi="宋体" w:eastAsia="宋体" w:cs="宋体"/>
          <w:b/>
          <w:bCs w:val="0"/>
          <w:color w:val="auto"/>
          <w:sz w:val="21"/>
          <w:szCs w:val="21"/>
          <w:highlight w:val="none"/>
        </w:rPr>
      </w:pPr>
    </w:p>
    <w:p w14:paraId="1005AE2D">
      <w:pPr>
        <w:spacing w:line="312" w:lineRule="auto"/>
        <w:jc w:val="center"/>
        <w:rPr>
          <w:rFonts w:hint="eastAsia" w:ascii="宋体" w:hAnsi="宋体" w:eastAsia="宋体" w:cs="宋体"/>
          <w:b/>
          <w:bCs w:val="0"/>
          <w:color w:val="auto"/>
          <w:sz w:val="21"/>
          <w:szCs w:val="21"/>
          <w:highlight w:val="none"/>
        </w:rPr>
      </w:pPr>
    </w:p>
    <w:p w14:paraId="0AAB123A">
      <w:pPr>
        <w:spacing w:line="312" w:lineRule="auto"/>
        <w:jc w:val="center"/>
        <w:rPr>
          <w:rFonts w:hint="eastAsia" w:ascii="宋体" w:hAnsi="宋体" w:eastAsia="宋体" w:cs="宋体"/>
          <w:b/>
          <w:bCs w:val="0"/>
          <w:color w:val="auto"/>
          <w:sz w:val="21"/>
          <w:szCs w:val="21"/>
          <w:highlight w:val="none"/>
        </w:rPr>
      </w:pPr>
    </w:p>
    <w:p w14:paraId="5768B36A">
      <w:pPr>
        <w:spacing w:line="312" w:lineRule="auto"/>
        <w:jc w:val="center"/>
        <w:rPr>
          <w:rFonts w:hint="eastAsia" w:ascii="宋体" w:hAnsi="宋体" w:eastAsia="宋体" w:cs="宋体"/>
          <w:b/>
          <w:bCs w:val="0"/>
          <w:color w:val="auto"/>
          <w:sz w:val="21"/>
          <w:szCs w:val="21"/>
          <w:highlight w:val="none"/>
        </w:rPr>
      </w:pPr>
    </w:p>
    <w:p w14:paraId="5C955597">
      <w:pPr>
        <w:spacing w:line="312" w:lineRule="auto"/>
        <w:jc w:val="center"/>
        <w:rPr>
          <w:rFonts w:hint="eastAsia" w:ascii="宋体" w:hAnsi="宋体" w:eastAsia="宋体" w:cs="宋体"/>
          <w:b/>
          <w:bCs w:val="0"/>
          <w:color w:val="auto"/>
          <w:sz w:val="21"/>
          <w:szCs w:val="21"/>
          <w:highlight w:val="none"/>
        </w:rPr>
      </w:pPr>
    </w:p>
    <w:p w14:paraId="7ADC11C1">
      <w:pPr>
        <w:spacing w:line="312" w:lineRule="auto"/>
        <w:jc w:val="center"/>
        <w:rPr>
          <w:rFonts w:hint="eastAsia" w:ascii="宋体" w:hAnsi="宋体" w:eastAsia="宋体" w:cs="宋体"/>
          <w:b/>
          <w:bCs w:val="0"/>
          <w:color w:val="auto"/>
          <w:sz w:val="21"/>
          <w:szCs w:val="21"/>
          <w:highlight w:val="none"/>
        </w:rPr>
      </w:pPr>
    </w:p>
    <w:p w14:paraId="58B504D3">
      <w:pPr>
        <w:spacing w:line="312" w:lineRule="auto"/>
        <w:jc w:val="center"/>
        <w:rPr>
          <w:rFonts w:hint="eastAsia" w:ascii="宋体" w:hAnsi="宋体" w:eastAsia="宋体" w:cs="宋体"/>
          <w:b/>
          <w:bCs w:val="0"/>
          <w:color w:val="auto"/>
          <w:sz w:val="21"/>
          <w:szCs w:val="21"/>
          <w:highlight w:val="none"/>
        </w:rPr>
      </w:pPr>
    </w:p>
    <w:p w14:paraId="3892C7A7">
      <w:pPr>
        <w:spacing w:line="312" w:lineRule="auto"/>
        <w:jc w:val="center"/>
        <w:rPr>
          <w:rFonts w:hint="eastAsia" w:ascii="宋体" w:hAnsi="宋体" w:eastAsia="宋体" w:cs="宋体"/>
          <w:b/>
          <w:bCs w:val="0"/>
          <w:color w:val="auto"/>
          <w:sz w:val="21"/>
          <w:szCs w:val="21"/>
          <w:highlight w:val="none"/>
        </w:rPr>
      </w:pPr>
    </w:p>
    <w:p w14:paraId="4E48C9E8">
      <w:pPr>
        <w:spacing w:line="312" w:lineRule="auto"/>
        <w:jc w:val="center"/>
        <w:rPr>
          <w:rFonts w:hint="eastAsia" w:ascii="宋体" w:hAnsi="宋体" w:eastAsia="宋体" w:cs="宋体"/>
          <w:b/>
          <w:bCs w:val="0"/>
          <w:color w:val="auto"/>
          <w:sz w:val="21"/>
          <w:szCs w:val="21"/>
          <w:highlight w:val="none"/>
        </w:rPr>
      </w:pPr>
    </w:p>
    <w:p w14:paraId="187A6F6E">
      <w:pPr>
        <w:spacing w:line="312" w:lineRule="auto"/>
        <w:jc w:val="center"/>
        <w:rPr>
          <w:rFonts w:hint="eastAsia" w:ascii="宋体" w:hAnsi="宋体" w:eastAsia="宋体" w:cs="宋体"/>
          <w:b/>
          <w:bCs w:val="0"/>
          <w:color w:val="auto"/>
          <w:sz w:val="21"/>
          <w:szCs w:val="21"/>
          <w:highlight w:val="none"/>
        </w:rPr>
      </w:pPr>
    </w:p>
    <w:p w14:paraId="08DA3DD9">
      <w:pPr>
        <w:spacing w:line="312" w:lineRule="auto"/>
        <w:jc w:val="center"/>
        <w:rPr>
          <w:rFonts w:hint="eastAsia" w:ascii="宋体" w:hAnsi="宋体" w:eastAsia="宋体" w:cs="宋体"/>
          <w:b/>
          <w:bCs w:val="0"/>
          <w:color w:val="auto"/>
          <w:sz w:val="21"/>
          <w:szCs w:val="21"/>
          <w:highlight w:val="none"/>
        </w:rPr>
      </w:pPr>
    </w:p>
    <w:p w14:paraId="03E64AED">
      <w:pPr>
        <w:spacing w:line="312" w:lineRule="auto"/>
        <w:jc w:val="center"/>
        <w:rPr>
          <w:rFonts w:hint="eastAsia" w:ascii="宋体" w:hAnsi="宋体" w:eastAsia="宋体" w:cs="宋体"/>
          <w:b/>
          <w:bCs w:val="0"/>
          <w:color w:val="auto"/>
          <w:sz w:val="21"/>
          <w:szCs w:val="21"/>
          <w:highlight w:val="none"/>
        </w:rPr>
      </w:pPr>
    </w:p>
    <w:p w14:paraId="6D296EB4">
      <w:pPr>
        <w:spacing w:line="312" w:lineRule="auto"/>
        <w:jc w:val="center"/>
        <w:rPr>
          <w:rFonts w:hint="eastAsia" w:ascii="宋体" w:hAnsi="宋体" w:eastAsia="宋体" w:cs="宋体"/>
          <w:b/>
          <w:bCs w:val="0"/>
          <w:color w:val="auto"/>
          <w:sz w:val="21"/>
          <w:szCs w:val="21"/>
          <w:highlight w:val="none"/>
        </w:rPr>
      </w:pPr>
    </w:p>
    <w:p w14:paraId="059CEC7E">
      <w:pPr>
        <w:spacing w:line="312" w:lineRule="auto"/>
        <w:jc w:val="center"/>
        <w:rPr>
          <w:rFonts w:hint="eastAsia" w:ascii="宋体" w:hAnsi="宋体" w:eastAsia="宋体" w:cs="宋体"/>
          <w:b/>
          <w:bCs w:val="0"/>
          <w:color w:val="auto"/>
          <w:sz w:val="21"/>
          <w:szCs w:val="21"/>
          <w:highlight w:val="none"/>
        </w:rPr>
      </w:pPr>
    </w:p>
    <w:p w14:paraId="589F7425">
      <w:pPr>
        <w:spacing w:line="312" w:lineRule="auto"/>
        <w:jc w:val="center"/>
        <w:rPr>
          <w:rFonts w:hint="eastAsia" w:ascii="宋体" w:hAnsi="宋体" w:eastAsia="宋体" w:cs="宋体"/>
          <w:b/>
          <w:bCs w:val="0"/>
          <w:color w:val="auto"/>
          <w:sz w:val="21"/>
          <w:szCs w:val="21"/>
          <w:highlight w:val="none"/>
        </w:rPr>
      </w:pPr>
    </w:p>
    <w:p w14:paraId="4CB7A29D">
      <w:pPr>
        <w:spacing w:line="312" w:lineRule="auto"/>
        <w:jc w:val="center"/>
        <w:rPr>
          <w:rFonts w:hint="eastAsia" w:ascii="宋体" w:hAnsi="宋体" w:eastAsia="宋体" w:cs="宋体"/>
          <w:b/>
          <w:bCs w:val="0"/>
          <w:color w:val="auto"/>
          <w:sz w:val="21"/>
          <w:szCs w:val="21"/>
          <w:highlight w:val="none"/>
        </w:rPr>
      </w:pPr>
    </w:p>
    <w:p w14:paraId="26358D63">
      <w:pPr>
        <w:spacing w:line="312" w:lineRule="auto"/>
        <w:jc w:val="center"/>
        <w:rPr>
          <w:rFonts w:hint="eastAsia" w:ascii="宋体" w:hAnsi="宋体" w:eastAsia="宋体" w:cs="宋体"/>
          <w:b/>
          <w:bCs w:val="0"/>
          <w:color w:val="auto"/>
          <w:sz w:val="21"/>
          <w:szCs w:val="21"/>
          <w:highlight w:val="none"/>
        </w:rPr>
      </w:pPr>
    </w:p>
    <w:p w14:paraId="0C33627C">
      <w:pPr>
        <w:spacing w:line="312" w:lineRule="auto"/>
        <w:jc w:val="center"/>
        <w:rPr>
          <w:rFonts w:hint="eastAsia" w:ascii="宋体" w:hAnsi="宋体" w:cs="宋体"/>
          <w:b/>
          <w:color w:val="auto"/>
          <w:szCs w:val="21"/>
          <w:highlight w:val="none"/>
        </w:rPr>
      </w:pPr>
      <w:r>
        <w:rPr>
          <w:rFonts w:hint="eastAsia" w:ascii="宋体" w:hAnsi="宋体" w:eastAsia="宋体" w:cs="宋体"/>
          <w:b/>
          <w:bCs w:val="0"/>
          <w:color w:val="auto"/>
          <w:sz w:val="21"/>
          <w:szCs w:val="21"/>
          <w:highlight w:val="none"/>
        </w:rPr>
        <w:t xml:space="preserve">1 </w:t>
      </w:r>
      <w:r>
        <w:rPr>
          <w:rFonts w:hint="eastAsia" w:ascii="宋体" w:hAnsi="宋体" w:cs="宋体"/>
          <w:b/>
          <w:color w:val="auto"/>
          <w:szCs w:val="21"/>
          <w:highlight w:val="none"/>
        </w:rPr>
        <w:t>具有参与政府采购活动</w:t>
      </w:r>
      <w:r>
        <w:rPr>
          <w:rFonts w:hint="eastAsia" w:ascii="宋体" w:hAnsi="宋体" w:cs="宋体"/>
          <w:b/>
          <w:color w:val="auto"/>
          <w:szCs w:val="21"/>
          <w:highlight w:val="none"/>
          <w:lang w:val="en-US" w:eastAsia="zh-CN"/>
        </w:rPr>
        <w:t>一般</w:t>
      </w:r>
      <w:r>
        <w:rPr>
          <w:rFonts w:hint="eastAsia" w:ascii="宋体" w:hAnsi="宋体" w:cs="宋体"/>
          <w:b/>
          <w:color w:val="auto"/>
          <w:szCs w:val="21"/>
          <w:highlight w:val="none"/>
        </w:rPr>
        <w:t>资格条件的声明函</w:t>
      </w:r>
    </w:p>
    <w:p w14:paraId="7970B8F1">
      <w:pPr>
        <w:pStyle w:val="28"/>
        <w:rPr>
          <w:rFonts w:hint="eastAsia" w:ascii="宋体" w:hAnsi="宋体" w:eastAsia="宋体" w:cs="宋体"/>
          <w:color w:val="auto"/>
          <w:sz w:val="21"/>
          <w:szCs w:val="21"/>
          <w:highlight w:val="none"/>
        </w:rPr>
      </w:pPr>
    </w:p>
    <w:p w14:paraId="4DA5CE22">
      <w:pPr>
        <w:spacing w:line="312"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衢州市第三医院</w:t>
      </w:r>
    </w:p>
    <w:p w14:paraId="77BD5EE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浙江省成套工程有限公司：</w:t>
      </w:r>
    </w:p>
    <w:p w14:paraId="06F4DCF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政府采购活动，郑重承诺：</w:t>
      </w:r>
    </w:p>
    <w:p w14:paraId="3072BEC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1D04CD4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F5BC9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271A3533">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25867CA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34F272C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0650A1C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2C9DE3A1">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ECBE7F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20F9E24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14:paraId="3D6C0C5D">
      <w:pPr>
        <w:pStyle w:val="28"/>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如有虚假，采购人可取消我方任何资格（投标/中标/签订合同），我方对此无任何异议。</w:t>
      </w:r>
    </w:p>
    <w:p w14:paraId="1AD74037">
      <w:pPr>
        <w:keepNext w:val="0"/>
        <w:keepLines w:val="0"/>
        <w:pageBreakBefore w:val="0"/>
        <w:widowControl w:val="0"/>
        <w:kinsoku/>
        <w:wordWrap/>
        <w:overflowPunct/>
        <w:topLinePunct w:val="0"/>
        <w:autoSpaceDE/>
        <w:autoSpaceDN/>
        <w:bidi w:val="0"/>
        <w:spacing w:line="500" w:lineRule="exact"/>
        <w:jc w:val="center"/>
        <w:textAlignment w:val="auto"/>
        <w:rPr>
          <w:rStyle w:val="35"/>
          <w:rFonts w:hint="eastAsia" w:ascii="宋体" w:hAnsi="宋体" w:eastAsia="宋体" w:cs="宋体"/>
          <w:b w:val="0"/>
          <w:color w:val="auto"/>
          <w:sz w:val="21"/>
          <w:szCs w:val="21"/>
          <w:highlight w:val="none"/>
        </w:rPr>
      </w:pPr>
    </w:p>
    <w:p w14:paraId="77917D96">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14:paraId="4182915E">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法定代表人或授权代表人（签字或盖章）：                                   </w:t>
      </w:r>
    </w:p>
    <w:p w14:paraId="15D863F8">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DE074A4">
      <w:pPr>
        <w:pStyle w:val="27"/>
        <w:outlineLvl w:val="9"/>
        <w:rPr>
          <w:rFonts w:hint="eastAsia" w:ascii="宋体" w:hAnsi="宋体" w:eastAsia="宋体" w:cs="宋体"/>
          <w:color w:val="auto"/>
          <w:sz w:val="21"/>
          <w:szCs w:val="21"/>
          <w:highlight w:val="none"/>
        </w:rPr>
      </w:pPr>
    </w:p>
    <w:p w14:paraId="0CC66BE0">
      <w:pPr>
        <w:spacing w:line="312" w:lineRule="auto"/>
        <w:jc w:val="center"/>
        <w:rPr>
          <w:rStyle w:val="35"/>
          <w:rFonts w:hint="eastAsia" w:ascii="仿宋_GB2312" w:hAnsi="仿宋_GB2312" w:eastAsia="仿宋_GB2312" w:cs="仿宋_GB2312"/>
          <w:color w:val="auto"/>
          <w:sz w:val="28"/>
          <w:szCs w:val="28"/>
          <w:highlight w:val="none"/>
        </w:rPr>
      </w:pPr>
      <w:r>
        <w:rPr>
          <w:rStyle w:val="35"/>
          <w:rFonts w:hint="eastAsia" w:ascii="仿宋_GB2312" w:hAnsi="仿宋_GB2312" w:eastAsia="仿宋_GB2312" w:cs="仿宋_GB2312"/>
          <w:color w:val="auto"/>
          <w:sz w:val="28"/>
          <w:szCs w:val="28"/>
          <w:highlight w:val="none"/>
        </w:rPr>
        <w:t>注：附信用中国网站（www.creditchina.gov.cn）、中国政府采购网（www.ccgp.gov.cn）查询结果截图。</w:t>
      </w:r>
    </w:p>
    <w:p w14:paraId="6EF347A4">
      <w:pPr>
        <w:spacing w:line="312" w:lineRule="auto"/>
        <w:jc w:val="center"/>
        <w:rPr>
          <w:rStyle w:val="35"/>
          <w:rFonts w:hint="eastAsia" w:ascii="仿宋_GB2312" w:hAnsi="仿宋_GB2312" w:eastAsia="仿宋_GB2312" w:cs="仿宋_GB2312"/>
          <w:color w:val="auto"/>
          <w:sz w:val="28"/>
          <w:szCs w:val="28"/>
          <w:highlight w:val="none"/>
        </w:rPr>
      </w:pPr>
    </w:p>
    <w:p w14:paraId="7EDF7DDC">
      <w:pPr>
        <w:spacing w:line="312" w:lineRule="auto"/>
        <w:jc w:val="center"/>
        <w:rPr>
          <w:rStyle w:val="35"/>
          <w:rFonts w:hint="eastAsia" w:ascii="仿宋_GB2312" w:hAnsi="仿宋_GB2312" w:eastAsia="仿宋_GB2312" w:cs="仿宋_GB2312"/>
          <w:color w:val="auto"/>
          <w:sz w:val="28"/>
          <w:szCs w:val="28"/>
          <w:highlight w:val="none"/>
        </w:rPr>
      </w:pPr>
    </w:p>
    <w:p w14:paraId="78FA552C">
      <w:pPr>
        <w:spacing w:line="312" w:lineRule="auto"/>
        <w:jc w:val="center"/>
        <w:rPr>
          <w:rStyle w:val="35"/>
          <w:rFonts w:hint="eastAsia" w:ascii="仿宋_GB2312" w:hAnsi="仿宋_GB2312" w:eastAsia="仿宋_GB2312" w:cs="仿宋_GB2312"/>
          <w:color w:val="auto"/>
          <w:sz w:val="28"/>
          <w:szCs w:val="28"/>
          <w:highlight w:val="none"/>
        </w:rPr>
      </w:pPr>
    </w:p>
    <w:p w14:paraId="796196BD">
      <w:pPr>
        <w:spacing w:line="312" w:lineRule="auto"/>
        <w:jc w:val="center"/>
        <w:rPr>
          <w:rStyle w:val="35"/>
          <w:rFonts w:hint="eastAsia" w:ascii="仿宋_GB2312" w:hAnsi="仿宋_GB2312" w:eastAsia="仿宋_GB2312" w:cs="仿宋_GB2312"/>
          <w:color w:val="auto"/>
          <w:sz w:val="28"/>
          <w:szCs w:val="28"/>
          <w:highlight w:val="none"/>
        </w:rPr>
      </w:pPr>
    </w:p>
    <w:p w14:paraId="30CA11F5">
      <w:pPr>
        <w:widowControl/>
        <w:spacing w:line="360" w:lineRule="auto"/>
        <w:ind w:firstLine="422" w:firstLineChars="200"/>
        <w:jc w:val="center"/>
        <w:rPr>
          <w:rFonts w:hint="eastAsia" w:ascii="宋体" w:hAnsi="宋体" w:eastAsia="宋体" w:cs="宋体"/>
          <w:b/>
          <w:color w:val="auto"/>
          <w:kern w:val="0"/>
          <w:sz w:val="21"/>
          <w:szCs w:val="21"/>
          <w:highlight w:val="none"/>
          <w:lang w:val="en-US" w:eastAsia="zh-CN"/>
        </w:rPr>
      </w:pPr>
    </w:p>
    <w:p w14:paraId="6603154E">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联合协议（如果有）</w:t>
      </w:r>
    </w:p>
    <w:p w14:paraId="283A4708">
      <w:pPr>
        <w:pStyle w:val="3"/>
        <w:outlineLvl w:val="9"/>
        <w:rPr>
          <w:rFonts w:hint="eastAsia"/>
          <w:color w:val="auto"/>
          <w:highlight w:val="none"/>
        </w:rPr>
      </w:pPr>
    </w:p>
    <w:p w14:paraId="2016940F">
      <w:pPr>
        <w:widowControl/>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[以联合体形式投标的，提供联合协议（附件）；本项目不接受联合体投标或者投标人不以联合体形式投标的，则不需要提供）]</w:t>
      </w:r>
    </w:p>
    <w:p w14:paraId="02095399">
      <w:pPr>
        <w:snapToGrid w:val="0"/>
        <w:spacing w:line="360" w:lineRule="auto"/>
        <w:ind w:right="480"/>
        <w:jc w:val="center"/>
        <w:rPr>
          <w:rFonts w:hint="eastAsia" w:ascii="宋体" w:hAnsi="宋体" w:eastAsia="宋体" w:cs="宋体"/>
          <w:b/>
          <w:color w:val="auto"/>
          <w:kern w:val="0"/>
          <w:sz w:val="21"/>
          <w:szCs w:val="21"/>
          <w:highlight w:val="none"/>
        </w:rPr>
      </w:pPr>
    </w:p>
    <w:p w14:paraId="4975FE3C">
      <w:pPr>
        <w:pStyle w:val="3"/>
        <w:outlineLvl w:val="9"/>
        <w:rPr>
          <w:rFonts w:hint="eastAsia"/>
          <w:color w:val="auto"/>
          <w:highlight w:val="none"/>
        </w:rPr>
      </w:pPr>
    </w:p>
    <w:p w14:paraId="034CDF57">
      <w:pPr>
        <w:spacing w:line="312" w:lineRule="auto"/>
        <w:jc w:val="cente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分包意向协议（如果有）</w:t>
      </w:r>
    </w:p>
    <w:p w14:paraId="01A46365">
      <w:pPr>
        <w:pStyle w:val="3"/>
        <w:outlineLvl w:val="9"/>
        <w:rPr>
          <w:rFonts w:hint="eastAsia"/>
          <w:color w:val="auto"/>
          <w:highlight w:val="none"/>
        </w:rPr>
      </w:pPr>
    </w:p>
    <w:p w14:paraId="737A9807">
      <w:pPr>
        <w:widowControl/>
        <w:spacing w:line="360" w:lineRule="auto"/>
        <w:ind w:firstLine="316" w:firstLineChars="1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[中标后以分包方式履行合同的，提供分包意向协议(附件)；采购人不同意分包或者投标人中标后不以分包方式履行合同的，则不需要提供。]</w:t>
      </w:r>
    </w:p>
    <w:p w14:paraId="7247AAF5">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7AE3F309">
      <w:pPr>
        <w:rPr>
          <w:rFonts w:hint="eastAsia" w:ascii="宋体" w:hAnsi="宋体" w:eastAsia="宋体" w:cs="宋体"/>
          <w:b/>
          <w:bCs w:val="0"/>
          <w:color w:val="auto"/>
          <w:sz w:val="21"/>
          <w:szCs w:val="21"/>
          <w:highlight w:val="none"/>
          <w:lang w:val="en-US" w:eastAsia="zh-CN"/>
        </w:rPr>
      </w:pPr>
    </w:p>
    <w:p w14:paraId="19C702F7">
      <w:pPr>
        <w:spacing w:after="240" w:afterLines="10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三、商务技术文件</w:t>
      </w:r>
    </w:p>
    <w:p w14:paraId="4FD808EB">
      <w:pPr>
        <w:pStyle w:val="3"/>
        <w:outlineLvl w:val="9"/>
        <w:rPr>
          <w:rFonts w:hint="eastAsia"/>
          <w:color w:val="auto"/>
          <w:highlight w:val="none"/>
          <w:lang w:val="en-US" w:eastAsia="zh-CN"/>
        </w:rPr>
      </w:pPr>
    </w:p>
    <w:p w14:paraId="501E70F5">
      <w:pPr>
        <w:widowControl/>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目录</w:t>
      </w:r>
      <w:r>
        <w:rPr>
          <w:rFonts w:hint="eastAsia" w:ascii="宋体" w:hAnsi="宋体" w:cs="宋体"/>
          <w:b/>
          <w:color w:val="auto"/>
          <w:kern w:val="0"/>
          <w:sz w:val="21"/>
          <w:szCs w:val="21"/>
          <w:highlight w:val="none"/>
          <w:lang w:val="en-US" w:eastAsia="zh-CN"/>
        </w:rPr>
        <w:t>（参考）</w:t>
      </w:r>
    </w:p>
    <w:p w14:paraId="4A028B05">
      <w:pPr>
        <w:pStyle w:val="3"/>
        <w:outlineLvl w:val="9"/>
        <w:rPr>
          <w:rFonts w:hint="default"/>
          <w:color w:val="auto"/>
          <w:highlight w:val="none"/>
          <w:lang w:val="en-US" w:eastAsia="zh-CN"/>
        </w:rPr>
      </w:pPr>
    </w:p>
    <w:p w14:paraId="5E9E8A15">
      <w:pPr>
        <w:pStyle w:val="50"/>
        <w:numPr>
          <w:ilvl w:val="0"/>
          <w:numId w:val="7"/>
        </w:numPr>
        <w:spacing w:line="336" w:lineRule="auto"/>
        <w:ind w:left="0" w:firstLine="0" w:firstLineChars="0"/>
        <w:jc w:val="both"/>
        <w:rPr>
          <w:rFonts w:hint="eastAsia" w:ascii="宋体" w:hAnsi="宋体" w:eastAsia="宋体" w:cs="宋体"/>
          <w:color w:val="auto"/>
          <w:sz w:val="21"/>
          <w:szCs w:val="21"/>
          <w:highlight w:val="none"/>
        </w:rPr>
      </w:pPr>
      <w:bookmarkStart w:id="118" w:name="_Toc15630533"/>
      <w:r>
        <w:rPr>
          <w:rFonts w:hint="eastAsia" w:ascii="宋体" w:hAnsi="宋体" w:eastAsia="宋体" w:cs="宋体"/>
          <w:color w:val="auto"/>
          <w:sz w:val="21"/>
          <w:szCs w:val="21"/>
          <w:highlight w:val="none"/>
          <w:lang w:eastAsia="zh-CN"/>
        </w:rPr>
        <w:t>投标函</w:t>
      </w:r>
      <w:r>
        <w:rPr>
          <w:rFonts w:hint="eastAsia" w:ascii="宋体" w:hAnsi="宋体" w:eastAsia="宋体" w:cs="宋体"/>
          <w:color w:val="auto"/>
          <w:sz w:val="21"/>
          <w:szCs w:val="21"/>
          <w:highlight w:val="none"/>
        </w:rPr>
        <w:t>…………………………………………………………………………（页码）</w:t>
      </w:r>
    </w:p>
    <w:p w14:paraId="3A88E0D9">
      <w:pPr>
        <w:pStyle w:val="50"/>
        <w:numPr>
          <w:ilvl w:val="0"/>
          <w:numId w:val="7"/>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法定代表人授权书 ………………………………………………………… （页码）</w:t>
      </w:r>
    </w:p>
    <w:p w14:paraId="1F04C68E">
      <w:pPr>
        <w:pStyle w:val="50"/>
        <w:numPr>
          <w:ilvl w:val="0"/>
          <w:numId w:val="7"/>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法定代表人及其授权代表身份证复印件（复印件）………………………（页码）</w:t>
      </w:r>
    </w:p>
    <w:p w14:paraId="6153F2B9">
      <w:pPr>
        <w:pStyle w:val="50"/>
        <w:numPr>
          <w:ilvl w:val="0"/>
          <w:numId w:val="7"/>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法定代表人身份证明书………………………………………………………（页码）</w:t>
      </w:r>
    </w:p>
    <w:p w14:paraId="65BDD8A1">
      <w:pPr>
        <w:pStyle w:val="50"/>
        <w:numPr>
          <w:ilvl w:val="0"/>
          <w:numId w:val="7"/>
        </w:numPr>
        <w:spacing w:line="336" w:lineRule="auto"/>
        <w:ind w:left="0"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技术支持及服务承诺书</w:t>
      </w:r>
      <w:r>
        <w:rPr>
          <w:rFonts w:hint="eastAsia" w:ascii="宋体" w:hAnsi="宋体" w:eastAsia="宋体" w:cs="宋体"/>
          <w:color w:val="auto"/>
          <w:sz w:val="21"/>
          <w:szCs w:val="21"/>
          <w:highlight w:val="none"/>
        </w:rPr>
        <w:t>………………………………………………………（页码）</w:t>
      </w:r>
    </w:p>
    <w:p w14:paraId="562568A1">
      <w:pPr>
        <w:pStyle w:val="50"/>
        <w:numPr>
          <w:ilvl w:val="0"/>
          <w:numId w:val="7"/>
        </w:numPr>
        <w:spacing w:line="336" w:lineRule="auto"/>
        <w:ind w:left="0"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投标人的类似成功案例的业绩证明文件</w:t>
      </w:r>
      <w:r>
        <w:rPr>
          <w:rFonts w:hint="eastAsia" w:ascii="宋体" w:hAnsi="宋体" w:eastAsia="宋体" w:cs="宋体"/>
          <w:color w:val="auto"/>
          <w:sz w:val="21"/>
          <w:szCs w:val="21"/>
          <w:highlight w:val="none"/>
        </w:rPr>
        <w:t>……………………………………（页码）</w:t>
      </w:r>
    </w:p>
    <w:p w14:paraId="3F6CB0B3">
      <w:pPr>
        <w:pStyle w:val="50"/>
        <w:numPr>
          <w:ilvl w:val="0"/>
          <w:numId w:val="7"/>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eastAsia="宋体" w:cs="宋体"/>
          <w:color w:val="auto"/>
          <w:sz w:val="21"/>
          <w:szCs w:val="21"/>
          <w:highlight w:val="none"/>
        </w:rPr>
        <w:t>………………………………………………………………（页码）</w:t>
      </w:r>
    </w:p>
    <w:p w14:paraId="59320ED0">
      <w:pPr>
        <w:pStyle w:val="50"/>
        <w:numPr>
          <w:ilvl w:val="0"/>
          <w:numId w:val="7"/>
        </w:numPr>
        <w:spacing w:line="336" w:lineRule="auto"/>
        <w:ind w:left="0" w:firstLine="0" w:firstLineChars="0"/>
        <w:jc w:val="both"/>
        <w:rPr>
          <w:rFonts w:ascii="仿宋" w:eastAsia="仿宋" w:cs="仿宋"/>
          <w:color w:val="auto"/>
          <w:highlight w:val="none"/>
        </w:rPr>
      </w:pPr>
      <w:r>
        <w:rPr>
          <w:rFonts w:hint="eastAsia" w:ascii="宋体" w:hAnsi="宋体" w:eastAsia="宋体" w:cs="宋体"/>
          <w:color w:val="auto"/>
          <w:sz w:val="21"/>
          <w:szCs w:val="21"/>
          <w:highlight w:val="none"/>
          <w:lang w:val="en-US" w:eastAsia="zh-CN"/>
        </w:rPr>
        <w:t>其他内容</w:t>
      </w:r>
      <w:r>
        <w:rPr>
          <w:rFonts w:hint="eastAsia" w:ascii="宋体" w:hAnsi="宋体" w:eastAsia="宋体" w:cs="宋体"/>
          <w:color w:val="auto"/>
          <w:sz w:val="21"/>
          <w:szCs w:val="21"/>
          <w:highlight w:val="none"/>
        </w:rPr>
        <w:t>………………………………………………………………………（页码）</w:t>
      </w:r>
    </w:p>
    <w:p w14:paraId="1A77C177">
      <w:pPr>
        <w:snapToGrid w:val="0"/>
        <w:spacing w:line="360" w:lineRule="auto"/>
        <w:jc w:val="center"/>
        <w:outlineLvl w:val="9"/>
        <w:rPr>
          <w:rFonts w:hint="eastAsia" w:ascii="仿宋" w:hAnsi="仿宋" w:eastAsia="仿宋" w:cs="仿宋"/>
          <w:b/>
          <w:color w:val="auto"/>
          <w:kern w:val="0"/>
          <w:sz w:val="32"/>
          <w:szCs w:val="32"/>
          <w:highlight w:val="none"/>
        </w:rPr>
      </w:pPr>
    </w:p>
    <w:p w14:paraId="23F8B3C5">
      <w:pPr>
        <w:pStyle w:val="3"/>
        <w:outlineLvl w:val="9"/>
        <w:rPr>
          <w:rFonts w:hint="eastAsia" w:ascii="仿宋" w:hAnsi="仿宋" w:eastAsia="仿宋" w:cs="仿宋"/>
          <w:b/>
          <w:color w:val="auto"/>
          <w:kern w:val="0"/>
          <w:sz w:val="32"/>
          <w:szCs w:val="32"/>
          <w:highlight w:val="none"/>
        </w:rPr>
      </w:pPr>
    </w:p>
    <w:p w14:paraId="7AA689A2">
      <w:pPr>
        <w:rPr>
          <w:rFonts w:hint="eastAsia" w:ascii="仿宋" w:hAnsi="仿宋" w:eastAsia="仿宋" w:cs="仿宋"/>
          <w:b/>
          <w:color w:val="auto"/>
          <w:kern w:val="0"/>
          <w:sz w:val="32"/>
          <w:szCs w:val="32"/>
          <w:highlight w:val="none"/>
        </w:rPr>
      </w:pPr>
    </w:p>
    <w:p w14:paraId="7CE5F0D5">
      <w:pPr>
        <w:pStyle w:val="3"/>
        <w:outlineLvl w:val="9"/>
        <w:rPr>
          <w:rFonts w:hint="eastAsia" w:ascii="仿宋" w:hAnsi="仿宋" w:eastAsia="仿宋" w:cs="仿宋"/>
          <w:b/>
          <w:color w:val="auto"/>
          <w:kern w:val="0"/>
          <w:sz w:val="32"/>
          <w:szCs w:val="32"/>
          <w:highlight w:val="none"/>
        </w:rPr>
      </w:pPr>
    </w:p>
    <w:p w14:paraId="2CCA66B3">
      <w:pPr>
        <w:rPr>
          <w:rFonts w:hint="eastAsia" w:ascii="仿宋" w:hAnsi="仿宋" w:eastAsia="仿宋" w:cs="仿宋"/>
          <w:b/>
          <w:color w:val="auto"/>
          <w:kern w:val="0"/>
          <w:sz w:val="32"/>
          <w:szCs w:val="32"/>
          <w:highlight w:val="none"/>
        </w:rPr>
      </w:pPr>
    </w:p>
    <w:p w14:paraId="60702000">
      <w:pPr>
        <w:pStyle w:val="3"/>
        <w:outlineLvl w:val="9"/>
        <w:rPr>
          <w:rFonts w:hint="eastAsia" w:ascii="仿宋" w:hAnsi="仿宋" w:eastAsia="仿宋" w:cs="仿宋"/>
          <w:b/>
          <w:color w:val="auto"/>
          <w:kern w:val="0"/>
          <w:sz w:val="32"/>
          <w:szCs w:val="32"/>
          <w:highlight w:val="none"/>
        </w:rPr>
      </w:pPr>
    </w:p>
    <w:p w14:paraId="51E43C85">
      <w:pPr>
        <w:rPr>
          <w:rFonts w:hint="eastAsia" w:ascii="仿宋" w:hAnsi="仿宋" w:eastAsia="仿宋" w:cs="仿宋"/>
          <w:b/>
          <w:color w:val="auto"/>
          <w:kern w:val="0"/>
          <w:sz w:val="32"/>
          <w:szCs w:val="32"/>
          <w:highlight w:val="none"/>
        </w:rPr>
      </w:pPr>
    </w:p>
    <w:p w14:paraId="6B69B333">
      <w:pPr>
        <w:pStyle w:val="3"/>
        <w:outlineLvl w:val="9"/>
        <w:rPr>
          <w:rFonts w:hint="eastAsia" w:ascii="仿宋" w:hAnsi="仿宋" w:eastAsia="仿宋" w:cs="仿宋"/>
          <w:b/>
          <w:color w:val="auto"/>
          <w:kern w:val="0"/>
          <w:sz w:val="32"/>
          <w:szCs w:val="32"/>
          <w:highlight w:val="none"/>
        </w:rPr>
      </w:pPr>
    </w:p>
    <w:p w14:paraId="2D659412">
      <w:pPr>
        <w:rPr>
          <w:rFonts w:hint="eastAsia" w:ascii="仿宋" w:hAnsi="仿宋" w:eastAsia="仿宋" w:cs="仿宋"/>
          <w:b/>
          <w:color w:val="auto"/>
          <w:kern w:val="0"/>
          <w:sz w:val="32"/>
          <w:szCs w:val="32"/>
          <w:highlight w:val="none"/>
        </w:rPr>
      </w:pPr>
    </w:p>
    <w:p w14:paraId="2C8DC2AA">
      <w:pPr>
        <w:pStyle w:val="3"/>
        <w:outlineLvl w:val="9"/>
        <w:rPr>
          <w:rFonts w:hint="eastAsia" w:ascii="仿宋" w:hAnsi="仿宋" w:eastAsia="仿宋" w:cs="仿宋"/>
          <w:b/>
          <w:color w:val="auto"/>
          <w:kern w:val="0"/>
          <w:sz w:val="32"/>
          <w:szCs w:val="32"/>
          <w:highlight w:val="none"/>
        </w:rPr>
      </w:pPr>
    </w:p>
    <w:p w14:paraId="14AA6634">
      <w:pPr>
        <w:rPr>
          <w:rFonts w:hint="eastAsia" w:ascii="仿宋" w:hAnsi="仿宋" w:eastAsia="仿宋" w:cs="仿宋"/>
          <w:b/>
          <w:color w:val="auto"/>
          <w:kern w:val="0"/>
          <w:sz w:val="32"/>
          <w:szCs w:val="32"/>
          <w:highlight w:val="none"/>
        </w:rPr>
      </w:pPr>
    </w:p>
    <w:p w14:paraId="43F17637">
      <w:pPr>
        <w:pStyle w:val="3"/>
        <w:outlineLvl w:val="9"/>
        <w:rPr>
          <w:rFonts w:hint="eastAsia" w:ascii="仿宋" w:hAnsi="仿宋" w:eastAsia="仿宋" w:cs="仿宋"/>
          <w:b/>
          <w:color w:val="auto"/>
          <w:kern w:val="0"/>
          <w:sz w:val="32"/>
          <w:szCs w:val="32"/>
          <w:highlight w:val="none"/>
        </w:rPr>
      </w:pPr>
    </w:p>
    <w:p w14:paraId="542C7EFB">
      <w:pPr>
        <w:rPr>
          <w:rFonts w:hint="eastAsia" w:ascii="仿宋" w:hAnsi="仿宋" w:eastAsia="仿宋" w:cs="仿宋"/>
          <w:b/>
          <w:color w:val="auto"/>
          <w:kern w:val="0"/>
          <w:sz w:val="32"/>
          <w:szCs w:val="32"/>
          <w:highlight w:val="none"/>
        </w:rPr>
      </w:pPr>
    </w:p>
    <w:p w14:paraId="7A97E983">
      <w:pPr>
        <w:pStyle w:val="3"/>
        <w:outlineLvl w:val="9"/>
        <w:rPr>
          <w:rFonts w:hint="eastAsia" w:ascii="仿宋" w:hAnsi="仿宋" w:eastAsia="仿宋" w:cs="仿宋"/>
          <w:b/>
          <w:color w:val="auto"/>
          <w:kern w:val="0"/>
          <w:sz w:val="32"/>
          <w:szCs w:val="32"/>
          <w:highlight w:val="none"/>
        </w:rPr>
      </w:pPr>
    </w:p>
    <w:p w14:paraId="49083FCA">
      <w:pPr>
        <w:rPr>
          <w:rFonts w:hint="eastAsia" w:ascii="仿宋" w:hAnsi="仿宋" w:eastAsia="仿宋" w:cs="仿宋"/>
          <w:b/>
          <w:color w:val="auto"/>
          <w:kern w:val="0"/>
          <w:sz w:val="32"/>
          <w:szCs w:val="32"/>
          <w:highlight w:val="none"/>
        </w:rPr>
      </w:pPr>
    </w:p>
    <w:p w14:paraId="6919EBD8">
      <w:pPr>
        <w:pStyle w:val="3"/>
        <w:outlineLvl w:val="9"/>
        <w:rPr>
          <w:rFonts w:hint="eastAsia" w:ascii="仿宋" w:hAnsi="仿宋" w:eastAsia="仿宋" w:cs="仿宋"/>
          <w:b/>
          <w:color w:val="auto"/>
          <w:kern w:val="0"/>
          <w:sz w:val="32"/>
          <w:szCs w:val="32"/>
          <w:highlight w:val="none"/>
        </w:rPr>
      </w:pPr>
    </w:p>
    <w:p w14:paraId="79FB0E58">
      <w:pPr>
        <w:rPr>
          <w:rFonts w:hint="eastAsia" w:ascii="仿宋" w:hAnsi="仿宋" w:eastAsia="仿宋" w:cs="仿宋"/>
          <w:b/>
          <w:color w:val="auto"/>
          <w:kern w:val="0"/>
          <w:sz w:val="32"/>
          <w:szCs w:val="32"/>
          <w:highlight w:val="none"/>
        </w:rPr>
      </w:pPr>
    </w:p>
    <w:p w14:paraId="513C902B">
      <w:pPr>
        <w:pStyle w:val="3"/>
        <w:outlineLvl w:val="9"/>
        <w:rPr>
          <w:rFonts w:hint="eastAsia" w:ascii="仿宋" w:hAnsi="仿宋" w:eastAsia="仿宋" w:cs="仿宋"/>
          <w:b/>
          <w:color w:val="auto"/>
          <w:kern w:val="0"/>
          <w:sz w:val="32"/>
          <w:szCs w:val="32"/>
          <w:highlight w:val="none"/>
        </w:rPr>
      </w:pPr>
    </w:p>
    <w:p w14:paraId="4B2A2584">
      <w:pPr>
        <w:rPr>
          <w:rFonts w:hint="eastAsia" w:ascii="仿宋" w:hAnsi="仿宋" w:eastAsia="仿宋" w:cs="仿宋"/>
          <w:b/>
          <w:color w:val="auto"/>
          <w:kern w:val="0"/>
          <w:sz w:val="32"/>
          <w:szCs w:val="32"/>
          <w:highlight w:val="none"/>
        </w:rPr>
      </w:pPr>
    </w:p>
    <w:p w14:paraId="606D78B8">
      <w:pPr>
        <w:snapToGrid w:val="0"/>
        <w:spacing w:line="360" w:lineRule="auto"/>
        <w:jc w:val="center"/>
        <w:outlineLvl w:val="9"/>
        <w:rPr>
          <w:rFonts w:hint="eastAsia" w:ascii="宋体" w:hAnsi="宋体" w:eastAsia="宋体" w:cs="宋体"/>
          <w:b/>
          <w:color w:val="auto"/>
          <w:kern w:val="0"/>
          <w:sz w:val="21"/>
          <w:szCs w:val="21"/>
          <w:highlight w:val="none"/>
          <w:lang w:val="en-US" w:eastAsia="zh-CN"/>
        </w:rPr>
      </w:pPr>
    </w:p>
    <w:p w14:paraId="1C166132">
      <w:pPr>
        <w:rPr>
          <w:rFonts w:hint="eastAsia" w:ascii="宋体" w:hAnsi="宋体" w:eastAsia="宋体" w:cs="宋体"/>
          <w:b/>
          <w:color w:val="auto"/>
          <w:kern w:val="0"/>
          <w:sz w:val="21"/>
          <w:szCs w:val="21"/>
          <w:highlight w:val="none"/>
          <w:lang w:val="en-US" w:eastAsia="zh-CN"/>
        </w:rPr>
      </w:pPr>
      <w:bookmarkStart w:id="119" w:name="_Toc23556"/>
      <w:r>
        <w:rPr>
          <w:rFonts w:hint="eastAsia" w:ascii="宋体" w:hAnsi="宋体" w:eastAsia="宋体" w:cs="宋体"/>
          <w:b/>
          <w:color w:val="auto"/>
          <w:kern w:val="0"/>
          <w:sz w:val="21"/>
          <w:szCs w:val="21"/>
          <w:highlight w:val="none"/>
          <w:lang w:val="en-US" w:eastAsia="zh-CN"/>
        </w:rPr>
        <w:br w:type="page"/>
      </w:r>
    </w:p>
    <w:p w14:paraId="7DDDF3F9">
      <w:pPr>
        <w:snapToGri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投标</w:t>
      </w:r>
      <w:r>
        <w:rPr>
          <w:rFonts w:hint="eastAsia" w:ascii="宋体" w:hAnsi="宋体" w:eastAsia="宋体" w:cs="宋体"/>
          <w:b/>
          <w:color w:val="auto"/>
          <w:sz w:val="21"/>
          <w:szCs w:val="21"/>
          <w:highlight w:val="none"/>
        </w:rPr>
        <w:t>函</w:t>
      </w:r>
      <w:bookmarkEnd w:id="119"/>
    </w:p>
    <w:p w14:paraId="47DB35C0">
      <w:pPr>
        <w:pStyle w:val="4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p>
    <w:p w14:paraId="278839E2">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根据贵方招标文件（</w:t>
      </w:r>
      <w:r>
        <w:rPr>
          <w:rFonts w:hint="eastAsia" w:ascii="宋体" w:hAnsi="宋体" w:eastAsia="宋体" w:cs="宋体"/>
          <w:b/>
          <w:color w:val="auto"/>
          <w:sz w:val="21"/>
          <w:szCs w:val="21"/>
          <w:highlight w:val="none"/>
          <w:u w:val="single"/>
        </w:rPr>
        <w:t>填写</w:t>
      </w:r>
      <w:r>
        <w:rPr>
          <w:rFonts w:hint="eastAsia" w:ascii="宋体" w:hAnsi="宋体" w:eastAsia="宋体" w:cs="宋体"/>
          <w:b/>
          <w:color w:val="auto"/>
          <w:sz w:val="21"/>
          <w:szCs w:val="21"/>
          <w:highlight w:val="none"/>
          <w:u w:val="single"/>
          <w:lang w:eastAsia="zh-CN"/>
        </w:rPr>
        <w:t>项目编号</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）的要求，正式授权</w:t>
      </w:r>
      <w:r>
        <w:rPr>
          <w:rFonts w:hint="eastAsia" w:ascii="宋体" w:hAnsi="宋体" w:eastAsia="宋体" w:cs="宋体"/>
          <w:b/>
          <w:color w:val="auto"/>
          <w:sz w:val="21"/>
          <w:szCs w:val="21"/>
          <w:highlight w:val="none"/>
          <w:u w:val="single"/>
        </w:rPr>
        <w:t>（全权代表姓名    、单位    、职务   ）</w:t>
      </w:r>
      <w:r>
        <w:rPr>
          <w:rFonts w:hint="eastAsia" w:ascii="宋体" w:hAnsi="宋体" w:eastAsia="宋体" w:cs="宋体"/>
          <w:color w:val="auto"/>
          <w:sz w:val="21"/>
          <w:szCs w:val="21"/>
          <w:highlight w:val="none"/>
        </w:rPr>
        <w:t>代表投标人</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 xml:space="preserve">填写单位    、地址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提交投标文件。</w:t>
      </w:r>
    </w:p>
    <w:p w14:paraId="192D762A">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我方已完全明白招标文件的所有条款要求，兹声明同意如下：</w:t>
      </w:r>
    </w:p>
    <w:p w14:paraId="3898290E">
      <w:pPr>
        <w:pStyle w:val="11"/>
        <w:keepNext w:val="0"/>
        <w:keepLines w:val="0"/>
        <w:pageBreakBefore w:val="0"/>
        <w:numPr>
          <w:ilvl w:val="-1"/>
          <w:numId w:val="0"/>
        </w:numPr>
        <w:kinsoku/>
        <w:wordWrap/>
        <w:overflowPunct/>
        <w:topLinePunct w:val="0"/>
        <w:autoSpaceDE/>
        <w:autoSpaceDN/>
        <w:bidi w:val="0"/>
        <w:spacing w:after="0" w:line="336"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1.我方同意在投标人</w:t>
      </w:r>
      <w:r>
        <w:rPr>
          <w:rFonts w:hint="eastAsia" w:ascii="宋体" w:hAnsi="宋体" w:eastAsia="宋体" w:cs="宋体"/>
          <w:color w:val="auto"/>
          <w:kern w:val="44"/>
          <w:sz w:val="21"/>
          <w:szCs w:val="21"/>
          <w:highlight w:val="none"/>
        </w:rPr>
        <w:t>须知</w:t>
      </w:r>
      <w:r>
        <w:rPr>
          <w:rFonts w:hint="eastAsia" w:ascii="宋体" w:hAnsi="宋体" w:eastAsia="宋体" w:cs="宋体"/>
          <w:color w:val="auto"/>
          <w:sz w:val="21"/>
          <w:szCs w:val="21"/>
          <w:highlight w:val="none"/>
        </w:rPr>
        <w:t>规定的开标日期起遵守本投标文件中的承诺且在投标有效期满之前均具有约束力。</w:t>
      </w:r>
    </w:p>
    <w:p w14:paraId="29BCE793">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2.我方承诺已经具备《中华人民共和国政府采购法》中规定的参加政府采购活动的供应商应当具备的条件。</w:t>
      </w:r>
    </w:p>
    <w:p w14:paraId="10D18C25">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提供可能另外要求的与投标有关的任何数据或资料。</w:t>
      </w:r>
    </w:p>
    <w:p w14:paraId="4D83622A">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4.我方理解贵方将不受你们所收到的最低报价的约束。</w:t>
      </w:r>
    </w:p>
    <w:p w14:paraId="4B32294F">
      <w:pPr>
        <w:pStyle w:val="11"/>
        <w:keepNext w:val="0"/>
        <w:keepLines w:val="0"/>
        <w:pageBreakBefore w:val="0"/>
        <w:numPr>
          <w:ilvl w:val="-1"/>
          <w:numId w:val="0"/>
        </w:numPr>
        <w:kinsoku/>
        <w:wordWrap/>
        <w:overflowPunct/>
        <w:topLinePunct w:val="0"/>
        <w:autoSpaceDE/>
        <w:autoSpaceDN/>
        <w:bidi w:val="0"/>
        <w:spacing w:after="0" w:line="336"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5.本投标自开标之日（投标截止之日）起90天内有效。</w:t>
      </w:r>
    </w:p>
    <w:p w14:paraId="3808E343">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07DB6C">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14:paraId="5B1D8352">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14:paraId="169923ED">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c)与采购人、其它供应商或者采购代理机构恶意串通的；</w:t>
      </w:r>
    </w:p>
    <w:p w14:paraId="65C2370B">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d)向采购人、采购代理机构行贿或者提供其他不正当利益的；</w:t>
      </w:r>
    </w:p>
    <w:p w14:paraId="3A81AEE5">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e)在招标采购过程中与采购人进行协商谈判的；</w:t>
      </w:r>
    </w:p>
    <w:p w14:paraId="3FB7ADA7">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f)拒绝有关部门监督检查或提供虚假情况的。</w:t>
      </w:r>
    </w:p>
    <w:p w14:paraId="4D6ECD6B">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供应商有前款第a)至e)项情形之一的，中标、成交无效。</w:t>
      </w:r>
    </w:p>
    <w:p w14:paraId="3707A349">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邮政编码：</w:t>
      </w:r>
    </w:p>
    <w:p w14:paraId="276A4387">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传真：</w:t>
      </w:r>
    </w:p>
    <w:p w14:paraId="4076F753">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w:t>
      </w:r>
    </w:p>
    <w:p w14:paraId="60D4F469">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30B9E8D8">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p>
    <w:p w14:paraId="13E4EA59">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 xml:space="preserve">投标人(电子签章)：　　　　　　　　　日期：  </w:t>
      </w:r>
    </w:p>
    <w:p w14:paraId="0F2674F8">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法定代表人授权委托书（格式） </w:t>
      </w:r>
      <w:r>
        <w:rPr>
          <w:rFonts w:hint="eastAsia" w:ascii="宋体" w:hAnsi="宋体" w:eastAsia="宋体" w:cs="宋体"/>
          <w:b/>
          <w:color w:val="auto"/>
          <w:kern w:val="0"/>
          <w:sz w:val="21"/>
          <w:szCs w:val="21"/>
          <w:highlight w:val="none"/>
          <w:lang w:val="zh-CN"/>
        </w:rPr>
        <w:t>（适用于非联合体投标）</w:t>
      </w:r>
    </w:p>
    <w:p w14:paraId="7294E26B">
      <w:pPr>
        <w:jc w:val="center"/>
        <w:rPr>
          <w:rFonts w:hint="eastAsia" w:ascii="宋体" w:hAnsi="宋体" w:eastAsia="宋体" w:cs="宋体"/>
          <w:b/>
          <w:color w:val="auto"/>
          <w:sz w:val="21"/>
          <w:szCs w:val="21"/>
          <w:highlight w:val="none"/>
        </w:rPr>
      </w:pPr>
    </w:p>
    <w:p w14:paraId="268D0452">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本授权委托书声明：我</w:t>
      </w:r>
      <w:r>
        <w:rPr>
          <w:rFonts w:hint="eastAsia" w:ascii="宋体" w:hAnsi="宋体" w:eastAsia="宋体" w:cs="宋体"/>
          <w:color w:val="auto"/>
          <w:sz w:val="21"/>
          <w:szCs w:val="21"/>
          <w:highlight w:val="none"/>
          <w:u w:val="single"/>
        </w:rPr>
        <w:t xml:space="preserve">         (填写姓名)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（填写投标人单位全称）</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的（填写姓名）为我公司授权代表，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。以本公司的名义参加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14:paraId="3F9D5417">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14:paraId="4C07959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14:paraId="79A715D8">
      <w:pPr>
        <w:snapToGrid w:val="0"/>
        <w:spacing w:line="600" w:lineRule="exact"/>
        <w:jc w:val="left"/>
        <w:rPr>
          <w:rFonts w:hint="eastAsia" w:ascii="宋体" w:hAnsi="宋体" w:eastAsia="宋体" w:cs="宋体"/>
          <w:color w:val="auto"/>
          <w:sz w:val="21"/>
          <w:szCs w:val="21"/>
          <w:highlight w:val="none"/>
        </w:rPr>
      </w:pPr>
    </w:p>
    <w:p w14:paraId="33277A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14:paraId="0E28C4C9">
      <w:pPr>
        <w:spacing w:line="360" w:lineRule="exact"/>
        <w:rPr>
          <w:rFonts w:hint="eastAsia" w:ascii="宋体" w:hAnsi="宋体" w:eastAsia="宋体" w:cs="宋体"/>
          <w:color w:val="auto"/>
          <w:sz w:val="21"/>
          <w:szCs w:val="21"/>
          <w:highlight w:val="none"/>
        </w:rPr>
      </w:pPr>
    </w:p>
    <w:p w14:paraId="60CC1DB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14:paraId="15C0854A">
      <w:pPr>
        <w:spacing w:line="360" w:lineRule="exact"/>
        <w:rPr>
          <w:rFonts w:hint="eastAsia" w:ascii="宋体" w:hAnsi="宋体" w:eastAsia="宋体" w:cs="宋体"/>
          <w:color w:val="auto"/>
          <w:sz w:val="21"/>
          <w:szCs w:val="21"/>
          <w:highlight w:val="none"/>
        </w:rPr>
      </w:pPr>
    </w:p>
    <w:p w14:paraId="49754DB8">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14:paraId="0A74A411">
      <w:pPr>
        <w:spacing w:line="360" w:lineRule="exact"/>
        <w:rPr>
          <w:rFonts w:hint="eastAsia" w:ascii="宋体" w:hAnsi="宋体" w:eastAsia="宋体" w:cs="宋体"/>
          <w:color w:val="auto"/>
          <w:sz w:val="21"/>
          <w:szCs w:val="21"/>
          <w:highlight w:val="none"/>
        </w:rPr>
      </w:pPr>
    </w:p>
    <w:p w14:paraId="1BEC87DB">
      <w:pPr>
        <w:spacing w:line="360" w:lineRule="exact"/>
        <w:rPr>
          <w:rFonts w:hint="eastAsia" w:ascii="宋体" w:hAnsi="宋体" w:eastAsia="宋体" w:cs="宋体"/>
          <w:color w:val="auto"/>
          <w:sz w:val="21"/>
          <w:szCs w:val="21"/>
          <w:highlight w:val="none"/>
        </w:rPr>
      </w:pPr>
    </w:p>
    <w:p w14:paraId="2DD05C7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2B9EADE">
      <w:pPr>
        <w:spacing w:line="360" w:lineRule="exact"/>
        <w:rPr>
          <w:rFonts w:hint="eastAsia" w:ascii="宋体" w:hAnsi="宋体" w:eastAsia="宋体" w:cs="宋体"/>
          <w:color w:val="auto"/>
          <w:sz w:val="21"/>
          <w:szCs w:val="21"/>
          <w:highlight w:val="none"/>
        </w:rPr>
      </w:pPr>
    </w:p>
    <w:p w14:paraId="185414A3">
      <w:pPr>
        <w:spacing w:line="360" w:lineRule="exact"/>
        <w:rPr>
          <w:rFonts w:hint="eastAsia" w:ascii="宋体" w:hAnsi="宋体" w:eastAsia="宋体" w:cs="宋体"/>
          <w:color w:val="auto"/>
          <w:sz w:val="21"/>
          <w:szCs w:val="21"/>
          <w:highlight w:val="none"/>
        </w:rPr>
      </w:pPr>
    </w:p>
    <w:p w14:paraId="24985B5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77C6DF88">
      <w:pPr>
        <w:spacing w:line="360" w:lineRule="exact"/>
        <w:rPr>
          <w:rFonts w:hint="eastAsia" w:ascii="宋体" w:hAnsi="宋体" w:eastAsia="宋体" w:cs="宋体"/>
          <w:color w:val="auto"/>
          <w:sz w:val="21"/>
          <w:szCs w:val="21"/>
          <w:highlight w:val="none"/>
        </w:rPr>
      </w:pPr>
    </w:p>
    <w:p w14:paraId="37FC626D">
      <w:pPr>
        <w:spacing w:line="360" w:lineRule="exact"/>
        <w:rPr>
          <w:rFonts w:hint="eastAsia" w:ascii="宋体" w:hAnsi="宋体" w:eastAsia="宋体" w:cs="宋体"/>
          <w:color w:val="auto"/>
          <w:sz w:val="21"/>
          <w:szCs w:val="21"/>
          <w:highlight w:val="none"/>
        </w:rPr>
      </w:pPr>
    </w:p>
    <w:p w14:paraId="4CB9D9FE">
      <w:pPr>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2299048">
      <w:pPr>
        <w:ind w:firstLine="4305" w:firstLineChars="2050"/>
        <w:jc w:val="left"/>
        <w:rPr>
          <w:rFonts w:hint="eastAsia" w:ascii="宋体" w:hAnsi="宋体" w:eastAsia="宋体" w:cs="宋体"/>
          <w:color w:val="auto"/>
          <w:sz w:val="21"/>
          <w:szCs w:val="21"/>
          <w:highlight w:val="none"/>
        </w:rPr>
      </w:pPr>
    </w:p>
    <w:p w14:paraId="4604C71D">
      <w:pPr>
        <w:spacing w:line="800" w:lineRule="exact"/>
        <w:rPr>
          <w:rFonts w:hint="eastAsia" w:ascii="宋体" w:hAnsi="宋体" w:eastAsia="宋体" w:cs="宋体"/>
          <w:b/>
          <w:color w:val="auto"/>
          <w:sz w:val="21"/>
          <w:szCs w:val="21"/>
          <w:highlight w:val="none"/>
        </w:rPr>
      </w:pPr>
    </w:p>
    <w:p w14:paraId="076E968A">
      <w:pPr>
        <w:spacing w:line="800" w:lineRule="exact"/>
        <w:rPr>
          <w:rFonts w:hint="eastAsia" w:ascii="宋体" w:hAnsi="宋体" w:eastAsia="宋体" w:cs="宋体"/>
          <w:b/>
          <w:color w:val="auto"/>
          <w:sz w:val="21"/>
          <w:szCs w:val="21"/>
          <w:highlight w:val="none"/>
        </w:rPr>
      </w:pPr>
    </w:p>
    <w:p w14:paraId="3E81049B">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法定代表人授权委托书（格式） </w:t>
      </w:r>
      <w:r>
        <w:rPr>
          <w:rFonts w:hint="eastAsia" w:ascii="宋体" w:hAnsi="宋体" w:eastAsia="宋体" w:cs="宋体"/>
          <w:b/>
          <w:color w:val="auto"/>
          <w:kern w:val="0"/>
          <w:sz w:val="21"/>
          <w:szCs w:val="21"/>
          <w:highlight w:val="none"/>
          <w:lang w:val="zh-CN"/>
        </w:rPr>
        <w:t>（适用于联合体投标）</w:t>
      </w:r>
    </w:p>
    <w:p w14:paraId="766EA958">
      <w:pPr>
        <w:jc w:val="center"/>
        <w:rPr>
          <w:rFonts w:hint="eastAsia" w:ascii="宋体" w:hAnsi="宋体" w:eastAsia="宋体" w:cs="宋体"/>
          <w:b/>
          <w:color w:val="auto"/>
          <w:sz w:val="21"/>
          <w:szCs w:val="21"/>
          <w:highlight w:val="none"/>
        </w:rPr>
      </w:pPr>
    </w:p>
    <w:p w14:paraId="48400129">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w:t>
      </w:r>
    </w:p>
    <w:p w14:paraId="4A0A2344">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的（填写姓名）为我方授权代表，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14:paraId="2DBC9DAE">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14:paraId="3968121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14:paraId="06934899">
      <w:pPr>
        <w:snapToGrid w:val="0"/>
        <w:spacing w:line="600" w:lineRule="exact"/>
        <w:jc w:val="left"/>
        <w:rPr>
          <w:rFonts w:hint="eastAsia" w:ascii="宋体" w:hAnsi="宋体" w:eastAsia="宋体" w:cs="宋体"/>
          <w:color w:val="auto"/>
          <w:sz w:val="21"/>
          <w:szCs w:val="21"/>
          <w:highlight w:val="none"/>
        </w:rPr>
      </w:pPr>
    </w:p>
    <w:p w14:paraId="7CB6E8B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14:paraId="1CB21901">
      <w:pPr>
        <w:spacing w:line="360" w:lineRule="exact"/>
        <w:rPr>
          <w:rFonts w:hint="eastAsia" w:ascii="宋体" w:hAnsi="宋体" w:eastAsia="宋体" w:cs="宋体"/>
          <w:color w:val="auto"/>
          <w:sz w:val="21"/>
          <w:szCs w:val="21"/>
          <w:highlight w:val="none"/>
        </w:rPr>
      </w:pPr>
    </w:p>
    <w:p w14:paraId="45C67FF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14:paraId="2EEBC984">
      <w:pPr>
        <w:spacing w:line="360" w:lineRule="exact"/>
        <w:rPr>
          <w:rFonts w:hint="eastAsia" w:ascii="宋体" w:hAnsi="宋体" w:eastAsia="宋体" w:cs="宋体"/>
          <w:color w:val="auto"/>
          <w:sz w:val="21"/>
          <w:szCs w:val="21"/>
          <w:highlight w:val="none"/>
        </w:rPr>
      </w:pPr>
    </w:p>
    <w:p w14:paraId="79E3A94F">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14:paraId="492FE3FF">
      <w:pPr>
        <w:spacing w:line="360" w:lineRule="exact"/>
        <w:rPr>
          <w:rFonts w:hint="eastAsia" w:ascii="宋体" w:hAnsi="宋体" w:eastAsia="宋体" w:cs="宋体"/>
          <w:color w:val="auto"/>
          <w:sz w:val="21"/>
          <w:szCs w:val="21"/>
          <w:highlight w:val="none"/>
        </w:rPr>
      </w:pPr>
    </w:p>
    <w:p w14:paraId="41E68C0A">
      <w:pPr>
        <w:spacing w:line="360" w:lineRule="exact"/>
        <w:rPr>
          <w:rFonts w:hint="eastAsia" w:ascii="宋体" w:hAnsi="宋体" w:eastAsia="宋体" w:cs="宋体"/>
          <w:color w:val="auto"/>
          <w:sz w:val="21"/>
          <w:szCs w:val="21"/>
          <w:highlight w:val="none"/>
        </w:rPr>
      </w:pPr>
    </w:p>
    <w:p w14:paraId="67D02284">
      <w:pPr>
        <w:jc w:val="center"/>
        <w:rPr>
          <w:rFonts w:hint="eastAsia" w:ascii="宋体" w:hAnsi="宋体" w:eastAsia="宋体" w:cs="宋体"/>
          <w:b/>
          <w:color w:val="auto"/>
          <w:kern w:val="0"/>
          <w:sz w:val="21"/>
          <w:szCs w:val="21"/>
          <w:highlight w:val="none"/>
        </w:rPr>
      </w:pPr>
    </w:p>
    <w:p w14:paraId="1317EE49">
      <w:pPr>
        <w:rPr>
          <w:rFonts w:hint="eastAsia" w:ascii="宋体" w:hAnsi="宋体" w:eastAsia="宋体" w:cs="宋体"/>
          <w:color w:val="auto"/>
          <w:sz w:val="21"/>
          <w:szCs w:val="21"/>
          <w:highlight w:val="none"/>
        </w:rPr>
      </w:pPr>
    </w:p>
    <w:p w14:paraId="18C8CDBE">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AF5EA55">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0E28FFD">
      <w:pPr>
        <w:snapToGrid w:val="0"/>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69BC2E4A">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1D4E81B1">
      <w:pPr>
        <w:autoSpaceDE w:val="0"/>
        <w:autoSpaceDN w:val="0"/>
        <w:spacing w:line="360" w:lineRule="auto"/>
        <w:jc w:val="center"/>
        <w:rPr>
          <w:rFonts w:hint="eastAsia" w:ascii="宋体" w:hAnsi="宋体" w:eastAsia="宋体" w:cs="宋体"/>
          <w:b/>
          <w:color w:val="auto"/>
          <w:kern w:val="0"/>
          <w:sz w:val="21"/>
          <w:szCs w:val="21"/>
          <w:highlight w:val="none"/>
          <w:lang w:val="zh-CN"/>
        </w:rPr>
      </w:pPr>
    </w:p>
    <w:p w14:paraId="39FF6B52">
      <w:pPr>
        <w:autoSpaceDE w:val="0"/>
        <w:autoSpaceDN w:val="0"/>
        <w:spacing w:line="360" w:lineRule="auto"/>
        <w:jc w:val="center"/>
        <w:rPr>
          <w:rFonts w:hint="eastAsia" w:ascii="宋体" w:hAnsi="宋体" w:eastAsia="宋体" w:cs="宋体"/>
          <w:b/>
          <w:color w:val="auto"/>
          <w:kern w:val="0"/>
          <w:sz w:val="21"/>
          <w:szCs w:val="21"/>
          <w:highlight w:val="none"/>
          <w:lang w:val="zh-CN"/>
        </w:rPr>
      </w:pPr>
    </w:p>
    <w:p w14:paraId="5DE3AC86">
      <w:pPr>
        <w:autoSpaceDE w:val="0"/>
        <w:autoSpaceDN w:val="0"/>
        <w:spacing w:line="360" w:lineRule="auto"/>
        <w:jc w:val="center"/>
        <w:rPr>
          <w:rFonts w:hint="eastAsia" w:ascii="宋体" w:hAnsi="宋体" w:eastAsia="宋体" w:cs="宋体"/>
          <w:b/>
          <w:color w:val="auto"/>
          <w:kern w:val="0"/>
          <w:sz w:val="21"/>
          <w:szCs w:val="21"/>
          <w:highlight w:val="none"/>
          <w:lang w:val="zh-CN"/>
        </w:rPr>
      </w:pPr>
    </w:p>
    <w:p w14:paraId="11BF4CEB">
      <w:pPr>
        <w:spacing w:line="800" w:lineRule="exact"/>
        <w:rPr>
          <w:rFonts w:hint="eastAsia" w:ascii="宋体" w:hAnsi="宋体" w:eastAsia="宋体" w:cs="宋体"/>
          <w:b/>
          <w:color w:val="auto"/>
          <w:sz w:val="21"/>
          <w:szCs w:val="21"/>
          <w:highlight w:val="none"/>
        </w:rPr>
      </w:pPr>
    </w:p>
    <w:p w14:paraId="1E5BC4F8">
      <w:pPr>
        <w:spacing w:line="800" w:lineRule="exact"/>
        <w:jc w:val="center"/>
        <w:rPr>
          <w:rFonts w:hint="eastAsia" w:ascii="宋体" w:hAnsi="宋体" w:eastAsia="宋体" w:cs="宋体"/>
          <w:b/>
          <w:color w:val="auto"/>
          <w:sz w:val="21"/>
          <w:szCs w:val="21"/>
          <w:highlight w:val="none"/>
          <w:lang w:val="en-US" w:eastAsia="zh-CN"/>
        </w:rPr>
      </w:pPr>
    </w:p>
    <w:p w14:paraId="7C951F8C">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法定代表人及其授权代表身份证复印件（正反面）</w:t>
      </w:r>
    </w:p>
    <w:p w14:paraId="607DC82F">
      <w:pPr>
        <w:spacing w:line="800" w:lineRule="exact"/>
        <w:jc w:val="center"/>
        <w:rPr>
          <w:rFonts w:hint="eastAsia" w:ascii="宋体" w:hAnsi="宋体" w:eastAsia="宋体" w:cs="宋体"/>
          <w:b/>
          <w:color w:val="auto"/>
          <w:sz w:val="21"/>
          <w:szCs w:val="21"/>
          <w:highlight w:val="none"/>
          <w:lang w:val="en-US" w:eastAsia="zh-CN"/>
        </w:rPr>
      </w:pPr>
    </w:p>
    <w:p w14:paraId="76D53AD5">
      <w:pPr>
        <w:spacing w:line="800" w:lineRule="exact"/>
        <w:jc w:val="center"/>
        <w:rPr>
          <w:rFonts w:hint="eastAsia" w:ascii="宋体" w:hAnsi="宋体" w:eastAsia="宋体" w:cs="宋体"/>
          <w:b/>
          <w:color w:val="auto"/>
          <w:sz w:val="21"/>
          <w:szCs w:val="21"/>
          <w:highlight w:val="none"/>
          <w:lang w:val="en-US" w:eastAsia="zh-CN"/>
        </w:rPr>
      </w:pPr>
    </w:p>
    <w:p w14:paraId="53FB582A">
      <w:pPr>
        <w:spacing w:line="800" w:lineRule="exact"/>
        <w:jc w:val="center"/>
        <w:rPr>
          <w:rFonts w:hint="eastAsia" w:ascii="宋体" w:hAnsi="宋体" w:eastAsia="宋体" w:cs="宋体"/>
          <w:b/>
          <w:color w:val="auto"/>
          <w:sz w:val="21"/>
          <w:szCs w:val="21"/>
          <w:highlight w:val="none"/>
          <w:lang w:val="en-US" w:eastAsia="zh-CN"/>
        </w:rPr>
      </w:pPr>
    </w:p>
    <w:p w14:paraId="53B03C97">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法定代表人身份证明书(格式)</w:t>
      </w:r>
    </w:p>
    <w:p w14:paraId="2359A4F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044B923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292005C5">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7FCF941F">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64941713">
      <w:pPr>
        <w:spacing w:line="440" w:lineRule="exact"/>
        <w:ind w:right="281" w:rightChars="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03D373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（填写投标人名称）</w:t>
      </w:r>
      <w:r>
        <w:rPr>
          <w:rFonts w:hint="eastAsia" w:ascii="宋体" w:hAnsi="宋体" w:eastAsia="宋体" w:cs="宋体"/>
          <w:color w:val="auto"/>
          <w:sz w:val="21"/>
          <w:szCs w:val="21"/>
          <w:highlight w:val="none"/>
        </w:rPr>
        <w:t>的法定代表人。</w:t>
      </w:r>
    </w:p>
    <w:p w14:paraId="30744BE0">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0B96476">
      <w:pPr>
        <w:spacing w:line="440" w:lineRule="exact"/>
        <w:rPr>
          <w:rFonts w:hint="eastAsia" w:ascii="宋体" w:hAnsi="宋体" w:eastAsia="宋体" w:cs="宋体"/>
          <w:color w:val="auto"/>
          <w:sz w:val="21"/>
          <w:szCs w:val="21"/>
          <w:highlight w:val="none"/>
        </w:rPr>
      </w:pPr>
    </w:p>
    <w:p w14:paraId="7104CD2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                             （电子签章）</w:t>
      </w:r>
    </w:p>
    <w:p w14:paraId="36F69AE3">
      <w:pPr>
        <w:spacing w:line="440" w:lineRule="exact"/>
        <w:ind w:right="480"/>
        <w:rPr>
          <w:rFonts w:hint="eastAsia" w:ascii="宋体" w:hAnsi="宋体" w:eastAsia="宋体" w:cs="宋体"/>
          <w:color w:val="auto"/>
          <w:sz w:val="21"/>
          <w:szCs w:val="21"/>
          <w:highlight w:val="none"/>
        </w:rPr>
      </w:pPr>
    </w:p>
    <w:p w14:paraId="4883E0F1">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7334BB66">
      <w:pPr>
        <w:spacing w:after="240" w:afterLines="100"/>
        <w:jc w:val="center"/>
        <w:rPr>
          <w:rFonts w:hint="eastAsia" w:ascii="宋体" w:hAnsi="宋体" w:eastAsia="宋体" w:cs="宋体"/>
          <w:b/>
          <w:bCs w:val="0"/>
          <w:color w:val="auto"/>
          <w:sz w:val="21"/>
          <w:szCs w:val="21"/>
          <w:highlight w:val="none"/>
          <w:lang w:eastAsia="zh-CN"/>
        </w:rPr>
      </w:pPr>
    </w:p>
    <w:p w14:paraId="0D875B0E">
      <w:pPr>
        <w:spacing w:after="240" w:afterLines="100"/>
        <w:jc w:val="center"/>
        <w:rPr>
          <w:rFonts w:hint="eastAsia" w:ascii="宋体" w:hAnsi="宋体" w:eastAsia="宋体" w:cs="宋体"/>
          <w:b/>
          <w:bCs w:val="0"/>
          <w:color w:val="auto"/>
          <w:sz w:val="21"/>
          <w:szCs w:val="21"/>
          <w:highlight w:val="none"/>
          <w:lang w:eastAsia="zh-CN"/>
        </w:rPr>
      </w:pPr>
    </w:p>
    <w:p w14:paraId="638ECBAD">
      <w:pPr>
        <w:spacing w:after="240" w:afterLines="100"/>
        <w:jc w:val="center"/>
        <w:rPr>
          <w:rFonts w:hint="eastAsia" w:ascii="宋体" w:hAnsi="宋体" w:eastAsia="宋体" w:cs="宋体"/>
          <w:b/>
          <w:bCs w:val="0"/>
          <w:color w:val="auto"/>
          <w:sz w:val="21"/>
          <w:szCs w:val="21"/>
          <w:highlight w:val="none"/>
          <w:lang w:eastAsia="zh-CN"/>
        </w:rPr>
      </w:pPr>
    </w:p>
    <w:p w14:paraId="5EA90BFC">
      <w:pPr>
        <w:spacing w:after="240" w:afterLines="100"/>
        <w:jc w:val="center"/>
        <w:rPr>
          <w:rFonts w:hint="eastAsia" w:ascii="宋体" w:hAnsi="宋体" w:eastAsia="宋体" w:cs="宋体"/>
          <w:b/>
          <w:bCs w:val="0"/>
          <w:color w:val="auto"/>
          <w:sz w:val="21"/>
          <w:szCs w:val="21"/>
          <w:highlight w:val="none"/>
          <w:lang w:eastAsia="zh-CN"/>
        </w:rPr>
      </w:pPr>
    </w:p>
    <w:p w14:paraId="75712845">
      <w:pPr>
        <w:spacing w:after="240" w:afterLines="100"/>
        <w:jc w:val="center"/>
        <w:rPr>
          <w:rFonts w:hint="eastAsia" w:ascii="宋体" w:hAnsi="宋体" w:eastAsia="宋体" w:cs="宋体"/>
          <w:b/>
          <w:bCs w:val="0"/>
          <w:color w:val="auto"/>
          <w:sz w:val="21"/>
          <w:szCs w:val="21"/>
          <w:highlight w:val="none"/>
          <w:lang w:eastAsia="zh-CN"/>
        </w:rPr>
      </w:pPr>
    </w:p>
    <w:p w14:paraId="34DD69DE">
      <w:pPr>
        <w:spacing w:after="240" w:afterLines="100"/>
        <w:jc w:val="center"/>
        <w:rPr>
          <w:rFonts w:hint="eastAsia" w:ascii="宋体" w:hAnsi="宋体" w:eastAsia="宋体" w:cs="宋体"/>
          <w:b/>
          <w:bCs w:val="0"/>
          <w:color w:val="auto"/>
          <w:sz w:val="21"/>
          <w:szCs w:val="21"/>
          <w:highlight w:val="none"/>
          <w:lang w:eastAsia="zh-CN"/>
        </w:rPr>
      </w:pPr>
    </w:p>
    <w:p w14:paraId="4F4257AE">
      <w:pPr>
        <w:spacing w:after="240" w:afterLines="100"/>
        <w:jc w:val="center"/>
        <w:rPr>
          <w:rFonts w:hint="eastAsia" w:ascii="宋体" w:hAnsi="宋体" w:eastAsia="宋体" w:cs="宋体"/>
          <w:b/>
          <w:bCs w:val="0"/>
          <w:color w:val="auto"/>
          <w:sz w:val="21"/>
          <w:szCs w:val="21"/>
          <w:highlight w:val="none"/>
          <w:lang w:eastAsia="zh-CN"/>
        </w:rPr>
      </w:pPr>
    </w:p>
    <w:p w14:paraId="79D0456E">
      <w:pPr>
        <w:spacing w:after="240" w:afterLines="100"/>
        <w:jc w:val="center"/>
        <w:rPr>
          <w:rFonts w:hint="eastAsia" w:ascii="宋体" w:hAnsi="宋体" w:eastAsia="宋体" w:cs="宋体"/>
          <w:b/>
          <w:bCs w:val="0"/>
          <w:color w:val="auto"/>
          <w:sz w:val="21"/>
          <w:szCs w:val="21"/>
          <w:highlight w:val="none"/>
          <w:lang w:eastAsia="zh-CN"/>
        </w:rPr>
      </w:pPr>
    </w:p>
    <w:p w14:paraId="571DF4B5">
      <w:pPr>
        <w:pStyle w:val="15"/>
        <w:keepNext w:val="0"/>
        <w:keepLines w:val="0"/>
        <w:pageBreakBefore w:val="0"/>
        <w:kinsoku/>
        <w:overflowPunct/>
        <w:topLinePunct w:val="0"/>
        <w:bidi w:val="0"/>
        <w:spacing w:line="312" w:lineRule="auto"/>
        <w:textAlignment w:val="auto"/>
        <w:rPr>
          <w:rFonts w:hint="eastAsia" w:ascii="宋体" w:hAnsi="宋体" w:cs="宋体"/>
          <w:color w:val="auto"/>
          <w:szCs w:val="21"/>
          <w:highlight w:val="none"/>
        </w:rPr>
      </w:pPr>
    </w:p>
    <w:p w14:paraId="592A7D21">
      <w:pPr>
        <w:pStyle w:val="15"/>
        <w:keepNext w:val="0"/>
        <w:keepLines w:val="0"/>
        <w:pageBreakBefore w:val="0"/>
        <w:kinsoku/>
        <w:overflowPunct/>
        <w:topLinePunct w:val="0"/>
        <w:bidi w:val="0"/>
        <w:spacing w:line="312" w:lineRule="auto"/>
        <w:ind w:left="0" w:leftChars="0" w:firstLine="11466" w:firstLineChars="1904"/>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14:paraId="0AF964F4">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方正小标宋_GBK" w:hAnsi="方正小标宋_GBK" w:eastAsia="方正小标宋_GBK" w:cs="方正小标宋_GBK"/>
          <w:bCs/>
          <w:color w:val="auto"/>
          <w:szCs w:val="21"/>
          <w:highlight w:val="none"/>
        </w:rPr>
      </w:pPr>
      <w:bookmarkStart w:id="120" w:name="_Toc20664"/>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lang w:val="en-US" w:eastAsia="zh-CN"/>
        </w:rPr>
        <w:t xml:space="preserve"> 投标人的类似成功案例的业绩证明文件</w:t>
      </w:r>
      <w:bookmarkEnd w:id="120"/>
    </w:p>
    <w:tbl>
      <w:tblPr>
        <w:tblStyle w:val="29"/>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14:paraId="3267B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EAAEEE2">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14:paraId="69142565">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39DFDDA4">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5569C9CD">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14:paraId="56395B54">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003506F5">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FAF3620">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14:paraId="10665A86">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vAlign w:val="center"/>
          </w:tcPr>
          <w:p w14:paraId="53201375">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14:paraId="14D9D928">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14:paraId="63ABF9AD">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14:paraId="047C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57865B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14:paraId="74D349FF">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77E7DA6A">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14256B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49CE9B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6284193">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895879D">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155B1CAF">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0C457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A8CA7A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14:paraId="1674BDD2">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4A745FA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5E476B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D79C3C4">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6187F9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72FEAF2">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69D69D2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220E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6053899">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14:paraId="63192227">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56F5B22B">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88F713">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439456">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3A6EFAC">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CD72BAC">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1E8D1FB7">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1A20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DEBBE4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14:paraId="13585DF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1EE4698B">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B8FAE4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82472E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7C3A8C9">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0594FFC">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08FB7690">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08BEB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8C221F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14:paraId="61A9DC7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65E4A577">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5C5DFD9">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EA7D52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6CDFEBB">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90759C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4F8A8E4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bl>
    <w:p w14:paraId="542F0218">
      <w:pPr>
        <w:keepNext w:val="0"/>
        <w:keepLines w:val="0"/>
        <w:pageBreakBefore w:val="0"/>
        <w:widowControl/>
        <w:kinsoku/>
        <w:overflowPunct/>
        <w:topLinePunct w:val="0"/>
        <w:bidi w:val="0"/>
        <w:spacing w:line="312" w:lineRule="auto"/>
        <w:textAlignment w:val="auto"/>
        <w:rPr>
          <w:rFonts w:hint="eastAsia" w:ascii="宋体" w:hAnsi="宋体" w:cs="宋体"/>
          <w:color w:val="auto"/>
          <w:szCs w:val="21"/>
          <w:highlight w:val="none"/>
        </w:rPr>
      </w:pPr>
    </w:p>
    <w:p w14:paraId="53FCCD39">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14:paraId="1C0F4ABC">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14:paraId="1FCCBE55">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14:paraId="040C6E1E">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14:paraId="57726008">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default" w:ascii="宋体" w:hAnsi="宋体" w:cs="宋体"/>
          <w:color w:val="auto"/>
          <w:szCs w:val="21"/>
          <w:highlight w:val="none"/>
        </w:rPr>
        <w:t xml:space="preserve"> </w:t>
      </w:r>
      <w:r>
        <w:rPr>
          <w:rFonts w:hint="eastAsia" w:ascii="宋体" w:hAnsi="宋体" w:cs="宋体"/>
          <w:color w:val="auto"/>
          <w:szCs w:val="21"/>
          <w:highlight w:val="none"/>
        </w:rPr>
        <w:t xml:space="preserve">                     </w:t>
      </w:r>
    </w:p>
    <w:p w14:paraId="3D6BFEC9">
      <w:pPr>
        <w:pStyle w:val="40"/>
        <w:keepNext w:val="0"/>
        <w:keepLines w:val="0"/>
        <w:pageBreakBefore w:val="0"/>
        <w:kinsoku/>
        <w:wordWrap w:val="0"/>
        <w:overflowPunct/>
        <w:topLinePunct w:val="0"/>
        <w:bidi w:val="0"/>
        <w:spacing w:line="312" w:lineRule="auto"/>
        <w:ind w:firstLine="0" w:firstLineChars="0"/>
        <w:jc w:val="right"/>
        <w:textAlignment w:val="auto"/>
        <w:rPr>
          <w:rFonts w:hint="eastAsia" w:ascii="宋体" w:eastAsia="宋体" w:cs="宋体"/>
          <w:color w:val="auto"/>
          <w:sz w:val="21"/>
          <w:szCs w:val="21"/>
          <w:highlight w:val="none"/>
        </w:rPr>
        <w:sectPr>
          <w:pgSz w:w="16838" w:h="11906" w:orient="landscape"/>
          <w:pgMar w:top="1134" w:right="1389" w:bottom="1417" w:left="1389" w:header="851" w:footer="992" w:gutter="283"/>
          <w:pgBorders>
            <w:top w:val="none" w:sz="0" w:space="0"/>
            <w:left w:val="none" w:sz="0" w:space="0"/>
            <w:bottom w:val="none" w:sz="0" w:space="0"/>
            <w:right w:val="none" w:sz="0" w:space="0"/>
          </w:pgBorders>
          <w:pgNumType w:fmt="decimal"/>
          <w:cols w:space="720" w:num="1"/>
          <w:docGrid w:linePitch="312" w:charSpace="0"/>
        </w:sectPr>
      </w:pPr>
      <w:r>
        <w:rPr>
          <w:rFonts w:hint="eastAsia" w:ascii="宋体" w:eastAsia="宋体" w:cs="宋体"/>
          <w:color w:val="auto"/>
          <w:sz w:val="21"/>
          <w:szCs w:val="21"/>
          <w:highlight w:val="none"/>
        </w:rPr>
        <w:t xml:space="preserve"> </w:t>
      </w:r>
    </w:p>
    <w:p w14:paraId="6DD8BBC7">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21" w:name="_Toc20342"/>
      <w:r>
        <w:rPr>
          <w:rFonts w:hint="eastAsia" w:ascii="宋体" w:hAnsi="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lang w:val="en-US" w:eastAsia="zh-CN"/>
        </w:rPr>
        <w:t xml:space="preserve"> </w:t>
      </w:r>
      <w:r>
        <w:rPr>
          <w:rFonts w:hint="eastAsia" w:ascii="宋体" w:hAnsi="宋体" w:cs="宋体"/>
          <w:b/>
          <w:bCs w:val="0"/>
          <w:color w:val="auto"/>
          <w:sz w:val="21"/>
          <w:szCs w:val="21"/>
          <w:highlight w:val="none"/>
          <w:lang w:val="en-US" w:eastAsia="zh-CN"/>
        </w:rPr>
        <w:t>商务</w:t>
      </w:r>
      <w:r>
        <w:rPr>
          <w:rFonts w:hint="eastAsia" w:ascii="宋体" w:hAnsi="宋体" w:eastAsia="宋体" w:cs="宋体"/>
          <w:b/>
          <w:bCs w:val="0"/>
          <w:color w:val="auto"/>
          <w:sz w:val="21"/>
          <w:szCs w:val="21"/>
          <w:highlight w:val="none"/>
          <w:lang w:val="en-US" w:eastAsia="zh-CN"/>
        </w:rPr>
        <w:t>技术偏离说明表</w:t>
      </w:r>
      <w:bookmarkEnd w:id="121"/>
    </w:p>
    <w:p w14:paraId="3C842246">
      <w:pPr>
        <w:pStyle w:val="10"/>
        <w:rPr>
          <w:rFonts w:hint="eastAsia"/>
          <w:color w:val="auto"/>
          <w:highlight w:val="none"/>
          <w:lang w:val="en-US" w:eastAsia="zh-CN"/>
        </w:rPr>
      </w:pP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76"/>
      </w:tblGrid>
      <w:tr w14:paraId="2404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DF10CE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2B5DDF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4CA7B4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506C36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5D5E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833393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商务偏离表</w:t>
            </w:r>
          </w:p>
        </w:tc>
      </w:tr>
      <w:tr w14:paraId="7D4A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C799E9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EA4CFBD">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21A953F">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819E26E">
            <w:pPr>
              <w:jc w:val="center"/>
              <w:rPr>
                <w:rFonts w:hint="eastAsia" w:ascii="宋体" w:hAnsi="宋体" w:eastAsia="宋体" w:cs="宋体"/>
                <w:b/>
                <w:color w:val="auto"/>
                <w:kern w:val="0"/>
                <w:sz w:val="21"/>
                <w:szCs w:val="21"/>
                <w:highlight w:val="none"/>
              </w:rPr>
            </w:pPr>
          </w:p>
        </w:tc>
      </w:tr>
      <w:tr w14:paraId="019D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26376C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87AE5D4">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EE12BE2">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98B1AD5">
            <w:pPr>
              <w:jc w:val="center"/>
              <w:rPr>
                <w:rFonts w:hint="eastAsia" w:ascii="宋体" w:hAnsi="宋体" w:eastAsia="宋体" w:cs="宋体"/>
                <w:b/>
                <w:color w:val="auto"/>
                <w:kern w:val="0"/>
                <w:sz w:val="21"/>
                <w:szCs w:val="21"/>
                <w:highlight w:val="none"/>
              </w:rPr>
            </w:pPr>
          </w:p>
        </w:tc>
      </w:tr>
      <w:tr w14:paraId="5121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E705E5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07750CA">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1288BC8">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F704C15">
            <w:pPr>
              <w:jc w:val="center"/>
              <w:rPr>
                <w:rFonts w:hint="eastAsia" w:ascii="宋体" w:hAnsi="宋体" w:eastAsia="宋体" w:cs="宋体"/>
                <w:b/>
                <w:color w:val="auto"/>
                <w:kern w:val="0"/>
                <w:sz w:val="21"/>
                <w:szCs w:val="21"/>
                <w:highlight w:val="none"/>
              </w:rPr>
            </w:pPr>
          </w:p>
        </w:tc>
      </w:tr>
      <w:tr w14:paraId="768E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149B17C">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技术偏离表</w:t>
            </w:r>
          </w:p>
        </w:tc>
      </w:tr>
      <w:tr w14:paraId="6E14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CCDA5E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001AC7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34E90B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BE7DC8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B98626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66BF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3C44D9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64AD82C">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1A341B4">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987D306">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49A5A15">
            <w:pPr>
              <w:jc w:val="center"/>
              <w:rPr>
                <w:rFonts w:hint="eastAsia" w:ascii="宋体" w:hAnsi="宋体" w:eastAsia="宋体" w:cs="宋体"/>
                <w:b/>
                <w:color w:val="auto"/>
                <w:kern w:val="0"/>
                <w:sz w:val="21"/>
                <w:szCs w:val="21"/>
                <w:highlight w:val="none"/>
              </w:rPr>
            </w:pPr>
          </w:p>
        </w:tc>
      </w:tr>
      <w:tr w14:paraId="3545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5218E6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0479A61">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73CB9C6">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48D9C54">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F83C17A">
            <w:pPr>
              <w:jc w:val="center"/>
              <w:rPr>
                <w:rFonts w:hint="eastAsia" w:ascii="宋体" w:hAnsi="宋体" w:eastAsia="宋体" w:cs="宋体"/>
                <w:b/>
                <w:color w:val="auto"/>
                <w:kern w:val="0"/>
                <w:sz w:val="21"/>
                <w:szCs w:val="21"/>
                <w:highlight w:val="none"/>
              </w:rPr>
            </w:pPr>
          </w:p>
        </w:tc>
      </w:tr>
      <w:tr w14:paraId="5DF1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61D353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A62ADFC">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C209827">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8481D3E">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86D1E77">
            <w:pPr>
              <w:jc w:val="center"/>
              <w:rPr>
                <w:rFonts w:hint="eastAsia" w:ascii="宋体" w:hAnsi="宋体" w:eastAsia="宋体" w:cs="宋体"/>
                <w:b/>
                <w:color w:val="auto"/>
                <w:kern w:val="0"/>
                <w:sz w:val="21"/>
                <w:szCs w:val="21"/>
                <w:highlight w:val="none"/>
              </w:rPr>
            </w:pPr>
          </w:p>
        </w:tc>
      </w:tr>
    </w:tbl>
    <w:p w14:paraId="61B67DD5">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投标人保证：除商务技术偏离表列出的偏离外，投标人响应招标文件的全部要求。</w:t>
      </w:r>
    </w:p>
    <w:p w14:paraId="6B4E56AB">
      <w:pPr>
        <w:spacing w:line="360" w:lineRule="auto"/>
        <w:jc w:val="center"/>
        <w:rPr>
          <w:rFonts w:hint="eastAsia" w:ascii="宋体" w:hAnsi="宋体" w:eastAsia="宋体" w:cs="宋体"/>
          <w:b/>
          <w:color w:val="auto"/>
          <w:kern w:val="0"/>
          <w:sz w:val="21"/>
          <w:szCs w:val="21"/>
          <w:highlight w:val="none"/>
        </w:rPr>
      </w:pPr>
    </w:p>
    <w:p w14:paraId="5E88CF59">
      <w:pPr>
        <w:spacing w:line="360" w:lineRule="auto"/>
        <w:ind w:right="420"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注：按本格式和要求提供。</w:t>
      </w:r>
    </w:p>
    <w:p w14:paraId="70803701">
      <w:pPr>
        <w:keepNext w:val="0"/>
        <w:keepLines w:val="0"/>
        <w:pageBreakBefore w:val="0"/>
        <w:kinsoku/>
        <w:overflowPunct/>
        <w:topLinePunct w:val="0"/>
        <w:bidi w:val="0"/>
        <w:adjustRightInd w:val="0"/>
        <w:snapToGrid w:val="0"/>
        <w:spacing w:line="312" w:lineRule="auto"/>
        <w:ind w:left="482" w:hanging="482"/>
        <w:jc w:val="left"/>
        <w:textAlignment w:val="auto"/>
        <w:rPr>
          <w:rFonts w:hint="eastAsia" w:ascii="宋体" w:hAnsi="宋体" w:cs="宋体"/>
          <w:color w:val="auto"/>
          <w:szCs w:val="21"/>
          <w:highlight w:val="none"/>
        </w:rPr>
      </w:pPr>
    </w:p>
    <w:p w14:paraId="7BD41883">
      <w:pPr>
        <w:pStyle w:val="15"/>
        <w:keepNext w:val="0"/>
        <w:keepLines w:val="0"/>
        <w:pageBreakBefore w:val="0"/>
        <w:kinsoku/>
        <w:overflowPunct/>
        <w:topLinePunct w:val="0"/>
        <w:bidi w:val="0"/>
        <w:spacing w:line="312" w:lineRule="auto"/>
        <w:textAlignment w:val="auto"/>
        <w:rPr>
          <w:rFonts w:hint="eastAsia"/>
          <w:color w:val="auto"/>
          <w:highlight w:val="none"/>
        </w:rPr>
      </w:pPr>
    </w:p>
    <w:p w14:paraId="1BE0AA4B">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14:paraId="4DCEDB2F">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14:paraId="577A74CD">
      <w:pPr>
        <w:pStyle w:val="18"/>
        <w:spacing w:line="312" w:lineRule="auto"/>
        <w:ind w:firstLine="5880" w:firstLineChars="2800"/>
        <w:rPr>
          <w:rFonts w:hint="eastAsia" w:ascii="宋体" w:hAnsi="宋体" w:eastAsia="宋体" w:cs="宋体"/>
          <w:b/>
          <w:bCs/>
          <w:color w:val="auto"/>
          <w:szCs w:val="21"/>
          <w:highlight w:val="none"/>
        </w:rPr>
      </w:pP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p>
    <w:p w14:paraId="0C3AEFC6">
      <w:pPr>
        <w:pStyle w:val="18"/>
        <w:spacing w:line="312" w:lineRule="auto"/>
        <w:ind w:firstLine="630" w:firstLineChars="300"/>
        <w:rPr>
          <w:rFonts w:hint="eastAsia" w:ascii="宋体" w:hAnsi="宋体" w:eastAsia="宋体" w:cs="宋体"/>
          <w:color w:val="auto"/>
          <w:szCs w:val="21"/>
          <w:highlight w:val="none"/>
        </w:rPr>
      </w:pPr>
    </w:p>
    <w:p w14:paraId="54C73509">
      <w:pPr>
        <w:wordWrap w:val="0"/>
        <w:spacing w:line="528" w:lineRule="auto"/>
        <w:jc w:val="right"/>
        <w:rPr>
          <w:rFonts w:hint="eastAsia" w:ascii="宋体" w:hAnsi="宋体" w:eastAsia="宋体" w:cs="宋体"/>
          <w:color w:val="auto"/>
          <w:szCs w:val="21"/>
          <w:highlight w:val="none"/>
        </w:rPr>
      </w:pPr>
    </w:p>
    <w:p w14:paraId="5D7D9533">
      <w:pPr>
        <w:wordWrap w:val="0"/>
        <w:spacing w:line="528" w:lineRule="auto"/>
        <w:jc w:val="right"/>
        <w:rPr>
          <w:rFonts w:hint="eastAsia" w:ascii="宋体" w:hAnsi="宋体" w:eastAsia="宋体" w:cs="宋体"/>
          <w:color w:val="auto"/>
          <w:szCs w:val="21"/>
          <w:highlight w:val="none"/>
        </w:rPr>
      </w:pPr>
    </w:p>
    <w:p w14:paraId="5FB1B2CF">
      <w:pPr>
        <w:wordWrap w:val="0"/>
        <w:spacing w:line="528" w:lineRule="auto"/>
        <w:jc w:val="right"/>
        <w:rPr>
          <w:rFonts w:hint="eastAsia" w:ascii="宋体" w:hAnsi="宋体" w:eastAsia="宋体" w:cs="宋体"/>
          <w:color w:val="auto"/>
          <w:szCs w:val="21"/>
          <w:highlight w:val="none"/>
        </w:rPr>
      </w:pPr>
    </w:p>
    <w:p w14:paraId="78F39B8D">
      <w:pPr>
        <w:wordWrap w:val="0"/>
        <w:spacing w:line="528" w:lineRule="auto"/>
        <w:jc w:val="right"/>
        <w:rPr>
          <w:rFonts w:hint="eastAsia" w:ascii="宋体" w:hAnsi="宋体" w:eastAsia="宋体" w:cs="宋体"/>
          <w:color w:val="auto"/>
          <w:szCs w:val="21"/>
          <w:highlight w:val="none"/>
        </w:rPr>
      </w:pPr>
    </w:p>
    <w:p w14:paraId="4BFB220B">
      <w:pPr>
        <w:wordWrap w:val="0"/>
        <w:spacing w:line="528" w:lineRule="auto"/>
        <w:jc w:val="right"/>
        <w:rPr>
          <w:rFonts w:hint="eastAsia" w:ascii="宋体" w:hAnsi="宋体" w:eastAsia="宋体" w:cs="宋体"/>
          <w:color w:val="auto"/>
          <w:szCs w:val="21"/>
          <w:highlight w:val="none"/>
        </w:rPr>
      </w:pPr>
    </w:p>
    <w:p w14:paraId="16C65BDF">
      <w:pPr>
        <w:wordWrap w:val="0"/>
        <w:spacing w:line="528" w:lineRule="auto"/>
        <w:jc w:val="right"/>
        <w:rPr>
          <w:rFonts w:hint="eastAsia" w:ascii="宋体" w:hAnsi="宋体" w:eastAsia="宋体" w:cs="宋体"/>
          <w:color w:val="auto"/>
          <w:szCs w:val="21"/>
          <w:highlight w:val="none"/>
        </w:rPr>
      </w:pPr>
    </w:p>
    <w:p w14:paraId="2B1E6DD6">
      <w:pPr>
        <w:wordWrap w:val="0"/>
        <w:spacing w:line="528" w:lineRule="auto"/>
        <w:jc w:val="right"/>
        <w:rPr>
          <w:rFonts w:hint="eastAsia" w:ascii="宋体" w:hAnsi="宋体" w:eastAsia="宋体" w:cs="宋体"/>
          <w:color w:val="auto"/>
          <w:szCs w:val="21"/>
          <w:highlight w:val="none"/>
        </w:rPr>
      </w:pPr>
    </w:p>
    <w:p w14:paraId="642AC36F">
      <w:pPr>
        <w:wordWrap w:val="0"/>
        <w:spacing w:line="528" w:lineRule="auto"/>
        <w:jc w:val="right"/>
        <w:rPr>
          <w:rFonts w:hint="eastAsia" w:ascii="宋体" w:hAnsi="宋体" w:eastAsia="宋体" w:cs="宋体"/>
          <w:color w:val="auto"/>
          <w:szCs w:val="21"/>
          <w:highlight w:val="none"/>
        </w:rPr>
      </w:pPr>
    </w:p>
    <w:p w14:paraId="2C083530">
      <w:pPr>
        <w:wordWrap w:val="0"/>
        <w:spacing w:line="528" w:lineRule="auto"/>
        <w:jc w:val="right"/>
        <w:rPr>
          <w:rFonts w:hint="eastAsia" w:ascii="宋体" w:hAnsi="宋体" w:eastAsia="宋体" w:cs="宋体"/>
          <w:color w:val="auto"/>
          <w:szCs w:val="21"/>
          <w:highlight w:val="none"/>
        </w:rPr>
      </w:pPr>
    </w:p>
    <w:p w14:paraId="75CF919E">
      <w:pPr>
        <w:rPr>
          <w:rFonts w:hint="eastAsia" w:ascii="宋体" w:hAnsi="宋体" w:eastAsia="宋体" w:cs="宋体"/>
          <w:b/>
          <w:bCs w:val="0"/>
          <w:color w:val="auto"/>
          <w:sz w:val="21"/>
          <w:szCs w:val="21"/>
          <w:highlight w:val="none"/>
          <w:lang w:val="en-US" w:eastAsia="zh-CN"/>
        </w:rPr>
      </w:pPr>
      <w:bookmarkStart w:id="122" w:name="_Toc25436"/>
      <w:r>
        <w:rPr>
          <w:rFonts w:hint="eastAsia" w:ascii="宋体" w:hAnsi="宋体" w:eastAsia="宋体" w:cs="宋体"/>
          <w:b/>
          <w:bCs w:val="0"/>
          <w:color w:val="auto"/>
          <w:sz w:val="21"/>
          <w:szCs w:val="21"/>
          <w:highlight w:val="none"/>
          <w:lang w:val="en-US" w:eastAsia="zh-CN"/>
        </w:rPr>
        <w:br w:type="page"/>
      </w:r>
    </w:p>
    <w:p w14:paraId="55301C3C">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四、报价文件</w:t>
      </w:r>
      <w:bookmarkEnd w:id="122"/>
    </w:p>
    <w:p w14:paraId="3E7DD01E">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both"/>
        <w:textAlignment w:val="auto"/>
        <w:outlineLvl w:val="9"/>
        <w:rPr>
          <w:rFonts w:hint="eastAsia" w:ascii="宋体" w:hAnsi="宋体" w:eastAsia="宋体" w:cs="宋体"/>
          <w:b/>
          <w:bCs w:val="0"/>
          <w:color w:val="auto"/>
          <w:sz w:val="21"/>
          <w:szCs w:val="21"/>
          <w:highlight w:val="none"/>
          <w:lang w:val="en-US" w:eastAsia="zh-CN"/>
        </w:rPr>
      </w:pPr>
    </w:p>
    <w:p w14:paraId="5CAD0EF7">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23" w:name="_Toc17204"/>
      <w:r>
        <w:rPr>
          <w:rFonts w:hint="eastAsia" w:ascii="宋体" w:hAnsi="宋体" w:eastAsia="宋体" w:cs="宋体"/>
          <w:b/>
          <w:bCs w:val="0"/>
          <w:color w:val="auto"/>
          <w:sz w:val="21"/>
          <w:szCs w:val="21"/>
          <w:highlight w:val="none"/>
          <w:lang w:val="en-US" w:eastAsia="zh-CN"/>
        </w:rPr>
        <w:t>目录</w:t>
      </w:r>
      <w:bookmarkEnd w:id="123"/>
      <w:r>
        <w:rPr>
          <w:rFonts w:hint="eastAsia" w:ascii="宋体" w:hAnsi="宋体" w:cs="宋体"/>
          <w:b/>
          <w:color w:val="auto"/>
          <w:kern w:val="0"/>
          <w:sz w:val="21"/>
          <w:szCs w:val="21"/>
          <w:highlight w:val="none"/>
          <w:lang w:val="en-US" w:eastAsia="zh-CN"/>
        </w:rPr>
        <w:t>（参考）</w:t>
      </w:r>
    </w:p>
    <w:p w14:paraId="77E2C8D7">
      <w:pPr>
        <w:spacing w:line="360" w:lineRule="auto"/>
        <w:jc w:val="center"/>
        <w:outlineLvl w:val="9"/>
        <w:rPr>
          <w:rFonts w:hint="eastAsia" w:ascii="仿宋" w:hAnsi="仿宋" w:eastAsia="仿宋" w:cs="仿宋"/>
          <w:b/>
          <w:color w:val="auto"/>
          <w:kern w:val="0"/>
          <w:sz w:val="36"/>
          <w:szCs w:val="36"/>
          <w:highlight w:val="none"/>
        </w:rPr>
      </w:pPr>
    </w:p>
    <w:p w14:paraId="21F1878C">
      <w:pPr>
        <w:pStyle w:val="16"/>
        <w:numPr>
          <w:ilvl w:val="0"/>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开标一览表（报价表）………………………………………………………（页码）</w:t>
      </w:r>
    </w:p>
    <w:p w14:paraId="0967F0C4">
      <w:pPr>
        <w:pStyle w:val="16"/>
        <w:numPr>
          <w:ilvl w:val="0"/>
          <w:numId w:val="0"/>
        </w:num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投标报价明细表</w:t>
      </w:r>
      <w:r>
        <w:rPr>
          <w:rFonts w:hint="eastAsia" w:ascii="宋体" w:hAnsi="宋体" w:eastAsia="宋体" w:cs="宋体"/>
          <w:b w:val="0"/>
          <w:bCs w:val="0"/>
          <w:color w:val="auto"/>
          <w:sz w:val="21"/>
          <w:szCs w:val="21"/>
          <w:highlight w:val="none"/>
        </w:rPr>
        <w:t>………………………………………………………………（页码）</w:t>
      </w:r>
    </w:p>
    <w:p w14:paraId="7596B0A6">
      <w:pPr>
        <w:pStyle w:val="16"/>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（3）投标廉洁承诺书</w:t>
      </w:r>
      <w:r>
        <w:rPr>
          <w:rFonts w:hint="eastAsia" w:ascii="宋体" w:hAnsi="宋体" w:eastAsia="宋体" w:cs="宋体"/>
          <w:b w:val="0"/>
          <w:bCs w:val="0"/>
          <w:color w:val="auto"/>
          <w:sz w:val="21"/>
          <w:szCs w:val="21"/>
          <w:highlight w:val="none"/>
        </w:rPr>
        <w:t>………………………………………………………………（页码）</w:t>
      </w:r>
    </w:p>
    <w:p w14:paraId="46FB9844">
      <w:pPr>
        <w:pStyle w:val="16"/>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（4）落实政府采购政策相应资料（见第七章附件）</w:t>
      </w:r>
      <w:r>
        <w:rPr>
          <w:rFonts w:hint="eastAsia" w:ascii="宋体" w:hAnsi="宋体" w:eastAsia="宋体" w:cs="宋体"/>
          <w:b w:val="0"/>
          <w:bCs w:val="0"/>
          <w:color w:val="auto"/>
          <w:sz w:val="21"/>
          <w:szCs w:val="21"/>
          <w:highlight w:val="none"/>
        </w:rPr>
        <w:t>……………………………（页码）</w:t>
      </w:r>
    </w:p>
    <w:p w14:paraId="66186ACD">
      <w:pPr>
        <w:pStyle w:val="3"/>
        <w:outlineLvl w:val="9"/>
        <w:rPr>
          <w:rFonts w:hint="eastAsia" w:ascii="宋体" w:hAnsi="宋体" w:eastAsia="宋体" w:cs="宋体"/>
          <w:b/>
          <w:bCs w:val="0"/>
          <w:color w:val="auto"/>
          <w:sz w:val="21"/>
          <w:szCs w:val="21"/>
          <w:highlight w:val="none"/>
          <w:lang w:val="en-US" w:eastAsia="zh-CN"/>
        </w:rPr>
      </w:pPr>
    </w:p>
    <w:p w14:paraId="594E6093">
      <w:pPr>
        <w:rPr>
          <w:rFonts w:hint="eastAsia" w:ascii="宋体" w:hAnsi="宋体" w:eastAsia="宋体" w:cs="宋体"/>
          <w:b/>
          <w:bCs w:val="0"/>
          <w:color w:val="auto"/>
          <w:sz w:val="21"/>
          <w:szCs w:val="21"/>
          <w:highlight w:val="none"/>
          <w:lang w:val="en-US" w:eastAsia="zh-CN"/>
        </w:rPr>
      </w:pPr>
    </w:p>
    <w:p w14:paraId="1A5D91AC">
      <w:pPr>
        <w:pStyle w:val="3"/>
        <w:outlineLvl w:val="9"/>
        <w:rPr>
          <w:rFonts w:hint="eastAsia" w:ascii="宋体" w:hAnsi="宋体" w:eastAsia="宋体" w:cs="宋体"/>
          <w:b/>
          <w:bCs w:val="0"/>
          <w:color w:val="auto"/>
          <w:sz w:val="21"/>
          <w:szCs w:val="21"/>
          <w:highlight w:val="none"/>
          <w:lang w:val="en-US" w:eastAsia="zh-CN"/>
        </w:rPr>
      </w:pPr>
    </w:p>
    <w:p w14:paraId="68834762">
      <w:pPr>
        <w:rPr>
          <w:rFonts w:hint="eastAsia" w:ascii="宋体" w:hAnsi="宋体" w:eastAsia="宋体" w:cs="宋体"/>
          <w:b/>
          <w:bCs w:val="0"/>
          <w:color w:val="auto"/>
          <w:sz w:val="21"/>
          <w:szCs w:val="21"/>
          <w:highlight w:val="none"/>
          <w:lang w:val="en-US" w:eastAsia="zh-CN"/>
        </w:rPr>
      </w:pPr>
    </w:p>
    <w:p w14:paraId="67ED04E8">
      <w:pPr>
        <w:pStyle w:val="3"/>
        <w:outlineLvl w:val="9"/>
        <w:rPr>
          <w:rFonts w:hint="eastAsia" w:ascii="宋体" w:hAnsi="宋体" w:eastAsia="宋体" w:cs="宋体"/>
          <w:b/>
          <w:bCs w:val="0"/>
          <w:color w:val="auto"/>
          <w:sz w:val="21"/>
          <w:szCs w:val="21"/>
          <w:highlight w:val="none"/>
          <w:lang w:val="en-US" w:eastAsia="zh-CN"/>
        </w:rPr>
      </w:pPr>
    </w:p>
    <w:p w14:paraId="3929E3DE">
      <w:pPr>
        <w:rPr>
          <w:rFonts w:hint="eastAsia" w:ascii="宋体" w:hAnsi="宋体" w:eastAsia="宋体" w:cs="宋体"/>
          <w:b/>
          <w:bCs w:val="0"/>
          <w:color w:val="auto"/>
          <w:sz w:val="21"/>
          <w:szCs w:val="21"/>
          <w:highlight w:val="none"/>
          <w:lang w:val="en-US" w:eastAsia="zh-CN"/>
        </w:rPr>
      </w:pPr>
    </w:p>
    <w:p w14:paraId="1C198914">
      <w:pPr>
        <w:pStyle w:val="3"/>
        <w:outlineLvl w:val="9"/>
        <w:rPr>
          <w:rFonts w:hint="eastAsia" w:ascii="宋体" w:hAnsi="宋体" w:eastAsia="宋体" w:cs="宋体"/>
          <w:b/>
          <w:bCs w:val="0"/>
          <w:color w:val="auto"/>
          <w:sz w:val="21"/>
          <w:szCs w:val="21"/>
          <w:highlight w:val="none"/>
          <w:lang w:val="en-US" w:eastAsia="zh-CN"/>
        </w:rPr>
      </w:pPr>
    </w:p>
    <w:p w14:paraId="74667E58">
      <w:pPr>
        <w:rPr>
          <w:rFonts w:hint="eastAsia" w:ascii="宋体" w:hAnsi="宋体" w:eastAsia="宋体" w:cs="宋体"/>
          <w:b/>
          <w:bCs w:val="0"/>
          <w:color w:val="auto"/>
          <w:sz w:val="21"/>
          <w:szCs w:val="21"/>
          <w:highlight w:val="none"/>
          <w:lang w:val="en-US" w:eastAsia="zh-CN"/>
        </w:rPr>
      </w:pPr>
    </w:p>
    <w:p w14:paraId="3B9DBAFC">
      <w:pPr>
        <w:pStyle w:val="3"/>
        <w:outlineLvl w:val="9"/>
        <w:rPr>
          <w:rFonts w:hint="eastAsia" w:ascii="宋体" w:hAnsi="宋体" w:eastAsia="宋体" w:cs="宋体"/>
          <w:b/>
          <w:bCs w:val="0"/>
          <w:color w:val="auto"/>
          <w:sz w:val="21"/>
          <w:szCs w:val="21"/>
          <w:highlight w:val="none"/>
          <w:lang w:val="en-US" w:eastAsia="zh-CN"/>
        </w:rPr>
      </w:pPr>
    </w:p>
    <w:p w14:paraId="57BB8AF6">
      <w:pPr>
        <w:rPr>
          <w:rFonts w:hint="eastAsia" w:ascii="宋体" w:hAnsi="宋体" w:eastAsia="宋体" w:cs="宋体"/>
          <w:b/>
          <w:bCs w:val="0"/>
          <w:color w:val="auto"/>
          <w:sz w:val="21"/>
          <w:szCs w:val="21"/>
          <w:highlight w:val="none"/>
          <w:lang w:val="en-US" w:eastAsia="zh-CN"/>
        </w:rPr>
      </w:pPr>
    </w:p>
    <w:p w14:paraId="0A77BB7C">
      <w:pPr>
        <w:pStyle w:val="3"/>
        <w:outlineLvl w:val="9"/>
        <w:rPr>
          <w:rFonts w:hint="eastAsia" w:ascii="宋体" w:hAnsi="宋体" w:eastAsia="宋体" w:cs="宋体"/>
          <w:b/>
          <w:bCs w:val="0"/>
          <w:color w:val="auto"/>
          <w:sz w:val="21"/>
          <w:szCs w:val="21"/>
          <w:highlight w:val="none"/>
          <w:lang w:val="en-US" w:eastAsia="zh-CN"/>
        </w:rPr>
      </w:pPr>
    </w:p>
    <w:p w14:paraId="7BCFAE2E">
      <w:pPr>
        <w:rPr>
          <w:rFonts w:hint="eastAsia" w:ascii="宋体" w:hAnsi="宋体" w:eastAsia="宋体" w:cs="宋体"/>
          <w:b/>
          <w:bCs w:val="0"/>
          <w:color w:val="auto"/>
          <w:sz w:val="21"/>
          <w:szCs w:val="21"/>
          <w:highlight w:val="none"/>
          <w:lang w:val="en-US" w:eastAsia="zh-CN"/>
        </w:rPr>
      </w:pPr>
    </w:p>
    <w:p w14:paraId="5B30C24C">
      <w:pPr>
        <w:pStyle w:val="3"/>
        <w:outlineLvl w:val="9"/>
        <w:rPr>
          <w:rFonts w:hint="eastAsia" w:ascii="宋体" w:hAnsi="宋体" w:eastAsia="宋体" w:cs="宋体"/>
          <w:b/>
          <w:bCs w:val="0"/>
          <w:color w:val="auto"/>
          <w:sz w:val="21"/>
          <w:szCs w:val="21"/>
          <w:highlight w:val="none"/>
          <w:lang w:val="en-US" w:eastAsia="zh-CN"/>
        </w:rPr>
      </w:pPr>
    </w:p>
    <w:p w14:paraId="54FFFDE7">
      <w:pPr>
        <w:rPr>
          <w:rFonts w:hint="eastAsia" w:ascii="宋体" w:hAnsi="宋体" w:eastAsia="宋体" w:cs="宋体"/>
          <w:b/>
          <w:bCs w:val="0"/>
          <w:color w:val="auto"/>
          <w:sz w:val="21"/>
          <w:szCs w:val="21"/>
          <w:highlight w:val="none"/>
          <w:lang w:val="en-US" w:eastAsia="zh-CN"/>
        </w:rPr>
      </w:pPr>
    </w:p>
    <w:p w14:paraId="6884F342">
      <w:pPr>
        <w:pStyle w:val="3"/>
        <w:outlineLvl w:val="9"/>
        <w:rPr>
          <w:rFonts w:hint="eastAsia" w:ascii="宋体" w:hAnsi="宋体" w:eastAsia="宋体" w:cs="宋体"/>
          <w:b/>
          <w:bCs w:val="0"/>
          <w:color w:val="auto"/>
          <w:sz w:val="21"/>
          <w:szCs w:val="21"/>
          <w:highlight w:val="none"/>
          <w:lang w:val="en-US" w:eastAsia="zh-CN"/>
        </w:rPr>
      </w:pPr>
    </w:p>
    <w:p w14:paraId="1EE46CAA">
      <w:pPr>
        <w:rPr>
          <w:rFonts w:hint="eastAsia" w:ascii="宋体" w:hAnsi="宋体" w:eastAsia="宋体" w:cs="宋体"/>
          <w:b/>
          <w:bCs w:val="0"/>
          <w:color w:val="auto"/>
          <w:sz w:val="21"/>
          <w:szCs w:val="21"/>
          <w:highlight w:val="none"/>
          <w:lang w:val="en-US" w:eastAsia="zh-CN"/>
        </w:rPr>
      </w:pPr>
    </w:p>
    <w:p w14:paraId="3CACD549">
      <w:pPr>
        <w:pStyle w:val="3"/>
        <w:outlineLvl w:val="9"/>
        <w:rPr>
          <w:rFonts w:hint="eastAsia" w:ascii="宋体" w:hAnsi="宋体" w:eastAsia="宋体" w:cs="宋体"/>
          <w:b/>
          <w:bCs w:val="0"/>
          <w:color w:val="auto"/>
          <w:sz w:val="21"/>
          <w:szCs w:val="21"/>
          <w:highlight w:val="none"/>
          <w:lang w:val="en-US" w:eastAsia="zh-CN"/>
        </w:rPr>
      </w:pPr>
    </w:p>
    <w:p w14:paraId="5F3A4C13">
      <w:pPr>
        <w:rPr>
          <w:rFonts w:hint="eastAsia" w:ascii="宋体" w:hAnsi="宋体" w:eastAsia="宋体" w:cs="宋体"/>
          <w:b/>
          <w:bCs w:val="0"/>
          <w:color w:val="auto"/>
          <w:sz w:val="21"/>
          <w:szCs w:val="21"/>
          <w:highlight w:val="none"/>
          <w:lang w:val="en-US" w:eastAsia="zh-CN"/>
        </w:rPr>
      </w:pPr>
    </w:p>
    <w:p w14:paraId="073C682F">
      <w:pPr>
        <w:pStyle w:val="3"/>
        <w:outlineLvl w:val="9"/>
        <w:rPr>
          <w:rFonts w:hint="eastAsia" w:ascii="宋体" w:hAnsi="宋体" w:eastAsia="宋体" w:cs="宋体"/>
          <w:b/>
          <w:bCs w:val="0"/>
          <w:color w:val="auto"/>
          <w:sz w:val="21"/>
          <w:szCs w:val="21"/>
          <w:highlight w:val="none"/>
          <w:lang w:val="en-US" w:eastAsia="zh-CN"/>
        </w:rPr>
      </w:pPr>
    </w:p>
    <w:p w14:paraId="3DEE4E40">
      <w:pPr>
        <w:rPr>
          <w:rFonts w:hint="eastAsia" w:ascii="宋体" w:hAnsi="宋体" w:eastAsia="宋体" w:cs="宋体"/>
          <w:b/>
          <w:bCs w:val="0"/>
          <w:color w:val="auto"/>
          <w:sz w:val="21"/>
          <w:szCs w:val="21"/>
          <w:highlight w:val="none"/>
          <w:lang w:val="en-US" w:eastAsia="zh-CN"/>
        </w:rPr>
      </w:pPr>
    </w:p>
    <w:p w14:paraId="31360474">
      <w:pPr>
        <w:pStyle w:val="3"/>
        <w:outlineLvl w:val="9"/>
        <w:rPr>
          <w:rFonts w:hint="eastAsia" w:ascii="宋体" w:hAnsi="宋体" w:eastAsia="宋体" w:cs="宋体"/>
          <w:b/>
          <w:bCs w:val="0"/>
          <w:color w:val="auto"/>
          <w:sz w:val="21"/>
          <w:szCs w:val="21"/>
          <w:highlight w:val="none"/>
          <w:lang w:val="en-US" w:eastAsia="zh-CN"/>
        </w:rPr>
      </w:pPr>
    </w:p>
    <w:p w14:paraId="193FC6E9">
      <w:pPr>
        <w:rPr>
          <w:rFonts w:hint="eastAsia" w:ascii="宋体" w:hAnsi="宋体" w:eastAsia="宋体" w:cs="宋体"/>
          <w:b/>
          <w:bCs w:val="0"/>
          <w:color w:val="auto"/>
          <w:sz w:val="21"/>
          <w:szCs w:val="21"/>
          <w:highlight w:val="none"/>
          <w:lang w:val="en-US" w:eastAsia="zh-CN"/>
        </w:rPr>
      </w:pPr>
    </w:p>
    <w:p w14:paraId="5016F7A0">
      <w:pPr>
        <w:pStyle w:val="3"/>
        <w:outlineLvl w:val="9"/>
        <w:rPr>
          <w:rFonts w:hint="eastAsia" w:ascii="宋体" w:hAnsi="宋体" w:eastAsia="宋体" w:cs="宋体"/>
          <w:b/>
          <w:bCs w:val="0"/>
          <w:color w:val="auto"/>
          <w:sz w:val="21"/>
          <w:szCs w:val="21"/>
          <w:highlight w:val="none"/>
          <w:lang w:val="en-US" w:eastAsia="zh-CN"/>
        </w:rPr>
      </w:pPr>
    </w:p>
    <w:p w14:paraId="01C39944">
      <w:pPr>
        <w:rPr>
          <w:rFonts w:hint="eastAsia" w:ascii="宋体" w:hAnsi="宋体" w:eastAsia="宋体" w:cs="宋体"/>
          <w:b/>
          <w:bCs w:val="0"/>
          <w:color w:val="auto"/>
          <w:sz w:val="21"/>
          <w:szCs w:val="21"/>
          <w:highlight w:val="none"/>
          <w:lang w:val="en-US" w:eastAsia="zh-CN"/>
        </w:rPr>
      </w:pPr>
    </w:p>
    <w:p w14:paraId="5FCB306D">
      <w:pPr>
        <w:pStyle w:val="3"/>
        <w:outlineLvl w:val="9"/>
        <w:rPr>
          <w:rFonts w:hint="eastAsia" w:ascii="宋体" w:hAnsi="宋体" w:eastAsia="宋体" w:cs="宋体"/>
          <w:b/>
          <w:bCs w:val="0"/>
          <w:color w:val="auto"/>
          <w:sz w:val="21"/>
          <w:szCs w:val="21"/>
          <w:highlight w:val="none"/>
          <w:lang w:val="en-US" w:eastAsia="zh-CN"/>
        </w:rPr>
      </w:pPr>
    </w:p>
    <w:p w14:paraId="5893958E">
      <w:pPr>
        <w:rPr>
          <w:rFonts w:hint="eastAsia" w:ascii="宋体" w:hAnsi="宋体" w:eastAsia="宋体" w:cs="宋体"/>
          <w:b/>
          <w:bCs w:val="0"/>
          <w:color w:val="auto"/>
          <w:sz w:val="21"/>
          <w:szCs w:val="21"/>
          <w:highlight w:val="none"/>
          <w:lang w:val="en-US" w:eastAsia="zh-CN"/>
        </w:rPr>
      </w:pPr>
    </w:p>
    <w:p w14:paraId="7043DC78">
      <w:pPr>
        <w:pStyle w:val="3"/>
        <w:outlineLvl w:val="9"/>
        <w:rPr>
          <w:rFonts w:hint="eastAsia" w:ascii="宋体" w:hAnsi="宋体" w:eastAsia="宋体" w:cs="宋体"/>
          <w:b/>
          <w:bCs w:val="0"/>
          <w:color w:val="auto"/>
          <w:sz w:val="21"/>
          <w:szCs w:val="21"/>
          <w:highlight w:val="none"/>
          <w:lang w:val="en-US" w:eastAsia="zh-CN"/>
        </w:rPr>
      </w:pPr>
    </w:p>
    <w:p w14:paraId="7B86BA1B">
      <w:pPr>
        <w:rPr>
          <w:rFonts w:hint="eastAsia" w:ascii="宋体" w:hAnsi="宋体" w:eastAsia="宋体" w:cs="宋体"/>
          <w:b/>
          <w:bCs w:val="0"/>
          <w:color w:val="auto"/>
          <w:sz w:val="21"/>
          <w:szCs w:val="21"/>
          <w:highlight w:val="none"/>
          <w:lang w:val="en-US" w:eastAsia="zh-CN"/>
        </w:rPr>
      </w:pPr>
    </w:p>
    <w:p w14:paraId="3EFECC1D">
      <w:pPr>
        <w:pStyle w:val="3"/>
        <w:outlineLvl w:val="9"/>
        <w:rPr>
          <w:rFonts w:hint="eastAsia" w:ascii="宋体" w:hAnsi="宋体" w:eastAsia="宋体" w:cs="宋体"/>
          <w:b/>
          <w:bCs w:val="0"/>
          <w:color w:val="auto"/>
          <w:sz w:val="21"/>
          <w:szCs w:val="21"/>
          <w:highlight w:val="none"/>
          <w:lang w:val="en-US" w:eastAsia="zh-CN"/>
        </w:rPr>
      </w:pPr>
    </w:p>
    <w:p w14:paraId="1EDE9054">
      <w:pPr>
        <w:rPr>
          <w:rFonts w:hint="eastAsia" w:ascii="宋体" w:hAnsi="宋体" w:eastAsia="宋体" w:cs="宋体"/>
          <w:b/>
          <w:bCs w:val="0"/>
          <w:color w:val="auto"/>
          <w:sz w:val="21"/>
          <w:szCs w:val="21"/>
          <w:highlight w:val="none"/>
          <w:lang w:val="en-US" w:eastAsia="zh-CN"/>
        </w:rPr>
      </w:pPr>
    </w:p>
    <w:p w14:paraId="480B995D">
      <w:pPr>
        <w:pStyle w:val="3"/>
        <w:outlineLvl w:val="9"/>
        <w:rPr>
          <w:rFonts w:hint="eastAsia" w:ascii="宋体" w:hAnsi="宋体" w:eastAsia="宋体" w:cs="宋体"/>
          <w:b/>
          <w:bCs w:val="0"/>
          <w:color w:val="auto"/>
          <w:sz w:val="21"/>
          <w:szCs w:val="21"/>
          <w:highlight w:val="none"/>
          <w:lang w:val="en-US" w:eastAsia="zh-CN"/>
        </w:rPr>
      </w:pPr>
    </w:p>
    <w:p w14:paraId="7A921960">
      <w:pPr>
        <w:rPr>
          <w:rFonts w:hint="eastAsia" w:ascii="宋体" w:hAnsi="宋体" w:eastAsia="宋体" w:cs="宋体"/>
          <w:b/>
          <w:bCs w:val="0"/>
          <w:color w:val="auto"/>
          <w:sz w:val="21"/>
          <w:szCs w:val="21"/>
          <w:highlight w:val="none"/>
          <w:lang w:val="en-US" w:eastAsia="zh-CN"/>
        </w:rPr>
      </w:pPr>
    </w:p>
    <w:p w14:paraId="77B0830D">
      <w:pPr>
        <w:pStyle w:val="3"/>
        <w:outlineLvl w:val="9"/>
        <w:rPr>
          <w:rFonts w:hint="eastAsia" w:ascii="宋体" w:hAnsi="宋体" w:eastAsia="宋体" w:cs="宋体"/>
          <w:b/>
          <w:bCs w:val="0"/>
          <w:color w:val="auto"/>
          <w:sz w:val="21"/>
          <w:szCs w:val="21"/>
          <w:highlight w:val="none"/>
          <w:lang w:val="en-US" w:eastAsia="zh-CN"/>
        </w:rPr>
      </w:pPr>
    </w:p>
    <w:p w14:paraId="11A0AB69">
      <w:pPr>
        <w:rPr>
          <w:rFonts w:hint="eastAsia" w:ascii="宋体" w:hAnsi="宋体" w:eastAsia="宋体" w:cs="宋体"/>
          <w:b/>
          <w:bCs w:val="0"/>
          <w:color w:val="auto"/>
          <w:sz w:val="21"/>
          <w:szCs w:val="21"/>
          <w:highlight w:val="none"/>
          <w:lang w:val="en-US" w:eastAsia="zh-CN"/>
        </w:rPr>
      </w:pPr>
    </w:p>
    <w:p w14:paraId="574C264B">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9"/>
        <w:rPr>
          <w:rFonts w:hint="eastAsia" w:ascii="宋体" w:hAnsi="宋体" w:eastAsia="宋体" w:cs="宋体"/>
          <w:b/>
          <w:bCs w:val="0"/>
          <w:color w:val="auto"/>
          <w:sz w:val="21"/>
          <w:szCs w:val="21"/>
          <w:highlight w:val="none"/>
          <w:lang w:val="en-US" w:eastAsia="zh-CN"/>
        </w:rPr>
      </w:pPr>
    </w:p>
    <w:p w14:paraId="546CBCF4">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24" w:name="_Toc11585"/>
      <w:r>
        <w:rPr>
          <w:rFonts w:hint="eastAsia" w:ascii="宋体" w:hAnsi="宋体" w:eastAsia="宋体" w:cs="宋体"/>
          <w:b/>
          <w:bCs w:val="0"/>
          <w:color w:val="auto"/>
          <w:sz w:val="21"/>
          <w:szCs w:val="21"/>
          <w:highlight w:val="none"/>
          <w:lang w:val="en-US" w:eastAsia="zh-CN"/>
        </w:rPr>
        <w:t>1 开标一览表</w:t>
      </w:r>
      <w:bookmarkEnd w:id="124"/>
    </w:p>
    <w:p w14:paraId="19C9F033">
      <w:pPr>
        <w:pStyle w:val="18"/>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14:paraId="6E652A81">
      <w:pPr>
        <w:pStyle w:val="18"/>
        <w:keepNext w:val="0"/>
        <w:keepLines w:val="0"/>
        <w:pageBreakBefore w:val="0"/>
        <w:kinsoku/>
        <w:overflowPunct/>
        <w:topLinePunct w:val="0"/>
        <w:bidi w:val="0"/>
        <w:spacing w:line="312" w:lineRule="auto"/>
        <w:ind w:firstLine="420" w:firstLineChars="200"/>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项目名称：</w:t>
      </w:r>
    </w:p>
    <w:p w14:paraId="0DFAFCB3">
      <w:pPr>
        <w:pStyle w:val="1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ascii="黑体" w:hAnsi="黑体" w:eastAsia="黑体" w:cs="黑体"/>
          <w:b w:val="0"/>
          <w:bCs/>
          <w:color w:val="auto"/>
          <w:szCs w:val="21"/>
          <w:highlight w:val="none"/>
        </w:rPr>
        <w:t>招标编号：</w:t>
      </w:r>
      <w:r>
        <w:rPr>
          <w:rFonts w:hint="eastAsia" w:hAnsi="宋体" w:cs="宋体"/>
          <w:b w:val="0"/>
          <w:bCs/>
          <w:color w:val="auto"/>
          <w:szCs w:val="21"/>
          <w:highlight w:val="none"/>
        </w:rPr>
        <w:t xml:space="preserve">   </w:t>
      </w:r>
    </w:p>
    <w:p w14:paraId="489E93DB">
      <w:pPr>
        <w:pStyle w:val="1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hAnsi="宋体" w:cs="宋体"/>
          <w:b w:val="0"/>
          <w:bCs/>
          <w:color w:val="auto"/>
          <w:szCs w:val="21"/>
          <w:highlight w:val="none"/>
        </w:rPr>
        <w:t xml:space="preserve">                                                        </w:t>
      </w:r>
    </w:p>
    <w:tbl>
      <w:tblPr>
        <w:tblStyle w:val="29"/>
        <w:tblW w:w="9628" w:type="dxa"/>
        <w:tblInd w:w="4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520"/>
        <w:gridCol w:w="3476"/>
        <w:gridCol w:w="1564"/>
        <w:gridCol w:w="1378"/>
      </w:tblGrid>
      <w:tr w14:paraId="6BFE5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2" w:hRule="atLeast"/>
        </w:trPr>
        <w:tc>
          <w:tcPr>
            <w:tcW w:w="690" w:type="dxa"/>
            <w:tcBorders>
              <w:top w:val="single" w:color="auto" w:sz="4" w:space="0"/>
              <w:left w:val="single" w:color="auto" w:sz="4" w:space="0"/>
              <w:bottom w:val="single" w:color="auto" w:sz="4" w:space="0"/>
              <w:right w:val="single" w:color="auto" w:sz="4" w:space="0"/>
            </w:tcBorders>
            <w:vAlign w:val="center"/>
          </w:tcPr>
          <w:p w14:paraId="5115A5D3">
            <w:pPr>
              <w:rPr>
                <w:rFonts w:ascii="宋体" w:hAnsi="宋体"/>
                <w:color w:val="auto"/>
                <w:sz w:val="21"/>
                <w:szCs w:val="21"/>
                <w:highlight w:val="none"/>
              </w:rPr>
            </w:pPr>
            <w:r>
              <w:rPr>
                <w:rFonts w:hint="eastAsia" w:ascii="宋体" w:hAnsi="宋体"/>
                <w:color w:val="auto"/>
                <w:sz w:val="21"/>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50C3BBA6">
            <w:pPr>
              <w:jc w:val="center"/>
              <w:rPr>
                <w:rFonts w:hint="eastAsia" w:ascii="宋体" w:hAnsi="宋体"/>
                <w:color w:val="auto"/>
                <w:sz w:val="21"/>
                <w:szCs w:val="21"/>
                <w:highlight w:val="none"/>
              </w:rPr>
            </w:pPr>
            <w:r>
              <w:rPr>
                <w:rFonts w:hint="eastAsia" w:ascii="宋体" w:hAnsi="宋体"/>
                <w:color w:val="auto"/>
                <w:sz w:val="21"/>
                <w:szCs w:val="21"/>
                <w:highlight w:val="none"/>
              </w:rPr>
              <w:t>名称</w:t>
            </w:r>
          </w:p>
        </w:tc>
        <w:tc>
          <w:tcPr>
            <w:tcW w:w="3476" w:type="dxa"/>
            <w:tcBorders>
              <w:top w:val="single" w:color="auto" w:sz="4" w:space="0"/>
              <w:left w:val="single" w:color="auto" w:sz="4" w:space="0"/>
              <w:bottom w:val="single" w:color="auto" w:sz="4" w:space="0"/>
              <w:right w:val="single" w:color="auto" w:sz="8" w:space="0"/>
            </w:tcBorders>
            <w:vAlign w:val="center"/>
          </w:tcPr>
          <w:p w14:paraId="7AF811AB">
            <w:pPr>
              <w:jc w:val="center"/>
              <w:rPr>
                <w:rFonts w:hint="eastAsia" w:ascii="宋体" w:hAnsi="宋体"/>
                <w:color w:val="auto"/>
                <w:sz w:val="21"/>
                <w:szCs w:val="21"/>
                <w:highlight w:val="none"/>
              </w:rPr>
            </w:pPr>
            <w:r>
              <w:rPr>
                <w:rFonts w:hint="eastAsia" w:ascii="宋体" w:hAnsi="宋体"/>
                <w:color w:val="auto"/>
                <w:sz w:val="21"/>
                <w:szCs w:val="21"/>
                <w:highlight w:val="none"/>
              </w:rPr>
              <w:t>内容</w:t>
            </w:r>
          </w:p>
        </w:tc>
        <w:tc>
          <w:tcPr>
            <w:tcW w:w="1564" w:type="dxa"/>
            <w:tcBorders>
              <w:top w:val="single" w:color="auto" w:sz="4" w:space="0"/>
              <w:left w:val="single" w:color="auto" w:sz="8" w:space="0"/>
              <w:bottom w:val="single" w:color="auto" w:sz="4" w:space="0"/>
              <w:right w:val="single" w:color="auto" w:sz="4" w:space="0"/>
            </w:tcBorders>
            <w:vAlign w:val="center"/>
          </w:tcPr>
          <w:p w14:paraId="0ED8E745">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服务期</w:t>
            </w:r>
          </w:p>
        </w:tc>
        <w:tc>
          <w:tcPr>
            <w:tcW w:w="1378" w:type="dxa"/>
            <w:vMerge w:val="restart"/>
            <w:tcBorders>
              <w:top w:val="single" w:color="auto" w:sz="4" w:space="0"/>
              <w:left w:val="single" w:color="auto" w:sz="8" w:space="0"/>
              <w:right w:val="single" w:color="auto" w:sz="4" w:space="0"/>
            </w:tcBorders>
            <w:vAlign w:val="center"/>
          </w:tcPr>
          <w:p w14:paraId="7054AB20">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备注：投标报价填写二年服务期的报价</w:t>
            </w:r>
          </w:p>
        </w:tc>
      </w:tr>
      <w:tr w14:paraId="5D666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14:paraId="4E1A17F6">
            <w:pP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940C7BE">
            <w:pPr>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（元）</w:t>
            </w:r>
          </w:p>
        </w:tc>
        <w:tc>
          <w:tcPr>
            <w:tcW w:w="3476" w:type="dxa"/>
            <w:tcBorders>
              <w:top w:val="single" w:color="auto" w:sz="4" w:space="0"/>
              <w:left w:val="single" w:color="auto" w:sz="4" w:space="0"/>
              <w:bottom w:val="single" w:color="auto" w:sz="4" w:space="0"/>
              <w:right w:val="single" w:color="auto" w:sz="8" w:space="0"/>
            </w:tcBorders>
            <w:vAlign w:val="center"/>
          </w:tcPr>
          <w:p w14:paraId="5427D868">
            <w:pPr>
              <w:rPr>
                <w:rFonts w:hint="eastAsia" w:ascii="宋体" w:hAnsi="宋体"/>
                <w:color w:val="auto"/>
                <w:sz w:val="21"/>
                <w:szCs w:val="21"/>
                <w:highlight w:val="none"/>
              </w:rPr>
            </w:pPr>
            <w:r>
              <w:rPr>
                <w:rFonts w:hint="eastAsia" w:ascii="宋体" w:hAnsi="宋体"/>
                <w:color w:val="auto"/>
                <w:sz w:val="21"/>
                <w:szCs w:val="21"/>
                <w:highlight w:val="none"/>
              </w:rPr>
              <w:t>大写：</w:t>
            </w:r>
          </w:p>
        </w:tc>
        <w:tc>
          <w:tcPr>
            <w:tcW w:w="1564" w:type="dxa"/>
            <w:vMerge w:val="restart"/>
            <w:tcBorders>
              <w:top w:val="single" w:color="auto" w:sz="4" w:space="0"/>
              <w:left w:val="single" w:color="auto" w:sz="8" w:space="0"/>
              <w:right w:val="single" w:color="auto" w:sz="4" w:space="0"/>
            </w:tcBorders>
            <w:vAlign w:val="center"/>
          </w:tcPr>
          <w:p w14:paraId="158DBC93">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二年</w:t>
            </w:r>
          </w:p>
        </w:tc>
        <w:tc>
          <w:tcPr>
            <w:tcW w:w="1378" w:type="dxa"/>
            <w:vMerge w:val="continue"/>
            <w:tcBorders>
              <w:left w:val="single" w:color="auto" w:sz="8" w:space="0"/>
              <w:right w:val="single" w:color="auto" w:sz="4" w:space="0"/>
            </w:tcBorders>
            <w:vAlign w:val="center"/>
          </w:tcPr>
          <w:p w14:paraId="64077A1A">
            <w:pPr>
              <w:jc w:val="center"/>
              <w:rPr>
                <w:rFonts w:hint="eastAsia" w:ascii="宋体" w:hAnsi="宋体"/>
                <w:color w:val="auto"/>
                <w:sz w:val="21"/>
                <w:szCs w:val="21"/>
                <w:highlight w:val="none"/>
                <w:lang w:val="en-US" w:eastAsia="zh-CN"/>
              </w:rPr>
            </w:pPr>
          </w:p>
        </w:tc>
      </w:tr>
      <w:tr w14:paraId="6989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14:paraId="05C6EDA3">
            <w:pPr>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872A427">
            <w:pPr>
              <w:jc w:val="center"/>
              <w:rPr>
                <w:rFonts w:hint="eastAsia" w:ascii="宋体" w:hAnsi="宋体"/>
                <w:color w:val="auto"/>
                <w:sz w:val="21"/>
                <w:szCs w:val="21"/>
                <w:highlight w:val="none"/>
              </w:rPr>
            </w:pPr>
          </w:p>
        </w:tc>
        <w:tc>
          <w:tcPr>
            <w:tcW w:w="3476" w:type="dxa"/>
            <w:tcBorders>
              <w:top w:val="single" w:color="auto" w:sz="4" w:space="0"/>
              <w:left w:val="single" w:color="auto" w:sz="4" w:space="0"/>
              <w:bottom w:val="single" w:color="auto" w:sz="4" w:space="0"/>
              <w:right w:val="single" w:color="auto" w:sz="8" w:space="0"/>
            </w:tcBorders>
            <w:vAlign w:val="center"/>
          </w:tcPr>
          <w:p w14:paraId="1F04AA28">
            <w:pPr>
              <w:rPr>
                <w:rFonts w:hint="eastAsia" w:ascii="宋体" w:hAnsi="宋体"/>
                <w:color w:val="auto"/>
                <w:sz w:val="21"/>
                <w:szCs w:val="21"/>
                <w:highlight w:val="none"/>
              </w:rPr>
            </w:pPr>
            <w:r>
              <w:rPr>
                <w:rFonts w:hint="eastAsia" w:ascii="宋体" w:hAnsi="宋体"/>
                <w:color w:val="auto"/>
                <w:sz w:val="21"/>
                <w:szCs w:val="21"/>
                <w:highlight w:val="none"/>
              </w:rPr>
              <w:t>小写：</w:t>
            </w:r>
          </w:p>
        </w:tc>
        <w:tc>
          <w:tcPr>
            <w:tcW w:w="1564" w:type="dxa"/>
            <w:vMerge w:val="continue"/>
            <w:tcBorders>
              <w:left w:val="single" w:color="auto" w:sz="8" w:space="0"/>
              <w:right w:val="single" w:color="auto" w:sz="4" w:space="0"/>
            </w:tcBorders>
            <w:vAlign w:val="center"/>
          </w:tcPr>
          <w:p w14:paraId="72B96C6D">
            <w:pPr>
              <w:rPr>
                <w:rFonts w:hint="eastAsia" w:ascii="宋体" w:hAnsi="宋体"/>
                <w:color w:val="auto"/>
                <w:sz w:val="21"/>
                <w:szCs w:val="21"/>
                <w:highlight w:val="none"/>
              </w:rPr>
            </w:pPr>
          </w:p>
        </w:tc>
        <w:tc>
          <w:tcPr>
            <w:tcW w:w="1378" w:type="dxa"/>
            <w:vMerge w:val="continue"/>
            <w:tcBorders>
              <w:left w:val="single" w:color="auto" w:sz="8" w:space="0"/>
              <w:right w:val="single" w:color="auto" w:sz="4" w:space="0"/>
            </w:tcBorders>
            <w:vAlign w:val="center"/>
          </w:tcPr>
          <w:p w14:paraId="2E21EBEE">
            <w:pPr>
              <w:rPr>
                <w:rFonts w:hint="eastAsia" w:ascii="宋体" w:hAnsi="宋体"/>
                <w:color w:val="auto"/>
                <w:sz w:val="21"/>
                <w:szCs w:val="21"/>
                <w:highlight w:val="none"/>
              </w:rPr>
            </w:pPr>
          </w:p>
        </w:tc>
      </w:tr>
      <w:tr w14:paraId="0E53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210" w:type="dxa"/>
            <w:gridSpan w:val="2"/>
            <w:tcBorders>
              <w:top w:val="single" w:color="auto" w:sz="4" w:space="0"/>
              <w:left w:val="single" w:color="auto" w:sz="4" w:space="0"/>
              <w:right w:val="single" w:color="auto" w:sz="4" w:space="0"/>
            </w:tcBorders>
            <w:vAlign w:val="center"/>
          </w:tcPr>
          <w:p w14:paraId="1BB63647">
            <w:pPr>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c>
          <w:tcPr>
            <w:tcW w:w="5040" w:type="dxa"/>
            <w:gridSpan w:val="2"/>
            <w:tcBorders>
              <w:top w:val="single" w:color="auto" w:sz="4" w:space="0"/>
              <w:left w:val="single" w:color="auto" w:sz="4" w:space="0"/>
              <w:right w:val="single" w:color="auto" w:sz="4" w:space="0"/>
            </w:tcBorders>
            <w:vAlign w:val="center"/>
          </w:tcPr>
          <w:p w14:paraId="5D4ECCC7">
            <w:pPr>
              <w:spacing w:line="360" w:lineRule="auto"/>
              <w:ind w:left="-2" w:leftChars="-1"/>
              <w:rPr>
                <w:rFonts w:hint="eastAsia" w:ascii="宋体" w:hAnsi="宋体"/>
                <w:color w:val="auto"/>
                <w:sz w:val="21"/>
                <w:szCs w:val="21"/>
                <w:highlight w:val="none"/>
              </w:rPr>
            </w:pPr>
            <w:r>
              <w:rPr>
                <w:rFonts w:ascii="宋体" w:hAnsi="宋体"/>
                <w:color w:val="auto"/>
                <w:sz w:val="21"/>
                <w:szCs w:val="21"/>
                <w:highlight w:val="none"/>
              </w:rPr>
              <w:t>说明：</w:t>
            </w:r>
          </w:p>
          <w:p w14:paraId="1D26376A">
            <w:pPr>
              <w:rPr>
                <w:rFonts w:hint="eastAsia" w:ascii="宋体" w:hAnsi="宋体"/>
                <w:color w:val="auto"/>
                <w:sz w:val="21"/>
                <w:szCs w:val="21"/>
                <w:highlight w:val="none"/>
              </w:rPr>
            </w:pPr>
            <w:r>
              <w:rPr>
                <w:rFonts w:hint="eastAsia"/>
                <w:color w:val="auto"/>
                <w:highlight w:val="none"/>
                <w:lang w:val="en-US" w:eastAsia="zh-CN"/>
              </w:rPr>
              <w:t>本项目</w:t>
            </w:r>
            <w:r>
              <w:rPr>
                <w:rFonts w:hint="eastAsia"/>
                <w:color w:val="auto"/>
                <w:highlight w:val="none"/>
              </w:rPr>
              <w:t>报价包括项目实施所需的产品货款、人工费、材料费、质检（自检）费、运输（货物运到甲方指定的现场及分批次供货产生的运费）费、装卸费、损耗费、检测费、检验费、验收费、管理费、保险费、税费及售后服务费用等完成合同所需的一切本身和不可或缺的所有工作开支、政策性文件规定及合同包含的所有风险、责任及采购代理服务费及所有与工作相关的各项全部费用。</w:t>
            </w:r>
          </w:p>
        </w:tc>
        <w:tc>
          <w:tcPr>
            <w:tcW w:w="1378" w:type="dxa"/>
            <w:vMerge w:val="continue"/>
            <w:tcBorders>
              <w:left w:val="single" w:color="auto" w:sz="8" w:space="0"/>
              <w:right w:val="single" w:color="auto" w:sz="4" w:space="0"/>
            </w:tcBorders>
            <w:vAlign w:val="center"/>
          </w:tcPr>
          <w:p w14:paraId="5FEDFF10">
            <w:pPr>
              <w:rPr>
                <w:rFonts w:hint="eastAsia"/>
                <w:color w:val="auto"/>
                <w:highlight w:val="none"/>
                <w:lang w:val="en-US" w:eastAsia="zh-CN"/>
              </w:rPr>
            </w:pPr>
          </w:p>
        </w:tc>
      </w:tr>
    </w:tbl>
    <w:p w14:paraId="3C8C2CE5">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14:paraId="0C807E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14:paraId="3827681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14:paraId="6E935093">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14:paraId="1496CA38">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14:paraId="69F8AEAE">
      <w:pPr>
        <w:pStyle w:val="18"/>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14:paraId="64DE6D6E">
      <w:pPr>
        <w:pStyle w:val="18"/>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14:paraId="4B80615A">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14:paraId="14E8E462">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cs="宋体"/>
          <w:color w:val="auto"/>
          <w:szCs w:val="21"/>
          <w:highlight w:val="none"/>
        </w:rPr>
        <w:t xml:space="preserve">）：                      </w:t>
      </w:r>
    </w:p>
    <w:p w14:paraId="54B5D4B1">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14:paraId="0AB3A9A7">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44B3D868">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407959A6">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712EE1DA">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4485D9F7">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23D1B11E">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14:paraId="5509119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outlineLvl w:val="0"/>
        <w:rPr>
          <w:rFonts w:hint="eastAsia" w:ascii="宋体" w:hAnsi="宋体"/>
          <w:color w:val="auto"/>
          <w:sz w:val="21"/>
          <w:szCs w:val="21"/>
          <w:highlight w:val="none"/>
        </w:rPr>
      </w:pPr>
      <w:bookmarkStart w:id="125" w:name="_Toc32206"/>
      <w:r>
        <w:rPr>
          <w:rFonts w:hint="eastAsia" w:ascii="宋体" w:hAnsi="宋体" w:eastAsia="宋体" w:cs="宋体"/>
          <w:b/>
          <w:bCs w:val="0"/>
          <w:color w:val="auto"/>
          <w:sz w:val="21"/>
          <w:szCs w:val="21"/>
          <w:highlight w:val="none"/>
          <w:lang w:val="en-US" w:eastAsia="zh-CN"/>
        </w:rPr>
        <w:t>2 投标报价明细表</w:t>
      </w:r>
      <w:bookmarkEnd w:id="125"/>
    </w:p>
    <w:p w14:paraId="70AC004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outlineLvl w:val="0"/>
        <w:rPr>
          <w:rFonts w:hint="eastAsia" w:ascii="宋体" w:hAnsi="宋体"/>
          <w:color w:val="auto"/>
          <w:sz w:val="21"/>
          <w:szCs w:val="21"/>
          <w:highlight w:val="none"/>
        </w:rPr>
      </w:pPr>
    </w:p>
    <w:p w14:paraId="3BC0D141">
      <w:pPr>
        <w:keepNext w:val="0"/>
        <w:keepLines w:val="0"/>
        <w:pageBreakBefore w:val="0"/>
        <w:widowControl w:val="0"/>
        <w:kinsoku/>
        <w:wordWrap/>
        <w:overflowPunct/>
        <w:topLinePunct w:val="0"/>
        <w:autoSpaceDE/>
        <w:autoSpaceDN/>
        <w:bidi w:val="0"/>
        <w:adjustRightInd/>
        <w:snapToGrid w:val="0"/>
        <w:spacing w:line="348" w:lineRule="auto"/>
        <w:jc w:val="left"/>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项目名称：</w:t>
      </w:r>
    </w:p>
    <w:p w14:paraId="757B433C">
      <w:pPr>
        <w:keepNext w:val="0"/>
        <w:keepLines w:val="0"/>
        <w:pageBreakBefore w:val="0"/>
        <w:kinsoku/>
        <w:wordWrap w:val="0"/>
        <w:overflowPunct/>
        <w:topLinePunct w:val="0"/>
        <w:autoSpaceDE/>
        <w:autoSpaceDN/>
        <w:bidi w:val="0"/>
        <w:adjustRightInd/>
        <w:spacing w:line="348" w:lineRule="auto"/>
        <w:rPr>
          <w:rFonts w:hint="eastAsia" w:ascii="宋体" w:hAnsi="宋体"/>
          <w:color w:val="auto"/>
          <w:sz w:val="21"/>
          <w:szCs w:val="21"/>
          <w:highlight w:val="none"/>
        </w:rPr>
      </w:pPr>
      <w:r>
        <w:rPr>
          <w:rFonts w:hint="eastAsia" w:ascii="宋体" w:hAnsi="宋体"/>
          <w:color w:val="auto"/>
          <w:sz w:val="21"/>
          <w:szCs w:val="21"/>
          <w:highlight w:val="none"/>
        </w:rPr>
        <w:t xml:space="preserve">项目编号：                                                                             </w:t>
      </w:r>
    </w:p>
    <w:tbl>
      <w:tblPr>
        <w:tblStyle w:val="29"/>
        <w:tblW w:w="9895" w:type="dxa"/>
        <w:tblInd w:w="0" w:type="dxa"/>
        <w:tblLayout w:type="fixed"/>
        <w:tblCellMar>
          <w:top w:w="0" w:type="dxa"/>
          <w:left w:w="108" w:type="dxa"/>
          <w:bottom w:w="0" w:type="dxa"/>
          <w:right w:w="108" w:type="dxa"/>
        </w:tblCellMar>
      </w:tblPr>
      <w:tblGrid>
        <w:gridCol w:w="639"/>
        <w:gridCol w:w="1365"/>
        <w:gridCol w:w="705"/>
        <w:gridCol w:w="1380"/>
        <w:gridCol w:w="1441"/>
        <w:gridCol w:w="1455"/>
        <w:gridCol w:w="1955"/>
        <w:gridCol w:w="955"/>
      </w:tblGrid>
      <w:tr w14:paraId="2DE1DF12">
        <w:tblPrEx>
          <w:tblCellMar>
            <w:top w:w="0" w:type="dxa"/>
            <w:left w:w="108" w:type="dxa"/>
            <w:bottom w:w="0" w:type="dxa"/>
            <w:right w:w="108" w:type="dxa"/>
          </w:tblCellMar>
        </w:tblPrEx>
        <w:trPr>
          <w:trHeight w:val="552" w:hRule="atLeast"/>
        </w:trPr>
        <w:tc>
          <w:tcPr>
            <w:tcW w:w="639" w:type="dxa"/>
            <w:tcBorders>
              <w:top w:val="single" w:color="auto" w:sz="4" w:space="0"/>
              <w:left w:val="single" w:color="auto" w:sz="4" w:space="0"/>
              <w:bottom w:val="single" w:color="auto" w:sz="4" w:space="0"/>
              <w:right w:val="single" w:color="auto" w:sz="4" w:space="0"/>
            </w:tcBorders>
            <w:vAlign w:val="center"/>
          </w:tcPr>
          <w:p w14:paraId="437F5EC1">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序号</w:t>
            </w:r>
          </w:p>
        </w:tc>
        <w:tc>
          <w:tcPr>
            <w:tcW w:w="1365" w:type="dxa"/>
            <w:tcBorders>
              <w:top w:val="single" w:color="auto" w:sz="4" w:space="0"/>
              <w:left w:val="nil"/>
              <w:bottom w:val="single" w:color="auto" w:sz="4" w:space="0"/>
              <w:right w:val="single" w:color="auto" w:sz="4" w:space="0"/>
            </w:tcBorders>
            <w:vAlign w:val="center"/>
          </w:tcPr>
          <w:p w14:paraId="037192CE">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货物名称</w:t>
            </w:r>
          </w:p>
        </w:tc>
        <w:tc>
          <w:tcPr>
            <w:tcW w:w="705" w:type="dxa"/>
            <w:tcBorders>
              <w:top w:val="single" w:color="auto" w:sz="4" w:space="0"/>
              <w:left w:val="nil"/>
              <w:bottom w:val="single" w:color="auto" w:sz="4" w:space="0"/>
              <w:right w:val="single" w:color="auto" w:sz="4" w:space="0"/>
            </w:tcBorders>
            <w:vAlign w:val="center"/>
          </w:tcPr>
          <w:p w14:paraId="1FFD99E3">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rPr>
            </w:pPr>
            <w:r>
              <w:rPr>
                <w:rFonts w:hint="eastAsia" w:ascii="仿宋" w:hAnsi="仿宋" w:eastAsia="仿宋" w:cs="仿宋"/>
                <w:color w:val="auto"/>
                <w:sz w:val="24"/>
                <w:highlight w:val="none"/>
              </w:rPr>
              <w:t>单位</w:t>
            </w:r>
          </w:p>
        </w:tc>
        <w:tc>
          <w:tcPr>
            <w:tcW w:w="1380" w:type="dxa"/>
            <w:tcBorders>
              <w:top w:val="single" w:color="auto" w:sz="4" w:space="0"/>
              <w:left w:val="nil"/>
              <w:bottom w:val="single" w:color="auto" w:sz="4" w:space="0"/>
              <w:right w:val="single" w:color="auto" w:sz="4" w:space="0"/>
            </w:tcBorders>
            <w:vAlign w:val="center"/>
          </w:tcPr>
          <w:p w14:paraId="64961FE2">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b/>
                <w:bCs/>
                <w:color w:val="auto"/>
                <w:kern w:val="0"/>
                <w:szCs w:val="21"/>
                <w:highlight w:val="none"/>
                <w:lang w:val="en-US" w:eastAsia="zh-CN"/>
              </w:rPr>
            </w:pPr>
            <w:r>
              <w:rPr>
                <w:rFonts w:hint="default"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p>
        </w:tc>
        <w:tc>
          <w:tcPr>
            <w:tcW w:w="1441" w:type="dxa"/>
            <w:tcBorders>
              <w:top w:val="single" w:color="auto" w:sz="4" w:space="0"/>
              <w:left w:val="nil"/>
              <w:bottom w:val="single" w:color="auto" w:sz="4" w:space="0"/>
              <w:right w:val="single" w:color="auto" w:sz="4" w:space="0"/>
            </w:tcBorders>
            <w:vAlign w:val="center"/>
          </w:tcPr>
          <w:p w14:paraId="7D2E66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投标货物</w:t>
            </w:r>
          </w:p>
          <w:p w14:paraId="3712D78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产品剂量（g）</w:t>
            </w:r>
          </w:p>
        </w:tc>
        <w:tc>
          <w:tcPr>
            <w:tcW w:w="1455" w:type="dxa"/>
            <w:tcBorders>
              <w:top w:val="single" w:color="auto" w:sz="4" w:space="0"/>
              <w:left w:val="nil"/>
              <w:bottom w:val="single" w:color="auto" w:sz="4" w:space="0"/>
              <w:right w:val="single" w:color="auto" w:sz="4" w:space="0"/>
            </w:tcBorders>
            <w:vAlign w:val="center"/>
          </w:tcPr>
          <w:p w14:paraId="2857A4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数量（件）</w:t>
            </w:r>
          </w:p>
          <w:p w14:paraId="00A6D4E8">
            <w:pPr>
              <w:pStyle w:val="2"/>
              <w:ind w:left="0" w:leftChars="0" w:firstLine="0" w:firstLineChars="0"/>
              <w:jc w:val="center"/>
              <w:rPr>
                <w:rFonts w:hint="default"/>
                <w:color w:val="auto"/>
                <w:highlight w:val="none"/>
                <w:lang w:val="en-US" w:eastAsia="zh-CN"/>
              </w:rPr>
            </w:pPr>
            <w:r>
              <w:rPr>
                <w:rFonts w:hint="eastAsia" w:ascii="仿宋" w:hAnsi="仿宋" w:eastAsia="仿宋" w:cs="仿宋"/>
                <w:color w:val="auto"/>
                <w:sz w:val="24"/>
                <w:highlight w:val="none"/>
                <w:lang w:val="en-US" w:eastAsia="zh-CN"/>
              </w:rPr>
              <w:t>二年</w:t>
            </w:r>
          </w:p>
        </w:tc>
        <w:tc>
          <w:tcPr>
            <w:tcW w:w="1955" w:type="dxa"/>
            <w:tcBorders>
              <w:top w:val="single" w:color="auto" w:sz="4" w:space="0"/>
              <w:left w:val="nil"/>
              <w:bottom w:val="single" w:color="auto" w:sz="4" w:space="0"/>
              <w:right w:val="single" w:color="auto" w:sz="4" w:space="0"/>
            </w:tcBorders>
            <w:vAlign w:val="center"/>
          </w:tcPr>
          <w:p w14:paraId="6B92B1C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合计（元）</w:t>
            </w:r>
          </w:p>
        </w:tc>
        <w:tc>
          <w:tcPr>
            <w:tcW w:w="955" w:type="dxa"/>
            <w:tcBorders>
              <w:top w:val="single" w:color="auto" w:sz="4" w:space="0"/>
              <w:left w:val="nil"/>
              <w:bottom w:val="single" w:color="auto" w:sz="4" w:space="0"/>
              <w:right w:val="single" w:color="auto" w:sz="4" w:space="0"/>
            </w:tcBorders>
            <w:vAlign w:val="center"/>
          </w:tcPr>
          <w:p w14:paraId="04FB606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56CF59C5">
        <w:tblPrEx>
          <w:tblCellMar>
            <w:top w:w="0" w:type="dxa"/>
            <w:left w:w="108" w:type="dxa"/>
            <w:bottom w:w="0" w:type="dxa"/>
            <w:right w:w="108" w:type="dxa"/>
          </w:tblCellMar>
        </w:tblPrEx>
        <w:trPr>
          <w:trHeight w:val="552" w:hRule="atLeast"/>
        </w:trPr>
        <w:tc>
          <w:tcPr>
            <w:tcW w:w="639" w:type="dxa"/>
            <w:tcBorders>
              <w:top w:val="single" w:color="auto" w:sz="4" w:space="0"/>
              <w:left w:val="single" w:color="auto" w:sz="4" w:space="0"/>
              <w:bottom w:val="single" w:color="auto" w:sz="4" w:space="0"/>
              <w:right w:val="single" w:color="auto" w:sz="4" w:space="0"/>
            </w:tcBorders>
            <w:vAlign w:val="center"/>
          </w:tcPr>
          <w:p w14:paraId="17EA71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365" w:type="dxa"/>
            <w:tcBorders>
              <w:top w:val="single" w:color="auto" w:sz="4" w:space="0"/>
              <w:left w:val="nil"/>
              <w:bottom w:val="single" w:color="auto" w:sz="4" w:space="0"/>
              <w:right w:val="single" w:color="auto" w:sz="4" w:space="0"/>
            </w:tcBorders>
            <w:vAlign w:val="center"/>
          </w:tcPr>
          <w:p w14:paraId="1950AB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特殊医学用途全营养配方食品</w:t>
            </w:r>
          </w:p>
        </w:tc>
        <w:tc>
          <w:tcPr>
            <w:tcW w:w="705" w:type="dxa"/>
            <w:tcBorders>
              <w:top w:val="single" w:color="auto" w:sz="4" w:space="0"/>
              <w:left w:val="nil"/>
              <w:bottom w:val="single" w:color="auto" w:sz="4" w:space="0"/>
              <w:right w:val="single" w:color="auto" w:sz="4" w:space="0"/>
            </w:tcBorders>
            <w:vAlign w:val="center"/>
          </w:tcPr>
          <w:p w14:paraId="73D58C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w:t>
            </w:r>
          </w:p>
        </w:tc>
        <w:tc>
          <w:tcPr>
            <w:tcW w:w="1380" w:type="dxa"/>
            <w:tcBorders>
              <w:top w:val="single" w:color="auto" w:sz="4" w:space="0"/>
              <w:left w:val="nil"/>
              <w:bottom w:val="single" w:color="auto" w:sz="4" w:space="0"/>
              <w:right w:val="single" w:color="auto" w:sz="4" w:space="0"/>
            </w:tcBorders>
            <w:vAlign w:val="center"/>
          </w:tcPr>
          <w:p w14:paraId="4415A88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c>
          <w:tcPr>
            <w:tcW w:w="1441" w:type="dxa"/>
            <w:tcBorders>
              <w:top w:val="single" w:color="auto" w:sz="4" w:space="0"/>
              <w:left w:val="nil"/>
              <w:bottom w:val="single" w:color="auto" w:sz="4" w:space="0"/>
              <w:right w:val="single" w:color="auto" w:sz="4" w:space="0"/>
            </w:tcBorders>
            <w:vAlign w:val="center"/>
          </w:tcPr>
          <w:p w14:paraId="59E22B8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c>
          <w:tcPr>
            <w:tcW w:w="1455" w:type="dxa"/>
            <w:tcBorders>
              <w:top w:val="single" w:color="auto" w:sz="4" w:space="0"/>
              <w:left w:val="nil"/>
              <w:bottom w:val="single" w:color="auto" w:sz="4" w:space="0"/>
              <w:right w:val="single" w:color="auto" w:sz="4" w:space="0"/>
            </w:tcBorders>
            <w:vAlign w:val="center"/>
          </w:tcPr>
          <w:p w14:paraId="033F61B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c>
          <w:tcPr>
            <w:tcW w:w="1955" w:type="dxa"/>
            <w:tcBorders>
              <w:top w:val="single" w:color="auto" w:sz="4" w:space="0"/>
              <w:left w:val="nil"/>
              <w:bottom w:val="single" w:color="auto" w:sz="4" w:space="0"/>
              <w:right w:val="single" w:color="auto" w:sz="4" w:space="0"/>
            </w:tcBorders>
            <w:vAlign w:val="center"/>
          </w:tcPr>
          <w:p w14:paraId="3CA683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p>
        </w:tc>
        <w:tc>
          <w:tcPr>
            <w:tcW w:w="955" w:type="dxa"/>
            <w:tcBorders>
              <w:top w:val="single" w:color="auto" w:sz="4" w:space="0"/>
              <w:left w:val="nil"/>
              <w:bottom w:val="single" w:color="auto" w:sz="4" w:space="0"/>
              <w:right w:val="single" w:color="auto" w:sz="4" w:space="0"/>
            </w:tcBorders>
            <w:vAlign w:val="center"/>
          </w:tcPr>
          <w:p w14:paraId="531DA1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p>
        </w:tc>
      </w:tr>
      <w:tr w14:paraId="157ED399">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6E9DC3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365" w:type="dxa"/>
            <w:tcBorders>
              <w:top w:val="nil"/>
              <w:left w:val="nil"/>
              <w:bottom w:val="single" w:color="auto" w:sz="4" w:space="0"/>
              <w:right w:val="single" w:color="auto" w:sz="4" w:space="0"/>
            </w:tcBorders>
            <w:vAlign w:val="center"/>
          </w:tcPr>
          <w:p w14:paraId="666404EB">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高蛋白全营养素</w:t>
            </w:r>
          </w:p>
        </w:tc>
        <w:tc>
          <w:tcPr>
            <w:tcW w:w="705" w:type="dxa"/>
            <w:tcBorders>
              <w:top w:val="nil"/>
              <w:left w:val="nil"/>
              <w:bottom w:val="single" w:color="auto" w:sz="4" w:space="0"/>
              <w:right w:val="single" w:color="auto" w:sz="4" w:space="0"/>
            </w:tcBorders>
            <w:vAlign w:val="center"/>
          </w:tcPr>
          <w:p w14:paraId="6A7321C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3B41E1C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5BA23C0A">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455" w:type="dxa"/>
            <w:tcBorders>
              <w:top w:val="nil"/>
              <w:left w:val="nil"/>
              <w:bottom w:val="single" w:color="auto" w:sz="4" w:space="0"/>
              <w:right w:val="single" w:color="auto" w:sz="4" w:space="0"/>
            </w:tcBorders>
            <w:vAlign w:val="center"/>
          </w:tcPr>
          <w:p w14:paraId="17535277">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5579F7F8">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1629991C">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6C27876A">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F36BE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365" w:type="dxa"/>
            <w:tcBorders>
              <w:top w:val="nil"/>
              <w:left w:val="nil"/>
              <w:bottom w:val="single" w:color="auto" w:sz="4" w:space="0"/>
              <w:right w:val="single" w:color="auto" w:sz="4" w:space="0"/>
            </w:tcBorders>
            <w:vAlign w:val="center"/>
          </w:tcPr>
          <w:p w14:paraId="2E014458">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低脂型全营养素</w:t>
            </w:r>
          </w:p>
        </w:tc>
        <w:tc>
          <w:tcPr>
            <w:tcW w:w="705" w:type="dxa"/>
            <w:tcBorders>
              <w:top w:val="nil"/>
              <w:left w:val="nil"/>
              <w:bottom w:val="single" w:color="auto" w:sz="4" w:space="0"/>
              <w:right w:val="single" w:color="auto" w:sz="4" w:space="0"/>
            </w:tcBorders>
            <w:vAlign w:val="center"/>
          </w:tcPr>
          <w:p w14:paraId="6044D784">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622CB44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0D041E05">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c>
          <w:tcPr>
            <w:tcW w:w="1455" w:type="dxa"/>
            <w:tcBorders>
              <w:top w:val="nil"/>
              <w:left w:val="nil"/>
              <w:bottom w:val="single" w:color="auto" w:sz="4" w:space="0"/>
              <w:right w:val="single" w:color="auto" w:sz="4" w:space="0"/>
            </w:tcBorders>
            <w:vAlign w:val="center"/>
          </w:tcPr>
          <w:p w14:paraId="700CF13D">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3B43FEB0">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47A866EA">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6CDE2511">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769B2D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365" w:type="dxa"/>
            <w:tcBorders>
              <w:top w:val="nil"/>
              <w:left w:val="nil"/>
              <w:bottom w:val="single" w:color="auto" w:sz="4" w:space="0"/>
              <w:right w:val="single" w:color="auto" w:sz="4" w:space="0"/>
            </w:tcBorders>
            <w:vAlign w:val="center"/>
          </w:tcPr>
          <w:p w14:paraId="42DCF95F">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低 GI型全营养素</w:t>
            </w:r>
          </w:p>
        </w:tc>
        <w:tc>
          <w:tcPr>
            <w:tcW w:w="705" w:type="dxa"/>
            <w:tcBorders>
              <w:top w:val="nil"/>
              <w:left w:val="nil"/>
              <w:bottom w:val="single" w:color="auto" w:sz="4" w:space="0"/>
              <w:right w:val="single" w:color="auto" w:sz="4" w:space="0"/>
            </w:tcBorders>
            <w:vAlign w:val="center"/>
          </w:tcPr>
          <w:p w14:paraId="090A4A18">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345B776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4FD1123B">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c>
          <w:tcPr>
            <w:tcW w:w="1455" w:type="dxa"/>
            <w:tcBorders>
              <w:top w:val="nil"/>
              <w:left w:val="nil"/>
              <w:bottom w:val="single" w:color="auto" w:sz="4" w:space="0"/>
              <w:right w:val="single" w:color="auto" w:sz="4" w:space="0"/>
            </w:tcBorders>
            <w:vAlign w:val="center"/>
          </w:tcPr>
          <w:p w14:paraId="3BDC2AB8">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061F6DDE">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53D83F68">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3692C007">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448AB0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365" w:type="dxa"/>
            <w:tcBorders>
              <w:top w:val="nil"/>
              <w:left w:val="nil"/>
              <w:bottom w:val="single" w:color="auto" w:sz="4" w:space="0"/>
              <w:right w:val="single" w:color="auto" w:sz="4" w:space="0"/>
            </w:tcBorders>
            <w:vAlign w:val="center"/>
          </w:tcPr>
          <w:p w14:paraId="73693E9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短肽型营养素</w:t>
            </w:r>
          </w:p>
        </w:tc>
        <w:tc>
          <w:tcPr>
            <w:tcW w:w="705" w:type="dxa"/>
            <w:tcBorders>
              <w:top w:val="nil"/>
              <w:left w:val="nil"/>
              <w:bottom w:val="single" w:color="auto" w:sz="4" w:space="0"/>
              <w:right w:val="single" w:color="auto" w:sz="4" w:space="0"/>
            </w:tcBorders>
            <w:vAlign w:val="center"/>
          </w:tcPr>
          <w:p w14:paraId="0CB2A081">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48ABC70B">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18C2509B">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c>
          <w:tcPr>
            <w:tcW w:w="1455" w:type="dxa"/>
            <w:tcBorders>
              <w:top w:val="nil"/>
              <w:left w:val="nil"/>
              <w:bottom w:val="single" w:color="auto" w:sz="4" w:space="0"/>
              <w:right w:val="single" w:color="auto" w:sz="4" w:space="0"/>
            </w:tcBorders>
            <w:vAlign w:val="center"/>
          </w:tcPr>
          <w:p w14:paraId="197A3340">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7FA5B272">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53710106">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59A0B4F0">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267129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365" w:type="dxa"/>
            <w:tcBorders>
              <w:top w:val="nil"/>
              <w:left w:val="nil"/>
              <w:bottom w:val="single" w:color="auto" w:sz="4" w:space="0"/>
              <w:right w:val="single" w:color="auto" w:sz="4" w:space="0"/>
            </w:tcBorders>
            <w:vAlign w:val="center"/>
          </w:tcPr>
          <w:p w14:paraId="2DBEFBD3">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低蛋白全营养素</w:t>
            </w:r>
          </w:p>
        </w:tc>
        <w:tc>
          <w:tcPr>
            <w:tcW w:w="705" w:type="dxa"/>
            <w:tcBorders>
              <w:top w:val="nil"/>
              <w:left w:val="nil"/>
              <w:bottom w:val="single" w:color="auto" w:sz="4" w:space="0"/>
              <w:right w:val="single" w:color="auto" w:sz="4" w:space="0"/>
            </w:tcBorders>
            <w:vAlign w:val="center"/>
          </w:tcPr>
          <w:p w14:paraId="0C989A30">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7A28ECDD">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6EF9E5FF">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c>
          <w:tcPr>
            <w:tcW w:w="1455" w:type="dxa"/>
            <w:tcBorders>
              <w:top w:val="nil"/>
              <w:left w:val="nil"/>
              <w:bottom w:val="single" w:color="auto" w:sz="4" w:space="0"/>
              <w:right w:val="single" w:color="auto" w:sz="4" w:space="0"/>
            </w:tcBorders>
            <w:vAlign w:val="center"/>
          </w:tcPr>
          <w:p w14:paraId="47A0BC2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64A3D8BE">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11DC050C">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70744433">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528CCF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365" w:type="dxa"/>
            <w:tcBorders>
              <w:top w:val="nil"/>
              <w:left w:val="nil"/>
              <w:bottom w:val="single" w:color="auto" w:sz="4" w:space="0"/>
              <w:right w:val="single" w:color="auto" w:sz="4" w:space="0"/>
            </w:tcBorders>
            <w:vAlign w:val="center"/>
          </w:tcPr>
          <w:p w14:paraId="25DAC950">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肿瘤疾病专用全营养素</w:t>
            </w:r>
          </w:p>
        </w:tc>
        <w:tc>
          <w:tcPr>
            <w:tcW w:w="705" w:type="dxa"/>
            <w:tcBorders>
              <w:top w:val="nil"/>
              <w:left w:val="nil"/>
              <w:bottom w:val="single" w:color="auto" w:sz="4" w:space="0"/>
              <w:right w:val="single" w:color="auto" w:sz="4" w:space="0"/>
            </w:tcBorders>
            <w:vAlign w:val="center"/>
          </w:tcPr>
          <w:p w14:paraId="79BA5FBE">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4CEED87C">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0C46CEC6">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c>
          <w:tcPr>
            <w:tcW w:w="1455" w:type="dxa"/>
            <w:tcBorders>
              <w:top w:val="nil"/>
              <w:left w:val="nil"/>
              <w:bottom w:val="single" w:color="auto" w:sz="4" w:space="0"/>
              <w:right w:val="single" w:color="auto" w:sz="4" w:space="0"/>
            </w:tcBorders>
            <w:vAlign w:val="center"/>
          </w:tcPr>
          <w:p w14:paraId="672147B2">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5C8EF135">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4E81BEDB">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51581031">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15A786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365" w:type="dxa"/>
            <w:tcBorders>
              <w:top w:val="nil"/>
              <w:left w:val="nil"/>
              <w:bottom w:val="single" w:color="auto" w:sz="4" w:space="0"/>
              <w:right w:val="single" w:color="auto" w:sz="4" w:space="0"/>
            </w:tcBorders>
            <w:vAlign w:val="center"/>
          </w:tcPr>
          <w:p w14:paraId="0CAB2FEC">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匀浆膳</w:t>
            </w:r>
            <w:r>
              <w:rPr>
                <w:rFonts w:hint="default"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常规型</w:t>
            </w:r>
            <w:r>
              <w:rPr>
                <w:rFonts w:hint="default" w:ascii="仿宋" w:hAnsi="仿宋" w:eastAsia="仿宋" w:cs="仿宋"/>
                <w:b w:val="0"/>
                <w:bCs/>
                <w:color w:val="auto"/>
                <w:sz w:val="24"/>
                <w:szCs w:val="24"/>
                <w:highlight w:val="none"/>
              </w:rPr>
              <w:t>)</w:t>
            </w:r>
          </w:p>
        </w:tc>
        <w:tc>
          <w:tcPr>
            <w:tcW w:w="705" w:type="dxa"/>
            <w:tcBorders>
              <w:top w:val="nil"/>
              <w:left w:val="nil"/>
              <w:bottom w:val="single" w:color="auto" w:sz="4" w:space="0"/>
              <w:right w:val="single" w:color="auto" w:sz="4" w:space="0"/>
            </w:tcBorders>
            <w:vAlign w:val="center"/>
          </w:tcPr>
          <w:p w14:paraId="5F1BEB2F">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570E8037">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157E8C00">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rPr>
            </w:pPr>
          </w:p>
        </w:tc>
        <w:tc>
          <w:tcPr>
            <w:tcW w:w="1455" w:type="dxa"/>
            <w:tcBorders>
              <w:top w:val="nil"/>
              <w:left w:val="nil"/>
              <w:bottom w:val="single" w:color="auto" w:sz="4" w:space="0"/>
              <w:right w:val="single" w:color="auto" w:sz="4" w:space="0"/>
            </w:tcBorders>
            <w:shd w:val="clear" w:color="auto" w:fill="auto"/>
            <w:vAlign w:val="center"/>
          </w:tcPr>
          <w:p w14:paraId="6FECEAE1">
            <w:pPr>
              <w:pStyle w:val="18"/>
              <w:keepNext w:val="0"/>
              <w:keepLines w:val="0"/>
              <w:suppressLineNumbers w:val="0"/>
              <w:spacing w:before="0" w:beforeAutospacing="0" w:after="0" w:afterAutospacing="0"/>
              <w:ind w:left="0" w:leftChars="0" w:right="0" w:rightChars="0"/>
              <w:jc w:val="center"/>
              <w:rPr>
                <w:rFonts w:hint="default" w:ascii="仿宋" w:hAnsi="仿宋" w:eastAsia="仿宋" w:cs="仿宋"/>
                <w:b w:val="0"/>
                <w:color w:val="auto"/>
                <w:kern w:val="0"/>
                <w:sz w:val="24"/>
                <w:szCs w:val="24"/>
                <w:highlight w:val="none"/>
                <w:lang w:val="en-US" w:eastAsia="zh-CN" w:bidi="ar-SA"/>
              </w:rPr>
            </w:pPr>
          </w:p>
        </w:tc>
        <w:tc>
          <w:tcPr>
            <w:tcW w:w="1955" w:type="dxa"/>
            <w:tcBorders>
              <w:top w:val="nil"/>
              <w:left w:val="nil"/>
              <w:bottom w:val="single" w:color="auto" w:sz="4" w:space="0"/>
              <w:right w:val="single" w:color="auto" w:sz="4" w:space="0"/>
            </w:tcBorders>
            <w:shd w:val="clear" w:color="auto" w:fill="auto"/>
            <w:vAlign w:val="center"/>
          </w:tcPr>
          <w:p w14:paraId="170B5CEA">
            <w:pPr>
              <w:pStyle w:val="18"/>
              <w:keepNext w:val="0"/>
              <w:keepLines w:val="0"/>
              <w:suppressLineNumbers w:val="0"/>
              <w:spacing w:before="0" w:beforeAutospacing="0" w:after="0" w:afterAutospacing="0"/>
              <w:ind w:left="0" w:leftChars="0" w:right="0" w:rightChars="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shd w:val="clear" w:color="auto" w:fill="auto"/>
            <w:vAlign w:val="center"/>
          </w:tcPr>
          <w:p w14:paraId="67FFE813">
            <w:pPr>
              <w:pStyle w:val="18"/>
              <w:keepNext w:val="0"/>
              <w:keepLines w:val="0"/>
              <w:suppressLineNumbers w:val="0"/>
              <w:spacing w:before="0" w:beforeAutospacing="0" w:after="0" w:afterAutospacing="0"/>
              <w:ind w:left="0" w:leftChars="0" w:right="0" w:rightChars="0"/>
              <w:jc w:val="center"/>
              <w:rPr>
                <w:rFonts w:hint="eastAsia" w:ascii="仿宋" w:hAnsi="仿宋" w:eastAsia="仿宋" w:cs="仿宋"/>
                <w:b w:val="0"/>
                <w:color w:val="auto"/>
                <w:kern w:val="0"/>
                <w:sz w:val="24"/>
                <w:szCs w:val="24"/>
                <w:highlight w:val="none"/>
                <w:lang w:val="en-US" w:eastAsia="zh-CN"/>
              </w:rPr>
            </w:pPr>
          </w:p>
        </w:tc>
      </w:tr>
      <w:tr w14:paraId="6E11BC0C">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7F593F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1365" w:type="dxa"/>
            <w:tcBorders>
              <w:top w:val="nil"/>
              <w:left w:val="nil"/>
              <w:bottom w:val="single" w:color="auto" w:sz="4" w:space="0"/>
              <w:right w:val="single" w:color="auto" w:sz="4" w:space="0"/>
            </w:tcBorders>
            <w:vAlign w:val="center"/>
          </w:tcPr>
          <w:p w14:paraId="592E5134">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匀浆膳(纤维型)</w:t>
            </w:r>
          </w:p>
        </w:tc>
        <w:tc>
          <w:tcPr>
            <w:tcW w:w="705" w:type="dxa"/>
            <w:tcBorders>
              <w:top w:val="nil"/>
              <w:left w:val="nil"/>
              <w:bottom w:val="single" w:color="auto" w:sz="4" w:space="0"/>
              <w:right w:val="single" w:color="auto" w:sz="4" w:space="0"/>
            </w:tcBorders>
            <w:vAlign w:val="center"/>
          </w:tcPr>
          <w:p w14:paraId="2E7859E2">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75D28E94">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03EEA8C5">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455" w:type="dxa"/>
            <w:tcBorders>
              <w:top w:val="nil"/>
              <w:left w:val="nil"/>
              <w:bottom w:val="single" w:color="auto" w:sz="4" w:space="0"/>
              <w:right w:val="single" w:color="auto" w:sz="4" w:space="0"/>
            </w:tcBorders>
            <w:shd w:val="clear" w:color="auto" w:fill="auto"/>
            <w:vAlign w:val="center"/>
          </w:tcPr>
          <w:p w14:paraId="5D83BE3C">
            <w:pPr>
              <w:pStyle w:val="18"/>
              <w:keepNext w:val="0"/>
              <w:keepLines w:val="0"/>
              <w:suppressLineNumbers w:val="0"/>
              <w:spacing w:before="0" w:beforeAutospacing="0" w:after="0" w:afterAutospacing="0"/>
              <w:ind w:left="0" w:leftChars="0" w:right="0" w:rightChars="0"/>
              <w:jc w:val="center"/>
              <w:rPr>
                <w:rFonts w:hint="default" w:ascii="仿宋" w:hAnsi="仿宋" w:eastAsia="仿宋" w:cs="仿宋"/>
                <w:b w:val="0"/>
                <w:color w:val="auto"/>
                <w:kern w:val="0"/>
                <w:sz w:val="24"/>
                <w:szCs w:val="24"/>
                <w:highlight w:val="none"/>
                <w:lang w:val="en-US" w:eastAsia="zh-CN" w:bidi="ar-SA"/>
              </w:rPr>
            </w:pPr>
          </w:p>
        </w:tc>
        <w:tc>
          <w:tcPr>
            <w:tcW w:w="1955" w:type="dxa"/>
            <w:tcBorders>
              <w:top w:val="nil"/>
              <w:left w:val="nil"/>
              <w:bottom w:val="single" w:color="auto" w:sz="4" w:space="0"/>
              <w:right w:val="single" w:color="auto" w:sz="4" w:space="0"/>
            </w:tcBorders>
            <w:shd w:val="clear" w:color="auto" w:fill="auto"/>
            <w:vAlign w:val="center"/>
          </w:tcPr>
          <w:p w14:paraId="09A7DD72">
            <w:pPr>
              <w:pStyle w:val="18"/>
              <w:keepNext w:val="0"/>
              <w:keepLines w:val="0"/>
              <w:suppressLineNumbers w:val="0"/>
              <w:spacing w:before="0" w:beforeAutospacing="0" w:after="0" w:afterAutospacing="0"/>
              <w:ind w:left="0" w:leftChars="0" w:right="0" w:rightChars="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shd w:val="clear" w:color="auto" w:fill="auto"/>
            <w:vAlign w:val="center"/>
          </w:tcPr>
          <w:p w14:paraId="265BF36D">
            <w:pPr>
              <w:pStyle w:val="18"/>
              <w:keepNext w:val="0"/>
              <w:keepLines w:val="0"/>
              <w:suppressLineNumbers w:val="0"/>
              <w:spacing w:before="0" w:beforeAutospacing="0" w:after="0" w:afterAutospacing="0"/>
              <w:ind w:left="0" w:leftChars="0" w:right="0" w:rightChars="0"/>
              <w:jc w:val="center"/>
              <w:rPr>
                <w:rFonts w:hint="eastAsia" w:ascii="仿宋" w:hAnsi="仿宋" w:eastAsia="仿宋" w:cs="仿宋"/>
                <w:b w:val="0"/>
                <w:color w:val="auto"/>
                <w:kern w:val="0"/>
                <w:sz w:val="24"/>
                <w:szCs w:val="24"/>
                <w:highlight w:val="none"/>
                <w:lang w:val="en-US" w:eastAsia="zh-CN"/>
              </w:rPr>
            </w:pPr>
          </w:p>
        </w:tc>
      </w:tr>
      <w:tr w14:paraId="37CB6125">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1617A18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365" w:type="dxa"/>
            <w:tcBorders>
              <w:top w:val="nil"/>
              <w:left w:val="nil"/>
              <w:bottom w:val="single" w:color="auto" w:sz="4" w:space="0"/>
              <w:right w:val="single" w:color="auto" w:sz="4" w:space="0"/>
            </w:tcBorders>
            <w:vAlign w:val="center"/>
          </w:tcPr>
          <w:p w14:paraId="365BEC0D">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乳清蛋白粉</w:t>
            </w:r>
          </w:p>
        </w:tc>
        <w:tc>
          <w:tcPr>
            <w:tcW w:w="705" w:type="dxa"/>
            <w:tcBorders>
              <w:top w:val="nil"/>
              <w:left w:val="nil"/>
              <w:bottom w:val="single" w:color="auto" w:sz="4" w:space="0"/>
              <w:right w:val="single" w:color="auto" w:sz="4" w:space="0"/>
            </w:tcBorders>
            <w:vAlign w:val="center"/>
          </w:tcPr>
          <w:p w14:paraId="27F7F4E6">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501A7133">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7908429B">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455" w:type="dxa"/>
            <w:tcBorders>
              <w:top w:val="nil"/>
              <w:left w:val="nil"/>
              <w:bottom w:val="single" w:color="auto" w:sz="4" w:space="0"/>
              <w:right w:val="single" w:color="auto" w:sz="4" w:space="0"/>
            </w:tcBorders>
            <w:shd w:val="clear" w:color="auto" w:fill="auto"/>
            <w:vAlign w:val="center"/>
          </w:tcPr>
          <w:p w14:paraId="12267B51">
            <w:pPr>
              <w:pStyle w:val="18"/>
              <w:keepNext w:val="0"/>
              <w:keepLines w:val="0"/>
              <w:suppressLineNumbers w:val="0"/>
              <w:spacing w:before="0" w:beforeAutospacing="0" w:after="0" w:afterAutospacing="0"/>
              <w:ind w:left="0" w:leftChars="0" w:right="0" w:rightChars="0"/>
              <w:jc w:val="center"/>
              <w:rPr>
                <w:rFonts w:hint="default" w:ascii="仿宋" w:hAnsi="仿宋" w:eastAsia="仿宋" w:cs="仿宋"/>
                <w:b w:val="0"/>
                <w:color w:val="auto"/>
                <w:kern w:val="0"/>
                <w:sz w:val="24"/>
                <w:szCs w:val="24"/>
                <w:highlight w:val="none"/>
                <w:lang w:val="en-US" w:eastAsia="zh-CN" w:bidi="ar-SA"/>
              </w:rPr>
            </w:pPr>
          </w:p>
        </w:tc>
        <w:tc>
          <w:tcPr>
            <w:tcW w:w="1955" w:type="dxa"/>
            <w:tcBorders>
              <w:top w:val="nil"/>
              <w:left w:val="nil"/>
              <w:bottom w:val="single" w:color="auto" w:sz="4" w:space="0"/>
              <w:right w:val="single" w:color="auto" w:sz="4" w:space="0"/>
            </w:tcBorders>
            <w:shd w:val="clear" w:color="auto" w:fill="auto"/>
            <w:vAlign w:val="center"/>
          </w:tcPr>
          <w:p w14:paraId="69B725E6">
            <w:pPr>
              <w:pStyle w:val="18"/>
              <w:keepNext w:val="0"/>
              <w:keepLines w:val="0"/>
              <w:suppressLineNumbers w:val="0"/>
              <w:spacing w:before="0" w:beforeAutospacing="0" w:after="0" w:afterAutospacing="0"/>
              <w:ind w:left="0" w:leftChars="0" w:right="0" w:rightChars="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shd w:val="clear" w:color="auto" w:fill="auto"/>
            <w:vAlign w:val="center"/>
          </w:tcPr>
          <w:p w14:paraId="6830A7AF">
            <w:pPr>
              <w:pStyle w:val="18"/>
              <w:keepNext w:val="0"/>
              <w:keepLines w:val="0"/>
              <w:suppressLineNumbers w:val="0"/>
              <w:spacing w:before="0" w:beforeAutospacing="0" w:after="0" w:afterAutospacing="0"/>
              <w:ind w:left="0" w:leftChars="0" w:right="0" w:rightChars="0"/>
              <w:jc w:val="center"/>
              <w:rPr>
                <w:rFonts w:hint="eastAsia" w:ascii="仿宋" w:hAnsi="仿宋" w:eastAsia="仿宋" w:cs="仿宋"/>
                <w:b w:val="0"/>
                <w:color w:val="auto"/>
                <w:kern w:val="0"/>
                <w:sz w:val="24"/>
                <w:szCs w:val="24"/>
                <w:highlight w:val="none"/>
                <w:lang w:val="en-US" w:eastAsia="zh-CN"/>
              </w:rPr>
            </w:pPr>
          </w:p>
        </w:tc>
      </w:tr>
      <w:tr w14:paraId="00ECF3B0">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619DB7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365" w:type="dxa"/>
            <w:tcBorders>
              <w:top w:val="nil"/>
              <w:left w:val="nil"/>
              <w:bottom w:val="single" w:color="auto" w:sz="4" w:space="0"/>
              <w:right w:val="single" w:color="auto" w:sz="4" w:space="0"/>
            </w:tcBorders>
            <w:vAlign w:val="center"/>
          </w:tcPr>
          <w:p w14:paraId="214698E0">
            <w:pPr>
              <w:pStyle w:val="18"/>
              <w:keepNext w:val="0"/>
              <w:keepLines w:val="0"/>
              <w:suppressLineNumbers w:val="0"/>
              <w:spacing w:before="0" w:beforeAutospacing="0" w:after="0" w:afterAutospacing="0"/>
              <w:ind w:left="0" w:right="0" w:firstLine="240" w:firstLineChars="1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益生菌</w:t>
            </w:r>
          </w:p>
        </w:tc>
        <w:tc>
          <w:tcPr>
            <w:tcW w:w="705" w:type="dxa"/>
            <w:tcBorders>
              <w:top w:val="nil"/>
              <w:left w:val="nil"/>
              <w:bottom w:val="single" w:color="auto" w:sz="4" w:space="0"/>
              <w:right w:val="single" w:color="auto" w:sz="4" w:space="0"/>
            </w:tcBorders>
            <w:vAlign w:val="center"/>
          </w:tcPr>
          <w:p w14:paraId="7257AAA9">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7CA93AA8">
            <w:pPr>
              <w:pStyle w:val="18"/>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441" w:type="dxa"/>
            <w:tcBorders>
              <w:top w:val="nil"/>
              <w:left w:val="nil"/>
              <w:bottom w:val="single" w:color="auto" w:sz="4" w:space="0"/>
              <w:right w:val="single" w:color="auto" w:sz="4" w:space="0"/>
            </w:tcBorders>
            <w:vAlign w:val="center"/>
          </w:tcPr>
          <w:p w14:paraId="0AF6CC9E">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455" w:type="dxa"/>
            <w:tcBorders>
              <w:top w:val="nil"/>
              <w:left w:val="nil"/>
              <w:bottom w:val="single" w:color="auto" w:sz="4" w:space="0"/>
              <w:right w:val="single" w:color="auto" w:sz="4" w:space="0"/>
            </w:tcBorders>
            <w:vAlign w:val="center"/>
          </w:tcPr>
          <w:p w14:paraId="5D43EE00">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14790DEA">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3D9F41CE">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286ABFB7">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040C82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365" w:type="dxa"/>
            <w:tcBorders>
              <w:top w:val="nil"/>
              <w:left w:val="nil"/>
              <w:bottom w:val="single" w:color="auto" w:sz="4" w:space="0"/>
              <w:right w:val="single" w:color="auto" w:sz="4" w:space="0"/>
            </w:tcBorders>
            <w:vAlign w:val="center"/>
          </w:tcPr>
          <w:p w14:paraId="1A0DC223">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钙剂</w:t>
            </w:r>
          </w:p>
        </w:tc>
        <w:tc>
          <w:tcPr>
            <w:tcW w:w="705" w:type="dxa"/>
            <w:tcBorders>
              <w:top w:val="nil"/>
              <w:left w:val="nil"/>
              <w:bottom w:val="single" w:color="auto" w:sz="4" w:space="0"/>
              <w:right w:val="single" w:color="auto" w:sz="4" w:space="0"/>
            </w:tcBorders>
            <w:vAlign w:val="center"/>
          </w:tcPr>
          <w:p w14:paraId="274707B8">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g</w:t>
            </w:r>
          </w:p>
        </w:tc>
        <w:tc>
          <w:tcPr>
            <w:tcW w:w="1380" w:type="dxa"/>
            <w:tcBorders>
              <w:top w:val="nil"/>
              <w:left w:val="nil"/>
              <w:bottom w:val="single" w:color="auto" w:sz="4" w:space="0"/>
              <w:right w:val="single" w:color="auto" w:sz="4" w:space="0"/>
            </w:tcBorders>
            <w:vAlign w:val="center"/>
          </w:tcPr>
          <w:p w14:paraId="21947FD8">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rPr>
            </w:pPr>
          </w:p>
        </w:tc>
        <w:tc>
          <w:tcPr>
            <w:tcW w:w="1441" w:type="dxa"/>
            <w:tcBorders>
              <w:top w:val="nil"/>
              <w:left w:val="nil"/>
              <w:bottom w:val="single" w:color="auto" w:sz="4" w:space="0"/>
              <w:right w:val="single" w:color="auto" w:sz="4" w:space="0"/>
            </w:tcBorders>
            <w:vAlign w:val="center"/>
          </w:tcPr>
          <w:p w14:paraId="1CBA8868">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455" w:type="dxa"/>
            <w:tcBorders>
              <w:top w:val="nil"/>
              <w:left w:val="nil"/>
              <w:bottom w:val="single" w:color="auto" w:sz="4" w:space="0"/>
              <w:right w:val="single" w:color="auto" w:sz="4" w:space="0"/>
            </w:tcBorders>
            <w:vAlign w:val="center"/>
          </w:tcPr>
          <w:p w14:paraId="42DAE532">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4B3B8510">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1CF8BDB3">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1C4C6046">
        <w:tblPrEx>
          <w:tblCellMar>
            <w:top w:w="0" w:type="dxa"/>
            <w:left w:w="108" w:type="dxa"/>
            <w:bottom w:w="0" w:type="dxa"/>
            <w:right w:w="108" w:type="dxa"/>
          </w:tblCellMar>
        </w:tblPrEx>
        <w:trPr>
          <w:trHeight w:val="444" w:hRule="atLeast"/>
        </w:trPr>
        <w:tc>
          <w:tcPr>
            <w:tcW w:w="639" w:type="dxa"/>
            <w:tcBorders>
              <w:top w:val="nil"/>
              <w:left w:val="single" w:color="auto" w:sz="4" w:space="0"/>
              <w:bottom w:val="single" w:color="auto" w:sz="4" w:space="0"/>
              <w:right w:val="single" w:color="auto" w:sz="4" w:space="0"/>
            </w:tcBorders>
            <w:vAlign w:val="center"/>
          </w:tcPr>
          <w:p w14:paraId="367BBE7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365" w:type="dxa"/>
            <w:tcBorders>
              <w:top w:val="nil"/>
              <w:left w:val="nil"/>
              <w:bottom w:val="single" w:color="auto" w:sz="4" w:space="0"/>
              <w:right w:val="single" w:color="auto" w:sz="4" w:space="0"/>
            </w:tcBorders>
            <w:vAlign w:val="center"/>
          </w:tcPr>
          <w:p w14:paraId="5C5301E8">
            <w:pPr>
              <w:pStyle w:val="18"/>
              <w:keepNext w:val="0"/>
              <w:keepLines w:val="0"/>
              <w:suppressLineNumbers w:val="0"/>
              <w:spacing w:before="0" w:beforeAutospacing="0" w:after="0" w:afterAutospacing="0"/>
              <w:ind w:left="0" w:right="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膳食纤维</w:t>
            </w:r>
          </w:p>
        </w:tc>
        <w:tc>
          <w:tcPr>
            <w:tcW w:w="705" w:type="dxa"/>
            <w:tcBorders>
              <w:top w:val="nil"/>
              <w:left w:val="nil"/>
              <w:bottom w:val="single" w:color="auto" w:sz="4" w:space="0"/>
              <w:right w:val="single" w:color="auto" w:sz="4" w:space="0"/>
            </w:tcBorders>
            <w:vAlign w:val="center"/>
          </w:tcPr>
          <w:p w14:paraId="4BD3CE76">
            <w:pPr>
              <w:pStyle w:val="18"/>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g</w:t>
            </w:r>
          </w:p>
        </w:tc>
        <w:tc>
          <w:tcPr>
            <w:tcW w:w="1380" w:type="dxa"/>
            <w:tcBorders>
              <w:top w:val="nil"/>
              <w:left w:val="nil"/>
              <w:bottom w:val="single" w:color="auto" w:sz="4" w:space="0"/>
              <w:right w:val="single" w:color="auto" w:sz="4" w:space="0"/>
            </w:tcBorders>
            <w:vAlign w:val="center"/>
          </w:tcPr>
          <w:p w14:paraId="2194882E">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1441" w:type="dxa"/>
            <w:tcBorders>
              <w:top w:val="nil"/>
              <w:left w:val="nil"/>
              <w:bottom w:val="single" w:color="auto" w:sz="4" w:space="0"/>
              <w:right w:val="single" w:color="auto" w:sz="4" w:space="0"/>
            </w:tcBorders>
            <w:vAlign w:val="center"/>
          </w:tcPr>
          <w:p w14:paraId="5081DA44">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455" w:type="dxa"/>
            <w:tcBorders>
              <w:top w:val="nil"/>
              <w:left w:val="nil"/>
              <w:bottom w:val="single" w:color="auto" w:sz="4" w:space="0"/>
              <w:right w:val="single" w:color="auto" w:sz="4" w:space="0"/>
            </w:tcBorders>
            <w:vAlign w:val="center"/>
          </w:tcPr>
          <w:p w14:paraId="0F689E0A">
            <w:pPr>
              <w:pStyle w:val="18"/>
              <w:keepNext w:val="0"/>
              <w:keepLines w:val="0"/>
              <w:suppressLineNumbers w:val="0"/>
              <w:spacing w:before="0" w:beforeAutospacing="0" w:after="0" w:afterAutospacing="0"/>
              <w:ind w:left="0" w:right="0"/>
              <w:jc w:val="center"/>
              <w:rPr>
                <w:rFonts w:hint="default" w:ascii="仿宋" w:hAnsi="仿宋" w:eastAsia="仿宋" w:cs="仿宋"/>
                <w:b w:val="0"/>
                <w:color w:val="auto"/>
                <w:kern w:val="0"/>
                <w:sz w:val="24"/>
                <w:szCs w:val="24"/>
                <w:highlight w:val="none"/>
                <w:lang w:val="en-US" w:eastAsia="zh-CN"/>
              </w:rPr>
            </w:pPr>
          </w:p>
        </w:tc>
        <w:tc>
          <w:tcPr>
            <w:tcW w:w="1955" w:type="dxa"/>
            <w:tcBorders>
              <w:top w:val="nil"/>
              <w:left w:val="nil"/>
              <w:bottom w:val="single" w:color="auto" w:sz="4" w:space="0"/>
              <w:right w:val="single" w:color="auto" w:sz="4" w:space="0"/>
            </w:tcBorders>
            <w:vAlign w:val="center"/>
          </w:tcPr>
          <w:p w14:paraId="6815ECC9">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c>
          <w:tcPr>
            <w:tcW w:w="955" w:type="dxa"/>
            <w:tcBorders>
              <w:top w:val="nil"/>
              <w:left w:val="nil"/>
              <w:bottom w:val="single" w:color="auto" w:sz="4" w:space="0"/>
              <w:right w:val="single" w:color="auto" w:sz="4" w:space="0"/>
            </w:tcBorders>
            <w:vAlign w:val="center"/>
          </w:tcPr>
          <w:p w14:paraId="125125AD">
            <w:pPr>
              <w:pStyle w:val="18"/>
              <w:keepNext w:val="0"/>
              <w:keepLines w:val="0"/>
              <w:suppressLineNumbers w:val="0"/>
              <w:spacing w:before="0" w:beforeAutospacing="0" w:after="0" w:afterAutospacing="0"/>
              <w:ind w:left="0" w:right="0"/>
              <w:jc w:val="center"/>
              <w:rPr>
                <w:rFonts w:hint="eastAsia" w:ascii="仿宋" w:hAnsi="仿宋" w:eastAsia="仿宋" w:cs="仿宋"/>
                <w:b w:val="0"/>
                <w:color w:val="auto"/>
                <w:kern w:val="0"/>
                <w:sz w:val="24"/>
                <w:szCs w:val="24"/>
                <w:highlight w:val="none"/>
                <w:lang w:val="en-US" w:eastAsia="zh-CN"/>
              </w:rPr>
            </w:pPr>
          </w:p>
        </w:tc>
      </w:tr>
      <w:tr w14:paraId="03B51817">
        <w:tblPrEx>
          <w:tblCellMar>
            <w:top w:w="0" w:type="dxa"/>
            <w:left w:w="108" w:type="dxa"/>
            <w:bottom w:w="0" w:type="dxa"/>
            <w:right w:w="108" w:type="dxa"/>
          </w:tblCellMar>
        </w:tblPrEx>
        <w:trPr>
          <w:trHeight w:val="499" w:hRule="atLeast"/>
        </w:trPr>
        <w:tc>
          <w:tcPr>
            <w:tcW w:w="639" w:type="dxa"/>
            <w:tcBorders>
              <w:top w:val="nil"/>
              <w:left w:val="single" w:color="auto" w:sz="4" w:space="0"/>
              <w:bottom w:val="single" w:color="auto" w:sz="4" w:space="0"/>
              <w:right w:val="single" w:color="auto" w:sz="4" w:space="0"/>
            </w:tcBorders>
            <w:vAlign w:val="center"/>
          </w:tcPr>
          <w:p w14:paraId="48314D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365" w:type="dxa"/>
            <w:tcBorders>
              <w:top w:val="nil"/>
              <w:left w:val="nil"/>
              <w:bottom w:val="single" w:color="auto" w:sz="4" w:space="0"/>
              <w:right w:val="single" w:color="auto" w:sz="4" w:space="0"/>
            </w:tcBorders>
            <w:vAlign w:val="center"/>
          </w:tcPr>
          <w:p w14:paraId="5F8D8D49">
            <w:pPr>
              <w:pStyle w:val="18"/>
              <w:keepNext w:val="0"/>
              <w:keepLines w:val="0"/>
              <w:suppressLineNumbers w:val="0"/>
              <w:spacing w:before="0" w:beforeAutospacing="0" w:after="0" w:afterAutospacing="0"/>
              <w:ind w:left="0" w:right="0"/>
              <w:jc w:val="center"/>
              <w:rPr>
                <w:rFonts w:hint="default"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肠内营养制剂袋</w:t>
            </w:r>
          </w:p>
        </w:tc>
        <w:tc>
          <w:tcPr>
            <w:tcW w:w="705" w:type="dxa"/>
            <w:tcBorders>
              <w:top w:val="nil"/>
              <w:left w:val="nil"/>
              <w:bottom w:val="single" w:color="auto" w:sz="4" w:space="0"/>
              <w:right w:val="single" w:color="auto" w:sz="4" w:space="0"/>
            </w:tcBorders>
            <w:vAlign w:val="center"/>
          </w:tcPr>
          <w:p w14:paraId="126A7C8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380" w:type="dxa"/>
            <w:tcBorders>
              <w:top w:val="nil"/>
              <w:left w:val="nil"/>
              <w:bottom w:val="single" w:color="auto" w:sz="4" w:space="0"/>
              <w:right w:val="single" w:color="auto" w:sz="4" w:space="0"/>
            </w:tcBorders>
            <w:vAlign w:val="center"/>
          </w:tcPr>
          <w:p w14:paraId="5FA2F90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rPr>
            </w:pPr>
          </w:p>
        </w:tc>
        <w:tc>
          <w:tcPr>
            <w:tcW w:w="1441" w:type="dxa"/>
            <w:tcBorders>
              <w:top w:val="nil"/>
              <w:left w:val="nil"/>
              <w:bottom w:val="single" w:color="auto" w:sz="4" w:space="0"/>
              <w:right w:val="single" w:color="auto" w:sz="4" w:space="0"/>
            </w:tcBorders>
            <w:vAlign w:val="center"/>
          </w:tcPr>
          <w:p w14:paraId="050DD55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c>
          <w:tcPr>
            <w:tcW w:w="1455" w:type="dxa"/>
            <w:tcBorders>
              <w:top w:val="nil"/>
              <w:left w:val="nil"/>
              <w:bottom w:val="single" w:color="auto" w:sz="4" w:space="0"/>
              <w:right w:val="single" w:color="auto" w:sz="4" w:space="0"/>
            </w:tcBorders>
            <w:vAlign w:val="center"/>
          </w:tcPr>
          <w:p w14:paraId="0742307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highlight w:val="none"/>
                <w:lang w:val="en-US" w:eastAsia="zh-CN"/>
              </w:rPr>
            </w:pPr>
          </w:p>
        </w:tc>
        <w:tc>
          <w:tcPr>
            <w:tcW w:w="1955" w:type="dxa"/>
            <w:tcBorders>
              <w:top w:val="nil"/>
              <w:left w:val="nil"/>
              <w:bottom w:val="single" w:color="auto" w:sz="4" w:space="0"/>
              <w:right w:val="single" w:color="auto" w:sz="4" w:space="0"/>
            </w:tcBorders>
            <w:vAlign w:val="center"/>
          </w:tcPr>
          <w:p w14:paraId="40B020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p>
        </w:tc>
        <w:tc>
          <w:tcPr>
            <w:tcW w:w="955" w:type="dxa"/>
            <w:tcBorders>
              <w:top w:val="nil"/>
              <w:left w:val="nil"/>
              <w:bottom w:val="single" w:color="auto" w:sz="4" w:space="0"/>
              <w:right w:val="single" w:color="auto" w:sz="4" w:space="0"/>
            </w:tcBorders>
            <w:vAlign w:val="center"/>
          </w:tcPr>
          <w:p w14:paraId="473E48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4"/>
                <w:highlight w:val="none"/>
                <w:lang w:val="en-US" w:eastAsia="zh-CN"/>
              </w:rPr>
            </w:pPr>
          </w:p>
        </w:tc>
      </w:tr>
      <w:tr w14:paraId="72F4C890">
        <w:tblPrEx>
          <w:tblCellMar>
            <w:top w:w="0" w:type="dxa"/>
            <w:left w:w="108" w:type="dxa"/>
            <w:bottom w:w="0" w:type="dxa"/>
            <w:right w:w="108" w:type="dxa"/>
          </w:tblCellMar>
        </w:tblPrEx>
        <w:trPr>
          <w:trHeight w:val="608" w:hRule="atLeast"/>
        </w:trPr>
        <w:tc>
          <w:tcPr>
            <w:tcW w:w="9895" w:type="dxa"/>
            <w:gridSpan w:val="8"/>
            <w:tcBorders>
              <w:top w:val="single" w:color="auto" w:sz="4" w:space="0"/>
              <w:left w:val="single" w:color="auto" w:sz="4" w:space="0"/>
              <w:bottom w:val="single" w:color="auto" w:sz="4" w:space="0"/>
              <w:right w:val="single" w:color="auto" w:sz="4" w:space="0"/>
            </w:tcBorders>
            <w:vAlign w:val="center"/>
          </w:tcPr>
          <w:p w14:paraId="4B43B8B7">
            <w:pPr>
              <w:keepNext w:val="0"/>
              <w:keepLines w:val="0"/>
              <w:widowControl/>
              <w:suppressLineNumbers w:val="0"/>
              <w:spacing w:before="0" w:beforeAutospacing="0" w:after="0" w:afterAutospacing="0"/>
              <w:ind w:left="0" w:right="0" w:firstLine="1680" w:firstLineChars="700"/>
              <w:jc w:val="both"/>
              <w:textAlignment w:val="center"/>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总计：大写 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小写</w:t>
            </w:r>
            <w:r>
              <w:rPr>
                <w:rFonts w:hint="eastAsia" w:ascii="仿宋" w:hAnsi="仿宋" w:eastAsia="仿宋" w:cs="仿宋"/>
                <w:color w:val="auto"/>
                <w:sz w:val="24"/>
                <w:highlight w:val="none"/>
                <w:u w:val="single"/>
                <w:lang w:val="en-US" w:eastAsia="zh-CN"/>
              </w:rPr>
              <w:t xml:space="preserve">            </w:t>
            </w:r>
          </w:p>
        </w:tc>
      </w:tr>
    </w:tbl>
    <w:p w14:paraId="2C4671F6">
      <w:pPr>
        <w:pStyle w:val="15"/>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注：我单位承诺本次招标除采购清单列明之外的项目，按市场价同比下浮结算。</w:t>
      </w:r>
    </w:p>
    <w:p w14:paraId="62978276">
      <w:pPr>
        <w:keepNext w:val="0"/>
        <w:keepLines w:val="0"/>
        <w:pageBreakBefore w:val="0"/>
        <w:kinsoku/>
        <w:overflowPunct/>
        <w:topLinePunct w:val="0"/>
        <w:autoSpaceDE/>
        <w:autoSpaceDN/>
        <w:bidi w:val="0"/>
        <w:adjustRightInd/>
        <w:spacing w:line="34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14:paraId="047151DE">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1、本表格的“总价”应与开标一览表的“总价”一致。</w:t>
      </w:r>
    </w:p>
    <w:p w14:paraId="70A12A20">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不得</w:t>
      </w:r>
      <w:r>
        <w:rPr>
          <w:rFonts w:hint="eastAsia" w:ascii="宋体" w:hAnsi="宋体" w:eastAsia="宋体" w:cs="宋体"/>
          <w:color w:val="auto"/>
          <w:sz w:val="21"/>
          <w:szCs w:val="21"/>
          <w:highlight w:val="none"/>
        </w:rPr>
        <w:t>超出</w:t>
      </w:r>
      <w:r>
        <w:rPr>
          <w:rFonts w:hint="eastAsia" w:ascii="宋体" w:hAnsi="宋体" w:eastAsia="宋体" w:cs="宋体"/>
          <w:color w:val="auto"/>
          <w:sz w:val="21"/>
          <w:szCs w:val="21"/>
          <w:highlight w:val="none"/>
          <w:lang w:val="en-US" w:eastAsia="zh-CN"/>
        </w:rPr>
        <w:t>采购需求规定的各</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否则</w:t>
      </w:r>
      <w:r>
        <w:rPr>
          <w:rFonts w:hint="eastAsia" w:ascii="宋体" w:hAnsi="宋体" w:eastAsia="宋体" w:cs="宋体"/>
          <w:color w:val="auto"/>
          <w:sz w:val="21"/>
          <w:szCs w:val="21"/>
          <w:highlight w:val="none"/>
        </w:rPr>
        <w:t>报价无效。</w:t>
      </w:r>
    </w:p>
    <w:p w14:paraId="75E498EF">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、此表在不改变表式的情况下，可自行制作。</w:t>
      </w:r>
    </w:p>
    <w:p w14:paraId="1E37632E">
      <w:pPr>
        <w:keepNext w:val="0"/>
        <w:keepLines w:val="0"/>
        <w:pageBreakBefore w:val="0"/>
        <w:kinsoku/>
        <w:overflowPunct/>
        <w:topLinePunct w:val="0"/>
        <w:autoSpaceDE/>
        <w:autoSpaceDN/>
        <w:bidi w:val="0"/>
        <w:adjustRightInd/>
        <w:snapToGrid w:val="0"/>
        <w:spacing w:line="348" w:lineRule="auto"/>
        <w:rPr>
          <w:rFonts w:hint="default" w:ascii="宋体" w:hAnsi="宋体" w:eastAsia="宋体"/>
          <w:color w:val="auto"/>
          <w:sz w:val="21"/>
          <w:szCs w:val="21"/>
          <w:highlight w:val="none"/>
          <w:lang w:val="en-US" w:eastAsia="zh-CN"/>
        </w:rPr>
      </w:pPr>
    </w:p>
    <w:p w14:paraId="7AD59034">
      <w:pPr>
        <w:pStyle w:val="3"/>
        <w:rPr>
          <w:rFonts w:hint="eastAsia"/>
          <w:color w:val="auto"/>
          <w:highlight w:val="none"/>
        </w:rPr>
      </w:pPr>
    </w:p>
    <w:p w14:paraId="7FFB804C">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rPr>
      </w:pPr>
      <w:r>
        <w:rPr>
          <w:rFonts w:hint="eastAsia" w:ascii="宋体" w:hAnsi="宋体"/>
          <w:color w:val="auto"/>
          <w:sz w:val="21"/>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olor w:val="auto"/>
          <w:sz w:val="21"/>
          <w:szCs w:val="21"/>
          <w:highlight w:val="none"/>
        </w:rPr>
        <w:t>）：</w:t>
      </w:r>
    </w:p>
    <w:p w14:paraId="0CC817DD">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法定代表人或其授权代表人（签字或盖章）：                                  </w:t>
      </w:r>
    </w:p>
    <w:p w14:paraId="582D324D">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r>
        <w:rPr>
          <w:rFonts w:hint="eastAsia" w:ascii="宋体" w:hAnsi="宋体"/>
          <w:color w:val="auto"/>
          <w:sz w:val="21"/>
          <w:szCs w:val="21"/>
          <w:highlight w:val="none"/>
        </w:rPr>
        <w:t>日期</w:t>
      </w:r>
      <w:r>
        <w:rPr>
          <w:rFonts w:hint="eastAsia" w:ascii="宋体" w:hAnsi="宋体"/>
          <w:color w:val="auto"/>
          <w:sz w:val="21"/>
          <w:szCs w:val="21"/>
          <w:highlight w:val="none"/>
          <w:lang w:eastAsia="zh-CN"/>
        </w:rPr>
        <w:t>：</w:t>
      </w:r>
    </w:p>
    <w:p w14:paraId="24A8D7C2">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p>
    <w:p w14:paraId="018D40EF">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p>
    <w:p w14:paraId="0690A968">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p>
    <w:p w14:paraId="3942B263">
      <w:pPr>
        <w:rPr>
          <w:rFonts w:hint="eastAsia" w:ascii="宋体" w:hAnsi="宋体" w:cs="宋体"/>
          <w:b/>
          <w:bCs w:val="0"/>
          <w:color w:val="auto"/>
          <w:sz w:val="21"/>
          <w:szCs w:val="21"/>
          <w:highlight w:val="none"/>
          <w:lang w:val="en-US" w:eastAsia="zh-CN"/>
        </w:rPr>
      </w:pPr>
      <w:bookmarkStart w:id="126" w:name="_Toc7612"/>
      <w:r>
        <w:rPr>
          <w:rFonts w:hint="eastAsia" w:ascii="宋体" w:hAnsi="宋体" w:cs="宋体"/>
          <w:b/>
          <w:bCs w:val="0"/>
          <w:color w:val="auto"/>
          <w:sz w:val="21"/>
          <w:szCs w:val="21"/>
          <w:highlight w:val="none"/>
          <w:lang w:val="en-US" w:eastAsia="zh-CN"/>
        </w:rPr>
        <w:br w:type="page"/>
      </w:r>
    </w:p>
    <w:p w14:paraId="18782CDA">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投标廉洁承诺书</w:t>
      </w:r>
      <w:bookmarkEnd w:id="118"/>
      <w:bookmarkEnd w:id="126"/>
    </w:p>
    <w:p w14:paraId="2053B535">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14:paraId="79267AB6">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1.不向采购人、采购代理机构及其他投标人行贿，串通一气搞假投标、陪标、围标、串标。</w:t>
      </w:r>
    </w:p>
    <w:p w14:paraId="0653844E">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2.向评标专家行贿，以不正当手段谋取中标。</w:t>
      </w:r>
    </w:p>
    <w:p w14:paraId="1812C394">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3.不向招标投标监管人员请客、送礼及组织其它有可能影响客观公正监管的活动。</w:t>
      </w:r>
    </w:p>
    <w:p w14:paraId="41ECCDB6">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4.不提供虚假材料谋取中标。在资格预审材料中，主动提供近两年信用档案情况，包括有无不良行为记录和公示期限证明。</w:t>
      </w:r>
    </w:p>
    <w:p w14:paraId="614FFF06">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14:paraId="4BB2C1A4">
      <w:pPr>
        <w:pStyle w:val="39"/>
        <w:rPr>
          <w:rFonts w:hint="eastAsia" w:ascii="宋体" w:hAnsi="宋体" w:eastAsia="宋体" w:cs="宋体"/>
          <w:color w:val="auto"/>
          <w:szCs w:val="21"/>
          <w:highlight w:val="none"/>
        </w:rPr>
      </w:pPr>
    </w:p>
    <w:p w14:paraId="601176F1">
      <w:pPr>
        <w:pStyle w:val="39"/>
        <w:rPr>
          <w:rFonts w:hint="eastAsia" w:ascii="宋体" w:hAnsi="宋体" w:eastAsia="宋体" w:cs="宋体"/>
          <w:color w:val="auto"/>
          <w:szCs w:val="21"/>
          <w:highlight w:val="none"/>
        </w:rPr>
      </w:pPr>
    </w:p>
    <w:p w14:paraId="67FB3454">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eastAsia="宋体" w:cs="宋体"/>
          <w:color w:val="auto"/>
          <w:szCs w:val="21"/>
          <w:highlight w:val="none"/>
        </w:rPr>
        <w:t xml:space="preserve">）：                  </w:t>
      </w:r>
    </w:p>
    <w:p w14:paraId="25F4BE44">
      <w:pPr>
        <w:wordWrap w:val="0"/>
        <w:adjustRightInd w:val="0"/>
        <w:snapToGrid w:val="0"/>
        <w:spacing w:line="700" w:lineRule="exact"/>
        <w:ind w:firstLine="3780" w:firstLineChars="18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eastAsia="宋体" w:cs="宋体"/>
          <w:color w:val="auto"/>
          <w:szCs w:val="21"/>
          <w:highlight w:val="none"/>
        </w:rPr>
        <w:t xml:space="preserve">）：                  </w:t>
      </w:r>
    </w:p>
    <w:p w14:paraId="3AD4FA4D">
      <w:pPr>
        <w:wordWrap w:val="0"/>
        <w:adjustRightInd w:val="0"/>
        <w:snapToGrid w:val="0"/>
        <w:spacing w:line="700" w:lineRule="exact"/>
        <w:ind w:left="481" w:leftChars="229" w:firstLine="3517" w:firstLineChars="167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本次投标项目：                  </w:t>
      </w:r>
    </w:p>
    <w:p w14:paraId="2FA8A9AA">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p>
    <w:p w14:paraId="3A4191E5">
      <w:pPr>
        <w:adjustRightInd w:val="0"/>
        <w:snapToGrid w:val="0"/>
        <w:spacing w:line="312" w:lineRule="auto"/>
        <w:ind w:firstLine="420" w:firstLineChars="200"/>
        <w:rPr>
          <w:rFonts w:hint="eastAsia" w:ascii="宋体" w:hAnsi="宋体" w:eastAsia="宋体" w:cs="宋体"/>
          <w:color w:val="auto"/>
          <w:szCs w:val="21"/>
          <w:highlight w:val="none"/>
        </w:rPr>
      </w:pPr>
    </w:p>
    <w:p w14:paraId="6266E471">
      <w:pPr>
        <w:snapToGrid w:val="0"/>
        <w:spacing w:line="312" w:lineRule="auto"/>
        <w:jc w:val="center"/>
        <w:outlineLvl w:val="9"/>
        <w:rPr>
          <w:rFonts w:hint="eastAsia" w:ascii="宋体" w:hAnsi="宋体" w:eastAsia="宋体" w:cs="宋体"/>
          <w:bCs/>
          <w:color w:val="auto"/>
          <w:szCs w:val="21"/>
          <w:highlight w:val="none"/>
          <w:lang w:val="zh-CN"/>
        </w:rPr>
      </w:pPr>
      <w:bookmarkStart w:id="127" w:name="_Toc350256317"/>
      <w:bookmarkStart w:id="128" w:name="_Toc8789"/>
      <w:bookmarkStart w:id="129" w:name="_Toc23244"/>
      <w:bookmarkStart w:id="130" w:name="_Toc354401539"/>
      <w:bookmarkStart w:id="131" w:name="_Toc316887628"/>
      <w:bookmarkStart w:id="132" w:name="_Toc322352986"/>
    </w:p>
    <w:p w14:paraId="6EB7CCF8">
      <w:pPr>
        <w:pStyle w:val="39"/>
        <w:rPr>
          <w:rFonts w:hint="eastAsia" w:ascii="宋体" w:hAnsi="宋体" w:eastAsia="宋体" w:cs="宋体"/>
          <w:color w:val="auto"/>
          <w:highlight w:val="none"/>
        </w:rPr>
      </w:pPr>
    </w:p>
    <w:p w14:paraId="01463746">
      <w:pPr>
        <w:snapToGrid w:val="0"/>
        <w:spacing w:line="312" w:lineRule="auto"/>
        <w:jc w:val="center"/>
        <w:outlineLvl w:val="9"/>
        <w:rPr>
          <w:rFonts w:hint="eastAsia" w:ascii="宋体" w:hAnsi="宋体" w:eastAsia="宋体" w:cs="宋体"/>
          <w:bCs/>
          <w:color w:val="auto"/>
          <w:szCs w:val="21"/>
          <w:highlight w:val="none"/>
          <w:lang w:val="zh-CN"/>
        </w:rPr>
      </w:pPr>
    </w:p>
    <w:p w14:paraId="324DA83B">
      <w:pPr>
        <w:snapToGrid w:val="0"/>
        <w:spacing w:line="312" w:lineRule="auto"/>
        <w:jc w:val="center"/>
        <w:outlineLvl w:val="9"/>
        <w:rPr>
          <w:rFonts w:hint="eastAsia" w:ascii="宋体" w:hAnsi="宋体" w:eastAsia="宋体" w:cs="宋体"/>
          <w:bCs/>
          <w:color w:val="auto"/>
          <w:szCs w:val="21"/>
          <w:highlight w:val="none"/>
          <w:lang w:val="zh-CN"/>
        </w:rPr>
      </w:pPr>
    </w:p>
    <w:p w14:paraId="6A3F5B96">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49532B93">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16C1F578">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16E56639">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373D0DE3">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68F8B1B7">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0B1183E5">
      <w:pPr>
        <w:snapToGrid w:val="0"/>
        <w:spacing w:after="120" w:afterLines="50" w:line="312" w:lineRule="auto"/>
        <w:jc w:val="center"/>
        <w:outlineLvl w:val="0"/>
        <w:rPr>
          <w:rFonts w:hint="eastAsia" w:ascii="宋体" w:hAnsi="宋体" w:eastAsia="宋体" w:cs="宋体"/>
          <w:bCs/>
          <w:color w:val="auto"/>
          <w:szCs w:val="21"/>
          <w:highlight w:val="none"/>
        </w:rPr>
      </w:pPr>
      <w:bookmarkStart w:id="133" w:name="_Toc4131"/>
      <w:r>
        <w:rPr>
          <w:rFonts w:hint="eastAsia" w:ascii="宋体" w:hAnsi="宋体" w:eastAsia="宋体" w:cs="宋体"/>
          <w:b/>
          <w:bCs w:val="0"/>
          <w:color w:val="auto"/>
          <w:szCs w:val="21"/>
          <w:highlight w:val="none"/>
          <w:lang w:val="zh-CN"/>
        </w:rPr>
        <w:t>第六章</w:t>
      </w:r>
      <w:r>
        <w:rPr>
          <w:rFonts w:hint="eastAsia" w:ascii="宋体" w:hAnsi="宋体" w:eastAsia="宋体" w:cs="宋体"/>
          <w:b/>
          <w:bCs w:val="0"/>
          <w:color w:val="auto"/>
          <w:szCs w:val="21"/>
          <w:highlight w:val="none"/>
        </w:rPr>
        <w:t xml:space="preserve">  </w:t>
      </w:r>
      <w:r>
        <w:rPr>
          <w:rFonts w:hint="eastAsia" w:ascii="宋体" w:hAnsi="宋体" w:eastAsia="宋体" w:cs="宋体"/>
          <w:b/>
          <w:bCs w:val="0"/>
          <w:color w:val="auto"/>
          <w:szCs w:val="21"/>
          <w:highlight w:val="none"/>
          <w:lang w:val="zh-CN"/>
        </w:rPr>
        <w:t>评标办法及开标程序</w:t>
      </w:r>
      <w:bookmarkEnd w:id="127"/>
      <w:bookmarkEnd w:id="128"/>
      <w:bookmarkEnd w:id="129"/>
      <w:bookmarkEnd w:id="130"/>
      <w:bookmarkEnd w:id="131"/>
      <w:bookmarkEnd w:id="132"/>
      <w:bookmarkEnd w:id="133"/>
    </w:p>
    <w:p w14:paraId="40A6EF38">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34" w:name="_Toc28916"/>
      <w:bookmarkStart w:id="135" w:name="_Toc27253"/>
      <w:r>
        <w:rPr>
          <w:rFonts w:hint="eastAsia" w:ascii="宋体" w:hAnsi="宋体" w:eastAsia="宋体" w:cs="宋体"/>
          <w:color w:val="auto"/>
          <w:szCs w:val="21"/>
          <w:highlight w:val="none"/>
          <w:lang w:val="zh-CN"/>
        </w:rPr>
        <w:t>一、评标委员会的组成</w:t>
      </w:r>
      <w:bookmarkEnd w:id="134"/>
      <w:bookmarkEnd w:id="135"/>
    </w:p>
    <w:p w14:paraId="49D39718">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1.评标委员会由</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人</w:t>
      </w:r>
      <w:r>
        <w:rPr>
          <w:rFonts w:hint="eastAsia" w:ascii="宋体" w:hAnsi="宋体" w:cs="宋体"/>
          <w:color w:val="auto"/>
          <w:szCs w:val="21"/>
          <w:highlight w:val="none"/>
          <w:lang w:val="en-US" w:eastAsia="zh-CN"/>
        </w:rPr>
        <w:t>及以上单数</w:t>
      </w:r>
      <w:r>
        <w:rPr>
          <w:rFonts w:hint="eastAsia" w:ascii="宋体" w:hAnsi="宋体" w:eastAsia="宋体" w:cs="宋体"/>
          <w:color w:val="auto"/>
          <w:szCs w:val="21"/>
          <w:highlight w:val="none"/>
        </w:rPr>
        <w:t>组成，由采购人依法组建。</w:t>
      </w:r>
    </w:p>
    <w:p w14:paraId="1EDAD71D">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2B5D91C">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36" w:name="_Toc7455"/>
      <w:bookmarkStart w:id="137" w:name="_Toc3720"/>
      <w:r>
        <w:rPr>
          <w:rFonts w:hint="eastAsia" w:ascii="宋体" w:hAnsi="宋体" w:eastAsia="宋体" w:cs="宋体"/>
          <w:color w:val="auto"/>
          <w:szCs w:val="21"/>
          <w:highlight w:val="none"/>
          <w:lang w:val="zh-CN"/>
        </w:rPr>
        <w:t>二、评标原则</w:t>
      </w:r>
      <w:bookmarkEnd w:id="136"/>
      <w:bookmarkEnd w:id="137"/>
    </w:p>
    <w:p w14:paraId="1640F2A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1.投标人得分由商务技术分和报价分合计组成，满分为100分。</w:t>
      </w:r>
    </w:p>
    <w:p w14:paraId="01A0D07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2.商务技术分与报价分合计得分最高者为第一中标候选人，总分相同时，价格低者优先，</w:t>
      </w:r>
      <w:r>
        <w:rPr>
          <w:rFonts w:hint="eastAsia" w:ascii="宋体" w:hAnsi="宋体" w:eastAsia="宋体" w:cs="宋体"/>
          <w:color w:val="auto"/>
          <w:szCs w:val="21"/>
          <w:highlight w:val="none"/>
          <w:lang w:val="zh-CN"/>
        </w:rPr>
        <w:t>若最高总得分与报价均相同时，由采购人当场随机抽签选定第一中标候选人</w:t>
      </w:r>
      <w:r>
        <w:rPr>
          <w:rFonts w:hint="eastAsia" w:ascii="宋体" w:hAnsi="宋体" w:eastAsia="宋体" w:cs="宋体"/>
          <w:color w:val="auto"/>
          <w:szCs w:val="21"/>
          <w:highlight w:val="none"/>
        </w:rPr>
        <w:t>。</w:t>
      </w:r>
    </w:p>
    <w:p w14:paraId="2012FE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3.评标委员会根据招标文件和投标文件，结合商务技术评分细则对各投标人的商务技术文件进行评审。评标委员会各成员所评分值的算术平均值即为各投标人的技术商务分值（计算时四舍五入保留二位小数）。</w:t>
      </w:r>
    </w:p>
    <w:p w14:paraId="3CFC63A5">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4.中标结果经采购人确认并经公示1个工作日无异议，采购代理机构发出《中标通知书》。</w:t>
      </w:r>
    </w:p>
    <w:p w14:paraId="25BC621F">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38" w:name="_Toc4702"/>
      <w:bookmarkStart w:id="139" w:name="_Toc6886"/>
      <w:r>
        <w:rPr>
          <w:rFonts w:hint="eastAsia" w:ascii="宋体" w:hAnsi="宋体" w:eastAsia="宋体" w:cs="宋体"/>
          <w:color w:val="auto"/>
          <w:szCs w:val="21"/>
          <w:highlight w:val="none"/>
          <w:lang w:val="zh-CN"/>
        </w:rPr>
        <w:t>三、注意事项</w:t>
      </w:r>
      <w:bookmarkEnd w:id="138"/>
      <w:bookmarkEnd w:id="139"/>
    </w:p>
    <w:p w14:paraId="70BFB4A2">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14:paraId="0D149A68">
      <w:pPr>
        <w:keepNext w:val="0"/>
        <w:keepLines w:val="0"/>
        <w:pageBreakBefore w:val="0"/>
        <w:kinsoku/>
        <w:wordWrap/>
        <w:overflowPunct/>
        <w:topLinePunct w:val="0"/>
        <w:autoSpaceDE w:val="0"/>
        <w:autoSpaceDN w:val="0"/>
        <w:bidi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40" w:name="_Toc13406"/>
      <w:bookmarkStart w:id="141" w:name="_Toc554"/>
      <w:r>
        <w:rPr>
          <w:rFonts w:hint="eastAsia" w:ascii="宋体" w:hAnsi="宋体" w:eastAsia="宋体" w:cs="宋体"/>
          <w:color w:val="auto"/>
          <w:szCs w:val="21"/>
          <w:highlight w:val="none"/>
          <w:lang w:val="zh-CN"/>
        </w:rPr>
        <w:t>四、评分标准</w:t>
      </w:r>
      <w:bookmarkEnd w:id="140"/>
      <w:bookmarkEnd w:id="141"/>
    </w:p>
    <w:p w14:paraId="0E07F3D3">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（一）商务技术分（70分）</w:t>
      </w:r>
    </w:p>
    <w:tbl>
      <w:tblPr>
        <w:tblStyle w:val="29"/>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
        <w:gridCol w:w="1550"/>
        <w:gridCol w:w="6257"/>
        <w:gridCol w:w="653"/>
      </w:tblGrid>
      <w:tr w14:paraId="1780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641" w:type="dxa"/>
            <w:noWrap w:val="0"/>
            <w:tcMar>
              <w:top w:w="15" w:type="dxa"/>
              <w:left w:w="108" w:type="dxa"/>
              <w:bottom w:w="0" w:type="dxa"/>
              <w:right w:w="108" w:type="dxa"/>
            </w:tcMar>
            <w:vAlign w:val="center"/>
          </w:tcPr>
          <w:p w14:paraId="30C3388A">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 w:val="21"/>
                <w:szCs w:val="21"/>
                <w:highlight w:val="none"/>
              </w:rPr>
            </w:pPr>
            <w:bookmarkStart w:id="142" w:name="_Toc3287"/>
            <w:bookmarkStart w:id="143" w:name="_Toc356371476"/>
            <w:bookmarkStart w:id="144" w:name="_Toc13363"/>
            <w:r>
              <w:rPr>
                <w:rFonts w:hint="eastAsia" w:ascii="宋体" w:hAnsi="宋体" w:eastAsia="宋体" w:cs="宋体"/>
                <w:b/>
                <w:bCs w:val="0"/>
                <w:color w:val="auto"/>
                <w:sz w:val="21"/>
                <w:szCs w:val="21"/>
                <w:highlight w:val="none"/>
              </w:rPr>
              <w:t>序号</w:t>
            </w:r>
          </w:p>
        </w:tc>
        <w:tc>
          <w:tcPr>
            <w:tcW w:w="1550" w:type="dxa"/>
            <w:noWrap w:val="0"/>
            <w:tcMar>
              <w:top w:w="15" w:type="dxa"/>
              <w:left w:w="108" w:type="dxa"/>
              <w:bottom w:w="0" w:type="dxa"/>
              <w:right w:w="108" w:type="dxa"/>
            </w:tcMar>
            <w:vAlign w:val="center"/>
          </w:tcPr>
          <w:p w14:paraId="57331E59">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评分因素</w:t>
            </w:r>
          </w:p>
        </w:tc>
        <w:tc>
          <w:tcPr>
            <w:tcW w:w="6257" w:type="dxa"/>
            <w:noWrap w:val="0"/>
            <w:tcMar>
              <w:top w:w="15" w:type="dxa"/>
              <w:left w:w="108" w:type="dxa"/>
              <w:bottom w:w="0" w:type="dxa"/>
              <w:right w:w="108" w:type="dxa"/>
            </w:tcMar>
            <w:vAlign w:val="center"/>
          </w:tcPr>
          <w:p w14:paraId="1B9B0A7A">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653" w:type="dxa"/>
            <w:noWrap w:val="0"/>
            <w:tcMar>
              <w:top w:w="15" w:type="dxa"/>
              <w:left w:w="108" w:type="dxa"/>
              <w:bottom w:w="0" w:type="dxa"/>
              <w:right w:w="108" w:type="dxa"/>
            </w:tcMar>
            <w:vAlign w:val="center"/>
          </w:tcPr>
          <w:p w14:paraId="4B401522">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r>
      <w:tr w14:paraId="7267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641" w:type="dxa"/>
            <w:noWrap w:val="0"/>
            <w:tcMar>
              <w:top w:w="15" w:type="dxa"/>
              <w:left w:w="108" w:type="dxa"/>
              <w:bottom w:w="0" w:type="dxa"/>
              <w:right w:w="108" w:type="dxa"/>
            </w:tcMar>
            <w:vAlign w:val="center"/>
          </w:tcPr>
          <w:p w14:paraId="41DF37DF">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c>
          <w:tcPr>
            <w:tcW w:w="1550" w:type="dxa"/>
            <w:noWrap w:val="0"/>
            <w:tcMar>
              <w:top w:w="15" w:type="dxa"/>
              <w:left w:w="108" w:type="dxa"/>
              <w:bottom w:w="0" w:type="dxa"/>
              <w:right w:w="108" w:type="dxa"/>
            </w:tcMar>
            <w:vAlign w:val="center"/>
          </w:tcPr>
          <w:p w14:paraId="12A93825">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类似业绩</w:t>
            </w:r>
          </w:p>
        </w:tc>
        <w:tc>
          <w:tcPr>
            <w:tcW w:w="6257" w:type="dxa"/>
            <w:noWrap w:val="0"/>
            <w:tcMar>
              <w:top w:w="15" w:type="dxa"/>
              <w:left w:w="108" w:type="dxa"/>
              <w:bottom w:w="0" w:type="dxa"/>
              <w:right w:w="108" w:type="dxa"/>
            </w:tcMar>
            <w:vAlign w:val="center"/>
          </w:tcPr>
          <w:p w14:paraId="11DAD5D2">
            <w:pPr>
              <w:pStyle w:val="80"/>
              <w:keepNext w:val="0"/>
              <w:keepLines w:val="0"/>
              <w:pageBreakBefore w:val="0"/>
              <w:widowControl/>
              <w:tabs>
                <w:tab w:val="left" w:pos="-1080"/>
                <w:tab w:val="left" w:pos="180"/>
                <w:tab w:val="left" w:pos="1080"/>
              </w:tabs>
              <w:kinsoku/>
              <w:wordWrap/>
              <w:overflowPunct/>
              <w:topLinePunct w:val="0"/>
              <w:autoSpaceDE/>
              <w:autoSpaceDN/>
              <w:bidi w:val="0"/>
              <w:adjustRightInd/>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投标人自2022年1月1日至今承担过类似业绩的，每提供一个得1分，最高得3分。</w:t>
            </w:r>
          </w:p>
          <w:p w14:paraId="0A491866">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注：须提供中标(成交)公告(提供相关网站中标(成交)公告的下载网页并注明网址)、中标(成交)通知书、采购合同并提供服务单位的联系方式，否则不得分。</w:t>
            </w:r>
          </w:p>
        </w:tc>
        <w:tc>
          <w:tcPr>
            <w:tcW w:w="653" w:type="dxa"/>
            <w:noWrap w:val="0"/>
            <w:tcMar>
              <w:top w:w="15" w:type="dxa"/>
              <w:left w:w="108" w:type="dxa"/>
              <w:bottom w:w="0" w:type="dxa"/>
              <w:right w:w="108" w:type="dxa"/>
            </w:tcMar>
            <w:vAlign w:val="center"/>
          </w:tcPr>
          <w:p w14:paraId="026719EF">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r>
      <w:tr w14:paraId="5B6B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rPr>
        <w:tc>
          <w:tcPr>
            <w:tcW w:w="641" w:type="dxa"/>
            <w:noWrap w:val="0"/>
            <w:tcMar>
              <w:top w:w="15" w:type="dxa"/>
              <w:left w:w="108" w:type="dxa"/>
              <w:bottom w:w="0" w:type="dxa"/>
              <w:right w:w="108" w:type="dxa"/>
            </w:tcMar>
            <w:vAlign w:val="center"/>
          </w:tcPr>
          <w:p w14:paraId="18278A85">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1550" w:type="dxa"/>
            <w:noWrap w:val="0"/>
            <w:tcMar>
              <w:top w:w="15" w:type="dxa"/>
              <w:left w:w="108" w:type="dxa"/>
              <w:bottom w:w="0" w:type="dxa"/>
              <w:right w:w="108" w:type="dxa"/>
            </w:tcMar>
            <w:vAlign w:val="center"/>
          </w:tcPr>
          <w:p w14:paraId="2F7C01CD">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满足招标货物的性能及技术指标要求</w:t>
            </w:r>
          </w:p>
        </w:tc>
        <w:tc>
          <w:tcPr>
            <w:tcW w:w="6257" w:type="dxa"/>
            <w:noWrap w:val="0"/>
            <w:tcMar>
              <w:top w:w="15" w:type="dxa"/>
              <w:left w:w="108" w:type="dxa"/>
              <w:bottom w:w="0" w:type="dxa"/>
              <w:right w:w="108" w:type="dxa"/>
            </w:tcMar>
            <w:vAlign w:val="center"/>
          </w:tcPr>
          <w:p w14:paraId="1A152CEF">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w:t>
            </w:r>
            <w:r>
              <w:rPr>
                <w:rFonts w:hint="eastAsia" w:ascii="宋体" w:hAnsi="宋体" w:eastAsia="宋体" w:cs="宋体"/>
                <w:bCs/>
                <w:color w:val="auto"/>
                <w:sz w:val="21"/>
                <w:szCs w:val="21"/>
                <w:highlight w:val="none"/>
                <w:lang w:val="en-US" w:eastAsia="zh-CN"/>
              </w:rPr>
              <w:t>货物</w:t>
            </w:r>
            <w:r>
              <w:rPr>
                <w:rFonts w:hint="eastAsia" w:ascii="宋体" w:hAnsi="宋体" w:eastAsia="宋体" w:cs="宋体"/>
                <w:bCs/>
                <w:color w:val="auto"/>
                <w:sz w:val="21"/>
                <w:szCs w:val="21"/>
                <w:highlight w:val="none"/>
              </w:rPr>
              <w:t>的技术参数等与采购文件要求的符合度进行打分，全部满足采购文件要求的得</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未响应或存在负偏离的，每项扣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53" w:type="dxa"/>
            <w:noWrap w:val="0"/>
            <w:tcMar>
              <w:top w:w="15" w:type="dxa"/>
              <w:left w:w="108" w:type="dxa"/>
              <w:bottom w:w="0" w:type="dxa"/>
              <w:right w:w="108" w:type="dxa"/>
            </w:tcMar>
            <w:vAlign w:val="center"/>
          </w:tcPr>
          <w:p w14:paraId="71810AC9">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30</w:t>
            </w:r>
          </w:p>
        </w:tc>
      </w:tr>
      <w:tr w14:paraId="3F7D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641" w:type="dxa"/>
            <w:noWrap w:val="0"/>
            <w:tcMar>
              <w:top w:w="15" w:type="dxa"/>
              <w:left w:w="108" w:type="dxa"/>
              <w:bottom w:w="0" w:type="dxa"/>
              <w:right w:w="108" w:type="dxa"/>
            </w:tcMar>
            <w:vAlign w:val="center"/>
          </w:tcPr>
          <w:p w14:paraId="48359392">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550" w:type="dxa"/>
            <w:noWrap w:val="0"/>
            <w:tcMar>
              <w:top w:w="15" w:type="dxa"/>
              <w:left w:w="108" w:type="dxa"/>
              <w:bottom w:w="0" w:type="dxa"/>
              <w:right w:w="108" w:type="dxa"/>
            </w:tcMar>
            <w:vAlign w:val="center"/>
          </w:tcPr>
          <w:p w14:paraId="31B953E7">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质量保证措施</w:t>
            </w:r>
          </w:p>
        </w:tc>
        <w:tc>
          <w:tcPr>
            <w:tcW w:w="6257" w:type="dxa"/>
            <w:noWrap w:val="0"/>
            <w:tcMar>
              <w:top w:w="15" w:type="dxa"/>
              <w:left w:w="108" w:type="dxa"/>
              <w:bottom w:w="0" w:type="dxa"/>
              <w:right w:w="108" w:type="dxa"/>
            </w:tcMar>
            <w:vAlign w:val="center"/>
          </w:tcPr>
          <w:p w14:paraId="2880D59C">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根据供应商</w:t>
            </w:r>
            <w:r>
              <w:rPr>
                <w:rFonts w:hint="eastAsia" w:ascii="宋体" w:hAnsi="宋体" w:eastAsia="宋体" w:cs="宋体"/>
                <w:bCs/>
                <w:color w:val="auto"/>
                <w:kern w:val="2"/>
                <w:sz w:val="21"/>
                <w:szCs w:val="21"/>
                <w:highlight w:val="none"/>
                <w:lang w:val="en-US" w:eastAsia="zh-CN" w:bidi="ar-SA"/>
              </w:rPr>
              <w:t>针对本项目产品</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kern w:val="2"/>
                <w:sz w:val="21"/>
                <w:szCs w:val="21"/>
                <w:highlight w:val="none"/>
                <w:lang w:val="en-US" w:eastAsia="zh-CN" w:bidi="ar-SA"/>
              </w:rPr>
              <w:t>的生产质量保证措施</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p>
          <w:p w14:paraId="2412D173">
            <w:pPr>
              <w:keepNext w:val="0"/>
              <w:keepLines w:val="0"/>
              <w:pageBreakBefore w:val="0"/>
              <w:numPr>
                <w:ilvl w:val="0"/>
                <w:numId w:val="8"/>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以上方案及措施严密、科学可行的得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2D93399E">
            <w:pPr>
              <w:keepNext w:val="0"/>
              <w:keepLines w:val="0"/>
              <w:pageBreakBefore w:val="0"/>
              <w:numPr>
                <w:ilvl w:val="0"/>
                <w:numId w:val="8"/>
              </w:numPr>
              <w:kinsoku/>
              <w:wordWrap/>
              <w:overflowPunct/>
              <w:topLinePunct w:val="0"/>
              <w:autoSpaceDE/>
              <w:autoSpaceDN/>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方案内容基本能满足招标需求的得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2BF7B033">
            <w:pPr>
              <w:keepNext w:val="0"/>
              <w:keepLines w:val="0"/>
              <w:pageBreakBefore w:val="0"/>
              <w:numPr>
                <w:ilvl w:val="0"/>
                <w:numId w:val="8"/>
              </w:numPr>
              <w:kinsoku/>
              <w:wordWrap/>
              <w:overflowPunct/>
              <w:topLinePunct w:val="0"/>
              <w:autoSpaceDE/>
              <w:autoSpaceDN/>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方案有缺陷的得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32DCFD1E">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未提供不得分。</w:t>
            </w:r>
          </w:p>
        </w:tc>
        <w:tc>
          <w:tcPr>
            <w:tcW w:w="653" w:type="dxa"/>
            <w:noWrap w:val="0"/>
            <w:tcMar>
              <w:top w:w="15" w:type="dxa"/>
              <w:left w:w="108" w:type="dxa"/>
              <w:bottom w:w="0" w:type="dxa"/>
              <w:right w:w="108" w:type="dxa"/>
            </w:tcMar>
            <w:vAlign w:val="center"/>
          </w:tcPr>
          <w:p w14:paraId="3D716110">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14:paraId="58C5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641" w:type="dxa"/>
            <w:vMerge w:val="restart"/>
            <w:noWrap w:val="0"/>
            <w:tcMar>
              <w:top w:w="15" w:type="dxa"/>
              <w:left w:w="108" w:type="dxa"/>
              <w:bottom w:w="0" w:type="dxa"/>
              <w:right w:w="108" w:type="dxa"/>
            </w:tcMar>
            <w:vAlign w:val="center"/>
          </w:tcPr>
          <w:p w14:paraId="45F178BE">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550" w:type="dxa"/>
            <w:vMerge w:val="restart"/>
            <w:noWrap w:val="0"/>
            <w:tcMar>
              <w:top w:w="15" w:type="dxa"/>
              <w:left w:w="108" w:type="dxa"/>
              <w:bottom w:w="0" w:type="dxa"/>
              <w:right w:w="108" w:type="dxa"/>
            </w:tcMar>
            <w:vAlign w:val="center"/>
          </w:tcPr>
          <w:p w14:paraId="69DD5B86">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服务方案</w:t>
            </w:r>
          </w:p>
        </w:tc>
        <w:tc>
          <w:tcPr>
            <w:tcW w:w="6257" w:type="dxa"/>
            <w:noWrap w:val="0"/>
            <w:tcMar>
              <w:top w:w="15" w:type="dxa"/>
              <w:left w:w="108" w:type="dxa"/>
              <w:bottom w:w="0" w:type="dxa"/>
              <w:right w:w="108" w:type="dxa"/>
            </w:tcMar>
            <w:vAlign w:val="center"/>
          </w:tcPr>
          <w:p w14:paraId="155E8270">
            <w:pPr>
              <w:keepNext w:val="0"/>
              <w:keepLines w:val="0"/>
              <w:pageBreakBefore w:val="0"/>
              <w:numPr>
                <w:ilvl w:val="-1"/>
                <w:numId w:val="0"/>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 w:val="0"/>
                <w:bCs/>
                <w:color w:val="auto"/>
                <w:kern w:val="0"/>
                <w:sz w:val="21"/>
                <w:szCs w:val="21"/>
                <w:highlight w:val="none"/>
                <w:lang w:val="en-US" w:eastAsia="zh-CN" w:bidi="ar-SA"/>
              </w:rPr>
              <w:t>供应商</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rPr>
              <w:t>的供货</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rPr>
              <w:t>运输方案（运输能力）情况</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方案及措施严密、科学可行的得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7F3B1764">
            <w:pPr>
              <w:keepNext w:val="0"/>
              <w:keepLines w:val="0"/>
              <w:pageBreakBefore w:val="0"/>
              <w:numPr>
                <w:ilvl w:val="0"/>
                <w:numId w:val="9"/>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方案内容基本能满足招标需求的得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14BE4A45">
            <w:pPr>
              <w:keepNext w:val="0"/>
              <w:keepLines w:val="0"/>
              <w:pageBreakBefore w:val="0"/>
              <w:numPr>
                <w:ilvl w:val="0"/>
                <w:numId w:val="9"/>
              </w:numPr>
              <w:kinsoku/>
              <w:wordWrap/>
              <w:overflowPunct/>
              <w:topLinePunct w:val="0"/>
              <w:autoSpaceDE/>
              <w:autoSpaceDN/>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方案有缺陷的得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301934C">
            <w:pPr>
              <w:keepNext w:val="0"/>
              <w:keepLines w:val="0"/>
              <w:pageBreakBefore w:val="0"/>
              <w:numPr>
                <w:ilvl w:val="0"/>
                <w:numId w:val="9"/>
              </w:numPr>
              <w:kinsoku/>
              <w:wordWrap/>
              <w:overflowPunct/>
              <w:topLinePunct w:val="0"/>
              <w:autoSpaceDE/>
              <w:autoSpaceDN/>
              <w:bidi w:val="0"/>
              <w:adjustRightInd/>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未提供不得分。</w:t>
            </w:r>
          </w:p>
        </w:tc>
        <w:tc>
          <w:tcPr>
            <w:tcW w:w="653" w:type="dxa"/>
            <w:noWrap w:val="0"/>
            <w:tcMar>
              <w:top w:w="15" w:type="dxa"/>
              <w:left w:w="108" w:type="dxa"/>
              <w:bottom w:w="0" w:type="dxa"/>
              <w:right w:w="108" w:type="dxa"/>
            </w:tcMar>
            <w:vAlign w:val="center"/>
          </w:tcPr>
          <w:p w14:paraId="13E96A6B">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kern w:val="2"/>
                <w:sz w:val="21"/>
                <w:szCs w:val="21"/>
                <w:highlight w:val="none"/>
                <w:lang w:val="en-US" w:eastAsia="zh-CN" w:bidi="ar-SA"/>
              </w:rPr>
              <w:t>5</w:t>
            </w:r>
          </w:p>
        </w:tc>
      </w:tr>
      <w:tr w14:paraId="301D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41" w:type="dxa"/>
            <w:vMerge w:val="continue"/>
            <w:noWrap w:val="0"/>
            <w:tcMar>
              <w:top w:w="15" w:type="dxa"/>
              <w:left w:w="108" w:type="dxa"/>
              <w:bottom w:w="0" w:type="dxa"/>
              <w:right w:w="108" w:type="dxa"/>
            </w:tcMar>
            <w:vAlign w:val="center"/>
          </w:tcPr>
          <w:p w14:paraId="160631F5">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p>
        </w:tc>
        <w:tc>
          <w:tcPr>
            <w:tcW w:w="1550" w:type="dxa"/>
            <w:vMerge w:val="continue"/>
            <w:noWrap w:val="0"/>
            <w:tcMar>
              <w:top w:w="15" w:type="dxa"/>
              <w:left w:w="108" w:type="dxa"/>
              <w:bottom w:w="0" w:type="dxa"/>
              <w:right w:w="108" w:type="dxa"/>
            </w:tcMar>
            <w:vAlign w:val="center"/>
          </w:tcPr>
          <w:p w14:paraId="20A09EF5">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p>
        </w:tc>
        <w:tc>
          <w:tcPr>
            <w:tcW w:w="6257" w:type="dxa"/>
            <w:noWrap w:val="0"/>
            <w:tcMar>
              <w:top w:w="15" w:type="dxa"/>
              <w:left w:w="108" w:type="dxa"/>
              <w:bottom w:w="0" w:type="dxa"/>
              <w:right w:w="108" w:type="dxa"/>
            </w:tcMar>
            <w:vAlign w:val="center"/>
          </w:tcPr>
          <w:p w14:paraId="492914C2">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根据供应商提供</w:t>
            </w:r>
            <w:r>
              <w:rPr>
                <w:rFonts w:hint="eastAsia" w:ascii="宋体" w:hAnsi="宋体" w:eastAsia="宋体" w:cs="宋体"/>
                <w:bCs/>
                <w:color w:val="auto"/>
                <w:kern w:val="2"/>
                <w:sz w:val="21"/>
                <w:szCs w:val="21"/>
                <w:highlight w:val="none"/>
                <w:lang w:val="en-US" w:eastAsia="zh-CN" w:bidi="ar-SA"/>
              </w:rPr>
              <w:t>的确保贮存、使用安全措施</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p>
          <w:p w14:paraId="4DA8404C">
            <w:pPr>
              <w:keepNext w:val="0"/>
              <w:keepLines w:val="0"/>
              <w:pageBreakBefore w:val="0"/>
              <w:numPr>
                <w:ilvl w:val="0"/>
                <w:numId w:val="10"/>
              </w:numPr>
              <w:kinsoku/>
              <w:wordWrap/>
              <w:overflowPunct/>
              <w:topLinePunct w:val="0"/>
              <w:autoSpaceDE/>
              <w:autoSpaceDN/>
              <w:bidi w:val="0"/>
              <w:adjustRightInd/>
              <w:spacing w:line="288" w:lineRule="auto"/>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以上方案及措施严密、科学可行的得</w:t>
            </w:r>
            <w:r>
              <w:rPr>
                <w:rFonts w:hint="eastAsia" w:ascii="宋体" w:hAnsi="宋体"/>
                <w:b w:val="0"/>
                <w:bCs w:val="0"/>
                <w:color w:val="auto"/>
                <w:sz w:val="21"/>
                <w:szCs w:val="21"/>
                <w:highlight w:val="none"/>
                <w:lang w:val="en-US" w:eastAsia="zh-CN"/>
              </w:rPr>
              <w:t>5</w:t>
            </w:r>
            <w:r>
              <w:rPr>
                <w:rFonts w:hint="eastAsia" w:ascii="宋体" w:hAnsi="宋体"/>
                <w:b w:val="0"/>
                <w:bCs w:val="0"/>
                <w:color w:val="auto"/>
                <w:sz w:val="21"/>
                <w:szCs w:val="21"/>
                <w:highlight w:val="none"/>
                <w:lang w:eastAsia="zh-CN"/>
              </w:rPr>
              <w:t>分</w:t>
            </w:r>
            <w:r>
              <w:rPr>
                <w:rFonts w:hint="eastAsia" w:ascii="宋体" w:hAnsi="宋体"/>
                <w:b w:val="0"/>
                <w:bCs w:val="0"/>
                <w:color w:val="auto"/>
                <w:sz w:val="21"/>
                <w:szCs w:val="21"/>
                <w:highlight w:val="none"/>
              </w:rPr>
              <w:t>；</w:t>
            </w:r>
          </w:p>
          <w:p w14:paraId="29740C29">
            <w:pPr>
              <w:keepNext w:val="0"/>
              <w:keepLines w:val="0"/>
              <w:pageBreakBefore w:val="0"/>
              <w:numPr>
                <w:ilvl w:val="0"/>
                <w:numId w:val="10"/>
              </w:numPr>
              <w:kinsoku/>
              <w:wordWrap/>
              <w:overflowPunct/>
              <w:topLinePunct w:val="0"/>
              <w:autoSpaceDE/>
              <w:autoSpaceDN/>
              <w:bidi w:val="0"/>
              <w:adjustRightInd/>
              <w:spacing w:line="288" w:lineRule="auto"/>
              <w:textAlignment w:val="auto"/>
              <w:rPr>
                <w:rFonts w:hint="eastAsia" w:ascii="宋体" w:hAnsi="宋体" w:eastAsia="宋体" w:cs="宋体"/>
                <w:b w:val="0"/>
                <w:bCs/>
                <w:color w:val="auto"/>
                <w:kern w:val="0"/>
                <w:sz w:val="21"/>
                <w:szCs w:val="21"/>
                <w:highlight w:val="none"/>
              </w:rPr>
            </w:pPr>
            <w:r>
              <w:rPr>
                <w:rFonts w:hint="eastAsia" w:ascii="宋体" w:hAnsi="宋体"/>
                <w:b w:val="0"/>
                <w:bCs w:val="0"/>
                <w:color w:val="auto"/>
                <w:sz w:val="21"/>
                <w:szCs w:val="21"/>
                <w:highlight w:val="none"/>
              </w:rPr>
              <w:t>方案</w:t>
            </w:r>
            <w:r>
              <w:rPr>
                <w:rFonts w:hint="eastAsia" w:ascii="宋体" w:hAnsi="宋体"/>
                <w:b w:val="0"/>
                <w:bCs w:val="0"/>
                <w:color w:val="auto"/>
                <w:sz w:val="21"/>
                <w:szCs w:val="21"/>
                <w:highlight w:val="none"/>
                <w:lang w:val="en-US" w:eastAsia="zh-CN"/>
              </w:rPr>
              <w:t>内容基本能满足招标需求的得4分；</w:t>
            </w:r>
          </w:p>
          <w:p w14:paraId="4BBD3B38">
            <w:pPr>
              <w:keepNext w:val="0"/>
              <w:keepLines w:val="0"/>
              <w:pageBreakBefore w:val="0"/>
              <w:numPr>
                <w:ilvl w:val="0"/>
                <w:numId w:val="10"/>
              </w:numPr>
              <w:kinsoku/>
              <w:wordWrap/>
              <w:overflowPunct/>
              <w:topLinePunct w:val="0"/>
              <w:autoSpaceDE/>
              <w:autoSpaceDN/>
              <w:bidi w:val="0"/>
              <w:adjustRightInd/>
              <w:spacing w:line="288" w:lineRule="auto"/>
              <w:textAlignment w:val="auto"/>
              <w:rPr>
                <w:rFonts w:hint="eastAsia" w:ascii="宋体" w:hAnsi="宋体" w:eastAsia="宋体" w:cs="宋体"/>
                <w:b w:val="0"/>
                <w:bCs/>
                <w:color w:val="auto"/>
                <w:kern w:val="0"/>
                <w:sz w:val="21"/>
                <w:szCs w:val="21"/>
                <w:highlight w:val="none"/>
              </w:rPr>
            </w:pPr>
            <w:r>
              <w:rPr>
                <w:rFonts w:hint="eastAsia" w:ascii="宋体" w:hAnsi="宋体"/>
                <w:b w:val="0"/>
                <w:bCs w:val="0"/>
                <w:color w:val="auto"/>
                <w:sz w:val="21"/>
                <w:szCs w:val="21"/>
                <w:highlight w:val="none"/>
                <w:lang w:val="en-US" w:eastAsia="zh-CN"/>
              </w:rPr>
              <w:t>方案有缺陷的得2分；</w:t>
            </w:r>
          </w:p>
          <w:p w14:paraId="30B231EE">
            <w:pPr>
              <w:keepNext w:val="0"/>
              <w:keepLines w:val="0"/>
              <w:pageBreakBefore w:val="0"/>
              <w:numPr>
                <w:ilvl w:val="0"/>
                <w:numId w:val="10"/>
              </w:numPr>
              <w:kinsoku/>
              <w:wordWrap/>
              <w:overflowPunct/>
              <w:topLinePunct w:val="0"/>
              <w:autoSpaceDE/>
              <w:autoSpaceDN/>
              <w:bidi w:val="0"/>
              <w:adjustRightInd/>
              <w:spacing w:line="288" w:lineRule="auto"/>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未提供不得分。</w:t>
            </w:r>
          </w:p>
        </w:tc>
        <w:tc>
          <w:tcPr>
            <w:tcW w:w="653" w:type="dxa"/>
            <w:noWrap w:val="0"/>
            <w:tcMar>
              <w:top w:w="15" w:type="dxa"/>
              <w:left w:w="108" w:type="dxa"/>
              <w:bottom w:w="0" w:type="dxa"/>
              <w:right w:w="108" w:type="dxa"/>
            </w:tcMar>
            <w:vAlign w:val="center"/>
          </w:tcPr>
          <w:p w14:paraId="2B284A8C">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bidi="ar-SA"/>
              </w:rPr>
              <w:t>5</w:t>
            </w:r>
          </w:p>
        </w:tc>
      </w:tr>
      <w:tr w14:paraId="7A03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641" w:type="dxa"/>
            <w:vMerge w:val="continue"/>
            <w:noWrap w:val="0"/>
            <w:tcMar>
              <w:top w:w="15" w:type="dxa"/>
              <w:left w:w="108" w:type="dxa"/>
              <w:bottom w:w="0" w:type="dxa"/>
              <w:right w:w="108" w:type="dxa"/>
            </w:tcMar>
            <w:vAlign w:val="center"/>
          </w:tcPr>
          <w:p w14:paraId="51FBD0B0">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p>
        </w:tc>
        <w:tc>
          <w:tcPr>
            <w:tcW w:w="1550" w:type="dxa"/>
            <w:vMerge w:val="continue"/>
            <w:noWrap w:val="0"/>
            <w:tcMar>
              <w:top w:w="15" w:type="dxa"/>
              <w:left w:w="108" w:type="dxa"/>
              <w:bottom w:w="0" w:type="dxa"/>
              <w:right w:w="108" w:type="dxa"/>
            </w:tcMar>
            <w:vAlign w:val="center"/>
          </w:tcPr>
          <w:p w14:paraId="59B3C2DF">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p>
        </w:tc>
        <w:tc>
          <w:tcPr>
            <w:tcW w:w="6257" w:type="dxa"/>
            <w:noWrap w:val="0"/>
            <w:tcMar>
              <w:top w:w="15" w:type="dxa"/>
              <w:left w:w="108" w:type="dxa"/>
              <w:bottom w:w="0" w:type="dxa"/>
              <w:right w:w="108" w:type="dxa"/>
            </w:tcMar>
            <w:vAlign w:val="top"/>
          </w:tcPr>
          <w:p w14:paraId="63AD22E1">
            <w:pPr>
              <w:pStyle w:val="18"/>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 w:val="0"/>
                <w:bCs/>
                <w:color w:val="auto"/>
                <w:kern w:val="0"/>
                <w:sz w:val="21"/>
                <w:szCs w:val="21"/>
                <w:highlight w:val="none"/>
                <w:lang w:val="en-US" w:eastAsia="zh-CN" w:bidi="ar-SA"/>
              </w:rPr>
              <w:t>根据供应商</w:t>
            </w:r>
            <w:r>
              <w:rPr>
                <w:rFonts w:hint="eastAsia" w:ascii="宋体" w:hAnsi="宋体" w:eastAsia="宋体" w:cs="宋体"/>
                <w:b w:val="0"/>
                <w:bCs/>
                <w:color w:val="auto"/>
                <w:kern w:val="0"/>
                <w:sz w:val="21"/>
                <w:szCs w:val="21"/>
                <w:highlight w:val="none"/>
              </w:rPr>
              <w:t>针对本项目</w:t>
            </w:r>
            <w:r>
              <w:rPr>
                <w:rFonts w:hint="eastAsia" w:ascii="宋体" w:hAnsi="宋体" w:eastAsia="宋体" w:cs="宋体"/>
                <w:b w:val="0"/>
                <w:bCs/>
                <w:color w:val="auto"/>
                <w:kern w:val="0"/>
                <w:sz w:val="21"/>
                <w:szCs w:val="21"/>
                <w:highlight w:val="none"/>
                <w:lang w:val="en-US" w:eastAsia="zh-CN"/>
              </w:rPr>
              <w:t>提供的仓储场所及仓库储存能力情况</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 w:val="0"/>
                <w:bCs/>
                <w:color w:val="auto"/>
                <w:kern w:val="0"/>
                <w:sz w:val="21"/>
                <w:szCs w:val="21"/>
                <w:highlight w:val="none"/>
              </w:rPr>
              <w:t>。</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需</w:t>
            </w:r>
            <w:r>
              <w:rPr>
                <w:rFonts w:hint="eastAsia" w:ascii="宋体" w:hAnsi="宋体" w:eastAsia="宋体" w:cs="宋体"/>
                <w:bCs/>
                <w:color w:val="auto"/>
                <w:sz w:val="21"/>
                <w:szCs w:val="21"/>
                <w:highlight w:val="none"/>
              </w:rPr>
              <w:t>提供仓储场所图片、场所自有证明或租赁合同证明</w:t>
            </w:r>
            <w:r>
              <w:rPr>
                <w:rFonts w:hint="eastAsia" w:ascii="宋体" w:hAnsi="宋体" w:eastAsia="宋体" w:cs="宋体"/>
                <w:b w:val="0"/>
                <w:bCs w:val="0"/>
                <w:color w:val="auto"/>
                <w:sz w:val="21"/>
                <w:szCs w:val="21"/>
                <w:highlight w:val="none"/>
                <w:lang w:val="en-US" w:eastAsia="zh-CN"/>
              </w:rPr>
              <w:t>复印件</w:t>
            </w:r>
            <w:r>
              <w:rPr>
                <w:rFonts w:hint="eastAsia" w:ascii="宋体" w:hAnsi="宋体" w:eastAsia="宋体" w:cs="宋体"/>
                <w:b w:val="0"/>
                <w:bCs w:val="0"/>
                <w:color w:val="auto"/>
                <w:sz w:val="21"/>
                <w:szCs w:val="21"/>
                <w:highlight w:val="none"/>
              </w:rPr>
              <w:t>并加盖公章，否则不得分</w:t>
            </w:r>
            <w:r>
              <w:rPr>
                <w:rFonts w:hint="eastAsia" w:ascii="宋体" w:hAnsi="宋体" w:eastAsia="宋体" w:cs="宋体"/>
                <w:bCs/>
                <w:color w:val="auto"/>
                <w:sz w:val="21"/>
                <w:szCs w:val="21"/>
                <w:highlight w:val="none"/>
              </w:rPr>
              <w:t>）</w:t>
            </w:r>
          </w:p>
          <w:p w14:paraId="2A28DB5A">
            <w:pPr>
              <w:pStyle w:val="18"/>
              <w:keepNext w:val="0"/>
              <w:keepLines w:val="0"/>
              <w:pageBreakBefore w:val="0"/>
              <w:numPr>
                <w:ilvl w:val="0"/>
                <w:numId w:val="11"/>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仓储场所或仓库的存储</w:t>
            </w:r>
            <w:r>
              <w:rPr>
                <w:rFonts w:hint="eastAsia" w:ascii="Times New Roman" w:hAnsi="Times New Roman" w:eastAsia="宋体" w:cs="Times New Roman"/>
                <w:b w:val="0"/>
                <w:bCs w:val="0"/>
                <w:color w:val="auto"/>
                <w:szCs w:val="21"/>
                <w:highlight w:val="none"/>
                <w:lang w:val="en-US" w:eastAsia="zh-CN"/>
              </w:rPr>
              <w:t>面积大</w:t>
            </w:r>
            <w:r>
              <w:rPr>
                <w:rFonts w:hint="default" w:ascii="Times New Roman" w:hAnsi="Times New Roman" w:eastAsia="宋体" w:cs="Times New Roman"/>
                <w:b w:val="0"/>
                <w:bCs w:val="0"/>
                <w:color w:val="auto"/>
                <w:szCs w:val="21"/>
                <w:highlight w:val="none"/>
                <w:lang w:val="en-US" w:eastAsia="zh-CN"/>
              </w:rPr>
              <w:t>，货物明码分类明确且合理</w:t>
            </w:r>
            <w:r>
              <w:rPr>
                <w:rFonts w:hint="eastAsia" w:ascii="Times New Roman" w:hAnsi="Times New Roman" w:eastAsia="宋体" w:cs="Times New Roman"/>
                <w:b w:val="0"/>
                <w:bCs w:val="0"/>
                <w:color w:val="auto"/>
                <w:szCs w:val="21"/>
                <w:highlight w:val="none"/>
                <w:lang w:val="en-US" w:eastAsia="zh-CN"/>
              </w:rPr>
              <w:t>的</w:t>
            </w:r>
            <w:r>
              <w:rPr>
                <w:rFonts w:hint="default" w:ascii="Times New Roman" w:hAnsi="Times New Roman" w:eastAsia="宋体" w:cs="Times New Roman"/>
                <w:b w:val="0"/>
                <w:bCs w:val="0"/>
                <w:color w:val="auto"/>
                <w:szCs w:val="21"/>
                <w:highlight w:val="none"/>
                <w:lang w:val="en-US" w:eastAsia="zh-CN"/>
              </w:rPr>
              <w:t>得</w:t>
            </w:r>
            <w:r>
              <w:rPr>
                <w:rFonts w:hint="eastAsia" w:ascii="Times New Roman" w:hAnsi="Times New Roman" w:cs="Times New Roman"/>
                <w:b w:val="0"/>
                <w:bCs w:val="0"/>
                <w:color w:val="auto"/>
                <w:szCs w:val="21"/>
                <w:highlight w:val="none"/>
                <w:lang w:val="en-US" w:eastAsia="zh-CN"/>
              </w:rPr>
              <w:t>5</w:t>
            </w:r>
            <w:r>
              <w:rPr>
                <w:rFonts w:hint="default" w:ascii="Times New Roman" w:hAnsi="Times New Roman" w:eastAsia="宋体" w:cs="Times New Roman"/>
                <w:b w:val="0"/>
                <w:bCs w:val="0"/>
                <w:color w:val="auto"/>
                <w:szCs w:val="21"/>
                <w:highlight w:val="none"/>
                <w:lang w:val="en-US" w:eastAsia="zh-CN"/>
              </w:rPr>
              <w:t>分；</w:t>
            </w:r>
          </w:p>
          <w:p w14:paraId="745C209B">
            <w:pPr>
              <w:pStyle w:val="18"/>
              <w:keepNext w:val="0"/>
              <w:keepLines w:val="0"/>
              <w:pageBreakBefore w:val="0"/>
              <w:numPr>
                <w:ilvl w:val="0"/>
                <w:numId w:val="11"/>
              </w:numPr>
              <w:kinsoku/>
              <w:wordWrap/>
              <w:overflowPunct/>
              <w:topLinePunct w:val="0"/>
              <w:autoSpaceDE/>
              <w:autoSpaceDN/>
              <w:bidi w:val="0"/>
              <w:adjustRightInd/>
              <w:spacing w:line="288" w:lineRule="auto"/>
              <w:textAlignment w:val="auto"/>
              <w:rPr>
                <w:rFonts w:hint="eastAsia" w:ascii="宋体" w:hAnsi="宋体" w:eastAsia="宋体" w:cs="宋体"/>
                <w:b w:val="0"/>
                <w:bCs/>
                <w:color w:val="auto"/>
                <w:kern w:val="0"/>
                <w:sz w:val="21"/>
                <w:szCs w:val="21"/>
                <w:highlight w:val="none"/>
              </w:rPr>
            </w:pPr>
            <w:r>
              <w:rPr>
                <w:rFonts w:hint="default" w:ascii="Times New Roman" w:hAnsi="Times New Roman" w:eastAsia="宋体" w:cs="Times New Roman"/>
                <w:b w:val="0"/>
                <w:bCs w:val="0"/>
                <w:color w:val="auto"/>
                <w:szCs w:val="21"/>
                <w:highlight w:val="none"/>
                <w:lang w:val="en-US" w:eastAsia="zh-CN"/>
              </w:rPr>
              <w:t>仓储场所或仓库的存储</w:t>
            </w:r>
            <w:r>
              <w:rPr>
                <w:rFonts w:hint="eastAsia" w:ascii="Times New Roman" w:hAnsi="Times New Roman" w:eastAsia="宋体" w:cs="Times New Roman"/>
                <w:b w:val="0"/>
                <w:bCs w:val="0"/>
                <w:color w:val="auto"/>
                <w:szCs w:val="21"/>
                <w:highlight w:val="none"/>
                <w:lang w:val="en-US" w:eastAsia="zh-CN"/>
              </w:rPr>
              <w:t>面积较大</w:t>
            </w:r>
            <w:r>
              <w:rPr>
                <w:rFonts w:hint="default" w:ascii="Times New Roman" w:hAnsi="Times New Roman" w:eastAsia="宋体" w:cs="Times New Roman"/>
                <w:b w:val="0"/>
                <w:bCs w:val="0"/>
                <w:color w:val="auto"/>
                <w:szCs w:val="21"/>
                <w:highlight w:val="none"/>
                <w:lang w:val="en-US" w:eastAsia="zh-CN"/>
              </w:rPr>
              <w:t>，货物明码分类</w:t>
            </w:r>
            <w:r>
              <w:rPr>
                <w:rFonts w:hint="eastAsia" w:ascii="Times New Roman" w:hAnsi="Times New Roman" w:eastAsia="宋体" w:cs="Times New Roman"/>
                <w:b w:val="0"/>
                <w:bCs w:val="0"/>
                <w:color w:val="auto"/>
                <w:szCs w:val="21"/>
                <w:highlight w:val="none"/>
                <w:lang w:val="en-US" w:eastAsia="zh-CN"/>
              </w:rPr>
              <w:t>较</w:t>
            </w:r>
            <w:r>
              <w:rPr>
                <w:rFonts w:hint="default" w:ascii="Times New Roman" w:hAnsi="Times New Roman" w:eastAsia="宋体" w:cs="Times New Roman"/>
                <w:b w:val="0"/>
                <w:bCs w:val="0"/>
                <w:color w:val="auto"/>
                <w:szCs w:val="21"/>
                <w:highlight w:val="none"/>
                <w:lang w:val="en-US" w:eastAsia="zh-CN"/>
              </w:rPr>
              <w:t>明确且合理</w:t>
            </w:r>
            <w:r>
              <w:rPr>
                <w:rFonts w:hint="eastAsia" w:ascii="Times New Roman" w:hAnsi="Times New Roman" w:eastAsia="宋体" w:cs="Times New Roman"/>
                <w:b w:val="0"/>
                <w:bCs w:val="0"/>
                <w:color w:val="auto"/>
                <w:szCs w:val="21"/>
                <w:highlight w:val="none"/>
                <w:lang w:val="en-US" w:eastAsia="zh-CN"/>
              </w:rPr>
              <w:t>的</w:t>
            </w:r>
            <w:r>
              <w:rPr>
                <w:rFonts w:hint="default" w:ascii="Times New Roman" w:hAnsi="Times New Roman" w:eastAsia="宋体" w:cs="Times New Roman"/>
                <w:b w:val="0"/>
                <w:bCs w:val="0"/>
                <w:color w:val="auto"/>
                <w:szCs w:val="21"/>
                <w:highlight w:val="none"/>
                <w:lang w:val="en-US" w:eastAsia="zh-CN"/>
              </w:rPr>
              <w:t>，得</w:t>
            </w:r>
            <w:r>
              <w:rPr>
                <w:rFonts w:hint="eastAsia" w:ascii="Times New Roman" w:hAnsi="Times New Roman" w:cs="Times New Roman"/>
                <w:b w:val="0"/>
                <w:bCs w:val="0"/>
                <w:color w:val="auto"/>
                <w:szCs w:val="21"/>
                <w:highlight w:val="none"/>
                <w:lang w:val="en-US" w:eastAsia="zh-CN"/>
              </w:rPr>
              <w:t>4</w:t>
            </w:r>
            <w:r>
              <w:rPr>
                <w:rFonts w:hint="default" w:ascii="Times New Roman" w:hAnsi="Times New Roman" w:eastAsia="宋体" w:cs="Times New Roman"/>
                <w:b w:val="0"/>
                <w:bCs w:val="0"/>
                <w:color w:val="auto"/>
                <w:szCs w:val="21"/>
                <w:highlight w:val="none"/>
                <w:lang w:val="en-US" w:eastAsia="zh-CN"/>
              </w:rPr>
              <w:t>分；</w:t>
            </w:r>
          </w:p>
          <w:p w14:paraId="5389637A">
            <w:pPr>
              <w:pStyle w:val="18"/>
              <w:keepNext w:val="0"/>
              <w:keepLines w:val="0"/>
              <w:pageBreakBefore w:val="0"/>
              <w:numPr>
                <w:ilvl w:val="0"/>
                <w:numId w:val="11"/>
              </w:numPr>
              <w:kinsoku/>
              <w:wordWrap/>
              <w:overflowPunct/>
              <w:topLinePunct w:val="0"/>
              <w:autoSpaceDE/>
              <w:autoSpaceDN/>
              <w:bidi w:val="0"/>
              <w:adjustRightInd/>
              <w:spacing w:line="288" w:lineRule="auto"/>
              <w:textAlignment w:val="auto"/>
              <w:rPr>
                <w:rFonts w:hint="eastAsia" w:ascii="宋体" w:hAnsi="宋体" w:eastAsia="宋体" w:cs="宋体"/>
                <w:b w:val="0"/>
                <w:bCs/>
                <w:color w:val="auto"/>
                <w:kern w:val="0"/>
                <w:sz w:val="21"/>
                <w:szCs w:val="21"/>
                <w:highlight w:val="none"/>
              </w:rPr>
            </w:pPr>
            <w:r>
              <w:rPr>
                <w:rFonts w:hint="default" w:ascii="Times New Roman" w:hAnsi="Times New Roman" w:eastAsia="宋体" w:cs="Times New Roman"/>
                <w:b w:val="0"/>
                <w:bCs w:val="0"/>
                <w:color w:val="auto"/>
                <w:szCs w:val="21"/>
                <w:highlight w:val="none"/>
                <w:lang w:val="en-US" w:eastAsia="zh-CN"/>
              </w:rPr>
              <w:t>仓储场所或仓库的存储</w:t>
            </w:r>
            <w:r>
              <w:rPr>
                <w:rFonts w:hint="eastAsia" w:ascii="Times New Roman" w:hAnsi="Times New Roman" w:eastAsia="宋体" w:cs="Times New Roman"/>
                <w:b w:val="0"/>
                <w:bCs w:val="0"/>
                <w:color w:val="auto"/>
                <w:szCs w:val="21"/>
                <w:highlight w:val="none"/>
                <w:lang w:val="en-US" w:eastAsia="zh-CN"/>
              </w:rPr>
              <w:t>面积较</w:t>
            </w:r>
            <w:r>
              <w:rPr>
                <w:rFonts w:hint="eastAsia" w:ascii="Times New Roman" w:hAnsi="Times New Roman" w:cs="Times New Roman"/>
                <w:b w:val="0"/>
                <w:bCs w:val="0"/>
                <w:color w:val="auto"/>
                <w:szCs w:val="21"/>
                <w:highlight w:val="none"/>
                <w:lang w:val="en-US" w:eastAsia="zh-CN"/>
              </w:rPr>
              <w:t>小</w:t>
            </w:r>
            <w:r>
              <w:rPr>
                <w:rFonts w:hint="default" w:ascii="Times New Roman" w:hAnsi="Times New Roman" w:eastAsia="宋体" w:cs="Times New Roman"/>
                <w:b w:val="0"/>
                <w:bCs w:val="0"/>
                <w:color w:val="auto"/>
                <w:szCs w:val="21"/>
                <w:highlight w:val="none"/>
                <w:lang w:val="en-US" w:eastAsia="zh-CN"/>
              </w:rPr>
              <w:t>，货物明码分类</w:t>
            </w:r>
            <w:r>
              <w:rPr>
                <w:rFonts w:hint="eastAsia" w:ascii="Times New Roman" w:hAnsi="Times New Roman" w:cs="Times New Roman"/>
                <w:b w:val="0"/>
                <w:bCs w:val="0"/>
                <w:color w:val="auto"/>
                <w:szCs w:val="21"/>
                <w:highlight w:val="none"/>
                <w:lang w:val="en-US" w:eastAsia="zh-CN"/>
              </w:rPr>
              <w:t>不清晰或不</w:t>
            </w:r>
            <w:r>
              <w:rPr>
                <w:rFonts w:hint="default" w:ascii="Times New Roman" w:hAnsi="Times New Roman" w:eastAsia="宋体" w:cs="Times New Roman"/>
                <w:b w:val="0"/>
                <w:bCs w:val="0"/>
                <w:color w:val="auto"/>
                <w:szCs w:val="21"/>
                <w:highlight w:val="none"/>
                <w:lang w:val="en-US" w:eastAsia="zh-CN"/>
              </w:rPr>
              <w:t>合理</w:t>
            </w:r>
            <w:r>
              <w:rPr>
                <w:rFonts w:hint="eastAsia" w:ascii="Times New Roman" w:hAnsi="Times New Roman" w:eastAsia="宋体" w:cs="Times New Roman"/>
                <w:b w:val="0"/>
                <w:bCs w:val="0"/>
                <w:color w:val="auto"/>
                <w:szCs w:val="21"/>
                <w:highlight w:val="none"/>
                <w:lang w:val="en-US" w:eastAsia="zh-CN"/>
              </w:rPr>
              <w:t>的</w:t>
            </w:r>
            <w:r>
              <w:rPr>
                <w:rFonts w:hint="default" w:ascii="Times New Roman" w:hAnsi="Times New Roman" w:eastAsia="宋体" w:cs="Times New Roman"/>
                <w:b w:val="0"/>
                <w:bCs w:val="0"/>
                <w:color w:val="auto"/>
                <w:szCs w:val="21"/>
                <w:highlight w:val="none"/>
                <w:lang w:val="en-US" w:eastAsia="zh-CN"/>
              </w:rPr>
              <w:t>，得</w:t>
            </w:r>
            <w:r>
              <w:rPr>
                <w:rFonts w:hint="eastAsia" w:ascii="Times New Roman" w:hAnsi="Times New Roman" w:eastAsia="宋体" w:cs="Times New Roman"/>
                <w:b w:val="0"/>
                <w:bCs w:val="0"/>
                <w:color w:val="auto"/>
                <w:szCs w:val="21"/>
                <w:highlight w:val="none"/>
                <w:lang w:val="en-US" w:eastAsia="zh-CN"/>
              </w:rPr>
              <w:t>2</w:t>
            </w:r>
            <w:r>
              <w:rPr>
                <w:rFonts w:hint="default" w:ascii="Times New Roman" w:hAnsi="Times New Roman" w:eastAsia="宋体" w:cs="Times New Roman"/>
                <w:b w:val="0"/>
                <w:bCs w:val="0"/>
                <w:color w:val="auto"/>
                <w:szCs w:val="21"/>
                <w:highlight w:val="none"/>
                <w:lang w:val="en-US" w:eastAsia="zh-CN"/>
              </w:rPr>
              <w:t>分</w:t>
            </w:r>
            <w:r>
              <w:rPr>
                <w:rFonts w:hint="eastAsia" w:ascii="Times New Roman" w:hAnsi="Times New Roman" w:cs="Times New Roman"/>
                <w:b w:val="0"/>
                <w:bCs w:val="0"/>
                <w:color w:val="auto"/>
                <w:szCs w:val="21"/>
                <w:highlight w:val="none"/>
                <w:lang w:val="en-US" w:eastAsia="zh-CN"/>
              </w:rPr>
              <w:t>；</w:t>
            </w:r>
          </w:p>
          <w:p w14:paraId="59A68DA3">
            <w:pPr>
              <w:pStyle w:val="18"/>
              <w:keepNext w:val="0"/>
              <w:keepLines w:val="0"/>
              <w:pageBreakBefore w:val="0"/>
              <w:numPr>
                <w:ilvl w:val="0"/>
                <w:numId w:val="11"/>
              </w:numPr>
              <w:kinsoku/>
              <w:wordWrap/>
              <w:overflowPunct/>
              <w:topLinePunct w:val="0"/>
              <w:autoSpaceDE/>
              <w:autoSpaceDN/>
              <w:bidi w:val="0"/>
              <w:adjustRightInd/>
              <w:spacing w:line="288" w:lineRule="auto"/>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不提供不得分</w:t>
            </w:r>
            <w:r>
              <w:rPr>
                <w:rFonts w:hint="eastAsia" w:ascii="宋体" w:hAnsi="宋体" w:cs="宋体"/>
                <w:b w:val="0"/>
                <w:bCs w:val="0"/>
                <w:color w:val="auto"/>
                <w:sz w:val="21"/>
                <w:szCs w:val="21"/>
                <w:highlight w:val="none"/>
                <w:lang w:val="en-US" w:eastAsia="zh-CN"/>
              </w:rPr>
              <w:t>。</w:t>
            </w:r>
          </w:p>
        </w:tc>
        <w:tc>
          <w:tcPr>
            <w:tcW w:w="653" w:type="dxa"/>
            <w:noWrap w:val="0"/>
            <w:tcMar>
              <w:top w:w="15" w:type="dxa"/>
              <w:left w:w="108" w:type="dxa"/>
              <w:bottom w:w="0" w:type="dxa"/>
              <w:right w:w="108" w:type="dxa"/>
            </w:tcMar>
            <w:vAlign w:val="center"/>
          </w:tcPr>
          <w:p w14:paraId="68423A37">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BE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41" w:type="dxa"/>
            <w:noWrap w:val="0"/>
            <w:vAlign w:val="center"/>
          </w:tcPr>
          <w:p w14:paraId="4A7074BF">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550" w:type="dxa"/>
            <w:noWrap w:val="0"/>
            <w:vAlign w:val="center"/>
          </w:tcPr>
          <w:p w14:paraId="330EA06A">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内部管理制度</w:t>
            </w:r>
          </w:p>
        </w:tc>
        <w:tc>
          <w:tcPr>
            <w:tcW w:w="6257" w:type="dxa"/>
            <w:noWrap w:val="0"/>
            <w:tcMar>
              <w:top w:w="15" w:type="dxa"/>
              <w:left w:w="108" w:type="dxa"/>
              <w:bottom w:w="0" w:type="dxa"/>
              <w:right w:w="108" w:type="dxa"/>
            </w:tcMar>
            <w:vAlign w:val="center"/>
          </w:tcPr>
          <w:p w14:paraId="0FA36C93">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 w:val="0"/>
                <w:bCs/>
                <w:color w:val="auto"/>
                <w:kern w:val="0"/>
                <w:sz w:val="21"/>
                <w:szCs w:val="21"/>
                <w:highlight w:val="none"/>
                <w:lang w:val="en-US" w:eastAsia="zh-CN" w:bidi="ar-SA"/>
              </w:rPr>
              <w:t>供应商</w:t>
            </w:r>
            <w:r>
              <w:rPr>
                <w:rFonts w:hint="eastAsia" w:ascii="宋体" w:hAnsi="宋体" w:eastAsia="宋体" w:cs="宋体"/>
                <w:bCs/>
                <w:color w:val="auto"/>
                <w:sz w:val="21"/>
                <w:szCs w:val="21"/>
                <w:highlight w:val="none"/>
              </w:rPr>
              <w:t>是否具有完善的内部管理制度，包括生产、自检</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保管、发货</w:t>
            </w:r>
            <w:r>
              <w:rPr>
                <w:rFonts w:hint="eastAsia" w:ascii="宋体" w:hAnsi="宋体" w:cs="宋体"/>
                <w:bCs/>
                <w:color w:val="auto"/>
                <w:sz w:val="21"/>
                <w:szCs w:val="21"/>
                <w:highlight w:val="none"/>
                <w:lang w:val="en-US" w:eastAsia="zh-CN"/>
              </w:rPr>
              <w:t>配送</w:t>
            </w:r>
            <w:r>
              <w:rPr>
                <w:rFonts w:hint="eastAsia" w:ascii="宋体" w:hAnsi="宋体" w:eastAsia="宋体" w:cs="宋体"/>
                <w:bCs/>
                <w:color w:val="auto"/>
                <w:sz w:val="21"/>
                <w:szCs w:val="21"/>
                <w:highlight w:val="none"/>
              </w:rPr>
              <w:t>等规章制度和保障措施</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p>
          <w:p w14:paraId="447FEFC4">
            <w:pPr>
              <w:keepNext w:val="0"/>
              <w:keepLines w:val="0"/>
              <w:pageBreakBefore w:val="0"/>
              <w:numPr>
                <w:ilvl w:val="0"/>
                <w:numId w:val="12"/>
              </w:numPr>
              <w:kinsoku/>
              <w:wordWrap/>
              <w:overflowPunct/>
              <w:topLinePunct w:val="0"/>
              <w:autoSpaceDE/>
              <w:autoSpaceDN/>
              <w:bidi w:val="0"/>
              <w:adjustRightInd/>
              <w:spacing w:line="288" w:lineRule="auto"/>
              <w:textAlignment w:val="auto"/>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zh-CN"/>
              </w:rPr>
              <w:t>管理制度完善、科学可行的得</w:t>
            </w:r>
            <w:r>
              <w:rPr>
                <w:rFonts w:hint="eastAsia" w:ascii="宋体" w:hAnsi="宋体"/>
                <w:b w:val="0"/>
                <w:bCs w:val="0"/>
                <w:color w:val="auto"/>
                <w:sz w:val="21"/>
                <w:szCs w:val="21"/>
                <w:highlight w:val="none"/>
                <w:lang w:val="en-US" w:eastAsia="zh-CN"/>
              </w:rPr>
              <w:t>5分；</w:t>
            </w:r>
          </w:p>
          <w:p w14:paraId="7A0394E8">
            <w:pPr>
              <w:keepNext w:val="0"/>
              <w:keepLines w:val="0"/>
              <w:pageBreakBefore w:val="0"/>
              <w:numPr>
                <w:ilvl w:val="0"/>
                <w:numId w:val="12"/>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b w:val="0"/>
                <w:bCs w:val="0"/>
                <w:color w:val="auto"/>
                <w:sz w:val="21"/>
                <w:szCs w:val="21"/>
                <w:highlight w:val="none"/>
                <w:lang w:val="zh-CN"/>
              </w:rPr>
              <w:t>管理制度</w:t>
            </w:r>
            <w:r>
              <w:rPr>
                <w:rFonts w:hint="eastAsia" w:ascii="宋体" w:hAnsi="宋体"/>
                <w:b w:val="0"/>
                <w:bCs w:val="0"/>
                <w:color w:val="auto"/>
                <w:sz w:val="21"/>
                <w:szCs w:val="21"/>
                <w:highlight w:val="none"/>
                <w:lang w:val="en-US" w:eastAsia="zh-CN"/>
              </w:rPr>
              <w:t>基本完善可行的得3分；</w:t>
            </w:r>
          </w:p>
          <w:p w14:paraId="3919752A">
            <w:pPr>
              <w:keepNext w:val="0"/>
              <w:keepLines w:val="0"/>
              <w:pageBreakBefore w:val="0"/>
              <w:numPr>
                <w:ilvl w:val="0"/>
                <w:numId w:val="12"/>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b w:val="0"/>
                <w:bCs w:val="0"/>
                <w:color w:val="auto"/>
                <w:sz w:val="21"/>
                <w:szCs w:val="21"/>
                <w:highlight w:val="none"/>
                <w:lang w:val="zh-CN"/>
              </w:rPr>
              <w:t>管理制度存在缺陷的</w:t>
            </w:r>
            <w:r>
              <w:rPr>
                <w:rFonts w:hint="eastAsia" w:ascii="宋体" w:hAnsi="宋体"/>
                <w:b w:val="0"/>
                <w:bCs w:val="0"/>
                <w:color w:val="auto"/>
                <w:sz w:val="21"/>
                <w:szCs w:val="21"/>
                <w:highlight w:val="none"/>
                <w:lang w:val="en-US" w:eastAsia="zh-CN"/>
              </w:rPr>
              <w:t>得1分；</w:t>
            </w:r>
          </w:p>
          <w:p w14:paraId="226910C7">
            <w:pPr>
              <w:keepNext w:val="0"/>
              <w:keepLines w:val="0"/>
              <w:pageBreakBefore w:val="0"/>
              <w:numPr>
                <w:ilvl w:val="0"/>
                <w:numId w:val="12"/>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en-US" w:eastAsia="zh-CN"/>
              </w:rPr>
              <w:t>不提供不得分</w:t>
            </w:r>
            <w:r>
              <w:rPr>
                <w:rFonts w:hint="eastAsia" w:ascii="宋体" w:hAnsi="宋体" w:cs="宋体"/>
                <w:b w:val="0"/>
                <w:bCs w:val="0"/>
                <w:color w:val="auto"/>
                <w:sz w:val="21"/>
                <w:szCs w:val="21"/>
                <w:highlight w:val="none"/>
                <w:lang w:val="en-US" w:eastAsia="zh-CN"/>
              </w:rPr>
              <w:t>。</w:t>
            </w:r>
          </w:p>
        </w:tc>
        <w:tc>
          <w:tcPr>
            <w:tcW w:w="653" w:type="dxa"/>
            <w:noWrap w:val="0"/>
            <w:tcMar>
              <w:top w:w="15" w:type="dxa"/>
              <w:left w:w="108" w:type="dxa"/>
              <w:bottom w:w="0" w:type="dxa"/>
              <w:right w:w="108" w:type="dxa"/>
            </w:tcMar>
            <w:vAlign w:val="center"/>
          </w:tcPr>
          <w:p w14:paraId="280D59A5">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p>
        </w:tc>
      </w:tr>
      <w:tr w14:paraId="32FA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641" w:type="dxa"/>
            <w:vMerge w:val="restart"/>
            <w:noWrap w:val="0"/>
            <w:vAlign w:val="center"/>
          </w:tcPr>
          <w:p w14:paraId="12783D1F">
            <w:pPr>
              <w:keepNext w:val="0"/>
              <w:keepLines w:val="0"/>
              <w:pageBreakBefore w:val="0"/>
              <w:kinsoku/>
              <w:wordWrap/>
              <w:overflowPunct/>
              <w:topLinePunct w:val="0"/>
              <w:autoSpaceDE/>
              <w:autoSpaceDN/>
              <w:bidi w:val="0"/>
              <w:adjustRightInd/>
              <w:spacing w:line="288"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550" w:type="dxa"/>
            <w:vMerge w:val="restart"/>
            <w:noWrap w:val="0"/>
            <w:vAlign w:val="center"/>
          </w:tcPr>
          <w:p w14:paraId="4B9EA044">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应急预案</w:t>
            </w:r>
          </w:p>
        </w:tc>
        <w:tc>
          <w:tcPr>
            <w:tcW w:w="6257" w:type="dxa"/>
            <w:noWrap w:val="0"/>
            <w:tcMar>
              <w:top w:w="15" w:type="dxa"/>
              <w:left w:w="108" w:type="dxa"/>
              <w:bottom w:w="0" w:type="dxa"/>
              <w:right w:w="108" w:type="dxa"/>
            </w:tcMar>
            <w:vAlign w:val="center"/>
          </w:tcPr>
          <w:p w14:paraId="6C90D734">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针对</w:t>
            </w:r>
            <w:r>
              <w:rPr>
                <w:rFonts w:hint="eastAsia" w:ascii="宋体" w:hAnsi="宋体" w:cs="宋体"/>
                <w:bCs/>
                <w:color w:val="auto"/>
                <w:sz w:val="21"/>
                <w:szCs w:val="21"/>
                <w:highlight w:val="none"/>
                <w:lang w:val="en-US" w:eastAsia="zh-CN"/>
              </w:rPr>
              <w:t>临时</w:t>
            </w:r>
            <w:r>
              <w:rPr>
                <w:rFonts w:hint="eastAsia" w:ascii="宋体" w:hAnsi="宋体" w:eastAsia="宋体" w:cs="宋体"/>
                <w:bCs/>
                <w:color w:val="auto"/>
                <w:sz w:val="21"/>
                <w:szCs w:val="21"/>
                <w:highlight w:val="none"/>
              </w:rPr>
              <w:t>供货和遇突发事件的应急供货方案，对其方案制作的可操作性、响应速度、应急能力等方面</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p>
          <w:p w14:paraId="2CFDCFE8">
            <w:pPr>
              <w:keepNext w:val="0"/>
              <w:keepLines w:val="0"/>
              <w:pageBreakBefore w:val="0"/>
              <w:numPr>
                <w:ilvl w:val="0"/>
                <w:numId w:val="13"/>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方案及措施严密、科学可行的得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7BD4558B">
            <w:pPr>
              <w:keepNext w:val="0"/>
              <w:keepLines w:val="0"/>
              <w:pageBreakBefore w:val="0"/>
              <w:numPr>
                <w:ilvl w:val="0"/>
                <w:numId w:val="13"/>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方案内容基本能满足招标需求的得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4F6BD71A">
            <w:pPr>
              <w:keepNext w:val="0"/>
              <w:keepLines w:val="0"/>
              <w:pageBreakBefore w:val="0"/>
              <w:numPr>
                <w:ilvl w:val="0"/>
                <w:numId w:val="13"/>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方案有缺陷的得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1576966">
            <w:pPr>
              <w:keepNext w:val="0"/>
              <w:keepLines w:val="0"/>
              <w:pageBreakBefore w:val="0"/>
              <w:numPr>
                <w:ilvl w:val="0"/>
                <w:numId w:val="13"/>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c>
          <w:tcPr>
            <w:tcW w:w="653" w:type="dxa"/>
            <w:noWrap w:val="0"/>
            <w:tcMar>
              <w:top w:w="15" w:type="dxa"/>
              <w:left w:w="108" w:type="dxa"/>
              <w:bottom w:w="0" w:type="dxa"/>
              <w:right w:w="108" w:type="dxa"/>
            </w:tcMar>
            <w:vAlign w:val="center"/>
          </w:tcPr>
          <w:p w14:paraId="33F69A19">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p>
        </w:tc>
      </w:tr>
      <w:tr w14:paraId="6A6D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trPr>
        <w:tc>
          <w:tcPr>
            <w:tcW w:w="641" w:type="dxa"/>
            <w:vMerge w:val="continue"/>
            <w:noWrap w:val="0"/>
            <w:vAlign w:val="center"/>
          </w:tcPr>
          <w:p w14:paraId="19508D94">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p>
        </w:tc>
        <w:tc>
          <w:tcPr>
            <w:tcW w:w="1550" w:type="dxa"/>
            <w:vMerge w:val="continue"/>
            <w:noWrap w:val="0"/>
            <w:vAlign w:val="center"/>
          </w:tcPr>
          <w:p w14:paraId="0FA2D5FA">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 w:val="21"/>
                <w:szCs w:val="21"/>
                <w:highlight w:val="none"/>
                <w:lang w:val="zh-CN"/>
              </w:rPr>
            </w:pPr>
          </w:p>
        </w:tc>
        <w:tc>
          <w:tcPr>
            <w:tcW w:w="6257" w:type="dxa"/>
            <w:noWrap w:val="0"/>
            <w:tcMar>
              <w:top w:w="15" w:type="dxa"/>
              <w:left w:w="108" w:type="dxa"/>
              <w:bottom w:w="0" w:type="dxa"/>
              <w:right w:w="108" w:type="dxa"/>
            </w:tcMar>
            <w:vAlign w:val="center"/>
          </w:tcPr>
          <w:p w14:paraId="58A3FAE4">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针对若出现产品质量问题退换货的承诺及质量问题引起不良后果的处理措施及承诺等</w:t>
            </w:r>
            <w:r>
              <w:rPr>
                <w:rFonts w:hint="eastAsia" w:ascii="宋体" w:hAnsi="宋体" w:eastAsia="宋体" w:cs="宋体"/>
                <w:bCs/>
                <w:color w:val="auto"/>
                <w:sz w:val="21"/>
                <w:szCs w:val="21"/>
                <w:highlight w:val="none"/>
                <w:lang w:val="en-US" w:eastAsia="zh-CN"/>
              </w:rPr>
              <w:t>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p>
          <w:p w14:paraId="52AE8469">
            <w:pPr>
              <w:keepNext w:val="0"/>
              <w:keepLines w:val="0"/>
              <w:pageBreakBefore w:val="0"/>
              <w:numPr>
                <w:ilvl w:val="0"/>
                <w:numId w:val="14"/>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方案及措施严密、科学可行的得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2E1A5660">
            <w:pPr>
              <w:keepNext w:val="0"/>
              <w:keepLines w:val="0"/>
              <w:pageBreakBefore w:val="0"/>
              <w:numPr>
                <w:ilvl w:val="0"/>
                <w:numId w:val="14"/>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方案内容基本能满足招标需求的得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2616F77E">
            <w:pPr>
              <w:keepNext w:val="0"/>
              <w:keepLines w:val="0"/>
              <w:pageBreakBefore w:val="0"/>
              <w:numPr>
                <w:ilvl w:val="0"/>
                <w:numId w:val="14"/>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方案有缺陷的得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40E57CD9">
            <w:pPr>
              <w:keepNext w:val="0"/>
              <w:keepLines w:val="0"/>
              <w:pageBreakBefore w:val="0"/>
              <w:numPr>
                <w:ilvl w:val="0"/>
                <w:numId w:val="14"/>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c>
          <w:tcPr>
            <w:tcW w:w="653" w:type="dxa"/>
            <w:noWrap w:val="0"/>
            <w:tcMar>
              <w:top w:w="15" w:type="dxa"/>
              <w:left w:w="108" w:type="dxa"/>
              <w:bottom w:w="0" w:type="dxa"/>
              <w:right w:w="108" w:type="dxa"/>
            </w:tcMar>
            <w:vAlign w:val="center"/>
          </w:tcPr>
          <w:p w14:paraId="02927197">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3</w:t>
            </w:r>
          </w:p>
        </w:tc>
      </w:tr>
      <w:tr w14:paraId="172D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41" w:type="dxa"/>
            <w:noWrap w:val="0"/>
            <w:vAlign w:val="center"/>
          </w:tcPr>
          <w:p w14:paraId="2AF5CBD6">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p>
        </w:tc>
        <w:tc>
          <w:tcPr>
            <w:tcW w:w="1550" w:type="dxa"/>
            <w:noWrap w:val="0"/>
            <w:vAlign w:val="center"/>
          </w:tcPr>
          <w:p w14:paraId="7F21664A">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售后服务情况</w:t>
            </w:r>
          </w:p>
        </w:tc>
        <w:tc>
          <w:tcPr>
            <w:tcW w:w="6257" w:type="dxa"/>
            <w:noWrap w:val="0"/>
            <w:tcMar>
              <w:top w:w="15" w:type="dxa"/>
              <w:left w:w="108" w:type="dxa"/>
              <w:bottom w:w="0" w:type="dxa"/>
              <w:right w:w="108" w:type="dxa"/>
            </w:tcMar>
            <w:vAlign w:val="center"/>
          </w:tcPr>
          <w:p w14:paraId="1B4C4F1D">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cs="宋体"/>
                <w:b w:val="0"/>
                <w:bCs w:val="0"/>
                <w:color w:val="auto"/>
                <w:sz w:val="21"/>
                <w:szCs w:val="21"/>
                <w:highlight w:val="none"/>
              </w:rPr>
              <w:t>根据各供应商提供的售后服务承诺（包含但不限于服务响应时间、售后解决方案、售后服务机构等）进行</w:t>
            </w:r>
            <w:r>
              <w:rPr>
                <w:rFonts w:hint="eastAsia" w:ascii="宋体" w:hAnsi="宋体" w:cs="宋体"/>
                <w:bCs/>
                <w:color w:val="auto"/>
                <w:sz w:val="21"/>
                <w:szCs w:val="21"/>
                <w:highlight w:val="none"/>
                <w:lang w:val="en-US" w:eastAsia="zh-CN"/>
              </w:rPr>
              <w:t>综合评分</w:t>
            </w:r>
            <w:r>
              <w:rPr>
                <w:rFonts w:hint="eastAsia" w:ascii="宋体" w:hAnsi="宋体" w:eastAsia="宋体" w:cs="宋体"/>
                <w:bCs/>
                <w:color w:val="auto"/>
                <w:sz w:val="21"/>
                <w:szCs w:val="21"/>
                <w:highlight w:val="none"/>
              </w:rPr>
              <w:t>。</w:t>
            </w:r>
          </w:p>
          <w:p w14:paraId="49CB3EB9">
            <w:pPr>
              <w:keepNext w:val="0"/>
              <w:keepLines w:val="0"/>
              <w:pageBreakBefore w:val="0"/>
              <w:numPr>
                <w:ilvl w:val="0"/>
                <w:numId w:val="15"/>
              </w:numPr>
              <w:kinsoku/>
              <w:wordWrap/>
              <w:overflowPunct/>
              <w:topLinePunct w:val="0"/>
              <w:autoSpaceDE/>
              <w:autoSpaceDN/>
              <w:bidi w:val="0"/>
              <w:adjustRightInd/>
              <w:spacing w:line="288" w:lineRule="auto"/>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售后服务全面周到、具有可行性的得</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p>
          <w:p w14:paraId="18066E33">
            <w:pPr>
              <w:keepNext w:val="0"/>
              <w:keepLines w:val="0"/>
              <w:pageBreakBefore w:val="0"/>
              <w:numPr>
                <w:ilvl w:val="0"/>
                <w:numId w:val="15"/>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cs="宋体"/>
                <w:b w:val="0"/>
                <w:bCs w:val="0"/>
                <w:color w:val="auto"/>
                <w:sz w:val="21"/>
                <w:szCs w:val="21"/>
                <w:highlight w:val="none"/>
              </w:rPr>
              <w:t>售后服务方案</w:t>
            </w:r>
            <w:r>
              <w:rPr>
                <w:rFonts w:hint="eastAsia" w:ascii="宋体" w:hAnsi="宋体" w:cs="宋体"/>
                <w:b w:val="0"/>
                <w:bCs w:val="0"/>
                <w:color w:val="auto"/>
                <w:sz w:val="21"/>
                <w:szCs w:val="21"/>
                <w:highlight w:val="none"/>
                <w:lang w:val="en-US" w:eastAsia="zh-CN"/>
              </w:rPr>
              <w:t>基本满足招标需求的得4分；</w:t>
            </w:r>
          </w:p>
          <w:p w14:paraId="04AF7E23">
            <w:pPr>
              <w:keepNext w:val="0"/>
              <w:keepLines w:val="0"/>
              <w:pageBreakBefore w:val="0"/>
              <w:numPr>
                <w:ilvl w:val="0"/>
                <w:numId w:val="15"/>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cs="宋体"/>
                <w:b w:val="0"/>
                <w:bCs w:val="0"/>
                <w:color w:val="auto"/>
                <w:sz w:val="21"/>
                <w:szCs w:val="21"/>
                <w:highlight w:val="none"/>
                <w:lang w:val="en-US" w:eastAsia="zh-CN"/>
              </w:rPr>
              <w:t>售后服务方案有缺陷的得2分</w:t>
            </w:r>
            <w:r>
              <w:rPr>
                <w:rFonts w:hint="eastAsia" w:ascii="宋体" w:hAnsi="宋体" w:eastAsia="宋体" w:cs="宋体"/>
                <w:bCs/>
                <w:color w:val="auto"/>
                <w:sz w:val="21"/>
                <w:szCs w:val="21"/>
                <w:highlight w:val="none"/>
              </w:rPr>
              <w:t>；</w:t>
            </w:r>
          </w:p>
          <w:p w14:paraId="163FB53D">
            <w:pPr>
              <w:keepNext w:val="0"/>
              <w:keepLines w:val="0"/>
              <w:pageBreakBefore w:val="0"/>
              <w:numPr>
                <w:ilvl w:val="0"/>
                <w:numId w:val="15"/>
              </w:numPr>
              <w:kinsoku/>
              <w:wordWrap/>
              <w:overflowPunct/>
              <w:topLinePunct w:val="0"/>
              <w:autoSpaceDE/>
              <w:autoSpaceDN/>
              <w:bidi w:val="0"/>
              <w:adjustRightInd/>
              <w:spacing w:line="288"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r>
              <w:rPr>
                <w:rFonts w:hint="eastAsia" w:ascii="宋体" w:hAnsi="宋体" w:cs="宋体"/>
                <w:b w:val="0"/>
                <w:bCs w:val="0"/>
                <w:color w:val="auto"/>
                <w:sz w:val="21"/>
                <w:szCs w:val="21"/>
                <w:highlight w:val="none"/>
              </w:rPr>
              <w:t>。</w:t>
            </w:r>
          </w:p>
        </w:tc>
        <w:tc>
          <w:tcPr>
            <w:tcW w:w="653" w:type="dxa"/>
            <w:noWrap w:val="0"/>
            <w:tcMar>
              <w:top w:w="15" w:type="dxa"/>
              <w:left w:w="108" w:type="dxa"/>
              <w:bottom w:w="0" w:type="dxa"/>
              <w:right w:w="108" w:type="dxa"/>
            </w:tcMar>
            <w:vAlign w:val="center"/>
          </w:tcPr>
          <w:p w14:paraId="6DA6E7D6">
            <w:pPr>
              <w:keepNext w:val="0"/>
              <w:keepLines w:val="0"/>
              <w:pageBreakBefore w:val="0"/>
              <w:kinsoku/>
              <w:wordWrap/>
              <w:overflowPunct/>
              <w:topLinePunct w:val="0"/>
              <w:autoSpaceDE/>
              <w:autoSpaceDN/>
              <w:bidi w:val="0"/>
              <w:adjustRightInd/>
              <w:spacing w:line="288" w:lineRule="auto"/>
              <w:jc w:val="center"/>
              <w:textAlignment w:val="auto"/>
              <w:rPr>
                <w:rFonts w:hint="eastAsia" w:ascii="宋体" w:hAnsi="宋体" w:cs="宋体"/>
                <w:b w:val="0"/>
                <w:bCs w:val="0"/>
                <w:color w:val="auto"/>
                <w:sz w:val="21"/>
                <w:szCs w:val="21"/>
                <w:highlight w:val="none"/>
              </w:rPr>
            </w:pPr>
            <w:r>
              <w:rPr>
                <w:rFonts w:hint="eastAsia" w:ascii="宋体" w:hAnsi="宋体" w:cs="宋体"/>
                <w:color w:val="auto"/>
                <w:sz w:val="21"/>
                <w:szCs w:val="21"/>
                <w:highlight w:val="none"/>
                <w:lang w:val="en-US" w:eastAsia="zh-CN"/>
              </w:rPr>
              <w:t>5</w:t>
            </w:r>
          </w:p>
        </w:tc>
      </w:tr>
    </w:tbl>
    <w:p w14:paraId="5FD2165A">
      <w:pPr>
        <w:spacing w:before="120" w:beforeLines="50" w:after="120" w:afterLines="50"/>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报价分（30分）</w:t>
      </w:r>
    </w:p>
    <w:p w14:paraId="0E5D8037">
      <w:pPr>
        <w:widowControl/>
        <w:snapToGrid w:val="0"/>
        <w:spacing w:line="360" w:lineRule="auto"/>
        <w:ind w:firstLine="420" w:firstLineChars="200"/>
        <w:rPr>
          <w:rFonts w:hint="eastAsia" w:ascii="黑体" w:hAnsi="黑体" w:eastAsia="宋体" w:cs="黑体"/>
          <w:bCs/>
          <w:color w:val="auto"/>
          <w:sz w:val="21"/>
          <w:szCs w:val="21"/>
          <w:highlight w:val="none"/>
          <w:lang w:val="zh-CN" w:eastAsia="zh-CN"/>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w:t>
      </w:r>
      <w:r>
        <w:rPr>
          <w:b/>
          <w:bCs/>
          <w:color w:val="auto"/>
          <w:kern w:val="0"/>
          <w:szCs w:val="21"/>
          <w:highlight w:val="none"/>
          <w:u w:val="single"/>
        </w:rPr>
        <w:t>最低的</w:t>
      </w:r>
      <w:r>
        <w:rPr>
          <w:b/>
          <w:bCs/>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r>
        <w:rPr>
          <w:rFonts w:hint="eastAsia"/>
          <w:color w:val="auto"/>
          <w:kern w:val="0"/>
          <w:szCs w:val="21"/>
          <w:highlight w:val="none"/>
          <w:lang w:eastAsia="zh-CN"/>
        </w:rPr>
        <w:t>。</w:t>
      </w:r>
    </w:p>
    <w:p w14:paraId="1624D2F7">
      <w:pPr>
        <w:adjustRightInd w:val="0"/>
        <w:spacing w:before="100" w:after="50" w:line="360" w:lineRule="auto"/>
        <w:ind w:firstLine="422" w:firstLineChars="200"/>
        <w:rPr>
          <w:rFonts w:hint="default" w:ascii="Times New Roman" w:hAnsi="Times New Roman" w:eastAsia="宋体" w:cs="Times New Roman"/>
          <w:color w:val="auto"/>
          <w:sz w:val="21"/>
          <w:szCs w:val="21"/>
          <w:highlight w:val="none"/>
        </w:rPr>
      </w:pP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三</w:t>
      </w:r>
      <w:r>
        <w:rPr>
          <w:rFonts w:hint="eastAsia"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投标人的综合得分为以上商务技术分及价格分之和。</w:t>
      </w:r>
    </w:p>
    <w:p w14:paraId="6794AB28">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五、开评标程序</w:t>
      </w:r>
      <w:bookmarkEnd w:id="142"/>
      <w:bookmarkEnd w:id="143"/>
      <w:bookmarkEnd w:id="144"/>
    </w:p>
    <w:p w14:paraId="75537CF3">
      <w:pPr>
        <w:snapToGrid w:val="0"/>
        <w:spacing w:line="360" w:lineRule="auto"/>
        <w:ind w:firstLine="420" w:firstLineChars="200"/>
        <w:rPr>
          <w:rFonts w:hint="eastAsia" w:ascii="宋体" w:hAnsi="宋体" w:eastAsia="宋体" w:cs="宋体"/>
          <w:color w:val="auto"/>
          <w:szCs w:val="21"/>
          <w:highlight w:val="none"/>
        </w:rPr>
      </w:pPr>
      <w:bookmarkStart w:id="145" w:name="_Toc31486"/>
      <w:r>
        <w:rPr>
          <w:rFonts w:hint="eastAsia" w:ascii="宋体" w:hAnsi="宋体" w:eastAsia="宋体" w:cs="宋体"/>
          <w:color w:val="auto"/>
          <w:szCs w:val="21"/>
          <w:highlight w:val="none"/>
        </w:rPr>
        <w:t>1.开标第一阶段</w:t>
      </w:r>
    </w:p>
    <w:p w14:paraId="46186645">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E6710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14:paraId="50FA9C1D">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开启投标文件，进入资格审查；</w:t>
      </w:r>
    </w:p>
    <w:p w14:paraId="6066922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开启资格审查通过的投标供应商的商务技术文件进入符合性审查、商务技术评审；</w:t>
      </w:r>
    </w:p>
    <w:p w14:paraId="5541C3F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第一阶段开标结束。</w:t>
      </w:r>
    </w:p>
    <w:p w14:paraId="6576EE6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14:paraId="519D498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2.开标第二阶段</w:t>
      </w:r>
    </w:p>
    <w:p w14:paraId="48013BC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14:paraId="37B144C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14:paraId="7819620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14:paraId="6CD1A22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bookmarkEnd w:id="145"/>
    <w:p w14:paraId="4742055C">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rPr>
      </w:pPr>
      <w:bookmarkStart w:id="146" w:name="_Toc28042"/>
    </w:p>
    <w:p w14:paraId="610EA54E">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rPr>
      </w:pPr>
    </w:p>
    <w:p w14:paraId="66C70A55">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rPr>
      </w:pPr>
    </w:p>
    <w:p w14:paraId="251F2BDA">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val="zh-CN"/>
        </w:rPr>
        <w:t xml:space="preserve">第七章  </w:t>
      </w:r>
      <w:r>
        <w:rPr>
          <w:rFonts w:hint="eastAsia" w:ascii="宋体" w:hAnsi="宋体" w:eastAsia="宋体" w:cs="宋体"/>
          <w:b/>
          <w:bCs w:val="0"/>
          <w:color w:val="auto"/>
          <w:szCs w:val="21"/>
          <w:highlight w:val="none"/>
          <w:lang w:val="zh-CN" w:eastAsia="zh-CN"/>
        </w:rPr>
        <w:t>附件</w:t>
      </w:r>
      <w:bookmarkEnd w:id="146"/>
    </w:p>
    <w:p w14:paraId="33D30054">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附件1：质疑函范本及制作说明</w:t>
      </w:r>
    </w:p>
    <w:p w14:paraId="0B428DAE">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14:paraId="303FA94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67C35AF8">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31DC5942">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FA8CC4B">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1B10515D">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024600A9">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517255B">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E56DEEB">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5DF67480">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636DAE1F">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02D71CF">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702C1B2D">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6A407C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52A6C55F">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B29D3CC">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7F883C2D">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57B789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5F9FC0B6">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8870BC7">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0C2B5781">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22B2E603">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20C94AB2">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1223C654">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3039127F">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7FEC85BF">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D53A9AA">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30FC1065">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23F4A610">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4E3456FA">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4795C9A1">
      <w:pPr>
        <w:spacing w:line="360" w:lineRule="auto"/>
        <w:jc w:val="left"/>
        <w:rPr>
          <w:rFonts w:hint="eastAsia" w:ascii="宋体" w:hAnsi="宋体" w:eastAsia="宋体" w:cs="宋体"/>
          <w:b/>
          <w:color w:val="auto"/>
          <w:spacing w:val="6"/>
          <w:sz w:val="21"/>
          <w:szCs w:val="21"/>
          <w:highlight w:val="none"/>
        </w:rPr>
      </w:pPr>
    </w:p>
    <w:p w14:paraId="0736FFAC">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：投诉书范本及制作说明</w:t>
      </w:r>
    </w:p>
    <w:p w14:paraId="2C5F4D9E">
      <w:pPr>
        <w:spacing w:line="360" w:lineRule="auto"/>
        <w:jc w:val="center"/>
        <w:rPr>
          <w:rFonts w:hint="eastAsia" w:ascii="宋体" w:hAnsi="宋体" w:eastAsia="宋体" w:cs="宋体"/>
          <w:b/>
          <w:color w:val="auto"/>
          <w:sz w:val="21"/>
          <w:szCs w:val="21"/>
          <w:highlight w:val="none"/>
        </w:rPr>
      </w:pPr>
    </w:p>
    <w:p w14:paraId="3180B7D6">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14:paraId="51C6CB9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72845AA5">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463C9291">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67D31CD">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59852D79">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20D9126">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2E5D2E85">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44219DE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5169215">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AAEEC97">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D732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70558B81">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70086D4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42E3CC2">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C6F513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BCC0E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550B442F">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0861E042">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0E8B2B0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FEF399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0B5691EC">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5322146">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05754A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B71BF14">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6F2AF860">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2C5ADBA6">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7D8375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25F6388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378242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08C2A22F">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44D72213">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1C51EFFD">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102F9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3A093FFA">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98FBC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604FD0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13E7D1A">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D2896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39FF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77719ED5">
      <w:pPr>
        <w:spacing w:line="360" w:lineRule="auto"/>
        <w:rPr>
          <w:rFonts w:hint="eastAsia" w:ascii="宋体" w:hAnsi="宋体" w:eastAsia="宋体" w:cs="宋体"/>
          <w:b/>
          <w:color w:val="auto"/>
          <w:sz w:val="21"/>
          <w:szCs w:val="21"/>
          <w:highlight w:val="none"/>
        </w:rPr>
      </w:pPr>
    </w:p>
    <w:p w14:paraId="5387B29B">
      <w:pPr>
        <w:spacing w:line="360" w:lineRule="auto"/>
        <w:rPr>
          <w:rFonts w:hint="eastAsia" w:ascii="宋体" w:hAnsi="宋体" w:eastAsia="宋体" w:cs="宋体"/>
          <w:b/>
          <w:color w:val="auto"/>
          <w:sz w:val="21"/>
          <w:szCs w:val="21"/>
          <w:highlight w:val="none"/>
        </w:rPr>
      </w:pPr>
    </w:p>
    <w:p w14:paraId="2853C84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086B1C90">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BFBBE59">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6F5B0A98">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7D4AE79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17C865D3">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3F3B721A">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1BF285AB">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1AEBC7B9">
      <w:pPr>
        <w:spacing w:line="360" w:lineRule="auto"/>
        <w:rPr>
          <w:rFonts w:hint="eastAsia" w:ascii="宋体" w:hAnsi="宋体" w:eastAsia="宋体" w:cs="宋体"/>
          <w:b/>
          <w:color w:val="auto"/>
          <w:sz w:val="21"/>
          <w:szCs w:val="21"/>
          <w:highlight w:val="none"/>
        </w:rPr>
      </w:pPr>
    </w:p>
    <w:p w14:paraId="31391426">
      <w:pPr>
        <w:autoSpaceDE w:val="0"/>
        <w:autoSpaceDN w:val="0"/>
        <w:jc w:val="center"/>
        <w:rPr>
          <w:rFonts w:hint="eastAsia" w:ascii="宋体" w:hAnsi="宋体" w:eastAsia="宋体" w:cs="宋体"/>
          <w:b/>
          <w:color w:val="auto"/>
          <w:spacing w:val="6"/>
          <w:sz w:val="21"/>
          <w:szCs w:val="21"/>
          <w:highlight w:val="none"/>
        </w:rPr>
      </w:pPr>
    </w:p>
    <w:p w14:paraId="5AAAC6E9">
      <w:pPr>
        <w:autoSpaceDE w:val="0"/>
        <w:autoSpaceDN w:val="0"/>
        <w:jc w:val="center"/>
        <w:rPr>
          <w:rFonts w:hint="eastAsia" w:ascii="宋体" w:hAnsi="宋体" w:eastAsia="宋体" w:cs="宋体"/>
          <w:b/>
          <w:color w:val="auto"/>
          <w:spacing w:val="6"/>
          <w:sz w:val="21"/>
          <w:szCs w:val="21"/>
          <w:highlight w:val="none"/>
        </w:rPr>
      </w:pPr>
    </w:p>
    <w:p w14:paraId="6DCFB452">
      <w:pPr>
        <w:pStyle w:val="3"/>
        <w:outlineLvl w:val="9"/>
        <w:rPr>
          <w:rFonts w:hint="eastAsia" w:ascii="宋体" w:hAnsi="宋体" w:eastAsia="宋体" w:cs="宋体"/>
          <w:b/>
          <w:color w:val="auto"/>
          <w:spacing w:val="6"/>
          <w:sz w:val="21"/>
          <w:szCs w:val="21"/>
          <w:highlight w:val="none"/>
        </w:rPr>
      </w:pPr>
    </w:p>
    <w:p w14:paraId="4A310ADD">
      <w:pPr>
        <w:rPr>
          <w:rFonts w:hint="eastAsia" w:ascii="宋体" w:hAnsi="宋体" w:eastAsia="宋体" w:cs="宋体"/>
          <w:b/>
          <w:color w:val="auto"/>
          <w:spacing w:val="6"/>
          <w:sz w:val="21"/>
          <w:szCs w:val="21"/>
          <w:highlight w:val="none"/>
        </w:rPr>
      </w:pPr>
    </w:p>
    <w:p w14:paraId="02D740B3">
      <w:pPr>
        <w:pStyle w:val="3"/>
        <w:outlineLvl w:val="9"/>
        <w:rPr>
          <w:rFonts w:hint="eastAsia" w:ascii="宋体" w:hAnsi="宋体" w:eastAsia="宋体" w:cs="宋体"/>
          <w:b/>
          <w:color w:val="auto"/>
          <w:spacing w:val="6"/>
          <w:sz w:val="21"/>
          <w:szCs w:val="21"/>
          <w:highlight w:val="none"/>
        </w:rPr>
      </w:pPr>
    </w:p>
    <w:p w14:paraId="1B4A4A5E">
      <w:pPr>
        <w:rPr>
          <w:rFonts w:hint="eastAsia" w:ascii="宋体" w:hAnsi="宋体" w:eastAsia="宋体" w:cs="宋体"/>
          <w:b/>
          <w:color w:val="auto"/>
          <w:spacing w:val="6"/>
          <w:sz w:val="21"/>
          <w:szCs w:val="21"/>
          <w:highlight w:val="none"/>
        </w:rPr>
      </w:pPr>
    </w:p>
    <w:p w14:paraId="3E5FCC52">
      <w:pPr>
        <w:pStyle w:val="3"/>
        <w:outlineLvl w:val="9"/>
        <w:rPr>
          <w:rFonts w:hint="eastAsia" w:ascii="宋体" w:hAnsi="宋体" w:eastAsia="宋体" w:cs="宋体"/>
          <w:b/>
          <w:color w:val="auto"/>
          <w:spacing w:val="6"/>
          <w:sz w:val="21"/>
          <w:szCs w:val="21"/>
          <w:highlight w:val="none"/>
        </w:rPr>
      </w:pPr>
    </w:p>
    <w:p w14:paraId="1829762F">
      <w:pPr>
        <w:rPr>
          <w:rFonts w:hint="eastAsia" w:ascii="宋体" w:hAnsi="宋体" w:eastAsia="宋体" w:cs="宋体"/>
          <w:b/>
          <w:color w:val="auto"/>
          <w:spacing w:val="6"/>
          <w:sz w:val="21"/>
          <w:szCs w:val="21"/>
          <w:highlight w:val="none"/>
        </w:rPr>
      </w:pPr>
    </w:p>
    <w:p w14:paraId="0C211397">
      <w:pPr>
        <w:pStyle w:val="3"/>
        <w:outlineLvl w:val="9"/>
        <w:rPr>
          <w:rFonts w:hint="eastAsia" w:ascii="宋体" w:hAnsi="宋体" w:eastAsia="宋体" w:cs="宋体"/>
          <w:b/>
          <w:color w:val="auto"/>
          <w:spacing w:val="6"/>
          <w:sz w:val="21"/>
          <w:szCs w:val="21"/>
          <w:highlight w:val="none"/>
        </w:rPr>
      </w:pPr>
    </w:p>
    <w:p w14:paraId="5F09DD2B">
      <w:pPr>
        <w:rPr>
          <w:rFonts w:hint="eastAsia" w:ascii="宋体" w:hAnsi="宋体" w:eastAsia="宋体" w:cs="宋体"/>
          <w:b/>
          <w:color w:val="auto"/>
          <w:spacing w:val="6"/>
          <w:sz w:val="21"/>
          <w:szCs w:val="21"/>
          <w:highlight w:val="none"/>
        </w:rPr>
      </w:pPr>
    </w:p>
    <w:p w14:paraId="2DD83833">
      <w:pPr>
        <w:pStyle w:val="3"/>
        <w:outlineLvl w:val="9"/>
        <w:rPr>
          <w:rFonts w:hint="eastAsia" w:ascii="宋体" w:hAnsi="宋体" w:eastAsia="宋体" w:cs="宋体"/>
          <w:b/>
          <w:color w:val="auto"/>
          <w:spacing w:val="6"/>
          <w:sz w:val="21"/>
          <w:szCs w:val="21"/>
          <w:highlight w:val="none"/>
        </w:rPr>
      </w:pPr>
    </w:p>
    <w:p w14:paraId="51FD7402">
      <w:pPr>
        <w:rPr>
          <w:rFonts w:hint="eastAsia" w:ascii="宋体" w:hAnsi="宋体" w:eastAsia="宋体" w:cs="宋体"/>
          <w:b/>
          <w:color w:val="auto"/>
          <w:spacing w:val="6"/>
          <w:sz w:val="21"/>
          <w:szCs w:val="21"/>
          <w:highlight w:val="none"/>
        </w:rPr>
      </w:pPr>
    </w:p>
    <w:p w14:paraId="667B9734">
      <w:pPr>
        <w:pStyle w:val="3"/>
        <w:outlineLvl w:val="9"/>
        <w:rPr>
          <w:rFonts w:hint="eastAsia" w:ascii="宋体" w:hAnsi="宋体" w:eastAsia="宋体" w:cs="宋体"/>
          <w:b/>
          <w:color w:val="auto"/>
          <w:spacing w:val="6"/>
          <w:sz w:val="21"/>
          <w:szCs w:val="21"/>
          <w:highlight w:val="none"/>
        </w:rPr>
      </w:pPr>
    </w:p>
    <w:p w14:paraId="5B0157DB">
      <w:pPr>
        <w:rPr>
          <w:rFonts w:hint="eastAsia" w:ascii="宋体" w:hAnsi="宋体" w:eastAsia="宋体" w:cs="宋体"/>
          <w:b/>
          <w:color w:val="auto"/>
          <w:spacing w:val="6"/>
          <w:sz w:val="21"/>
          <w:szCs w:val="21"/>
          <w:highlight w:val="none"/>
        </w:rPr>
      </w:pPr>
    </w:p>
    <w:p w14:paraId="3A6D645A">
      <w:pPr>
        <w:pStyle w:val="3"/>
        <w:outlineLvl w:val="9"/>
        <w:rPr>
          <w:rFonts w:hint="eastAsia" w:ascii="宋体" w:hAnsi="宋体" w:eastAsia="宋体" w:cs="宋体"/>
          <w:b/>
          <w:color w:val="auto"/>
          <w:spacing w:val="6"/>
          <w:sz w:val="21"/>
          <w:szCs w:val="21"/>
          <w:highlight w:val="none"/>
        </w:rPr>
      </w:pPr>
    </w:p>
    <w:p w14:paraId="02176E2B">
      <w:pPr>
        <w:rPr>
          <w:rFonts w:hint="eastAsia"/>
          <w:color w:val="auto"/>
          <w:highlight w:val="none"/>
        </w:rPr>
      </w:pPr>
    </w:p>
    <w:p w14:paraId="5BCBC7AE">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w:t>
      </w:r>
      <w:r>
        <w:rPr>
          <w:rFonts w:hint="eastAsia" w:ascii="宋体" w:hAnsi="宋体" w:eastAsia="宋体" w:cs="宋体"/>
          <w:b/>
          <w:bCs/>
          <w:color w:val="auto"/>
          <w:sz w:val="21"/>
          <w:szCs w:val="21"/>
          <w:highlight w:val="none"/>
        </w:rPr>
        <w:t>业务专用章使用说明函</w:t>
      </w:r>
    </w:p>
    <w:p w14:paraId="03F7BF04">
      <w:pPr>
        <w:spacing w:line="360" w:lineRule="auto"/>
        <w:rPr>
          <w:rFonts w:hint="eastAsia" w:ascii="宋体" w:hAnsi="宋体" w:eastAsia="宋体" w:cs="宋体"/>
          <w:color w:val="auto"/>
          <w:sz w:val="21"/>
          <w:szCs w:val="21"/>
          <w:highlight w:val="none"/>
          <w:u w:val="single"/>
        </w:rPr>
      </w:pPr>
    </w:p>
    <w:p w14:paraId="2CBDCEC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p>
    <w:p w14:paraId="331948A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1B65F52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6379A8C5">
      <w:pPr>
        <w:spacing w:line="360" w:lineRule="auto"/>
        <w:ind w:firstLine="494"/>
        <w:rPr>
          <w:rFonts w:hint="eastAsia" w:ascii="宋体" w:hAnsi="宋体" w:eastAsia="宋体" w:cs="宋体"/>
          <w:color w:val="auto"/>
          <w:sz w:val="21"/>
          <w:szCs w:val="21"/>
          <w:highlight w:val="none"/>
        </w:rPr>
      </w:pPr>
    </w:p>
    <w:p w14:paraId="1A25FFBE">
      <w:pPr>
        <w:spacing w:line="360" w:lineRule="auto"/>
        <w:ind w:firstLine="494"/>
        <w:rPr>
          <w:rFonts w:hint="eastAsia" w:ascii="宋体" w:hAnsi="宋体" w:eastAsia="宋体" w:cs="宋体"/>
          <w:color w:val="auto"/>
          <w:sz w:val="21"/>
          <w:szCs w:val="21"/>
          <w:highlight w:val="none"/>
        </w:rPr>
      </w:pPr>
    </w:p>
    <w:p w14:paraId="03691E33">
      <w:pPr>
        <w:spacing w:line="360" w:lineRule="auto"/>
        <w:ind w:firstLine="494"/>
        <w:rPr>
          <w:rFonts w:hint="eastAsia" w:ascii="宋体" w:hAnsi="宋体" w:eastAsia="宋体" w:cs="宋体"/>
          <w:color w:val="auto"/>
          <w:sz w:val="21"/>
          <w:szCs w:val="21"/>
          <w:highlight w:val="none"/>
        </w:rPr>
      </w:pPr>
    </w:p>
    <w:p w14:paraId="43933E9B">
      <w:pPr>
        <w:spacing w:line="360" w:lineRule="auto"/>
        <w:ind w:firstLine="494"/>
        <w:rPr>
          <w:rFonts w:hint="eastAsia" w:ascii="宋体" w:hAnsi="宋体" w:eastAsia="宋体" w:cs="宋体"/>
          <w:color w:val="auto"/>
          <w:sz w:val="21"/>
          <w:szCs w:val="21"/>
          <w:highlight w:val="none"/>
        </w:rPr>
      </w:pPr>
    </w:p>
    <w:p w14:paraId="3244A787">
      <w:pPr>
        <w:spacing w:line="360" w:lineRule="auto"/>
        <w:ind w:right="480"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57DF3378">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5420BCE2">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6D3A5FC9">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                投标单位“XX专用章”（印模）</w:t>
      </w:r>
    </w:p>
    <w:p w14:paraId="0E533EAB">
      <w:pPr>
        <w:autoSpaceDE w:val="0"/>
        <w:autoSpaceDN w:val="0"/>
        <w:jc w:val="center"/>
        <w:rPr>
          <w:rFonts w:hint="eastAsia" w:ascii="宋体" w:hAnsi="宋体" w:eastAsia="宋体" w:cs="宋体"/>
          <w:b/>
          <w:color w:val="auto"/>
          <w:spacing w:val="6"/>
          <w:sz w:val="21"/>
          <w:szCs w:val="21"/>
          <w:highlight w:val="none"/>
        </w:rPr>
      </w:pPr>
    </w:p>
    <w:p w14:paraId="7A731EBA">
      <w:pPr>
        <w:autoSpaceDE w:val="0"/>
        <w:autoSpaceDN w:val="0"/>
        <w:jc w:val="center"/>
        <w:rPr>
          <w:rFonts w:hint="eastAsia" w:ascii="宋体" w:hAnsi="宋体" w:eastAsia="宋体" w:cs="宋体"/>
          <w:b/>
          <w:color w:val="auto"/>
          <w:spacing w:val="6"/>
          <w:sz w:val="21"/>
          <w:szCs w:val="21"/>
          <w:highlight w:val="none"/>
        </w:rPr>
      </w:pPr>
    </w:p>
    <w:p w14:paraId="5F19C044">
      <w:pPr>
        <w:autoSpaceDE w:val="0"/>
        <w:autoSpaceDN w:val="0"/>
        <w:jc w:val="center"/>
        <w:rPr>
          <w:rFonts w:hint="eastAsia" w:ascii="宋体" w:hAnsi="宋体" w:eastAsia="宋体" w:cs="宋体"/>
          <w:b/>
          <w:color w:val="auto"/>
          <w:spacing w:val="6"/>
          <w:sz w:val="21"/>
          <w:szCs w:val="21"/>
          <w:highlight w:val="none"/>
        </w:rPr>
      </w:pPr>
    </w:p>
    <w:p w14:paraId="55A67F47">
      <w:pPr>
        <w:autoSpaceDE w:val="0"/>
        <w:autoSpaceDN w:val="0"/>
        <w:jc w:val="center"/>
        <w:rPr>
          <w:rFonts w:hint="eastAsia" w:ascii="宋体" w:hAnsi="宋体" w:eastAsia="宋体" w:cs="宋体"/>
          <w:b/>
          <w:color w:val="auto"/>
          <w:spacing w:val="6"/>
          <w:sz w:val="21"/>
          <w:szCs w:val="21"/>
          <w:highlight w:val="none"/>
        </w:rPr>
      </w:pPr>
    </w:p>
    <w:p w14:paraId="15E67331">
      <w:pPr>
        <w:autoSpaceDE w:val="0"/>
        <w:autoSpaceDN w:val="0"/>
        <w:jc w:val="center"/>
        <w:rPr>
          <w:rFonts w:hint="eastAsia" w:ascii="宋体" w:hAnsi="宋体" w:eastAsia="宋体" w:cs="宋体"/>
          <w:b/>
          <w:color w:val="auto"/>
          <w:spacing w:val="6"/>
          <w:sz w:val="21"/>
          <w:szCs w:val="21"/>
          <w:highlight w:val="none"/>
        </w:rPr>
      </w:pPr>
    </w:p>
    <w:p w14:paraId="34F4660D">
      <w:pPr>
        <w:autoSpaceDE w:val="0"/>
        <w:autoSpaceDN w:val="0"/>
        <w:jc w:val="center"/>
        <w:rPr>
          <w:rFonts w:hint="eastAsia" w:ascii="宋体" w:hAnsi="宋体" w:eastAsia="宋体" w:cs="宋体"/>
          <w:b/>
          <w:color w:val="auto"/>
          <w:spacing w:val="6"/>
          <w:sz w:val="21"/>
          <w:szCs w:val="21"/>
          <w:highlight w:val="none"/>
        </w:rPr>
      </w:pPr>
    </w:p>
    <w:p w14:paraId="5858AAB4">
      <w:pPr>
        <w:autoSpaceDE w:val="0"/>
        <w:autoSpaceDN w:val="0"/>
        <w:jc w:val="center"/>
        <w:rPr>
          <w:rFonts w:hint="eastAsia" w:ascii="宋体" w:hAnsi="宋体" w:eastAsia="宋体" w:cs="宋体"/>
          <w:b/>
          <w:color w:val="auto"/>
          <w:spacing w:val="6"/>
          <w:sz w:val="21"/>
          <w:szCs w:val="21"/>
          <w:highlight w:val="none"/>
        </w:rPr>
      </w:pPr>
    </w:p>
    <w:p w14:paraId="1B860C86">
      <w:pPr>
        <w:pStyle w:val="16"/>
        <w:rPr>
          <w:rFonts w:hint="eastAsia" w:ascii="宋体" w:hAnsi="宋体" w:eastAsia="宋体" w:cs="宋体"/>
          <w:b/>
          <w:color w:val="auto"/>
          <w:spacing w:val="6"/>
          <w:sz w:val="21"/>
          <w:szCs w:val="21"/>
          <w:highlight w:val="none"/>
        </w:rPr>
      </w:pPr>
    </w:p>
    <w:p w14:paraId="3E725D8C">
      <w:pPr>
        <w:rPr>
          <w:rFonts w:hint="eastAsia" w:ascii="宋体" w:hAnsi="宋体" w:eastAsia="宋体" w:cs="宋体"/>
          <w:b/>
          <w:color w:val="auto"/>
          <w:spacing w:val="6"/>
          <w:sz w:val="21"/>
          <w:szCs w:val="21"/>
          <w:highlight w:val="none"/>
        </w:rPr>
      </w:pPr>
    </w:p>
    <w:p w14:paraId="6E6A7042">
      <w:pPr>
        <w:pStyle w:val="16"/>
        <w:rPr>
          <w:rFonts w:hint="eastAsia" w:ascii="宋体" w:hAnsi="宋体" w:eastAsia="宋体" w:cs="宋体"/>
          <w:b/>
          <w:color w:val="auto"/>
          <w:spacing w:val="6"/>
          <w:sz w:val="21"/>
          <w:szCs w:val="21"/>
          <w:highlight w:val="none"/>
        </w:rPr>
      </w:pPr>
    </w:p>
    <w:p w14:paraId="29CF49A9">
      <w:pPr>
        <w:rPr>
          <w:rFonts w:hint="eastAsia" w:ascii="宋体" w:hAnsi="宋体" w:eastAsia="宋体" w:cs="宋体"/>
          <w:b/>
          <w:color w:val="auto"/>
          <w:spacing w:val="6"/>
          <w:sz w:val="21"/>
          <w:szCs w:val="21"/>
          <w:highlight w:val="none"/>
        </w:rPr>
      </w:pPr>
    </w:p>
    <w:p w14:paraId="736507D8">
      <w:pPr>
        <w:pStyle w:val="16"/>
        <w:rPr>
          <w:rFonts w:hint="eastAsia" w:ascii="宋体" w:hAnsi="宋体" w:eastAsia="宋体" w:cs="宋体"/>
          <w:b/>
          <w:color w:val="auto"/>
          <w:spacing w:val="6"/>
          <w:sz w:val="21"/>
          <w:szCs w:val="21"/>
          <w:highlight w:val="none"/>
        </w:rPr>
      </w:pPr>
    </w:p>
    <w:p w14:paraId="6861AB97">
      <w:pPr>
        <w:rPr>
          <w:rFonts w:hint="eastAsia" w:ascii="宋体" w:hAnsi="宋体" w:eastAsia="宋体" w:cs="宋体"/>
          <w:b/>
          <w:color w:val="auto"/>
          <w:spacing w:val="6"/>
          <w:sz w:val="21"/>
          <w:szCs w:val="21"/>
          <w:highlight w:val="none"/>
        </w:rPr>
      </w:pPr>
    </w:p>
    <w:p w14:paraId="320BB23F">
      <w:pPr>
        <w:pStyle w:val="16"/>
        <w:rPr>
          <w:rFonts w:hint="eastAsia" w:ascii="宋体" w:hAnsi="宋体" w:eastAsia="宋体" w:cs="宋体"/>
          <w:b/>
          <w:color w:val="auto"/>
          <w:spacing w:val="6"/>
          <w:sz w:val="21"/>
          <w:szCs w:val="21"/>
          <w:highlight w:val="none"/>
        </w:rPr>
      </w:pPr>
    </w:p>
    <w:p w14:paraId="734546BD">
      <w:pPr>
        <w:pStyle w:val="16"/>
        <w:rPr>
          <w:rFonts w:hint="eastAsia" w:ascii="宋体" w:hAnsi="宋体" w:eastAsia="宋体" w:cs="宋体"/>
          <w:color w:val="auto"/>
          <w:sz w:val="21"/>
          <w:szCs w:val="21"/>
          <w:highlight w:val="none"/>
        </w:rPr>
      </w:pPr>
    </w:p>
    <w:p w14:paraId="716BAAC1">
      <w:pPr>
        <w:autoSpaceDE w:val="0"/>
        <w:autoSpaceDN w:val="0"/>
        <w:jc w:val="center"/>
        <w:rPr>
          <w:rFonts w:hint="eastAsia" w:ascii="宋体" w:hAnsi="宋体" w:eastAsia="宋体" w:cs="宋体"/>
          <w:b/>
          <w:color w:val="auto"/>
          <w:spacing w:val="6"/>
          <w:sz w:val="21"/>
          <w:szCs w:val="21"/>
          <w:highlight w:val="none"/>
        </w:rPr>
      </w:pPr>
    </w:p>
    <w:p w14:paraId="68C9CFB2">
      <w:pPr>
        <w:autoSpaceDE w:val="0"/>
        <w:autoSpaceDN w:val="0"/>
        <w:jc w:val="center"/>
        <w:rPr>
          <w:rFonts w:hint="eastAsia" w:ascii="宋体" w:hAnsi="宋体" w:eastAsia="宋体" w:cs="宋体"/>
          <w:b/>
          <w:color w:val="auto"/>
          <w:spacing w:val="6"/>
          <w:sz w:val="21"/>
          <w:szCs w:val="21"/>
          <w:highlight w:val="none"/>
        </w:rPr>
      </w:pPr>
    </w:p>
    <w:p w14:paraId="6877531A">
      <w:pPr>
        <w:autoSpaceDE w:val="0"/>
        <w:autoSpaceDN w:val="0"/>
        <w:jc w:val="center"/>
        <w:rPr>
          <w:rFonts w:hint="eastAsia" w:ascii="宋体" w:hAnsi="宋体" w:eastAsia="宋体" w:cs="宋体"/>
          <w:b/>
          <w:color w:val="auto"/>
          <w:spacing w:val="6"/>
          <w:sz w:val="21"/>
          <w:szCs w:val="21"/>
          <w:highlight w:val="none"/>
        </w:rPr>
      </w:pPr>
    </w:p>
    <w:p w14:paraId="305DD092">
      <w:pPr>
        <w:autoSpaceDE w:val="0"/>
        <w:autoSpaceDN w:val="0"/>
        <w:jc w:val="center"/>
        <w:rPr>
          <w:rFonts w:hint="eastAsia" w:ascii="宋体" w:hAnsi="宋体" w:eastAsia="宋体" w:cs="宋体"/>
          <w:b/>
          <w:color w:val="auto"/>
          <w:spacing w:val="6"/>
          <w:sz w:val="21"/>
          <w:szCs w:val="21"/>
          <w:highlight w:val="none"/>
        </w:rPr>
      </w:pPr>
    </w:p>
    <w:p w14:paraId="01E68357">
      <w:pPr>
        <w:autoSpaceDE w:val="0"/>
        <w:autoSpaceDN w:val="0"/>
        <w:jc w:val="center"/>
        <w:rPr>
          <w:rFonts w:hint="eastAsia" w:ascii="宋体" w:hAnsi="宋体" w:eastAsia="宋体" w:cs="宋体"/>
          <w:b/>
          <w:color w:val="auto"/>
          <w:spacing w:val="6"/>
          <w:sz w:val="21"/>
          <w:szCs w:val="21"/>
          <w:highlight w:val="none"/>
        </w:rPr>
      </w:pPr>
    </w:p>
    <w:p w14:paraId="34FBEBC8">
      <w:pPr>
        <w:autoSpaceDE w:val="0"/>
        <w:autoSpaceDN w:val="0"/>
        <w:jc w:val="center"/>
        <w:rPr>
          <w:rFonts w:hint="eastAsia" w:ascii="宋体" w:hAnsi="宋体" w:eastAsia="宋体" w:cs="宋体"/>
          <w:b/>
          <w:color w:val="auto"/>
          <w:spacing w:val="6"/>
          <w:sz w:val="21"/>
          <w:szCs w:val="21"/>
          <w:highlight w:val="none"/>
        </w:rPr>
      </w:pPr>
    </w:p>
    <w:p w14:paraId="74FF0671">
      <w:pPr>
        <w:autoSpaceDE w:val="0"/>
        <w:autoSpaceDN w:val="0"/>
        <w:jc w:val="center"/>
        <w:rPr>
          <w:rFonts w:hint="eastAsia" w:ascii="宋体" w:hAnsi="宋体" w:eastAsia="宋体" w:cs="宋体"/>
          <w:b/>
          <w:color w:val="auto"/>
          <w:spacing w:val="6"/>
          <w:sz w:val="21"/>
          <w:szCs w:val="21"/>
          <w:highlight w:val="none"/>
        </w:rPr>
      </w:pPr>
    </w:p>
    <w:p w14:paraId="7A2BF77A">
      <w:pPr>
        <w:autoSpaceDE w:val="0"/>
        <w:autoSpaceDN w:val="0"/>
        <w:jc w:val="center"/>
        <w:rPr>
          <w:rFonts w:hint="eastAsia" w:ascii="宋体" w:hAnsi="宋体" w:eastAsia="宋体" w:cs="宋体"/>
          <w:b/>
          <w:color w:val="auto"/>
          <w:spacing w:val="6"/>
          <w:sz w:val="21"/>
          <w:szCs w:val="21"/>
          <w:highlight w:val="none"/>
        </w:rPr>
      </w:pPr>
    </w:p>
    <w:p w14:paraId="6730F253">
      <w:pPr>
        <w:autoSpaceDE w:val="0"/>
        <w:autoSpaceDN w:val="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lang w:val="zh-CN"/>
        </w:rPr>
        <w:t>联合协议</w:t>
      </w:r>
    </w:p>
    <w:p w14:paraId="1D99B3D8">
      <w:pPr>
        <w:keepNext w:val="0"/>
        <w:keepLines w:val="0"/>
        <w:pageBreakBefore w:val="0"/>
        <w:widowControl/>
        <w:kinsoku/>
        <w:wordWrap/>
        <w:overflowPunct/>
        <w:topLinePunct w:val="0"/>
        <w:autoSpaceDE/>
        <w:autoSpaceDN/>
        <w:bidi w:val="0"/>
        <w:adjustRightInd w:val="0"/>
        <w:spacing w:line="336" w:lineRule="auto"/>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w:t>
      </w:r>
      <w:r>
        <w:rPr>
          <w:rFonts w:hint="eastAsia" w:ascii="宋体" w:hAnsi="宋体" w:cs="宋体"/>
          <w:b/>
          <w:color w:val="auto"/>
          <w:sz w:val="21"/>
          <w:szCs w:val="21"/>
          <w:highlight w:val="none"/>
          <w:lang w:val="en-US" w:eastAsia="zh-CN"/>
        </w:rPr>
        <w:t>若</w:t>
      </w:r>
      <w:r>
        <w:rPr>
          <w:rFonts w:hint="eastAsia" w:ascii="宋体" w:hAnsi="宋体" w:eastAsia="宋体" w:cs="宋体"/>
          <w:b/>
          <w:color w:val="auto"/>
          <w:sz w:val="21"/>
          <w:szCs w:val="21"/>
          <w:highlight w:val="none"/>
        </w:rPr>
        <w:t>本项目不接受联合体投标或者投标人不以联合体形式投标的，则不需要提供）</w:t>
      </w:r>
    </w:p>
    <w:p w14:paraId="716A97B8">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14:paraId="74A8991C">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440FE28A">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2FEFBB56">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25030175">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4203DE22">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3EBB7D61">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2F74E03D">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4130ECF1">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147" w:name="_Hlk101131882"/>
      <w:r>
        <w:rPr>
          <w:rFonts w:hint="eastAsia" w:ascii="宋体" w:hAnsi="宋体" w:eastAsia="宋体" w:cs="宋体"/>
          <w:color w:val="auto"/>
          <w:kern w:val="0"/>
          <w:sz w:val="21"/>
          <w:szCs w:val="21"/>
          <w:highlight w:val="none"/>
          <w:u w:val="single"/>
        </w:rPr>
        <w:t>联合体成员X,……</w:t>
      </w:r>
      <w:bookmarkEnd w:id="147"/>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148" w:name="_Hlk101133598"/>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148"/>
      <w:r>
        <w:rPr>
          <w:rFonts w:hint="eastAsia" w:ascii="宋体" w:hAnsi="宋体" w:eastAsia="宋体" w:cs="宋体"/>
          <w:b/>
          <w:color w:val="auto"/>
          <w:kern w:val="0"/>
          <w:sz w:val="21"/>
          <w:szCs w:val="21"/>
          <w:highlight w:val="none"/>
          <w:lang w:val="zh-CN"/>
        </w:rPr>
        <w:t>）</w:t>
      </w:r>
    </w:p>
    <w:p w14:paraId="368CBC59">
      <w:pPr>
        <w:keepNext w:val="0"/>
        <w:keepLines w:val="0"/>
        <w:pageBreakBefore w:val="0"/>
        <w:kinsoku/>
        <w:wordWrap/>
        <w:overflowPunct/>
        <w:topLinePunct w:val="0"/>
        <w:autoSpaceDE/>
        <w:autoSpaceDN/>
        <w:bidi w:val="0"/>
        <w:adjustRightInd w:val="0"/>
        <w:spacing w:line="336" w:lineRule="auto"/>
        <w:ind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149"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149"/>
    </w:p>
    <w:p w14:paraId="15FD0FB8">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0519A362">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07D3E2F3">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79C2D135">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198AEEFF">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14:paraId="3C7C447B">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03608A80">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FED3FEE">
      <w:pPr>
        <w:keepNext w:val="0"/>
        <w:keepLines w:val="0"/>
        <w:pageBreakBefore w:val="0"/>
        <w:kinsoku/>
        <w:wordWrap/>
        <w:overflowPunct/>
        <w:topLinePunct w:val="0"/>
        <w:autoSpaceDE/>
        <w:autoSpaceDN/>
        <w:bidi w:val="0"/>
        <w:adjustRightInd w:val="0"/>
        <w:snapToGrid w:val="0"/>
        <w:spacing w:line="336" w:lineRule="auto"/>
        <w:ind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D151709">
      <w:pPr>
        <w:keepNext w:val="0"/>
        <w:keepLines w:val="0"/>
        <w:pageBreakBefore w:val="0"/>
        <w:kinsoku/>
        <w:wordWrap/>
        <w:overflowPunct/>
        <w:topLinePunct w:val="0"/>
        <w:autoSpaceDE/>
        <w:autoSpaceDN/>
        <w:bidi w:val="0"/>
        <w:adjustRightInd w:val="0"/>
        <w:snapToGrid w:val="0"/>
        <w:spacing w:line="336" w:lineRule="auto"/>
        <w:ind w:right="0"/>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2421C28A">
      <w:pPr>
        <w:keepNext w:val="0"/>
        <w:keepLines w:val="0"/>
        <w:pageBreakBefore w:val="0"/>
        <w:kinsoku/>
        <w:wordWrap/>
        <w:overflowPunct/>
        <w:topLinePunct w:val="0"/>
        <w:autoSpaceDE/>
        <w:autoSpaceDN/>
        <w:bidi w:val="0"/>
        <w:adjustRightInd w:val="0"/>
        <w:spacing w:line="336"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69778D07">
      <w:pPr>
        <w:autoSpaceDE w:val="0"/>
        <w:autoSpaceDN w:val="0"/>
        <w:jc w:val="center"/>
        <w:rPr>
          <w:rFonts w:hint="eastAsia" w:ascii="宋体" w:hAnsi="宋体" w:eastAsia="宋体" w:cs="宋体"/>
          <w:b/>
          <w:color w:val="auto"/>
          <w:spacing w:val="6"/>
          <w:sz w:val="21"/>
          <w:szCs w:val="21"/>
          <w:highlight w:val="none"/>
        </w:rPr>
      </w:pPr>
    </w:p>
    <w:p w14:paraId="59793849">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rPr>
        <w:t>分包意向协议</w:t>
      </w:r>
    </w:p>
    <w:p w14:paraId="0FB996E2">
      <w:pPr>
        <w:pageBreakBefore w:val="0"/>
        <w:widowControl/>
        <w:kinsoku/>
        <w:wordWrap/>
        <w:overflowPunct/>
        <w:topLinePunct w:val="0"/>
        <w:autoSpaceDE/>
        <w:autoSpaceDN/>
        <w:bidi w:val="0"/>
        <w:adjustRightInd/>
        <w:spacing w:line="360" w:lineRule="auto"/>
        <w:ind w:left="0" w:leftChars="0" w:right="0"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5CC99FDD">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7C56166F">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3AA1F60A">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056D2739">
      <w:pPr>
        <w:pStyle w:val="4"/>
        <w:pageBreakBefore w:val="0"/>
        <w:tabs>
          <w:tab w:val="left" w:pos="432"/>
        </w:tabs>
        <w:kinsoku/>
        <w:wordWrap/>
        <w:overflowPunct/>
        <w:topLinePunct w:val="0"/>
        <w:autoSpaceDE/>
        <w:autoSpaceDN/>
        <w:bidi w:val="0"/>
        <w:adjustRightInd/>
        <w:spacing w:before="0" w:after="0" w:line="360" w:lineRule="auto"/>
        <w:ind w:left="0" w:leftChars="0" w:right="0" w:firstLine="619" w:firstLineChars="295"/>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p w14:paraId="6A0D16BF">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F0499EC">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0E0CF20A">
      <w:pPr>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6779326E">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1895AD48">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7FBB3B31">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6039A3FC">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40BE41D2">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1AD77B56">
      <w:pPr>
        <w:pageBreakBefore w:val="0"/>
        <w:kinsoku/>
        <w:wordWrap/>
        <w:overflowPunct/>
        <w:topLinePunct w:val="0"/>
        <w:autoSpaceDE/>
        <w:autoSpaceDN/>
        <w:bidi w:val="0"/>
        <w:adjustRightInd/>
        <w:snapToGrid w:val="0"/>
        <w:spacing w:line="360" w:lineRule="auto"/>
        <w:ind w:left="0" w:leftChars="0" w:right="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25CBCE4E">
      <w:pPr>
        <w:pageBreakBefore w:val="0"/>
        <w:kinsoku/>
        <w:wordWrap/>
        <w:overflowPunct/>
        <w:topLinePunct w:val="0"/>
        <w:autoSpaceDE/>
        <w:autoSpaceDN/>
        <w:bidi w:val="0"/>
        <w:adjustRightInd/>
        <w:snapToGrid w:val="0"/>
        <w:spacing w:line="360" w:lineRule="auto"/>
        <w:ind w:left="0" w:leftChars="0" w:right="0"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21AAD12B">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026A7424">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5944D8A5">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4B6DA911">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14:paraId="220E24F6">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                                           投标人名称(电子签名)：</w:t>
      </w:r>
    </w:p>
    <w:p w14:paraId="5BCF55B8">
      <w:pPr>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分包供应商名称(电子签名/公章)：</w:t>
      </w:r>
    </w:p>
    <w:p w14:paraId="48C39C31">
      <w:pPr>
        <w:pageBreakBefore w:val="0"/>
        <w:kinsoku/>
        <w:wordWrap/>
        <w:overflowPunct/>
        <w:topLinePunct w:val="0"/>
        <w:autoSpaceDE/>
        <w:autoSpaceDN/>
        <w:bidi w:val="0"/>
        <w:adjustRightInd/>
        <w:snapToGrid w:val="0"/>
        <w:spacing w:line="360" w:lineRule="auto"/>
        <w:ind w:left="0" w:leftChars="0" w:right="0"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0BDF3284">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E0D36CD">
      <w:pPr>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1982209F">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w:t>
      </w:r>
      <w:bookmarkStart w:id="150" w:name="OLE_LINK14"/>
      <w:bookmarkStart w:id="151" w:name="OLE_LINK13"/>
      <w:r>
        <w:rPr>
          <w:rFonts w:hint="eastAsia" w:ascii="宋体" w:hAnsi="宋体" w:eastAsia="宋体" w:cs="宋体"/>
          <w:b/>
          <w:color w:val="auto"/>
          <w:spacing w:val="6"/>
          <w:sz w:val="21"/>
          <w:szCs w:val="21"/>
          <w:highlight w:val="none"/>
        </w:rPr>
        <w:t>残疾人福利性单位声明函</w:t>
      </w:r>
    </w:p>
    <w:bookmarkEnd w:id="150"/>
    <w:bookmarkEnd w:id="151"/>
    <w:p w14:paraId="3890D588">
      <w:pPr>
        <w:spacing w:line="360" w:lineRule="auto"/>
        <w:rPr>
          <w:rFonts w:hint="eastAsia" w:ascii="宋体" w:hAnsi="宋体" w:eastAsia="宋体" w:cs="宋体"/>
          <w:b/>
          <w:color w:val="auto"/>
          <w:spacing w:val="6"/>
          <w:sz w:val="21"/>
          <w:szCs w:val="21"/>
          <w:highlight w:val="none"/>
        </w:rPr>
      </w:pPr>
    </w:p>
    <w:p w14:paraId="0A5186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_单位的_</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535BEB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4CBCDAC">
      <w:pPr>
        <w:spacing w:line="360" w:lineRule="auto"/>
        <w:ind w:firstLine="420" w:firstLineChars="200"/>
        <w:rPr>
          <w:rFonts w:hint="eastAsia" w:ascii="宋体" w:hAnsi="宋体" w:eastAsia="宋体" w:cs="宋体"/>
          <w:color w:val="auto"/>
          <w:sz w:val="21"/>
          <w:szCs w:val="21"/>
          <w:highlight w:val="none"/>
        </w:rPr>
      </w:pPr>
    </w:p>
    <w:p w14:paraId="2C91A982">
      <w:pPr>
        <w:spacing w:line="360" w:lineRule="auto"/>
        <w:ind w:firstLine="420" w:firstLineChars="200"/>
        <w:rPr>
          <w:rFonts w:hint="eastAsia" w:ascii="宋体" w:hAnsi="宋体" w:eastAsia="宋体" w:cs="宋体"/>
          <w:color w:val="auto"/>
          <w:sz w:val="21"/>
          <w:szCs w:val="21"/>
          <w:highlight w:val="none"/>
        </w:rPr>
      </w:pPr>
    </w:p>
    <w:p w14:paraId="4BEFB977">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7785C475">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23789A7C">
      <w:pPr>
        <w:autoSpaceDE w:val="0"/>
        <w:autoSpaceDN w:val="0"/>
        <w:jc w:val="center"/>
        <w:rPr>
          <w:rFonts w:hint="eastAsia" w:ascii="宋体" w:hAnsi="宋体" w:eastAsia="宋体" w:cs="宋体"/>
          <w:b/>
          <w:color w:val="auto"/>
          <w:spacing w:val="6"/>
          <w:sz w:val="21"/>
          <w:szCs w:val="21"/>
          <w:highlight w:val="none"/>
        </w:rPr>
      </w:pPr>
    </w:p>
    <w:p w14:paraId="5D0343CC">
      <w:pPr>
        <w:autoSpaceDE w:val="0"/>
        <w:autoSpaceDN w:val="0"/>
        <w:jc w:val="center"/>
        <w:rPr>
          <w:rFonts w:hint="eastAsia" w:ascii="宋体" w:hAnsi="宋体" w:eastAsia="宋体" w:cs="宋体"/>
          <w:b/>
          <w:color w:val="auto"/>
          <w:spacing w:val="6"/>
          <w:sz w:val="21"/>
          <w:szCs w:val="21"/>
          <w:highlight w:val="none"/>
        </w:rPr>
      </w:pPr>
    </w:p>
    <w:p w14:paraId="2C4990CA">
      <w:pPr>
        <w:autoSpaceDE w:val="0"/>
        <w:autoSpaceDN w:val="0"/>
        <w:jc w:val="center"/>
        <w:rPr>
          <w:rFonts w:hint="eastAsia" w:ascii="宋体" w:hAnsi="宋体" w:eastAsia="宋体" w:cs="宋体"/>
          <w:b/>
          <w:color w:val="auto"/>
          <w:spacing w:val="6"/>
          <w:sz w:val="21"/>
          <w:szCs w:val="21"/>
          <w:highlight w:val="none"/>
        </w:rPr>
      </w:pPr>
    </w:p>
    <w:p w14:paraId="0C5BF342">
      <w:pPr>
        <w:autoSpaceDE w:val="0"/>
        <w:autoSpaceDN w:val="0"/>
        <w:jc w:val="center"/>
        <w:rPr>
          <w:rFonts w:hint="eastAsia" w:ascii="宋体" w:hAnsi="宋体" w:eastAsia="宋体" w:cs="宋体"/>
          <w:b/>
          <w:color w:val="auto"/>
          <w:spacing w:val="6"/>
          <w:sz w:val="21"/>
          <w:szCs w:val="21"/>
          <w:highlight w:val="none"/>
        </w:rPr>
      </w:pPr>
    </w:p>
    <w:p w14:paraId="0089EDB6">
      <w:pPr>
        <w:autoSpaceDE w:val="0"/>
        <w:autoSpaceDN w:val="0"/>
        <w:jc w:val="center"/>
        <w:rPr>
          <w:rFonts w:hint="eastAsia" w:ascii="宋体" w:hAnsi="宋体" w:eastAsia="宋体" w:cs="宋体"/>
          <w:b/>
          <w:color w:val="auto"/>
          <w:spacing w:val="6"/>
          <w:sz w:val="21"/>
          <w:szCs w:val="21"/>
          <w:highlight w:val="none"/>
        </w:rPr>
      </w:pPr>
    </w:p>
    <w:p w14:paraId="36749A93">
      <w:pPr>
        <w:autoSpaceDE w:val="0"/>
        <w:autoSpaceDN w:val="0"/>
        <w:jc w:val="center"/>
        <w:rPr>
          <w:rFonts w:hint="eastAsia" w:ascii="宋体" w:hAnsi="宋体" w:eastAsia="宋体" w:cs="宋体"/>
          <w:b/>
          <w:color w:val="auto"/>
          <w:spacing w:val="6"/>
          <w:sz w:val="21"/>
          <w:szCs w:val="21"/>
          <w:highlight w:val="none"/>
        </w:rPr>
      </w:pPr>
    </w:p>
    <w:p w14:paraId="0E9B658E">
      <w:pPr>
        <w:autoSpaceDE w:val="0"/>
        <w:autoSpaceDN w:val="0"/>
        <w:jc w:val="center"/>
        <w:rPr>
          <w:rFonts w:hint="eastAsia" w:ascii="宋体" w:hAnsi="宋体" w:eastAsia="宋体" w:cs="宋体"/>
          <w:b/>
          <w:color w:val="auto"/>
          <w:spacing w:val="6"/>
          <w:sz w:val="21"/>
          <w:szCs w:val="21"/>
          <w:highlight w:val="none"/>
        </w:rPr>
      </w:pPr>
    </w:p>
    <w:p w14:paraId="678D7334">
      <w:pPr>
        <w:autoSpaceDE w:val="0"/>
        <w:autoSpaceDN w:val="0"/>
        <w:jc w:val="center"/>
        <w:rPr>
          <w:rFonts w:hint="eastAsia" w:ascii="宋体" w:hAnsi="宋体" w:eastAsia="宋体" w:cs="宋体"/>
          <w:b/>
          <w:color w:val="auto"/>
          <w:spacing w:val="6"/>
          <w:sz w:val="21"/>
          <w:szCs w:val="21"/>
          <w:highlight w:val="none"/>
        </w:rPr>
      </w:pPr>
    </w:p>
    <w:p w14:paraId="619D02EB">
      <w:pPr>
        <w:autoSpaceDE w:val="0"/>
        <w:autoSpaceDN w:val="0"/>
        <w:jc w:val="center"/>
        <w:rPr>
          <w:rFonts w:hint="eastAsia" w:ascii="宋体" w:hAnsi="宋体" w:eastAsia="宋体" w:cs="宋体"/>
          <w:b/>
          <w:color w:val="auto"/>
          <w:spacing w:val="6"/>
          <w:sz w:val="21"/>
          <w:szCs w:val="21"/>
          <w:highlight w:val="none"/>
        </w:rPr>
      </w:pPr>
    </w:p>
    <w:p w14:paraId="1C6544F6">
      <w:pPr>
        <w:autoSpaceDE w:val="0"/>
        <w:autoSpaceDN w:val="0"/>
        <w:jc w:val="center"/>
        <w:rPr>
          <w:rFonts w:hint="eastAsia" w:ascii="宋体" w:hAnsi="宋体" w:eastAsia="宋体" w:cs="宋体"/>
          <w:b/>
          <w:color w:val="auto"/>
          <w:spacing w:val="6"/>
          <w:sz w:val="21"/>
          <w:szCs w:val="21"/>
          <w:highlight w:val="none"/>
        </w:rPr>
      </w:pPr>
    </w:p>
    <w:p w14:paraId="5DA10D52">
      <w:pPr>
        <w:autoSpaceDE w:val="0"/>
        <w:autoSpaceDN w:val="0"/>
        <w:jc w:val="center"/>
        <w:rPr>
          <w:rFonts w:hint="eastAsia" w:ascii="宋体" w:hAnsi="宋体" w:eastAsia="宋体" w:cs="宋体"/>
          <w:b/>
          <w:color w:val="auto"/>
          <w:spacing w:val="6"/>
          <w:sz w:val="21"/>
          <w:szCs w:val="21"/>
          <w:highlight w:val="none"/>
        </w:rPr>
      </w:pPr>
    </w:p>
    <w:p w14:paraId="5B6882C4">
      <w:pPr>
        <w:autoSpaceDE w:val="0"/>
        <w:autoSpaceDN w:val="0"/>
        <w:jc w:val="center"/>
        <w:rPr>
          <w:rFonts w:hint="eastAsia" w:ascii="宋体" w:hAnsi="宋体" w:eastAsia="宋体" w:cs="宋体"/>
          <w:b/>
          <w:color w:val="auto"/>
          <w:spacing w:val="6"/>
          <w:sz w:val="21"/>
          <w:szCs w:val="21"/>
          <w:highlight w:val="none"/>
        </w:rPr>
      </w:pPr>
    </w:p>
    <w:p w14:paraId="736E9AA4">
      <w:pPr>
        <w:autoSpaceDE w:val="0"/>
        <w:autoSpaceDN w:val="0"/>
        <w:jc w:val="center"/>
        <w:rPr>
          <w:rFonts w:hint="eastAsia" w:ascii="宋体" w:hAnsi="宋体" w:eastAsia="宋体" w:cs="宋体"/>
          <w:b/>
          <w:color w:val="auto"/>
          <w:spacing w:val="6"/>
          <w:sz w:val="21"/>
          <w:szCs w:val="21"/>
          <w:highlight w:val="none"/>
        </w:rPr>
      </w:pPr>
    </w:p>
    <w:p w14:paraId="3ABE917C">
      <w:pPr>
        <w:autoSpaceDE w:val="0"/>
        <w:autoSpaceDN w:val="0"/>
        <w:jc w:val="center"/>
        <w:rPr>
          <w:rFonts w:hint="eastAsia" w:ascii="宋体" w:hAnsi="宋体" w:eastAsia="宋体" w:cs="宋体"/>
          <w:b/>
          <w:color w:val="auto"/>
          <w:spacing w:val="6"/>
          <w:sz w:val="21"/>
          <w:szCs w:val="21"/>
          <w:highlight w:val="none"/>
        </w:rPr>
      </w:pPr>
    </w:p>
    <w:p w14:paraId="3334042B">
      <w:pPr>
        <w:autoSpaceDE w:val="0"/>
        <w:autoSpaceDN w:val="0"/>
        <w:jc w:val="center"/>
        <w:rPr>
          <w:rFonts w:hint="eastAsia" w:ascii="宋体" w:hAnsi="宋体" w:eastAsia="宋体" w:cs="宋体"/>
          <w:b/>
          <w:color w:val="auto"/>
          <w:spacing w:val="6"/>
          <w:sz w:val="21"/>
          <w:szCs w:val="21"/>
          <w:highlight w:val="none"/>
        </w:rPr>
      </w:pPr>
    </w:p>
    <w:p w14:paraId="259FA864">
      <w:pPr>
        <w:pStyle w:val="15"/>
        <w:rPr>
          <w:rFonts w:hint="eastAsia" w:ascii="宋体" w:hAnsi="宋体" w:eastAsia="宋体" w:cs="宋体"/>
          <w:color w:val="auto"/>
          <w:sz w:val="21"/>
          <w:szCs w:val="21"/>
          <w:highlight w:val="none"/>
        </w:rPr>
      </w:pPr>
    </w:p>
    <w:p w14:paraId="48BA477A">
      <w:pPr>
        <w:pStyle w:val="16"/>
        <w:rPr>
          <w:rFonts w:hint="eastAsia" w:ascii="宋体" w:hAnsi="宋体" w:eastAsia="宋体" w:cs="宋体"/>
          <w:color w:val="auto"/>
          <w:sz w:val="21"/>
          <w:szCs w:val="21"/>
          <w:highlight w:val="none"/>
        </w:rPr>
      </w:pPr>
    </w:p>
    <w:p w14:paraId="1A268C1B">
      <w:pPr>
        <w:rPr>
          <w:rFonts w:hint="eastAsia" w:ascii="宋体" w:hAnsi="宋体" w:eastAsia="宋体" w:cs="宋体"/>
          <w:color w:val="auto"/>
          <w:sz w:val="21"/>
          <w:szCs w:val="21"/>
          <w:highlight w:val="none"/>
        </w:rPr>
      </w:pPr>
    </w:p>
    <w:p w14:paraId="70F1BF97">
      <w:pPr>
        <w:pStyle w:val="16"/>
        <w:rPr>
          <w:rFonts w:hint="eastAsia" w:ascii="宋体" w:hAnsi="宋体" w:eastAsia="宋体" w:cs="宋体"/>
          <w:color w:val="auto"/>
          <w:sz w:val="21"/>
          <w:szCs w:val="21"/>
          <w:highlight w:val="none"/>
        </w:rPr>
      </w:pPr>
    </w:p>
    <w:p w14:paraId="71E320BC">
      <w:pPr>
        <w:pStyle w:val="16"/>
        <w:rPr>
          <w:rFonts w:hint="eastAsia" w:ascii="宋体" w:hAnsi="宋体" w:eastAsia="宋体" w:cs="宋体"/>
          <w:color w:val="auto"/>
          <w:sz w:val="21"/>
          <w:szCs w:val="21"/>
          <w:highlight w:val="none"/>
        </w:rPr>
      </w:pPr>
    </w:p>
    <w:p w14:paraId="708BB51C">
      <w:pPr>
        <w:rPr>
          <w:rFonts w:hint="eastAsia" w:ascii="宋体" w:hAnsi="宋体" w:eastAsia="宋体" w:cs="宋体"/>
          <w:color w:val="auto"/>
          <w:sz w:val="21"/>
          <w:szCs w:val="21"/>
          <w:highlight w:val="none"/>
        </w:rPr>
      </w:pPr>
    </w:p>
    <w:p w14:paraId="1E629DE5">
      <w:pPr>
        <w:pStyle w:val="16"/>
        <w:rPr>
          <w:rFonts w:hint="eastAsia" w:ascii="宋体" w:hAnsi="宋体" w:eastAsia="宋体" w:cs="宋体"/>
          <w:color w:val="auto"/>
          <w:sz w:val="21"/>
          <w:szCs w:val="21"/>
          <w:highlight w:val="none"/>
        </w:rPr>
      </w:pPr>
    </w:p>
    <w:p w14:paraId="5D4411EC">
      <w:pPr>
        <w:rPr>
          <w:rFonts w:hint="eastAsia" w:ascii="宋体" w:hAnsi="宋体" w:eastAsia="宋体" w:cs="宋体"/>
          <w:color w:val="auto"/>
          <w:sz w:val="21"/>
          <w:szCs w:val="21"/>
          <w:highlight w:val="none"/>
        </w:rPr>
      </w:pPr>
    </w:p>
    <w:p w14:paraId="2DFC48EB">
      <w:pPr>
        <w:pStyle w:val="3"/>
        <w:outlineLvl w:val="9"/>
        <w:rPr>
          <w:rFonts w:hint="eastAsia" w:ascii="宋体" w:hAnsi="宋体" w:eastAsia="宋体" w:cs="宋体"/>
          <w:color w:val="auto"/>
          <w:sz w:val="21"/>
          <w:szCs w:val="21"/>
          <w:highlight w:val="none"/>
        </w:rPr>
      </w:pPr>
    </w:p>
    <w:p w14:paraId="0447B8C7">
      <w:pPr>
        <w:rPr>
          <w:rFonts w:hint="eastAsia" w:ascii="宋体" w:hAnsi="宋体" w:eastAsia="宋体" w:cs="宋体"/>
          <w:color w:val="auto"/>
          <w:sz w:val="21"/>
          <w:szCs w:val="21"/>
          <w:highlight w:val="none"/>
        </w:rPr>
      </w:pPr>
    </w:p>
    <w:p w14:paraId="032D2564">
      <w:pPr>
        <w:pStyle w:val="3"/>
        <w:outlineLvl w:val="9"/>
        <w:rPr>
          <w:rFonts w:hint="eastAsia" w:ascii="宋体" w:hAnsi="宋体" w:eastAsia="宋体" w:cs="宋体"/>
          <w:color w:val="auto"/>
          <w:sz w:val="21"/>
          <w:szCs w:val="21"/>
          <w:highlight w:val="none"/>
        </w:rPr>
      </w:pPr>
    </w:p>
    <w:p w14:paraId="77B2BF85">
      <w:pPr>
        <w:rPr>
          <w:rFonts w:hint="eastAsia" w:ascii="宋体" w:hAnsi="宋体" w:eastAsia="宋体" w:cs="宋体"/>
          <w:color w:val="auto"/>
          <w:sz w:val="21"/>
          <w:szCs w:val="21"/>
          <w:highlight w:val="none"/>
        </w:rPr>
      </w:pPr>
    </w:p>
    <w:p w14:paraId="2E0B69DF">
      <w:pPr>
        <w:pStyle w:val="3"/>
        <w:outlineLvl w:val="9"/>
        <w:rPr>
          <w:rFonts w:hint="eastAsia" w:ascii="宋体" w:hAnsi="宋体" w:eastAsia="宋体" w:cs="宋体"/>
          <w:color w:val="auto"/>
          <w:sz w:val="21"/>
          <w:szCs w:val="21"/>
          <w:highlight w:val="none"/>
        </w:rPr>
      </w:pPr>
    </w:p>
    <w:p w14:paraId="572A06E4">
      <w:pPr>
        <w:rPr>
          <w:rFonts w:hint="eastAsia" w:ascii="宋体" w:hAnsi="宋体" w:eastAsia="宋体" w:cs="宋体"/>
          <w:color w:val="auto"/>
          <w:sz w:val="21"/>
          <w:szCs w:val="21"/>
          <w:highlight w:val="none"/>
        </w:rPr>
      </w:pPr>
    </w:p>
    <w:p w14:paraId="59A3A830">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r>
        <w:rPr>
          <w:rFonts w:hint="eastAsia" w:ascii="宋体" w:hAnsi="宋体" w:eastAsia="宋体" w:cs="宋体"/>
          <w:b/>
          <w:color w:val="auto"/>
          <w:kern w:val="0"/>
          <w:sz w:val="21"/>
          <w:szCs w:val="21"/>
          <w:highlight w:val="none"/>
          <w:lang w:val="en-US" w:eastAsia="zh-CN"/>
        </w:rPr>
        <w:t>7</w:t>
      </w:r>
      <w:r>
        <w:rPr>
          <w:rFonts w:hint="eastAsia" w:ascii="宋体" w:hAnsi="宋体" w:eastAsia="宋体" w:cs="宋体"/>
          <w:b/>
          <w:color w:val="auto"/>
          <w:kern w:val="0"/>
          <w:sz w:val="21"/>
          <w:szCs w:val="21"/>
          <w:highlight w:val="none"/>
        </w:rPr>
        <w:t>：中小企业声明函</w:t>
      </w:r>
    </w:p>
    <w:p w14:paraId="0D593D90">
      <w:pPr>
        <w:jc w:val="center"/>
        <w:rPr>
          <w:rFonts w:ascii="宋体" w:hAnsi="宋体" w:cs="宋体"/>
          <w:b/>
          <w:bCs/>
          <w:color w:val="auto"/>
          <w:sz w:val="24"/>
          <w:szCs w:val="24"/>
          <w:highlight w:val="none"/>
        </w:rPr>
      </w:pP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货物</w:t>
      </w:r>
      <w:r>
        <w:rPr>
          <w:rFonts w:hint="eastAsia" w:ascii="宋体" w:hAnsi="宋体" w:cs="宋体"/>
          <w:b/>
          <w:bCs/>
          <w:color w:val="auto"/>
          <w:szCs w:val="21"/>
          <w:highlight w:val="none"/>
        </w:rPr>
        <w:t>）</w:t>
      </w:r>
    </w:p>
    <w:p w14:paraId="301531E0">
      <w:pPr>
        <w:jc w:val="center"/>
        <w:rPr>
          <w:rFonts w:ascii="宋体" w:hAnsi="宋体" w:cs="宋体"/>
          <w:color w:val="auto"/>
          <w:sz w:val="24"/>
          <w:szCs w:val="24"/>
          <w:highlight w:val="none"/>
        </w:rPr>
      </w:pPr>
    </w:p>
    <w:p w14:paraId="08FE274B">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14:paraId="393BC015">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14:paraId="36494ED1">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14:paraId="40CAA50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6E0993A">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FC09552">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FA0E427">
      <w:pPr>
        <w:spacing w:line="500" w:lineRule="exact"/>
        <w:rPr>
          <w:rFonts w:hint="eastAsia" w:ascii="宋体" w:hAnsi="宋体" w:cs="宋体"/>
          <w:color w:val="auto"/>
          <w:szCs w:val="21"/>
          <w:highlight w:val="none"/>
        </w:rPr>
      </w:pPr>
    </w:p>
    <w:p w14:paraId="3579BE6E">
      <w:pPr>
        <w:spacing w:line="500" w:lineRule="exact"/>
        <w:ind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10B0F644">
      <w:pPr>
        <w:spacing w:line="500" w:lineRule="exact"/>
        <w:ind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p>
    <w:p w14:paraId="03CB3484">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b w:val="0"/>
          <w:bCs w:val="0"/>
          <w:color w:val="auto"/>
          <w:sz w:val="21"/>
          <w:szCs w:val="21"/>
          <w:highlight w:val="none"/>
        </w:rPr>
      </w:pPr>
      <w:r>
        <w:rPr>
          <w:rFonts w:hint="eastAsia" w:ascii="宋体" w:hAnsi="宋体" w:eastAsia="宋体"/>
          <w:b w:val="0"/>
          <w:color w:val="auto"/>
          <w:sz w:val="21"/>
          <w:szCs w:val="21"/>
          <w:highlight w:val="none"/>
        </w:rPr>
        <w:t>1 从业人员、营业收入、资产总额填报上一年度数据，无上一年度数据的新成立企业可不填报。</w:t>
      </w:r>
    </w:p>
    <w:p w14:paraId="5DF7F685">
      <w:pPr>
        <w:keepNext w:val="0"/>
        <w:keepLines w:val="0"/>
        <w:pageBreakBefore w:val="0"/>
        <w:widowControl w:val="0"/>
        <w:kinsoku/>
        <w:wordWrap/>
        <w:overflowPunct/>
        <w:topLinePunct w:val="0"/>
        <w:autoSpaceDE/>
        <w:autoSpaceDN/>
        <w:bidi w:val="0"/>
        <w:adjustRightInd/>
        <w:snapToGrid/>
        <w:spacing w:line="312"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C4EAF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4CE1308">
      <w:pPr>
        <w:keepNext w:val="0"/>
        <w:keepLines w:val="0"/>
        <w:pageBreakBefore w:val="0"/>
        <w:widowControl w:val="0"/>
        <w:kinsoku/>
        <w:wordWrap/>
        <w:overflowPunct/>
        <w:topLinePunct w:val="0"/>
        <w:autoSpaceDE/>
        <w:autoSpaceDN/>
        <w:bidi w:val="0"/>
        <w:adjustRightInd/>
        <w:snapToGrid/>
        <w:spacing w:line="312"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6FBC1E3">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6688F47">
      <w:pPr>
        <w:keepNext w:val="0"/>
        <w:keepLines w:val="0"/>
        <w:pageBreakBefore w:val="0"/>
        <w:widowControl w:val="0"/>
        <w:kinsoku/>
        <w:wordWrap/>
        <w:overflowPunct/>
        <w:topLinePunct w:val="0"/>
        <w:autoSpaceDE/>
        <w:autoSpaceDN/>
        <w:bidi w:val="0"/>
        <w:adjustRightInd/>
        <w:snapToGrid/>
        <w:spacing w:line="312" w:lineRule="auto"/>
        <w:ind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4A4086">
      <w:pPr>
        <w:pageBreakBefore/>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国家统计局关于印发《统计上大中小微型企业划分办法（2017）》的通知</w:t>
      </w:r>
    </w:p>
    <w:p w14:paraId="0B020355">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各省、自治区、直辖市统计局，新疆生产建设兵团统计局，国务院各有关部门，国家统计局各调查总队：</w:t>
      </w:r>
    </w:p>
    <w:p w14:paraId="34E98878">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DDBA94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附件：《统计上大中小微型企业划分办法（2017）》修订说明</w:t>
      </w:r>
    </w:p>
    <w:p w14:paraId="39C363A7">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国家统计局  </w:t>
      </w:r>
    </w:p>
    <w:p w14:paraId="4AACC6A3">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2017年12月28日</w:t>
      </w:r>
    </w:p>
    <w:p w14:paraId="7846E336">
      <w:pPr>
        <w:pStyle w:val="15"/>
        <w:rPr>
          <w:rFonts w:hint="eastAsia" w:ascii="宋体" w:hAnsi="宋体" w:eastAsia="宋体" w:cs="宋体"/>
          <w:color w:val="auto"/>
          <w:sz w:val="21"/>
          <w:szCs w:val="21"/>
          <w:highlight w:val="none"/>
          <w:lang w:val="en-US" w:eastAsia="zh-CN"/>
        </w:rPr>
      </w:pPr>
    </w:p>
    <w:p w14:paraId="4DE3ADAB">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w:t>
      </w:r>
    </w:p>
    <w:p w14:paraId="73FCE335">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1FFC93B">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二、本办法适用对象为在中华人民共和国境内依法设立的各种组织形式的法人企业或单位。个体工商户参照本办法进行划分。</w:t>
      </w:r>
    </w:p>
    <w:p w14:paraId="2ED11E3F">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2B734B">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14:paraId="70844AE2">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五、企业划分由政府综合统计部门根据统计年报每年确定一次，定报统计原则上不进行调整。</w:t>
      </w:r>
    </w:p>
    <w:p w14:paraId="23E951B0">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六、本办法自印发之日起执行，国家统计局2011年印发的《统计上大中小微型企业划分办法》（国统字〔2011〕75号）同时废止。</w:t>
      </w:r>
    </w:p>
    <w:p w14:paraId="0DA054A9">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附表：统计上大中小微型企业划分标准</w:t>
      </w:r>
    </w:p>
    <w:p w14:paraId="1FBBFB67">
      <w:pPr>
        <w:widowControl/>
        <w:jc w:val="left"/>
        <w:rPr>
          <w:rFonts w:hint="eastAsia" w:ascii="宋体" w:hAnsi="宋体" w:eastAsia="宋体" w:cs="宋体"/>
          <w:color w:val="auto"/>
          <w:kern w:val="0"/>
          <w:sz w:val="21"/>
          <w:szCs w:val="21"/>
          <w:highlight w:val="none"/>
        </w:rPr>
      </w:pPr>
    </w:p>
    <w:p w14:paraId="1F3FA63D">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统计上大中小微型企业划分标准</w:t>
      </w:r>
    </w:p>
    <w:tbl>
      <w:tblPr>
        <w:tblStyle w:val="2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D7A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1AE02A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60" w:type="dxa"/>
            <w:tcMar>
              <w:top w:w="75" w:type="dxa"/>
              <w:left w:w="75" w:type="dxa"/>
              <w:bottom w:w="75" w:type="dxa"/>
              <w:right w:w="75" w:type="dxa"/>
            </w:tcMar>
            <w:vAlign w:val="bottom"/>
          </w:tcPr>
          <w:p w14:paraId="6C9E6D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71" w:type="dxa"/>
            <w:tcMar>
              <w:top w:w="75" w:type="dxa"/>
              <w:left w:w="75" w:type="dxa"/>
              <w:bottom w:w="75" w:type="dxa"/>
              <w:right w:w="75" w:type="dxa"/>
            </w:tcMar>
            <w:vAlign w:val="bottom"/>
          </w:tcPr>
          <w:p w14:paraId="737981C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计量单位</w:t>
            </w:r>
          </w:p>
        </w:tc>
        <w:tc>
          <w:tcPr>
            <w:tcW w:w="1231" w:type="dxa"/>
            <w:tcMar>
              <w:top w:w="75" w:type="dxa"/>
              <w:left w:w="75" w:type="dxa"/>
              <w:bottom w:w="75" w:type="dxa"/>
              <w:right w:w="75" w:type="dxa"/>
            </w:tcMar>
            <w:vAlign w:val="bottom"/>
          </w:tcPr>
          <w:p w14:paraId="61855F1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91" w:type="dxa"/>
            <w:tcMar>
              <w:top w:w="75" w:type="dxa"/>
              <w:left w:w="75" w:type="dxa"/>
              <w:bottom w:w="75" w:type="dxa"/>
              <w:right w:w="75" w:type="dxa"/>
            </w:tcMar>
            <w:vAlign w:val="bottom"/>
          </w:tcPr>
          <w:p w14:paraId="5CB5A51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730" w:type="dxa"/>
            <w:tcMar>
              <w:top w:w="75" w:type="dxa"/>
              <w:left w:w="75" w:type="dxa"/>
              <w:bottom w:w="75" w:type="dxa"/>
              <w:right w:w="75" w:type="dxa"/>
            </w:tcMar>
            <w:vAlign w:val="bottom"/>
          </w:tcPr>
          <w:p w14:paraId="0DFC7C2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203" w:type="dxa"/>
            <w:tcMar>
              <w:top w:w="75" w:type="dxa"/>
              <w:left w:w="75" w:type="dxa"/>
              <w:bottom w:w="75" w:type="dxa"/>
              <w:right w:w="75" w:type="dxa"/>
            </w:tcMar>
            <w:vAlign w:val="bottom"/>
          </w:tcPr>
          <w:p w14:paraId="656DD2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4C50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B01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60" w:type="dxa"/>
            <w:vAlign w:val="center"/>
          </w:tcPr>
          <w:p w14:paraId="4D9D9B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39337E9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3195441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14:paraId="27DA7B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14:paraId="647F24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203" w:type="dxa"/>
            <w:vAlign w:val="center"/>
          </w:tcPr>
          <w:p w14:paraId="439F94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967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748AF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60" w:type="dxa"/>
            <w:vAlign w:val="center"/>
          </w:tcPr>
          <w:p w14:paraId="127B75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52909BD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70C395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6FB2EA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315806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14:paraId="78825CB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83A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AF307F">
            <w:pPr>
              <w:widowControl/>
              <w:jc w:val="left"/>
              <w:rPr>
                <w:rFonts w:hint="eastAsia" w:ascii="宋体" w:hAnsi="宋体" w:eastAsia="宋体" w:cs="宋体"/>
                <w:color w:val="auto"/>
                <w:kern w:val="0"/>
                <w:sz w:val="21"/>
                <w:szCs w:val="21"/>
                <w:highlight w:val="none"/>
              </w:rPr>
            </w:pPr>
          </w:p>
        </w:tc>
        <w:tc>
          <w:tcPr>
            <w:tcW w:w="1560" w:type="dxa"/>
            <w:vAlign w:val="center"/>
          </w:tcPr>
          <w:p w14:paraId="57F2BF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1396BD2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6D2BDA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14:paraId="059E8DC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30" w:type="dxa"/>
            <w:vAlign w:val="center"/>
          </w:tcPr>
          <w:p w14:paraId="4075116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203" w:type="dxa"/>
            <w:vAlign w:val="center"/>
          </w:tcPr>
          <w:p w14:paraId="3B6A13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3D7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C7F9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60" w:type="dxa"/>
            <w:vAlign w:val="center"/>
          </w:tcPr>
          <w:p w14:paraId="453125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5F5833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211E12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91" w:type="dxa"/>
            <w:vAlign w:val="center"/>
          </w:tcPr>
          <w:p w14:paraId="4233450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30" w:type="dxa"/>
            <w:vAlign w:val="center"/>
          </w:tcPr>
          <w:p w14:paraId="657776C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203" w:type="dxa"/>
            <w:vAlign w:val="center"/>
          </w:tcPr>
          <w:p w14:paraId="20B5A27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73C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269A1D">
            <w:pPr>
              <w:widowControl/>
              <w:jc w:val="left"/>
              <w:rPr>
                <w:rFonts w:hint="eastAsia" w:ascii="宋体" w:hAnsi="宋体" w:eastAsia="宋体" w:cs="宋体"/>
                <w:color w:val="auto"/>
                <w:kern w:val="0"/>
                <w:sz w:val="21"/>
                <w:szCs w:val="21"/>
                <w:highlight w:val="none"/>
              </w:rPr>
            </w:pPr>
          </w:p>
        </w:tc>
        <w:tc>
          <w:tcPr>
            <w:tcW w:w="1560" w:type="dxa"/>
            <w:vAlign w:val="center"/>
          </w:tcPr>
          <w:p w14:paraId="5ABB43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14:paraId="6F50E1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289CF1C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91" w:type="dxa"/>
            <w:vAlign w:val="center"/>
          </w:tcPr>
          <w:p w14:paraId="1CC44B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30" w:type="dxa"/>
            <w:vAlign w:val="center"/>
          </w:tcPr>
          <w:p w14:paraId="5B6E66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203" w:type="dxa"/>
            <w:vAlign w:val="center"/>
          </w:tcPr>
          <w:p w14:paraId="29D61C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1A1D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94ED9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60" w:type="dxa"/>
            <w:vAlign w:val="center"/>
          </w:tcPr>
          <w:p w14:paraId="53B238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312B234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192FD0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14:paraId="4E00CC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30" w:type="dxa"/>
            <w:vAlign w:val="center"/>
          </w:tcPr>
          <w:p w14:paraId="2766BF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203" w:type="dxa"/>
            <w:vAlign w:val="center"/>
          </w:tcPr>
          <w:p w14:paraId="1C4604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6263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E08E46">
            <w:pPr>
              <w:widowControl/>
              <w:jc w:val="left"/>
              <w:rPr>
                <w:rFonts w:hint="eastAsia" w:ascii="宋体" w:hAnsi="宋体" w:eastAsia="宋体" w:cs="宋体"/>
                <w:color w:val="auto"/>
                <w:kern w:val="0"/>
                <w:sz w:val="21"/>
                <w:szCs w:val="21"/>
                <w:highlight w:val="none"/>
              </w:rPr>
            </w:pPr>
          </w:p>
        </w:tc>
        <w:tc>
          <w:tcPr>
            <w:tcW w:w="1560" w:type="dxa"/>
            <w:vAlign w:val="center"/>
          </w:tcPr>
          <w:p w14:paraId="246AAE5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014B52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5BF365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14:paraId="5B78B8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30" w:type="dxa"/>
            <w:vAlign w:val="center"/>
          </w:tcPr>
          <w:p w14:paraId="5C949D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203" w:type="dxa"/>
            <w:vAlign w:val="center"/>
          </w:tcPr>
          <w:p w14:paraId="56AD14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F25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6E6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60" w:type="dxa"/>
            <w:vAlign w:val="center"/>
          </w:tcPr>
          <w:p w14:paraId="35AF3B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17E47F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86B48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1415B0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30" w:type="dxa"/>
            <w:vAlign w:val="center"/>
          </w:tcPr>
          <w:p w14:paraId="0EDEFCB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203" w:type="dxa"/>
            <w:vAlign w:val="center"/>
          </w:tcPr>
          <w:p w14:paraId="0EB903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5D9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644765">
            <w:pPr>
              <w:widowControl/>
              <w:jc w:val="left"/>
              <w:rPr>
                <w:rFonts w:hint="eastAsia" w:ascii="宋体" w:hAnsi="宋体" w:eastAsia="宋体" w:cs="宋体"/>
                <w:color w:val="auto"/>
                <w:kern w:val="0"/>
                <w:sz w:val="21"/>
                <w:szCs w:val="21"/>
                <w:highlight w:val="none"/>
              </w:rPr>
            </w:pPr>
          </w:p>
        </w:tc>
        <w:tc>
          <w:tcPr>
            <w:tcW w:w="1560" w:type="dxa"/>
            <w:vAlign w:val="center"/>
          </w:tcPr>
          <w:p w14:paraId="77F64E9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23C9E0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FE4360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14:paraId="7F6F76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14:paraId="588CEA2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203" w:type="dxa"/>
            <w:vAlign w:val="center"/>
          </w:tcPr>
          <w:p w14:paraId="75D868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CB3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22B2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60" w:type="dxa"/>
            <w:vAlign w:val="center"/>
          </w:tcPr>
          <w:p w14:paraId="3424BF6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761CC6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88FEB9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4C92CE5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2A8D97D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14:paraId="32A97B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98FF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2057C7">
            <w:pPr>
              <w:widowControl/>
              <w:jc w:val="left"/>
              <w:rPr>
                <w:rFonts w:hint="eastAsia" w:ascii="宋体" w:hAnsi="宋体" w:eastAsia="宋体" w:cs="宋体"/>
                <w:color w:val="auto"/>
                <w:kern w:val="0"/>
                <w:sz w:val="21"/>
                <w:szCs w:val="21"/>
                <w:highlight w:val="none"/>
              </w:rPr>
            </w:pPr>
          </w:p>
        </w:tc>
        <w:tc>
          <w:tcPr>
            <w:tcW w:w="1560" w:type="dxa"/>
            <w:vAlign w:val="center"/>
          </w:tcPr>
          <w:p w14:paraId="165963B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7A01B2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55BE05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14:paraId="29492C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30" w:type="dxa"/>
            <w:vAlign w:val="center"/>
          </w:tcPr>
          <w:p w14:paraId="03CD2A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203" w:type="dxa"/>
            <w:vAlign w:val="center"/>
          </w:tcPr>
          <w:p w14:paraId="33B397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4DDA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7AA44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60" w:type="dxa"/>
            <w:vAlign w:val="center"/>
          </w:tcPr>
          <w:p w14:paraId="133A535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136269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D6169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14:paraId="3CF176B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30" w:type="dxa"/>
            <w:vAlign w:val="center"/>
          </w:tcPr>
          <w:p w14:paraId="3DFE8C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203" w:type="dxa"/>
            <w:vAlign w:val="center"/>
          </w:tcPr>
          <w:p w14:paraId="5BF6F8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D96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352F30">
            <w:pPr>
              <w:widowControl/>
              <w:jc w:val="left"/>
              <w:rPr>
                <w:rFonts w:hint="eastAsia" w:ascii="宋体" w:hAnsi="宋体" w:eastAsia="宋体" w:cs="宋体"/>
                <w:color w:val="auto"/>
                <w:kern w:val="0"/>
                <w:sz w:val="21"/>
                <w:szCs w:val="21"/>
                <w:highlight w:val="none"/>
              </w:rPr>
            </w:pPr>
          </w:p>
        </w:tc>
        <w:tc>
          <w:tcPr>
            <w:tcW w:w="1560" w:type="dxa"/>
            <w:vAlign w:val="center"/>
          </w:tcPr>
          <w:p w14:paraId="6A1FDC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658796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46143F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14:paraId="33409D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30" w:type="dxa"/>
            <w:vAlign w:val="center"/>
          </w:tcPr>
          <w:p w14:paraId="427A68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14:paraId="5E9A2A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733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13631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60" w:type="dxa"/>
            <w:vAlign w:val="center"/>
          </w:tcPr>
          <w:p w14:paraId="2028B1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519268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7252E3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480119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3BC7BA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14:paraId="6ABDEB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55D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7C7EB2">
            <w:pPr>
              <w:widowControl/>
              <w:jc w:val="left"/>
              <w:rPr>
                <w:rFonts w:hint="eastAsia" w:ascii="宋体" w:hAnsi="宋体" w:eastAsia="宋体" w:cs="宋体"/>
                <w:color w:val="auto"/>
                <w:kern w:val="0"/>
                <w:sz w:val="21"/>
                <w:szCs w:val="21"/>
                <w:highlight w:val="none"/>
              </w:rPr>
            </w:pPr>
          </w:p>
        </w:tc>
        <w:tc>
          <w:tcPr>
            <w:tcW w:w="1560" w:type="dxa"/>
            <w:vAlign w:val="center"/>
          </w:tcPr>
          <w:p w14:paraId="5669FA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4EC1D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529A0D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14:paraId="273581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30" w:type="dxa"/>
            <w:vAlign w:val="center"/>
          </w:tcPr>
          <w:p w14:paraId="3A894C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14:paraId="06E0264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C4A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DDCB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60" w:type="dxa"/>
            <w:vAlign w:val="center"/>
          </w:tcPr>
          <w:p w14:paraId="6648F9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489124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EE8D50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7AE2E9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386E12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0C2B27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45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F7DC86">
            <w:pPr>
              <w:widowControl/>
              <w:jc w:val="left"/>
              <w:rPr>
                <w:rFonts w:hint="eastAsia" w:ascii="宋体" w:hAnsi="宋体" w:eastAsia="宋体" w:cs="宋体"/>
                <w:color w:val="auto"/>
                <w:kern w:val="0"/>
                <w:sz w:val="21"/>
                <w:szCs w:val="21"/>
                <w:highlight w:val="none"/>
              </w:rPr>
            </w:pPr>
          </w:p>
        </w:tc>
        <w:tc>
          <w:tcPr>
            <w:tcW w:w="1560" w:type="dxa"/>
            <w:vAlign w:val="center"/>
          </w:tcPr>
          <w:p w14:paraId="010C73E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133311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5FA434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14:paraId="210DBB3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14:paraId="647A171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14:paraId="3C8BF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A39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180D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60" w:type="dxa"/>
            <w:vAlign w:val="center"/>
          </w:tcPr>
          <w:p w14:paraId="1C05041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089A26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992F5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672035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4D188A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3CE3EE3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48F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41A132">
            <w:pPr>
              <w:widowControl/>
              <w:jc w:val="left"/>
              <w:rPr>
                <w:rFonts w:hint="eastAsia" w:ascii="宋体" w:hAnsi="宋体" w:eastAsia="宋体" w:cs="宋体"/>
                <w:color w:val="auto"/>
                <w:kern w:val="0"/>
                <w:sz w:val="21"/>
                <w:szCs w:val="21"/>
                <w:highlight w:val="none"/>
              </w:rPr>
            </w:pPr>
          </w:p>
        </w:tc>
        <w:tc>
          <w:tcPr>
            <w:tcW w:w="1560" w:type="dxa"/>
            <w:vAlign w:val="center"/>
          </w:tcPr>
          <w:p w14:paraId="0852F73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1F584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0CA41F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14:paraId="232D589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14:paraId="6EB242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14:paraId="2F887FE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698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E9659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560" w:type="dxa"/>
            <w:vAlign w:val="center"/>
          </w:tcPr>
          <w:p w14:paraId="4B476B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37D1D3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46D5A6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91" w:type="dxa"/>
            <w:vAlign w:val="center"/>
          </w:tcPr>
          <w:p w14:paraId="49C1E3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30" w:type="dxa"/>
            <w:vAlign w:val="center"/>
          </w:tcPr>
          <w:p w14:paraId="47A2FF7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1D1F5C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0A6B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F2B4DB">
            <w:pPr>
              <w:widowControl/>
              <w:jc w:val="left"/>
              <w:rPr>
                <w:rFonts w:hint="eastAsia" w:ascii="宋体" w:hAnsi="宋体" w:eastAsia="宋体" w:cs="宋体"/>
                <w:color w:val="auto"/>
                <w:kern w:val="0"/>
                <w:sz w:val="21"/>
                <w:szCs w:val="21"/>
                <w:highlight w:val="none"/>
              </w:rPr>
            </w:pPr>
          </w:p>
        </w:tc>
        <w:tc>
          <w:tcPr>
            <w:tcW w:w="1560" w:type="dxa"/>
            <w:vAlign w:val="center"/>
          </w:tcPr>
          <w:p w14:paraId="55EA28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2FC658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05BA0B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91" w:type="dxa"/>
            <w:vAlign w:val="center"/>
          </w:tcPr>
          <w:p w14:paraId="167F12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30" w:type="dxa"/>
            <w:vAlign w:val="center"/>
          </w:tcPr>
          <w:p w14:paraId="0F505D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14:paraId="35F6A5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E6F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210E8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软件和信息技术服务业</w:t>
            </w:r>
          </w:p>
        </w:tc>
        <w:tc>
          <w:tcPr>
            <w:tcW w:w="1560" w:type="dxa"/>
            <w:vAlign w:val="center"/>
          </w:tcPr>
          <w:p w14:paraId="466C46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4337D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2DFB11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04D4FE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7935A4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276A86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C28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FFC777">
            <w:pPr>
              <w:widowControl/>
              <w:jc w:val="left"/>
              <w:rPr>
                <w:rFonts w:hint="eastAsia" w:ascii="宋体" w:hAnsi="宋体" w:eastAsia="宋体" w:cs="宋体"/>
                <w:color w:val="auto"/>
                <w:kern w:val="0"/>
                <w:sz w:val="21"/>
                <w:szCs w:val="21"/>
                <w:highlight w:val="none"/>
              </w:rPr>
            </w:pPr>
          </w:p>
        </w:tc>
        <w:tc>
          <w:tcPr>
            <w:tcW w:w="1560" w:type="dxa"/>
            <w:vAlign w:val="center"/>
          </w:tcPr>
          <w:p w14:paraId="05E6AE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4A68A5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906CE0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14:paraId="4ABE8A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30" w:type="dxa"/>
            <w:vAlign w:val="center"/>
          </w:tcPr>
          <w:p w14:paraId="547269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203" w:type="dxa"/>
            <w:vAlign w:val="center"/>
          </w:tcPr>
          <w:p w14:paraId="5925173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6484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3C26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60" w:type="dxa"/>
            <w:vAlign w:val="center"/>
          </w:tcPr>
          <w:p w14:paraId="653AD8E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2E0844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804DD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91" w:type="dxa"/>
            <w:vAlign w:val="center"/>
          </w:tcPr>
          <w:p w14:paraId="3D4DF9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30" w:type="dxa"/>
            <w:vAlign w:val="center"/>
          </w:tcPr>
          <w:p w14:paraId="64CA29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14:paraId="2E1CFA4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E82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260964">
            <w:pPr>
              <w:widowControl/>
              <w:jc w:val="left"/>
              <w:rPr>
                <w:rFonts w:hint="eastAsia" w:ascii="宋体" w:hAnsi="宋体" w:eastAsia="宋体" w:cs="宋体"/>
                <w:color w:val="auto"/>
                <w:kern w:val="0"/>
                <w:sz w:val="21"/>
                <w:szCs w:val="21"/>
                <w:highlight w:val="none"/>
              </w:rPr>
            </w:pPr>
          </w:p>
        </w:tc>
        <w:tc>
          <w:tcPr>
            <w:tcW w:w="1560" w:type="dxa"/>
            <w:vAlign w:val="center"/>
          </w:tcPr>
          <w:p w14:paraId="5EB6F8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14:paraId="2606CB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303A25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91" w:type="dxa"/>
            <w:vAlign w:val="center"/>
          </w:tcPr>
          <w:p w14:paraId="1C9827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30" w:type="dxa"/>
            <w:vAlign w:val="center"/>
          </w:tcPr>
          <w:p w14:paraId="204FF5B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1203" w:type="dxa"/>
            <w:vAlign w:val="center"/>
          </w:tcPr>
          <w:p w14:paraId="5C9FA9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1F29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F84A3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60" w:type="dxa"/>
            <w:vAlign w:val="center"/>
          </w:tcPr>
          <w:p w14:paraId="466681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55115C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1AC785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253FF0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5AEE73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203" w:type="dxa"/>
            <w:vAlign w:val="center"/>
          </w:tcPr>
          <w:p w14:paraId="7716BC6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513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E6060E6">
            <w:pPr>
              <w:widowControl/>
              <w:jc w:val="left"/>
              <w:rPr>
                <w:rFonts w:hint="eastAsia" w:ascii="宋体" w:hAnsi="宋体" w:eastAsia="宋体" w:cs="宋体"/>
                <w:color w:val="auto"/>
                <w:kern w:val="0"/>
                <w:sz w:val="21"/>
                <w:szCs w:val="21"/>
                <w:highlight w:val="none"/>
              </w:rPr>
            </w:pPr>
          </w:p>
        </w:tc>
        <w:tc>
          <w:tcPr>
            <w:tcW w:w="1560" w:type="dxa"/>
            <w:vAlign w:val="center"/>
          </w:tcPr>
          <w:p w14:paraId="328F91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39F13B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110E08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91" w:type="dxa"/>
            <w:vAlign w:val="center"/>
          </w:tcPr>
          <w:p w14:paraId="6C5F94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30" w:type="dxa"/>
            <w:vAlign w:val="center"/>
          </w:tcPr>
          <w:p w14:paraId="5BB98A3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203" w:type="dxa"/>
            <w:vAlign w:val="center"/>
          </w:tcPr>
          <w:p w14:paraId="2242A8E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1F3E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EC44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60" w:type="dxa"/>
            <w:vAlign w:val="center"/>
          </w:tcPr>
          <w:p w14:paraId="4DB95D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7F2053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6E80E50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6449650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7125D8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2EFA2C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5BD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9940875">
            <w:pPr>
              <w:widowControl/>
              <w:jc w:val="left"/>
              <w:rPr>
                <w:rFonts w:hint="eastAsia" w:ascii="宋体" w:hAnsi="宋体" w:eastAsia="宋体" w:cs="宋体"/>
                <w:color w:val="auto"/>
                <w:kern w:val="0"/>
                <w:sz w:val="21"/>
                <w:szCs w:val="21"/>
                <w:highlight w:val="none"/>
              </w:rPr>
            </w:pPr>
          </w:p>
        </w:tc>
        <w:tc>
          <w:tcPr>
            <w:tcW w:w="1560" w:type="dxa"/>
            <w:vAlign w:val="center"/>
          </w:tcPr>
          <w:p w14:paraId="636DB7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14:paraId="3E08011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19EA4B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91" w:type="dxa"/>
            <w:vAlign w:val="center"/>
          </w:tcPr>
          <w:p w14:paraId="50A3246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30" w:type="dxa"/>
            <w:vAlign w:val="center"/>
          </w:tcPr>
          <w:p w14:paraId="0C4ED20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203" w:type="dxa"/>
            <w:vAlign w:val="center"/>
          </w:tcPr>
          <w:p w14:paraId="1F3D3D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0010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C97DF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60" w:type="dxa"/>
            <w:vAlign w:val="center"/>
          </w:tcPr>
          <w:p w14:paraId="0BA48C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17FB78E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6DAE1A1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3DE159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4D5074F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4749A3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671189E8">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 　　</w:t>
      </w:r>
    </w:p>
    <w:p w14:paraId="24EDBF5E">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1.大型、中型和小型企业须同时满足所列指标的下限，否则下划一档；微型企业只须满足所列指标中的一项即可。 　　</w:t>
      </w:r>
    </w:p>
    <w:p w14:paraId="6A504049">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94872D9">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3.企业划分指标以现行统计制度为准。</w:t>
      </w:r>
    </w:p>
    <w:p w14:paraId="762B5A34">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（1）从业人员，是指期末从业人员数，没有期末从业人员数的，采用全年平均人员数代替。</w:t>
      </w:r>
    </w:p>
    <w:p w14:paraId="62266EA7">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DE797C4">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（3）资产总额，采用资产总计代替。</w:t>
      </w:r>
    </w:p>
    <w:p w14:paraId="02AE542F">
      <w:pPr>
        <w:widowControl/>
        <w:jc w:val="left"/>
        <w:rPr>
          <w:rFonts w:hint="eastAsia" w:ascii="宋体" w:hAnsi="宋体" w:eastAsia="宋体" w:cs="宋体"/>
          <w:color w:val="auto"/>
          <w:kern w:val="0"/>
          <w:sz w:val="21"/>
          <w:szCs w:val="21"/>
          <w:highlight w:val="none"/>
        </w:rPr>
      </w:pPr>
    </w:p>
    <w:p w14:paraId="59E58E23">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《统计上大中小微型企业划分办法（2017）》修订说明</w:t>
      </w:r>
    </w:p>
    <w:p w14:paraId="3886768E">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一、修订背景</w:t>
      </w:r>
    </w:p>
    <w:p w14:paraId="6E91FBA0">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53E6612">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E23F2EB">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二、修订主要内容</w:t>
      </w:r>
    </w:p>
    <w:p w14:paraId="2B4766FC">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8D4BF8B">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将交通运输业中包括的“装卸搬运和运输代理业”修改为“多式联运和运输代理业、装卸搬运”。</w:t>
      </w:r>
    </w:p>
    <w:p w14:paraId="240FEAC1">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仓储业所包括的行业中类，根据《国民经济行业分类》（GB/T4754—2017）调整为“通用仓储，低温仓储，危险品仓储，谷物、棉花等农产品仓储，中药材仓储和其他仓储业”。</w:t>
      </w:r>
    </w:p>
    <w:p w14:paraId="103F0B82">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中国人民银行中国银行业监督管理委员会</w:t>
      </w:r>
    </w:p>
    <w:p w14:paraId="4180E6E1">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中国证券监督管理委员会中国保险监督管理委员会</w:t>
      </w:r>
    </w:p>
    <w:p w14:paraId="435F34D3">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国家统计局关于印发《金融业企业划型标准规定》的通知</w:t>
      </w:r>
    </w:p>
    <w:p w14:paraId="13B84884">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36E3DDDF">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请人民银行上海总部，各分行、营业管理部、省会（首府）城市中心支行、副省级城市中心支行会同所在省（区、市）银监局、证监局、保监局、统计局将本通知联合转发至辖内相关机构。</w:t>
      </w:r>
    </w:p>
    <w:p w14:paraId="347CDE61">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附件：金融业企业划型标准规定</w:t>
      </w:r>
    </w:p>
    <w:p w14:paraId="53DBC5FB">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金融业企业划型标准规定</w:t>
      </w:r>
    </w:p>
    <w:p w14:paraId="1885F82C">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98C7E8E">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适用范围。本规定适用于从事《国民经济行业分类》(GB/T4754-2011)中J门类（金融业）活动的企业。</w:t>
      </w:r>
    </w:p>
    <w:p w14:paraId="4A98C085">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EDC1448">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四、划型标准指标。采用一个完整会计年度中四个季度末法人并表口径的资产总额（信托公司为信托资产）平均值作为划型指标，该指标以监管部门数据为准。</w:t>
      </w:r>
    </w:p>
    <w:p w14:paraId="441C5993">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五、指标标准值。依据指标标准值，将各类金融业企业划分为大、中、小、微四个规模类型，中型企业标准上限及以上的为大型企业。</w:t>
      </w:r>
    </w:p>
    <w:p w14:paraId="5AF05C2D">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31F1B268">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F1D9A76">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0B44E3CB">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5F34D311">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49CFF07">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信托公司。信托资产1000亿元以下的为中小微型企业。其中，信托资产400亿元及以上的为中型企业，信托资产20亿元及以上的为小型企业，信托资产20亿元以下的为微型企业。</w:t>
      </w:r>
    </w:p>
    <w:p w14:paraId="74A889CB">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771D3DF7">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9C6C346">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56921341">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标准值的评估和调整。金融业企业划型标准工作组毎五年对划型标准值受经济发展与通货膨胀等因素的响程度进行评估和调整。</w:t>
      </w:r>
    </w:p>
    <w:p w14:paraId="66025A89">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本规定的中型金融业企业标准上限即为大型金融业企业下限。国务院有关部门据此进行相关数据的统计分析，不得制定与本规定不一致的金融业企业划型标准。</w:t>
      </w:r>
    </w:p>
    <w:p w14:paraId="18685AA2">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九、 融资担保公司参照本规定中“除贷款公司、小额贷款公司、典当行以外的其他金融机构”标准划型。</w:t>
      </w:r>
    </w:p>
    <w:p w14:paraId="3AA7C4FF">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十、本规定由人民银行会同银监会，证监会、保监会和统计局负责解释。</w:t>
      </w:r>
    </w:p>
    <w:p w14:paraId="564D845D">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十一、本规定自发布之日起实施。</w:t>
      </w:r>
    </w:p>
    <w:p w14:paraId="142B2C0D">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附：金融业企业划型标准</w:t>
      </w:r>
    </w:p>
    <w:p w14:paraId="69D61E6E">
      <w:pPr>
        <w:widowControl/>
        <w:shd w:val="clear" w:color="auto" w:fill="FFFFFF"/>
        <w:spacing w:before="150" w:line="600" w:lineRule="atLeast"/>
        <w:jc w:val="center"/>
        <w:textAlignment w:val="baseline"/>
        <w:outlineLvl w:val="0"/>
        <w:rPr>
          <w:rFonts w:hint="eastAsia" w:ascii="宋体" w:hAnsi="宋体" w:eastAsia="宋体" w:cs="宋体"/>
          <w:b/>
          <w:bCs/>
          <w:color w:val="auto"/>
          <w:kern w:val="0"/>
          <w:sz w:val="21"/>
          <w:szCs w:val="21"/>
          <w:highlight w:val="none"/>
        </w:rPr>
      </w:pPr>
      <w:bookmarkStart w:id="152" w:name="_Toc30191"/>
      <w:r>
        <w:rPr>
          <w:rFonts w:hint="eastAsia" w:ascii="宋体" w:hAnsi="宋体" w:eastAsia="宋体" w:cs="宋体"/>
          <w:b/>
          <w:bCs/>
          <w:color w:val="auto"/>
          <w:kern w:val="0"/>
          <w:sz w:val="21"/>
          <w:szCs w:val="21"/>
          <w:highlight w:val="none"/>
        </w:rPr>
        <w:t>金融业企业划型标准</w:t>
      </w:r>
      <w:bookmarkEnd w:id="152"/>
    </w:p>
    <w:tbl>
      <w:tblPr>
        <w:tblStyle w:val="29"/>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6A1D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C59B6A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w:t>
            </w:r>
          </w:p>
        </w:tc>
        <w:tc>
          <w:tcPr>
            <w:tcW w:w="2836" w:type="dxa"/>
            <w:tcMar>
              <w:top w:w="75" w:type="dxa"/>
              <w:left w:w="75" w:type="dxa"/>
              <w:bottom w:w="75" w:type="dxa"/>
              <w:right w:w="75" w:type="dxa"/>
            </w:tcMar>
            <w:vAlign w:val="bottom"/>
          </w:tcPr>
          <w:p w14:paraId="68B681E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606" w:type="dxa"/>
            <w:tcMar>
              <w:top w:w="75" w:type="dxa"/>
              <w:left w:w="75" w:type="dxa"/>
              <w:bottom w:w="75" w:type="dxa"/>
              <w:right w:w="75" w:type="dxa"/>
            </w:tcMar>
            <w:vAlign w:val="bottom"/>
          </w:tcPr>
          <w:p w14:paraId="3B2D466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3326" w:type="dxa"/>
            <w:tcMar>
              <w:top w:w="75" w:type="dxa"/>
              <w:left w:w="75" w:type="dxa"/>
              <w:bottom w:w="75" w:type="dxa"/>
              <w:right w:w="75" w:type="dxa"/>
            </w:tcMar>
            <w:vAlign w:val="bottom"/>
          </w:tcPr>
          <w:p w14:paraId="57E4C0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资产总额</w:t>
            </w:r>
          </w:p>
        </w:tc>
      </w:tr>
      <w:tr w14:paraId="1FB1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16AA3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货币金融服务</w:t>
            </w:r>
          </w:p>
        </w:tc>
        <w:tc>
          <w:tcPr>
            <w:tcW w:w="1025" w:type="dxa"/>
            <w:vMerge w:val="restart"/>
            <w:vAlign w:val="center"/>
          </w:tcPr>
          <w:p w14:paraId="39319A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货币银行服务</w:t>
            </w:r>
          </w:p>
        </w:tc>
        <w:tc>
          <w:tcPr>
            <w:tcW w:w="2836" w:type="dxa"/>
            <w:vMerge w:val="restart"/>
            <w:vAlign w:val="center"/>
          </w:tcPr>
          <w:p w14:paraId="0BD4409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银行业存款类金融机构</w:t>
            </w:r>
          </w:p>
        </w:tc>
        <w:tc>
          <w:tcPr>
            <w:tcW w:w="606" w:type="dxa"/>
            <w:vAlign w:val="center"/>
          </w:tcPr>
          <w:p w14:paraId="445068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32B64F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14:paraId="312C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DE6334">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0E0B4C21">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099C0CE">
            <w:pPr>
              <w:widowControl/>
              <w:jc w:val="left"/>
              <w:rPr>
                <w:rFonts w:hint="eastAsia" w:ascii="宋体" w:hAnsi="宋体" w:eastAsia="宋体" w:cs="宋体"/>
                <w:color w:val="auto"/>
                <w:kern w:val="0"/>
                <w:sz w:val="21"/>
                <w:szCs w:val="21"/>
                <w:highlight w:val="none"/>
              </w:rPr>
            </w:pPr>
          </w:p>
        </w:tc>
        <w:tc>
          <w:tcPr>
            <w:tcW w:w="606" w:type="dxa"/>
            <w:vAlign w:val="center"/>
          </w:tcPr>
          <w:p w14:paraId="65C833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5DE8D6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14:paraId="29C5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3455C2">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256CDDC7">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550DFDB8">
            <w:pPr>
              <w:widowControl/>
              <w:jc w:val="left"/>
              <w:rPr>
                <w:rFonts w:hint="eastAsia" w:ascii="宋体" w:hAnsi="宋体" w:eastAsia="宋体" w:cs="宋体"/>
                <w:color w:val="auto"/>
                <w:kern w:val="0"/>
                <w:sz w:val="21"/>
                <w:szCs w:val="21"/>
                <w:highlight w:val="none"/>
              </w:rPr>
            </w:pPr>
          </w:p>
        </w:tc>
        <w:tc>
          <w:tcPr>
            <w:tcW w:w="606" w:type="dxa"/>
            <w:vAlign w:val="center"/>
          </w:tcPr>
          <w:p w14:paraId="0F61079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65C12EE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7E3D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C7F6A">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14:paraId="679BA3E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非货币银行服务</w:t>
            </w:r>
          </w:p>
        </w:tc>
        <w:tc>
          <w:tcPr>
            <w:tcW w:w="2836" w:type="dxa"/>
            <w:vMerge w:val="restart"/>
            <w:vAlign w:val="center"/>
          </w:tcPr>
          <w:p w14:paraId="2A993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银行业非存款类金融机构</w:t>
            </w:r>
          </w:p>
        </w:tc>
        <w:tc>
          <w:tcPr>
            <w:tcW w:w="606" w:type="dxa"/>
            <w:vAlign w:val="center"/>
          </w:tcPr>
          <w:p w14:paraId="79ACA9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4CCC8B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14:paraId="24FB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976904">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7F8AD0EC">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41DC2361">
            <w:pPr>
              <w:widowControl/>
              <w:jc w:val="left"/>
              <w:rPr>
                <w:rFonts w:hint="eastAsia" w:ascii="宋体" w:hAnsi="宋体" w:eastAsia="宋体" w:cs="宋体"/>
                <w:color w:val="auto"/>
                <w:kern w:val="0"/>
                <w:sz w:val="21"/>
                <w:szCs w:val="21"/>
                <w:highlight w:val="none"/>
              </w:rPr>
            </w:pPr>
          </w:p>
        </w:tc>
        <w:tc>
          <w:tcPr>
            <w:tcW w:w="606" w:type="dxa"/>
            <w:vAlign w:val="center"/>
          </w:tcPr>
          <w:p w14:paraId="07BE87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655D50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14:paraId="63AB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F30957">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735F0DE5">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020786BE">
            <w:pPr>
              <w:widowControl/>
              <w:jc w:val="left"/>
              <w:rPr>
                <w:rFonts w:hint="eastAsia" w:ascii="宋体" w:hAnsi="宋体" w:eastAsia="宋体" w:cs="宋体"/>
                <w:color w:val="auto"/>
                <w:kern w:val="0"/>
                <w:sz w:val="21"/>
                <w:szCs w:val="21"/>
                <w:highlight w:val="none"/>
              </w:rPr>
            </w:pPr>
          </w:p>
        </w:tc>
        <w:tc>
          <w:tcPr>
            <w:tcW w:w="606" w:type="dxa"/>
            <w:vAlign w:val="center"/>
          </w:tcPr>
          <w:p w14:paraId="62B1367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53087C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57EF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939E95">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0372C739">
            <w:pPr>
              <w:widowControl/>
              <w:jc w:val="left"/>
              <w:rPr>
                <w:rFonts w:hint="eastAsia" w:ascii="宋体" w:hAnsi="宋体" w:eastAsia="宋体" w:cs="宋体"/>
                <w:color w:val="auto"/>
                <w:kern w:val="0"/>
                <w:sz w:val="21"/>
                <w:szCs w:val="21"/>
                <w:highlight w:val="none"/>
              </w:rPr>
            </w:pPr>
          </w:p>
        </w:tc>
        <w:tc>
          <w:tcPr>
            <w:tcW w:w="2836" w:type="dxa"/>
            <w:vMerge w:val="restart"/>
            <w:vAlign w:val="center"/>
          </w:tcPr>
          <w:p w14:paraId="0C6042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贷款公司、小额贷款公司及典当行</w:t>
            </w:r>
          </w:p>
        </w:tc>
        <w:tc>
          <w:tcPr>
            <w:tcW w:w="606" w:type="dxa"/>
            <w:vAlign w:val="center"/>
          </w:tcPr>
          <w:p w14:paraId="3F8AD7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645617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14:paraId="0B70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B8073E">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D6E20E6">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19ED5B42">
            <w:pPr>
              <w:widowControl/>
              <w:jc w:val="left"/>
              <w:rPr>
                <w:rFonts w:hint="eastAsia" w:ascii="宋体" w:hAnsi="宋体" w:eastAsia="宋体" w:cs="宋体"/>
                <w:color w:val="auto"/>
                <w:kern w:val="0"/>
                <w:sz w:val="21"/>
                <w:szCs w:val="21"/>
                <w:highlight w:val="none"/>
              </w:rPr>
            </w:pPr>
          </w:p>
        </w:tc>
        <w:tc>
          <w:tcPr>
            <w:tcW w:w="606" w:type="dxa"/>
            <w:vAlign w:val="center"/>
          </w:tcPr>
          <w:p w14:paraId="6D9462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7B1782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14:paraId="231F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79AE4A">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2AE89C0">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A344F87">
            <w:pPr>
              <w:widowControl/>
              <w:jc w:val="left"/>
              <w:rPr>
                <w:rFonts w:hint="eastAsia" w:ascii="宋体" w:hAnsi="宋体" w:eastAsia="宋体" w:cs="宋体"/>
                <w:color w:val="auto"/>
                <w:kern w:val="0"/>
                <w:sz w:val="21"/>
                <w:szCs w:val="21"/>
                <w:highlight w:val="none"/>
              </w:rPr>
            </w:pPr>
          </w:p>
        </w:tc>
        <w:tc>
          <w:tcPr>
            <w:tcW w:w="606" w:type="dxa"/>
            <w:vAlign w:val="center"/>
          </w:tcPr>
          <w:p w14:paraId="669716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2B82C49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7B43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E27D8A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资本市场服务</w:t>
            </w:r>
          </w:p>
        </w:tc>
        <w:tc>
          <w:tcPr>
            <w:tcW w:w="2836" w:type="dxa"/>
            <w:vMerge w:val="restart"/>
            <w:vAlign w:val="center"/>
          </w:tcPr>
          <w:p w14:paraId="52C224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证券业金融机构</w:t>
            </w:r>
          </w:p>
        </w:tc>
        <w:tc>
          <w:tcPr>
            <w:tcW w:w="606" w:type="dxa"/>
            <w:vAlign w:val="center"/>
          </w:tcPr>
          <w:p w14:paraId="55B3C8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428B62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100亿元（含）至1000亿元</w:t>
            </w:r>
          </w:p>
        </w:tc>
      </w:tr>
      <w:tr w14:paraId="2762B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33B4A78">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CAEB199">
            <w:pPr>
              <w:widowControl/>
              <w:jc w:val="left"/>
              <w:rPr>
                <w:rFonts w:hint="eastAsia" w:ascii="宋体" w:hAnsi="宋体" w:eastAsia="宋体" w:cs="宋体"/>
                <w:color w:val="auto"/>
                <w:kern w:val="0"/>
                <w:sz w:val="21"/>
                <w:szCs w:val="21"/>
                <w:highlight w:val="none"/>
              </w:rPr>
            </w:pPr>
          </w:p>
        </w:tc>
        <w:tc>
          <w:tcPr>
            <w:tcW w:w="606" w:type="dxa"/>
            <w:vAlign w:val="center"/>
          </w:tcPr>
          <w:p w14:paraId="64B866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21FF52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10亿元（含）至100亿元</w:t>
            </w:r>
          </w:p>
        </w:tc>
      </w:tr>
      <w:tr w14:paraId="54AE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CEF9F11">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46D46D56">
            <w:pPr>
              <w:widowControl/>
              <w:jc w:val="left"/>
              <w:rPr>
                <w:rFonts w:hint="eastAsia" w:ascii="宋体" w:hAnsi="宋体" w:eastAsia="宋体" w:cs="宋体"/>
                <w:color w:val="auto"/>
                <w:kern w:val="0"/>
                <w:sz w:val="21"/>
                <w:szCs w:val="21"/>
                <w:highlight w:val="none"/>
              </w:rPr>
            </w:pPr>
          </w:p>
        </w:tc>
        <w:tc>
          <w:tcPr>
            <w:tcW w:w="606" w:type="dxa"/>
            <w:vAlign w:val="center"/>
          </w:tcPr>
          <w:p w14:paraId="08DCBFB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570784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10亿元以下</w:t>
            </w:r>
          </w:p>
        </w:tc>
      </w:tr>
      <w:tr w14:paraId="6310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52F7B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w:t>
            </w:r>
          </w:p>
        </w:tc>
        <w:tc>
          <w:tcPr>
            <w:tcW w:w="2836" w:type="dxa"/>
            <w:vMerge w:val="restart"/>
            <w:vAlign w:val="center"/>
          </w:tcPr>
          <w:p w14:paraId="34EAAC5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保险业金融机构</w:t>
            </w:r>
          </w:p>
        </w:tc>
        <w:tc>
          <w:tcPr>
            <w:tcW w:w="606" w:type="dxa"/>
            <w:vAlign w:val="center"/>
          </w:tcPr>
          <w:p w14:paraId="1CBBBD3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7ADD95D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400亿元（含）至5000亿元</w:t>
            </w:r>
          </w:p>
        </w:tc>
      </w:tr>
      <w:tr w14:paraId="589D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75BD3E">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8EE123F">
            <w:pPr>
              <w:widowControl/>
              <w:jc w:val="left"/>
              <w:rPr>
                <w:rFonts w:hint="eastAsia" w:ascii="宋体" w:hAnsi="宋体" w:eastAsia="宋体" w:cs="宋体"/>
                <w:color w:val="auto"/>
                <w:kern w:val="0"/>
                <w:sz w:val="21"/>
                <w:szCs w:val="21"/>
                <w:highlight w:val="none"/>
              </w:rPr>
            </w:pPr>
          </w:p>
        </w:tc>
        <w:tc>
          <w:tcPr>
            <w:tcW w:w="606" w:type="dxa"/>
            <w:vAlign w:val="center"/>
          </w:tcPr>
          <w:p w14:paraId="3686EE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0E66B9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14:paraId="5E7DF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1EBB3B9">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0E1C8F7E">
            <w:pPr>
              <w:widowControl/>
              <w:jc w:val="left"/>
              <w:rPr>
                <w:rFonts w:hint="eastAsia" w:ascii="宋体" w:hAnsi="宋体" w:eastAsia="宋体" w:cs="宋体"/>
                <w:color w:val="auto"/>
                <w:kern w:val="0"/>
                <w:sz w:val="21"/>
                <w:szCs w:val="21"/>
                <w:highlight w:val="none"/>
              </w:rPr>
            </w:pPr>
          </w:p>
        </w:tc>
        <w:tc>
          <w:tcPr>
            <w:tcW w:w="606" w:type="dxa"/>
            <w:vAlign w:val="center"/>
          </w:tcPr>
          <w:p w14:paraId="1468036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0F49F8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14:paraId="10AF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D9E57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其他金融业</w:t>
            </w:r>
          </w:p>
        </w:tc>
        <w:tc>
          <w:tcPr>
            <w:tcW w:w="1025" w:type="dxa"/>
            <w:vMerge w:val="restart"/>
            <w:vAlign w:val="center"/>
          </w:tcPr>
          <w:p w14:paraId="387332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金融信托与管理服务</w:t>
            </w:r>
          </w:p>
        </w:tc>
        <w:tc>
          <w:tcPr>
            <w:tcW w:w="2836" w:type="dxa"/>
            <w:vMerge w:val="restart"/>
            <w:vAlign w:val="center"/>
          </w:tcPr>
          <w:p w14:paraId="44A59C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信托公司</w:t>
            </w:r>
          </w:p>
        </w:tc>
        <w:tc>
          <w:tcPr>
            <w:tcW w:w="606" w:type="dxa"/>
            <w:vAlign w:val="center"/>
          </w:tcPr>
          <w:p w14:paraId="26F7572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39F9578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400亿元（含）至1000亿元</w:t>
            </w:r>
          </w:p>
        </w:tc>
      </w:tr>
      <w:tr w14:paraId="038F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9342">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3FCE8365">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47178097">
            <w:pPr>
              <w:widowControl/>
              <w:jc w:val="left"/>
              <w:rPr>
                <w:rFonts w:hint="eastAsia" w:ascii="宋体" w:hAnsi="宋体" w:eastAsia="宋体" w:cs="宋体"/>
                <w:color w:val="auto"/>
                <w:kern w:val="0"/>
                <w:sz w:val="21"/>
                <w:szCs w:val="21"/>
                <w:highlight w:val="none"/>
              </w:rPr>
            </w:pPr>
          </w:p>
        </w:tc>
        <w:tc>
          <w:tcPr>
            <w:tcW w:w="606" w:type="dxa"/>
            <w:vAlign w:val="center"/>
          </w:tcPr>
          <w:p w14:paraId="3D5C49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0EB2DA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14:paraId="63C2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0AB7EF">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C7AB4A3">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0CB5EEC9">
            <w:pPr>
              <w:widowControl/>
              <w:jc w:val="left"/>
              <w:rPr>
                <w:rFonts w:hint="eastAsia" w:ascii="宋体" w:hAnsi="宋体" w:eastAsia="宋体" w:cs="宋体"/>
                <w:color w:val="auto"/>
                <w:kern w:val="0"/>
                <w:sz w:val="21"/>
                <w:szCs w:val="21"/>
                <w:highlight w:val="none"/>
              </w:rPr>
            </w:pPr>
          </w:p>
        </w:tc>
        <w:tc>
          <w:tcPr>
            <w:tcW w:w="606" w:type="dxa"/>
            <w:vAlign w:val="center"/>
          </w:tcPr>
          <w:p w14:paraId="085449F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74A7210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14:paraId="5E75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EA48018">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14:paraId="0D040D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控股公司服务</w:t>
            </w:r>
          </w:p>
        </w:tc>
        <w:tc>
          <w:tcPr>
            <w:tcW w:w="2836" w:type="dxa"/>
            <w:vMerge w:val="restart"/>
            <w:vAlign w:val="center"/>
          </w:tcPr>
          <w:p w14:paraId="4018F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金融控股公司</w:t>
            </w:r>
          </w:p>
        </w:tc>
        <w:tc>
          <w:tcPr>
            <w:tcW w:w="606" w:type="dxa"/>
            <w:vAlign w:val="center"/>
          </w:tcPr>
          <w:p w14:paraId="37E2B6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71160F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14:paraId="7EA1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DC0A3F">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7824A2EF">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2792055B">
            <w:pPr>
              <w:widowControl/>
              <w:jc w:val="left"/>
              <w:rPr>
                <w:rFonts w:hint="eastAsia" w:ascii="宋体" w:hAnsi="宋体" w:eastAsia="宋体" w:cs="宋体"/>
                <w:color w:val="auto"/>
                <w:kern w:val="0"/>
                <w:sz w:val="21"/>
                <w:szCs w:val="21"/>
                <w:highlight w:val="none"/>
              </w:rPr>
            </w:pPr>
          </w:p>
        </w:tc>
        <w:tc>
          <w:tcPr>
            <w:tcW w:w="606" w:type="dxa"/>
            <w:vAlign w:val="center"/>
          </w:tcPr>
          <w:p w14:paraId="777DCB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5BCD3B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14:paraId="641AD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0F26FD">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093C016">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299E5B6">
            <w:pPr>
              <w:widowControl/>
              <w:jc w:val="left"/>
              <w:rPr>
                <w:rFonts w:hint="eastAsia" w:ascii="宋体" w:hAnsi="宋体" w:eastAsia="宋体" w:cs="宋体"/>
                <w:color w:val="auto"/>
                <w:kern w:val="0"/>
                <w:sz w:val="21"/>
                <w:szCs w:val="21"/>
                <w:highlight w:val="none"/>
              </w:rPr>
            </w:pPr>
          </w:p>
        </w:tc>
        <w:tc>
          <w:tcPr>
            <w:tcW w:w="606" w:type="dxa"/>
            <w:vAlign w:val="center"/>
          </w:tcPr>
          <w:p w14:paraId="18A7B39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0318E0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2B39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164A1F">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14:paraId="443FC7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其他未包括的金融业</w:t>
            </w:r>
          </w:p>
        </w:tc>
        <w:tc>
          <w:tcPr>
            <w:tcW w:w="2836" w:type="dxa"/>
            <w:vMerge w:val="restart"/>
            <w:vAlign w:val="center"/>
          </w:tcPr>
          <w:p w14:paraId="6D3FA9E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除贷款公司、小额贷款公司及典当行以外的其他金融机构</w:t>
            </w:r>
          </w:p>
        </w:tc>
        <w:tc>
          <w:tcPr>
            <w:tcW w:w="606" w:type="dxa"/>
            <w:vAlign w:val="center"/>
          </w:tcPr>
          <w:p w14:paraId="2867F6F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5562275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14:paraId="2DE60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1D8233">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4BFE652A">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5331700A">
            <w:pPr>
              <w:widowControl/>
              <w:jc w:val="left"/>
              <w:rPr>
                <w:rFonts w:hint="eastAsia" w:ascii="宋体" w:hAnsi="宋体" w:eastAsia="宋体" w:cs="宋体"/>
                <w:color w:val="auto"/>
                <w:kern w:val="0"/>
                <w:sz w:val="21"/>
                <w:szCs w:val="21"/>
                <w:highlight w:val="none"/>
              </w:rPr>
            </w:pPr>
          </w:p>
        </w:tc>
        <w:tc>
          <w:tcPr>
            <w:tcW w:w="606" w:type="dxa"/>
            <w:vAlign w:val="center"/>
          </w:tcPr>
          <w:p w14:paraId="49F3BF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1E7396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14:paraId="0986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E832056">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106E07F4">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64143696">
            <w:pPr>
              <w:widowControl/>
              <w:jc w:val="left"/>
              <w:rPr>
                <w:rFonts w:hint="eastAsia" w:ascii="宋体" w:hAnsi="宋体" w:eastAsia="宋体" w:cs="宋体"/>
                <w:color w:val="auto"/>
                <w:kern w:val="0"/>
                <w:sz w:val="21"/>
                <w:szCs w:val="21"/>
                <w:highlight w:val="none"/>
              </w:rPr>
            </w:pPr>
          </w:p>
        </w:tc>
        <w:tc>
          <w:tcPr>
            <w:tcW w:w="606" w:type="dxa"/>
            <w:vAlign w:val="center"/>
          </w:tcPr>
          <w:p w14:paraId="08D3C0E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031CA9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bl>
    <w:p w14:paraId="010917DA">
      <w:pPr>
        <w:rPr>
          <w:rFonts w:hint="eastAsia" w:ascii="宋体" w:hAnsi="宋体" w:eastAsia="宋体" w:cs="宋体"/>
          <w:color w:val="auto"/>
          <w:sz w:val="21"/>
          <w:szCs w:val="21"/>
          <w:highlight w:val="none"/>
        </w:rPr>
      </w:pPr>
    </w:p>
    <w:p w14:paraId="592C6CE2">
      <w:pPr>
        <w:ind w:firstLine="420" w:firstLineChars="200"/>
        <w:rPr>
          <w:rFonts w:hint="eastAsia" w:ascii="宋体" w:hAnsi="宋体" w:eastAsia="宋体" w:cs="宋体"/>
          <w:color w:val="auto"/>
          <w:sz w:val="21"/>
          <w:szCs w:val="21"/>
          <w:highlight w:val="none"/>
        </w:rPr>
      </w:pPr>
    </w:p>
    <w:p w14:paraId="7DB646F7">
      <w:pPr>
        <w:spacing w:line="360" w:lineRule="auto"/>
        <w:ind w:right="420"/>
        <w:rPr>
          <w:rFonts w:hint="eastAsia" w:ascii="宋体" w:hAnsi="宋体" w:eastAsia="宋体" w:cs="宋体"/>
          <w:color w:val="auto"/>
          <w:sz w:val="21"/>
          <w:szCs w:val="21"/>
          <w:highlight w:val="none"/>
        </w:rPr>
      </w:pPr>
    </w:p>
    <w:p w14:paraId="6AC9A53F">
      <w:pPr>
        <w:spacing w:line="360" w:lineRule="auto"/>
        <w:rPr>
          <w:rFonts w:hint="eastAsia" w:ascii="宋体" w:hAnsi="宋体" w:eastAsia="宋体" w:cs="宋体"/>
          <w:bCs/>
          <w:color w:val="auto"/>
          <w:sz w:val="21"/>
          <w:szCs w:val="21"/>
          <w:highlight w:val="none"/>
        </w:rPr>
      </w:pPr>
    </w:p>
    <w:p w14:paraId="276A371C">
      <w:pPr>
        <w:rPr>
          <w:rFonts w:hint="eastAsia" w:ascii="宋体" w:hAnsi="宋体" w:eastAsia="宋体" w:cs="宋体"/>
          <w:color w:val="auto"/>
          <w:highlight w:val="none"/>
        </w:rPr>
      </w:pPr>
    </w:p>
    <w:sectPr>
      <w:headerReference r:id="rId11" w:type="default"/>
      <w:footerReference r:id="rId12" w:type="default"/>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4A4BED-061A-4BAC-ABF1-175CE97F01D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A8F8DC6-9EE2-4725-99DC-017B8E99DB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FF4CB70-B625-49E7-9D4D-D26EFCDB2B7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198A018F-61B1-4971-A70A-6DEDEB9AC901}"/>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F1F82B60-D0DD-46D9-B5E8-44A11F6E9C74}"/>
  </w:font>
  <w:font w:name="MS Gothic">
    <w:panose1 w:val="020B0609070205080204"/>
    <w:charset w:val="80"/>
    <w:family w:val="modern"/>
    <w:pitch w:val="default"/>
    <w:sig w:usb0="E00002FF" w:usb1="6AC7FDFB" w:usb2="08000012" w:usb3="00000000" w:csb0="4002009F" w:csb1="DFD70000"/>
    <w:embedRegular r:id="rId6" w:fontKey="{DD4F16E5-A424-46A1-BDD3-2B1E8752F128}"/>
  </w:font>
  <w:font w:name="幼圆">
    <w:altName w:val="宋体"/>
    <w:panose1 w:val="02010509060101010101"/>
    <w:charset w:val="86"/>
    <w:family w:val="modern"/>
    <w:pitch w:val="default"/>
    <w:sig w:usb0="00000000" w:usb1="00000000" w:usb2="00000000" w:usb3="00000000" w:csb0="00040000" w:csb1="00000000"/>
    <w:embedRegular r:id="rId7" w:fontKey="{EB33F0F3-FBD9-4722-9672-FD736B3D51B5}"/>
  </w:font>
  <w:font w:name="方正小标宋_GBK">
    <w:panose1 w:val="02000000000000000000"/>
    <w:charset w:val="86"/>
    <w:family w:val="auto"/>
    <w:pitch w:val="default"/>
    <w:sig w:usb0="A00002BF" w:usb1="38CF7CFA" w:usb2="00082016" w:usb3="00000000" w:csb0="00040001" w:csb1="00000000"/>
    <w:embedRegular r:id="rId8" w:fontKey="{E871920D-8A48-49A1-BFDD-FD325E82B2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64BF">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1BE9">
    <w:pPr>
      <w:pStyle w:val="20"/>
      <w:pBdr>
        <w:bottom w:val="single" w:color="auto" w:sz="4" w:space="0"/>
      </w:pBdr>
      <w:tabs>
        <w:tab w:val="left" w:pos="3776"/>
        <w:tab w:val="center" w:pos="4624"/>
      </w:tabs>
    </w:pPr>
  </w:p>
  <w:p w14:paraId="7E16838B">
    <w:pPr>
      <w:pStyle w:val="20"/>
      <w:tabs>
        <w:tab w:val="left" w:pos="3776"/>
        <w:tab w:val="center" w:pos="4624"/>
      </w:tabs>
    </w:pPr>
    <w:r>
      <mc:AlternateContent>
        <mc:Choice Requires="wps">
          <w:drawing>
            <wp:anchor distT="0" distB="0" distL="114300" distR="114300" simplePos="0" relativeHeight="251660288"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10CC45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0288;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14:paraId="410CC45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8694">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1</w:t>
    </w:r>
    <w:r>
      <w:fldChar w:fldCharType="end"/>
    </w:r>
  </w:p>
  <w:p w14:paraId="5A66880B">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5871">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183D">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277C2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14:paraId="74277C2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9C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B71C">
    <w:pPr>
      <w:pStyle w:val="21"/>
      <w:pBdr>
        <w:top w:val="none" w:color="auto" w:sz="0" w:space="0"/>
        <w:left w:val="none" w:color="auto" w:sz="0" w:space="0"/>
        <w:bottom w:val="single" w:color="auto" w:sz="4" w:space="1"/>
        <w:right w:val="none" w:color="auto" w:sz="0" w:space="0"/>
      </w:pBdr>
      <w:ind w:firstLine="360" w:firstLineChars="200"/>
      <w:jc w:val="left"/>
      <w:rPr>
        <w:rFonts w:hint="eastAsia"/>
        <w:lang w:eastAsia="zh-CN"/>
      </w:rPr>
    </w:pPr>
    <w:r>
      <w:rPr>
        <w:rFonts w:hint="eastAsia" w:ascii="幼圆" w:hAnsi="幼圆" w:eastAsia="幼圆" w:cs="幼圆"/>
      </w:rPr>
      <w:t>衢州市第三医院非药品类营养食品采购项目</w:t>
    </w:r>
    <w:r>
      <w:rPr>
        <w:rFonts w:hint="eastAsia" w:ascii="幼圆" w:hAnsi="幼圆" w:eastAsia="幼圆" w:cs="幼圆"/>
      </w:rPr>
      <w:drawing>
        <wp:anchor distT="0" distB="0" distL="114300" distR="114300" simplePos="0" relativeHeight="251661312" behindDoc="1" locked="0" layoutInCell="1" allowOverlap="1">
          <wp:simplePos x="0" y="0"/>
          <wp:positionH relativeFrom="column">
            <wp:posOffset>31750</wp:posOffset>
          </wp:positionH>
          <wp:positionV relativeFrom="paragraph">
            <wp:posOffset>-38100</wp:posOffset>
          </wp:positionV>
          <wp:extent cx="179705" cy="179705"/>
          <wp:effectExtent l="0" t="0" r="10795" b="10795"/>
          <wp:wrapTight wrapText="bothSides">
            <wp:wrapPolygon>
              <wp:start x="2671" y="0"/>
              <wp:lineTo x="2671" y="18929"/>
              <wp:lineTo x="21600" y="18929"/>
              <wp:lineTo x="21600" y="0"/>
              <wp:lineTo x="2671" y="0"/>
            </wp:wrapPolygon>
          </wp:wrapTight>
          <wp:docPr id="3" name="图片 8"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院标"/>
                  <pic:cNvPicPr>
                    <a:picLocks noChangeAspect="1"/>
                  </pic:cNvPicPr>
                </pic:nvPicPr>
                <pic:blipFill>
                  <a:blip r:embed="rId1"/>
                  <a:stretch>
                    <a:fillRect/>
                  </a:stretch>
                </pic:blipFill>
                <pic:spPr>
                  <a:xfrm flipH="1">
                    <a:off x="0" y="0"/>
                    <a:ext cx="179705" cy="179705"/>
                  </a:xfrm>
                  <a:prstGeom prst="rect">
                    <a:avLst/>
                  </a:prstGeom>
                  <a:noFill/>
                  <a:ln w="9525">
                    <a:noFill/>
                  </a:ln>
                </pic:spPr>
              </pic:pic>
            </a:graphicData>
          </a:graphic>
        </wp:anchor>
      </w:drawing>
    </w:r>
    <w:r>
      <w:rPr>
        <w:rFonts w:hint="default"/>
        <w:lang w:eastAsia="zh-Hans"/>
      </w:rPr>
      <w:t xml:space="preserve">         </w:t>
    </w:r>
    <w:r>
      <w:rPr>
        <w:rFonts w:hint="eastAsia"/>
        <w:lang w:val="en-US" w:eastAsia="zh-CN"/>
      </w:rPr>
      <w:t xml:space="preserve">                     </w:t>
    </w:r>
    <w:r>
      <w:rPr>
        <w:rFonts w:hint="eastAsia"/>
        <w:lang w:eastAsia="zh-Hans"/>
      </w:rPr>
      <w:t>项目编号</w:t>
    </w:r>
    <w:r>
      <w:rPr>
        <w:rFonts w:hint="default"/>
        <w:lang w:eastAsia="zh-Hans"/>
      </w:rPr>
      <w:t>：</w:t>
    </w:r>
    <w:r>
      <w:rPr>
        <w:rFonts w:hint="eastAsia"/>
        <w:lang w:eastAsia="zh-CN"/>
      </w:rPr>
      <w:t>ZTCT-Z20250066</w:t>
    </w:r>
  </w:p>
  <w:p w14:paraId="4D2E2D78">
    <w:pPr>
      <w:pStyle w:val="21"/>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4079">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421">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7230">
    <w:pPr>
      <w:pStyle w:val="21"/>
      <w:pBdr>
        <w:top w:val="none" w:color="auto" w:sz="0" w:space="0"/>
        <w:left w:val="none" w:color="auto" w:sz="0" w:space="0"/>
        <w:bottom w:val="single" w:color="auto" w:sz="4" w:space="1"/>
        <w:right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11"/>
      <w:lvlText w:val="%1."/>
      <w:lvlJc w:val="left"/>
      <w:pPr>
        <w:tabs>
          <w:tab w:val="left" w:pos="780"/>
        </w:tabs>
        <w:ind w:left="780" w:hanging="360"/>
      </w:pPr>
    </w:lvl>
  </w:abstractNum>
  <w:abstractNum w:abstractNumId="1">
    <w:nsid w:val="AB9977ED"/>
    <w:multiLevelType w:val="singleLevel"/>
    <w:tmpl w:val="AB9977ED"/>
    <w:lvl w:ilvl="0" w:tentative="0">
      <w:start w:val="1"/>
      <w:numFmt w:val="decimal"/>
      <w:lvlText w:val="%1."/>
      <w:lvlJc w:val="left"/>
      <w:pPr>
        <w:tabs>
          <w:tab w:val="left" w:pos="312"/>
        </w:tabs>
      </w:pPr>
    </w:lvl>
  </w:abstractNum>
  <w:abstractNum w:abstractNumId="2">
    <w:nsid w:val="C889C707"/>
    <w:multiLevelType w:val="singleLevel"/>
    <w:tmpl w:val="C889C707"/>
    <w:lvl w:ilvl="0" w:tentative="0">
      <w:start w:val="1"/>
      <w:numFmt w:val="decimal"/>
      <w:lvlText w:val="%1."/>
      <w:lvlJc w:val="left"/>
      <w:pPr>
        <w:tabs>
          <w:tab w:val="left" w:pos="312"/>
        </w:tabs>
      </w:pPr>
    </w:lvl>
  </w:abstractNum>
  <w:abstractNum w:abstractNumId="3">
    <w:nsid w:val="DD04899B"/>
    <w:multiLevelType w:val="singleLevel"/>
    <w:tmpl w:val="DD04899B"/>
    <w:lvl w:ilvl="0" w:tentative="0">
      <w:start w:val="1"/>
      <w:numFmt w:val="decimal"/>
      <w:lvlText w:val="%1."/>
      <w:lvlJc w:val="left"/>
      <w:pPr>
        <w:tabs>
          <w:tab w:val="left" w:pos="312"/>
        </w:tabs>
      </w:pPr>
    </w:lvl>
  </w:abstractNum>
  <w:abstractNum w:abstractNumId="4">
    <w:nsid w:val="DD62E7B7"/>
    <w:multiLevelType w:val="singleLevel"/>
    <w:tmpl w:val="DD62E7B7"/>
    <w:lvl w:ilvl="0" w:tentative="0">
      <w:start w:val="1"/>
      <w:numFmt w:val="decimal"/>
      <w:lvlText w:val="%1."/>
      <w:lvlJc w:val="left"/>
      <w:pPr>
        <w:tabs>
          <w:tab w:val="left" w:pos="312"/>
        </w:tabs>
      </w:pPr>
    </w:lvl>
  </w:abstractNum>
  <w:abstractNum w:abstractNumId="5">
    <w:nsid w:val="EF53FDFA"/>
    <w:multiLevelType w:val="singleLevel"/>
    <w:tmpl w:val="EF53FDFA"/>
    <w:lvl w:ilvl="0" w:tentative="0">
      <w:start w:val="1"/>
      <w:numFmt w:val="decimal"/>
      <w:lvlText w:val="%1."/>
      <w:lvlJc w:val="left"/>
      <w:pPr>
        <w:tabs>
          <w:tab w:val="left" w:pos="312"/>
        </w:tabs>
      </w:pPr>
    </w:lvl>
  </w:abstractNum>
  <w:abstractNum w:abstractNumId="6">
    <w:nsid w:val="00000000"/>
    <w:multiLevelType w:val="singleLevel"/>
    <w:tmpl w:val="00000000"/>
    <w:lvl w:ilvl="0" w:tentative="0">
      <w:start w:val="1"/>
      <w:numFmt w:val="decimal"/>
      <w:suff w:val="nothing"/>
      <w:lvlText w:val="（%1）"/>
      <w:lvlJc w:val="left"/>
      <w:rPr>
        <w:rFonts w:hint="default" w:ascii="宋体" w:hAnsi="宋体" w:eastAsia="宋体" w:cs="宋体"/>
        <w:sz w:val="21"/>
        <w:szCs w:val="21"/>
      </w:rPr>
    </w:lvl>
  </w:abstractNum>
  <w:abstractNum w:abstractNumId="7">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34"/>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0ED713B"/>
    <w:multiLevelType w:val="singleLevel"/>
    <w:tmpl w:val="00ED713B"/>
    <w:lvl w:ilvl="0" w:tentative="0">
      <w:start w:val="2"/>
      <w:numFmt w:val="decimal"/>
      <w:lvlText w:val="%1."/>
      <w:lvlJc w:val="left"/>
      <w:pPr>
        <w:tabs>
          <w:tab w:val="left" w:pos="312"/>
        </w:tabs>
      </w:pPr>
    </w:lvl>
  </w:abstractNum>
  <w:abstractNum w:abstractNumId="9">
    <w:nsid w:val="0866C9F8"/>
    <w:multiLevelType w:val="singleLevel"/>
    <w:tmpl w:val="0866C9F8"/>
    <w:lvl w:ilvl="0" w:tentative="0">
      <w:start w:val="1"/>
      <w:numFmt w:val="chineseCounting"/>
      <w:suff w:val="nothing"/>
      <w:lvlText w:val="%1、"/>
      <w:lvlJc w:val="left"/>
      <w:rPr>
        <w:rFonts w:hint="eastAsia"/>
      </w:rPr>
    </w:lvl>
  </w:abstractNum>
  <w:abstractNum w:abstractNumId="10">
    <w:nsid w:val="1E548D80"/>
    <w:multiLevelType w:val="singleLevel"/>
    <w:tmpl w:val="1E548D80"/>
    <w:lvl w:ilvl="0" w:tentative="0">
      <w:start w:val="1"/>
      <w:numFmt w:val="decimal"/>
      <w:lvlText w:val="%1."/>
      <w:lvlJc w:val="left"/>
      <w:pPr>
        <w:tabs>
          <w:tab w:val="left" w:pos="312"/>
        </w:tabs>
      </w:pPr>
    </w:lvl>
  </w:abstractNum>
  <w:abstractNum w:abstractNumId="1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46137EDD"/>
    <w:multiLevelType w:val="multilevel"/>
    <w:tmpl w:val="46137EDD"/>
    <w:lvl w:ilvl="0" w:tentative="0">
      <w:start w:val="1"/>
      <w:numFmt w:val="decimal"/>
      <w:lvlText w:val="%1."/>
      <w:lvlJc w:val="left"/>
      <w:pPr>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62E47282"/>
    <w:multiLevelType w:val="singleLevel"/>
    <w:tmpl w:val="62E47282"/>
    <w:lvl w:ilvl="0" w:tentative="0">
      <w:start w:val="1"/>
      <w:numFmt w:val="decimal"/>
      <w:pStyle w:val="12"/>
      <w:lvlText w:val="%1."/>
      <w:lvlJc w:val="left"/>
      <w:pPr>
        <w:tabs>
          <w:tab w:val="left" w:pos="360"/>
        </w:tabs>
        <w:ind w:left="360" w:hanging="360"/>
      </w:pPr>
    </w:lvl>
  </w:abstractNum>
  <w:abstractNum w:abstractNumId="14">
    <w:nsid w:val="6CE88843"/>
    <w:multiLevelType w:val="singleLevel"/>
    <w:tmpl w:val="6CE88843"/>
    <w:lvl w:ilvl="0" w:tentative="0">
      <w:start w:val="1"/>
      <w:numFmt w:val="decimal"/>
      <w:lvlText w:val="%1."/>
      <w:lvlJc w:val="left"/>
      <w:pPr>
        <w:tabs>
          <w:tab w:val="left" w:pos="312"/>
        </w:tabs>
      </w:pPr>
    </w:lvl>
  </w:abstractNum>
  <w:num w:numId="1">
    <w:abstractNumId w:val="12"/>
  </w:num>
  <w:num w:numId="2">
    <w:abstractNumId w:val="0"/>
  </w:num>
  <w:num w:numId="3">
    <w:abstractNumId w:val="13"/>
  </w:num>
  <w:num w:numId="4">
    <w:abstractNumId w:val="7"/>
  </w:num>
  <w:num w:numId="5">
    <w:abstractNumId w:val="11"/>
  </w:num>
  <w:num w:numId="6">
    <w:abstractNumId w:val="9"/>
  </w:num>
  <w:num w:numId="7">
    <w:abstractNumId w:val="6"/>
  </w:num>
  <w:num w:numId="8">
    <w:abstractNumId w:val="5"/>
  </w:num>
  <w:num w:numId="9">
    <w:abstractNumId w:val="8"/>
  </w:num>
  <w:num w:numId="10">
    <w:abstractNumId w:val="1"/>
  </w:num>
  <w:num w:numId="11">
    <w:abstractNumId w:val="3"/>
  </w:num>
  <w:num w:numId="12">
    <w:abstractNumId w:val="14"/>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00172A27"/>
    <w:rsid w:val="000E70D4"/>
    <w:rsid w:val="0028638D"/>
    <w:rsid w:val="00366593"/>
    <w:rsid w:val="00961913"/>
    <w:rsid w:val="00D5376F"/>
    <w:rsid w:val="00D54642"/>
    <w:rsid w:val="010928F8"/>
    <w:rsid w:val="013947D1"/>
    <w:rsid w:val="01F47E5F"/>
    <w:rsid w:val="02CC19AE"/>
    <w:rsid w:val="0302317D"/>
    <w:rsid w:val="038B3B8C"/>
    <w:rsid w:val="03A8567C"/>
    <w:rsid w:val="04C5539B"/>
    <w:rsid w:val="05274B5D"/>
    <w:rsid w:val="0590322C"/>
    <w:rsid w:val="066AC977"/>
    <w:rsid w:val="06911273"/>
    <w:rsid w:val="06A66F89"/>
    <w:rsid w:val="074E4302"/>
    <w:rsid w:val="075707B2"/>
    <w:rsid w:val="07591D19"/>
    <w:rsid w:val="079048AC"/>
    <w:rsid w:val="07D578C1"/>
    <w:rsid w:val="07E574F3"/>
    <w:rsid w:val="082366C6"/>
    <w:rsid w:val="08861A16"/>
    <w:rsid w:val="093609FD"/>
    <w:rsid w:val="09C027E1"/>
    <w:rsid w:val="09EC1385"/>
    <w:rsid w:val="0BBC5307"/>
    <w:rsid w:val="0DE756B7"/>
    <w:rsid w:val="0DEA09FA"/>
    <w:rsid w:val="0E800DDA"/>
    <w:rsid w:val="0EF20263"/>
    <w:rsid w:val="0F5D7DBE"/>
    <w:rsid w:val="0FB474F6"/>
    <w:rsid w:val="0FF81382"/>
    <w:rsid w:val="108D3443"/>
    <w:rsid w:val="10F6166E"/>
    <w:rsid w:val="114D2E38"/>
    <w:rsid w:val="11792E4C"/>
    <w:rsid w:val="118220C6"/>
    <w:rsid w:val="11875983"/>
    <w:rsid w:val="11C851A1"/>
    <w:rsid w:val="11CC653F"/>
    <w:rsid w:val="12182A0B"/>
    <w:rsid w:val="12B030CB"/>
    <w:rsid w:val="130A715D"/>
    <w:rsid w:val="13113847"/>
    <w:rsid w:val="13394B62"/>
    <w:rsid w:val="13702473"/>
    <w:rsid w:val="13FB42D4"/>
    <w:rsid w:val="14526374"/>
    <w:rsid w:val="14856738"/>
    <w:rsid w:val="151439D2"/>
    <w:rsid w:val="151F30B3"/>
    <w:rsid w:val="156C4472"/>
    <w:rsid w:val="167013DC"/>
    <w:rsid w:val="17C44F01"/>
    <w:rsid w:val="182A45A2"/>
    <w:rsid w:val="18455A1B"/>
    <w:rsid w:val="184E02A5"/>
    <w:rsid w:val="18617C31"/>
    <w:rsid w:val="1868138F"/>
    <w:rsid w:val="188F27BC"/>
    <w:rsid w:val="193C1FC3"/>
    <w:rsid w:val="19F723CB"/>
    <w:rsid w:val="1B20408F"/>
    <w:rsid w:val="1B281C19"/>
    <w:rsid w:val="1B3A228F"/>
    <w:rsid w:val="1B9A34FD"/>
    <w:rsid w:val="1CB02269"/>
    <w:rsid w:val="1CDDFDE0"/>
    <w:rsid w:val="1CE331AB"/>
    <w:rsid w:val="1D2A3D1B"/>
    <w:rsid w:val="1D7F7F11"/>
    <w:rsid w:val="1DE222A1"/>
    <w:rsid w:val="1E3D2556"/>
    <w:rsid w:val="1E4B6491"/>
    <w:rsid w:val="1E7730EB"/>
    <w:rsid w:val="1EFC582C"/>
    <w:rsid w:val="1F236774"/>
    <w:rsid w:val="1F7FB367"/>
    <w:rsid w:val="1FD23B16"/>
    <w:rsid w:val="209F5CD9"/>
    <w:rsid w:val="218454E6"/>
    <w:rsid w:val="220E1506"/>
    <w:rsid w:val="224A57B5"/>
    <w:rsid w:val="22E975DA"/>
    <w:rsid w:val="234F458B"/>
    <w:rsid w:val="23B256DB"/>
    <w:rsid w:val="25B6734F"/>
    <w:rsid w:val="261E2A70"/>
    <w:rsid w:val="262608FC"/>
    <w:rsid w:val="265C68AD"/>
    <w:rsid w:val="271F7689"/>
    <w:rsid w:val="27885637"/>
    <w:rsid w:val="28744C66"/>
    <w:rsid w:val="29956EC1"/>
    <w:rsid w:val="29AE6BF1"/>
    <w:rsid w:val="29BE48F3"/>
    <w:rsid w:val="2AB76751"/>
    <w:rsid w:val="2ACB6489"/>
    <w:rsid w:val="2B3C7341"/>
    <w:rsid w:val="2B436AB5"/>
    <w:rsid w:val="2C0A33A4"/>
    <w:rsid w:val="2D11133C"/>
    <w:rsid w:val="2D33663A"/>
    <w:rsid w:val="2D9277C2"/>
    <w:rsid w:val="2E1830EC"/>
    <w:rsid w:val="2F487F8D"/>
    <w:rsid w:val="2F4A4377"/>
    <w:rsid w:val="2FBF1E37"/>
    <w:rsid w:val="30C45B1C"/>
    <w:rsid w:val="33F26B74"/>
    <w:rsid w:val="34496D9C"/>
    <w:rsid w:val="3546508A"/>
    <w:rsid w:val="356A0246"/>
    <w:rsid w:val="35E87777"/>
    <w:rsid w:val="35FF1E2D"/>
    <w:rsid w:val="375F216A"/>
    <w:rsid w:val="37936E3C"/>
    <w:rsid w:val="37BFAB50"/>
    <w:rsid w:val="37FE7679"/>
    <w:rsid w:val="382A463F"/>
    <w:rsid w:val="38FEC7F7"/>
    <w:rsid w:val="391B5CEC"/>
    <w:rsid w:val="39C678B3"/>
    <w:rsid w:val="39D30FFD"/>
    <w:rsid w:val="3A71052B"/>
    <w:rsid w:val="3A8D17C0"/>
    <w:rsid w:val="3BBF85A9"/>
    <w:rsid w:val="3BFF2B92"/>
    <w:rsid w:val="3CD82B06"/>
    <w:rsid w:val="3D0141B6"/>
    <w:rsid w:val="3DAE2640"/>
    <w:rsid w:val="3EAC1B37"/>
    <w:rsid w:val="3ED70218"/>
    <w:rsid w:val="3EDD0282"/>
    <w:rsid w:val="3F093962"/>
    <w:rsid w:val="3F6252EA"/>
    <w:rsid w:val="3F7F9A93"/>
    <w:rsid w:val="3F97ABD9"/>
    <w:rsid w:val="3FB869CF"/>
    <w:rsid w:val="3FDB5662"/>
    <w:rsid w:val="3FDF8AF5"/>
    <w:rsid w:val="3FFE55E8"/>
    <w:rsid w:val="40197A3C"/>
    <w:rsid w:val="40354AB8"/>
    <w:rsid w:val="406944C9"/>
    <w:rsid w:val="406E13CB"/>
    <w:rsid w:val="407650F9"/>
    <w:rsid w:val="40794440"/>
    <w:rsid w:val="40A25E10"/>
    <w:rsid w:val="41575E1C"/>
    <w:rsid w:val="42424A17"/>
    <w:rsid w:val="42B91EC0"/>
    <w:rsid w:val="42C9733A"/>
    <w:rsid w:val="43E37115"/>
    <w:rsid w:val="43EA06B6"/>
    <w:rsid w:val="44965A7A"/>
    <w:rsid w:val="44CD14F9"/>
    <w:rsid w:val="451072C0"/>
    <w:rsid w:val="4632391F"/>
    <w:rsid w:val="46540C38"/>
    <w:rsid w:val="46EE10DD"/>
    <w:rsid w:val="474D24CE"/>
    <w:rsid w:val="47B92CFC"/>
    <w:rsid w:val="48AB487E"/>
    <w:rsid w:val="4A3D53D5"/>
    <w:rsid w:val="4AFF535C"/>
    <w:rsid w:val="4B6F6ADE"/>
    <w:rsid w:val="4B8B6BE4"/>
    <w:rsid w:val="4BEE092B"/>
    <w:rsid w:val="4BFB48D9"/>
    <w:rsid w:val="4C132FD8"/>
    <w:rsid w:val="4C304807"/>
    <w:rsid w:val="4C5F5EF2"/>
    <w:rsid w:val="4CA94424"/>
    <w:rsid w:val="4CBA43C9"/>
    <w:rsid w:val="4CC041BA"/>
    <w:rsid w:val="4CDF39C9"/>
    <w:rsid w:val="4CE53346"/>
    <w:rsid w:val="4D5325E2"/>
    <w:rsid w:val="4DA067A2"/>
    <w:rsid w:val="4DFC1D2F"/>
    <w:rsid w:val="4F473A3B"/>
    <w:rsid w:val="4FEEEBF7"/>
    <w:rsid w:val="4FFF500B"/>
    <w:rsid w:val="50750359"/>
    <w:rsid w:val="50D6397E"/>
    <w:rsid w:val="5163240B"/>
    <w:rsid w:val="52255122"/>
    <w:rsid w:val="530C2B59"/>
    <w:rsid w:val="53266E63"/>
    <w:rsid w:val="53AD0B38"/>
    <w:rsid w:val="53F302A1"/>
    <w:rsid w:val="547C67AB"/>
    <w:rsid w:val="54E166E9"/>
    <w:rsid w:val="55185007"/>
    <w:rsid w:val="552F56E3"/>
    <w:rsid w:val="55655685"/>
    <w:rsid w:val="557F2F80"/>
    <w:rsid w:val="55CB0F71"/>
    <w:rsid w:val="564FA0B6"/>
    <w:rsid w:val="570F646A"/>
    <w:rsid w:val="57216E5B"/>
    <w:rsid w:val="57637D44"/>
    <w:rsid w:val="57C5508F"/>
    <w:rsid w:val="584F1434"/>
    <w:rsid w:val="58880B5D"/>
    <w:rsid w:val="58A60583"/>
    <w:rsid w:val="5A08392A"/>
    <w:rsid w:val="5AFE821B"/>
    <w:rsid w:val="5B5698E1"/>
    <w:rsid w:val="5B7F05D6"/>
    <w:rsid w:val="5BBFE899"/>
    <w:rsid w:val="5C3038BA"/>
    <w:rsid w:val="5C7166C8"/>
    <w:rsid w:val="5C983B6D"/>
    <w:rsid w:val="5CA414EA"/>
    <w:rsid w:val="5D056910"/>
    <w:rsid w:val="5D13088D"/>
    <w:rsid w:val="5D2647D2"/>
    <w:rsid w:val="5DA872A5"/>
    <w:rsid w:val="5DBD85B2"/>
    <w:rsid w:val="5DDE6FC6"/>
    <w:rsid w:val="5EA71EA8"/>
    <w:rsid w:val="5EAEE320"/>
    <w:rsid w:val="5F2B24A8"/>
    <w:rsid w:val="5F747EA2"/>
    <w:rsid w:val="5F7BBED1"/>
    <w:rsid w:val="5FEDB7E4"/>
    <w:rsid w:val="5FF731A1"/>
    <w:rsid w:val="601147A8"/>
    <w:rsid w:val="61256D3A"/>
    <w:rsid w:val="61A06E14"/>
    <w:rsid w:val="61E305D9"/>
    <w:rsid w:val="61FBFEEC"/>
    <w:rsid w:val="625370D4"/>
    <w:rsid w:val="62DA2043"/>
    <w:rsid w:val="63124590"/>
    <w:rsid w:val="6398271B"/>
    <w:rsid w:val="63DE704D"/>
    <w:rsid w:val="63FF0F0B"/>
    <w:rsid w:val="642A5BE2"/>
    <w:rsid w:val="642A6D58"/>
    <w:rsid w:val="647F705F"/>
    <w:rsid w:val="64C54CC9"/>
    <w:rsid w:val="650D38BF"/>
    <w:rsid w:val="658BA098"/>
    <w:rsid w:val="65D34E1F"/>
    <w:rsid w:val="664B1BE6"/>
    <w:rsid w:val="67126B0B"/>
    <w:rsid w:val="6821545C"/>
    <w:rsid w:val="687F3886"/>
    <w:rsid w:val="69E7499B"/>
    <w:rsid w:val="6A696FA4"/>
    <w:rsid w:val="6AA9740B"/>
    <w:rsid w:val="6AE52674"/>
    <w:rsid w:val="6AF04FBC"/>
    <w:rsid w:val="6BAF4E75"/>
    <w:rsid w:val="6BF3FFB1"/>
    <w:rsid w:val="6CA6670F"/>
    <w:rsid w:val="6CE6684F"/>
    <w:rsid w:val="6CEC2674"/>
    <w:rsid w:val="6CFD349C"/>
    <w:rsid w:val="6D0E10C4"/>
    <w:rsid w:val="6D0F6349"/>
    <w:rsid w:val="6DD19EEF"/>
    <w:rsid w:val="6DE6CB22"/>
    <w:rsid w:val="6E223927"/>
    <w:rsid w:val="6EB401D7"/>
    <w:rsid w:val="6F3FE91F"/>
    <w:rsid w:val="6F4B02E0"/>
    <w:rsid w:val="6FA523FE"/>
    <w:rsid w:val="6FAA34AB"/>
    <w:rsid w:val="6FD5111E"/>
    <w:rsid w:val="704E3074"/>
    <w:rsid w:val="70EBC52A"/>
    <w:rsid w:val="710F212A"/>
    <w:rsid w:val="7188441A"/>
    <w:rsid w:val="719B1B25"/>
    <w:rsid w:val="72BA6987"/>
    <w:rsid w:val="72D8301C"/>
    <w:rsid w:val="72FAD081"/>
    <w:rsid w:val="733B4166"/>
    <w:rsid w:val="737F3160"/>
    <w:rsid w:val="73A070BE"/>
    <w:rsid w:val="74223B5E"/>
    <w:rsid w:val="747655CF"/>
    <w:rsid w:val="749E5098"/>
    <w:rsid w:val="74AA3770"/>
    <w:rsid w:val="74D7D25B"/>
    <w:rsid w:val="753400CD"/>
    <w:rsid w:val="756A0858"/>
    <w:rsid w:val="766362F7"/>
    <w:rsid w:val="76BF1B2B"/>
    <w:rsid w:val="76CF83BB"/>
    <w:rsid w:val="76D4758B"/>
    <w:rsid w:val="76EB8393"/>
    <w:rsid w:val="775B7891"/>
    <w:rsid w:val="77A2727F"/>
    <w:rsid w:val="77BDC0D0"/>
    <w:rsid w:val="788D7EA7"/>
    <w:rsid w:val="788E517B"/>
    <w:rsid w:val="78A059E2"/>
    <w:rsid w:val="790762B7"/>
    <w:rsid w:val="79138430"/>
    <w:rsid w:val="794225A7"/>
    <w:rsid w:val="79532792"/>
    <w:rsid w:val="79AA0273"/>
    <w:rsid w:val="7ABDF5CA"/>
    <w:rsid w:val="7BBD3066"/>
    <w:rsid w:val="7BBF06D5"/>
    <w:rsid w:val="7BE72545"/>
    <w:rsid w:val="7BF460B1"/>
    <w:rsid w:val="7C667523"/>
    <w:rsid w:val="7D7E4405"/>
    <w:rsid w:val="7D87B1DC"/>
    <w:rsid w:val="7DA581A9"/>
    <w:rsid w:val="7DF3C6BC"/>
    <w:rsid w:val="7E2A7A3A"/>
    <w:rsid w:val="7EFF6953"/>
    <w:rsid w:val="7F2C6B67"/>
    <w:rsid w:val="7F5FDCF8"/>
    <w:rsid w:val="7F6EFCDF"/>
    <w:rsid w:val="7F79DA06"/>
    <w:rsid w:val="7F7E7BC1"/>
    <w:rsid w:val="7FAA1634"/>
    <w:rsid w:val="7FDBA66F"/>
    <w:rsid w:val="7FDDCC73"/>
    <w:rsid w:val="7FDE61F0"/>
    <w:rsid w:val="9BFB0658"/>
    <w:rsid w:val="9E5F905C"/>
    <w:rsid w:val="9FEEE6B3"/>
    <w:rsid w:val="A7D78852"/>
    <w:rsid w:val="AF9E8528"/>
    <w:rsid w:val="B7F57CDA"/>
    <w:rsid w:val="B9EE8B4E"/>
    <w:rsid w:val="BBBDF239"/>
    <w:rsid w:val="BDFC8F7F"/>
    <w:rsid w:val="BFDF1DC2"/>
    <w:rsid w:val="BFFF6AB6"/>
    <w:rsid w:val="C7A79D69"/>
    <w:rsid w:val="C7BB710A"/>
    <w:rsid w:val="CE2F7742"/>
    <w:rsid w:val="CFEF005A"/>
    <w:rsid w:val="D3BD29CA"/>
    <w:rsid w:val="D3C909EF"/>
    <w:rsid w:val="D575AF74"/>
    <w:rsid w:val="D5FD249C"/>
    <w:rsid w:val="D6DF05E6"/>
    <w:rsid w:val="D7D77B5A"/>
    <w:rsid w:val="D8774410"/>
    <w:rsid w:val="DB25DAC2"/>
    <w:rsid w:val="DB7CC967"/>
    <w:rsid w:val="DBD76786"/>
    <w:rsid w:val="DDBBB25B"/>
    <w:rsid w:val="DDFA72A7"/>
    <w:rsid w:val="DEB35AB5"/>
    <w:rsid w:val="DF1B0763"/>
    <w:rsid w:val="DF3E4E1F"/>
    <w:rsid w:val="DF7B2345"/>
    <w:rsid w:val="DF9ED7F1"/>
    <w:rsid w:val="DFD348CA"/>
    <w:rsid w:val="DFE7E41C"/>
    <w:rsid w:val="E7BD4498"/>
    <w:rsid w:val="E7C6202B"/>
    <w:rsid w:val="E7FEC83B"/>
    <w:rsid w:val="EA7D64EE"/>
    <w:rsid w:val="EB7BD7EE"/>
    <w:rsid w:val="EC6713FA"/>
    <w:rsid w:val="EC7BC2D4"/>
    <w:rsid w:val="ED77B185"/>
    <w:rsid w:val="EDEF13B2"/>
    <w:rsid w:val="EF5F6D06"/>
    <w:rsid w:val="EFFE58A6"/>
    <w:rsid w:val="F2F50F66"/>
    <w:rsid w:val="F3FEEC4E"/>
    <w:rsid w:val="F72C20F9"/>
    <w:rsid w:val="F75F61CC"/>
    <w:rsid w:val="F77F04F9"/>
    <w:rsid w:val="F79FA9D2"/>
    <w:rsid w:val="F9DF4616"/>
    <w:rsid w:val="F9FDACFD"/>
    <w:rsid w:val="FAD6D19B"/>
    <w:rsid w:val="FAD75464"/>
    <w:rsid w:val="FAFF83EA"/>
    <w:rsid w:val="FB8F7A18"/>
    <w:rsid w:val="FBBF3362"/>
    <w:rsid w:val="FBFFC1DB"/>
    <w:rsid w:val="FCF79849"/>
    <w:rsid w:val="FD3B0C5D"/>
    <w:rsid w:val="FDB7FA44"/>
    <w:rsid w:val="FDDBF67A"/>
    <w:rsid w:val="FE3F4EA9"/>
    <w:rsid w:val="FEDCD16E"/>
    <w:rsid w:val="FF3F4589"/>
    <w:rsid w:val="FF4E1EF5"/>
    <w:rsid w:val="FF7FE804"/>
    <w:rsid w:val="FFBF3F6E"/>
    <w:rsid w:val="FFD7BF4A"/>
    <w:rsid w:val="FFDF6AA2"/>
    <w:rsid w:val="FFE68FF5"/>
    <w:rsid w:val="FFE72EC1"/>
    <w:rsid w:val="FFEBC0C8"/>
    <w:rsid w:val="FFF76DCB"/>
    <w:rsid w:val="FFFA82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numPr>
        <w:ilvl w:val="2"/>
        <w:numId w:val="1"/>
      </w:numPr>
      <w:tabs>
        <w:tab w:val="left" w:pos="709"/>
        <w:tab w:val="clear" w:pos="720"/>
      </w:tabs>
      <w:spacing w:before="240" w:beforeLines="100" w:after="240" w:afterLines="100" w:line="300" w:lineRule="auto"/>
      <w:outlineLvl w:val="2"/>
    </w:pPr>
    <w:rPr>
      <w:rFonts w:ascii="宋体" w:hAnsi="宋体"/>
      <w:b/>
    </w:rPr>
  </w:style>
  <w:style w:type="paragraph" w:styleId="6">
    <w:name w:val="heading 4"/>
    <w:basedOn w:val="1"/>
    <w:next w:val="1"/>
    <w:qFormat/>
    <w:uiPriority w:val="0"/>
    <w:pPr>
      <w:keepNext/>
      <w:keepLines/>
      <w:numPr>
        <w:ilvl w:val="3"/>
        <w:numId w:val="1"/>
      </w:numPr>
      <w:spacing w:line="300" w:lineRule="auto"/>
      <w:outlineLvl w:val="3"/>
    </w:pPr>
    <w:rPr>
      <w:rFonts w:ascii="宋体" w:hAnsi="宋体"/>
      <w:b/>
    </w:rPr>
  </w:style>
  <w:style w:type="paragraph" w:styleId="7">
    <w:name w:val="heading 5"/>
    <w:basedOn w:val="1"/>
    <w:next w:val="1"/>
    <w:unhideWhenUsed/>
    <w:qFormat/>
    <w:uiPriority w:val="0"/>
    <w:pPr>
      <w:keepNext/>
      <w:keepLines/>
      <w:numPr>
        <w:ilvl w:val="4"/>
        <w:numId w:val="1"/>
      </w:numPr>
      <w:spacing w:before="120" w:after="120"/>
      <w:ind w:left="1009" w:hanging="1009"/>
      <w:outlineLvl w:val="4"/>
    </w:pPr>
    <w:rPr>
      <w:rFonts w:ascii="Calibri" w:hAnsi="Calibri"/>
      <w:b/>
      <w:bCs/>
      <w:szCs w:val="28"/>
    </w:rPr>
  </w:style>
  <w:style w:type="paragraph" w:styleId="8">
    <w:name w:val="heading 6"/>
    <w:basedOn w:val="1"/>
    <w:next w:val="9"/>
    <w:unhideWhenUsed/>
    <w:qFormat/>
    <w:uiPriority w:val="0"/>
    <w:pPr>
      <w:keepNext/>
      <w:keepLines/>
      <w:numPr>
        <w:ilvl w:val="5"/>
        <w:numId w:val="1"/>
      </w:numPr>
      <w:spacing w:before="240" w:after="64" w:line="320" w:lineRule="auto"/>
      <w:outlineLvl w:val="5"/>
    </w:pPr>
    <w:rPr>
      <w:rFonts w:ascii="Cambria" w:hAnsi="Cambria"/>
      <w:b/>
      <w:bCs/>
      <w:szCs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customStyle="1" w:styleId="9">
    <w:name w:val="正文首行缩进 211"/>
    <w:basedOn w:val="10"/>
    <w:unhideWhenUsed/>
    <w:qFormat/>
    <w:uiPriority w:val="0"/>
    <w:pPr>
      <w:ind w:firstLine="420" w:firstLineChars="200"/>
    </w:pPr>
  </w:style>
  <w:style w:type="paragraph" w:styleId="10">
    <w:name w:val="Body Text Indent"/>
    <w:basedOn w:val="1"/>
    <w:next w:val="1"/>
    <w:qFormat/>
    <w:uiPriority w:val="0"/>
    <w:pPr>
      <w:spacing w:line="480" w:lineRule="atLeast"/>
      <w:ind w:firstLine="570"/>
    </w:pPr>
    <w:rPr>
      <w:rFonts w:ascii="黑体" w:eastAsia="黑体"/>
    </w:rPr>
  </w:style>
  <w:style w:type="paragraph" w:styleId="11">
    <w:name w:val="List Number 2"/>
    <w:basedOn w:val="1"/>
    <w:qFormat/>
    <w:uiPriority w:val="0"/>
    <w:pPr>
      <w:numPr>
        <w:ilvl w:val="0"/>
        <w:numId w:val="2"/>
      </w:numPr>
    </w:pPr>
  </w:style>
  <w:style w:type="paragraph" w:styleId="12">
    <w:name w:val="List Number"/>
    <w:basedOn w:val="1"/>
    <w:next w:val="13"/>
    <w:qFormat/>
    <w:uiPriority w:val="0"/>
    <w:pPr>
      <w:numPr>
        <w:ilvl w:val="0"/>
        <w:numId w:val="3"/>
      </w:numPr>
    </w:pPr>
  </w:style>
  <w:style w:type="paragraph" w:styleId="13">
    <w:name w:val="Balloon Text"/>
    <w:basedOn w:val="1"/>
    <w:qFormat/>
    <w:uiPriority w:val="0"/>
    <w:rPr>
      <w:sz w:val="18"/>
      <w:szCs w:val="18"/>
    </w:rPr>
  </w:style>
  <w:style w:type="paragraph" w:styleId="14">
    <w:name w:val="annotation text"/>
    <w:basedOn w:val="1"/>
    <w:unhideWhenUsed/>
    <w:qFormat/>
    <w:uiPriority w:val="0"/>
    <w:pPr>
      <w:jc w:val="left"/>
    </w:pPr>
    <w:rPr>
      <w:rFonts w:ascii="仿宋_GB2312" w:eastAsia="仿宋_GB2312"/>
      <w:sz w:val="28"/>
      <w:szCs w:val="28"/>
    </w:rPr>
  </w:style>
  <w:style w:type="paragraph" w:styleId="15">
    <w:name w:val="Body Text"/>
    <w:basedOn w:val="1"/>
    <w:next w:val="16"/>
    <w:qFormat/>
    <w:uiPriority w:val="0"/>
    <w:rPr>
      <w:rFonts w:eastAsia="黑体"/>
      <w:b/>
      <w:bCs/>
      <w:spacing w:val="20"/>
      <w:kern w:val="52"/>
      <w:sz w:val="56"/>
      <w:szCs w:val="24"/>
    </w:rPr>
  </w:style>
  <w:style w:type="paragraph" w:styleId="16">
    <w:name w:val="Body Text First Indent"/>
    <w:basedOn w:val="15"/>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19"/>
    <w:qFormat/>
    <w:uiPriority w:val="0"/>
    <w:rPr>
      <w:rFonts w:ascii="宋体" w:hAnsi="Courier New"/>
    </w:rPr>
  </w:style>
  <w:style w:type="paragraph" w:styleId="19">
    <w:name w:val="index 7"/>
    <w:basedOn w:val="1"/>
    <w:next w:val="1"/>
    <w:qFormat/>
    <w:uiPriority w:val="0"/>
    <w:pPr>
      <w:ind w:left="1200" w:leftChars="1200"/>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360" w:lineRule="auto"/>
    </w:pPr>
    <w:rPr>
      <w:rFonts w:eastAsia="FangSong_GB2312"/>
      <w:sz w:val="32"/>
    </w:rPr>
  </w:style>
  <w:style w:type="paragraph" w:styleId="23">
    <w:name w:val="toc 4"/>
    <w:basedOn w:val="1"/>
    <w:next w:val="1"/>
    <w:unhideWhenUsed/>
    <w:qFormat/>
    <w:uiPriority w:val="39"/>
    <w:pPr>
      <w:ind w:left="1260" w:leftChars="600"/>
    </w:pPr>
  </w:style>
  <w:style w:type="paragraph" w:styleId="24">
    <w:name w:val="toc 6"/>
    <w:basedOn w:val="1"/>
    <w:next w:val="1"/>
    <w:qFormat/>
    <w:uiPriority w:val="0"/>
    <w:pPr>
      <w:ind w:left="2100" w:leftChars="1000"/>
    </w:pPr>
  </w:style>
  <w:style w:type="paragraph" w:styleId="25">
    <w:name w:val="toc 2"/>
    <w:basedOn w:val="1"/>
    <w:next w:val="1"/>
    <w:qFormat/>
    <w:uiPriority w:val="39"/>
    <w:pPr>
      <w:ind w:left="210"/>
      <w:jc w:val="left"/>
    </w:pPr>
    <w:rPr>
      <w:rFonts w:ascii="FangSong_GB2312" w:eastAsia="FangSong_GB2312"/>
      <w:smallCaps/>
      <w:sz w:val="20"/>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28">
    <w:name w:val="Body Text First Indent 2"/>
    <w:basedOn w:val="10"/>
    <w:next w:val="2"/>
    <w:qFormat/>
    <w:uiPriority w:val="0"/>
    <w:pPr>
      <w:spacing w:after="120" w:line="240" w:lineRule="auto"/>
      <w:ind w:left="420" w:leftChars="200" w:firstLine="420" w:firstLineChars="200"/>
    </w:pPr>
    <w:rPr>
      <w:rFonts w:ascii="Times New Roman"/>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annotation reference"/>
    <w:unhideWhenUsed/>
    <w:qFormat/>
    <w:uiPriority w:val="0"/>
    <w:rPr>
      <w:sz w:val="21"/>
      <w:szCs w:val="21"/>
    </w:rPr>
  </w:style>
  <w:style w:type="paragraph" w:customStyle="1" w:styleId="34">
    <w:name w:val="首行缩进"/>
    <w:basedOn w:val="1"/>
    <w:qFormat/>
    <w:uiPriority w:val="0"/>
    <w:pPr>
      <w:widowControl/>
      <w:numPr>
        <w:ilvl w:val="6"/>
        <w:numId w:val="4"/>
      </w:numPr>
      <w:tabs>
        <w:tab w:val="left" w:pos="822"/>
        <w:tab w:val="clear" w:pos="3120"/>
      </w:tabs>
      <w:snapToGrid w:val="0"/>
      <w:spacing w:before="40" w:after="40" w:line="300" w:lineRule="atLeast"/>
    </w:pPr>
    <w:rPr>
      <w:rFonts w:ascii="Arial" w:hAnsi="Arial"/>
      <w:kern w:val="0"/>
      <w:szCs w:val="20"/>
    </w:rPr>
  </w:style>
  <w:style w:type="character" w:customStyle="1" w:styleId="35">
    <w:name w:val="标题 2 Char"/>
    <w:basedOn w:val="31"/>
    <w:link w:val="4"/>
    <w:qFormat/>
    <w:locked/>
    <w:uiPriority w:val="0"/>
    <w:rPr>
      <w:rFonts w:ascii="Arial" w:hAnsi="Arial" w:eastAsia="黑体"/>
      <w:b/>
      <w:bCs/>
      <w:sz w:val="32"/>
      <w:szCs w:val="32"/>
    </w:rPr>
  </w:style>
  <w:style w:type="paragraph" w:customStyle="1" w:styleId="36">
    <w:name w:val="List Paragraph"/>
    <w:basedOn w:val="1"/>
    <w:qFormat/>
    <w:uiPriority w:val="99"/>
    <w:pPr>
      <w:ind w:firstLine="420" w:firstLineChars="200"/>
    </w:pPr>
    <w:rPr>
      <w:rFonts w:ascii="Calibri" w:hAnsi="Calibri" w:eastAsia="仿宋_GB2312"/>
      <w:sz w:val="28"/>
      <w:szCs w:val="22"/>
    </w:rPr>
  </w:style>
  <w:style w:type="paragraph" w:customStyle="1" w:styleId="37">
    <w:name w:val="Default"/>
    <w:next w:val="2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9">
    <w:name w:val="[Normal]"/>
    <w:qFormat/>
    <w:locked/>
    <w:uiPriority w:val="0"/>
    <w:rPr>
      <w:rFonts w:ascii="宋体" w:hAnsi="宋体" w:eastAsia="宋体" w:cs="Times New Roman"/>
      <w:sz w:val="24"/>
      <w:szCs w:val="22"/>
      <w:lang w:val="zh-CN" w:eastAsia="zh-CN" w:bidi="ar-SA"/>
    </w:rPr>
  </w:style>
  <w:style w:type="paragraph" w:customStyle="1" w:styleId="40">
    <w:name w:val="正文缩进2格"/>
    <w:basedOn w:val="1"/>
    <w:qFormat/>
    <w:locked/>
    <w:uiPriority w:val="0"/>
    <w:pPr>
      <w:spacing w:line="600" w:lineRule="exact"/>
      <w:ind w:firstLine="639" w:firstLineChars="206"/>
    </w:pPr>
    <w:rPr>
      <w:rFonts w:ascii="FangSong_GB2312" w:hAnsi="宋体" w:eastAsia="FangSong_GB2312"/>
      <w:sz w:val="31"/>
      <w:szCs w:val="28"/>
    </w:rPr>
  </w:style>
  <w:style w:type="paragraph" w:customStyle="1" w:styleId="41">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样式1"/>
    <w:basedOn w:val="4"/>
    <w:qFormat/>
    <w:locked/>
    <w:uiPriority w:val="0"/>
    <w:pPr>
      <w:spacing w:line="415" w:lineRule="auto"/>
      <w:jc w:val="center"/>
    </w:pPr>
    <w:rPr>
      <w:rFonts w:ascii="宋体" w:hAnsi="宋体"/>
      <w:sz w:val="36"/>
      <w:szCs w:val="36"/>
    </w:rPr>
  </w:style>
  <w:style w:type="paragraph" w:customStyle="1" w:styleId="43">
    <w:name w:val="Style1"/>
    <w:basedOn w:val="1"/>
    <w:qFormat/>
    <w:locked/>
    <w:uiPriority w:val="0"/>
    <w:pPr>
      <w:widowControl/>
    </w:pPr>
    <w:rPr>
      <w:spacing w:val="-3"/>
      <w:kern w:val="0"/>
      <w:sz w:val="24"/>
      <w:lang w:val="en-AU" w:eastAsia="en-US"/>
    </w:rPr>
  </w:style>
  <w:style w:type="character" w:customStyle="1" w:styleId="44">
    <w:name w:val="font71"/>
    <w:basedOn w:val="31"/>
    <w:qFormat/>
    <w:uiPriority w:val="0"/>
    <w:rPr>
      <w:rFonts w:ascii="微软雅黑" w:hAnsi="微软雅黑" w:eastAsia="微软雅黑" w:cs="微软雅黑"/>
      <w:color w:val="auto"/>
      <w:sz w:val="22"/>
      <w:szCs w:val="22"/>
      <w:u w:val="none"/>
    </w:rPr>
  </w:style>
  <w:style w:type="paragraph" w:customStyle="1" w:styleId="45">
    <w:name w:val="列出段落1"/>
    <w:basedOn w:val="1"/>
    <w:qFormat/>
    <w:uiPriority w:val="34"/>
    <w:pPr>
      <w:spacing w:line="360" w:lineRule="auto"/>
      <w:ind w:firstLine="420" w:firstLineChars="200"/>
      <w:jc w:val="left"/>
    </w:pPr>
    <w:rPr>
      <w:rFonts w:eastAsia="微软雅黑"/>
      <w:sz w:val="24"/>
      <w:szCs w:val="21"/>
    </w:rPr>
  </w:style>
  <w:style w:type="paragraph" w:customStyle="1" w:styleId="46">
    <w:name w:val="BodyText1I"/>
    <w:basedOn w:val="1"/>
    <w:qFormat/>
    <w:uiPriority w:val="0"/>
    <w:pPr>
      <w:ind w:firstLine="420" w:firstLineChars="100"/>
      <w:textAlignment w:val="baseline"/>
    </w:pPr>
    <w:rPr>
      <w:rFonts w:ascii="宋体" w:hAnsi="宋体"/>
      <w:szCs w:val="21"/>
      <w:lang w:val="zh-CN" w:bidi="zh-CN"/>
    </w:rPr>
  </w:style>
  <w:style w:type="paragraph" w:customStyle="1" w:styleId="47">
    <w:name w:val="表格文字"/>
    <w:basedOn w:val="48"/>
    <w:next w:val="15"/>
    <w:qFormat/>
    <w:uiPriority w:val="0"/>
    <w:pPr>
      <w:adjustRightInd/>
      <w:ind w:firstLine="200" w:firstLineChars="200"/>
    </w:pPr>
    <w:rPr>
      <w:rFonts w:ascii="Arial" w:hAnsi="Arial"/>
      <w:spacing w:val="-5"/>
      <w:kern w:val="0"/>
      <w:sz w:val="24"/>
      <w:szCs w:val="20"/>
    </w:rPr>
  </w:style>
  <w:style w:type="paragraph" w:customStyle="1" w:styleId="48">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49">
    <w:name w:val="正文段"/>
    <w:basedOn w:val="1"/>
    <w:qFormat/>
    <w:uiPriority w:val="0"/>
    <w:pPr>
      <w:widowControl/>
      <w:snapToGrid w:val="0"/>
      <w:spacing w:after="156" w:afterLines="50"/>
      <w:ind w:firstLine="200" w:firstLineChars="200"/>
    </w:pPr>
    <w:rPr>
      <w:kern w:val="0"/>
      <w:sz w:val="24"/>
      <w:szCs w:val="20"/>
    </w:rPr>
  </w:style>
  <w:style w:type="paragraph" w:customStyle="1" w:styleId="5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rPr>
  </w:style>
  <w:style w:type="character" w:customStyle="1" w:styleId="52">
    <w:name w:val="font51"/>
    <w:basedOn w:val="31"/>
    <w:qFormat/>
    <w:uiPriority w:val="0"/>
    <w:rPr>
      <w:rFonts w:hint="eastAsia" w:ascii="宋体" w:hAnsi="宋体" w:eastAsia="宋体" w:cs="宋体"/>
      <w:color w:val="000000"/>
      <w:sz w:val="21"/>
      <w:szCs w:val="21"/>
      <w:u w:val="none"/>
    </w:rPr>
  </w:style>
  <w:style w:type="character" w:customStyle="1" w:styleId="53">
    <w:name w:val="font121"/>
    <w:qFormat/>
    <w:uiPriority w:val="0"/>
    <w:rPr>
      <w:rFonts w:hint="eastAsia" w:ascii="宋体" w:hAnsi="宋体" w:eastAsia="宋体" w:cs="宋体"/>
      <w:color w:val="000000"/>
      <w:sz w:val="21"/>
      <w:szCs w:val="21"/>
      <w:u w:val="none"/>
    </w:rPr>
  </w:style>
  <w:style w:type="character" w:customStyle="1" w:styleId="54">
    <w:name w:val="font111"/>
    <w:qFormat/>
    <w:uiPriority w:val="0"/>
    <w:rPr>
      <w:rFonts w:hint="eastAsia" w:ascii="宋体" w:hAnsi="宋体" w:eastAsia="宋体" w:cs="宋体"/>
      <w:b/>
      <w:bCs/>
      <w:color w:val="252525"/>
      <w:sz w:val="22"/>
      <w:szCs w:val="22"/>
      <w:u w:val="none"/>
    </w:rPr>
  </w:style>
  <w:style w:type="character" w:customStyle="1" w:styleId="55">
    <w:name w:val="font81"/>
    <w:qFormat/>
    <w:uiPriority w:val="0"/>
    <w:rPr>
      <w:rFonts w:hint="eastAsia" w:ascii="宋体" w:hAnsi="宋体" w:eastAsia="宋体" w:cs="宋体"/>
      <w:color w:val="0C0C0C"/>
      <w:sz w:val="24"/>
      <w:szCs w:val="24"/>
      <w:u w:val="none"/>
    </w:rPr>
  </w:style>
  <w:style w:type="character" w:customStyle="1" w:styleId="56">
    <w:name w:val="font61"/>
    <w:qFormat/>
    <w:uiPriority w:val="0"/>
    <w:rPr>
      <w:rFonts w:hint="eastAsia" w:ascii="宋体" w:hAnsi="宋体" w:eastAsia="宋体" w:cs="宋体"/>
      <w:color w:val="000000"/>
      <w:sz w:val="24"/>
      <w:szCs w:val="24"/>
      <w:u w:val="none"/>
    </w:rPr>
  </w:style>
  <w:style w:type="character" w:customStyle="1" w:styleId="57">
    <w:name w:val="16"/>
    <w:basedOn w:val="31"/>
    <w:qFormat/>
    <w:uiPriority w:val="0"/>
    <w:rPr>
      <w:rFonts w:hint="eastAsia" w:ascii="宋体" w:hAnsi="宋体" w:eastAsia="宋体"/>
      <w:color w:val="000000"/>
      <w:sz w:val="21"/>
      <w:szCs w:val="21"/>
    </w:rPr>
  </w:style>
  <w:style w:type="character" w:customStyle="1" w:styleId="58">
    <w:name w:val="18"/>
    <w:basedOn w:val="31"/>
    <w:qFormat/>
    <w:uiPriority w:val="0"/>
    <w:rPr>
      <w:rFonts w:hint="eastAsia" w:ascii="宋体" w:hAnsi="宋体" w:eastAsia="宋体"/>
      <w:b/>
      <w:bCs/>
      <w:color w:val="000000"/>
      <w:sz w:val="24"/>
      <w:szCs w:val="24"/>
    </w:rPr>
  </w:style>
  <w:style w:type="character" w:customStyle="1" w:styleId="59">
    <w:name w:val="15"/>
    <w:basedOn w:val="31"/>
    <w:qFormat/>
    <w:uiPriority w:val="0"/>
    <w:rPr>
      <w:rFonts w:hint="eastAsia" w:ascii="宋体" w:hAnsi="宋体" w:eastAsia="宋体"/>
      <w:color w:val="000000"/>
      <w:sz w:val="24"/>
      <w:szCs w:val="24"/>
    </w:rPr>
  </w:style>
  <w:style w:type="character" w:customStyle="1" w:styleId="60">
    <w:name w:val="17"/>
    <w:basedOn w:val="31"/>
    <w:qFormat/>
    <w:uiPriority w:val="0"/>
    <w:rPr>
      <w:rFonts w:hint="eastAsia" w:ascii="宋体" w:hAnsi="宋体" w:eastAsia="宋体"/>
      <w:color w:val="000000"/>
      <w:sz w:val="21"/>
      <w:szCs w:val="21"/>
    </w:rPr>
  </w:style>
  <w:style w:type="paragraph" w:customStyle="1" w:styleId="61">
    <w:name w:val="*正文"/>
    <w:basedOn w:val="1"/>
    <w:qFormat/>
    <w:uiPriority w:val="0"/>
    <w:pPr>
      <w:widowControl/>
      <w:ind w:firstLine="200" w:firstLineChars="200"/>
      <w:jc w:val="left"/>
    </w:pPr>
    <w:rPr>
      <w:rFonts w:ascii="Symbol" w:hAnsi="Times New Roman" w:eastAsia="Symbol"/>
      <w:kern w:val="0"/>
      <w:szCs w:val="28"/>
      <w:lang w:eastAsia="en-US"/>
    </w:rPr>
  </w:style>
  <w:style w:type="paragraph" w:customStyle="1" w:styleId="62">
    <w:name w:val="样式 宋体 首行缩进:  0.85 厘米 段后: 0.5 行"/>
    <w:basedOn w:val="1"/>
    <w:qFormat/>
    <w:uiPriority w:val="0"/>
    <w:pPr>
      <w:ind w:firstLine="480" w:firstLineChars="200"/>
    </w:pPr>
    <w:rPr>
      <w:rFonts w:ascii="宋体" w:hAnsi="宋体" w:cs="宋体"/>
    </w:rPr>
  </w:style>
  <w:style w:type="character" w:customStyle="1" w:styleId="63">
    <w:name w:val="font21"/>
    <w:basedOn w:val="31"/>
    <w:qFormat/>
    <w:uiPriority w:val="0"/>
    <w:rPr>
      <w:rFonts w:hint="default" w:ascii="Arial" w:hAnsi="Arial" w:cs="Arial"/>
      <w:color w:val="000000"/>
      <w:sz w:val="20"/>
      <w:szCs w:val="20"/>
      <w:u w:val="none"/>
    </w:rPr>
  </w:style>
  <w:style w:type="character" w:customStyle="1" w:styleId="64">
    <w:name w:val="font31"/>
    <w:basedOn w:val="31"/>
    <w:qFormat/>
    <w:uiPriority w:val="0"/>
    <w:rPr>
      <w:rFonts w:hint="eastAsia" w:ascii="宋体" w:hAnsi="宋体" w:eastAsia="宋体" w:cs="宋体"/>
      <w:color w:val="000000"/>
      <w:sz w:val="20"/>
      <w:szCs w:val="20"/>
      <w:u w:val="none"/>
    </w:rPr>
  </w:style>
  <w:style w:type="paragraph" w:customStyle="1" w:styleId="65">
    <w:name w:val="标准正文样式"/>
    <w:basedOn w:val="1"/>
    <w:qFormat/>
    <w:uiPriority w:val="0"/>
    <w:pPr>
      <w:ind w:firstLine="200" w:firstLineChars="200"/>
    </w:pPr>
    <w:rPr>
      <w:rFonts w:ascii="Times New Roman" w:hAnsi="Times New Roman"/>
    </w:rPr>
  </w:style>
  <w:style w:type="paragraph" w:customStyle="1" w:styleId="66">
    <w:name w:val="__正文"/>
    <w:qFormat/>
    <w:uiPriority w:val="0"/>
    <w:pPr>
      <w:ind w:firstLine="200" w:firstLineChars="200"/>
    </w:pPr>
    <w:rPr>
      <w:rFonts w:ascii="Times New Roman" w:hAnsi="Times New Roman" w:eastAsia="仿宋" w:cs="Times New Roman"/>
      <w:kern w:val="2"/>
      <w:sz w:val="28"/>
      <w:szCs w:val="21"/>
      <w:lang w:val="en-US" w:eastAsia="zh-CN" w:bidi="ar-SA"/>
    </w:rPr>
  </w:style>
  <w:style w:type="paragraph" w:customStyle="1" w:styleId="67">
    <w:name w:val="_正文段落"/>
    <w:basedOn w:val="1"/>
    <w:next w:val="1"/>
    <w:qFormat/>
    <w:uiPriority w:val="0"/>
    <w:pPr>
      <w:spacing w:beforeLines="15" w:afterLines="30"/>
      <w:ind w:firstLine="200" w:firstLineChars="200"/>
    </w:pPr>
    <w:rPr>
      <w:rFonts w:ascii="宋体" w:hAnsi="Courier New"/>
      <w:kern w:val="0"/>
      <w:szCs w:val="32"/>
    </w:rPr>
  </w:style>
  <w:style w:type="paragraph" w:customStyle="1" w:styleId="68">
    <w:name w:val="样式 正文缩进 + 首行缩进:  2 字符"/>
    <w:basedOn w:val="2"/>
    <w:qFormat/>
    <w:uiPriority w:val="0"/>
    <w:pPr>
      <w:ind w:firstLine="200"/>
    </w:pPr>
    <w:rPr>
      <w:rFonts w:ascii="宋体" w:hAnsi="宋体" w:cs="宋体"/>
    </w:rPr>
  </w:style>
  <w:style w:type="paragraph" w:customStyle="1" w:styleId="69">
    <w:name w:val="列出段落"/>
    <w:basedOn w:val="1"/>
    <w:qFormat/>
    <w:uiPriority w:val="34"/>
    <w:pPr>
      <w:widowControl/>
      <w:jc w:val="left"/>
    </w:pPr>
    <w:rPr>
      <w:rFonts w:ascii="宋体" w:hAnsi="宋体" w:cs="宋体"/>
      <w:kern w:val="0"/>
      <w:szCs w:val="24"/>
    </w:rPr>
  </w:style>
  <w:style w:type="paragraph" w:customStyle="1" w:styleId="70">
    <w:name w:val="正文样式"/>
    <w:basedOn w:val="1"/>
    <w:qFormat/>
    <w:uiPriority w:val="0"/>
    <w:pPr>
      <w:tabs>
        <w:tab w:val="left" w:pos="1560"/>
      </w:tabs>
      <w:spacing w:before="163" w:after="163" w:line="300" w:lineRule="auto"/>
      <w:ind w:left="1560" w:hanging="360"/>
    </w:pPr>
    <w:rPr>
      <w:rFonts w:ascii="宋体" w:hAnsi="Times New Roman"/>
      <w:szCs w:val="24"/>
    </w:rPr>
  </w:style>
  <w:style w:type="paragraph" w:customStyle="1" w:styleId="71">
    <w:name w:val="7 正文"/>
    <w:basedOn w:val="2"/>
    <w:qFormat/>
    <w:uiPriority w:val="0"/>
    <w:pPr>
      <w:spacing w:before="100" w:beforeAutospacing="1" w:after="100" w:afterAutospacing="1" w:line="300" w:lineRule="auto"/>
      <w:ind w:firstLine="200"/>
      <w:jc w:val="left"/>
    </w:pPr>
    <w:rPr>
      <w:szCs w:val="24"/>
    </w:rPr>
  </w:style>
  <w:style w:type="paragraph" w:customStyle="1" w:styleId="72">
    <w:name w:val="04-正文"/>
    <w:basedOn w:val="1"/>
    <w:unhideWhenUsed/>
    <w:qFormat/>
    <w:uiPriority w:val="0"/>
    <w:pPr>
      <w:ind w:firstLine="482" w:firstLineChars="200"/>
    </w:pPr>
    <w:rPr>
      <w:rFonts w:hint="eastAsia" w:ascii="宋体" w:hAnsi="宋体"/>
      <w:sz w:val="32"/>
    </w:rPr>
  </w:style>
  <w:style w:type="paragraph" w:customStyle="1" w:styleId="73">
    <w:name w:val="样式 宋体 段后: 0.5 行"/>
    <w:basedOn w:val="1"/>
    <w:qFormat/>
    <w:uiPriority w:val="0"/>
    <w:pPr>
      <w:ind w:firstLine="480" w:firstLineChars="200"/>
    </w:pPr>
    <w:rPr>
      <w:rFonts w:ascii="宋体" w:hAnsi="宋体" w:cs="宋体"/>
    </w:rPr>
  </w:style>
  <w:style w:type="paragraph" w:customStyle="1" w:styleId="74">
    <w:name w:val="样式 正文文本缩进 + 左  0 字符"/>
    <w:basedOn w:val="10"/>
    <w:qFormat/>
    <w:uiPriority w:val="0"/>
    <w:pPr>
      <w:widowControl/>
      <w:spacing w:after="0"/>
      <w:ind w:left="3240" w:leftChars="0"/>
      <w:jc w:val="left"/>
    </w:pPr>
    <w:rPr>
      <w:rFonts w:ascii="Times New Roman" w:hAnsi="Times New Roman" w:cs="宋体"/>
    </w:rPr>
  </w:style>
  <w:style w:type="character" w:customStyle="1" w:styleId="75">
    <w:name w:val="font41"/>
    <w:basedOn w:val="31"/>
    <w:qFormat/>
    <w:uiPriority w:val="0"/>
    <w:rPr>
      <w:rFonts w:ascii="Arial" w:hAnsi="Arial" w:cs="Arial"/>
      <w:color w:val="000000"/>
      <w:sz w:val="16"/>
      <w:szCs w:val="16"/>
      <w:u w:val="none"/>
    </w:rPr>
  </w:style>
  <w:style w:type="paragraph" w:customStyle="1" w:styleId="76">
    <w:name w:val="Body Text Indent"/>
    <w:basedOn w:val="1"/>
    <w:qFormat/>
    <w:locked/>
    <w:uiPriority w:val="0"/>
    <w:pPr>
      <w:spacing w:after="120"/>
      <w:ind w:left="420" w:leftChars="200"/>
    </w:pPr>
    <w:rPr>
      <w:sz w:val="24"/>
      <w:szCs w:val="20"/>
    </w:rPr>
  </w:style>
  <w:style w:type="paragraph" w:customStyle="1" w:styleId="77">
    <w:name w:val="内文1"/>
    <w:qFormat/>
    <w:locked/>
    <w:uiPriority w:val="0"/>
    <w:pPr>
      <w:spacing w:line="420" w:lineRule="exact"/>
      <w:ind w:firstLine="200" w:firstLineChars="200"/>
      <w:jc w:val="both"/>
    </w:pPr>
    <w:rPr>
      <w:rFonts w:ascii="仿宋_GB2312" w:hAnsi="宋体" w:eastAsia="仿宋_GB2312" w:cs="Times New Roman"/>
      <w:sz w:val="24"/>
      <w:szCs w:val="21"/>
      <w:lang w:val="en-US" w:eastAsia="zh-CN" w:bidi="ar-SA"/>
    </w:rPr>
  </w:style>
  <w:style w:type="paragraph" w:customStyle="1" w:styleId="78">
    <w:name w:val="此正文"/>
    <w:basedOn w:val="1"/>
    <w:qFormat/>
    <w:uiPriority w:val="0"/>
    <w:pPr>
      <w:spacing w:line="360" w:lineRule="auto"/>
      <w:ind w:firstLine="200" w:firstLineChars="200"/>
    </w:pPr>
    <w:rPr>
      <w:sz w:val="2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List Paragraph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14287</Words>
  <Characters>15172</Characters>
  <Lines>1</Lines>
  <Paragraphs>1</Paragraphs>
  <TotalTime>16</TotalTime>
  <ScaleCrop>false</ScaleCrop>
  <LinksUpToDate>false</LinksUpToDate>
  <CharactersWithSpaces>15266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2022-04-06T08:45:00Z</dcterms:created>
  <dc:creator>DELL</dc:creator>
  <cp:lastModifiedBy>成套工程 张徐驰</cp:lastModifiedBy>
  <dcterms:modified xsi:type="dcterms:W3CDTF">2025-06-27T01:04:29Z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378B86416D2A4C83BC0B6E84CF7DCDD1_13</vt:lpwstr>
  </property>
  <property fmtid="{D5CDD505-2E9C-101B-9397-08002B2CF9AE}" pid="4" name="KSOTemplateDocerSaveRecord">
    <vt:lpwstr>eyJoZGlkIjoiNDkzNjdiYTU3ZmI1NjAwZjk3NDgyZmYwOTE5OGUxY2YiLCJ1c2VySWQiOiIxOTMwMjQ3MTQifQ==</vt:lpwstr>
  </property>
</Properties>
</file>