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34E87">
      <w:pPr>
        <w:spacing w:before="156" w:beforeLines="50" w:line="312" w:lineRule="auto"/>
        <w:jc w:val="center"/>
        <w:rPr>
          <w:rFonts w:ascii="宋体" w:hAnsi="宋体" w:cs="宋体"/>
          <w:b/>
          <w:color w:val="000000"/>
          <w:sz w:val="44"/>
          <w:szCs w:val="44"/>
          <w:highlight w:val="none"/>
        </w:rPr>
      </w:pPr>
    </w:p>
    <w:p w14:paraId="0DA513CC">
      <w:pPr>
        <w:spacing w:before="156" w:beforeLines="50" w:line="312" w:lineRule="auto"/>
        <w:jc w:val="center"/>
        <w:rPr>
          <w:rFonts w:hint="eastAsia" w:ascii="宋体" w:hAnsi="宋体" w:cs="宋体"/>
          <w:b/>
          <w:bCs/>
          <w:color w:val="000000"/>
          <w:sz w:val="36"/>
          <w:szCs w:val="36"/>
          <w:highlight w:val="none"/>
          <w:lang w:eastAsia="zh-CN"/>
        </w:rPr>
      </w:pPr>
      <w:r>
        <w:rPr>
          <w:rFonts w:hint="eastAsia" w:ascii="宋体" w:hAnsi="宋体" w:cs="宋体"/>
          <w:b/>
          <w:bCs/>
          <w:color w:val="000000"/>
          <w:sz w:val="36"/>
          <w:szCs w:val="36"/>
          <w:highlight w:val="none"/>
          <w:lang w:eastAsia="zh-CN"/>
        </w:rPr>
        <w:t>新昌县澄潭中心学校（含沃西中学）2025年</w:t>
      </w:r>
    </w:p>
    <w:p w14:paraId="7200F59A">
      <w:pPr>
        <w:spacing w:before="156" w:beforeLines="50" w:line="312" w:lineRule="auto"/>
        <w:jc w:val="center"/>
        <w:rPr>
          <w:rFonts w:hint="default" w:ascii="宋体" w:hAnsi="宋体" w:cs="宋体"/>
          <w:b/>
          <w:bCs/>
          <w:color w:val="000000"/>
          <w:sz w:val="36"/>
          <w:szCs w:val="36"/>
          <w:highlight w:val="none"/>
          <w:lang w:val="en-US" w:eastAsia="zh-CN"/>
        </w:rPr>
      </w:pPr>
      <w:r>
        <w:rPr>
          <w:rFonts w:hint="eastAsia" w:ascii="宋体" w:hAnsi="宋体" w:cs="宋体"/>
          <w:b/>
          <w:bCs/>
          <w:color w:val="000000"/>
          <w:sz w:val="36"/>
          <w:szCs w:val="36"/>
          <w:highlight w:val="none"/>
          <w:lang w:eastAsia="zh-CN"/>
        </w:rPr>
        <w:t>教职工疗休养项目</w:t>
      </w:r>
    </w:p>
    <w:p w14:paraId="667CE416">
      <w:pPr>
        <w:spacing w:before="156" w:beforeLines="50" w:line="312" w:lineRule="auto"/>
        <w:jc w:val="center"/>
        <w:rPr>
          <w:rFonts w:hint="eastAsia" w:ascii="宋体" w:hAnsi="宋体" w:cs="宋体"/>
          <w:b/>
          <w:bCs/>
          <w:color w:val="000000"/>
          <w:sz w:val="36"/>
          <w:szCs w:val="36"/>
          <w:highlight w:val="none"/>
        </w:rPr>
      </w:pPr>
    </w:p>
    <w:p w14:paraId="512A2721">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2B3A10BA">
      <w:pPr>
        <w:widowControl/>
        <w:spacing w:line="360" w:lineRule="auto"/>
        <w:ind w:right="-2"/>
        <w:jc w:val="center"/>
        <w:rPr>
          <w:rFonts w:ascii="宋体" w:hAnsi="宋体" w:cs="宋体"/>
          <w:b/>
          <w:color w:val="000000"/>
          <w:sz w:val="44"/>
          <w:szCs w:val="44"/>
          <w:highlight w:val="none"/>
        </w:rPr>
      </w:pPr>
      <w:r>
        <w:rPr>
          <w:rFonts w:hint="eastAsia" w:ascii="宋体" w:hAnsi="宋体" w:cs="宋体"/>
          <w:b/>
          <w:color w:val="000000"/>
          <w:sz w:val="36"/>
          <w:szCs w:val="20"/>
          <w:highlight w:val="none"/>
        </w:rPr>
        <w:t>（线上电子招投标）</w:t>
      </w:r>
    </w:p>
    <w:p w14:paraId="75E2761A">
      <w:pPr>
        <w:spacing w:before="156" w:beforeLines="50" w:line="312" w:lineRule="auto"/>
        <w:jc w:val="center"/>
        <w:rPr>
          <w:rFonts w:ascii="宋体" w:hAnsi="宋体" w:cs="宋体"/>
          <w:color w:val="000000"/>
          <w:sz w:val="32"/>
          <w:szCs w:val="32"/>
          <w:highlight w:val="none"/>
        </w:rPr>
      </w:pPr>
    </w:p>
    <w:p w14:paraId="2F6DCE64">
      <w:pPr>
        <w:spacing w:before="156" w:beforeLines="50" w:line="312"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项目编号：</w:t>
      </w:r>
      <w:r>
        <w:rPr>
          <w:rFonts w:hint="eastAsia" w:ascii="宋体" w:hAnsi="宋体" w:cs="宋体"/>
          <w:color w:val="000000"/>
          <w:sz w:val="32"/>
          <w:szCs w:val="32"/>
          <w:highlight w:val="none"/>
          <w:lang w:val="en-US" w:eastAsia="zh-CN"/>
        </w:rPr>
        <w:t>HYSX2025002</w:t>
      </w:r>
    </w:p>
    <w:p w14:paraId="62BD1AD8">
      <w:pPr>
        <w:spacing w:before="156" w:beforeLines="50" w:line="312" w:lineRule="auto"/>
        <w:jc w:val="center"/>
        <w:rPr>
          <w:rFonts w:hint="eastAsia" w:ascii="宋体" w:hAnsi="宋体" w:cs="宋体"/>
          <w:color w:val="000000"/>
          <w:sz w:val="32"/>
          <w:szCs w:val="32"/>
          <w:highlight w:val="none"/>
        </w:rPr>
      </w:pPr>
    </w:p>
    <w:p w14:paraId="6D226C82">
      <w:pPr>
        <w:spacing w:before="156" w:beforeLines="50" w:line="312" w:lineRule="auto"/>
        <w:jc w:val="center"/>
        <w:rPr>
          <w:rFonts w:hint="eastAsia" w:ascii="宋体" w:hAnsi="宋体" w:eastAsia="宋体" w:cs="宋体"/>
          <w:b/>
          <w:bCs/>
          <w:color w:val="000000"/>
          <w:sz w:val="32"/>
          <w:szCs w:val="32"/>
          <w:highlight w:val="none"/>
          <w:lang w:eastAsia="zh-CN"/>
        </w:rPr>
      </w:pPr>
    </w:p>
    <w:p w14:paraId="130A5B25">
      <w:pPr>
        <w:spacing w:before="156" w:beforeLines="50" w:line="312" w:lineRule="auto"/>
        <w:jc w:val="center"/>
        <w:rPr>
          <w:rFonts w:ascii="宋体" w:hAnsi="宋体" w:cs="宋体"/>
          <w:b/>
          <w:bCs/>
          <w:color w:val="000000"/>
          <w:sz w:val="44"/>
          <w:szCs w:val="20"/>
          <w:highlight w:val="none"/>
        </w:rPr>
      </w:pPr>
    </w:p>
    <w:p w14:paraId="1FD9D257">
      <w:pPr>
        <w:spacing w:before="156" w:beforeLines="50" w:line="312" w:lineRule="auto"/>
        <w:ind w:left="2702" w:leftChars="534" w:hanging="1581" w:hangingChars="492"/>
        <w:rPr>
          <w:rFonts w:ascii="宋体" w:hAnsi="宋体" w:cs="宋体"/>
          <w:b/>
          <w:bCs/>
          <w:color w:val="000000"/>
          <w:sz w:val="32"/>
          <w:szCs w:val="32"/>
          <w:highlight w:val="none"/>
        </w:rPr>
      </w:pPr>
    </w:p>
    <w:p w14:paraId="537AD5AC">
      <w:pPr>
        <w:spacing w:before="156" w:beforeLines="50" w:line="312" w:lineRule="auto"/>
        <w:ind w:left="2702" w:leftChars="534" w:hanging="1581" w:hangingChars="492"/>
        <w:rPr>
          <w:rFonts w:ascii="宋体" w:hAnsi="宋体" w:cs="宋体"/>
          <w:b/>
          <w:bCs/>
          <w:color w:val="000000"/>
          <w:sz w:val="32"/>
          <w:szCs w:val="32"/>
          <w:highlight w:val="none"/>
        </w:rPr>
      </w:pPr>
    </w:p>
    <w:p w14:paraId="6C71F286">
      <w:pPr>
        <w:pStyle w:val="2"/>
        <w:rPr>
          <w:highlight w:val="none"/>
        </w:rPr>
      </w:pPr>
    </w:p>
    <w:p w14:paraId="61DF84F9">
      <w:pPr>
        <w:spacing w:before="156" w:beforeLines="50" w:line="312" w:lineRule="auto"/>
        <w:ind w:left="2702" w:leftChars="534" w:hanging="1581" w:hangingChars="492"/>
        <w:rPr>
          <w:rFonts w:ascii="宋体" w:hAnsi="宋体" w:cs="宋体"/>
          <w:b/>
          <w:bCs/>
          <w:color w:val="000000"/>
          <w:sz w:val="32"/>
          <w:szCs w:val="32"/>
          <w:highlight w:val="none"/>
        </w:rPr>
      </w:pPr>
    </w:p>
    <w:p w14:paraId="177AD4AA">
      <w:pPr>
        <w:spacing w:before="156" w:beforeLines="50" w:line="312" w:lineRule="auto"/>
        <w:ind w:left="2702" w:leftChars="534" w:hanging="1581" w:hangingChars="492"/>
        <w:rPr>
          <w:rFonts w:hint="default" w:ascii="宋体" w:hAnsi="宋体" w:eastAsia="宋体" w:cs="宋体"/>
          <w:b/>
          <w:bCs/>
          <w:color w:val="000000"/>
          <w:sz w:val="32"/>
          <w:szCs w:val="32"/>
          <w:highlight w:val="none"/>
          <w:lang w:val="en-US" w:eastAsia="zh-CN"/>
        </w:rPr>
      </w:pPr>
      <w:r>
        <w:rPr>
          <w:rFonts w:hint="eastAsia" w:ascii="宋体" w:hAnsi="宋体" w:cs="宋体"/>
          <w:b/>
          <w:bCs/>
          <w:color w:val="000000"/>
          <w:sz w:val="32"/>
          <w:szCs w:val="32"/>
          <w:highlight w:val="none"/>
        </w:rPr>
        <w:t>采购单位：</w:t>
      </w:r>
      <w:r>
        <w:rPr>
          <w:rFonts w:hint="eastAsia" w:ascii="宋体" w:hAnsi="宋体" w:cs="宋体"/>
          <w:color w:val="000000"/>
          <w:sz w:val="32"/>
          <w:szCs w:val="32"/>
          <w:highlight w:val="none"/>
          <w:u w:val="single"/>
          <w:lang w:eastAsia="zh-CN"/>
        </w:rPr>
        <w:t>新昌县</w:t>
      </w:r>
      <w:r>
        <w:rPr>
          <w:rFonts w:hint="eastAsia" w:ascii="宋体" w:hAnsi="宋体" w:cs="宋体"/>
          <w:color w:val="000000"/>
          <w:sz w:val="32"/>
          <w:szCs w:val="32"/>
          <w:highlight w:val="none"/>
          <w:u w:val="single"/>
          <w:lang w:val="en-US" w:eastAsia="zh-CN"/>
        </w:rPr>
        <w:t>澄潭中心学校</w:t>
      </w:r>
    </w:p>
    <w:p w14:paraId="0F83BB2E">
      <w:pPr>
        <w:spacing w:before="156" w:beforeLines="50" w:line="312" w:lineRule="auto"/>
        <w:ind w:left="2702" w:leftChars="534" w:hanging="1581" w:hangingChars="492"/>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代理机构：</w:t>
      </w:r>
      <w:r>
        <w:rPr>
          <w:rFonts w:hint="eastAsia" w:ascii="宋体" w:hAnsi="宋体" w:cs="宋体"/>
          <w:color w:val="000000"/>
          <w:sz w:val="32"/>
          <w:szCs w:val="32"/>
          <w:highlight w:val="none"/>
          <w:u w:val="single"/>
          <w:lang w:eastAsia="zh-CN"/>
        </w:rPr>
        <w:t>浙江华耀建设咨询有限公司</w:t>
      </w:r>
    </w:p>
    <w:p w14:paraId="1CC1FB44">
      <w:pPr>
        <w:spacing w:before="156" w:beforeLines="50" w:line="312" w:lineRule="auto"/>
        <w:ind w:left="2702" w:leftChars="534" w:hanging="1581" w:hangingChars="492"/>
        <w:rPr>
          <w:rFonts w:ascii="宋体" w:hAnsi="宋体" w:cs="宋体"/>
          <w:color w:val="000000"/>
          <w:sz w:val="32"/>
          <w:szCs w:val="32"/>
          <w:highlight w:val="none"/>
          <w:u w:val="single"/>
        </w:rPr>
      </w:pPr>
      <w:r>
        <w:rPr>
          <w:rFonts w:hint="eastAsia" w:ascii="宋体" w:hAnsi="宋体" w:cs="宋体"/>
          <w:b/>
          <w:bCs/>
          <w:color w:val="000000"/>
          <w:sz w:val="32"/>
          <w:szCs w:val="32"/>
          <w:highlight w:val="none"/>
        </w:rPr>
        <w:t>日    期：</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u w:val="single"/>
          <w:lang w:eastAsia="zh-CN"/>
        </w:rPr>
        <w:t>2025</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年</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u w:val="single"/>
          <w:lang w:val="en-US" w:eastAsia="zh-CN"/>
        </w:rPr>
        <w:t xml:space="preserve">7 </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月</w:t>
      </w:r>
    </w:p>
    <w:p w14:paraId="6AD2E2ED">
      <w:pPr>
        <w:pStyle w:val="20"/>
        <w:rPr>
          <w:rFonts w:ascii="宋体" w:hAnsi="宋体" w:cs="宋体"/>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FB2CC4D">
      <w:pPr>
        <w:pStyle w:val="33"/>
        <w:rPr>
          <w:rFonts w:ascii="宋体" w:hAnsi="宋体" w:eastAsia="宋体" w:cs="宋体"/>
          <w:highlight w:val="none"/>
        </w:rPr>
      </w:pPr>
    </w:p>
    <w:p w14:paraId="7A35C34A">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523E2B25">
      <w:pPr>
        <w:pStyle w:val="18"/>
        <w:rPr>
          <w:rFonts w:ascii="宋体" w:hAnsi="宋体" w:eastAsia="宋体" w:cs="宋体"/>
          <w:b/>
          <w:bCs/>
          <w:sz w:val="44"/>
          <w:szCs w:val="44"/>
          <w:highlight w:val="none"/>
        </w:rPr>
      </w:pPr>
    </w:p>
    <w:p w14:paraId="2D2A3B13">
      <w:pPr>
        <w:pStyle w:val="19"/>
        <w:rPr>
          <w:rFonts w:ascii="宋体" w:hAnsi="宋体" w:eastAsia="宋体" w:cs="宋体"/>
          <w:highlight w:val="none"/>
        </w:rPr>
      </w:pPr>
    </w:p>
    <w:p w14:paraId="5DDDE21C">
      <w:pPr>
        <w:pStyle w:val="27"/>
        <w:spacing w:line="480" w:lineRule="auto"/>
        <w:ind w:left="0" w:leftChars="0"/>
        <w:jc w:val="both"/>
        <w:rPr>
          <w:rFonts w:eastAsia="宋体"/>
          <w:b w:val="0"/>
          <w:bCs w:val="0"/>
          <w:sz w:val="21"/>
          <w:szCs w:val="21"/>
          <w:highlight w:val="none"/>
        </w:rPr>
      </w:pPr>
      <w:r>
        <w:rPr>
          <w:rStyle w:val="59"/>
          <w:rFonts w:hint="eastAsia" w:eastAsia="宋体"/>
          <w:b w:val="0"/>
          <w:bCs w:val="0"/>
          <w:color w:val="auto"/>
          <w:sz w:val="21"/>
          <w:szCs w:val="21"/>
          <w:highlight w:val="none"/>
        </w:rPr>
        <w:fldChar w:fldCharType="begin"/>
      </w:r>
      <w:r>
        <w:rPr>
          <w:rStyle w:val="59"/>
          <w:rFonts w:hint="eastAsia" w:eastAsia="宋体"/>
          <w:b w:val="0"/>
          <w:bCs w:val="0"/>
          <w:color w:val="auto"/>
          <w:sz w:val="21"/>
          <w:szCs w:val="21"/>
          <w:highlight w:val="none"/>
        </w:rPr>
        <w:instrText xml:space="preserve"> TOC \o "1-3" \h \z </w:instrText>
      </w:r>
      <w:r>
        <w:rPr>
          <w:rStyle w:val="59"/>
          <w:rFonts w:hint="eastAsia" w:eastAsia="宋体"/>
          <w:b w:val="0"/>
          <w:bCs w:val="0"/>
          <w:color w:val="auto"/>
          <w:sz w:val="21"/>
          <w:szCs w:val="21"/>
          <w:highlight w:val="none"/>
        </w:rPr>
        <w:fldChar w:fldCharType="separate"/>
      </w:r>
      <w:r>
        <w:rPr>
          <w:highlight w:val="none"/>
        </w:rPr>
        <w:fldChar w:fldCharType="begin"/>
      </w:r>
      <w:r>
        <w:rPr>
          <w:highlight w:val="none"/>
        </w:rPr>
        <w:instrText xml:space="preserve"> HYPERLINK \l "_Toc43498217" </w:instrText>
      </w:r>
      <w:r>
        <w:rPr>
          <w:highlight w:val="none"/>
        </w:rPr>
        <w:fldChar w:fldCharType="separate"/>
      </w:r>
      <w:r>
        <w:rPr>
          <w:rStyle w:val="59"/>
          <w:rFonts w:hint="eastAsia" w:eastAsia="宋体"/>
          <w:sz w:val="21"/>
          <w:szCs w:val="21"/>
          <w:highlight w:val="none"/>
        </w:rPr>
        <w:t>第一部分 招标公告</w:t>
      </w:r>
      <w:r>
        <w:rPr>
          <w:rFonts w:hint="eastAsia" w:eastAsia="宋体"/>
          <w:sz w:val="21"/>
          <w:szCs w:val="21"/>
          <w:highlight w:val="none"/>
        </w:rPr>
        <w:tab/>
      </w:r>
      <w:r>
        <w:rPr>
          <w:rFonts w:hint="eastAsia" w:eastAsia="宋体"/>
          <w:sz w:val="21"/>
          <w:szCs w:val="21"/>
          <w:highlight w:val="none"/>
        </w:rPr>
        <w:t>1</w:t>
      </w:r>
      <w:r>
        <w:rPr>
          <w:rFonts w:hint="eastAsia" w:eastAsia="宋体"/>
          <w:sz w:val="21"/>
          <w:szCs w:val="21"/>
          <w:highlight w:val="none"/>
        </w:rPr>
        <w:fldChar w:fldCharType="end"/>
      </w:r>
    </w:p>
    <w:p w14:paraId="027654C9">
      <w:pPr>
        <w:pStyle w:val="27"/>
        <w:spacing w:line="480" w:lineRule="auto"/>
        <w:ind w:left="0" w:leftChars="0"/>
        <w:jc w:val="both"/>
        <w:rPr>
          <w:rFonts w:hint="eastAsia" w:eastAsia="宋体"/>
          <w:sz w:val="21"/>
          <w:szCs w:val="21"/>
          <w:highlight w:val="none"/>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"_Toc43498218" </w:instrText>
      </w:r>
      <w:r>
        <w:rPr>
          <w:rFonts w:hint="eastAsia" w:eastAsia="宋体"/>
          <w:sz w:val="21"/>
          <w:szCs w:val="21"/>
          <w:highlight w:val="none"/>
        </w:rPr>
        <w:fldChar w:fldCharType="separate"/>
      </w:r>
      <w:r>
        <w:rPr>
          <w:rFonts w:hint="eastAsia" w:eastAsia="宋体"/>
          <w:sz w:val="21"/>
          <w:szCs w:val="21"/>
          <w:highlight w:val="none"/>
        </w:rPr>
        <w:t>第二部分 投标人须知</w:t>
      </w:r>
      <w:r>
        <w:rPr>
          <w:rFonts w:hint="eastAsia" w:eastAsia="宋体"/>
          <w:sz w:val="21"/>
          <w:szCs w:val="21"/>
          <w:highlight w:val="none"/>
        </w:rPr>
        <w:tab/>
      </w:r>
      <w:r>
        <w:rPr>
          <w:rFonts w:hint="eastAsia" w:eastAsia="宋体"/>
          <w:sz w:val="21"/>
          <w:szCs w:val="21"/>
          <w:highlight w:val="none"/>
          <w:lang w:val="en-US" w:eastAsia="zh-CN"/>
        </w:rPr>
        <w:t>5</w:t>
      </w:r>
      <w:r>
        <w:rPr>
          <w:rFonts w:hint="eastAsia" w:eastAsia="宋体"/>
          <w:sz w:val="21"/>
          <w:szCs w:val="21"/>
          <w:highlight w:val="none"/>
        </w:rPr>
        <w:fldChar w:fldCharType="end"/>
      </w:r>
    </w:p>
    <w:p w14:paraId="0E66F272">
      <w:pPr>
        <w:pStyle w:val="27"/>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"_Toc43498234" </w:instrText>
      </w:r>
      <w:r>
        <w:rPr>
          <w:rFonts w:hint="eastAsia" w:eastAsia="宋体"/>
          <w:sz w:val="21"/>
          <w:szCs w:val="21"/>
          <w:highlight w:val="none"/>
        </w:rPr>
        <w:fldChar w:fldCharType="separate"/>
      </w:r>
      <w:r>
        <w:rPr>
          <w:rFonts w:hint="eastAsia" w:eastAsia="宋体"/>
          <w:sz w:val="21"/>
          <w:szCs w:val="21"/>
          <w:highlight w:val="none"/>
        </w:rPr>
        <w:t>第三部分 采购需求</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1</w:t>
      </w:r>
    </w:p>
    <w:p w14:paraId="6E6D8008">
      <w:pPr>
        <w:pStyle w:val="27"/>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"_Toc43498235" </w:instrText>
      </w:r>
      <w:r>
        <w:rPr>
          <w:rFonts w:hint="eastAsia" w:eastAsia="宋体"/>
          <w:sz w:val="21"/>
          <w:szCs w:val="21"/>
          <w:highlight w:val="none"/>
        </w:rPr>
        <w:fldChar w:fldCharType="separate"/>
      </w:r>
      <w:r>
        <w:rPr>
          <w:rFonts w:hint="eastAsia" w:eastAsia="宋体"/>
          <w:sz w:val="21"/>
          <w:szCs w:val="21"/>
          <w:highlight w:val="none"/>
        </w:rPr>
        <w:t>第四部分 政府采购合同格式（范本）</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6</w:t>
      </w:r>
    </w:p>
    <w:p w14:paraId="72D48B8A">
      <w:pPr>
        <w:pStyle w:val="27"/>
        <w:spacing w:line="480" w:lineRule="auto"/>
        <w:ind w:left="0" w:leftChars="0"/>
        <w:jc w:val="both"/>
        <w:rPr>
          <w:rFonts w:hint="eastAsia" w:eastAsia="宋体"/>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"_Toc43498236" </w:instrText>
      </w:r>
      <w:r>
        <w:rPr>
          <w:rFonts w:hint="eastAsia" w:eastAsia="宋体"/>
          <w:sz w:val="21"/>
          <w:szCs w:val="21"/>
          <w:highlight w:val="none"/>
        </w:rPr>
        <w:fldChar w:fldCharType="separate"/>
      </w:r>
      <w:r>
        <w:rPr>
          <w:rFonts w:hint="eastAsia" w:eastAsia="宋体"/>
          <w:sz w:val="21"/>
          <w:szCs w:val="21"/>
          <w:highlight w:val="none"/>
        </w:rPr>
        <w:t>第五部分 投标相关文件格式</w:t>
      </w:r>
      <w:r>
        <w:rPr>
          <w:rFonts w:hint="eastAsia" w:eastAsia="宋体"/>
          <w:sz w:val="21"/>
          <w:szCs w:val="21"/>
          <w:highlight w:val="none"/>
        </w:rPr>
        <w:tab/>
      </w:r>
      <w:r>
        <w:rPr>
          <w:rFonts w:hint="eastAsia" w:eastAsia="宋体"/>
          <w:sz w:val="21"/>
          <w:szCs w:val="21"/>
          <w:highlight w:val="none"/>
          <w:lang w:val="en-US" w:eastAsia="zh-CN"/>
        </w:rPr>
        <w:t>4</w:t>
      </w:r>
      <w:r>
        <w:rPr>
          <w:rFonts w:hint="eastAsia" w:eastAsia="宋体"/>
          <w:sz w:val="21"/>
          <w:szCs w:val="21"/>
          <w:highlight w:val="none"/>
        </w:rPr>
        <w:fldChar w:fldCharType="end"/>
      </w:r>
      <w:r>
        <w:rPr>
          <w:rFonts w:hint="eastAsia" w:eastAsia="宋体"/>
          <w:sz w:val="21"/>
          <w:szCs w:val="21"/>
          <w:highlight w:val="none"/>
          <w:lang w:val="en-US" w:eastAsia="zh-CN"/>
        </w:rPr>
        <w:t>8</w:t>
      </w:r>
    </w:p>
    <w:p w14:paraId="5704A52C">
      <w:pPr>
        <w:pStyle w:val="27"/>
        <w:spacing w:line="480" w:lineRule="auto"/>
        <w:ind w:left="0" w:leftChars="0"/>
        <w:jc w:val="both"/>
        <w:rPr>
          <w:rFonts w:hint="default" w:eastAsia="宋体"/>
          <w:b w:val="0"/>
          <w:bCs w:val="0"/>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"_Toc43498241" </w:instrText>
      </w:r>
      <w:r>
        <w:rPr>
          <w:rFonts w:hint="eastAsia" w:eastAsia="宋体"/>
          <w:sz w:val="21"/>
          <w:szCs w:val="21"/>
          <w:highlight w:val="none"/>
        </w:rPr>
        <w:fldChar w:fldCharType="separate"/>
      </w:r>
      <w:r>
        <w:rPr>
          <w:rFonts w:hint="eastAsia" w:eastAsia="宋体"/>
          <w:sz w:val="21"/>
          <w:szCs w:val="21"/>
          <w:highlight w:val="none"/>
        </w:rPr>
        <w:t>第六部分 评标办法和细则</w:t>
      </w:r>
      <w:r>
        <w:rPr>
          <w:rFonts w:hint="eastAsia" w:eastAsia="宋体"/>
          <w:sz w:val="21"/>
          <w:szCs w:val="21"/>
          <w:highlight w:val="none"/>
        </w:rPr>
        <w:tab/>
      </w:r>
      <w:r>
        <w:rPr>
          <w:rFonts w:hint="eastAsia" w:eastAsia="宋体"/>
          <w:sz w:val="21"/>
          <w:szCs w:val="21"/>
          <w:highlight w:val="none"/>
        </w:rPr>
        <w:fldChar w:fldCharType="end"/>
      </w:r>
      <w:r>
        <w:rPr>
          <w:rFonts w:hint="eastAsia" w:eastAsia="宋体"/>
          <w:sz w:val="21"/>
          <w:szCs w:val="21"/>
          <w:highlight w:val="none"/>
          <w:lang w:val="en-US" w:eastAsia="zh-CN"/>
        </w:rPr>
        <w:t>63</w:t>
      </w:r>
    </w:p>
    <w:p w14:paraId="59BA874C">
      <w:pPr>
        <w:pStyle w:val="25"/>
        <w:spacing w:line="480" w:lineRule="auto"/>
        <w:ind w:left="105" w:leftChars="0" w:hanging="105"/>
        <w:rPr>
          <w:rFonts w:ascii="宋体" w:hAnsi="宋体" w:eastAsia="宋体" w:cs="宋体"/>
          <w:sz w:val="21"/>
          <w:szCs w:val="21"/>
          <w:highlight w:val="none"/>
        </w:rPr>
      </w:pPr>
    </w:p>
    <w:p w14:paraId="5016A9B4">
      <w:pPr>
        <w:pStyle w:val="25"/>
        <w:spacing w:line="480" w:lineRule="auto"/>
        <w:ind w:left="105" w:leftChars="0" w:hanging="105"/>
        <w:rPr>
          <w:rFonts w:ascii="宋体" w:hAnsi="宋体" w:eastAsia="宋体" w:cs="宋体"/>
          <w:sz w:val="28"/>
          <w:szCs w:val="28"/>
          <w:highlight w:val="none"/>
        </w:rPr>
      </w:pPr>
      <w:r>
        <w:rPr>
          <w:rStyle w:val="59"/>
          <w:rFonts w:hint="eastAsia" w:ascii="宋体" w:hAnsi="宋体" w:eastAsia="宋体" w:cs="宋体"/>
          <w:b/>
          <w:bCs/>
          <w:color w:val="auto"/>
          <w:sz w:val="21"/>
          <w:szCs w:val="21"/>
          <w:highlight w:val="none"/>
        </w:rPr>
        <w:fldChar w:fldCharType="end"/>
      </w:r>
    </w:p>
    <w:p w14:paraId="66974CBE">
      <w:pPr>
        <w:pStyle w:val="3"/>
        <w:spacing w:line="560" w:lineRule="exact"/>
        <w:rPr>
          <w:rFonts w:ascii="宋体" w:hAnsi="宋体" w:eastAsia="宋体" w:cs="宋体"/>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58A7E63B">
      <w:pPr>
        <w:pStyle w:val="3"/>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第一部分  招标</w:t>
      </w:r>
      <w:bookmarkEnd w:id="0"/>
      <w:r>
        <w:rPr>
          <w:rFonts w:hint="eastAsia" w:ascii="宋体" w:hAnsi="宋体" w:eastAsia="宋体" w:cs="宋体"/>
          <w:sz w:val="21"/>
          <w:szCs w:val="21"/>
          <w:highlight w:val="none"/>
        </w:rPr>
        <w:t>公告</w:t>
      </w:r>
    </w:p>
    <w:p w14:paraId="44706C89">
      <w:pPr>
        <w:pBdr>
          <w:top w:val="single" w:color="auto" w:sz="4" w:space="1"/>
          <w:left w:val="single" w:color="auto" w:sz="4" w:space="4"/>
          <w:bottom w:val="single" w:color="auto" w:sz="4" w:space="1"/>
          <w:right w:val="single" w:color="auto" w:sz="4" w:space="2"/>
        </w:pBdr>
        <w:spacing w:line="420" w:lineRule="exact"/>
        <w:rPr>
          <w:rFonts w:ascii="宋体" w:hAnsi="宋体" w:cs="宋体"/>
          <w:highlight w:val="none"/>
        </w:rPr>
      </w:pPr>
      <w:bookmarkStart w:id="1" w:name="_Toc35393790"/>
      <w:bookmarkStart w:id="2" w:name="_Toc35393621"/>
      <w:bookmarkStart w:id="3" w:name="_Toc28359002"/>
      <w:bookmarkStart w:id="4" w:name="_Toc28359079"/>
      <w:bookmarkStart w:id="5" w:name="_Hlk24379207"/>
      <w:bookmarkStart w:id="6" w:name="EBf1e27c6183244f4a8f3fc355defd653e"/>
      <w:r>
        <w:rPr>
          <w:rFonts w:hint="eastAsia" w:ascii="宋体" w:hAnsi="宋体" w:cs="宋体"/>
          <w:highlight w:val="none"/>
        </w:rPr>
        <w:t>项目概况：</w:t>
      </w:r>
    </w:p>
    <w:p w14:paraId="16F11C73">
      <w:pPr>
        <w:pBdr>
          <w:top w:val="single" w:color="auto" w:sz="4" w:space="1"/>
          <w:left w:val="single" w:color="auto" w:sz="4" w:space="4"/>
          <w:bottom w:val="single" w:color="auto" w:sz="4" w:space="1"/>
          <w:right w:val="single" w:color="auto" w:sz="4" w:space="2"/>
        </w:pBdr>
        <w:spacing w:line="420" w:lineRule="exact"/>
        <w:ind w:firstLine="420" w:firstLineChars="200"/>
        <w:rPr>
          <w:rFonts w:ascii="宋体" w:hAnsi="宋体" w:cs="宋体"/>
          <w:highlight w:val="none"/>
        </w:rPr>
      </w:pPr>
      <w:r>
        <w:rPr>
          <w:rFonts w:hint="eastAsia" w:ascii="宋体" w:hAnsi="宋体" w:cs="宋体"/>
          <w:highlight w:val="none"/>
          <w:u w:val="single"/>
          <w:lang w:eastAsia="zh-CN"/>
        </w:rPr>
        <w:t>新昌县澄潭中心学校（含沃西中学）2025年教职工疗休养项目</w:t>
      </w:r>
      <w:r>
        <w:rPr>
          <w:rFonts w:hint="eastAsia" w:ascii="宋体" w:hAnsi="宋体" w:cs="宋体"/>
          <w:highlight w:val="none"/>
        </w:rPr>
        <w:t>的潜在供应商应在政采云平台（https://www.zcygov.cn/）获取（下载）招标文件，并于</w:t>
      </w:r>
      <w:r>
        <w:rPr>
          <w:rFonts w:hint="eastAsia" w:ascii="宋体" w:hAnsi="宋体" w:cs="宋体"/>
          <w:bCs/>
          <w:snapToGrid w:val="0"/>
          <w:highlight w:val="none"/>
          <w:u w:val="single"/>
          <w:lang w:val="en-US" w:eastAsia="zh-CN"/>
        </w:rPr>
        <w:t xml:space="preserve"> 2025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7</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 xml:space="preserve">22 </w:t>
      </w:r>
      <w:r>
        <w:rPr>
          <w:rFonts w:hint="eastAsia" w:ascii="宋体" w:hAnsi="宋体" w:cs="宋体"/>
          <w:bCs/>
          <w:highlight w:val="none"/>
          <w:u w:val="none"/>
          <w:lang w:val="en-US" w:eastAsia="zh-CN"/>
        </w:rPr>
        <w:t xml:space="preserve"> 日</w:t>
      </w:r>
      <w:r>
        <w:rPr>
          <w:rFonts w:hint="eastAsia" w:ascii="宋体" w:hAnsi="宋体" w:cs="宋体"/>
          <w:bCs/>
          <w:snapToGrid w:val="0"/>
          <w:highlight w:val="none"/>
          <w:u w:val="single"/>
          <w:lang w:val="en-US" w:eastAsia="zh-CN"/>
        </w:rPr>
        <w:t>9:00</w:t>
      </w:r>
      <w:r>
        <w:rPr>
          <w:rFonts w:hint="eastAsia" w:ascii="宋体" w:hAnsi="宋体" w:cs="宋体"/>
          <w:bCs/>
          <w:highlight w:val="none"/>
        </w:rPr>
        <w:t>（北京时间）前提交（上传）响应文件。</w:t>
      </w:r>
    </w:p>
    <w:p w14:paraId="78956745">
      <w:pPr>
        <w:spacing w:line="400" w:lineRule="exact"/>
        <w:jc w:val="left"/>
        <w:rPr>
          <w:rFonts w:ascii="宋体" w:hAnsi="宋体" w:cs="宋体"/>
          <w:b/>
          <w:highlight w:val="none"/>
        </w:rPr>
      </w:pPr>
      <w:r>
        <w:rPr>
          <w:rFonts w:hint="eastAsia" w:ascii="宋体" w:hAnsi="宋体" w:cs="宋体"/>
          <w:b/>
          <w:highlight w:val="none"/>
        </w:rPr>
        <w:t>一、项目基本情况</w:t>
      </w:r>
      <w:bookmarkEnd w:id="1"/>
      <w:bookmarkEnd w:id="2"/>
      <w:bookmarkEnd w:id="3"/>
      <w:bookmarkEnd w:id="4"/>
    </w:p>
    <w:bookmarkEnd w:id="5"/>
    <w:p w14:paraId="36E5B500">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项目编号：</w:t>
      </w:r>
      <w:r>
        <w:rPr>
          <w:rFonts w:hint="eastAsia" w:ascii="宋体" w:hAnsi="宋体" w:cs="宋体"/>
          <w:highlight w:val="none"/>
          <w:lang w:eastAsia="zh-CN"/>
        </w:rPr>
        <w:t>HYSX2025002</w:t>
      </w:r>
    </w:p>
    <w:p w14:paraId="58049454">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新昌县澄潭中心学校（含沃西中学）2025年教职工疗休养项目</w:t>
      </w:r>
    </w:p>
    <w:p w14:paraId="60739AEB">
      <w:pPr>
        <w:spacing w:line="400" w:lineRule="exact"/>
        <w:ind w:firstLine="420" w:firstLineChars="200"/>
        <w:rPr>
          <w:rFonts w:ascii="宋体" w:hAnsi="宋体" w:cs="宋体"/>
          <w:highlight w:val="none"/>
        </w:rPr>
      </w:pPr>
      <w:r>
        <w:rPr>
          <w:rFonts w:hint="eastAsia" w:ascii="宋体" w:hAnsi="宋体" w:cs="宋体"/>
          <w:highlight w:val="none"/>
        </w:rPr>
        <w:t>采购方式：公开招标</w:t>
      </w:r>
    </w:p>
    <w:p w14:paraId="6BA2EB17">
      <w:pPr>
        <w:spacing w:line="400" w:lineRule="exact"/>
        <w:ind w:firstLine="420" w:firstLineChars="200"/>
        <w:rPr>
          <w:rFonts w:hint="default" w:ascii="宋体" w:hAnsi="宋体" w:eastAsia="宋体" w:cs="宋体"/>
          <w:highlight w:val="none"/>
          <w:lang w:val="en-US" w:eastAsia="zh-CN"/>
        </w:rPr>
      </w:pPr>
      <w:r>
        <w:rPr>
          <w:rFonts w:hint="eastAsia" w:ascii="宋体" w:hAnsi="宋体" w:cs="宋体"/>
          <w:highlight w:val="none"/>
        </w:rPr>
        <w:t>预算金额（元）：</w:t>
      </w:r>
      <w:r>
        <w:rPr>
          <w:rFonts w:hint="eastAsia" w:ascii="宋体" w:hAnsi="宋体" w:cs="宋体"/>
          <w:highlight w:val="none"/>
          <w:lang w:val="en-US" w:eastAsia="zh-CN"/>
        </w:rPr>
        <w:t xml:space="preserve">1032000 </w:t>
      </w:r>
    </w:p>
    <w:p w14:paraId="12EAADED">
      <w:pPr>
        <w:spacing w:line="400" w:lineRule="exact"/>
        <w:ind w:firstLine="420" w:firstLineChars="200"/>
        <w:rPr>
          <w:rFonts w:hint="default" w:ascii="宋体" w:hAnsi="宋体" w:eastAsia="宋体" w:cs="宋体"/>
          <w:highlight w:val="none"/>
          <w:lang w:val="en-US" w:eastAsia="zh-CN"/>
        </w:rPr>
      </w:pPr>
      <w:r>
        <w:rPr>
          <w:rFonts w:hint="eastAsia" w:ascii="宋体" w:hAnsi="宋体" w:cs="宋体"/>
          <w:highlight w:val="none"/>
        </w:rPr>
        <w:t>最高限价（元）：</w:t>
      </w:r>
      <w:r>
        <w:rPr>
          <w:rFonts w:hint="eastAsia" w:ascii="宋体" w:hAnsi="宋体" w:cs="宋体"/>
          <w:highlight w:val="none"/>
          <w:lang w:val="en-US" w:eastAsia="zh-CN"/>
        </w:rPr>
        <w:t>1032000</w:t>
      </w:r>
    </w:p>
    <w:p w14:paraId="63107CAD">
      <w:pPr>
        <w:spacing w:line="400" w:lineRule="exact"/>
        <w:ind w:firstLine="420" w:firstLineChars="200"/>
        <w:rPr>
          <w:rFonts w:hint="eastAsia" w:ascii="宋体" w:hAnsi="宋体" w:cs="宋体"/>
          <w:highlight w:val="none"/>
        </w:rPr>
      </w:pPr>
      <w:r>
        <w:rPr>
          <w:rFonts w:hint="eastAsia" w:ascii="宋体" w:hAnsi="宋体" w:cs="宋体"/>
          <w:highlight w:val="none"/>
        </w:rPr>
        <w:t>采购需求：</w:t>
      </w:r>
    </w:p>
    <w:tbl>
      <w:tblPr>
        <w:tblStyle w:val="49"/>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30"/>
        <w:gridCol w:w="1590"/>
        <w:gridCol w:w="765"/>
        <w:gridCol w:w="720"/>
        <w:gridCol w:w="1605"/>
        <w:gridCol w:w="2748"/>
      </w:tblGrid>
      <w:tr w14:paraId="300B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3" w:type="dxa"/>
            <w:vAlign w:val="center"/>
          </w:tcPr>
          <w:p w14:paraId="07FDD13B">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530" w:type="dxa"/>
            <w:vAlign w:val="center"/>
          </w:tcPr>
          <w:p w14:paraId="3D1E4E24">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590" w:type="dxa"/>
            <w:vAlign w:val="center"/>
          </w:tcPr>
          <w:p w14:paraId="28B57A64">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765" w:type="dxa"/>
            <w:vAlign w:val="center"/>
          </w:tcPr>
          <w:p w14:paraId="23423793">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720" w:type="dxa"/>
            <w:vAlign w:val="center"/>
          </w:tcPr>
          <w:p w14:paraId="4699204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05" w:type="dxa"/>
            <w:vAlign w:val="center"/>
          </w:tcPr>
          <w:p w14:paraId="68EE54F8">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748" w:type="dxa"/>
            <w:vAlign w:val="center"/>
          </w:tcPr>
          <w:p w14:paraId="68468101">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837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73" w:type="dxa"/>
            <w:vAlign w:val="center"/>
          </w:tcPr>
          <w:p w14:paraId="695B8F0F">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530" w:type="dxa"/>
            <w:vAlign w:val="center"/>
          </w:tcPr>
          <w:p w14:paraId="24ED29C9">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590" w:type="dxa"/>
            <w:vAlign w:val="center"/>
          </w:tcPr>
          <w:p w14:paraId="3C2C801F">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765" w:type="dxa"/>
            <w:vAlign w:val="center"/>
          </w:tcPr>
          <w:p w14:paraId="70BA8D0C">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720" w:type="dxa"/>
            <w:vAlign w:val="center"/>
          </w:tcPr>
          <w:p w14:paraId="07917065">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年</w:t>
            </w:r>
          </w:p>
        </w:tc>
        <w:tc>
          <w:tcPr>
            <w:tcW w:w="1605" w:type="dxa"/>
            <w:vAlign w:val="center"/>
          </w:tcPr>
          <w:p w14:paraId="2193090F">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1032000</w:t>
            </w:r>
          </w:p>
        </w:tc>
        <w:tc>
          <w:tcPr>
            <w:tcW w:w="2748" w:type="dxa"/>
            <w:vAlign w:val="center"/>
          </w:tcPr>
          <w:p w14:paraId="47181BA4">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线路待定（旅行社初设县内五日游、省外四川九寨沟五日游线路以供参考，实际线路根据情况变更）</w:t>
            </w:r>
          </w:p>
        </w:tc>
      </w:tr>
      <w:tr w14:paraId="0CE7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631" w:type="dxa"/>
            <w:gridSpan w:val="7"/>
            <w:vAlign w:val="center"/>
          </w:tcPr>
          <w:p w14:paraId="270E8061">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职工人数预计345人</w:t>
            </w:r>
            <w:r>
              <w:rPr>
                <w:rFonts w:hint="default" w:ascii="宋体" w:hAnsi="宋体" w:eastAsia="宋体" w:cs="宋体"/>
                <w:highlight w:val="none"/>
                <w:lang w:val="en-US" w:eastAsia="zh-CN"/>
              </w:rPr>
              <w:t>，具体以实际出行人数为准；合同结算金额按照实际疗休养出行人数进行计算；如果实际出行人数不足，采购人不会给予任何补偿，供应商应当自行考虑由此产生的风险。</w:t>
            </w:r>
          </w:p>
        </w:tc>
      </w:tr>
    </w:tbl>
    <w:p w14:paraId="67145CF5">
      <w:pPr>
        <w:spacing w:line="400" w:lineRule="exact"/>
        <w:ind w:firstLine="420" w:firstLineChars="200"/>
        <w:rPr>
          <w:rFonts w:hint="eastAsia" w:ascii="宋体" w:hAnsi="宋体" w:cs="宋体"/>
          <w:highlight w:val="none"/>
        </w:rPr>
      </w:pPr>
      <w:r>
        <w:rPr>
          <w:rFonts w:hint="eastAsia" w:ascii="宋体" w:hAnsi="宋体" w:cs="宋体"/>
          <w:highlight w:val="none"/>
        </w:rPr>
        <w:t>合同履行期限：</w:t>
      </w:r>
      <w:r>
        <w:rPr>
          <w:rFonts w:hint="eastAsia" w:ascii="宋体" w:hAnsi="宋体" w:cs="宋体"/>
          <w:highlight w:val="none"/>
          <w:lang w:val="en-US" w:eastAsia="zh-CN"/>
        </w:rPr>
        <w:t>1年</w:t>
      </w:r>
    </w:p>
    <w:p w14:paraId="6822B284">
      <w:pPr>
        <w:spacing w:line="400" w:lineRule="exact"/>
        <w:ind w:firstLine="420" w:firstLineChars="200"/>
        <w:rPr>
          <w:rFonts w:ascii="宋体" w:hAnsi="宋体" w:cs="宋体"/>
          <w:highlight w:val="none"/>
        </w:rPr>
      </w:pPr>
      <w:r>
        <w:rPr>
          <w:rFonts w:hint="eastAsia" w:ascii="宋体" w:hAnsi="宋体" w:cs="宋体"/>
          <w:highlight w:val="none"/>
        </w:rPr>
        <w:t>本项</w:t>
      </w:r>
      <w:r>
        <w:rPr>
          <w:rFonts w:hint="eastAsia" w:ascii="宋体" w:hAnsi="宋体" w:cs="宋体"/>
          <w:b/>
          <w:bCs/>
          <w:highlight w:val="none"/>
          <w:lang w:val="en-US" w:eastAsia="zh-CN"/>
        </w:rPr>
        <w:t>不</w:t>
      </w:r>
      <w:r>
        <w:rPr>
          <w:rFonts w:hint="eastAsia" w:ascii="宋体" w:hAnsi="宋体" w:cs="宋体"/>
          <w:b/>
          <w:bCs/>
          <w:highlight w:val="none"/>
        </w:rPr>
        <w:t>接受</w:t>
      </w:r>
      <w:r>
        <w:rPr>
          <w:rFonts w:hint="eastAsia" w:ascii="宋体" w:hAnsi="宋体" w:cs="宋体"/>
          <w:highlight w:val="none"/>
        </w:rPr>
        <w:t>联合体投标。</w:t>
      </w:r>
    </w:p>
    <w:p w14:paraId="2E019C46">
      <w:pPr>
        <w:spacing w:line="400" w:lineRule="exact"/>
        <w:jc w:val="left"/>
        <w:rPr>
          <w:rFonts w:ascii="宋体" w:hAnsi="宋体" w:cs="宋体"/>
          <w:b/>
          <w:highlight w:val="none"/>
        </w:rPr>
      </w:pPr>
      <w:bookmarkStart w:id="7" w:name="_Toc28359080"/>
      <w:bookmarkStart w:id="8" w:name="_Toc35393622"/>
      <w:bookmarkStart w:id="9" w:name="_Toc28359003"/>
      <w:bookmarkStart w:id="10" w:name="_Toc35393791"/>
      <w:r>
        <w:rPr>
          <w:rFonts w:hint="eastAsia" w:ascii="宋体" w:hAnsi="宋体" w:cs="宋体"/>
          <w:b/>
          <w:highlight w:val="none"/>
        </w:rPr>
        <w:t>二、申请人的资格要求</w:t>
      </w:r>
      <w:bookmarkEnd w:id="7"/>
      <w:bookmarkEnd w:id="8"/>
      <w:bookmarkEnd w:id="9"/>
      <w:bookmarkEnd w:id="10"/>
    </w:p>
    <w:p w14:paraId="37EE687C">
      <w:pPr>
        <w:spacing w:line="400" w:lineRule="exact"/>
        <w:ind w:firstLine="420" w:firstLineChars="200"/>
        <w:rPr>
          <w:rFonts w:hint="eastAsia" w:ascii="宋体" w:hAnsi="宋体" w:cs="宋体"/>
          <w:highlight w:val="none"/>
        </w:rPr>
      </w:pPr>
      <w:bookmarkStart w:id="11" w:name="_Toc35393792"/>
      <w:bookmarkStart w:id="12" w:name="_Toc28359081"/>
      <w:bookmarkStart w:id="13" w:name="_Toc35393623"/>
      <w:bookmarkStart w:id="14" w:name="_Toc28359004"/>
      <w:r>
        <w:rPr>
          <w:rFonts w:hint="eastAsia" w:ascii="宋体" w:hAnsi="宋体" w:cs="宋体"/>
          <w:highlight w:val="none"/>
        </w:rPr>
        <w:t>1.满足《中华人民共和国政府采购法》第二十二条规定；未被“信用中国”网站（</w:t>
      </w:r>
      <w:r>
        <w:rPr>
          <w:rFonts w:hint="eastAsia" w:ascii="宋体" w:hAnsi="宋体" w:cs="宋体"/>
          <w:highlight w:val="none"/>
          <w:u w:val="single"/>
        </w:rPr>
        <w:t>www.creditchina.gov.cn</w:t>
      </w:r>
      <w:r>
        <w:rPr>
          <w:rFonts w:hint="eastAsia" w:ascii="宋体" w:hAnsi="宋体" w:cs="宋体"/>
          <w:highlight w:val="none"/>
        </w:rPr>
        <w:t>）、中国政府采购网（</w:t>
      </w:r>
      <w:r>
        <w:rPr>
          <w:rFonts w:hint="eastAsia" w:ascii="宋体" w:hAnsi="宋体" w:cs="宋体"/>
          <w:highlight w:val="none"/>
          <w:u w:val="single"/>
        </w:rPr>
        <w:t>www.ccgp.gov.cn</w:t>
      </w:r>
      <w:r>
        <w:rPr>
          <w:rFonts w:hint="eastAsia" w:ascii="宋体" w:hAnsi="宋体" w:cs="宋体"/>
          <w:highlight w:val="none"/>
        </w:rPr>
        <w:t>）列入失信被执行人、重大税收违法当事人名单、政府采购严重违法失信行为记录名单。</w:t>
      </w:r>
    </w:p>
    <w:p w14:paraId="68D6DBCE">
      <w:pPr>
        <w:spacing w:line="400" w:lineRule="exact"/>
        <w:ind w:firstLine="420" w:firstLineChars="200"/>
        <w:rPr>
          <w:rFonts w:hint="eastAsia" w:ascii="宋体" w:hAnsi="宋体" w:cs="宋体"/>
          <w:highlight w:val="none"/>
          <w:lang w:eastAsia="zh-CN"/>
        </w:rPr>
      </w:pPr>
      <w:r>
        <w:rPr>
          <w:rFonts w:hint="eastAsia" w:ascii="宋体" w:hAnsi="宋体" w:cs="宋体"/>
          <w:highlight w:val="none"/>
          <w:lang w:val="en-US" w:eastAsia="zh-CN"/>
        </w:rPr>
        <w:t>2.</w:t>
      </w:r>
      <w:r>
        <w:rPr>
          <w:rFonts w:hint="eastAsia" w:ascii="宋体" w:hAnsi="宋体" w:cs="宋体"/>
          <w:highlight w:val="none"/>
          <w:lang w:eastAsia="zh-CN"/>
        </w:rPr>
        <w:t>必须是在中华人民共和国境内注册的、法律上有独立承担民事责任能力的法人或其它组织；</w:t>
      </w:r>
    </w:p>
    <w:p w14:paraId="7591A87E">
      <w:pPr>
        <w:spacing w:line="400" w:lineRule="exact"/>
        <w:ind w:firstLine="420" w:firstLineChars="200"/>
        <w:rPr>
          <w:rFonts w:hint="eastAsia" w:ascii="宋体" w:hAnsi="宋体" w:cs="宋体"/>
          <w:highlight w:val="none"/>
          <w:lang w:val="zh-CN" w:eastAsia="zh-CN"/>
        </w:rPr>
      </w:pPr>
      <w:r>
        <w:rPr>
          <w:rFonts w:hint="eastAsia" w:ascii="宋体" w:hAnsi="宋体" w:cs="宋体"/>
          <w:highlight w:val="none"/>
          <w:lang w:val="en-US" w:eastAsia="zh-CN"/>
        </w:rPr>
        <w:t>3.</w:t>
      </w:r>
      <w:r>
        <w:rPr>
          <w:rFonts w:hint="eastAsia" w:ascii="宋体" w:hAnsi="宋体" w:cs="宋体"/>
          <w:highlight w:val="none"/>
          <w:lang w:val="zh-CN" w:eastAsia="zh-CN"/>
        </w:rPr>
        <w:t>单位负责人为同一人或者存在直接控股、管理关系的不同供应商，不得参加同一合同项下的政府采购活动；</w:t>
      </w:r>
    </w:p>
    <w:p w14:paraId="6259555E">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921FC27">
      <w:pPr>
        <w:spacing w:line="400" w:lineRule="exact"/>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5</w:t>
      </w:r>
      <w:r>
        <w:rPr>
          <w:rFonts w:hint="eastAsia" w:ascii="宋体" w:hAnsi="宋体" w:cs="宋体"/>
          <w:highlight w:val="none"/>
        </w:rPr>
        <w:t>.本项目的特定资格要求：</w:t>
      </w:r>
      <w:bookmarkEnd w:id="11"/>
      <w:bookmarkEnd w:id="12"/>
      <w:bookmarkEnd w:id="13"/>
      <w:bookmarkEnd w:id="14"/>
      <w:r>
        <w:rPr>
          <w:rFonts w:hint="eastAsia" w:ascii="宋体" w:hAnsi="宋体" w:cs="宋体"/>
          <w:highlight w:val="none"/>
          <w:lang w:val="en-US" w:eastAsia="zh-CN"/>
        </w:rPr>
        <w:t>具有《旅行社业务经营许可证》。</w:t>
      </w:r>
    </w:p>
    <w:p w14:paraId="0B8EC331">
      <w:pPr>
        <w:spacing w:line="400" w:lineRule="exact"/>
        <w:jc w:val="left"/>
        <w:rPr>
          <w:rFonts w:ascii="宋体" w:hAnsi="宋体" w:cs="宋体"/>
          <w:b/>
          <w:highlight w:val="none"/>
        </w:rPr>
      </w:pPr>
      <w:r>
        <w:rPr>
          <w:rFonts w:hint="eastAsia" w:ascii="宋体" w:hAnsi="宋体" w:cs="宋体"/>
          <w:b/>
          <w:highlight w:val="none"/>
        </w:rPr>
        <w:t>三、获取招标文件</w:t>
      </w:r>
    </w:p>
    <w:p w14:paraId="19D9600D">
      <w:pPr>
        <w:spacing w:line="400" w:lineRule="exact"/>
        <w:ind w:firstLine="420" w:firstLineChars="200"/>
        <w:rPr>
          <w:rFonts w:ascii="宋体" w:hAnsi="宋体" w:cs="宋体"/>
          <w:highlight w:val="none"/>
        </w:rPr>
      </w:pPr>
      <w:r>
        <w:rPr>
          <w:rFonts w:hint="eastAsia" w:ascii="宋体" w:hAnsi="宋体" w:cs="宋体"/>
          <w:highlight w:val="none"/>
        </w:rPr>
        <w:t>1. 时间：发布公告之日至</w:t>
      </w:r>
      <w:r>
        <w:rPr>
          <w:rFonts w:hint="eastAsia" w:ascii="宋体" w:hAnsi="宋体" w:cs="宋体"/>
          <w:bCs/>
          <w:snapToGrid w:val="0"/>
          <w:highlight w:val="none"/>
          <w:u w:val="single"/>
          <w:lang w:val="en-US" w:eastAsia="zh-CN"/>
        </w:rPr>
        <w:t xml:space="preserve"> 2025 </w:t>
      </w:r>
      <w:r>
        <w:rPr>
          <w:rFonts w:hint="eastAsia" w:ascii="宋体" w:hAnsi="宋体" w:cs="宋体"/>
          <w:bCs/>
          <w:snapToGrid w:val="0"/>
          <w:highlight w:val="none"/>
          <w:u w:val="none"/>
          <w:lang w:val="en-US" w:eastAsia="zh-CN"/>
        </w:rPr>
        <w:t>年</w:t>
      </w:r>
      <w:r>
        <w:rPr>
          <w:rFonts w:hint="eastAsia" w:ascii="宋体" w:hAnsi="宋体" w:cs="宋体"/>
          <w:bCs/>
          <w:snapToGrid w:val="0"/>
          <w:highlight w:val="none"/>
          <w:u w:val="single"/>
          <w:lang w:val="en-US" w:eastAsia="zh-CN"/>
        </w:rPr>
        <w:t xml:space="preserve"> 7 </w:t>
      </w:r>
      <w:r>
        <w:rPr>
          <w:rFonts w:hint="eastAsia" w:ascii="宋体" w:hAnsi="宋体" w:cs="宋体"/>
          <w:bCs/>
          <w:snapToGrid w:val="0"/>
          <w:highlight w:val="none"/>
          <w:u w:val="none"/>
          <w:lang w:val="en-US" w:eastAsia="zh-CN"/>
        </w:rPr>
        <w:t>月</w:t>
      </w:r>
      <w:r>
        <w:rPr>
          <w:rFonts w:hint="eastAsia" w:ascii="宋体" w:hAnsi="宋体" w:cs="宋体"/>
          <w:bCs/>
          <w:snapToGrid w:val="0"/>
          <w:highlight w:val="none"/>
          <w:u w:val="single"/>
          <w:lang w:val="en-US" w:eastAsia="zh-CN"/>
        </w:rPr>
        <w:t xml:space="preserve"> 22 </w:t>
      </w:r>
      <w:r>
        <w:rPr>
          <w:rFonts w:hint="eastAsia" w:ascii="宋体" w:hAnsi="宋体" w:cs="宋体"/>
          <w:bCs/>
          <w:snapToGrid w:val="0"/>
          <w:highlight w:val="none"/>
          <w:u w:val="none"/>
          <w:lang w:val="en-US" w:eastAsia="zh-CN"/>
        </w:rPr>
        <w:t>日</w:t>
      </w:r>
      <w:r>
        <w:rPr>
          <w:rFonts w:hint="eastAsia" w:ascii="宋体" w:hAnsi="宋体" w:cs="宋体"/>
          <w:bCs/>
          <w:snapToGrid w:val="0"/>
          <w:highlight w:val="none"/>
          <w:u w:val="single"/>
          <w:lang w:val="en-US" w:eastAsia="zh-CN"/>
        </w:rPr>
        <w:t>9:00</w:t>
      </w:r>
      <w:r>
        <w:rPr>
          <w:rFonts w:hint="eastAsia" w:ascii="宋体" w:hAnsi="宋体" w:cs="宋体"/>
          <w:highlight w:val="none"/>
        </w:rPr>
        <w:t>，每天上午00:00至12:00，下午12:00至23:59（北京时间，线上获取法定节假日均可，线下获取文件法定节假日除外）</w:t>
      </w:r>
    </w:p>
    <w:p w14:paraId="41D7E596">
      <w:pPr>
        <w:spacing w:line="400" w:lineRule="exact"/>
        <w:ind w:firstLine="420" w:firstLineChars="200"/>
        <w:rPr>
          <w:rFonts w:ascii="宋体" w:hAnsi="宋体" w:cs="宋体"/>
          <w:highlight w:val="none"/>
        </w:rPr>
      </w:pPr>
      <w:r>
        <w:rPr>
          <w:rFonts w:hint="eastAsia" w:ascii="宋体" w:hAnsi="宋体" w:cs="宋体"/>
          <w:highlight w:val="none"/>
        </w:rPr>
        <w:t>2. 地点（网址）：政采云平台（https://www.zcygov.cn/） 。</w:t>
      </w:r>
    </w:p>
    <w:p w14:paraId="0ABBDDDF">
      <w:pPr>
        <w:spacing w:line="400" w:lineRule="exact"/>
        <w:ind w:firstLine="420" w:firstLineChars="200"/>
        <w:rPr>
          <w:rFonts w:ascii="宋体" w:hAnsi="宋体" w:cs="宋体"/>
          <w:highlight w:val="none"/>
        </w:rPr>
      </w:pPr>
      <w:r>
        <w:rPr>
          <w:rFonts w:hint="eastAsia" w:ascii="宋体" w:hAnsi="宋体" w:cs="宋体"/>
          <w:highlight w:val="none"/>
        </w:rPr>
        <w:t>3. 方式：供应商登录政采云平台https://www.zcygov.cn/在线申请获取采购文件（进入“项目采购”应用，在获取采购文件菜单中选择项目，申请获取采购文件）；</w:t>
      </w:r>
    </w:p>
    <w:p w14:paraId="2A817A57">
      <w:pPr>
        <w:spacing w:line="400" w:lineRule="exact"/>
        <w:ind w:firstLine="420" w:firstLineChars="200"/>
        <w:rPr>
          <w:rFonts w:ascii="宋体" w:hAnsi="宋体" w:cs="宋体"/>
          <w:highlight w:val="none"/>
        </w:rPr>
      </w:pPr>
      <w:r>
        <w:rPr>
          <w:rFonts w:hint="eastAsia" w:ascii="宋体" w:hAnsi="宋体" w:cs="宋体"/>
          <w:highlight w:val="none"/>
        </w:rPr>
        <w:t>4. 售价：0元</w:t>
      </w:r>
    </w:p>
    <w:p w14:paraId="681B3AD2">
      <w:pPr>
        <w:spacing w:line="400" w:lineRule="exact"/>
        <w:rPr>
          <w:rFonts w:ascii="宋体" w:hAnsi="宋体" w:cs="宋体"/>
          <w:b/>
          <w:highlight w:val="none"/>
        </w:rPr>
      </w:pPr>
      <w:bookmarkStart w:id="15" w:name="_Toc35393794"/>
      <w:bookmarkStart w:id="16" w:name="_Toc28359007"/>
      <w:bookmarkStart w:id="17" w:name="_Toc35393625"/>
      <w:bookmarkStart w:id="18" w:name="_Toc28359084"/>
      <w:r>
        <w:rPr>
          <w:rFonts w:hint="eastAsia" w:ascii="宋体" w:hAnsi="宋体" w:cs="宋体"/>
          <w:b/>
          <w:highlight w:val="none"/>
        </w:rPr>
        <w:t>四、提交投标文件截止时间、开标时间和地点</w:t>
      </w:r>
    </w:p>
    <w:p w14:paraId="18F4F25A">
      <w:pPr>
        <w:spacing w:line="400" w:lineRule="exact"/>
        <w:ind w:firstLine="420" w:firstLineChars="200"/>
        <w:rPr>
          <w:rFonts w:ascii="宋体" w:hAnsi="宋体" w:cs="宋体"/>
          <w:bCs/>
          <w:highlight w:val="none"/>
          <w:u w:val="single"/>
        </w:rPr>
      </w:pPr>
      <w:r>
        <w:rPr>
          <w:rFonts w:hint="eastAsia" w:ascii="宋体" w:hAnsi="宋体" w:cs="宋体"/>
          <w:bCs/>
          <w:highlight w:val="none"/>
        </w:rPr>
        <w:t>提交投标文件截止时间：</w:t>
      </w:r>
      <w:r>
        <w:rPr>
          <w:rFonts w:hint="eastAsia" w:ascii="宋体" w:hAnsi="宋体" w:cs="宋体"/>
          <w:bCs/>
          <w:snapToGrid w:val="0"/>
          <w:highlight w:val="none"/>
          <w:u w:val="single"/>
          <w:lang w:val="en-US" w:eastAsia="zh-CN"/>
        </w:rPr>
        <w:t xml:space="preserve"> 2025 </w:t>
      </w:r>
      <w:r>
        <w:rPr>
          <w:rFonts w:hint="eastAsia" w:ascii="宋体" w:hAnsi="宋体" w:cs="宋体"/>
          <w:bCs/>
          <w:snapToGrid w:val="0"/>
          <w:highlight w:val="none"/>
          <w:u w:val="none"/>
          <w:lang w:val="en-US" w:eastAsia="zh-CN"/>
        </w:rPr>
        <w:t>年</w:t>
      </w:r>
      <w:r>
        <w:rPr>
          <w:rFonts w:hint="eastAsia" w:ascii="宋体" w:hAnsi="宋体" w:cs="宋体"/>
          <w:bCs/>
          <w:snapToGrid w:val="0"/>
          <w:highlight w:val="none"/>
          <w:u w:val="single"/>
          <w:lang w:val="en-US" w:eastAsia="zh-CN"/>
        </w:rPr>
        <w:t xml:space="preserve"> 7 </w:t>
      </w:r>
      <w:r>
        <w:rPr>
          <w:rFonts w:hint="eastAsia" w:ascii="宋体" w:hAnsi="宋体" w:cs="宋体"/>
          <w:bCs/>
          <w:snapToGrid w:val="0"/>
          <w:highlight w:val="none"/>
          <w:u w:val="none"/>
          <w:lang w:val="en-US" w:eastAsia="zh-CN"/>
        </w:rPr>
        <w:t>月</w:t>
      </w:r>
      <w:r>
        <w:rPr>
          <w:rFonts w:hint="eastAsia" w:ascii="宋体" w:hAnsi="宋体" w:cs="宋体"/>
          <w:bCs/>
          <w:snapToGrid w:val="0"/>
          <w:highlight w:val="none"/>
          <w:u w:val="single"/>
          <w:lang w:val="en-US" w:eastAsia="zh-CN"/>
        </w:rPr>
        <w:t xml:space="preserve"> 22 </w:t>
      </w:r>
      <w:r>
        <w:rPr>
          <w:rFonts w:hint="eastAsia" w:ascii="宋体" w:hAnsi="宋体" w:cs="宋体"/>
          <w:bCs/>
          <w:snapToGrid w:val="0"/>
          <w:highlight w:val="none"/>
          <w:u w:val="none"/>
          <w:lang w:val="en-US" w:eastAsia="zh-CN"/>
        </w:rPr>
        <w:t>日</w:t>
      </w:r>
      <w:r>
        <w:rPr>
          <w:rFonts w:hint="eastAsia" w:ascii="宋体" w:hAnsi="宋体" w:cs="宋体"/>
          <w:bCs/>
          <w:snapToGrid w:val="0"/>
          <w:highlight w:val="none"/>
          <w:u w:val="single"/>
          <w:lang w:val="en-US" w:eastAsia="zh-CN"/>
        </w:rPr>
        <w:t>9:00</w:t>
      </w:r>
      <w:r>
        <w:rPr>
          <w:rFonts w:hint="eastAsia" w:ascii="宋体" w:hAnsi="宋体" w:cs="宋体"/>
          <w:bCs/>
          <w:highlight w:val="none"/>
        </w:rPr>
        <w:t>（北京时间）</w:t>
      </w:r>
    </w:p>
    <w:p w14:paraId="6C1A51FB">
      <w:pPr>
        <w:spacing w:line="400" w:lineRule="exact"/>
        <w:ind w:firstLine="420" w:firstLineChars="200"/>
        <w:rPr>
          <w:rFonts w:ascii="宋体" w:hAnsi="宋体" w:cs="宋体"/>
          <w:highlight w:val="none"/>
        </w:rPr>
      </w:pPr>
      <w:r>
        <w:rPr>
          <w:rFonts w:hint="eastAsia" w:ascii="宋体" w:hAnsi="宋体" w:cs="宋体"/>
          <w:highlight w:val="none"/>
        </w:rPr>
        <w:t xml:space="preserve">投标地点（网址）：政采云平台（https://www.zcygov.cn/） </w:t>
      </w:r>
    </w:p>
    <w:p w14:paraId="1D69DCF0">
      <w:pPr>
        <w:spacing w:line="400" w:lineRule="exact"/>
        <w:ind w:firstLine="420" w:firstLineChars="200"/>
        <w:rPr>
          <w:rFonts w:ascii="宋体" w:hAnsi="宋体" w:cs="宋体"/>
          <w:bCs/>
          <w:highlight w:val="none"/>
        </w:rPr>
      </w:pPr>
      <w:r>
        <w:rPr>
          <w:rFonts w:hint="eastAsia" w:ascii="宋体" w:hAnsi="宋体" w:cs="宋体"/>
          <w:highlight w:val="none"/>
        </w:rPr>
        <w:t>开标时间：</w:t>
      </w:r>
      <w:r>
        <w:rPr>
          <w:rFonts w:hint="eastAsia" w:ascii="宋体" w:hAnsi="宋体" w:cs="宋体"/>
          <w:bCs/>
          <w:snapToGrid w:val="0"/>
          <w:highlight w:val="none"/>
          <w:u w:val="single"/>
          <w:lang w:val="en-US" w:eastAsia="zh-CN"/>
        </w:rPr>
        <w:t xml:space="preserve"> 2025 </w:t>
      </w:r>
      <w:r>
        <w:rPr>
          <w:rFonts w:hint="eastAsia" w:ascii="宋体" w:hAnsi="宋体" w:cs="宋体"/>
          <w:bCs/>
          <w:snapToGrid w:val="0"/>
          <w:highlight w:val="none"/>
          <w:u w:val="none"/>
          <w:lang w:val="en-US" w:eastAsia="zh-CN"/>
        </w:rPr>
        <w:t>年</w:t>
      </w:r>
      <w:r>
        <w:rPr>
          <w:rFonts w:hint="eastAsia" w:ascii="宋体" w:hAnsi="宋体" w:cs="宋体"/>
          <w:bCs/>
          <w:snapToGrid w:val="0"/>
          <w:highlight w:val="none"/>
          <w:u w:val="single"/>
          <w:lang w:val="en-US" w:eastAsia="zh-CN"/>
        </w:rPr>
        <w:t xml:space="preserve"> 7 </w:t>
      </w:r>
      <w:r>
        <w:rPr>
          <w:rFonts w:hint="eastAsia" w:ascii="宋体" w:hAnsi="宋体" w:cs="宋体"/>
          <w:bCs/>
          <w:snapToGrid w:val="0"/>
          <w:highlight w:val="none"/>
          <w:u w:val="none"/>
          <w:lang w:val="en-US" w:eastAsia="zh-CN"/>
        </w:rPr>
        <w:t>月</w:t>
      </w:r>
      <w:r>
        <w:rPr>
          <w:rFonts w:hint="eastAsia" w:ascii="宋体" w:hAnsi="宋体" w:cs="宋体"/>
          <w:bCs/>
          <w:snapToGrid w:val="0"/>
          <w:highlight w:val="none"/>
          <w:u w:val="single"/>
          <w:lang w:val="en-US" w:eastAsia="zh-CN"/>
        </w:rPr>
        <w:t xml:space="preserve"> 22 </w:t>
      </w:r>
      <w:r>
        <w:rPr>
          <w:rFonts w:hint="eastAsia" w:ascii="宋体" w:hAnsi="宋体" w:cs="宋体"/>
          <w:bCs/>
          <w:snapToGrid w:val="0"/>
          <w:highlight w:val="none"/>
          <w:u w:val="none"/>
          <w:lang w:val="en-US" w:eastAsia="zh-CN"/>
        </w:rPr>
        <w:t>日</w:t>
      </w:r>
      <w:r>
        <w:rPr>
          <w:rFonts w:hint="eastAsia" w:ascii="宋体" w:hAnsi="宋体" w:cs="宋体"/>
          <w:bCs/>
          <w:snapToGrid w:val="0"/>
          <w:highlight w:val="none"/>
          <w:u w:val="single"/>
          <w:lang w:val="en-US" w:eastAsia="zh-CN"/>
        </w:rPr>
        <w:t>9:00</w:t>
      </w:r>
      <w:r>
        <w:rPr>
          <w:rFonts w:hint="eastAsia" w:ascii="宋体" w:hAnsi="宋体" w:cs="宋体"/>
          <w:bCs/>
          <w:highlight w:val="none"/>
        </w:rPr>
        <w:t>（北京时间）</w:t>
      </w:r>
    </w:p>
    <w:p w14:paraId="6FA1D1F2">
      <w:pPr>
        <w:spacing w:line="400" w:lineRule="exact"/>
        <w:ind w:firstLine="420" w:firstLineChars="200"/>
        <w:rPr>
          <w:rFonts w:ascii="宋体" w:hAnsi="宋体" w:cs="宋体"/>
          <w:highlight w:val="none"/>
        </w:rPr>
      </w:pPr>
      <w:r>
        <w:rPr>
          <w:rFonts w:hint="eastAsia" w:ascii="宋体" w:hAnsi="宋体" w:cs="宋体"/>
          <w:bCs/>
          <w:highlight w:val="none"/>
        </w:rPr>
        <w:t>开标地点（网址）：</w:t>
      </w:r>
      <w:r>
        <w:rPr>
          <w:rFonts w:hint="eastAsia" w:ascii="宋体" w:hAnsi="宋体" w:cs="宋体"/>
          <w:highlight w:val="none"/>
        </w:rPr>
        <w:t xml:space="preserve">政采云平台（https://www.zcygov.cn/） </w:t>
      </w:r>
    </w:p>
    <w:p w14:paraId="108E7DC0">
      <w:pPr>
        <w:spacing w:line="400" w:lineRule="exact"/>
        <w:jc w:val="left"/>
        <w:rPr>
          <w:rFonts w:ascii="宋体" w:hAnsi="宋体" w:cs="宋体"/>
          <w:b/>
          <w:highlight w:val="none"/>
        </w:rPr>
      </w:pPr>
      <w:r>
        <w:rPr>
          <w:rFonts w:hint="eastAsia" w:ascii="宋体" w:hAnsi="宋体" w:cs="宋体"/>
          <w:b/>
          <w:highlight w:val="none"/>
        </w:rPr>
        <w:t>五、公告期限</w:t>
      </w:r>
      <w:bookmarkEnd w:id="15"/>
      <w:bookmarkEnd w:id="16"/>
      <w:bookmarkEnd w:id="17"/>
      <w:bookmarkEnd w:id="18"/>
    </w:p>
    <w:p w14:paraId="3FC4AC3E">
      <w:pPr>
        <w:spacing w:line="400" w:lineRule="exact"/>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14:paraId="2A31C5C3">
      <w:pPr>
        <w:spacing w:line="400" w:lineRule="exact"/>
        <w:jc w:val="left"/>
        <w:rPr>
          <w:rFonts w:ascii="宋体" w:hAnsi="宋体" w:cs="宋体"/>
          <w:b/>
          <w:highlight w:val="none"/>
        </w:rPr>
      </w:pPr>
      <w:bookmarkStart w:id="19" w:name="_Toc35393795"/>
      <w:bookmarkStart w:id="20" w:name="_Toc35393626"/>
      <w:r>
        <w:rPr>
          <w:rFonts w:hint="eastAsia" w:ascii="宋体" w:hAnsi="宋体" w:cs="宋体"/>
          <w:b/>
          <w:highlight w:val="none"/>
        </w:rPr>
        <w:t>六、其他补充事宜</w:t>
      </w:r>
      <w:bookmarkEnd w:id="19"/>
      <w:bookmarkEnd w:id="20"/>
    </w:p>
    <w:p w14:paraId="6812C2FD">
      <w:pPr>
        <w:snapToGrid w:val="0"/>
        <w:spacing w:line="400" w:lineRule="exact"/>
        <w:ind w:firstLine="420" w:firstLineChars="200"/>
        <w:rPr>
          <w:rFonts w:ascii="宋体" w:hAnsi="宋体" w:cs="宋体"/>
          <w:highlight w:val="none"/>
        </w:rPr>
      </w:pPr>
      <w:r>
        <w:rPr>
          <w:rFonts w:hint="eastAsia" w:ascii="宋体" w:hAnsi="宋体" w:cs="宋体"/>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CC3B61C">
      <w:pPr>
        <w:snapToGrid w:val="0"/>
        <w:spacing w:line="400" w:lineRule="exact"/>
        <w:ind w:firstLine="420" w:firstLineChars="200"/>
        <w:rPr>
          <w:rFonts w:ascii="宋体" w:hAnsi="宋体" w:cs="宋体"/>
          <w:highlight w:val="none"/>
        </w:rPr>
      </w:pPr>
      <w:r>
        <w:rPr>
          <w:rFonts w:hint="eastAsia" w:ascii="宋体" w:hAnsi="宋体" w:cs="宋体"/>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4332FA">
      <w:pPr>
        <w:snapToGrid w:val="0"/>
        <w:spacing w:line="400" w:lineRule="exact"/>
        <w:ind w:firstLine="420" w:firstLineChars="200"/>
        <w:rPr>
          <w:rFonts w:ascii="宋体" w:hAnsi="宋体" w:cs="宋体"/>
          <w:highlight w:val="none"/>
        </w:rPr>
      </w:pPr>
      <w:r>
        <w:rPr>
          <w:rFonts w:hint="eastAsia" w:ascii="宋体" w:hAnsi="宋体" w:cs="宋体"/>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4958B309">
      <w:pPr>
        <w:snapToGrid w:val="0"/>
        <w:spacing w:line="400" w:lineRule="exact"/>
        <w:ind w:firstLine="420" w:firstLineChars="200"/>
        <w:rPr>
          <w:rFonts w:ascii="宋体" w:hAnsi="宋体" w:cs="宋体"/>
          <w:highlight w:val="none"/>
          <w:lang w:val="zh-TW" w:eastAsia="zh-TW"/>
        </w:rPr>
      </w:pPr>
      <w:r>
        <w:rPr>
          <w:rFonts w:hint="eastAsia" w:ascii="宋体" w:hAnsi="宋体" w:cs="宋体"/>
          <w:highlight w:val="none"/>
        </w:rPr>
        <w:t>4.</w:t>
      </w:r>
      <w:r>
        <w:rPr>
          <w:rFonts w:hint="eastAsia" w:ascii="宋体" w:hAnsi="宋体" w:cs="宋体"/>
          <w:highlight w:val="none"/>
          <w:lang w:val="zh-TW" w:eastAsia="zh-TW"/>
        </w:rPr>
        <w:t>投标说明</w:t>
      </w:r>
    </w:p>
    <w:p w14:paraId="45EE0E46">
      <w:pPr>
        <w:snapToGrid w:val="0"/>
        <w:spacing w:line="400" w:lineRule="exact"/>
        <w:ind w:firstLine="420" w:firstLineChars="200"/>
        <w:rPr>
          <w:rFonts w:ascii="宋体" w:hAnsi="宋体" w:cs="宋体"/>
          <w:highlight w:val="none"/>
        </w:rPr>
      </w:pPr>
      <w:r>
        <w:rPr>
          <w:rFonts w:hint="eastAsia" w:ascii="宋体" w:hAnsi="宋体" w:cs="宋体"/>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3690EE1A">
      <w:pPr>
        <w:snapToGrid w:val="0"/>
        <w:spacing w:line="400" w:lineRule="exact"/>
        <w:ind w:firstLine="420" w:firstLineChars="200"/>
        <w:rPr>
          <w:rFonts w:ascii="宋体" w:hAnsi="宋体" w:cs="宋体"/>
          <w:highlight w:val="none"/>
        </w:rPr>
      </w:pPr>
      <w:r>
        <w:rPr>
          <w:rFonts w:hint="eastAsia" w:ascii="宋体" w:hAnsi="宋体" w:cs="宋体"/>
          <w:highlight w:val="none"/>
        </w:rPr>
        <w:t>(2)投标人应在开标前完成CA数字证书办理。（办理流程详见http://zfcg.czt.zj.gov.cn/bidClientTemplate/2019-05-27/12945.html）。完成CA数字证书办理预计一周左右，建议各投标人抓紧时间办理。</w:t>
      </w:r>
    </w:p>
    <w:p w14:paraId="67CCE763">
      <w:pPr>
        <w:wordWrap w:val="0"/>
        <w:snapToGrid w:val="0"/>
        <w:spacing w:line="400" w:lineRule="exact"/>
        <w:ind w:firstLine="420" w:firstLineChars="200"/>
        <w:rPr>
          <w:rFonts w:ascii="宋体" w:hAnsi="宋体" w:cs="宋体"/>
          <w:highlight w:val="none"/>
        </w:rPr>
      </w:pPr>
      <w:r>
        <w:rPr>
          <w:rFonts w:hint="eastAsia" w:ascii="宋体" w:hAnsi="宋体" w:cs="宋体"/>
          <w:highlight w:val="none"/>
        </w:rPr>
        <w:t>(3)投标人通过政采云平台电子投标工具制作投标文件，电子投标工具请供应商自行前往浙江省政府采购网下载并安装，（下载网址：http://zfcg.czt.zj.gov.cn/bidClientTemplate/2019-05-27/12946.html），电子投标具体流程文档详见网址：</w:t>
      </w:r>
      <w:r>
        <w:rPr>
          <w:highlight w:val="none"/>
        </w:rPr>
        <w:fldChar w:fldCharType="begin"/>
      </w:r>
      <w:r>
        <w:rPr>
          <w:highlight w:val="none"/>
        </w:rPr>
        <w:instrText xml:space="preserve"> HYPERLINK "https://help.zcygov.cn/web/site_2/2018/12-28/2573.html" </w:instrText>
      </w:r>
      <w:r>
        <w:rPr>
          <w:highlight w:val="none"/>
        </w:rPr>
        <w:fldChar w:fldCharType="separate"/>
      </w:r>
      <w:r>
        <w:rPr>
          <w:rFonts w:hint="eastAsia" w:ascii="宋体" w:hAnsi="宋体" w:cs="宋体"/>
          <w:highlight w:val="none"/>
        </w:rPr>
        <w:t>https://help.zcygov.cn/web/site_2/2018/12-28/2573.html</w:t>
      </w:r>
      <w:r>
        <w:rPr>
          <w:rFonts w:hint="eastAsia" w:ascii="宋体" w:hAnsi="宋体" w:cs="宋体"/>
          <w:highlight w:val="none"/>
        </w:rPr>
        <w:fldChar w:fldCharType="end"/>
      </w:r>
      <w:r>
        <w:rPr>
          <w:rFonts w:hint="eastAsia" w:ascii="宋体" w:hAnsi="宋体" w:cs="宋体"/>
          <w:highlight w:val="none"/>
        </w:rPr>
        <w:t>。</w:t>
      </w:r>
    </w:p>
    <w:p w14:paraId="1207D6BF">
      <w:pPr>
        <w:snapToGrid w:val="0"/>
        <w:spacing w:line="400" w:lineRule="exact"/>
        <w:ind w:firstLine="420" w:firstLineChars="200"/>
        <w:rPr>
          <w:rFonts w:ascii="宋体" w:hAnsi="宋体" w:cs="宋体"/>
          <w:highlight w:val="none"/>
        </w:rPr>
      </w:pPr>
      <w:r>
        <w:rPr>
          <w:rFonts w:hint="eastAsia" w:ascii="宋体" w:hAnsi="宋体" w:cs="宋体"/>
          <w:highlight w:val="none"/>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7960C40F">
      <w:pPr>
        <w:snapToGrid w:val="0"/>
        <w:spacing w:line="400" w:lineRule="exact"/>
        <w:ind w:firstLine="420" w:firstLineChars="200"/>
        <w:rPr>
          <w:rFonts w:ascii="宋体" w:hAnsi="宋体" w:cs="宋体"/>
          <w:highlight w:val="none"/>
        </w:rPr>
      </w:pPr>
      <w:r>
        <w:rPr>
          <w:rFonts w:hint="eastAsia" w:ascii="宋体" w:hAnsi="宋体" w:cs="宋体"/>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55125A9">
      <w:pPr>
        <w:spacing w:line="400" w:lineRule="exact"/>
        <w:jc w:val="left"/>
        <w:rPr>
          <w:rFonts w:ascii="宋体" w:hAnsi="宋体" w:cs="宋体"/>
          <w:b/>
          <w:highlight w:val="none"/>
        </w:rPr>
      </w:pPr>
      <w:bookmarkStart w:id="21" w:name="_Toc35393796"/>
      <w:bookmarkStart w:id="22" w:name="_Toc28359008"/>
      <w:bookmarkStart w:id="23" w:name="_Toc35393627"/>
      <w:bookmarkStart w:id="24" w:name="_Toc28359085"/>
      <w:r>
        <w:rPr>
          <w:rFonts w:hint="eastAsia" w:ascii="宋体" w:hAnsi="宋体" w:cs="宋体"/>
          <w:b/>
          <w:highlight w:val="none"/>
        </w:rPr>
        <w:t>七、</w:t>
      </w:r>
      <w:bookmarkEnd w:id="21"/>
      <w:bookmarkEnd w:id="22"/>
      <w:bookmarkEnd w:id="23"/>
      <w:bookmarkEnd w:id="24"/>
      <w:r>
        <w:rPr>
          <w:rFonts w:hint="eastAsia" w:ascii="宋体" w:hAnsi="宋体" w:cs="宋体"/>
          <w:b/>
          <w:bCs/>
          <w:highlight w:val="none"/>
        </w:rPr>
        <w:t>对本次招标提出询问、质疑、投诉，请按以下方式联系</w:t>
      </w:r>
    </w:p>
    <w:bookmarkEnd w:id="6"/>
    <w:p w14:paraId="4632B3CE">
      <w:pPr>
        <w:adjustRightInd w:val="0"/>
        <w:spacing w:line="400" w:lineRule="exact"/>
        <w:rPr>
          <w:rFonts w:ascii="宋体" w:hAnsi="宋体" w:cs="宋体"/>
          <w:highlight w:val="none"/>
        </w:rPr>
      </w:pPr>
      <w:r>
        <w:rPr>
          <w:rFonts w:hint="eastAsia" w:ascii="宋体" w:hAnsi="宋体" w:cs="宋体"/>
          <w:sz w:val="24"/>
          <w:szCs w:val="24"/>
          <w:highlight w:val="none"/>
        </w:rPr>
        <w:t xml:space="preserve">  </w:t>
      </w:r>
      <w:r>
        <w:rPr>
          <w:rFonts w:hint="eastAsia" w:ascii="宋体" w:hAnsi="宋体" w:cs="宋体"/>
          <w:highlight w:val="none"/>
        </w:rPr>
        <w:t>1.采购人信息</w:t>
      </w:r>
    </w:p>
    <w:p w14:paraId="2B34EDDC">
      <w:pPr>
        <w:adjustRightInd w:val="0"/>
        <w:spacing w:line="400" w:lineRule="exact"/>
        <w:ind w:firstLine="420" w:firstLineChars="200"/>
        <w:jc w:val="left"/>
        <w:rPr>
          <w:rFonts w:hint="eastAsia" w:ascii="宋体" w:hAnsi="宋体" w:eastAsia="宋体" w:cs="宋体"/>
          <w:color w:val="000000"/>
          <w:highlight w:val="none"/>
          <w:lang w:val="zh-TW" w:eastAsia="zh-CN"/>
        </w:rPr>
      </w:pPr>
      <w:r>
        <w:rPr>
          <w:rFonts w:hint="eastAsia" w:ascii="宋体" w:hAnsi="宋体" w:cs="宋体"/>
          <w:color w:val="000000"/>
          <w:highlight w:val="none"/>
          <w:lang w:val="zh-TW" w:eastAsia="zh-TW"/>
        </w:rPr>
        <w:t>名</w:t>
      </w:r>
      <w:r>
        <w:rPr>
          <w:rFonts w:hint="eastAsia" w:ascii="宋体" w:hAnsi="宋体" w:cs="宋体"/>
          <w:color w:val="000000"/>
          <w:highlight w:val="none"/>
          <w:lang w:val="zh-TW"/>
        </w:rPr>
        <w:t xml:space="preserve"> </w:t>
      </w:r>
      <w:r>
        <w:rPr>
          <w:rFonts w:hint="eastAsia" w:ascii="宋体" w:hAnsi="宋体" w:cs="宋体"/>
          <w:color w:val="000000"/>
          <w:highlight w:val="none"/>
          <w:lang w:val="zh-TW" w:eastAsia="zh-TW"/>
        </w:rPr>
        <w:t xml:space="preserve">  称：</w:t>
      </w:r>
      <w:r>
        <w:rPr>
          <w:rFonts w:hint="eastAsia" w:ascii="宋体" w:hAnsi="宋体" w:cs="宋体"/>
          <w:color w:val="000000"/>
          <w:highlight w:val="none"/>
          <w:lang w:val="zh-TW" w:eastAsia="zh-CN"/>
        </w:rPr>
        <w:t>新昌县澄潭中心学校</w:t>
      </w:r>
    </w:p>
    <w:p w14:paraId="16DF8967">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rPr>
        <w:t xml:space="preserve">地 </w:t>
      </w:r>
      <w:r>
        <w:rPr>
          <w:rFonts w:hint="eastAsia" w:ascii="宋体" w:hAnsi="宋体" w:cs="宋体"/>
          <w:color w:val="000000"/>
          <w:highlight w:val="none"/>
          <w:lang w:val="zh-TW" w:eastAsia="zh-TW"/>
        </w:rPr>
        <w:t xml:space="preserve">  </w:t>
      </w:r>
      <w:r>
        <w:rPr>
          <w:rFonts w:hint="eastAsia" w:ascii="宋体" w:hAnsi="宋体" w:cs="宋体"/>
          <w:color w:val="000000"/>
          <w:highlight w:val="none"/>
          <w:lang w:val="zh-TW"/>
        </w:rPr>
        <w:t>址：</w:t>
      </w:r>
      <w:r>
        <w:rPr>
          <w:rFonts w:hint="eastAsia" w:ascii="宋体" w:hAnsi="宋体" w:cs="宋体"/>
          <w:color w:val="000000"/>
          <w:highlight w:val="none"/>
          <w:lang w:val="zh-TW" w:eastAsia="zh-CN"/>
        </w:rPr>
        <w:t>新昌县</w:t>
      </w:r>
      <w:r>
        <w:rPr>
          <w:rFonts w:hint="eastAsia" w:ascii="宋体" w:hAnsi="宋体" w:cs="宋体"/>
          <w:color w:val="000000"/>
          <w:highlight w:val="none"/>
          <w:lang w:val="en-US" w:eastAsia="zh-CN"/>
        </w:rPr>
        <w:t>澄潭街道棠村446号</w:t>
      </w:r>
    </w:p>
    <w:p w14:paraId="4598E250">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任老师</w:t>
      </w:r>
    </w:p>
    <w:p w14:paraId="106CAE8B">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项目联系方式（询问）：</w:t>
      </w:r>
      <w:r>
        <w:rPr>
          <w:rFonts w:hint="eastAsia" w:ascii="宋体" w:hAnsi="宋体" w:cs="宋体"/>
          <w:bCs/>
          <w:highlight w:val="none"/>
          <w:u w:val="none"/>
          <w:lang w:val="en-US" w:eastAsia="zh-CN"/>
        </w:rPr>
        <w:t>13567518065</w:t>
      </w:r>
    </w:p>
    <w:p w14:paraId="3993F62D">
      <w:pPr>
        <w:adjustRightInd w:val="0"/>
        <w:spacing w:line="400" w:lineRule="exact"/>
        <w:ind w:firstLine="420" w:firstLineChars="200"/>
        <w:rPr>
          <w:rFonts w:hint="eastAsia" w:ascii="宋体" w:hAnsi="宋体" w:cs="宋体"/>
          <w:color w:val="000000"/>
          <w:highlight w:val="none"/>
          <w:lang w:val="zh-TW" w:eastAsia="zh-CN"/>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w:t>
      </w:r>
      <w:r>
        <w:rPr>
          <w:rFonts w:hint="eastAsia" w:ascii="宋体" w:hAnsi="宋体" w:cs="宋体"/>
          <w:color w:val="000000"/>
          <w:highlight w:val="none"/>
          <w:lang w:val="en-US" w:eastAsia="zh-CN"/>
        </w:rPr>
        <w:t>任</w:t>
      </w:r>
      <w:r>
        <w:rPr>
          <w:rFonts w:hint="eastAsia" w:ascii="宋体" w:hAnsi="宋体" w:cs="宋体"/>
          <w:color w:val="000000"/>
          <w:highlight w:val="none"/>
          <w:lang w:val="zh-TW" w:eastAsia="zh-CN"/>
        </w:rPr>
        <w:t>老师</w:t>
      </w:r>
    </w:p>
    <w:p w14:paraId="4BB41AA5">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质疑联系方式 ：</w:t>
      </w:r>
      <w:r>
        <w:rPr>
          <w:rFonts w:hint="eastAsia" w:ascii="宋体" w:hAnsi="宋体" w:cs="宋体"/>
          <w:bCs/>
          <w:highlight w:val="none"/>
          <w:u w:val="none"/>
          <w:lang w:val="en-US" w:eastAsia="zh-CN"/>
        </w:rPr>
        <w:t>13567518065</w:t>
      </w:r>
    </w:p>
    <w:p w14:paraId="7FB15E1D">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2.采购代理机构信息            </w:t>
      </w:r>
    </w:p>
    <w:p w14:paraId="25BD90F0">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名 称：</w:t>
      </w:r>
      <w:r>
        <w:rPr>
          <w:rFonts w:hint="eastAsia" w:ascii="宋体" w:hAnsi="宋体" w:cs="宋体"/>
          <w:highlight w:val="none"/>
          <w:lang w:val="en-US" w:eastAsia="zh-CN"/>
        </w:rPr>
        <w:t>浙江华耀建设咨询有限公司</w:t>
      </w:r>
      <w:r>
        <w:rPr>
          <w:rFonts w:hint="eastAsia" w:ascii="宋体" w:hAnsi="宋体" w:cs="宋体"/>
          <w:highlight w:val="none"/>
          <w:lang w:val="zh-TW" w:eastAsia="zh-TW"/>
        </w:rPr>
        <w:t> 　　　　　　　　　　　</w:t>
      </w:r>
    </w:p>
    <w:p w14:paraId="44CBD57D">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地 址：</w:t>
      </w:r>
      <w:r>
        <w:rPr>
          <w:rFonts w:hint="eastAsia" w:ascii="宋体" w:hAnsi="宋体" w:cs="宋体"/>
          <w:highlight w:val="none"/>
          <w:lang w:val="zh-TW" w:eastAsia="zh-CN"/>
        </w:rPr>
        <w:t>新昌县七星街道梅园新村39幢4单元2楼</w:t>
      </w:r>
      <w:r>
        <w:rPr>
          <w:rFonts w:hint="eastAsia" w:ascii="宋体" w:hAnsi="宋体" w:cs="宋体"/>
          <w:highlight w:val="none"/>
          <w:lang w:val="zh-TW" w:eastAsia="zh-TW"/>
        </w:rPr>
        <w:t> 　   　</w:t>
      </w:r>
    </w:p>
    <w:p w14:paraId="699818A4">
      <w:pPr>
        <w:adjustRightInd w:val="0"/>
        <w:spacing w:line="400" w:lineRule="exact"/>
        <w:ind w:firstLine="420" w:firstLineChars="200"/>
        <w:rPr>
          <w:rFonts w:hint="default" w:ascii="宋体" w:hAnsi="宋体" w:eastAsia="宋体" w:cs="宋体"/>
          <w:highlight w:val="none"/>
          <w:lang w:val="en-US" w:eastAsia="zh-CN"/>
        </w:rPr>
      </w:pPr>
      <w:r>
        <w:rPr>
          <w:rFonts w:hint="eastAsia" w:ascii="宋体" w:hAnsi="宋体" w:cs="宋体"/>
          <w:highlight w:val="none"/>
          <w:lang w:val="zh-TW" w:eastAsia="zh-TW"/>
        </w:rPr>
        <w:t>项目联系人（询问）：</w:t>
      </w:r>
      <w:r>
        <w:rPr>
          <w:rFonts w:hint="eastAsia" w:ascii="宋体" w:hAnsi="宋体" w:cs="宋体"/>
          <w:highlight w:val="none"/>
          <w:lang w:val="en-US" w:eastAsia="zh-CN"/>
        </w:rPr>
        <w:t>张女士</w:t>
      </w:r>
    </w:p>
    <w:p w14:paraId="031EFC21">
      <w:pPr>
        <w:adjustRightInd w:val="0"/>
        <w:spacing w:line="400" w:lineRule="exact"/>
        <w:ind w:firstLine="420" w:firstLineChars="200"/>
        <w:rPr>
          <w:rFonts w:hint="default" w:ascii="宋体" w:hAnsi="宋体" w:eastAsia="宋体" w:cs="宋体"/>
          <w:highlight w:val="none"/>
          <w:lang w:val="en-US" w:eastAsia="zh-CN"/>
        </w:rPr>
      </w:pPr>
      <w:r>
        <w:rPr>
          <w:rFonts w:hint="eastAsia" w:ascii="宋体" w:hAnsi="宋体" w:cs="宋体"/>
          <w:highlight w:val="none"/>
          <w:lang w:val="zh-TW" w:eastAsia="zh-TW"/>
        </w:rPr>
        <w:t>项目联系方式（询问）：</w:t>
      </w:r>
      <w:r>
        <w:rPr>
          <w:rFonts w:hint="eastAsia" w:ascii="宋体" w:hAnsi="宋体" w:cs="宋体"/>
          <w:highlight w:val="none"/>
          <w:lang w:val="en-US" w:eastAsia="zh-CN"/>
        </w:rPr>
        <w:t>15158262705</w:t>
      </w:r>
    </w:p>
    <w:p w14:paraId="745003FF">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质疑联系人：</w:t>
      </w:r>
      <w:r>
        <w:rPr>
          <w:rFonts w:hint="eastAsia" w:ascii="宋体" w:hAnsi="宋体" w:cs="宋体"/>
          <w:highlight w:val="none"/>
          <w:lang w:val="en-US" w:eastAsia="zh-CN"/>
        </w:rPr>
        <w:t>汪</w:t>
      </w:r>
      <w:r>
        <w:rPr>
          <w:rFonts w:hint="eastAsia" w:ascii="宋体" w:hAnsi="宋体" w:cs="宋体"/>
          <w:highlight w:val="none"/>
        </w:rPr>
        <w:t>女士</w:t>
      </w:r>
    </w:p>
    <w:p w14:paraId="07991EEF">
      <w:pPr>
        <w:adjustRightInd w:val="0"/>
        <w:spacing w:line="400" w:lineRule="exact"/>
        <w:ind w:firstLine="420" w:firstLineChars="200"/>
        <w:rPr>
          <w:rFonts w:hint="default" w:ascii="宋体" w:hAnsi="宋体" w:eastAsia="宋体" w:cs="宋体"/>
          <w:highlight w:val="none"/>
          <w:lang w:val="en-US" w:eastAsia="zh-CN"/>
        </w:rPr>
      </w:pPr>
      <w:r>
        <w:rPr>
          <w:rFonts w:hint="eastAsia" w:ascii="宋体" w:hAnsi="宋体" w:cs="宋体"/>
          <w:highlight w:val="none"/>
          <w:lang w:val="zh-TW" w:eastAsia="zh-TW"/>
        </w:rPr>
        <w:t>质疑联系方式：</w:t>
      </w:r>
      <w:r>
        <w:rPr>
          <w:rFonts w:hint="eastAsia" w:ascii="宋体" w:hAnsi="宋体" w:cs="宋体"/>
          <w:highlight w:val="none"/>
          <w:lang w:val="en-US" w:eastAsia="zh-CN"/>
        </w:rPr>
        <w:t>15057136815</w:t>
      </w:r>
    </w:p>
    <w:p w14:paraId="35651CCA">
      <w:pPr>
        <w:adjustRightInd w:val="0"/>
        <w:spacing w:line="400" w:lineRule="exact"/>
        <w:rPr>
          <w:rFonts w:ascii="宋体" w:hAnsi="宋体" w:cs="宋体"/>
          <w:highlight w:val="none"/>
        </w:rPr>
      </w:pPr>
      <w:r>
        <w:rPr>
          <w:rFonts w:hint="eastAsia" w:ascii="宋体" w:hAnsi="宋体" w:cs="宋体"/>
          <w:highlight w:val="none"/>
        </w:rPr>
        <w:t xml:space="preserve">    3.同级政府采购监督管理部门            </w:t>
      </w:r>
    </w:p>
    <w:p w14:paraId="62E96E59">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名  称：新昌县财政局政府采购监管科        </w:t>
      </w:r>
    </w:p>
    <w:p w14:paraId="6321C4E1">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地  址：新昌县鼓山中路118号           </w:t>
      </w:r>
    </w:p>
    <w:p w14:paraId="371CFAAE">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传  真：/            </w:t>
      </w:r>
    </w:p>
    <w:p w14:paraId="463972C9">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联系人：任先生             </w:t>
      </w:r>
    </w:p>
    <w:p w14:paraId="25EB1035">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监督投诉电话：0575-86621309 </w:t>
      </w:r>
      <w:r>
        <w:rPr>
          <w:rFonts w:hint="eastAsia" w:ascii="宋体" w:hAnsi="宋体" w:cs="宋体"/>
          <w:sz w:val="24"/>
          <w:szCs w:val="24"/>
          <w:highlight w:val="none"/>
        </w:rPr>
        <w:t xml:space="preserve"> </w:t>
      </w:r>
    </w:p>
    <w:p w14:paraId="38E6D08A">
      <w:pPr>
        <w:adjustRightInd w:val="0"/>
        <w:spacing w:line="400" w:lineRule="exact"/>
        <w:ind w:firstLine="480" w:firstLineChars="200"/>
        <w:rPr>
          <w:rFonts w:hint="eastAsia" w:ascii="宋体" w:hAnsi="宋体" w:cs="宋体"/>
          <w:highlight w:val="none"/>
        </w:rPr>
      </w:pPr>
      <w:r>
        <w:rPr>
          <w:rFonts w:hint="eastAsia" w:ascii="宋体" w:hAnsi="宋体" w:cs="宋体"/>
          <w:sz w:val="24"/>
          <w:szCs w:val="24"/>
          <w:highlight w:val="none"/>
        </w:rPr>
        <w:t xml:space="preserve"> </w:t>
      </w:r>
    </w:p>
    <w:p w14:paraId="3FF010F8">
      <w:pPr>
        <w:adjustRightInd w:val="0"/>
        <w:spacing w:line="400" w:lineRule="exact"/>
        <w:ind w:firstLine="42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若对项目采购电子交易系统操作有疑问，可登录政采云（https://www.zcygov.cn/），点击右侧咨询小采，获取采小蜜智能服务管家帮助，或拨打政采云服务热线95763获取热线服务帮助。</w:t>
      </w:r>
    </w:p>
    <w:p w14:paraId="3050F778">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CA问题联系电话（人工）：汇信CA 400-888-4636；天谷CA 400-087-8198。         </w:t>
      </w:r>
      <w:bookmarkStart w:id="25" w:name="_Toc43498218"/>
    </w:p>
    <w:p w14:paraId="2F597C8F">
      <w:pPr>
        <w:jc w:val="left"/>
        <w:rPr>
          <w:rFonts w:ascii="宋体" w:hAnsi="宋体" w:cs="宋体"/>
          <w:b/>
          <w:bCs/>
          <w:highlight w:val="none"/>
        </w:rPr>
      </w:pPr>
      <w:r>
        <w:rPr>
          <w:rFonts w:hint="eastAsia" w:ascii="宋体" w:hAnsi="宋体" w:cs="宋体"/>
          <w:b/>
          <w:bCs/>
          <w:highlight w:val="none"/>
        </w:rPr>
        <w:br w:type="page"/>
      </w:r>
    </w:p>
    <w:p w14:paraId="56C2E18E">
      <w:pPr>
        <w:snapToGrid w:val="0"/>
        <w:spacing w:line="4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21D90D41">
      <w:pPr>
        <w:pStyle w:val="4"/>
        <w:spacing w:after="0" w:line="400" w:lineRule="exact"/>
        <w:ind w:firstLine="643"/>
        <w:jc w:val="center"/>
        <w:rPr>
          <w:rFonts w:ascii="宋体" w:hAnsi="宋体" w:eastAsia="宋体" w:cs="宋体"/>
          <w:sz w:val="32"/>
          <w:szCs w:val="32"/>
          <w:highlight w:val="none"/>
        </w:rPr>
      </w:pPr>
      <w:bookmarkStart w:id="26" w:name="_Toc43498219"/>
      <w:r>
        <w:rPr>
          <w:rFonts w:hint="eastAsia" w:ascii="宋体" w:hAnsi="宋体" w:eastAsia="宋体" w:cs="宋体"/>
          <w:sz w:val="32"/>
          <w:szCs w:val="32"/>
          <w:highlight w:val="none"/>
        </w:rPr>
        <w:t>前附表</w:t>
      </w:r>
      <w:bookmarkEnd w:id="26"/>
    </w:p>
    <w:tbl>
      <w:tblPr>
        <w:tblStyle w:val="49"/>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747CB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16A528F7">
            <w:pPr>
              <w:adjustRightInd w:val="0"/>
              <w:snapToGrid w:val="0"/>
              <w:spacing w:line="380" w:lineRule="exact"/>
              <w:jc w:val="center"/>
              <w:rPr>
                <w:rFonts w:ascii="宋体" w:hAnsi="宋体" w:cs="宋体"/>
                <w:bCs/>
                <w:highlight w:val="none"/>
              </w:rPr>
            </w:pPr>
            <w:r>
              <w:rPr>
                <w:rFonts w:hint="eastAsia" w:ascii="宋体" w:hAnsi="宋体" w:cs="宋体"/>
                <w:bCs/>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0D5D1F5D">
            <w:pPr>
              <w:adjustRightInd w:val="0"/>
              <w:snapToGrid w:val="0"/>
              <w:spacing w:line="380" w:lineRule="exact"/>
              <w:jc w:val="center"/>
              <w:rPr>
                <w:rFonts w:ascii="宋体" w:hAnsi="宋体" w:cs="宋体"/>
                <w:bCs/>
                <w:highlight w:val="none"/>
              </w:rPr>
            </w:pPr>
            <w:r>
              <w:rPr>
                <w:rFonts w:hint="eastAsia" w:ascii="宋体" w:hAnsi="宋体" w:cs="宋体"/>
                <w:bCs/>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C4502C">
            <w:pPr>
              <w:adjustRightInd w:val="0"/>
              <w:snapToGrid w:val="0"/>
              <w:spacing w:line="380" w:lineRule="exact"/>
              <w:jc w:val="center"/>
              <w:rPr>
                <w:rFonts w:ascii="宋体" w:hAnsi="宋体" w:cs="宋体"/>
                <w:bCs/>
                <w:highlight w:val="none"/>
              </w:rPr>
            </w:pPr>
            <w:r>
              <w:rPr>
                <w:rFonts w:hint="eastAsia" w:ascii="宋体" w:hAnsi="宋体" w:cs="宋体"/>
                <w:bCs/>
                <w:highlight w:val="none"/>
              </w:rPr>
              <w:t>本项目的特别规定</w:t>
            </w:r>
          </w:p>
        </w:tc>
      </w:tr>
      <w:tr w14:paraId="6AB0A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1AAB0151">
            <w:pPr>
              <w:adjustRightInd w:val="0"/>
              <w:snapToGrid w:val="0"/>
              <w:spacing w:line="380" w:lineRule="exact"/>
              <w:jc w:val="center"/>
              <w:rPr>
                <w:rFonts w:ascii="宋体" w:hAnsi="宋体" w:cs="宋体"/>
                <w:bCs/>
                <w:highlight w:val="none"/>
              </w:rPr>
            </w:pPr>
            <w:r>
              <w:rPr>
                <w:rFonts w:hint="eastAsia" w:ascii="宋体" w:hAnsi="宋体" w:cs="宋体"/>
                <w:bCs/>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45A4BD4C">
            <w:pPr>
              <w:adjustRightInd w:val="0"/>
              <w:snapToGrid w:val="0"/>
              <w:spacing w:line="380" w:lineRule="exact"/>
              <w:jc w:val="center"/>
              <w:rPr>
                <w:rFonts w:ascii="宋体" w:hAnsi="宋体" w:cs="宋体"/>
                <w:bCs/>
                <w:highlight w:val="none"/>
              </w:rPr>
            </w:pPr>
            <w:r>
              <w:rPr>
                <w:rFonts w:hint="eastAsia" w:ascii="宋体" w:hAnsi="宋体" w:cs="宋体"/>
                <w:bCs/>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623AC7">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有关本项目实施所需的所有费用</w:t>
            </w:r>
            <w:r>
              <w:rPr>
                <w:rFonts w:hint="eastAsia" w:ascii="宋体" w:hAnsi="宋体" w:cs="宋体"/>
                <w:bCs/>
                <w:kern w:val="0"/>
                <w:highlight w:val="none"/>
                <w:u w:val="single"/>
                <w:lang w:val="zh-CN"/>
              </w:rPr>
              <w:t>（应考虑完成本项目全部内容可能发生的各项费用，包括但不限于提供服务所需的一切人员工资、</w:t>
            </w:r>
            <w:r>
              <w:rPr>
                <w:rFonts w:hint="eastAsia" w:ascii="宋体" w:hAnsi="宋体" w:cs="宋体"/>
                <w:bCs/>
                <w:kern w:val="0"/>
                <w:highlight w:val="none"/>
                <w:u w:val="single"/>
                <w:lang w:val="zh-CN" w:eastAsia="zh-CN"/>
              </w:rPr>
              <w:t>福利、</w:t>
            </w:r>
            <w:r>
              <w:rPr>
                <w:rFonts w:hint="eastAsia" w:ascii="宋体" w:hAnsi="宋体" w:cs="宋体"/>
                <w:bCs/>
                <w:kern w:val="0"/>
                <w:highlight w:val="none"/>
                <w:u w:val="single"/>
                <w:lang w:val="zh-CN"/>
              </w:rPr>
              <w:t>奖金、</w:t>
            </w:r>
            <w:r>
              <w:rPr>
                <w:rFonts w:hint="eastAsia" w:ascii="宋体" w:hAnsi="宋体" w:cs="宋体"/>
                <w:bCs/>
                <w:kern w:val="0"/>
                <w:highlight w:val="none"/>
                <w:u w:val="single"/>
                <w:lang w:val="zh-CN" w:eastAsia="zh-CN"/>
              </w:rPr>
              <w:t>补贴</w:t>
            </w:r>
            <w:r>
              <w:rPr>
                <w:rFonts w:hint="eastAsia" w:ascii="宋体" w:hAnsi="宋体" w:cs="宋体"/>
                <w:bCs/>
                <w:kern w:val="0"/>
                <w:highlight w:val="none"/>
                <w:u w:val="single"/>
                <w:lang w:val="zh-CN"/>
              </w:rPr>
              <w:t>、各种社会保险、食宿与交通、服装、安全、体检费</w:t>
            </w:r>
            <w:r>
              <w:rPr>
                <w:rFonts w:hint="eastAsia" w:ascii="宋体" w:hAnsi="宋体" w:cs="宋体"/>
                <w:bCs/>
                <w:kern w:val="0"/>
                <w:highlight w:val="none"/>
                <w:u w:val="single"/>
                <w:lang w:val="zh-CN" w:eastAsia="zh-CN"/>
              </w:rPr>
              <w:t>、</w:t>
            </w:r>
            <w:r>
              <w:rPr>
                <w:rFonts w:hint="eastAsia" w:ascii="宋体" w:hAnsi="宋体" w:cs="宋体"/>
                <w:bCs/>
                <w:kern w:val="0"/>
                <w:highlight w:val="none"/>
                <w:u w:val="single"/>
                <w:lang w:val="zh-CN"/>
              </w:rPr>
              <w:t>税费、利润。</w:t>
            </w:r>
            <w:r>
              <w:rPr>
                <w:rFonts w:hint="eastAsia" w:ascii="宋体" w:hAnsi="宋体" w:cs="宋体"/>
                <w:bCs/>
                <w:kern w:val="0"/>
                <w:highlight w:val="none"/>
                <w:lang w:val="zh-CN"/>
              </w:rPr>
              <w:t>）均计入报价。</w:t>
            </w:r>
            <w:r>
              <w:rPr>
                <w:rFonts w:hint="eastAsia" w:ascii="宋体" w:hAnsi="宋体" w:cs="宋体"/>
                <w:bCs/>
                <w:highlight w:val="none"/>
              </w:rPr>
              <w:t>开标一览表（报价表）是报价的唯一载体</w:t>
            </w:r>
            <w:r>
              <w:rPr>
                <w:rFonts w:hint="eastAsia" w:ascii="宋体" w:hAnsi="宋体" w:cs="宋体"/>
                <w:bCs/>
                <w:kern w:val="0"/>
                <w:highlight w:val="none"/>
                <w:lang w:val="zh-CN"/>
              </w:rPr>
              <w:t>。投标文件中价格全部采用人民币报价。招标文件未列明，而投标人认为必需的费用也需列入报价。</w:t>
            </w:r>
          </w:p>
          <w:p w14:paraId="74C19D57">
            <w:pPr>
              <w:adjustRightInd w:val="0"/>
              <w:snapToGrid w:val="0"/>
              <w:spacing w:line="380" w:lineRule="exact"/>
              <w:jc w:val="left"/>
              <w:rPr>
                <w:rFonts w:ascii="宋体" w:hAnsi="宋体" w:cs="宋体"/>
                <w:bCs/>
                <w:kern w:val="0"/>
                <w:highlight w:val="none"/>
                <w:lang w:val="zh-CN"/>
              </w:rPr>
            </w:pPr>
            <w:r>
              <w:rPr>
                <w:rFonts w:hint="eastAsia" w:ascii="宋体" w:hAnsi="宋体" w:cs="宋体"/>
                <w:bCs/>
                <w:kern w:val="0"/>
                <w:highlight w:val="none"/>
                <w:lang w:val="zh-CN"/>
              </w:rPr>
              <w:t>投标报价出现下列情形的，投标无效：</w:t>
            </w:r>
          </w:p>
          <w:p w14:paraId="2B1BCB1D">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投标文件出现不是唯一的、有选择性投标报价的；</w:t>
            </w:r>
          </w:p>
          <w:p w14:paraId="17A86BE3">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投标报价超过招标文件中规定的预算金额或者最高限价的;</w:t>
            </w:r>
          </w:p>
          <w:p w14:paraId="07C61F73">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highlight w:val="none"/>
              </w:rPr>
              <w:t>;</w:t>
            </w:r>
          </w:p>
          <w:p w14:paraId="720763C9">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投标人对根据修正原则修正后的报价不确认的</w:t>
            </w:r>
            <w:r>
              <w:rPr>
                <w:rFonts w:hint="eastAsia" w:ascii="宋体" w:hAnsi="宋体" w:cs="宋体"/>
                <w:bCs/>
                <w:highlight w:val="none"/>
              </w:rPr>
              <w:t>。</w:t>
            </w:r>
          </w:p>
        </w:tc>
      </w:tr>
      <w:tr w14:paraId="7E626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716DDC97">
            <w:pPr>
              <w:adjustRightInd w:val="0"/>
              <w:snapToGrid w:val="0"/>
              <w:spacing w:line="380" w:lineRule="exact"/>
              <w:jc w:val="center"/>
              <w:rPr>
                <w:rFonts w:ascii="宋体" w:hAnsi="宋体" w:cs="宋体"/>
                <w:bCs/>
                <w:highlight w:val="none"/>
              </w:rPr>
            </w:pPr>
            <w:r>
              <w:rPr>
                <w:rFonts w:hint="eastAsia" w:ascii="宋体" w:hAnsi="宋体" w:cs="宋体"/>
                <w:bCs/>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7DF442A9">
            <w:pPr>
              <w:adjustRightInd w:val="0"/>
              <w:snapToGrid w:val="0"/>
              <w:spacing w:line="380" w:lineRule="exact"/>
              <w:ind w:firstLine="420" w:firstLineChars="200"/>
              <w:rPr>
                <w:rFonts w:ascii="宋体" w:hAnsi="宋体" w:cs="宋体"/>
                <w:bCs/>
                <w:highlight w:val="none"/>
              </w:rPr>
            </w:pPr>
            <w:r>
              <w:rPr>
                <w:rFonts w:hint="eastAsia" w:ascii="宋体" w:hAnsi="宋体" w:cs="宋体"/>
                <w:bCs/>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19880B">
            <w:pPr>
              <w:adjustRightInd w:val="0"/>
              <w:spacing w:line="380" w:lineRule="exact"/>
              <w:rPr>
                <w:rFonts w:ascii="宋体" w:hAnsi="宋体" w:cs="宋体"/>
                <w:bCs/>
                <w:highlight w:val="none"/>
              </w:rPr>
            </w:pPr>
            <w:r>
              <w:rPr>
                <w:rFonts w:hint="eastAsia" w:ascii="宋体" w:hAnsi="宋体" w:cs="宋体"/>
                <w:bCs/>
                <w:highlight w:val="none"/>
                <w:lang w:val="en-US" w:eastAsia="zh-CN"/>
              </w:rPr>
              <w:t>不</w:t>
            </w:r>
            <w:r>
              <w:rPr>
                <w:rFonts w:hint="eastAsia" w:ascii="宋体" w:hAnsi="宋体" w:cs="宋体"/>
                <w:bCs/>
                <w:highlight w:val="none"/>
              </w:rPr>
              <w:t>同意分包</w:t>
            </w:r>
            <w:r>
              <w:rPr>
                <w:rFonts w:hint="eastAsia" w:ascii="宋体" w:hAnsi="宋体" w:cs="宋体"/>
                <w:bCs/>
                <w:highlight w:val="none"/>
                <w:lang w:val="en-US" w:eastAsia="zh-CN"/>
              </w:rPr>
              <w:t>和转包</w:t>
            </w:r>
            <w:r>
              <w:rPr>
                <w:rFonts w:hint="eastAsia" w:ascii="宋体" w:hAnsi="宋体" w:cs="宋体"/>
                <w:bCs/>
                <w:highlight w:val="none"/>
              </w:rPr>
              <w:t>。</w:t>
            </w:r>
          </w:p>
        </w:tc>
      </w:tr>
      <w:tr w14:paraId="16BBE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3D3D4E21">
            <w:pPr>
              <w:adjustRightInd w:val="0"/>
              <w:snapToGrid w:val="0"/>
              <w:spacing w:line="380" w:lineRule="exact"/>
              <w:jc w:val="center"/>
              <w:rPr>
                <w:rFonts w:ascii="宋体" w:hAnsi="宋体" w:cs="宋体"/>
                <w:bCs/>
                <w:highlight w:val="none"/>
              </w:rPr>
            </w:pPr>
            <w:r>
              <w:rPr>
                <w:rFonts w:hint="eastAsia" w:ascii="宋体" w:hAnsi="宋体" w:cs="宋体"/>
                <w:bCs/>
                <w:highlight w:val="none"/>
              </w:rPr>
              <w:t>3</w:t>
            </w:r>
          </w:p>
        </w:tc>
        <w:tc>
          <w:tcPr>
            <w:tcW w:w="1991" w:type="dxa"/>
            <w:vMerge w:val="restart"/>
            <w:tcBorders>
              <w:top w:val="single" w:color="000000" w:sz="8" w:space="0"/>
              <w:left w:val="single" w:color="auto" w:sz="4" w:space="0"/>
              <w:right w:val="single" w:color="000000" w:sz="8" w:space="0"/>
            </w:tcBorders>
            <w:vAlign w:val="center"/>
          </w:tcPr>
          <w:p w14:paraId="443274ED">
            <w:pPr>
              <w:adjustRightInd w:val="0"/>
              <w:snapToGrid w:val="0"/>
              <w:spacing w:line="380" w:lineRule="exact"/>
              <w:jc w:val="center"/>
              <w:rPr>
                <w:rFonts w:ascii="宋体" w:hAnsi="宋体" w:cs="宋体"/>
                <w:bCs/>
                <w:highlight w:val="none"/>
              </w:rPr>
            </w:pPr>
            <w:r>
              <w:rPr>
                <w:rFonts w:hint="eastAsia" w:ascii="宋体" w:hAnsi="宋体" w:cs="宋体"/>
                <w:bCs/>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6002CD">
            <w:pPr>
              <w:adjustRightInd w:val="0"/>
              <w:spacing w:line="380" w:lineRule="exact"/>
              <w:rPr>
                <w:rFonts w:ascii="宋体" w:hAnsi="宋体" w:cs="宋体"/>
                <w:bCs/>
                <w:snapToGrid w:val="0"/>
                <w:kern w:val="0"/>
                <w:highlight w:val="none"/>
              </w:rPr>
            </w:pPr>
            <w:r>
              <w:rPr>
                <w:rFonts w:hint="eastAsia" w:ascii="宋体" w:hAnsi="宋体" w:cs="宋体"/>
                <w:bCs/>
                <w:highlight w:val="none"/>
              </w:rPr>
              <w:t>（1）资格审查文件：见招标文件第二部分11.1。</w:t>
            </w:r>
            <w:r>
              <w:rPr>
                <w:rFonts w:hint="eastAsia" w:ascii="宋体" w:hAnsi="宋体" w:cs="宋体"/>
                <w:bCs/>
                <w:kern w:val="0"/>
                <w:highlight w:val="none"/>
                <w:lang w:val="zh-CN"/>
              </w:rPr>
              <w:t>投标人未提供有效的资格审查文件的，视为投标人不具备招标文件中规定的资格要求，投标无效。</w:t>
            </w:r>
          </w:p>
        </w:tc>
      </w:tr>
      <w:tr w14:paraId="2D5E3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684DDCD2">
            <w:pPr>
              <w:adjustRightInd w:val="0"/>
              <w:snapToGrid w:val="0"/>
              <w:spacing w:line="380" w:lineRule="exact"/>
              <w:jc w:val="center"/>
              <w:rPr>
                <w:rFonts w:ascii="宋体" w:hAnsi="宋体" w:cs="宋体"/>
                <w:bCs/>
                <w:highlight w:val="none"/>
              </w:rPr>
            </w:pPr>
          </w:p>
        </w:tc>
        <w:tc>
          <w:tcPr>
            <w:tcW w:w="1991" w:type="dxa"/>
            <w:vMerge w:val="continue"/>
            <w:tcBorders>
              <w:left w:val="single" w:color="auto" w:sz="4" w:space="0"/>
              <w:bottom w:val="single" w:color="000000" w:sz="8" w:space="0"/>
              <w:right w:val="single" w:color="000000" w:sz="8" w:space="0"/>
            </w:tcBorders>
            <w:vAlign w:val="center"/>
          </w:tcPr>
          <w:p w14:paraId="13BAF2FC">
            <w:pPr>
              <w:adjustRightInd w:val="0"/>
              <w:snapToGrid w:val="0"/>
              <w:spacing w:line="380" w:lineRule="exact"/>
              <w:jc w:val="center"/>
              <w:rPr>
                <w:rFonts w:ascii="宋体" w:hAnsi="宋体" w:cs="宋体"/>
                <w:bCs/>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62EEA14">
            <w:pPr>
              <w:adjustRightInd w:val="0"/>
              <w:spacing w:line="380" w:lineRule="exact"/>
              <w:rPr>
                <w:rFonts w:ascii="宋体" w:hAnsi="宋体" w:cs="宋体"/>
                <w:bCs/>
                <w:highlight w:val="none"/>
              </w:rPr>
            </w:pPr>
            <w:r>
              <w:rPr>
                <w:rFonts w:hint="eastAsia" w:ascii="宋体" w:hAnsi="宋体" w:cs="宋体"/>
                <w:bCs/>
                <w:highlight w:val="none"/>
              </w:rPr>
              <w:t>（2）商务技术文件：见招标文件第二部分11.2。</w:t>
            </w:r>
          </w:p>
        </w:tc>
      </w:tr>
      <w:tr w14:paraId="0E1CF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F6DD39D">
            <w:pPr>
              <w:adjustRightInd w:val="0"/>
              <w:snapToGrid w:val="0"/>
              <w:spacing w:line="380" w:lineRule="exact"/>
              <w:jc w:val="center"/>
              <w:rPr>
                <w:rFonts w:ascii="宋体" w:hAnsi="宋体" w:cs="宋体"/>
                <w:bCs/>
                <w:highlight w:val="none"/>
              </w:rPr>
            </w:pPr>
            <w:r>
              <w:rPr>
                <w:rFonts w:hint="eastAsia" w:ascii="宋体" w:hAnsi="宋体" w:cs="宋体"/>
                <w:bCs/>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03B63720">
            <w:pPr>
              <w:adjustRightInd w:val="0"/>
              <w:snapToGrid w:val="0"/>
              <w:spacing w:line="380" w:lineRule="exact"/>
              <w:jc w:val="center"/>
              <w:rPr>
                <w:rFonts w:ascii="宋体" w:hAnsi="宋体" w:cs="宋体"/>
                <w:bCs/>
                <w:highlight w:val="none"/>
              </w:rPr>
            </w:pPr>
            <w:r>
              <w:rPr>
                <w:rFonts w:hint="eastAsia" w:ascii="宋体" w:hAnsi="宋体" w:cs="宋体"/>
                <w:bCs/>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C5273F">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lang w:val="en-US" w:eastAsia="zh-CN"/>
              </w:rPr>
              <w:t>不组织</w:t>
            </w:r>
          </w:p>
        </w:tc>
      </w:tr>
      <w:tr w14:paraId="1374D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0FC83546">
            <w:pPr>
              <w:adjustRightInd w:val="0"/>
              <w:snapToGrid w:val="0"/>
              <w:spacing w:line="380" w:lineRule="exact"/>
              <w:jc w:val="center"/>
              <w:rPr>
                <w:rFonts w:ascii="宋体" w:hAnsi="宋体" w:cs="宋体"/>
                <w:bCs/>
                <w:highlight w:val="none"/>
              </w:rPr>
            </w:pPr>
            <w:r>
              <w:rPr>
                <w:rFonts w:hint="eastAsia" w:ascii="宋体" w:hAnsi="宋体" w:cs="宋体"/>
                <w:bCs/>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42AC6959">
            <w:pPr>
              <w:adjustRightInd w:val="0"/>
              <w:snapToGrid w:val="0"/>
              <w:spacing w:line="380" w:lineRule="exact"/>
              <w:jc w:val="center"/>
              <w:rPr>
                <w:rFonts w:ascii="宋体" w:hAnsi="宋体" w:cs="宋体"/>
                <w:bCs/>
                <w:highlight w:val="none"/>
              </w:rPr>
            </w:pPr>
            <w:r>
              <w:rPr>
                <w:rFonts w:hint="eastAsia" w:ascii="宋体" w:hAnsi="宋体" w:cs="宋体"/>
                <w:bCs/>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0AAE6BB">
            <w:pPr>
              <w:adjustRightInd w:val="0"/>
              <w:spacing w:line="380" w:lineRule="exact"/>
              <w:rPr>
                <w:rFonts w:ascii="宋体" w:hAnsi="宋体" w:cs="宋体"/>
                <w:bCs/>
                <w:highlight w:val="none"/>
              </w:rPr>
            </w:pPr>
            <w:r>
              <w:rPr>
                <w:rFonts w:hint="eastAsia" w:ascii="宋体" w:hAnsi="宋体" w:cs="宋体"/>
                <w:bCs/>
                <w:highlight w:val="none"/>
              </w:rPr>
              <w:t>不要求提供</w:t>
            </w:r>
          </w:p>
        </w:tc>
      </w:tr>
      <w:tr w14:paraId="4FC9B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28956F4D">
            <w:pPr>
              <w:adjustRightInd w:val="0"/>
              <w:snapToGrid w:val="0"/>
              <w:spacing w:line="380" w:lineRule="exact"/>
              <w:jc w:val="center"/>
              <w:rPr>
                <w:rFonts w:ascii="宋体" w:hAnsi="宋体" w:cs="宋体"/>
                <w:bCs/>
                <w:highlight w:val="none"/>
              </w:rPr>
            </w:pPr>
            <w:r>
              <w:rPr>
                <w:rFonts w:hint="eastAsia" w:ascii="宋体" w:hAnsi="宋体" w:cs="宋体"/>
                <w:bCs/>
                <w:highlight w:val="none"/>
              </w:rPr>
              <w:t>6</w:t>
            </w:r>
          </w:p>
        </w:tc>
        <w:tc>
          <w:tcPr>
            <w:tcW w:w="1991" w:type="dxa"/>
            <w:tcBorders>
              <w:top w:val="single" w:color="000000" w:sz="8" w:space="0"/>
              <w:left w:val="single" w:color="auto" w:sz="4" w:space="0"/>
              <w:right w:val="single" w:color="000000" w:sz="8" w:space="0"/>
            </w:tcBorders>
            <w:vAlign w:val="center"/>
          </w:tcPr>
          <w:p w14:paraId="4683BDD3">
            <w:pPr>
              <w:adjustRightInd w:val="0"/>
              <w:snapToGrid w:val="0"/>
              <w:spacing w:line="380" w:lineRule="exact"/>
              <w:jc w:val="center"/>
              <w:rPr>
                <w:rFonts w:ascii="宋体" w:hAnsi="宋体" w:cs="宋体"/>
                <w:bCs/>
                <w:highlight w:val="none"/>
              </w:rPr>
            </w:pPr>
            <w:r>
              <w:rPr>
                <w:rFonts w:hint="eastAsia" w:ascii="宋体" w:hAnsi="宋体" w:cs="宋体"/>
                <w:bCs/>
                <w:highlight w:val="none"/>
                <w:lang w:val="en-US" w:eastAsia="zh-CN"/>
              </w:rPr>
              <w:t>功能</w:t>
            </w:r>
            <w:r>
              <w:rPr>
                <w:rFonts w:hint="eastAsia" w:ascii="宋体" w:hAnsi="宋体" w:cs="宋体"/>
                <w:bCs/>
                <w:highlight w:val="none"/>
              </w:rPr>
              <w:t>演示</w:t>
            </w:r>
          </w:p>
        </w:tc>
        <w:tc>
          <w:tcPr>
            <w:tcW w:w="6095" w:type="dxa"/>
            <w:tcBorders>
              <w:top w:val="single" w:color="000000" w:sz="8" w:space="0"/>
              <w:left w:val="single" w:color="000000" w:sz="2" w:space="0"/>
              <w:right w:val="single" w:color="000000" w:sz="8" w:space="0"/>
            </w:tcBorders>
            <w:vAlign w:val="center"/>
          </w:tcPr>
          <w:p w14:paraId="71FD94C9">
            <w:pPr>
              <w:adjustRightInd w:val="0"/>
              <w:snapToGrid w:val="0"/>
              <w:spacing w:line="380" w:lineRule="exact"/>
              <w:rPr>
                <w:rFonts w:hint="eastAsia" w:ascii="宋体" w:hAnsi="宋体" w:eastAsia="宋体" w:cs="宋体"/>
                <w:bCs/>
                <w:kern w:val="0"/>
                <w:highlight w:val="none"/>
                <w:lang w:val="en-US" w:eastAsia="zh-CN"/>
              </w:rPr>
            </w:pPr>
            <w:r>
              <w:rPr>
                <w:rFonts w:hint="eastAsia" w:ascii="宋体" w:hAnsi="宋体" w:eastAsia="宋体" w:cs="宋体"/>
                <w:bCs/>
                <w:kern w:val="0"/>
                <w:highlight w:val="none"/>
                <w:lang w:val="en-US" w:eastAsia="zh-CN"/>
              </w:rPr>
              <w:t>无</w:t>
            </w:r>
            <w:r>
              <w:rPr>
                <w:rFonts w:hint="eastAsia" w:ascii="宋体" w:hAnsi="宋体" w:cs="宋体"/>
                <w:bCs/>
                <w:kern w:val="0"/>
                <w:highlight w:val="none"/>
                <w:lang w:val="en-US" w:eastAsia="zh-CN"/>
              </w:rPr>
              <w:t>功能讲解</w:t>
            </w:r>
            <w:r>
              <w:rPr>
                <w:rFonts w:hint="eastAsia" w:ascii="宋体" w:hAnsi="宋体" w:eastAsia="宋体" w:cs="宋体"/>
                <w:bCs/>
                <w:kern w:val="0"/>
                <w:highlight w:val="none"/>
                <w:lang w:val="en-US" w:eastAsia="zh-CN"/>
              </w:rPr>
              <w:t>演示</w:t>
            </w:r>
          </w:p>
        </w:tc>
      </w:tr>
      <w:tr w14:paraId="3CA70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2D0B6F2D">
            <w:pPr>
              <w:adjustRightInd w:val="0"/>
              <w:snapToGrid w:val="0"/>
              <w:spacing w:line="380" w:lineRule="exact"/>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7D6C3350">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shd w:val="clear"/>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0D9A251C">
            <w:pPr>
              <w:adjustRightInd w:val="0"/>
              <w:snapToGrid w:val="0"/>
              <w:spacing w:line="380" w:lineRule="exact"/>
              <w:rPr>
                <w:rFonts w:hint="default" w:hAnsi="宋体"/>
                <w:highlight w:val="none"/>
                <w:lang w:val="en-US" w:eastAsia="zh-CN"/>
              </w:rPr>
            </w:pPr>
            <w:r>
              <w:rPr>
                <w:rFonts w:hint="eastAsia" w:hAnsi="宋体"/>
                <w:highlight w:val="none"/>
                <w:lang w:val="en-US" w:eastAsia="zh-CN"/>
              </w:rPr>
              <w:t>不要求提供</w:t>
            </w:r>
          </w:p>
        </w:tc>
      </w:tr>
      <w:tr w14:paraId="62F25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0A3A9ACC">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73DECFCB">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1112B14F">
            <w:pPr>
              <w:adjustRightInd w:val="0"/>
              <w:snapToGrid w:val="0"/>
              <w:spacing w:line="380" w:lineRule="exact"/>
              <w:rPr>
                <w:rFonts w:hint="eastAsia" w:hAnsi="宋体"/>
                <w:highlight w:val="none"/>
                <w:lang w:val="en-US" w:eastAsia="zh-CN"/>
              </w:rPr>
            </w:pPr>
            <w:r>
              <w:rPr>
                <w:rFonts w:hint="eastAsia" w:hAnsi="宋体"/>
                <w:highlight w:val="none"/>
                <w:lang w:val="en-US" w:eastAsia="zh-CN"/>
              </w:rPr>
              <w:t>服</w:t>
            </w:r>
            <w:r>
              <w:rPr>
                <w:rFonts w:hint="eastAsia" w:ascii="宋体" w:hAnsi="宋体" w:cs="宋体"/>
                <w:bCs/>
                <w:highlight w:val="none"/>
                <w:lang w:val="en-US" w:eastAsia="zh-CN"/>
              </w:rPr>
              <w:t>务类</w:t>
            </w:r>
          </w:p>
        </w:tc>
      </w:tr>
      <w:tr w14:paraId="2703B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73AFF0CE">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25137AE">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F2495E">
            <w:pPr>
              <w:adjustRightInd w:val="0"/>
              <w:snapToGrid w:val="0"/>
              <w:spacing w:line="380" w:lineRule="exact"/>
              <w:rPr>
                <w:rFonts w:hint="eastAsia" w:hAnsi="宋体"/>
                <w:highlight w:val="none"/>
                <w:lang w:val="en-US" w:eastAsia="zh-CN"/>
              </w:rPr>
            </w:pPr>
            <w:r>
              <w:rPr>
                <w:rFonts w:hint="eastAsia" w:hAnsi="宋体"/>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1B9FDCFA">
            <w:pPr>
              <w:adjustRightInd w:val="0"/>
              <w:snapToGrid w:val="0"/>
              <w:spacing w:line="380" w:lineRule="exact"/>
              <w:rPr>
                <w:rFonts w:hint="eastAsia" w:hAnsi="宋体"/>
                <w:highlight w:val="none"/>
                <w:lang w:val="en-US" w:eastAsia="zh-CN"/>
              </w:rPr>
            </w:pPr>
            <w:r>
              <w:rPr>
                <w:rFonts w:hint="eastAsia" w:hAnsi="宋体"/>
                <w:highlight w:val="none"/>
                <w:lang w:val="en-US" w:eastAsia="zh-CN"/>
              </w:rPr>
              <w:t>（1）标的：</w:t>
            </w:r>
            <w:r>
              <w:rPr>
                <w:rFonts w:hint="eastAsia" w:hAnsi="宋体"/>
                <w:highlight w:val="none"/>
                <w:u w:val="single"/>
                <w:lang w:val="en-US" w:eastAsia="zh-CN"/>
              </w:rPr>
              <w:t>新昌县澄潭中心学校（含沃西中学）2025年教职工疗休养项目</w:t>
            </w:r>
            <w:r>
              <w:rPr>
                <w:rFonts w:hint="eastAsia" w:hAnsi="宋体"/>
                <w:highlight w:val="none"/>
                <w:lang w:val="en-US" w:eastAsia="zh-CN"/>
              </w:rPr>
              <w:t>，属于</w:t>
            </w:r>
            <w:r>
              <w:rPr>
                <w:rFonts w:hint="eastAsia" w:hAnsi="宋体"/>
                <w:highlight w:val="none"/>
                <w:u w:val="single"/>
                <w:lang w:val="en-US" w:eastAsia="zh-CN"/>
              </w:rPr>
              <w:t xml:space="preserve"> 租赁和商务服务业</w:t>
            </w:r>
            <w:r>
              <w:rPr>
                <w:rFonts w:hint="eastAsia" w:hAnsi="宋体"/>
                <w:highlight w:val="none"/>
                <w:lang w:val="en-US" w:eastAsia="zh-CN"/>
              </w:rPr>
              <w:t xml:space="preserve"> ；</w:t>
            </w:r>
          </w:p>
          <w:p w14:paraId="4B0725F8">
            <w:pPr>
              <w:adjustRightInd w:val="0"/>
              <w:snapToGrid w:val="0"/>
              <w:spacing w:line="380" w:lineRule="exact"/>
              <w:rPr>
                <w:rFonts w:hint="eastAsia" w:hAnsi="宋体"/>
                <w:highlight w:val="none"/>
                <w:lang w:val="en-US" w:eastAsia="zh-CN"/>
              </w:rPr>
            </w:pPr>
            <w:r>
              <w:rPr>
                <w:rFonts w:hint="eastAsia" w:hAnsi="宋体"/>
                <w:highlight w:val="none"/>
                <w:lang w:val="en-US" w:eastAsia="zh-CN"/>
              </w:rPr>
              <w:t>说明：声明函中所列行业与采购文件所明确的行业不一致但不改变划型结果情形的，不影响声明有效性，也不作为虚假资料情形认定。</w:t>
            </w:r>
          </w:p>
        </w:tc>
      </w:tr>
      <w:tr w14:paraId="30B43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60BF88F7">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2E8DE57E">
            <w:pPr>
              <w:adjustRightInd w:val="0"/>
              <w:snapToGrid w:val="0"/>
              <w:spacing w:line="380" w:lineRule="exact"/>
              <w:jc w:val="center"/>
              <w:rPr>
                <w:rFonts w:ascii="宋体" w:hAnsi="宋体" w:cs="宋体"/>
                <w:bCs/>
                <w:highlight w:val="none"/>
              </w:rPr>
            </w:pPr>
            <w:r>
              <w:rPr>
                <w:rFonts w:hint="eastAsia" w:ascii="宋体" w:hAnsi="宋体" w:cs="宋体"/>
                <w:bCs/>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E64AE">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投标人如提交备份投标文件的，请</w:t>
            </w:r>
            <w:r>
              <w:rPr>
                <w:rFonts w:hint="eastAsia" w:ascii="宋体" w:hAnsi="宋体" w:cs="宋体"/>
                <w:bCs/>
                <w:snapToGrid w:val="0"/>
                <w:kern w:val="28"/>
                <w:highlight w:val="none"/>
                <w:lang w:val="en-US" w:eastAsia="zh-CN"/>
              </w:rPr>
              <w:t>邮寄</w:t>
            </w:r>
            <w:r>
              <w:rPr>
                <w:rFonts w:hint="eastAsia" w:ascii="宋体" w:hAnsi="宋体" w:cs="宋体"/>
                <w:bCs/>
                <w:snapToGrid w:val="0"/>
                <w:kern w:val="28"/>
                <w:highlight w:val="none"/>
              </w:rPr>
              <w:t>至</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eastAsia="zh-CN"/>
              </w:rPr>
              <w:t>新昌县七星街道梅园新村39幢4单元2楼</w:t>
            </w:r>
            <w:r>
              <w:rPr>
                <w:rFonts w:hint="eastAsia" w:ascii="宋体" w:hAnsi="宋体" w:cs="宋体"/>
                <w:bCs/>
                <w:snapToGrid w:val="0"/>
                <w:kern w:val="28"/>
                <w:highlight w:val="none"/>
              </w:rPr>
              <w:t>；备份投标文件签收人员：</w:t>
            </w:r>
            <w:r>
              <w:rPr>
                <w:rFonts w:hint="eastAsia" w:ascii="宋体" w:hAnsi="宋体" w:cs="宋体"/>
                <w:bCs/>
                <w:snapToGrid w:val="0"/>
                <w:kern w:val="28"/>
                <w:highlight w:val="none"/>
                <w:u w:val="single"/>
                <w:lang w:val="en-US" w:eastAsia="zh-CN"/>
              </w:rPr>
              <w:t>张</w:t>
            </w:r>
            <w:r>
              <w:rPr>
                <w:rFonts w:hint="eastAsia" w:ascii="宋体" w:hAnsi="宋体" w:cs="宋体"/>
                <w:bCs/>
                <w:snapToGrid w:val="0"/>
                <w:kern w:val="28"/>
                <w:highlight w:val="none"/>
                <w:u w:val="single"/>
              </w:rPr>
              <w:t xml:space="preserve">女士 </w:t>
            </w:r>
            <w:r>
              <w:rPr>
                <w:rFonts w:hint="eastAsia" w:ascii="宋体" w:hAnsi="宋体" w:cs="宋体"/>
                <w:bCs/>
                <w:snapToGrid w:val="0"/>
                <w:kern w:val="28"/>
                <w:highlight w:val="none"/>
              </w:rPr>
              <w:t>联系电话：</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15158262705</w:t>
            </w:r>
            <w:r>
              <w:rPr>
                <w:rFonts w:hint="eastAsia" w:ascii="宋体" w:hAnsi="宋体" w:cs="宋体"/>
                <w:bCs/>
                <w:snapToGrid w:val="0"/>
                <w:highlight w:val="none"/>
                <w:u w:val="single"/>
              </w:rPr>
              <w:t xml:space="preserve"> </w:t>
            </w:r>
            <w:r>
              <w:rPr>
                <w:rFonts w:hint="eastAsia" w:ascii="宋体" w:hAnsi="宋体" w:cs="宋体"/>
                <w:bCs/>
                <w:snapToGrid w:val="0"/>
                <w:highlight w:val="none"/>
              </w:rPr>
              <w:t>。</w:t>
            </w:r>
          </w:p>
        </w:tc>
      </w:tr>
      <w:tr w14:paraId="588D6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0F11BC41">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3F3C83C2">
            <w:pPr>
              <w:adjustRightInd w:val="0"/>
              <w:snapToGrid w:val="0"/>
              <w:spacing w:line="380" w:lineRule="exact"/>
              <w:jc w:val="center"/>
              <w:rPr>
                <w:rFonts w:ascii="宋体" w:hAnsi="宋体" w:cs="宋体"/>
                <w:bCs/>
                <w:highlight w:val="none"/>
              </w:rPr>
            </w:pPr>
            <w:r>
              <w:rPr>
                <w:rFonts w:hint="eastAsia" w:ascii="宋体" w:hAnsi="宋体" w:cs="宋体"/>
                <w:bCs/>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5CD897">
            <w:pPr>
              <w:adjustRightInd w:val="0"/>
              <w:spacing w:line="380" w:lineRule="exact"/>
              <w:jc w:val="left"/>
              <w:rPr>
                <w:rFonts w:hint="eastAsia" w:ascii="宋体" w:hAnsi="宋体" w:cs="宋体"/>
                <w:bCs/>
                <w:highlight w:val="none"/>
              </w:rPr>
            </w:pPr>
            <w:r>
              <w:rPr>
                <w:rFonts w:hint="eastAsia" w:ascii="宋体" w:hAnsi="宋体" w:cs="宋体"/>
                <w:bCs/>
                <w:highlight w:val="none"/>
                <w:lang w:val="en-US" w:eastAsia="zh-CN"/>
              </w:rPr>
              <w:t>1.</w:t>
            </w:r>
            <w:r>
              <w:rPr>
                <w:rFonts w:hint="eastAsia" w:ascii="宋体" w:hAnsi="宋体" w:eastAsia="宋体" w:cs="宋体"/>
                <w:bCs/>
                <w:highlight w:val="none"/>
              </w:rPr>
              <w:t>采购代理服务费：以中标通知书中确定的中标金额作为服务费的计算基数，收费比例按照：中标金额在100万以下部分为1.5%，100-500万部分为0.</w:t>
            </w:r>
            <w:r>
              <w:rPr>
                <w:rFonts w:hint="eastAsia" w:ascii="宋体" w:hAnsi="宋体" w:cs="宋体"/>
                <w:bCs/>
                <w:highlight w:val="none"/>
                <w:lang w:val="en-US" w:eastAsia="zh-CN"/>
              </w:rPr>
              <w:t>7</w:t>
            </w:r>
            <w:r>
              <w:rPr>
                <w:rFonts w:hint="eastAsia" w:ascii="宋体" w:hAnsi="宋体" w:eastAsia="宋体" w:cs="宋体"/>
                <w:bCs/>
                <w:highlight w:val="none"/>
              </w:rPr>
              <w:t>%。</w:t>
            </w:r>
            <w:r>
              <w:rPr>
                <w:rFonts w:hint="eastAsia" w:ascii="宋体" w:hAnsi="宋体" w:cs="宋体"/>
                <w:bCs/>
                <w:highlight w:val="none"/>
                <w:lang w:val="en-US" w:eastAsia="zh-CN"/>
              </w:rPr>
              <w:t>由中标方支付。</w:t>
            </w:r>
          </w:p>
          <w:p w14:paraId="21E1C046">
            <w:pPr>
              <w:adjustRightInd w:val="0"/>
              <w:spacing w:line="380" w:lineRule="exact"/>
              <w:jc w:val="left"/>
              <w:rPr>
                <w:rFonts w:hint="eastAsia" w:ascii="宋体" w:hAnsi="宋体" w:eastAsia="宋体" w:cs="宋体"/>
                <w:bCs/>
                <w:highlight w:val="none"/>
                <w:lang w:eastAsia="zh-CN"/>
              </w:rPr>
            </w:pPr>
            <w:r>
              <w:rPr>
                <w:rFonts w:hint="eastAsia" w:ascii="宋体" w:hAnsi="宋体" w:cs="宋体"/>
                <w:bCs/>
                <w:highlight w:val="none"/>
              </w:rPr>
              <w:t>收款单位：浙江华耀建设咨询有限公司新昌分公司</w:t>
            </w:r>
          </w:p>
          <w:p w14:paraId="271FB21D">
            <w:pPr>
              <w:adjustRightInd w:val="0"/>
              <w:spacing w:line="380" w:lineRule="exact"/>
              <w:jc w:val="left"/>
              <w:rPr>
                <w:rFonts w:hint="eastAsia" w:ascii="宋体" w:hAnsi="宋体" w:cs="宋体"/>
                <w:bCs/>
                <w:highlight w:val="none"/>
              </w:rPr>
            </w:pPr>
            <w:r>
              <w:rPr>
                <w:rFonts w:hint="eastAsia" w:ascii="宋体" w:hAnsi="宋体" w:cs="宋体"/>
                <w:bCs/>
                <w:highlight w:val="none"/>
              </w:rPr>
              <w:t>开户银行：中国银行新昌城东支行</w:t>
            </w:r>
          </w:p>
          <w:p w14:paraId="0D91F1BD">
            <w:pPr>
              <w:adjustRightInd w:val="0"/>
              <w:spacing w:line="380" w:lineRule="exact"/>
              <w:jc w:val="left"/>
              <w:rPr>
                <w:rFonts w:hint="eastAsia" w:ascii="宋体" w:hAnsi="宋体" w:cs="宋体"/>
                <w:bCs/>
                <w:highlight w:val="none"/>
              </w:rPr>
            </w:pPr>
            <w:r>
              <w:rPr>
                <w:rFonts w:hint="eastAsia" w:ascii="宋体" w:hAnsi="宋体" w:cs="宋体"/>
                <w:bCs/>
                <w:highlight w:val="none"/>
              </w:rPr>
              <w:t>银行账号：371479906344</w:t>
            </w:r>
          </w:p>
          <w:p w14:paraId="63238DFB">
            <w:pPr>
              <w:adjustRightInd w:val="0"/>
              <w:spacing w:line="380" w:lineRule="exact"/>
              <w:jc w:val="left"/>
              <w:rPr>
                <w:rFonts w:ascii="宋体" w:hAnsi="宋体" w:cs="宋体"/>
                <w:bCs/>
                <w:highlight w:val="none"/>
              </w:rPr>
            </w:pPr>
            <w:r>
              <w:rPr>
                <w:rFonts w:hint="eastAsia" w:ascii="宋体" w:hAnsi="宋体" w:cs="宋体"/>
                <w:bCs/>
                <w:highlight w:val="none"/>
              </w:rPr>
              <w:t>2.投标文件存在下列情况之一的，视为撤回：</w:t>
            </w:r>
          </w:p>
          <w:p w14:paraId="0B2E01AE">
            <w:pPr>
              <w:widowControl/>
              <w:adjustRightInd w:val="0"/>
              <w:spacing w:line="380" w:lineRule="exact"/>
              <w:rPr>
                <w:rFonts w:ascii="宋体" w:hAnsi="宋体" w:cs="宋体"/>
                <w:bCs/>
                <w:highlight w:val="none"/>
              </w:rPr>
            </w:pPr>
            <w:r>
              <w:rPr>
                <w:rFonts w:hint="eastAsia" w:ascii="宋体" w:hAnsi="宋体" w:cs="宋体"/>
                <w:bCs/>
                <w:highlight w:val="none"/>
              </w:rPr>
              <w:t>（1）电子投标文件（含备份文件）无法解密的；</w:t>
            </w:r>
          </w:p>
          <w:p w14:paraId="7394D14A">
            <w:pPr>
              <w:widowControl/>
              <w:adjustRightInd w:val="0"/>
              <w:spacing w:line="380" w:lineRule="exact"/>
              <w:rPr>
                <w:rFonts w:ascii="宋体" w:hAnsi="宋体" w:cs="宋体"/>
                <w:bCs/>
                <w:highlight w:val="none"/>
              </w:rPr>
            </w:pPr>
            <w:r>
              <w:rPr>
                <w:rFonts w:hint="eastAsia" w:ascii="宋体" w:hAnsi="宋体" w:cs="宋体"/>
                <w:bCs/>
                <w:highlight w:val="none"/>
              </w:rPr>
              <w:t>（2）投标文件未按时解密或备份文件无法成功导入的；</w:t>
            </w:r>
          </w:p>
          <w:p w14:paraId="35126B65">
            <w:pPr>
              <w:widowControl/>
              <w:adjustRightInd w:val="0"/>
              <w:spacing w:line="380" w:lineRule="exact"/>
              <w:jc w:val="left"/>
              <w:rPr>
                <w:rFonts w:ascii="宋体" w:hAnsi="宋体" w:cs="宋体"/>
                <w:bCs/>
                <w:highlight w:val="none"/>
              </w:rPr>
            </w:pPr>
            <w:r>
              <w:rPr>
                <w:rFonts w:hint="eastAsia" w:ascii="宋体" w:hAnsi="宋体" w:cs="宋体"/>
                <w:bCs/>
                <w:highlight w:val="none"/>
              </w:rPr>
              <w:t>（3）投标截止时间前，投标人仅递交了“备份投标文件”而未将“电子加密投标文件”成功上传至“政府采购云平台”的。</w:t>
            </w:r>
          </w:p>
          <w:p w14:paraId="214A8867">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rPr>
              <w:t xml:space="preserve">3.政采云平台如对电子化开标及评审程序有调整的，按调整后的程序操作。 </w:t>
            </w:r>
          </w:p>
          <w:p w14:paraId="28A02F19">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4.本项目投标所产生的一切费用由投标人承担，未中标单位不设补偿费。</w:t>
            </w:r>
          </w:p>
          <w:p w14:paraId="68C45744">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291994E2">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投标人应对投标内容所涉及的一切知识产权承担责任，并负责保护采购单位的利益不受损害，一切由于侵权引起的法律、诉讼、裁决和所发生的费用均与采购单位无关。</w:t>
            </w:r>
          </w:p>
          <w:p w14:paraId="5C5E0C05">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6.供应商母公司（总机构）或者同一母公司下属的其他子公司（同一总机构下属的其他分支机构）的人员、业绩、荣誉、知识产权、项目案例等不作为供应商的资信文件。</w:t>
            </w:r>
          </w:p>
          <w:p w14:paraId="799C700F">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7FAD80A1">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33B4387A">
            <w:pPr>
              <w:widowControl/>
              <w:adjustRightInd w:val="0"/>
              <w:spacing w:line="380" w:lineRule="exact"/>
              <w:jc w:val="left"/>
              <w:rPr>
                <w:rFonts w:ascii="宋体" w:hAnsi="宋体" w:cs="宋体"/>
                <w:bCs/>
                <w:kern w:val="28"/>
                <w:highlight w:val="none"/>
              </w:rPr>
            </w:pPr>
            <w:r>
              <w:rPr>
                <w:rFonts w:hint="eastAsia" w:ascii="宋体" w:hAnsi="宋体" w:cs="宋体"/>
                <w:bCs/>
                <w:snapToGrid w:val="0"/>
                <w:kern w:val="28"/>
                <w:highlight w:val="none"/>
              </w:rPr>
              <w:t>9.中标人在领取中标通知书提供纸质投标文件三份（电子投标文件打印，装订成册，采用胶订或线订；封面再加盖单位公章（物理章）。</w:t>
            </w:r>
            <w:r>
              <w:rPr>
                <w:rFonts w:hint="eastAsia" w:ascii="宋体" w:hAnsi="宋体" w:cs="宋体"/>
                <w:bCs/>
                <w:highlight w:val="none"/>
              </w:rPr>
              <w:t xml:space="preserve">                                   </w:t>
            </w:r>
          </w:p>
        </w:tc>
      </w:tr>
    </w:tbl>
    <w:p w14:paraId="5C29773C">
      <w:pPr>
        <w:spacing w:line="360" w:lineRule="auto"/>
        <w:rPr>
          <w:rFonts w:ascii="宋体" w:hAnsi="宋体" w:cs="宋体"/>
          <w:highlight w:val="none"/>
        </w:rPr>
      </w:pPr>
    </w:p>
    <w:p w14:paraId="0DFC4E94">
      <w:pPr>
        <w:pStyle w:val="4"/>
        <w:spacing w:before="0" w:after="0" w:line="400" w:lineRule="exact"/>
        <w:ind w:firstLine="0" w:firstLineChars="0"/>
        <w:rPr>
          <w:rFonts w:hint="eastAsia" w:ascii="宋体" w:hAnsi="宋体" w:eastAsia="宋体" w:cs="宋体"/>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129510D7">
      <w:pPr>
        <w:pStyle w:val="4"/>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一  总则</w:t>
      </w:r>
      <w:bookmarkEnd w:id="27"/>
    </w:p>
    <w:p w14:paraId="1BDA50B2">
      <w:pPr>
        <w:spacing w:line="400" w:lineRule="exact"/>
        <w:ind w:firstLine="422" w:firstLineChars="200"/>
        <w:rPr>
          <w:rFonts w:ascii="宋体" w:hAnsi="宋体" w:cs="宋体"/>
          <w:b/>
          <w:bCs/>
          <w:highlight w:val="none"/>
        </w:rPr>
      </w:pPr>
      <w:r>
        <w:rPr>
          <w:rFonts w:hint="eastAsia" w:ascii="宋体" w:hAnsi="宋体" w:cs="宋体"/>
          <w:b/>
          <w:bCs/>
          <w:highlight w:val="none"/>
        </w:rPr>
        <w:t>1.适用范围</w:t>
      </w:r>
    </w:p>
    <w:p w14:paraId="4490621A">
      <w:pPr>
        <w:spacing w:line="400" w:lineRule="exact"/>
        <w:ind w:firstLine="420" w:firstLineChars="200"/>
        <w:rPr>
          <w:rFonts w:ascii="宋体" w:hAnsi="宋体" w:cs="宋体"/>
          <w:highlight w:val="none"/>
        </w:rPr>
      </w:pPr>
      <w:r>
        <w:rPr>
          <w:rFonts w:hint="eastAsia" w:ascii="宋体" w:hAnsi="宋体" w:cs="宋体"/>
          <w:highlight w:val="none"/>
        </w:rPr>
        <w:t>1.1招标文件适用于本次所述项目的采购行为（法律、法规另有规定的，从其规定）。</w:t>
      </w:r>
    </w:p>
    <w:p w14:paraId="077EE3C9">
      <w:pPr>
        <w:spacing w:line="400" w:lineRule="exact"/>
        <w:ind w:firstLine="422" w:firstLineChars="200"/>
        <w:rPr>
          <w:rFonts w:ascii="宋体" w:hAnsi="宋体" w:cs="宋体"/>
          <w:b/>
          <w:bCs/>
          <w:highlight w:val="none"/>
        </w:rPr>
      </w:pPr>
      <w:r>
        <w:rPr>
          <w:rFonts w:hint="eastAsia" w:ascii="宋体" w:hAnsi="宋体" w:cs="宋体"/>
          <w:b/>
          <w:bCs/>
          <w:highlight w:val="none"/>
        </w:rPr>
        <w:t>2.定义</w:t>
      </w:r>
    </w:p>
    <w:p w14:paraId="6199F2A3">
      <w:pPr>
        <w:spacing w:line="400" w:lineRule="exact"/>
        <w:ind w:firstLine="420" w:firstLineChars="200"/>
        <w:rPr>
          <w:rFonts w:ascii="宋体" w:hAnsi="宋体" w:cs="宋体"/>
          <w:highlight w:val="none"/>
        </w:rPr>
      </w:pPr>
      <w:r>
        <w:rPr>
          <w:rFonts w:hint="eastAsia" w:ascii="宋体" w:hAnsi="宋体" w:cs="宋体"/>
          <w:highlight w:val="none"/>
        </w:rPr>
        <w:t>2.1</w:t>
      </w:r>
      <w:r>
        <w:rPr>
          <w:rFonts w:hint="eastAsia" w:ascii="宋体" w:hAnsi="宋体" w:cs="宋体"/>
          <w:highlight w:val="none"/>
          <w:lang w:val="en-US" w:eastAsia="zh-CN"/>
        </w:rPr>
        <w:t xml:space="preserve"> </w:t>
      </w:r>
      <w:r>
        <w:rPr>
          <w:rFonts w:hint="eastAsia" w:ascii="宋体" w:hAnsi="宋体" w:cs="宋体"/>
          <w:highlight w:val="none"/>
        </w:rPr>
        <w:t>“采购人”系指招标公告中载明的本项目的采购人/招标人。</w:t>
      </w:r>
    </w:p>
    <w:p w14:paraId="5E08E218">
      <w:pPr>
        <w:spacing w:line="400" w:lineRule="exact"/>
        <w:ind w:firstLine="420" w:firstLineChars="200"/>
        <w:rPr>
          <w:rFonts w:ascii="宋体" w:hAnsi="宋体" w:cs="宋体"/>
          <w:highlight w:val="none"/>
        </w:rPr>
      </w:pPr>
      <w:r>
        <w:rPr>
          <w:rFonts w:hint="eastAsia" w:ascii="宋体" w:hAnsi="宋体" w:cs="宋体"/>
          <w:highlight w:val="none"/>
        </w:rPr>
        <w:t>2.2 “投标人”系指是指响应招标、参加投标竞争的法人、其他组织或者自然人。</w:t>
      </w:r>
    </w:p>
    <w:p w14:paraId="0C62E1AF">
      <w:pPr>
        <w:spacing w:line="400" w:lineRule="exact"/>
        <w:ind w:firstLine="420" w:firstLineChars="200"/>
        <w:rPr>
          <w:rFonts w:ascii="宋体" w:hAnsi="宋体" w:cs="宋体"/>
          <w:highlight w:val="none"/>
        </w:rPr>
      </w:pPr>
      <w:r>
        <w:rPr>
          <w:rFonts w:hint="eastAsia" w:ascii="宋体" w:hAnsi="宋体" w:cs="宋体"/>
          <w:highlight w:val="none"/>
        </w:rPr>
        <w:t>2.3 “采购代理机构”系指招标公告中载明的本项目的采购代理机构。</w:t>
      </w:r>
    </w:p>
    <w:p w14:paraId="7F8C45C7">
      <w:pPr>
        <w:spacing w:line="400" w:lineRule="exact"/>
        <w:ind w:firstLine="420" w:firstLineChars="200"/>
        <w:rPr>
          <w:rFonts w:ascii="宋体" w:hAnsi="宋体" w:cs="宋体"/>
          <w:highlight w:val="none"/>
        </w:rPr>
      </w:pPr>
      <w:r>
        <w:rPr>
          <w:rFonts w:hint="eastAsia" w:ascii="宋体" w:hAnsi="宋体" w:cs="宋体"/>
          <w:highlight w:val="none"/>
        </w:rPr>
        <w:t>2.4“负责人”系指法人企业的法定代表人，或其他组织为法律、行政法规规定代表单位行使职权的主要负责人。</w:t>
      </w:r>
    </w:p>
    <w:p w14:paraId="54B611C5">
      <w:pPr>
        <w:spacing w:line="400" w:lineRule="exact"/>
        <w:ind w:firstLine="420" w:firstLineChars="200"/>
        <w:rPr>
          <w:rFonts w:ascii="宋体" w:hAnsi="宋体" w:cs="宋体"/>
          <w:highlight w:val="none"/>
        </w:rPr>
      </w:pPr>
      <w:r>
        <w:rPr>
          <w:rFonts w:hint="eastAsia" w:ascii="宋体" w:hAnsi="宋体" w:cs="宋体"/>
          <w:highlight w:val="none"/>
        </w:rPr>
        <w:t>2.5“合同”系指委托方、受托方双方签署的规定委托方、受托方双方权利与义务的协议，以及所有的附件、附录和招标文件所提到的构成合同的所有文件。</w:t>
      </w:r>
    </w:p>
    <w:p w14:paraId="55531AA9">
      <w:pPr>
        <w:spacing w:line="400" w:lineRule="exact"/>
        <w:ind w:firstLine="420" w:firstLineChars="200"/>
        <w:rPr>
          <w:rFonts w:ascii="宋体" w:hAnsi="宋体" w:cs="宋体"/>
          <w:highlight w:val="none"/>
        </w:rPr>
      </w:pPr>
      <w:r>
        <w:rPr>
          <w:rFonts w:hint="eastAsia" w:ascii="宋体" w:hAnsi="宋体" w:cs="宋体"/>
          <w:highlight w:val="none"/>
        </w:rPr>
        <w:t>2.6 “产品”系指投标人按招标文件规定，须向采购人提供的一切产品（包括：虚拟产品），以及产品相关的保险、税金、备品备件、附件、耗材、工具、手册及其它有关技术资料和材料等。</w:t>
      </w:r>
    </w:p>
    <w:p w14:paraId="66A7B228">
      <w:pPr>
        <w:spacing w:line="400" w:lineRule="exact"/>
        <w:ind w:firstLine="420" w:firstLineChars="200"/>
        <w:rPr>
          <w:rFonts w:ascii="宋体" w:hAnsi="宋体" w:cs="宋体"/>
          <w:highlight w:val="none"/>
        </w:rPr>
      </w:pPr>
      <w:r>
        <w:rPr>
          <w:rFonts w:hint="eastAsia" w:ascii="宋体" w:hAnsi="宋体" w:cs="宋体"/>
          <w:highlight w:val="none"/>
        </w:rPr>
        <w:t>2.7 “服务”系指投标人按招标文件规定应承担的送货上门、安装、调试、技术协助、校准、培训、技术指导以及其他类似的附随义务。</w:t>
      </w:r>
    </w:p>
    <w:p w14:paraId="53A8100E">
      <w:pPr>
        <w:spacing w:line="400" w:lineRule="exact"/>
        <w:ind w:firstLine="420" w:firstLineChars="200"/>
        <w:rPr>
          <w:rFonts w:ascii="宋体" w:hAnsi="宋体" w:cs="宋体"/>
          <w:bCs/>
          <w:highlight w:val="none"/>
        </w:rPr>
      </w:pPr>
      <w:r>
        <w:rPr>
          <w:rFonts w:hint="eastAsia" w:ascii="宋体" w:hAnsi="宋体" w:cs="宋体"/>
          <w:bCs/>
          <w:highlight w:val="none"/>
        </w:rPr>
        <w:t>2.8本文件所指的公章均指供应商的</w:t>
      </w:r>
      <w:r>
        <w:rPr>
          <w:rFonts w:hint="eastAsia" w:ascii="宋体" w:hAnsi="宋体" w:cs="宋体"/>
          <w:b/>
          <w:bCs/>
          <w:highlight w:val="none"/>
        </w:rPr>
        <w:t>CA</w:t>
      </w:r>
      <w:r>
        <w:rPr>
          <w:rFonts w:hint="eastAsia" w:ascii="宋体" w:hAnsi="宋体" w:cs="宋体"/>
          <w:bCs/>
          <w:highlight w:val="none"/>
        </w:rPr>
        <w:t>电子章</w:t>
      </w:r>
      <w:r>
        <w:rPr>
          <w:rFonts w:hint="eastAsia" w:ascii="宋体" w:hAnsi="宋体" w:cs="宋体"/>
          <w:b/>
          <w:bCs/>
          <w:highlight w:val="none"/>
        </w:rPr>
        <w:t>（格式另有要求的除外）</w:t>
      </w:r>
      <w:r>
        <w:rPr>
          <w:rFonts w:hint="eastAsia" w:ascii="宋体" w:hAnsi="宋体" w:cs="宋体"/>
          <w:highlight w:val="none"/>
        </w:rPr>
        <w:t>。</w:t>
      </w:r>
    </w:p>
    <w:p w14:paraId="536986AC">
      <w:pPr>
        <w:spacing w:line="400" w:lineRule="exact"/>
        <w:ind w:firstLine="420" w:firstLineChars="200"/>
        <w:rPr>
          <w:rFonts w:ascii="宋体" w:hAnsi="宋体" w:cs="宋体"/>
          <w:bCs/>
          <w:highlight w:val="none"/>
        </w:rPr>
      </w:pPr>
      <w:r>
        <w:rPr>
          <w:rFonts w:hint="eastAsia" w:ascii="宋体" w:hAnsi="宋体" w:cs="宋体"/>
          <w:bCs/>
          <w:highlight w:val="none"/>
        </w:rPr>
        <w:t>2.9“电子交易平台”是指本项目政府采购活动所依托的政府采购云平台（https://www.zcygov.cn/）。</w:t>
      </w:r>
    </w:p>
    <w:p w14:paraId="41148C78">
      <w:pPr>
        <w:spacing w:line="400" w:lineRule="exact"/>
        <w:ind w:firstLine="420" w:firstLineChars="200"/>
        <w:rPr>
          <w:rFonts w:ascii="宋体" w:hAnsi="宋体" w:cs="宋体"/>
          <w:bCs/>
          <w:highlight w:val="none"/>
        </w:rPr>
      </w:pPr>
      <w:r>
        <w:rPr>
          <w:rFonts w:hint="eastAsia" w:ascii="宋体" w:hAnsi="宋体" w:cs="宋体"/>
          <w:bCs/>
          <w:highlight w:val="none"/>
        </w:rPr>
        <w:t>2.10“书面形式”包括信函、传真、电邮等。</w:t>
      </w:r>
    </w:p>
    <w:p w14:paraId="1550D008">
      <w:pPr>
        <w:spacing w:line="400" w:lineRule="exact"/>
        <w:ind w:firstLine="422" w:firstLineChars="200"/>
        <w:rPr>
          <w:rFonts w:ascii="宋体" w:hAnsi="宋体" w:cs="宋体"/>
          <w:b/>
          <w:bCs/>
          <w:highlight w:val="none"/>
        </w:rPr>
      </w:pPr>
      <w:r>
        <w:rPr>
          <w:rFonts w:hint="eastAsia" w:ascii="宋体" w:hAnsi="宋体" w:cs="宋体"/>
          <w:b/>
          <w:bCs/>
          <w:highlight w:val="none"/>
        </w:rPr>
        <w:t>3.投标人资格条件</w:t>
      </w:r>
    </w:p>
    <w:p w14:paraId="026BB940">
      <w:pPr>
        <w:spacing w:line="400" w:lineRule="exact"/>
        <w:ind w:firstLine="420" w:firstLineChars="200"/>
        <w:rPr>
          <w:rFonts w:ascii="宋体" w:hAnsi="宋体" w:cs="宋体"/>
          <w:highlight w:val="none"/>
        </w:rPr>
      </w:pPr>
      <w:r>
        <w:rPr>
          <w:rFonts w:hint="eastAsia" w:ascii="宋体" w:hAnsi="宋体" w:cs="宋体"/>
          <w:highlight w:val="none"/>
        </w:rPr>
        <w:t>3.1符合第一部分申请人的资格要求的规定；</w:t>
      </w:r>
    </w:p>
    <w:p w14:paraId="2DB22C72">
      <w:pPr>
        <w:spacing w:line="400" w:lineRule="exact"/>
        <w:ind w:firstLine="420" w:firstLineChars="200"/>
        <w:rPr>
          <w:rFonts w:ascii="宋体" w:hAnsi="宋体" w:cs="宋体"/>
          <w:highlight w:val="none"/>
        </w:rPr>
      </w:pPr>
      <w:r>
        <w:rPr>
          <w:rFonts w:hint="eastAsia" w:ascii="宋体" w:hAnsi="宋体" w:cs="宋体"/>
          <w:highlight w:val="none"/>
        </w:rPr>
        <w:t>3.2投标人应遵守有关的法律、法规和规章条例。</w:t>
      </w:r>
    </w:p>
    <w:p w14:paraId="7547C7B3">
      <w:pPr>
        <w:spacing w:line="400" w:lineRule="exact"/>
        <w:ind w:firstLine="422" w:firstLineChars="200"/>
        <w:rPr>
          <w:rFonts w:ascii="宋体" w:hAnsi="宋体" w:cs="宋体"/>
          <w:b/>
          <w:bCs/>
          <w:highlight w:val="none"/>
        </w:rPr>
      </w:pPr>
      <w:r>
        <w:rPr>
          <w:rFonts w:hint="eastAsia" w:ascii="宋体" w:hAnsi="宋体" w:cs="宋体"/>
          <w:b/>
          <w:bCs/>
          <w:highlight w:val="none"/>
        </w:rPr>
        <w:t>4.联合体说明</w:t>
      </w:r>
    </w:p>
    <w:p w14:paraId="42D6D2FD">
      <w:pPr>
        <w:spacing w:line="400" w:lineRule="exact"/>
        <w:ind w:firstLine="420" w:firstLineChars="200"/>
        <w:rPr>
          <w:rFonts w:ascii="宋体" w:hAnsi="宋体" w:cs="宋体"/>
          <w:highlight w:val="none"/>
        </w:rPr>
      </w:pPr>
      <w:r>
        <w:rPr>
          <w:rFonts w:hint="eastAsia" w:ascii="宋体" w:hAnsi="宋体" w:cs="宋体"/>
          <w:highlight w:val="none"/>
        </w:rPr>
        <w:t>4.1本项目不接受联合体投标。</w:t>
      </w:r>
    </w:p>
    <w:p w14:paraId="15247499">
      <w:pPr>
        <w:spacing w:line="400" w:lineRule="exact"/>
        <w:ind w:firstLine="422" w:firstLineChars="200"/>
        <w:rPr>
          <w:rFonts w:ascii="宋体" w:hAnsi="宋体" w:cs="宋体"/>
          <w:b/>
          <w:bCs/>
          <w:highlight w:val="none"/>
        </w:rPr>
      </w:pPr>
      <w:r>
        <w:rPr>
          <w:rFonts w:hint="eastAsia" w:ascii="宋体" w:hAnsi="宋体" w:cs="宋体"/>
          <w:b/>
          <w:bCs/>
          <w:highlight w:val="none"/>
        </w:rPr>
        <w:t>5.特别说明</w:t>
      </w:r>
    </w:p>
    <w:p w14:paraId="027D3CBA">
      <w:pPr>
        <w:spacing w:line="400" w:lineRule="exact"/>
        <w:ind w:firstLine="420" w:firstLineChars="200"/>
        <w:rPr>
          <w:rFonts w:ascii="宋体" w:hAnsi="宋体" w:cs="宋体"/>
          <w:highlight w:val="none"/>
        </w:rPr>
      </w:pPr>
      <w:r>
        <w:rPr>
          <w:rFonts w:hint="eastAsia" w:ascii="宋体" w:hAnsi="宋体" w:cs="宋体"/>
          <w:highlight w:val="none"/>
        </w:rPr>
        <w:t>5.1 单位负责人为同一人或者存在直接控股、管理关系的不同投标人，以及属于同一母公司或集团的不同投标人不得参加同一合同项下的政府采购活动。</w:t>
      </w:r>
    </w:p>
    <w:p w14:paraId="450B8443">
      <w:pPr>
        <w:spacing w:line="400" w:lineRule="exact"/>
        <w:ind w:firstLine="420" w:firstLineChars="200"/>
        <w:rPr>
          <w:rFonts w:ascii="宋体" w:hAnsi="宋体" w:cs="宋体"/>
          <w:highlight w:val="none"/>
        </w:rPr>
      </w:pPr>
      <w:r>
        <w:rPr>
          <w:rFonts w:hint="eastAsia" w:ascii="宋体" w:hAnsi="宋体" w:cs="宋体"/>
          <w:highlight w:val="none"/>
        </w:rPr>
        <w:t>5.2 为采购项目提供整体设计、规范编制或者项目管理、监理、检测等服务的投标人，不得再参加该采购项目的其他采购活动。</w:t>
      </w:r>
    </w:p>
    <w:p w14:paraId="7AA56ACC">
      <w:pPr>
        <w:spacing w:line="400" w:lineRule="exact"/>
        <w:ind w:firstLine="420" w:firstLineChars="200"/>
        <w:rPr>
          <w:rFonts w:ascii="宋体" w:hAnsi="宋体" w:cs="宋体"/>
          <w:highlight w:val="none"/>
        </w:rPr>
      </w:pPr>
      <w:r>
        <w:rPr>
          <w:rFonts w:hint="eastAsia" w:ascii="宋体" w:hAnsi="宋体" w:cs="宋体"/>
          <w:highlight w:val="none"/>
        </w:rPr>
        <w:t>5.3投标人自行承担所有与投标有关的全部费用。</w:t>
      </w:r>
      <w:bookmarkStart w:id="28" w:name="EBf33655181aa74616a4714729efbcef95"/>
      <w:bookmarkEnd w:id="28"/>
      <w:bookmarkStart w:id="29" w:name="EBb242ed4d95ae426f999df4b9b64f51fb"/>
      <w:bookmarkEnd w:id="29"/>
    </w:p>
    <w:p w14:paraId="43D54A2A">
      <w:pPr>
        <w:pStyle w:val="4"/>
        <w:spacing w:before="0" w:after="0" w:line="400" w:lineRule="exact"/>
        <w:ind w:firstLine="422"/>
        <w:rPr>
          <w:rFonts w:ascii="宋体" w:hAnsi="宋体" w:eastAsia="宋体" w:cs="宋体"/>
          <w:sz w:val="21"/>
          <w:szCs w:val="21"/>
          <w:highlight w:val="none"/>
        </w:rPr>
      </w:pPr>
      <w:bookmarkStart w:id="30" w:name="_Toc43498221"/>
      <w:r>
        <w:rPr>
          <w:rFonts w:hint="eastAsia" w:ascii="宋体" w:hAnsi="宋体" w:eastAsia="宋体" w:cs="宋体"/>
          <w:sz w:val="21"/>
          <w:szCs w:val="21"/>
          <w:highlight w:val="none"/>
        </w:rPr>
        <w:t>二  招标文件说明</w:t>
      </w:r>
      <w:bookmarkEnd w:id="30"/>
    </w:p>
    <w:p w14:paraId="1744A1EE">
      <w:pPr>
        <w:spacing w:line="400" w:lineRule="exact"/>
        <w:ind w:firstLine="422" w:firstLineChars="200"/>
        <w:rPr>
          <w:rFonts w:ascii="宋体" w:hAnsi="宋体" w:cs="宋体"/>
          <w:b/>
          <w:bCs/>
          <w:highlight w:val="none"/>
        </w:rPr>
      </w:pPr>
      <w:r>
        <w:rPr>
          <w:rFonts w:hint="eastAsia" w:ascii="宋体" w:hAnsi="宋体" w:cs="宋体"/>
          <w:b/>
          <w:bCs/>
          <w:highlight w:val="none"/>
        </w:rPr>
        <w:t>6.招标文件的构成</w:t>
      </w:r>
    </w:p>
    <w:p w14:paraId="77E5ADE0">
      <w:pPr>
        <w:spacing w:line="400" w:lineRule="exact"/>
        <w:ind w:firstLine="420" w:firstLineChars="200"/>
        <w:rPr>
          <w:rFonts w:ascii="宋体" w:hAnsi="宋体" w:cs="宋体"/>
          <w:highlight w:val="none"/>
        </w:rPr>
      </w:pPr>
      <w:r>
        <w:rPr>
          <w:rFonts w:hint="eastAsia" w:ascii="宋体" w:hAnsi="宋体" w:cs="宋体"/>
          <w:highlight w:val="none"/>
        </w:rPr>
        <w:t>6.1招标文件用以阐明所需货物及服务、招标、投标程序和合同条款。招标文件由下述部分组成：</w:t>
      </w:r>
    </w:p>
    <w:p w14:paraId="033ED9A4">
      <w:pPr>
        <w:spacing w:line="400" w:lineRule="exact"/>
        <w:ind w:firstLine="420" w:firstLineChars="200"/>
        <w:rPr>
          <w:rFonts w:ascii="宋体" w:hAnsi="宋体" w:cs="宋体"/>
          <w:highlight w:val="none"/>
        </w:rPr>
      </w:pPr>
      <w:r>
        <w:rPr>
          <w:rFonts w:hint="eastAsia" w:ascii="宋体" w:hAnsi="宋体" w:cs="宋体"/>
          <w:highlight w:val="none"/>
        </w:rPr>
        <w:t>6.1.1招标公告</w:t>
      </w:r>
    </w:p>
    <w:p w14:paraId="11A7EEAF">
      <w:pPr>
        <w:spacing w:line="400" w:lineRule="exact"/>
        <w:ind w:firstLine="420" w:firstLineChars="200"/>
        <w:rPr>
          <w:rFonts w:ascii="宋体" w:hAnsi="宋体" w:cs="宋体"/>
          <w:highlight w:val="none"/>
        </w:rPr>
      </w:pPr>
      <w:r>
        <w:rPr>
          <w:rFonts w:hint="eastAsia" w:ascii="宋体" w:hAnsi="宋体" w:cs="宋体"/>
          <w:highlight w:val="none"/>
        </w:rPr>
        <w:t>6.1.2投标人须知</w:t>
      </w:r>
    </w:p>
    <w:p w14:paraId="63029EC2">
      <w:pPr>
        <w:spacing w:line="400" w:lineRule="exact"/>
        <w:ind w:firstLine="420" w:firstLineChars="200"/>
        <w:rPr>
          <w:rFonts w:ascii="宋体" w:hAnsi="宋体" w:cs="宋体"/>
          <w:highlight w:val="none"/>
        </w:rPr>
      </w:pPr>
      <w:r>
        <w:rPr>
          <w:rFonts w:hint="eastAsia" w:ascii="宋体" w:hAnsi="宋体" w:cs="宋体"/>
          <w:highlight w:val="none"/>
        </w:rPr>
        <w:t>6.1.3采购需求</w:t>
      </w:r>
    </w:p>
    <w:p w14:paraId="47DF11C4">
      <w:pPr>
        <w:spacing w:line="400" w:lineRule="exact"/>
        <w:ind w:firstLine="420" w:firstLineChars="200"/>
        <w:rPr>
          <w:rFonts w:ascii="宋体" w:hAnsi="宋体" w:cs="宋体"/>
          <w:highlight w:val="none"/>
        </w:rPr>
      </w:pPr>
      <w:r>
        <w:rPr>
          <w:rFonts w:hint="eastAsia" w:ascii="宋体" w:hAnsi="宋体" w:cs="宋体"/>
          <w:highlight w:val="none"/>
        </w:rPr>
        <w:t>6.1.4政府采购合同格式</w:t>
      </w:r>
    </w:p>
    <w:p w14:paraId="1A2818FB">
      <w:pPr>
        <w:spacing w:line="400" w:lineRule="exact"/>
        <w:ind w:firstLine="420" w:firstLineChars="200"/>
        <w:rPr>
          <w:rFonts w:ascii="宋体" w:hAnsi="宋体" w:cs="宋体"/>
          <w:highlight w:val="none"/>
        </w:rPr>
      </w:pPr>
      <w:r>
        <w:rPr>
          <w:rFonts w:hint="eastAsia" w:ascii="宋体" w:hAnsi="宋体" w:cs="宋体"/>
          <w:highlight w:val="none"/>
        </w:rPr>
        <w:t>6.1.5投标相关文件格式</w:t>
      </w:r>
    </w:p>
    <w:p w14:paraId="46BC997C">
      <w:pPr>
        <w:spacing w:line="400" w:lineRule="exact"/>
        <w:ind w:firstLine="420" w:firstLineChars="200"/>
        <w:rPr>
          <w:rFonts w:ascii="宋体" w:hAnsi="宋体" w:cs="宋体"/>
          <w:highlight w:val="none"/>
        </w:rPr>
      </w:pPr>
      <w:r>
        <w:rPr>
          <w:rFonts w:hint="eastAsia" w:ascii="宋体" w:hAnsi="宋体" w:cs="宋体"/>
          <w:highlight w:val="none"/>
        </w:rPr>
        <w:t>6.1.6评标办法和细则</w:t>
      </w:r>
    </w:p>
    <w:p w14:paraId="6E3F69EE">
      <w:pPr>
        <w:spacing w:line="400" w:lineRule="exact"/>
        <w:ind w:firstLine="420" w:firstLineChars="200"/>
        <w:rPr>
          <w:rFonts w:ascii="宋体" w:hAnsi="宋体" w:cs="宋体"/>
          <w:highlight w:val="none"/>
        </w:rPr>
      </w:pPr>
      <w:r>
        <w:rPr>
          <w:rFonts w:hint="eastAsia" w:ascii="宋体" w:hAnsi="宋体" w:cs="宋体"/>
          <w:highlight w:val="none"/>
        </w:rPr>
        <w:t>6.1.7与本项目有关的招标文件澄清、答复、修改、补充的内容。</w:t>
      </w:r>
    </w:p>
    <w:p w14:paraId="4E647358">
      <w:pPr>
        <w:spacing w:line="400" w:lineRule="exact"/>
        <w:ind w:firstLine="422" w:firstLineChars="200"/>
        <w:rPr>
          <w:rFonts w:ascii="宋体" w:hAnsi="宋体" w:cs="宋体"/>
          <w:b/>
          <w:bCs/>
          <w:highlight w:val="none"/>
        </w:rPr>
      </w:pPr>
      <w:r>
        <w:rPr>
          <w:rFonts w:hint="eastAsia" w:ascii="宋体" w:hAnsi="宋体" w:cs="宋体"/>
          <w:b/>
          <w:bCs/>
          <w:highlight w:val="none"/>
        </w:rPr>
        <w:t>7.投标人的风险</w:t>
      </w:r>
    </w:p>
    <w:p w14:paraId="6F363E18">
      <w:pPr>
        <w:spacing w:line="400" w:lineRule="exact"/>
        <w:ind w:firstLine="420" w:firstLineChars="200"/>
        <w:rPr>
          <w:rFonts w:ascii="宋体" w:hAnsi="宋体" w:cs="宋体"/>
          <w:highlight w:val="none"/>
        </w:rPr>
      </w:pPr>
      <w:r>
        <w:rPr>
          <w:rFonts w:hint="eastAsia" w:ascii="宋体" w:hAnsi="宋体" w:cs="宋体"/>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03AEBCDE">
      <w:pPr>
        <w:spacing w:line="400" w:lineRule="exact"/>
        <w:ind w:firstLine="422" w:firstLineChars="200"/>
        <w:rPr>
          <w:rFonts w:ascii="宋体" w:hAnsi="宋体" w:cs="宋体"/>
          <w:b/>
          <w:bCs/>
          <w:highlight w:val="none"/>
        </w:rPr>
      </w:pPr>
      <w:r>
        <w:rPr>
          <w:rFonts w:hint="eastAsia" w:ascii="宋体" w:hAnsi="宋体" w:cs="宋体"/>
          <w:b/>
          <w:bCs/>
          <w:highlight w:val="none"/>
        </w:rPr>
        <w:t>8.招标文件的发售及澄清</w:t>
      </w:r>
    </w:p>
    <w:p w14:paraId="685B03E4">
      <w:pPr>
        <w:spacing w:line="400" w:lineRule="exact"/>
        <w:ind w:firstLine="420" w:firstLineChars="200"/>
        <w:rPr>
          <w:rFonts w:ascii="宋体" w:hAnsi="宋体" w:cs="宋体"/>
          <w:highlight w:val="none"/>
        </w:rPr>
      </w:pPr>
      <w:r>
        <w:rPr>
          <w:rFonts w:hint="eastAsia" w:ascii="宋体" w:hAnsi="宋体" w:cs="宋体"/>
          <w:highlight w:val="none"/>
        </w:rPr>
        <w:t>8.1招标文件澄清、答复、修改、补充的内容为招标文件的组成部分。</w:t>
      </w:r>
    </w:p>
    <w:p w14:paraId="0BA7C455">
      <w:pPr>
        <w:spacing w:line="400" w:lineRule="exact"/>
        <w:ind w:firstLine="420" w:firstLineChars="200"/>
        <w:rPr>
          <w:rFonts w:ascii="宋体" w:hAnsi="宋体" w:cs="宋体"/>
          <w:highlight w:val="none"/>
        </w:rPr>
      </w:pPr>
      <w:r>
        <w:rPr>
          <w:rFonts w:hint="eastAsia" w:ascii="宋体" w:hAnsi="宋体" w:cs="宋体"/>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0173537F">
      <w:pPr>
        <w:spacing w:line="400" w:lineRule="exact"/>
        <w:ind w:firstLine="422" w:firstLineChars="200"/>
        <w:rPr>
          <w:rFonts w:ascii="宋体" w:hAnsi="宋体" w:cs="宋体"/>
          <w:b/>
          <w:bCs/>
          <w:highlight w:val="none"/>
        </w:rPr>
      </w:pPr>
      <w:r>
        <w:rPr>
          <w:rFonts w:hint="eastAsia" w:ascii="宋体" w:hAnsi="宋体" w:cs="宋体"/>
          <w:b/>
          <w:bCs/>
          <w:highlight w:val="none"/>
        </w:rPr>
        <w:t>8.3 潜在投标人应密切关注“浙江省政府采购网”，如有修改等，投标人应及时响应。</w:t>
      </w:r>
    </w:p>
    <w:p w14:paraId="3536992D">
      <w:pPr>
        <w:pStyle w:val="4"/>
        <w:spacing w:before="0" w:after="0" w:line="400" w:lineRule="exact"/>
        <w:ind w:firstLine="200" w:firstLineChars="0"/>
        <w:rPr>
          <w:rFonts w:ascii="宋体" w:hAnsi="宋体" w:eastAsia="宋体" w:cs="宋体"/>
          <w:sz w:val="21"/>
          <w:szCs w:val="21"/>
          <w:highlight w:val="none"/>
        </w:rPr>
      </w:pPr>
      <w:bookmarkStart w:id="31" w:name="_Toc43498222"/>
      <w:r>
        <w:rPr>
          <w:rFonts w:hint="eastAsia" w:ascii="宋体" w:hAnsi="宋体" w:eastAsia="宋体" w:cs="宋体"/>
          <w:sz w:val="21"/>
          <w:szCs w:val="21"/>
          <w:highlight w:val="none"/>
        </w:rPr>
        <w:t>三  投标文件的编写</w:t>
      </w:r>
      <w:bookmarkEnd w:id="31"/>
    </w:p>
    <w:p w14:paraId="6D84EF74">
      <w:pPr>
        <w:spacing w:line="400" w:lineRule="exact"/>
        <w:ind w:firstLine="422" w:firstLineChars="200"/>
        <w:rPr>
          <w:rFonts w:ascii="宋体" w:hAnsi="宋体" w:cs="宋体"/>
          <w:b/>
          <w:bCs/>
          <w:highlight w:val="none"/>
        </w:rPr>
      </w:pPr>
      <w:r>
        <w:rPr>
          <w:rFonts w:hint="eastAsia" w:ascii="宋体" w:hAnsi="宋体" w:cs="宋体"/>
          <w:b/>
          <w:bCs/>
          <w:highlight w:val="none"/>
        </w:rPr>
        <w:t>9.要求</w:t>
      </w:r>
    </w:p>
    <w:p w14:paraId="6B39E10B">
      <w:pPr>
        <w:spacing w:line="400" w:lineRule="exact"/>
        <w:ind w:firstLine="420" w:firstLineChars="200"/>
        <w:rPr>
          <w:rFonts w:ascii="宋体" w:hAnsi="宋体" w:cs="宋体"/>
          <w:highlight w:val="none"/>
        </w:rPr>
      </w:pPr>
      <w:r>
        <w:rPr>
          <w:rFonts w:hint="eastAsia" w:ascii="宋体" w:hAnsi="宋体" w:cs="宋体"/>
          <w:highlight w:val="none"/>
        </w:rPr>
        <w:t>9.1投标人应仔细阅读招标文件的所有内容，按照招标文件的要求提交投标文件，并对所提供的全部资料的真实性承担法律责任。</w:t>
      </w:r>
    </w:p>
    <w:p w14:paraId="4E38212D">
      <w:pPr>
        <w:spacing w:line="400" w:lineRule="exact"/>
        <w:ind w:firstLine="420" w:firstLineChars="200"/>
        <w:rPr>
          <w:rFonts w:ascii="宋体" w:hAnsi="宋体" w:cs="宋体"/>
          <w:highlight w:val="none"/>
        </w:rPr>
      </w:pPr>
      <w:r>
        <w:rPr>
          <w:rFonts w:hint="eastAsia" w:ascii="宋体" w:hAnsi="宋体" w:cs="宋体"/>
          <w:highlight w:val="none"/>
        </w:rPr>
        <w:t>9.2投标文件、投标人与采购有关的往来通知、函件和文件均应使用中文。如涉及非中文内容的，投标人有义务将其内容翻译成中文，一切对非中文内容的误解，都将由投标人承担。</w:t>
      </w:r>
    </w:p>
    <w:p w14:paraId="61195660">
      <w:pPr>
        <w:spacing w:line="400" w:lineRule="exact"/>
        <w:ind w:firstLine="420" w:firstLineChars="200"/>
        <w:rPr>
          <w:rFonts w:ascii="宋体" w:hAnsi="宋体" w:cs="宋体"/>
          <w:highlight w:val="none"/>
        </w:rPr>
      </w:pPr>
      <w:r>
        <w:rPr>
          <w:rFonts w:hint="eastAsia" w:ascii="宋体" w:hAnsi="宋体" w:cs="宋体"/>
          <w:highlight w:val="none"/>
        </w:rPr>
        <w:t>9.3投标文件的形式和效力</w:t>
      </w:r>
    </w:p>
    <w:p w14:paraId="44A6EA6B">
      <w:pPr>
        <w:snapToGrid w:val="0"/>
        <w:spacing w:line="400" w:lineRule="exact"/>
        <w:ind w:firstLine="422" w:firstLineChars="200"/>
        <w:rPr>
          <w:rFonts w:ascii="宋体" w:hAnsi="宋体" w:cs="宋体"/>
          <w:b/>
          <w:highlight w:val="none"/>
        </w:rPr>
      </w:pPr>
      <w:r>
        <w:rPr>
          <w:rFonts w:hint="eastAsia" w:ascii="宋体" w:hAnsi="宋体" w:cs="宋体"/>
          <w:b/>
          <w:highlight w:val="none"/>
        </w:rPr>
        <w:t>9.3.1 投标文件的形式：投标文件分为电子投标文件、备份投标文件。</w:t>
      </w:r>
    </w:p>
    <w:p w14:paraId="061B9F30">
      <w:pPr>
        <w:snapToGrid w:val="0"/>
        <w:spacing w:line="400" w:lineRule="exact"/>
        <w:ind w:firstLine="422" w:firstLineChars="200"/>
        <w:rPr>
          <w:rFonts w:ascii="宋体" w:hAnsi="宋体" w:cs="宋体"/>
          <w:b/>
          <w:highlight w:val="none"/>
        </w:rPr>
      </w:pPr>
      <w:r>
        <w:rPr>
          <w:rFonts w:hint="eastAsia" w:ascii="宋体" w:hAnsi="宋体" w:cs="宋体"/>
          <w:b/>
          <w:highlight w:val="none"/>
        </w:rPr>
        <w:t>9.3.2 投标文件的效力</w:t>
      </w:r>
    </w:p>
    <w:p w14:paraId="444D0F02">
      <w:pPr>
        <w:snapToGrid w:val="0"/>
        <w:spacing w:line="400" w:lineRule="exact"/>
        <w:ind w:firstLine="420" w:firstLineChars="200"/>
        <w:rPr>
          <w:rFonts w:ascii="宋体" w:hAnsi="宋体" w:cs="宋体"/>
          <w:highlight w:val="none"/>
        </w:rPr>
      </w:pPr>
      <w:r>
        <w:rPr>
          <w:rFonts w:hint="eastAsia" w:ascii="宋体" w:hAnsi="宋体" w:cs="宋体"/>
          <w:highlight w:val="none"/>
        </w:rPr>
        <w:t>投标文件的启用，按先后顺位分别为电子投标文件、备份投标文件。</w:t>
      </w:r>
    </w:p>
    <w:p w14:paraId="55543863">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40046FE1">
      <w:pPr>
        <w:spacing w:line="400" w:lineRule="exact"/>
        <w:ind w:firstLine="422" w:firstLineChars="200"/>
        <w:rPr>
          <w:rFonts w:ascii="宋体" w:hAnsi="宋体" w:cs="宋体"/>
          <w:b/>
          <w:bCs/>
          <w:highlight w:val="none"/>
        </w:rPr>
      </w:pPr>
      <w:r>
        <w:rPr>
          <w:rFonts w:hint="eastAsia" w:ascii="宋体" w:hAnsi="宋体" w:cs="宋体"/>
          <w:b/>
          <w:bCs/>
          <w:highlight w:val="none"/>
        </w:rPr>
        <w:t>10. 投标文件的组成</w:t>
      </w:r>
    </w:p>
    <w:p w14:paraId="7C4EA8F6">
      <w:pPr>
        <w:spacing w:line="400" w:lineRule="exact"/>
        <w:ind w:firstLine="420" w:firstLineChars="200"/>
        <w:rPr>
          <w:rFonts w:ascii="宋体" w:hAnsi="宋体" w:cs="宋体"/>
          <w:highlight w:val="none"/>
        </w:rPr>
      </w:pPr>
      <w:r>
        <w:rPr>
          <w:rFonts w:hint="eastAsia" w:ascii="宋体" w:hAnsi="宋体" w:cs="宋体"/>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03CD1DF2">
      <w:pPr>
        <w:spacing w:line="400" w:lineRule="exact"/>
        <w:ind w:firstLine="422" w:firstLineChars="200"/>
        <w:rPr>
          <w:rFonts w:ascii="宋体" w:hAnsi="宋体" w:cs="宋体"/>
          <w:b/>
          <w:bCs/>
          <w:highlight w:val="none"/>
        </w:rPr>
      </w:pPr>
      <w:r>
        <w:rPr>
          <w:rFonts w:hint="eastAsia" w:ascii="宋体" w:hAnsi="宋体" w:cs="宋体"/>
          <w:b/>
          <w:bCs/>
          <w:highlight w:val="none"/>
        </w:rPr>
        <w:t>11. 投标文件编制内容和要求</w:t>
      </w:r>
    </w:p>
    <w:p w14:paraId="4CC45A9A">
      <w:pPr>
        <w:spacing w:line="400" w:lineRule="exact"/>
        <w:ind w:firstLine="422" w:firstLineChars="200"/>
        <w:rPr>
          <w:rFonts w:ascii="宋体" w:hAnsi="宋体" w:cs="宋体"/>
          <w:b/>
          <w:bCs/>
          <w:highlight w:val="none"/>
        </w:rPr>
      </w:pPr>
      <w:r>
        <w:rPr>
          <w:rFonts w:hint="eastAsia" w:ascii="宋体" w:hAnsi="宋体" w:cs="宋体"/>
          <w:b/>
          <w:bCs/>
          <w:highlight w:val="none"/>
        </w:rPr>
        <w:t>11.1 资格审查文件编制内容和要求：</w:t>
      </w:r>
      <w:r>
        <w:rPr>
          <w:rFonts w:hint="eastAsia" w:ascii="宋体" w:hAnsi="宋体" w:cs="宋体"/>
          <w:highlight w:val="none"/>
        </w:rPr>
        <w:t>格式见第五部分资格审查文件格式</w:t>
      </w:r>
    </w:p>
    <w:p w14:paraId="0A48C63B">
      <w:pPr>
        <w:spacing w:line="400" w:lineRule="exact"/>
        <w:ind w:firstLine="420" w:firstLineChars="200"/>
        <w:rPr>
          <w:rFonts w:ascii="宋体" w:hAnsi="宋体" w:cs="宋体"/>
          <w:highlight w:val="none"/>
        </w:rPr>
      </w:pPr>
      <w:r>
        <w:rPr>
          <w:rFonts w:hint="eastAsia" w:ascii="宋体" w:hAnsi="宋体" w:cs="宋体"/>
          <w:highlight w:val="none"/>
        </w:rPr>
        <w:t>11.1.1公司有效营业执照</w:t>
      </w:r>
      <w:r>
        <w:rPr>
          <w:rFonts w:hint="eastAsia" w:ascii="宋体" w:hAnsi="宋体" w:cs="宋体"/>
          <w:highlight w:val="none"/>
          <w:u w:val="none"/>
        </w:rPr>
        <w:t>扫描件</w:t>
      </w:r>
      <w:r>
        <w:rPr>
          <w:rFonts w:hint="eastAsia" w:ascii="宋体" w:hAnsi="宋体" w:cs="宋体"/>
          <w:highlight w:val="none"/>
        </w:rPr>
        <w:t>；</w:t>
      </w:r>
    </w:p>
    <w:p w14:paraId="30AC8D9C">
      <w:pPr>
        <w:spacing w:line="400" w:lineRule="exact"/>
        <w:ind w:firstLine="420" w:firstLineChars="200"/>
        <w:rPr>
          <w:rFonts w:ascii="宋体" w:hAnsi="宋体" w:cs="宋体"/>
          <w:highlight w:val="none"/>
        </w:rPr>
      </w:pPr>
      <w:r>
        <w:rPr>
          <w:rFonts w:hint="eastAsia" w:ascii="宋体" w:hAnsi="宋体" w:cs="宋体"/>
          <w:highlight w:val="none"/>
        </w:rPr>
        <w:t>11.1.2关于财务状况、缴纳税收和社会保障资金的承诺函；</w:t>
      </w:r>
    </w:p>
    <w:p w14:paraId="693A4E40">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11.1.3履约承诺函</w:t>
      </w:r>
      <w:r>
        <w:rPr>
          <w:rFonts w:hint="eastAsia" w:ascii="宋体" w:hAnsi="宋体" w:cs="宋体"/>
          <w:highlight w:val="none"/>
          <w:lang w:eastAsia="zh-CN"/>
        </w:rPr>
        <w:t>；</w:t>
      </w:r>
    </w:p>
    <w:p w14:paraId="7949E803">
      <w:pPr>
        <w:spacing w:line="400" w:lineRule="exact"/>
        <w:ind w:firstLine="420" w:firstLineChars="200"/>
        <w:rPr>
          <w:rFonts w:ascii="宋体" w:hAnsi="宋体" w:cs="宋体"/>
          <w:highlight w:val="none"/>
        </w:rPr>
      </w:pPr>
      <w:r>
        <w:rPr>
          <w:rFonts w:hint="eastAsia" w:ascii="宋体" w:hAnsi="宋体" w:cs="宋体"/>
          <w:highlight w:val="none"/>
        </w:rPr>
        <w:t>11.1.4具有履行合同所必需的专业技术能力的承诺函；</w:t>
      </w:r>
    </w:p>
    <w:p w14:paraId="60703337">
      <w:pPr>
        <w:spacing w:line="400" w:lineRule="exact"/>
        <w:ind w:firstLine="420" w:firstLineChars="200"/>
        <w:rPr>
          <w:rFonts w:ascii="宋体" w:hAnsi="宋体" w:cs="宋体"/>
          <w:highlight w:val="none"/>
        </w:rPr>
      </w:pPr>
      <w:r>
        <w:rPr>
          <w:rFonts w:hint="eastAsia" w:ascii="宋体" w:hAnsi="宋体" w:cs="宋体"/>
          <w:highlight w:val="none"/>
        </w:rPr>
        <w:t>11.1.5无重大违法记录声明书；</w:t>
      </w:r>
    </w:p>
    <w:p w14:paraId="482CF559">
      <w:pPr>
        <w:spacing w:line="400" w:lineRule="exact"/>
        <w:ind w:firstLine="420" w:firstLineChars="200"/>
        <w:rPr>
          <w:rFonts w:hint="eastAsia" w:ascii="宋体" w:hAnsi="宋体" w:cs="宋体"/>
          <w:highlight w:val="none"/>
        </w:rPr>
      </w:pPr>
      <w:r>
        <w:rPr>
          <w:rFonts w:hint="eastAsia" w:ascii="宋体" w:hAnsi="宋体" w:cs="宋体"/>
          <w:highlight w:val="none"/>
        </w:rPr>
        <w:t>11.1.</w:t>
      </w:r>
      <w:r>
        <w:rPr>
          <w:rFonts w:hint="eastAsia" w:ascii="宋体" w:hAnsi="宋体" w:cs="宋体"/>
          <w:highlight w:val="none"/>
          <w:lang w:val="en-US" w:eastAsia="zh-CN"/>
        </w:rPr>
        <w:t>6</w:t>
      </w:r>
      <w:r>
        <w:rPr>
          <w:rFonts w:hint="eastAsia" w:ascii="宋体" w:hAnsi="宋体" w:cs="宋体"/>
          <w:highlight w:val="none"/>
        </w:rPr>
        <w:t>负责人身份</w:t>
      </w:r>
      <w:r>
        <w:rPr>
          <w:rFonts w:hint="eastAsia" w:ascii="宋体" w:hAnsi="宋体" w:cs="宋体"/>
          <w:highlight w:val="none"/>
          <w:u w:val="none"/>
        </w:rPr>
        <w:t>证扫描件（委托代理人参加投标的，提供负责人身份证扫描件，同时提供授权委托书及委托代理人身份证扫描件</w:t>
      </w:r>
      <w:r>
        <w:rPr>
          <w:rFonts w:hint="eastAsia" w:ascii="宋体" w:hAnsi="宋体" w:cs="宋体"/>
          <w:highlight w:val="none"/>
        </w:rPr>
        <w:t>）</w:t>
      </w:r>
      <w:r>
        <w:rPr>
          <w:rFonts w:hint="eastAsia" w:ascii="宋体" w:hAnsi="宋体" w:cs="宋体"/>
          <w:highlight w:val="none"/>
          <w:lang w:eastAsia="zh-CN"/>
        </w:rPr>
        <w:t>；</w:t>
      </w:r>
    </w:p>
    <w:p w14:paraId="4801A9CC">
      <w:pPr>
        <w:spacing w:line="400" w:lineRule="exact"/>
        <w:ind w:firstLine="420" w:firstLineChars="200"/>
        <w:rPr>
          <w:rFonts w:hint="eastAsia" w:ascii="宋体" w:hAnsi="宋体" w:cs="宋体"/>
          <w:highlight w:val="none"/>
          <w:lang w:eastAsia="zh-CN"/>
        </w:rPr>
      </w:pPr>
      <w:r>
        <w:rPr>
          <w:rFonts w:hint="eastAsia" w:ascii="宋体" w:hAnsi="宋体" w:cs="宋体"/>
          <w:highlight w:val="none"/>
          <w:lang w:val="en-US" w:eastAsia="zh-CN"/>
        </w:rPr>
        <w:t>11.1.7中小企业、残疾人福利性单位、监狱企业声明函；</w:t>
      </w:r>
    </w:p>
    <w:p w14:paraId="50324960">
      <w:pPr>
        <w:spacing w:line="400" w:lineRule="exact"/>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11.1.8</w:t>
      </w:r>
      <w:r>
        <w:rPr>
          <w:rFonts w:hint="eastAsia" w:ascii="宋体" w:hAnsi="宋体" w:cs="宋体"/>
        </w:rPr>
        <w:t>本项目特定资格要求</w:t>
      </w:r>
      <w:r>
        <w:rPr>
          <w:rFonts w:hint="eastAsia" w:ascii="宋体" w:hAnsi="宋体" w:cs="宋体"/>
          <w:lang w:val="en-US" w:eastAsia="zh-CN"/>
        </w:rPr>
        <w:t>所需要的相关证明材料。</w:t>
      </w:r>
    </w:p>
    <w:p w14:paraId="67F51A78">
      <w:pPr>
        <w:spacing w:line="400" w:lineRule="exact"/>
        <w:ind w:firstLine="420" w:firstLineChars="200"/>
        <w:rPr>
          <w:rFonts w:ascii="宋体" w:hAnsi="宋体" w:cs="宋体"/>
          <w:highlight w:val="none"/>
        </w:rPr>
      </w:pPr>
      <w:r>
        <w:rPr>
          <w:rFonts w:hint="eastAsia" w:ascii="宋体" w:hAnsi="宋体" w:cs="宋体"/>
          <w:highlight w:val="none"/>
        </w:rPr>
        <w:t>11.2商务技术文件编制内容和要求：</w:t>
      </w:r>
    </w:p>
    <w:p w14:paraId="17E5F893">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11.2.1自评分表（格式自拟）；</w:t>
      </w:r>
    </w:p>
    <w:p w14:paraId="24651AFF">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11.2.2投标声明书（格式见第五部分）；</w:t>
      </w:r>
    </w:p>
    <w:p w14:paraId="1ECD4BED">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11.2.3</w:t>
      </w:r>
      <w:r>
        <w:rPr>
          <w:rFonts w:hint="eastAsia" w:ascii="宋体" w:hAnsi="宋体" w:cs="宋体"/>
          <w:highlight w:val="none"/>
          <w:lang w:eastAsia="zh-CN"/>
        </w:rPr>
        <w:t>商务技术响应表</w:t>
      </w:r>
      <w:r>
        <w:rPr>
          <w:rFonts w:hint="eastAsia" w:ascii="宋体" w:hAnsi="宋体" w:cs="宋体"/>
          <w:highlight w:val="none"/>
        </w:rPr>
        <w:t>（格式见第五部分）；</w:t>
      </w:r>
    </w:p>
    <w:p w14:paraId="724FCC98">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lang w:val="en-US" w:eastAsia="zh-CN"/>
        </w:rPr>
        <w:t>11.2.4</w:t>
      </w:r>
      <w:r>
        <w:rPr>
          <w:rFonts w:hint="eastAsia" w:ascii="宋体" w:hAnsi="宋体" w:cs="宋体"/>
          <w:highlight w:val="none"/>
        </w:rPr>
        <w:t>根据评分表及项目需求情况，自行添加相关表格及资料；</w:t>
      </w:r>
    </w:p>
    <w:p w14:paraId="11DABB52">
      <w:pPr>
        <w:spacing w:line="400" w:lineRule="exact"/>
        <w:ind w:firstLine="420" w:firstLineChars="200"/>
        <w:rPr>
          <w:rFonts w:ascii="宋体" w:hAnsi="宋体" w:cs="宋体"/>
          <w:highlight w:val="none"/>
        </w:rPr>
      </w:pPr>
      <w:r>
        <w:rPr>
          <w:rFonts w:hint="eastAsia" w:ascii="宋体" w:hAnsi="宋体" w:cs="宋体"/>
          <w:highlight w:val="none"/>
        </w:rPr>
        <w:t>11.3报价文件内容: 详见第五部分格式。</w:t>
      </w:r>
    </w:p>
    <w:p w14:paraId="2674A9EE">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11.3</w:t>
      </w:r>
      <w:r>
        <w:rPr>
          <w:rFonts w:hint="eastAsia" w:ascii="宋体" w:hAnsi="宋体" w:cs="宋体"/>
          <w:b/>
          <w:bCs/>
          <w:highlight w:val="none"/>
        </w:rPr>
        <w:t>.</w:t>
      </w:r>
      <w:r>
        <w:rPr>
          <w:rFonts w:hint="eastAsia" w:ascii="宋体" w:hAnsi="宋体" w:cs="宋体"/>
          <w:highlight w:val="none"/>
        </w:rPr>
        <w:t>1投标报价要求</w:t>
      </w:r>
      <w:r>
        <w:rPr>
          <w:rFonts w:hint="eastAsia" w:ascii="宋体" w:hAnsi="宋体" w:cs="宋体"/>
          <w:highlight w:val="none"/>
          <w:lang w:eastAsia="zh-CN"/>
        </w:rPr>
        <w:t>。</w:t>
      </w:r>
    </w:p>
    <w:p w14:paraId="16155700">
      <w:pPr>
        <w:spacing w:line="400" w:lineRule="exact"/>
        <w:ind w:firstLine="422" w:firstLineChars="200"/>
        <w:rPr>
          <w:rFonts w:ascii="宋体" w:hAnsi="宋体" w:cs="宋体"/>
          <w:b/>
          <w:bCs/>
          <w:highlight w:val="none"/>
        </w:rPr>
      </w:pPr>
      <w:r>
        <w:rPr>
          <w:rFonts w:hint="eastAsia" w:ascii="宋体" w:hAnsi="宋体" w:cs="宋体"/>
          <w:b/>
          <w:bCs/>
          <w:highlight w:val="none"/>
        </w:rPr>
        <w:t>投标人应在招标文件所附的投标价格表上写明投标单价。投标人只允许有一个报价,采购人不接受有任何选择的报价。投标报价高于采购预算单价和总价(最高限价)的不进入报价标评审，视报价分为零分。并不得推荐为中标候选人。</w:t>
      </w:r>
    </w:p>
    <w:p w14:paraId="5EC552A1">
      <w:pPr>
        <w:spacing w:line="400" w:lineRule="exact"/>
        <w:ind w:firstLine="422" w:firstLineChars="200"/>
        <w:rPr>
          <w:rFonts w:ascii="宋体" w:hAnsi="宋体" w:cs="宋体"/>
          <w:b/>
          <w:bCs/>
          <w:highlight w:val="none"/>
        </w:rPr>
      </w:pPr>
      <w:r>
        <w:rPr>
          <w:rFonts w:hint="eastAsia" w:ascii="宋体" w:hAnsi="宋体" w:cs="宋体"/>
          <w:b/>
          <w:bCs/>
          <w:highlight w:val="none"/>
        </w:rPr>
        <w:t>12.排版</w:t>
      </w:r>
    </w:p>
    <w:p w14:paraId="429CA7D7">
      <w:pPr>
        <w:wordWrap w:val="0"/>
        <w:spacing w:line="400" w:lineRule="exact"/>
        <w:ind w:firstLine="422" w:firstLineChars="200"/>
        <w:rPr>
          <w:rFonts w:ascii="宋体" w:hAnsi="宋体" w:cs="宋体"/>
          <w:b/>
          <w:bCs/>
          <w:highlight w:val="none"/>
        </w:rPr>
      </w:pPr>
      <w:r>
        <w:rPr>
          <w:rFonts w:hint="eastAsia" w:ascii="宋体" w:hAnsi="宋体" w:cs="宋体"/>
          <w:b/>
          <w:bCs/>
          <w:highlight w:val="none"/>
        </w:rPr>
        <w:t>按政采云平台投标人项目采购-电子招投标操作指南（网址：</w:t>
      </w:r>
      <w:r>
        <w:rPr>
          <w:rFonts w:hint="eastAsia" w:ascii="宋体" w:hAnsi="宋体" w:cs="宋体"/>
          <w:b/>
          <w:bCs/>
          <w:highlight w:val="none"/>
          <w:lang w:eastAsia="zh-CN"/>
        </w:rPr>
        <w:t>https://service.zcygov.cn/#/knowledges/CW1EtGwBFdiHxlNd6I3m/6IMVAG0BFdiHxlNdQ8Na?keyword</w:t>
      </w:r>
      <w:r>
        <w:rPr>
          <w:rFonts w:hint="eastAsia" w:ascii="宋体" w:hAnsi="宋体" w:cs="宋体"/>
          <w:b/>
          <w:bCs/>
          <w:highlight w:val="none"/>
        </w:rPr>
        <w:t>）和本招标文件要求编制；</w:t>
      </w:r>
    </w:p>
    <w:p w14:paraId="6F068B17">
      <w:pPr>
        <w:spacing w:line="400" w:lineRule="exact"/>
        <w:ind w:firstLine="422" w:firstLineChars="200"/>
        <w:rPr>
          <w:rFonts w:ascii="宋体" w:hAnsi="宋体" w:cs="宋体"/>
          <w:b/>
          <w:bCs/>
          <w:highlight w:val="none"/>
        </w:rPr>
      </w:pPr>
      <w:r>
        <w:rPr>
          <w:rFonts w:hint="eastAsia" w:ascii="宋体" w:hAnsi="宋体" w:cs="宋体"/>
          <w:b/>
          <w:bCs/>
          <w:highlight w:val="none"/>
        </w:rPr>
        <w:t>13.投标有效期</w:t>
      </w:r>
    </w:p>
    <w:p w14:paraId="737EEA78">
      <w:pPr>
        <w:spacing w:line="400" w:lineRule="exact"/>
        <w:ind w:firstLine="420" w:firstLineChars="200"/>
        <w:rPr>
          <w:rFonts w:ascii="宋体" w:hAnsi="宋体" w:cs="宋体"/>
          <w:highlight w:val="none"/>
        </w:rPr>
      </w:pPr>
      <w:r>
        <w:rPr>
          <w:rFonts w:hint="eastAsia" w:ascii="宋体" w:hAnsi="宋体" w:cs="宋体"/>
          <w:highlight w:val="none"/>
        </w:rPr>
        <w:t>13.1</w:t>
      </w:r>
      <w:r>
        <w:rPr>
          <w:rFonts w:hint="eastAsia" w:ascii="宋体" w:hAnsi="宋体" w:cs="宋体"/>
          <w:snapToGrid w:val="0"/>
          <w:highlight w:val="none"/>
        </w:rPr>
        <w:t>提交投标文件的截止之日起90天内有效。</w:t>
      </w:r>
    </w:p>
    <w:p w14:paraId="2BDC4F54">
      <w:pPr>
        <w:spacing w:line="400" w:lineRule="exact"/>
        <w:ind w:firstLine="422" w:firstLineChars="200"/>
        <w:rPr>
          <w:rFonts w:ascii="宋体" w:hAnsi="宋体" w:cs="宋体"/>
          <w:b/>
          <w:bCs/>
          <w:highlight w:val="none"/>
        </w:rPr>
      </w:pPr>
      <w:r>
        <w:rPr>
          <w:rFonts w:hint="eastAsia" w:ascii="宋体" w:hAnsi="宋体" w:cs="宋体"/>
          <w:b/>
          <w:bCs/>
          <w:highlight w:val="none"/>
        </w:rPr>
        <w:t>14.投标文件的签署及规定</w:t>
      </w:r>
    </w:p>
    <w:p w14:paraId="03FF7CC1">
      <w:pPr>
        <w:spacing w:line="400" w:lineRule="exact"/>
        <w:ind w:firstLine="420" w:firstLineChars="200"/>
        <w:rPr>
          <w:rFonts w:ascii="宋体" w:hAnsi="宋体" w:cs="宋体"/>
          <w:highlight w:val="none"/>
        </w:rPr>
      </w:pPr>
      <w:r>
        <w:rPr>
          <w:rFonts w:hint="eastAsia" w:ascii="宋体" w:hAnsi="宋体" w:cs="宋体"/>
          <w:highlight w:val="none"/>
        </w:rPr>
        <w:t>14.1电报、电话、传真形式的投标概不接受。</w:t>
      </w:r>
    </w:p>
    <w:p w14:paraId="4E0FAA5F">
      <w:pPr>
        <w:spacing w:line="400" w:lineRule="exact"/>
        <w:ind w:firstLine="420" w:firstLineChars="200"/>
        <w:rPr>
          <w:rFonts w:ascii="宋体" w:hAnsi="宋体" w:cs="宋体"/>
          <w:bCs/>
          <w:highlight w:val="none"/>
        </w:rPr>
      </w:pPr>
      <w:r>
        <w:rPr>
          <w:rFonts w:hint="eastAsia" w:ascii="宋体" w:hAnsi="宋体" w:cs="宋体"/>
          <w:highlight w:val="none"/>
        </w:rPr>
        <w:t>14.2</w:t>
      </w:r>
      <w:r>
        <w:rPr>
          <w:rFonts w:hint="eastAsia" w:ascii="宋体" w:hAnsi="宋体" w:cs="宋体"/>
          <w:bCs/>
          <w:highlight w:val="none"/>
        </w:rPr>
        <w:t>投标文件按照招标文件第五部分格式要求进行签署、盖章。投标人的投标文件未按照招标文件要求签署、盖章的，其投标无效。</w:t>
      </w:r>
    </w:p>
    <w:p w14:paraId="4A32FD7A">
      <w:pPr>
        <w:spacing w:line="360" w:lineRule="auto"/>
        <w:ind w:firstLine="0" w:firstLineChars="0"/>
        <w:rPr>
          <w:rFonts w:ascii="宋体" w:hAnsi="宋体" w:cs="宋体"/>
          <w:b/>
          <w:bCs/>
          <w:highlight w:val="none"/>
        </w:rPr>
      </w:pPr>
      <w:r>
        <w:rPr>
          <w:rFonts w:hint="eastAsia" w:ascii="宋体" w:hAnsi="宋体" w:cs="宋体"/>
          <w:highlight w:val="none"/>
        </w:rPr>
        <w:t>14.3</w:t>
      </w:r>
      <w:r>
        <w:rPr>
          <w:rFonts w:hint="eastAsia" w:ascii="宋体" w:hAnsi="宋体" w:cs="宋体"/>
          <w:b/>
          <w:bCs/>
          <w:highlight w:val="none"/>
        </w:rPr>
        <w:t>电子投标文件编制要求：按政采云平台投标人项目采购-电子招投标操作指南和本招标文件要求编制。</w:t>
      </w:r>
    </w:p>
    <w:p w14:paraId="145815F4">
      <w:pPr>
        <w:pStyle w:val="4"/>
        <w:spacing w:before="0" w:after="0" w:line="360" w:lineRule="auto"/>
        <w:ind w:firstLine="422"/>
        <w:rPr>
          <w:rFonts w:ascii="宋体" w:hAnsi="宋体" w:eastAsia="宋体" w:cs="宋体"/>
          <w:sz w:val="21"/>
          <w:szCs w:val="21"/>
          <w:highlight w:val="none"/>
        </w:rPr>
      </w:pPr>
      <w:bookmarkStart w:id="32" w:name="_Toc107820049"/>
      <w:bookmarkStart w:id="33" w:name="_Toc56928685"/>
      <w:bookmarkStart w:id="34" w:name="_Toc43498223"/>
      <w:r>
        <w:rPr>
          <w:rFonts w:hint="eastAsia" w:ascii="宋体" w:hAnsi="宋体" w:eastAsia="宋体" w:cs="宋体"/>
          <w:sz w:val="21"/>
          <w:szCs w:val="21"/>
          <w:highlight w:val="none"/>
        </w:rPr>
        <w:t>四  投标文件的</w:t>
      </w:r>
      <w:bookmarkEnd w:id="32"/>
      <w:bookmarkEnd w:id="33"/>
      <w:r>
        <w:rPr>
          <w:rFonts w:hint="eastAsia" w:ascii="宋体" w:hAnsi="宋体" w:eastAsia="宋体" w:cs="宋体"/>
          <w:sz w:val="21"/>
          <w:szCs w:val="21"/>
          <w:highlight w:val="none"/>
        </w:rPr>
        <w:t>包装、提交、修改和撤回</w:t>
      </w:r>
      <w:bookmarkEnd w:id="34"/>
    </w:p>
    <w:p w14:paraId="42013E75">
      <w:pPr>
        <w:spacing w:line="360" w:lineRule="auto"/>
        <w:ind w:firstLine="422" w:firstLineChars="200"/>
        <w:rPr>
          <w:rFonts w:ascii="宋体" w:hAnsi="宋体" w:cs="宋体"/>
          <w:b/>
          <w:bCs/>
          <w:highlight w:val="none"/>
        </w:rPr>
      </w:pPr>
      <w:r>
        <w:rPr>
          <w:rFonts w:hint="eastAsia" w:ascii="宋体" w:hAnsi="宋体" w:cs="宋体"/>
          <w:b/>
          <w:bCs/>
          <w:highlight w:val="none"/>
        </w:rPr>
        <w:t>15.投标文件的密封和标记</w:t>
      </w:r>
    </w:p>
    <w:p w14:paraId="5B4AA1B9">
      <w:pPr>
        <w:spacing w:line="360" w:lineRule="auto"/>
        <w:ind w:firstLine="422" w:firstLineChars="200"/>
        <w:rPr>
          <w:rFonts w:ascii="宋体" w:hAnsi="宋体" w:cs="宋体"/>
          <w:b/>
          <w:bCs/>
          <w:highlight w:val="none"/>
        </w:rPr>
      </w:pPr>
      <w:r>
        <w:rPr>
          <w:rFonts w:hint="eastAsia" w:ascii="宋体" w:hAnsi="宋体" w:cs="宋体"/>
          <w:b/>
          <w:bCs/>
          <w:highlight w:val="none"/>
        </w:rPr>
        <w:t>15.1电子投标文件按政采云平台投标人项目采购-电子招投标操作指南（网址：https://service.zcygov.cn/#/knowledges/CW1EtGwBFdiHxlNd6I3m/6IMVAG0BFdiHxlNdQ8Na?keyword）进行加密，其中电子投标文件中所须加盖公章部分采用CA签章或签章后扫描上传。</w:t>
      </w:r>
    </w:p>
    <w:p w14:paraId="5E551F0F">
      <w:pPr>
        <w:spacing w:line="400" w:lineRule="exact"/>
        <w:ind w:firstLine="420" w:firstLineChars="200"/>
        <w:rPr>
          <w:rFonts w:ascii="宋体" w:hAnsi="宋体" w:cs="宋体"/>
          <w:highlight w:val="none"/>
        </w:rPr>
      </w:pPr>
      <w:r>
        <w:rPr>
          <w:rFonts w:hint="eastAsia" w:ascii="宋体" w:hAnsi="宋体" w:cs="宋体"/>
          <w:highlight w:val="none"/>
        </w:rPr>
        <w:t>15.2按招标文件第五部分提供的格式制作。</w:t>
      </w:r>
    </w:p>
    <w:p w14:paraId="3808D738">
      <w:pPr>
        <w:spacing w:line="400" w:lineRule="exact"/>
        <w:ind w:firstLine="420" w:firstLineChars="200"/>
        <w:rPr>
          <w:rFonts w:ascii="宋体" w:hAnsi="宋体" w:cs="宋体"/>
          <w:highlight w:val="none"/>
        </w:rPr>
      </w:pPr>
      <w:r>
        <w:rPr>
          <w:rFonts w:hint="eastAsia" w:ascii="宋体" w:hAnsi="宋体" w:cs="宋体"/>
          <w:highlight w:val="none"/>
        </w:rPr>
        <w:t>15.3超过截止时间上传电子投标文件将被拒绝。由投标人标记错误造成投标文件被误投或提前解密的风险由投标人承担。</w:t>
      </w:r>
    </w:p>
    <w:p w14:paraId="46D20882">
      <w:pPr>
        <w:spacing w:line="400" w:lineRule="exact"/>
        <w:ind w:firstLine="422" w:firstLineChars="200"/>
        <w:rPr>
          <w:rFonts w:ascii="宋体" w:hAnsi="宋体" w:cs="宋体"/>
          <w:b/>
          <w:bCs/>
          <w:highlight w:val="none"/>
        </w:rPr>
      </w:pPr>
      <w:bookmarkStart w:id="35" w:name="_Toc107820050"/>
      <w:r>
        <w:rPr>
          <w:rFonts w:hint="eastAsia" w:ascii="宋体" w:hAnsi="宋体" w:cs="宋体"/>
          <w:b/>
          <w:bCs/>
          <w:highlight w:val="none"/>
        </w:rPr>
        <w:t>16.投标文件的提交</w:t>
      </w:r>
    </w:p>
    <w:p w14:paraId="70226D3E">
      <w:pPr>
        <w:spacing w:line="400" w:lineRule="exact"/>
        <w:ind w:firstLine="420" w:firstLineChars="200"/>
        <w:rPr>
          <w:rFonts w:ascii="宋体" w:hAnsi="宋体" w:cs="宋体"/>
          <w:highlight w:val="none"/>
        </w:rPr>
      </w:pPr>
      <w:r>
        <w:rPr>
          <w:rFonts w:hint="eastAsia" w:ascii="宋体" w:hAnsi="宋体" w:cs="宋体"/>
          <w:highlight w:val="none"/>
        </w:rPr>
        <w:t>16.1在投标截止时间前，投标人应按招标文件规定的时间和方式提交投标文件。在投标截止时间后，采购代理机构将拒收投标人的投标文件。</w:t>
      </w:r>
    </w:p>
    <w:p w14:paraId="6E641DB0">
      <w:pPr>
        <w:spacing w:line="400" w:lineRule="exact"/>
        <w:ind w:firstLine="420" w:firstLineChars="200"/>
        <w:rPr>
          <w:rFonts w:ascii="宋体" w:hAnsi="宋体" w:cs="宋体"/>
          <w:highlight w:val="none"/>
        </w:rPr>
      </w:pPr>
      <w:r>
        <w:rPr>
          <w:rFonts w:hint="eastAsia" w:ascii="宋体" w:hAnsi="宋体" w:cs="宋体"/>
          <w:highlight w:val="none"/>
        </w:rPr>
        <w:t>16.2不予接收的电子投标文件情形</w:t>
      </w:r>
    </w:p>
    <w:p w14:paraId="14187400">
      <w:pPr>
        <w:spacing w:line="400" w:lineRule="exact"/>
        <w:ind w:firstLine="420" w:firstLineChars="200"/>
        <w:rPr>
          <w:rFonts w:ascii="宋体" w:hAnsi="宋体" w:cs="宋体"/>
          <w:highlight w:val="none"/>
        </w:rPr>
      </w:pPr>
      <w:r>
        <w:rPr>
          <w:rFonts w:hint="eastAsia" w:ascii="宋体" w:hAnsi="宋体" w:cs="宋体"/>
          <w:highlight w:val="none"/>
        </w:rPr>
        <w:t>(1)投标截止时间前未完成传输的电子投标文件；</w:t>
      </w:r>
    </w:p>
    <w:p w14:paraId="5361F566">
      <w:pPr>
        <w:spacing w:line="400" w:lineRule="exact"/>
        <w:ind w:firstLine="420" w:firstLineChars="200"/>
        <w:rPr>
          <w:rFonts w:ascii="宋体" w:hAnsi="宋体" w:cs="宋体"/>
          <w:highlight w:val="none"/>
        </w:rPr>
      </w:pPr>
      <w:r>
        <w:rPr>
          <w:rFonts w:hint="eastAsia" w:ascii="宋体" w:hAnsi="宋体" w:cs="宋体"/>
          <w:highlight w:val="none"/>
        </w:rPr>
        <w:t>(2)未生成加密的电子投标文件；</w:t>
      </w:r>
    </w:p>
    <w:p w14:paraId="3DF3C9C9">
      <w:pPr>
        <w:spacing w:line="400" w:lineRule="exact"/>
        <w:ind w:firstLine="420" w:firstLineChars="200"/>
        <w:rPr>
          <w:rFonts w:ascii="宋体" w:hAnsi="宋体" w:cs="宋体"/>
          <w:highlight w:val="none"/>
        </w:rPr>
      </w:pPr>
      <w:r>
        <w:rPr>
          <w:rFonts w:hint="eastAsia" w:ascii="宋体" w:hAnsi="宋体" w:cs="宋体"/>
          <w:highlight w:val="none"/>
        </w:rPr>
        <w:t>(3)在规定时间内未解密的电子投标文件或者解密不成功又未在规定时间内提交备份投标文件的。</w:t>
      </w:r>
    </w:p>
    <w:p w14:paraId="1DF49006">
      <w:pPr>
        <w:spacing w:line="400" w:lineRule="exact"/>
        <w:ind w:firstLine="422" w:firstLineChars="200"/>
        <w:rPr>
          <w:rFonts w:ascii="宋体" w:hAnsi="宋体" w:cs="宋体"/>
          <w:b/>
          <w:bCs/>
          <w:highlight w:val="none"/>
        </w:rPr>
      </w:pPr>
      <w:r>
        <w:rPr>
          <w:rFonts w:hint="eastAsia" w:ascii="宋体" w:hAnsi="宋体" w:cs="宋体"/>
          <w:b/>
          <w:bCs/>
          <w:highlight w:val="none"/>
        </w:rPr>
        <w:t>17.投标文件的修改和撤销</w:t>
      </w:r>
    </w:p>
    <w:p w14:paraId="037EECEA">
      <w:pPr>
        <w:spacing w:line="400" w:lineRule="exact"/>
        <w:ind w:firstLine="420" w:firstLineChars="200"/>
        <w:rPr>
          <w:rFonts w:ascii="宋体" w:hAnsi="宋体" w:cs="宋体"/>
          <w:highlight w:val="none"/>
        </w:rPr>
      </w:pPr>
      <w:bookmarkStart w:id="36" w:name="_Toc43498224"/>
      <w:r>
        <w:rPr>
          <w:rFonts w:hint="eastAsia" w:ascii="宋体" w:hAnsi="宋体" w:cs="宋体"/>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724DA537">
      <w:pPr>
        <w:spacing w:line="400" w:lineRule="exact"/>
        <w:ind w:firstLine="420" w:firstLineChars="200"/>
        <w:rPr>
          <w:rFonts w:ascii="宋体" w:hAnsi="宋体" w:cs="宋体"/>
          <w:highlight w:val="none"/>
        </w:rPr>
      </w:pPr>
      <w:r>
        <w:rPr>
          <w:rFonts w:hint="eastAsia" w:ascii="宋体" w:hAnsi="宋体" w:cs="宋体"/>
          <w:highlight w:val="none"/>
        </w:rPr>
        <w:t>17.2修改后重新提交的投标文件应按招标文件的规定编制、标记和提交。</w:t>
      </w:r>
    </w:p>
    <w:p w14:paraId="6803BF4C">
      <w:pPr>
        <w:spacing w:line="400" w:lineRule="exact"/>
        <w:ind w:firstLine="420" w:firstLineChars="200"/>
        <w:rPr>
          <w:rFonts w:ascii="宋体" w:hAnsi="宋体" w:cs="宋体"/>
          <w:highlight w:val="none"/>
        </w:rPr>
      </w:pPr>
      <w:r>
        <w:rPr>
          <w:rFonts w:hint="eastAsia" w:ascii="宋体" w:hAnsi="宋体" w:cs="宋体"/>
          <w:highlight w:val="none"/>
        </w:rPr>
        <w:t>17.3在投标截止时间后,投标人不得修改、撤回已提交的投标文件。</w:t>
      </w:r>
    </w:p>
    <w:p w14:paraId="169034E6">
      <w:pPr>
        <w:spacing w:line="400" w:lineRule="exact"/>
        <w:ind w:firstLine="420" w:firstLineChars="200"/>
        <w:rPr>
          <w:rFonts w:ascii="宋体" w:hAnsi="宋体" w:cs="宋体"/>
          <w:highlight w:val="none"/>
        </w:rPr>
      </w:pPr>
      <w:r>
        <w:rPr>
          <w:rFonts w:hint="eastAsia" w:ascii="宋体" w:hAnsi="宋体" w:cs="宋体"/>
          <w:highlight w:val="none"/>
        </w:rPr>
        <w:t>17.4补充、修改后的电子投标文件、备份投标文件内容均应相同。</w:t>
      </w:r>
    </w:p>
    <w:p w14:paraId="75EA741B">
      <w:pPr>
        <w:pStyle w:val="4"/>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五  开标和评</w:t>
      </w:r>
      <w:bookmarkEnd w:id="35"/>
      <w:r>
        <w:rPr>
          <w:rFonts w:hint="eastAsia" w:ascii="宋体" w:hAnsi="宋体" w:eastAsia="宋体" w:cs="宋体"/>
          <w:sz w:val="21"/>
          <w:szCs w:val="21"/>
          <w:highlight w:val="none"/>
        </w:rPr>
        <w:t>审</w:t>
      </w:r>
      <w:bookmarkEnd w:id="36"/>
    </w:p>
    <w:p w14:paraId="01021330">
      <w:pPr>
        <w:spacing w:line="400" w:lineRule="exact"/>
        <w:ind w:firstLine="422" w:firstLineChars="200"/>
        <w:rPr>
          <w:rFonts w:ascii="宋体" w:hAnsi="宋体" w:cs="宋体"/>
          <w:b/>
          <w:bCs/>
          <w:highlight w:val="none"/>
        </w:rPr>
      </w:pPr>
      <w:r>
        <w:rPr>
          <w:rFonts w:hint="eastAsia" w:ascii="宋体" w:hAnsi="宋体" w:cs="宋体"/>
          <w:b/>
          <w:bCs/>
          <w:highlight w:val="none"/>
        </w:rPr>
        <w:t>18.开标</w:t>
      </w:r>
    </w:p>
    <w:p w14:paraId="0DFDD931">
      <w:pPr>
        <w:spacing w:line="400" w:lineRule="exact"/>
        <w:ind w:firstLine="420" w:firstLineChars="200"/>
        <w:rPr>
          <w:rFonts w:ascii="宋体" w:hAnsi="宋体" w:cs="宋体"/>
          <w:b/>
          <w:highlight w:val="none"/>
        </w:rPr>
      </w:pPr>
      <w:bookmarkStart w:id="37" w:name="_Toc393869892"/>
      <w:bookmarkStart w:id="38" w:name="_Toc396838136"/>
      <w:bookmarkStart w:id="39" w:name="_Toc415648536"/>
      <w:bookmarkStart w:id="40" w:name="_Toc393869894"/>
      <w:bookmarkStart w:id="41" w:name="_Toc394928032"/>
      <w:bookmarkStart w:id="42" w:name="_Toc334087238"/>
      <w:bookmarkStart w:id="43" w:name="_Toc335664280"/>
      <w:bookmarkStart w:id="44" w:name="_Toc107820051"/>
      <w:r>
        <w:rPr>
          <w:rFonts w:hint="eastAsia" w:ascii="宋体" w:hAnsi="宋体" w:cs="宋体"/>
          <w:bCs/>
          <w:highlight w:val="none"/>
        </w:rPr>
        <w:t>18.1采购代理机构按照招标文件规定的时间通过电子交易平台组织开标，所有投标人均应当准时在线参加。投标人不足3家的，不得开标。</w:t>
      </w:r>
    </w:p>
    <w:p w14:paraId="264F5295">
      <w:pPr>
        <w:spacing w:line="400" w:lineRule="exact"/>
        <w:ind w:firstLine="420" w:firstLineChars="200"/>
        <w:rPr>
          <w:rFonts w:ascii="宋体" w:hAnsi="宋体" w:cs="宋体"/>
          <w:highlight w:val="none"/>
        </w:rPr>
      </w:pPr>
      <w:r>
        <w:rPr>
          <w:rFonts w:hint="eastAsia" w:ascii="宋体" w:hAnsi="宋体" w:cs="宋体"/>
          <w:highlight w:val="none"/>
        </w:rPr>
        <w:t>18.2开标时，电子交易平台按开标时间自动提取所有投标文件。采购代理机构依托电子交易平台发起开始解密指令，投标人按照平台提示和招标文件的规定在半小时内完成在线解密。</w:t>
      </w:r>
    </w:p>
    <w:p w14:paraId="7B4C6E8F">
      <w:pPr>
        <w:spacing w:line="400" w:lineRule="exact"/>
        <w:ind w:firstLine="420" w:firstLineChars="200"/>
        <w:rPr>
          <w:rFonts w:ascii="宋体" w:hAnsi="宋体" w:cs="宋体"/>
          <w:highlight w:val="none"/>
        </w:rPr>
      </w:pPr>
      <w:r>
        <w:rPr>
          <w:rFonts w:hint="eastAsia" w:ascii="宋体" w:hAnsi="宋体" w:cs="宋体"/>
          <w:highlight w:val="none"/>
        </w:rPr>
        <w:t>18.3投标文件未按时解密，投标人提供了备份投标文件的，以备份投标文件作为依据，否则视为投标文件撤回。投标文件已按时解密的，备份投标文件自动失效。</w:t>
      </w:r>
    </w:p>
    <w:p w14:paraId="5EBAD662">
      <w:pPr>
        <w:spacing w:line="400" w:lineRule="exact"/>
        <w:ind w:firstLine="420" w:firstLineChars="200"/>
        <w:rPr>
          <w:rFonts w:ascii="宋体" w:hAnsi="宋体" w:cs="宋体"/>
          <w:highlight w:val="none"/>
        </w:rPr>
      </w:pPr>
      <w:r>
        <w:rPr>
          <w:rFonts w:hint="eastAsia" w:ascii="宋体" w:hAnsi="宋体" w:cs="宋体"/>
          <w:bCs/>
          <w:highlight w:val="none"/>
        </w:rPr>
        <w:t>18.4投标人认为采购人员及相关人员与其他投标人有利害关系的，可向采购代理机构提出回避申请，并说明理</w:t>
      </w:r>
      <w:r>
        <w:rPr>
          <w:rFonts w:hint="eastAsia" w:ascii="宋体" w:hAnsi="宋体" w:cs="宋体"/>
          <w:highlight w:val="none"/>
        </w:rPr>
        <w:t>由，申请须由投标人代表签字或盖章。</w:t>
      </w:r>
    </w:p>
    <w:p w14:paraId="3A2D739A">
      <w:pPr>
        <w:spacing w:line="400" w:lineRule="exact"/>
        <w:ind w:firstLine="422" w:firstLineChars="200"/>
        <w:rPr>
          <w:rFonts w:ascii="宋体" w:hAnsi="宋体" w:cs="宋体"/>
          <w:b/>
          <w:bCs/>
          <w:highlight w:val="none"/>
        </w:rPr>
      </w:pPr>
      <w:r>
        <w:rPr>
          <w:rFonts w:hint="eastAsia" w:ascii="宋体" w:hAnsi="宋体" w:cs="宋体"/>
          <w:b/>
          <w:bCs/>
          <w:highlight w:val="none"/>
        </w:rPr>
        <w:t>19. 资格审查</w:t>
      </w:r>
    </w:p>
    <w:p w14:paraId="225D582B">
      <w:pPr>
        <w:spacing w:line="400" w:lineRule="exact"/>
        <w:ind w:firstLine="420" w:firstLineChars="200"/>
        <w:rPr>
          <w:rFonts w:ascii="宋体" w:hAnsi="宋体" w:cs="宋体"/>
          <w:highlight w:val="none"/>
        </w:rPr>
      </w:pPr>
      <w:r>
        <w:rPr>
          <w:rFonts w:hint="eastAsia" w:ascii="宋体" w:hAnsi="宋体" w:cs="宋体"/>
          <w:highlight w:val="none"/>
        </w:rPr>
        <w:t>19.1开标后，采购人或采购代理机构将依法对投标人的资格进行审查。</w:t>
      </w:r>
    </w:p>
    <w:p w14:paraId="685D263F">
      <w:pPr>
        <w:spacing w:line="400" w:lineRule="exact"/>
        <w:ind w:firstLine="420" w:firstLineChars="200"/>
        <w:rPr>
          <w:rFonts w:ascii="宋体" w:hAnsi="宋体" w:cs="宋体"/>
          <w:highlight w:val="none"/>
        </w:rPr>
      </w:pPr>
      <w:r>
        <w:rPr>
          <w:rFonts w:hint="eastAsia" w:ascii="宋体" w:hAnsi="宋体" w:cs="宋体"/>
          <w:highlight w:val="none"/>
        </w:rPr>
        <w:t>19.2采购人或采购代理机构依据法律法规和招标文件的规定，对投标人的基本资格条件、特定资格条件进行审查。</w:t>
      </w:r>
    </w:p>
    <w:p w14:paraId="7AB77815">
      <w:pPr>
        <w:spacing w:line="400" w:lineRule="exact"/>
        <w:ind w:firstLine="420" w:firstLineChars="200"/>
        <w:rPr>
          <w:rFonts w:ascii="宋体" w:hAnsi="宋体" w:cs="宋体"/>
          <w:highlight w:val="none"/>
        </w:rPr>
      </w:pPr>
      <w:r>
        <w:rPr>
          <w:rFonts w:hint="eastAsia" w:ascii="宋体" w:hAnsi="宋体" w:cs="宋体"/>
          <w:highlight w:val="none"/>
        </w:rPr>
        <w:t>19.3投标人未按照招标文件要求提供与基本资格条件、特定资格条件相应的有效资格证明材料的，视为投标人不具备招标文件中规定的资格要求，其投标无效。</w:t>
      </w:r>
    </w:p>
    <w:p w14:paraId="393EF9DF">
      <w:pPr>
        <w:spacing w:line="400" w:lineRule="exact"/>
        <w:ind w:firstLine="420" w:firstLineChars="200"/>
        <w:rPr>
          <w:rFonts w:ascii="宋体" w:hAnsi="宋体" w:cs="宋体"/>
          <w:highlight w:val="none"/>
        </w:rPr>
      </w:pPr>
      <w:r>
        <w:rPr>
          <w:rFonts w:hint="eastAsia" w:ascii="宋体" w:hAnsi="宋体" w:cs="宋体"/>
          <w:highlight w:val="none"/>
        </w:rPr>
        <w:t>19.4对未通过资格审查的投标人，采购人或采购代理机构告知其未通过的原因。</w:t>
      </w:r>
    </w:p>
    <w:p w14:paraId="4DB22EA6">
      <w:pPr>
        <w:spacing w:line="400" w:lineRule="exact"/>
        <w:ind w:firstLine="420" w:firstLineChars="200"/>
        <w:rPr>
          <w:rFonts w:ascii="宋体" w:hAnsi="宋体" w:cs="宋体"/>
          <w:highlight w:val="none"/>
        </w:rPr>
      </w:pPr>
      <w:r>
        <w:rPr>
          <w:rFonts w:hint="eastAsia" w:ascii="宋体" w:hAnsi="宋体" w:cs="宋体"/>
          <w:highlight w:val="none"/>
        </w:rPr>
        <w:t>19.5合格投标人不足3家的，不再继续评标。</w:t>
      </w:r>
    </w:p>
    <w:p w14:paraId="772A9CF2">
      <w:pPr>
        <w:numPr>
          <w:ilvl w:val="0"/>
          <w:numId w:val="2"/>
        </w:numPr>
        <w:spacing w:line="400" w:lineRule="exact"/>
        <w:ind w:firstLine="422" w:firstLineChars="200"/>
        <w:rPr>
          <w:rFonts w:ascii="宋体" w:hAnsi="宋体" w:cs="宋体"/>
          <w:b/>
          <w:bCs/>
          <w:highlight w:val="none"/>
        </w:rPr>
      </w:pPr>
      <w:r>
        <w:rPr>
          <w:rFonts w:hint="eastAsia" w:ascii="宋体" w:hAnsi="宋体" w:cs="宋体"/>
          <w:b/>
          <w:bCs/>
          <w:highlight w:val="none"/>
        </w:rPr>
        <w:t>6信用信息查询</w:t>
      </w:r>
    </w:p>
    <w:p w14:paraId="0CC6C43A">
      <w:pPr>
        <w:numPr>
          <w:ilvl w:val="255"/>
          <w:numId w:val="0"/>
        </w:numPr>
        <w:spacing w:line="400" w:lineRule="exact"/>
        <w:ind w:firstLine="420" w:firstLineChars="200"/>
        <w:rPr>
          <w:rFonts w:ascii="宋体" w:hAnsi="宋体" w:cs="宋体"/>
          <w:highlight w:val="none"/>
        </w:rPr>
      </w:pPr>
      <w:r>
        <w:rPr>
          <w:rFonts w:hint="eastAsia" w:ascii="宋体" w:hAnsi="宋体" w:cs="宋体"/>
          <w:highlight w:val="none"/>
        </w:rPr>
        <w:t>19.6.1信用信息查询渠道及截止时间：采购代理机构将通过“信用中国”网站(www.creditchina.gov.cn)、中国政府采购网(www.ccgp.gov.cn)渠道查询投标人投标截止时间当天的信用记录。</w:t>
      </w:r>
    </w:p>
    <w:p w14:paraId="0776DF9E">
      <w:pPr>
        <w:spacing w:line="400" w:lineRule="exact"/>
        <w:ind w:firstLine="420" w:firstLineChars="200"/>
        <w:rPr>
          <w:rFonts w:ascii="宋体" w:hAnsi="宋体" w:cs="宋体"/>
          <w:highlight w:val="none"/>
        </w:rPr>
      </w:pPr>
      <w:r>
        <w:rPr>
          <w:rFonts w:hint="eastAsia" w:ascii="宋体" w:hAnsi="宋体" w:cs="宋体"/>
          <w:highlight w:val="none"/>
        </w:rPr>
        <w:t>19.6.2信用信息查询记录和证据留存的具体方式：现场查询的投标人的信用记录、查询结果经确认后将与采购文件一起存档。</w:t>
      </w:r>
    </w:p>
    <w:p w14:paraId="63A71D7F">
      <w:pPr>
        <w:spacing w:line="400" w:lineRule="exact"/>
        <w:ind w:firstLine="420" w:firstLineChars="200"/>
        <w:rPr>
          <w:rFonts w:ascii="宋体" w:hAnsi="宋体" w:cs="宋体"/>
          <w:highlight w:val="none"/>
        </w:rPr>
      </w:pPr>
      <w:r>
        <w:rPr>
          <w:rFonts w:hint="eastAsia" w:ascii="宋体" w:hAnsi="宋体" w:cs="宋体"/>
          <w:highlight w:val="none"/>
        </w:rPr>
        <w:t>19.6.3信用信息的使用规则：经查询列入失信被执行人名单、重大税收违法案件当事人名单、政府采购严重违法失信行为记录名单的投标人将被拒绝参与政府采购活动。</w:t>
      </w:r>
    </w:p>
    <w:p w14:paraId="74781B45">
      <w:pPr>
        <w:spacing w:line="400" w:lineRule="exact"/>
        <w:ind w:firstLine="420" w:firstLineChars="200"/>
        <w:rPr>
          <w:rFonts w:ascii="宋体" w:hAnsi="宋体" w:cs="宋体"/>
          <w:highlight w:val="none"/>
        </w:rPr>
      </w:pPr>
      <w:r>
        <w:rPr>
          <w:rFonts w:hint="eastAsia" w:ascii="宋体" w:hAnsi="宋体" w:cs="宋体"/>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C9ED34">
      <w:pPr>
        <w:spacing w:line="400" w:lineRule="exact"/>
        <w:ind w:firstLine="422" w:firstLineChars="200"/>
        <w:rPr>
          <w:rFonts w:ascii="宋体" w:hAnsi="宋体" w:cs="宋体"/>
          <w:b/>
          <w:bCs/>
          <w:highlight w:val="none"/>
        </w:rPr>
      </w:pPr>
      <w:r>
        <w:rPr>
          <w:rFonts w:hint="eastAsia" w:ascii="宋体" w:hAnsi="宋体" w:cs="宋体"/>
          <w:b/>
          <w:bCs/>
          <w:highlight w:val="none"/>
        </w:rPr>
        <w:t>20.评审流程</w:t>
      </w:r>
    </w:p>
    <w:p w14:paraId="5E322F3B">
      <w:pPr>
        <w:spacing w:line="400" w:lineRule="exact"/>
        <w:ind w:firstLine="420" w:firstLineChars="200"/>
        <w:rPr>
          <w:rFonts w:ascii="宋体" w:hAnsi="宋体" w:cs="宋体"/>
          <w:kern w:val="0"/>
          <w:highlight w:val="none"/>
        </w:rPr>
      </w:pPr>
      <w:r>
        <w:rPr>
          <w:rFonts w:hint="eastAsia" w:ascii="宋体" w:hAnsi="宋体" w:cs="宋体"/>
          <w:kern w:val="0"/>
          <w:highlight w:val="none"/>
        </w:rPr>
        <w:t>20.1采购代理机构和采购人将根据采购项目的特点组建</w:t>
      </w:r>
      <w:r>
        <w:rPr>
          <w:rFonts w:hint="eastAsia" w:ascii="宋体" w:hAnsi="宋体" w:cs="宋体"/>
          <w:highlight w:val="none"/>
        </w:rPr>
        <w:t>评标委员会</w:t>
      </w:r>
      <w:r>
        <w:rPr>
          <w:rFonts w:hint="eastAsia" w:ascii="宋体" w:hAnsi="宋体" w:cs="宋体"/>
          <w:kern w:val="0"/>
          <w:highlight w:val="none"/>
        </w:rPr>
        <w:t>，其成员由技术、经济等方面的专家和采购人代表组成。</w:t>
      </w:r>
      <w:r>
        <w:rPr>
          <w:rFonts w:hint="eastAsia" w:ascii="宋体" w:hAnsi="宋体" w:cs="宋体"/>
          <w:highlight w:val="none"/>
        </w:rPr>
        <w:t>评标委员会</w:t>
      </w:r>
      <w:r>
        <w:rPr>
          <w:rFonts w:hint="eastAsia" w:ascii="宋体" w:hAnsi="宋体" w:cs="宋体"/>
          <w:kern w:val="0"/>
          <w:highlight w:val="none"/>
        </w:rPr>
        <w:t>对投标文件进行符合性审查、询标、评价和推荐中标候选人。</w:t>
      </w:r>
    </w:p>
    <w:p w14:paraId="7AACAB59">
      <w:pPr>
        <w:spacing w:line="400" w:lineRule="exact"/>
        <w:ind w:firstLine="420" w:firstLineChars="200"/>
        <w:rPr>
          <w:rFonts w:ascii="宋体" w:hAnsi="宋体" w:cs="宋体"/>
          <w:highlight w:val="none"/>
        </w:rPr>
      </w:pPr>
      <w:r>
        <w:rPr>
          <w:rFonts w:hint="eastAsia" w:ascii="宋体" w:hAnsi="宋体" w:cs="宋体"/>
          <w:highlight w:val="none"/>
        </w:rPr>
        <w:t>20.1.1符合性审查</w:t>
      </w:r>
    </w:p>
    <w:p w14:paraId="49F76C96">
      <w:pPr>
        <w:spacing w:line="400" w:lineRule="exact"/>
        <w:ind w:firstLine="420" w:firstLineChars="200"/>
        <w:rPr>
          <w:rFonts w:ascii="宋体" w:hAnsi="宋体" w:cs="宋体"/>
          <w:b/>
          <w:bCs/>
          <w:highlight w:val="none"/>
        </w:rPr>
      </w:pPr>
      <w:r>
        <w:rPr>
          <w:rFonts w:hint="eastAsia" w:ascii="宋体" w:hAnsi="宋体" w:cs="宋体"/>
          <w:highlight w:val="none"/>
        </w:rPr>
        <w:t>根据招标文件的规定，从投标文件的有效性、完整性和对招标文件的响应程度进行审查，以确定是否对招标文件的实质性要求作出响应。</w:t>
      </w:r>
      <w:r>
        <w:rPr>
          <w:rFonts w:hint="eastAsia" w:ascii="宋体" w:hAnsi="宋体" w:cs="宋体"/>
          <w:b/>
          <w:bCs/>
          <w:highlight w:val="none"/>
        </w:rPr>
        <w:t>通过符合性审查不足三家的，除采购任务取消情形外，按相关规定重新组织招标。</w:t>
      </w:r>
    </w:p>
    <w:p w14:paraId="53C26F41">
      <w:pPr>
        <w:spacing w:line="400" w:lineRule="exact"/>
        <w:ind w:firstLine="420" w:firstLineChars="200"/>
        <w:rPr>
          <w:rFonts w:ascii="宋体" w:hAnsi="宋体" w:cs="宋体"/>
          <w:highlight w:val="none"/>
        </w:rPr>
      </w:pPr>
      <w:r>
        <w:rPr>
          <w:rFonts w:hint="eastAsia" w:ascii="宋体" w:hAnsi="宋体" w:cs="宋体"/>
          <w:highlight w:val="none"/>
        </w:rPr>
        <w:t>20.1.2 商务技术文件评审</w:t>
      </w:r>
    </w:p>
    <w:p w14:paraId="6D221D93">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w:t>
      </w:r>
      <w:r>
        <w:rPr>
          <w:rFonts w:hint="eastAsia" w:ascii="宋体" w:hAnsi="宋体" w:cs="宋体"/>
          <w:kern w:val="0"/>
          <w:highlight w:val="none"/>
        </w:rPr>
        <w:t>投标人的商务</w:t>
      </w:r>
      <w:r>
        <w:rPr>
          <w:rFonts w:hint="eastAsia" w:ascii="宋体" w:hAnsi="宋体" w:cs="宋体"/>
          <w:highlight w:val="none"/>
        </w:rPr>
        <w:t>技术文件进行评审（商务资信部分讨论统一后由组长评审、技术部分独立评审），对</w:t>
      </w:r>
      <w:r>
        <w:rPr>
          <w:rFonts w:hint="eastAsia" w:ascii="宋体" w:hAnsi="宋体" w:cs="宋体"/>
          <w:kern w:val="0"/>
          <w:highlight w:val="none"/>
        </w:rPr>
        <w:t>投标文件</w:t>
      </w:r>
      <w:r>
        <w:rPr>
          <w:rFonts w:hint="eastAsia" w:ascii="宋体" w:hAnsi="宋体" w:cs="宋体"/>
          <w:highlight w:val="none"/>
        </w:rPr>
        <w:t>进行比较和必要的澄清。</w:t>
      </w:r>
    </w:p>
    <w:p w14:paraId="1C306318">
      <w:pPr>
        <w:spacing w:line="400" w:lineRule="exact"/>
        <w:ind w:firstLine="420" w:firstLineChars="200"/>
        <w:rPr>
          <w:rFonts w:ascii="宋体" w:hAnsi="宋体" w:cs="宋体"/>
          <w:highlight w:val="none"/>
        </w:rPr>
      </w:pPr>
      <w:r>
        <w:rPr>
          <w:rFonts w:hint="eastAsia" w:ascii="宋体" w:hAnsi="宋体" w:cs="宋体"/>
          <w:highlight w:val="none"/>
        </w:rPr>
        <w:t>20.1.3报价文件评审</w:t>
      </w:r>
    </w:p>
    <w:p w14:paraId="51FB8E14">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评标委员会依据招标文件的规定，对各投标人的报价的合理性进行审查，必要时可要求投标人对其报价做出澄清、说明。</w:t>
      </w:r>
    </w:p>
    <w:p w14:paraId="55E99176">
      <w:pPr>
        <w:spacing w:line="400" w:lineRule="exact"/>
        <w:ind w:firstLine="422" w:firstLineChars="200"/>
        <w:rPr>
          <w:rFonts w:ascii="宋体" w:hAnsi="宋体" w:cs="宋体"/>
          <w:b/>
          <w:bCs/>
          <w:highlight w:val="none"/>
        </w:rPr>
      </w:pPr>
      <w:r>
        <w:rPr>
          <w:rFonts w:hint="eastAsia" w:ascii="宋体" w:hAnsi="宋体" w:cs="宋体"/>
          <w:b/>
          <w:bCs/>
          <w:highlight w:val="none"/>
        </w:rPr>
        <w:t>21. 报价文件的澄清</w:t>
      </w:r>
    </w:p>
    <w:p w14:paraId="4A1E4A54">
      <w:pPr>
        <w:spacing w:line="400" w:lineRule="exact"/>
        <w:ind w:firstLine="382" w:firstLineChars="182"/>
        <w:rPr>
          <w:rFonts w:ascii="宋体" w:hAnsi="宋体" w:cs="宋体"/>
          <w:highlight w:val="none"/>
        </w:rPr>
      </w:pPr>
      <w:r>
        <w:rPr>
          <w:rFonts w:hint="eastAsia" w:ascii="宋体" w:hAnsi="宋体" w:cs="宋体"/>
          <w:highlight w:val="none"/>
        </w:rPr>
        <w:t>21.1 对</w:t>
      </w:r>
      <w:r>
        <w:rPr>
          <w:rFonts w:hint="eastAsia" w:ascii="宋体" w:hAnsi="宋体" w:cs="宋体"/>
          <w:kern w:val="0"/>
          <w:highlight w:val="none"/>
        </w:rPr>
        <w:t>投标文件</w:t>
      </w:r>
      <w:r>
        <w:rPr>
          <w:rFonts w:hint="eastAsia" w:ascii="宋体" w:hAnsi="宋体" w:cs="宋体"/>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318FBED4">
      <w:pPr>
        <w:spacing w:line="400" w:lineRule="exact"/>
        <w:ind w:firstLine="382" w:firstLineChars="182"/>
        <w:rPr>
          <w:rFonts w:ascii="宋体" w:hAnsi="宋体" w:cs="宋体"/>
          <w:highlight w:val="none"/>
        </w:rPr>
      </w:pPr>
      <w:r>
        <w:rPr>
          <w:rFonts w:hint="eastAsia" w:ascii="宋体" w:hAnsi="宋体" w:cs="宋体"/>
          <w:highlight w:val="none"/>
        </w:rPr>
        <w:t>21.2 报价算术错误将按以下方法修正：</w:t>
      </w:r>
    </w:p>
    <w:p w14:paraId="68CD3283">
      <w:pPr>
        <w:spacing w:line="400" w:lineRule="exact"/>
        <w:ind w:firstLine="382" w:firstLineChars="182"/>
        <w:rPr>
          <w:rFonts w:ascii="宋体" w:hAnsi="宋体" w:cs="宋体"/>
          <w:highlight w:val="none"/>
        </w:rPr>
      </w:pPr>
      <w:r>
        <w:rPr>
          <w:rFonts w:hint="eastAsia" w:ascii="宋体" w:hAnsi="宋体" w:cs="宋体"/>
          <w:highlight w:val="none"/>
        </w:rPr>
        <w:t>（1）</w:t>
      </w:r>
      <w:r>
        <w:rPr>
          <w:rFonts w:hint="eastAsia" w:ascii="宋体" w:hAnsi="宋体" w:cs="宋体"/>
          <w:kern w:val="0"/>
          <w:highlight w:val="none"/>
        </w:rPr>
        <w:t>报价文件</w:t>
      </w:r>
      <w:r>
        <w:rPr>
          <w:rFonts w:hint="eastAsia" w:ascii="宋体" w:hAnsi="宋体" w:cs="宋体"/>
          <w:highlight w:val="none"/>
        </w:rPr>
        <w:t>中开标一览表（报价表）内容与</w:t>
      </w:r>
      <w:r>
        <w:rPr>
          <w:rFonts w:hint="eastAsia" w:ascii="宋体" w:hAnsi="宋体" w:cs="宋体"/>
          <w:kern w:val="0"/>
          <w:highlight w:val="none"/>
        </w:rPr>
        <w:t>报价</w:t>
      </w:r>
      <w:r>
        <w:rPr>
          <w:rFonts w:hint="eastAsia" w:ascii="宋体" w:hAnsi="宋体" w:cs="宋体"/>
          <w:highlight w:val="none"/>
        </w:rPr>
        <w:t>明细表相应内容不一致的，以开标一览表（报价表）为准；</w:t>
      </w:r>
    </w:p>
    <w:p w14:paraId="43612F9F">
      <w:pPr>
        <w:spacing w:line="400" w:lineRule="exact"/>
        <w:ind w:firstLine="382" w:firstLineChars="182"/>
        <w:rPr>
          <w:rFonts w:ascii="宋体" w:hAnsi="宋体" w:cs="宋体"/>
          <w:highlight w:val="none"/>
        </w:rPr>
      </w:pPr>
      <w:r>
        <w:rPr>
          <w:rFonts w:hint="eastAsia" w:ascii="宋体" w:hAnsi="宋体" w:cs="宋体"/>
          <w:highlight w:val="none"/>
        </w:rPr>
        <w:t>（2）报价文件的大写金额和小写金额不一致的，以大写金额为准；</w:t>
      </w:r>
    </w:p>
    <w:p w14:paraId="0790A6F1">
      <w:pPr>
        <w:spacing w:line="400" w:lineRule="exact"/>
        <w:ind w:firstLine="382" w:firstLineChars="182"/>
        <w:rPr>
          <w:rFonts w:ascii="宋体" w:hAnsi="宋体" w:cs="宋体"/>
          <w:highlight w:val="none"/>
        </w:rPr>
      </w:pPr>
      <w:r>
        <w:rPr>
          <w:rFonts w:hint="eastAsia" w:ascii="宋体" w:hAnsi="宋体" w:cs="宋体"/>
          <w:highlight w:val="none"/>
        </w:rPr>
        <w:t>（3）单价金额小数点或者百分比有明显错位的，以开标一览表（报价表）的总价为准，并修改单价；</w:t>
      </w:r>
    </w:p>
    <w:p w14:paraId="4954862B">
      <w:pPr>
        <w:spacing w:line="400" w:lineRule="exact"/>
        <w:ind w:firstLine="382" w:firstLineChars="182"/>
        <w:rPr>
          <w:rFonts w:ascii="宋体" w:hAnsi="宋体" w:cs="宋体"/>
          <w:highlight w:val="none"/>
        </w:rPr>
      </w:pPr>
      <w:r>
        <w:rPr>
          <w:rFonts w:hint="eastAsia" w:ascii="宋体" w:hAnsi="宋体" w:cs="宋体"/>
          <w:highlight w:val="none"/>
        </w:rPr>
        <w:t>（4）总价金额与按单价汇总金额不一致的，以单价金额计算结果为准；</w:t>
      </w:r>
    </w:p>
    <w:p w14:paraId="016AABAC">
      <w:pPr>
        <w:spacing w:line="400" w:lineRule="exact"/>
        <w:ind w:firstLine="382" w:firstLineChars="182"/>
        <w:rPr>
          <w:rFonts w:ascii="宋体" w:hAnsi="宋体" w:cs="宋体"/>
          <w:highlight w:val="none"/>
        </w:rPr>
      </w:pPr>
      <w:r>
        <w:rPr>
          <w:rFonts w:hint="eastAsia" w:ascii="宋体" w:hAnsi="宋体" w:cs="宋体"/>
          <w:highlight w:val="none"/>
        </w:rPr>
        <w:t>（5）同时出现两种以上不一致的，按上述顺序修正。</w:t>
      </w:r>
    </w:p>
    <w:p w14:paraId="3483475C">
      <w:pPr>
        <w:spacing w:line="400" w:lineRule="exact"/>
        <w:ind w:firstLine="382" w:firstLineChars="182"/>
        <w:rPr>
          <w:rFonts w:ascii="宋体" w:hAnsi="宋体" w:cs="宋体"/>
          <w:highlight w:val="none"/>
        </w:rPr>
      </w:pPr>
      <w:r>
        <w:rPr>
          <w:rFonts w:hint="eastAsia" w:ascii="宋体" w:hAnsi="宋体" w:cs="宋体"/>
          <w:highlight w:val="none"/>
        </w:rPr>
        <w:t>（6）对不同文字文本</w:t>
      </w:r>
      <w:r>
        <w:rPr>
          <w:rFonts w:hint="eastAsia" w:ascii="宋体" w:hAnsi="宋体" w:cs="宋体"/>
          <w:kern w:val="0"/>
          <w:highlight w:val="none"/>
        </w:rPr>
        <w:t>投标文件</w:t>
      </w:r>
      <w:r>
        <w:rPr>
          <w:rFonts w:hint="eastAsia" w:ascii="宋体" w:hAnsi="宋体" w:cs="宋体"/>
          <w:highlight w:val="none"/>
        </w:rPr>
        <w:t>的解释发生异议的，以中文文本为准。</w:t>
      </w:r>
    </w:p>
    <w:p w14:paraId="467A2476">
      <w:pPr>
        <w:spacing w:line="400" w:lineRule="exact"/>
        <w:ind w:firstLine="382" w:firstLineChars="182"/>
        <w:rPr>
          <w:rFonts w:ascii="宋体" w:hAnsi="宋体" w:cs="宋体"/>
          <w:highlight w:val="none"/>
        </w:rPr>
      </w:pPr>
      <w:r>
        <w:rPr>
          <w:rFonts w:hint="eastAsia" w:ascii="宋体" w:hAnsi="宋体" w:cs="宋体"/>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06C2A391">
      <w:pPr>
        <w:spacing w:line="400" w:lineRule="exact"/>
        <w:ind w:firstLine="382" w:firstLineChars="182"/>
        <w:rPr>
          <w:rFonts w:ascii="宋体" w:hAnsi="宋体" w:cs="宋体"/>
          <w:highlight w:val="none"/>
        </w:rPr>
      </w:pPr>
      <w:r>
        <w:rPr>
          <w:rFonts w:hint="eastAsia" w:ascii="宋体" w:hAnsi="宋体" w:cs="宋体"/>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highlight w:val="none"/>
          <w:lang w:val="en-US" w:eastAsia="zh-CN"/>
        </w:rPr>
        <w:t>10</w:t>
      </w:r>
      <w:r>
        <w:rPr>
          <w:rFonts w:hint="eastAsia" w:ascii="宋体" w:hAnsi="宋体" w:cs="宋体"/>
          <w:highlight w:val="none"/>
        </w:rPr>
        <w:t>%的扣除，用扣除后的价格参加评审。</w:t>
      </w:r>
    </w:p>
    <w:p w14:paraId="23879D49">
      <w:pPr>
        <w:spacing w:line="400" w:lineRule="exact"/>
        <w:ind w:firstLine="382" w:firstLineChars="182"/>
        <w:rPr>
          <w:rFonts w:ascii="宋体" w:hAnsi="宋体" w:cs="宋体"/>
          <w:highlight w:val="none"/>
        </w:rPr>
      </w:pPr>
      <w:r>
        <w:rPr>
          <w:rFonts w:hint="eastAsia" w:ascii="宋体" w:hAnsi="宋体" w:cs="宋体"/>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71AE24E">
      <w:pPr>
        <w:spacing w:line="400" w:lineRule="exact"/>
        <w:ind w:firstLine="422" w:firstLineChars="200"/>
        <w:rPr>
          <w:rFonts w:ascii="宋体" w:hAnsi="宋体" w:cs="宋体"/>
          <w:b/>
          <w:bCs/>
          <w:highlight w:val="none"/>
        </w:rPr>
      </w:pPr>
      <w:r>
        <w:rPr>
          <w:rFonts w:hint="eastAsia" w:ascii="宋体" w:hAnsi="宋体" w:cs="宋体"/>
          <w:b/>
          <w:bCs/>
          <w:highlight w:val="none"/>
        </w:rPr>
        <w:t>22. 对投标文件的比较和评价</w:t>
      </w:r>
    </w:p>
    <w:p w14:paraId="0D21F985">
      <w:pPr>
        <w:spacing w:line="400" w:lineRule="exact"/>
        <w:ind w:firstLine="420" w:firstLineChars="200"/>
        <w:rPr>
          <w:rFonts w:ascii="宋体" w:hAnsi="宋体" w:cs="宋体"/>
          <w:highlight w:val="none"/>
        </w:rPr>
      </w:pPr>
      <w:r>
        <w:rPr>
          <w:rFonts w:hint="eastAsia" w:ascii="宋体" w:hAnsi="宋体" w:cs="宋体"/>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365FEB04">
      <w:pPr>
        <w:spacing w:line="400" w:lineRule="exact"/>
        <w:ind w:firstLine="422" w:firstLineChars="200"/>
        <w:rPr>
          <w:rFonts w:ascii="宋体" w:hAnsi="宋体" w:cs="宋体"/>
          <w:b/>
          <w:bCs/>
          <w:highlight w:val="none"/>
        </w:rPr>
      </w:pPr>
      <w:r>
        <w:rPr>
          <w:rFonts w:hint="eastAsia" w:ascii="宋体" w:hAnsi="宋体" w:cs="宋体"/>
          <w:b/>
          <w:bCs/>
          <w:highlight w:val="none"/>
        </w:rPr>
        <w:t>22.2 相同品牌的产品</w:t>
      </w:r>
    </w:p>
    <w:p w14:paraId="1354929D">
      <w:pPr>
        <w:spacing w:line="400" w:lineRule="exact"/>
        <w:ind w:firstLine="420" w:firstLineChars="200"/>
        <w:rPr>
          <w:rFonts w:ascii="宋体" w:hAnsi="宋体" w:cs="宋体"/>
          <w:highlight w:val="none"/>
        </w:rPr>
      </w:pPr>
      <w:r>
        <w:rPr>
          <w:rFonts w:hint="eastAsia" w:ascii="宋体" w:hAnsi="宋体" w:cs="宋体"/>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681133">
      <w:pPr>
        <w:spacing w:line="400" w:lineRule="exact"/>
        <w:ind w:firstLine="420" w:firstLineChars="200"/>
        <w:rPr>
          <w:rFonts w:ascii="宋体" w:hAnsi="宋体" w:cs="宋体"/>
          <w:highlight w:val="none"/>
        </w:rPr>
      </w:pPr>
      <w:r>
        <w:rPr>
          <w:rFonts w:hint="eastAsia" w:ascii="宋体" w:hAnsi="宋体" w:cs="宋体"/>
          <w:highlight w:val="none"/>
        </w:rPr>
        <w:t>22.2.2如按一家有效投标人认定后，造成项目有效投标人不足三家的，项目应予以废标处理</w:t>
      </w:r>
    </w:p>
    <w:p w14:paraId="76A5B954">
      <w:pPr>
        <w:spacing w:line="400" w:lineRule="exact"/>
        <w:ind w:firstLine="422" w:firstLineChars="200"/>
        <w:rPr>
          <w:rFonts w:ascii="宋体" w:hAnsi="宋体" w:cs="宋体"/>
          <w:b/>
          <w:bCs/>
          <w:highlight w:val="none"/>
        </w:rPr>
      </w:pPr>
      <w:r>
        <w:rPr>
          <w:rFonts w:hint="eastAsia" w:ascii="宋体" w:hAnsi="宋体" w:cs="宋体"/>
          <w:b/>
          <w:bCs/>
          <w:highlight w:val="none"/>
        </w:rPr>
        <w:t>23. 评标报告</w:t>
      </w:r>
    </w:p>
    <w:p w14:paraId="30B1415D">
      <w:pPr>
        <w:spacing w:line="400" w:lineRule="exact"/>
        <w:ind w:firstLine="420" w:firstLineChars="200"/>
        <w:rPr>
          <w:rFonts w:ascii="宋体" w:hAnsi="宋体" w:cs="宋体"/>
          <w:highlight w:val="none"/>
        </w:rPr>
      </w:pPr>
      <w:r>
        <w:rPr>
          <w:rFonts w:hint="eastAsia" w:ascii="宋体" w:hAnsi="宋体" w:cs="宋体"/>
          <w:highlight w:val="none"/>
        </w:rPr>
        <w:t>23.1评标委员会根据全体评审成员的原始评审记录和评审结果编写评标报告，并推荐</w:t>
      </w:r>
      <w:r>
        <w:rPr>
          <w:rFonts w:hint="eastAsia" w:ascii="宋体" w:hAnsi="宋体" w:cs="宋体"/>
          <w:highlight w:val="none"/>
          <w:u w:val="single"/>
        </w:rPr>
        <w:t xml:space="preserve"> 1 </w:t>
      </w:r>
      <w:r>
        <w:rPr>
          <w:rFonts w:hint="eastAsia" w:ascii="宋体" w:hAnsi="宋体" w:cs="宋体"/>
          <w:highlight w:val="none"/>
        </w:rPr>
        <w:t>名中标候选人，评审报告由评标委员会成员确认提交。</w:t>
      </w:r>
    </w:p>
    <w:p w14:paraId="6DE33FB0">
      <w:pPr>
        <w:spacing w:line="400" w:lineRule="exact"/>
        <w:ind w:firstLine="422" w:firstLineChars="200"/>
        <w:rPr>
          <w:rFonts w:ascii="宋体" w:hAnsi="宋体" w:cs="宋体"/>
          <w:b/>
          <w:highlight w:val="none"/>
        </w:rPr>
      </w:pPr>
      <w:r>
        <w:rPr>
          <w:rFonts w:hint="eastAsia" w:ascii="宋体" w:hAnsi="宋体" w:cs="宋体"/>
          <w:b/>
          <w:highlight w:val="none"/>
        </w:rPr>
        <w:t>24.采购过程中出现以下情形，导致电子交易平台无法正常运行，或者无法保证电子交易的公平、公正和安全时，可中止电子交易活动：</w:t>
      </w:r>
    </w:p>
    <w:p w14:paraId="7351F929">
      <w:pPr>
        <w:spacing w:line="400" w:lineRule="exact"/>
        <w:ind w:firstLine="420" w:firstLineChars="200"/>
        <w:rPr>
          <w:rFonts w:ascii="宋体" w:hAnsi="宋体" w:cs="宋体"/>
          <w:highlight w:val="none"/>
        </w:rPr>
      </w:pPr>
      <w:r>
        <w:rPr>
          <w:rFonts w:hint="eastAsia" w:ascii="宋体" w:hAnsi="宋体" w:cs="宋体"/>
          <w:highlight w:val="none"/>
        </w:rPr>
        <w:t>（一）电子交易平台发生故障而无法登录访问的； </w:t>
      </w:r>
    </w:p>
    <w:p w14:paraId="74E05C18">
      <w:pPr>
        <w:spacing w:line="400" w:lineRule="exact"/>
        <w:ind w:firstLine="420" w:firstLineChars="200"/>
        <w:rPr>
          <w:rFonts w:ascii="宋体" w:hAnsi="宋体" w:cs="宋体"/>
          <w:highlight w:val="none"/>
        </w:rPr>
      </w:pPr>
      <w:r>
        <w:rPr>
          <w:rFonts w:hint="eastAsia" w:ascii="宋体" w:hAnsi="宋体" w:cs="宋体"/>
          <w:highlight w:val="none"/>
        </w:rPr>
        <w:t>（二）电子交易平台应用或数据库出现错误，不能进行正常操作的；</w:t>
      </w:r>
    </w:p>
    <w:p w14:paraId="5C82A3A6">
      <w:pPr>
        <w:spacing w:line="400" w:lineRule="exact"/>
        <w:ind w:firstLine="420" w:firstLineChars="200"/>
        <w:rPr>
          <w:rFonts w:ascii="宋体" w:hAnsi="宋体" w:cs="宋体"/>
          <w:highlight w:val="none"/>
        </w:rPr>
      </w:pPr>
      <w:r>
        <w:rPr>
          <w:rFonts w:hint="eastAsia" w:ascii="宋体" w:hAnsi="宋体" w:cs="宋体"/>
          <w:highlight w:val="none"/>
        </w:rPr>
        <w:t>（三）电子交易平台发现严重安全漏洞，有潜在泄密危险的；</w:t>
      </w:r>
    </w:p>
    <w:p w14:paraId="497B21EC">
      <w:pPr>
        <w:spacing w:line="400" w:lineRule="exact"/>
        <w:ind w:firstLine="420" w:firstLineChars="200"/>
        <w:rPr>
          <w:rFonts w:ascii="宋体" w:hAnsi="宋体" w:cs="宋体"/>
          <w:highlight w:val="none"/>
        </w:rPr>
      </w:pPr>
      <w:r>
        <w:rPr>
          <w:rFonts w:hint="eastAsia" w:ascii="宋体" w:hAnsi="宋体" w:cs="宋体"/>
          <w:highlight w:val="none"/>
        </w:rPr>
        <w:t>（四）病毒发作导致不能进行正常操作的； </w:t>
      </w:r>
    </w:p>
    <w:p w14:paraId="674A637C">
      <w:pPr>
        <w:spacing w:line="400" w:lineRule="exact"/>
        <w:ind w:firstLine="420" w:firstLineChars="200"/>
        <w:rPr>
          <w:rFonts w:ascii="宋体" w:hAnsi="宋体" w:cs="宋体"/>
          <w:highlight w:val="none"/>
        </w:rPr>
      </w:pPr>
      <w:r>
        <w:rPr>
          <w:rFonts w:hint="eastAsia" w:ascii="宋体" w:hAnsi="宋体" w:cs="宋体"/>
          <w:highlight w:val="none"/>
        </w:rPr>
        <w:t>（五）其他无法保证电子交易的公平、公正和安全的情况。</w:t>
      </w:r>
    </w:p>
    <w:p w14:paraId="5134AA45">
      <w:pPr>
        <w:spacing w:line="400" w:lineRule="exact"/>
        <w:ind w:firstLine="420" w:firstLineChars="200"/>
        <w:rPr>
          <w:rFonts w:ascii="宋体" w:hAnsi="宋体" w:cs="宋体"/>
          <w:highlight w:val="none"/>
        </w:rPr>
      </w:pPr>
      <w:r>
        <w:rPr>
          <w:rFonts w:hint="eastAsia" w:ascii="宋体" w:hAnsi="宋体" w:cs="宋体"/>
          <w:highlight w:val="none"/>
        </w:rPr>
        <w:t>出现前款规定情形，不影响采购公平、公正性的，采购代理机构可以待上述情形消除后继续组织电子交易活动；影响或可能影响采购公平、公正性的，重新组织采购。</w:t>
      </w:r>
    </w:p>
    <w:p w14:paraId="3EE7A842">
      <w:pPr>
        <w:spacing w:line="400" w:lineRule="exact"/>
        <w:ind w:firstLine="420" w:firstLineChars="200"/>
        <w:rPr>
          <w:rFonts w:ascii="宋体" w:hAnsi="宋体" w:cs="宋体"/>
          <w:highlight w:val="none"/>
        </w:rPr>
      </w:pPr>
      <w:r>
        <w:rPr>
          <w:rFonts w:hint="eastAsia" w:ascii="宋体" w:hAnsi="宋体" w:cs="宋体"/>
          <w:highlight w:val="none"/>
        </w:rPr>
        <w:t>25. 采购代理机构或评审委员会因不可抗力（不可抗力包括但不限于自然灾害、断电、传播疫病等）原因造成电子交易活动无法正常运行的，将采取以下措施：</w:t>
      </w:r>
    </w:p>
    <w:p w14:paraId="65C275FD">
      <w:pPr>
        <w:spacing w:line="400" w:lineRule="exact"/>
        <w:ind w:firstLine="420" w:firstLineChars="200"/>
        <w:rPr>
          <w:rFonts w:ascii="宋体" w:hAnsi="宋体" w:cs="宋体"/>
          <w:highlight w:val="none"/>
        </w:rPr>
      </w:pPr>
      <w:r>
        <w:rPr>
          <w:rFonts w:hint="eastAsia" w:ascii="宋体" w:hAnsi="宋体" w:cs="宋体"/>
          <w:highlight w:val="none"/>
        </w:rPr>
        <w:t>⑴短时间内能消除不可抗力因素的，采购代理机构或评审委员会在消除不可抗力因素后继续组织电子交易活动。</w:t>
      </w:r>
    </w:p>
    <w:p w14:paraId="2496BE6B">
      <w:pPr>
        <w:spacing w:line="400" w:lineRule="exact"/>
        <w:ind w:firstLine="420" w:firstLineChars="200"/>
        <w:rPr>
          <w:rFonts w:ascii="宋体" w:hAnsi="宋体" w:cs="宋体"/>
          <w:highlight w:val="none"/>
        </w:rPr>
      </w:pPr>
      <w:r>
        <w:rPr>
          <w:rFonts w:hint="eastAsia" w:ascii="宋体" w:hAnsi="宋体" w:cs="宋体"/>
          <w:highlight w:val="none"/>
        </w:rPr>
        <w:t>⑵长时间内无法消除不可抗力因素的，采购代理机构或评审委员会将中止电子交易活动。中止电子交易活动的，采购人应当重新组织政府采购活动。</w:t>
      </w:r>
    </w:p>
    <w:p w14:paraId="23C6E913">
      <w:pPr>
        <w:spacing w:line="400" w:lineRule="exact"/>
        <w:ind w:firstLine="422" w:firstLineChars="200"/>
        <w:rPr>
          <w:rFonts w:ascii="宋体" w:hAnsi="宋体" w:cs="宋体"/>
          <w:b/>
          <w:bCs/>
          <w:highlight w:val="none"/>
        </w:rPr>
      </w:pPr>
      <w:r>
        <w:rPr>
          <w:rFonts w:hint="eastAsia" w:ascii="宋体" w:hAnsi="宋体" w:cs="宋体"/>
          <w:b/>
          <w:bCs/>
          <w:highlight w:val="none"/>
        </w:rPr>
        <w:t>26. 保密</w:t>
      </w:r>
    </w:p>
    <w:p w14:paraId="25C6455C">
      <w:pPr>
        <w:spacing w:line="400" w:lineRule="exact"/>
        <w:ind w:firstLine="420" w:firstLineChars="200"/>
        <w:rPr>
          <w:rFonts w:ascii="宋体" w:hAnsi="宋体" w:cs="宋体"/>
          <w:highlight w:val="none"/>
        </w:rPr>
      </w:pPr>
      <w:r>
        <w:rPr>
          <w:rFonts w:hint="eastAsia" w:ascii="宋体" w:hAnsi="宋体" w:cs="宋体"/>
          <w:highlight w:val="none"/>
        </w:rPr>
        <w:t>26.1 自开标时间起至中标结果公告发布时间止，凡属于审查、澄清、评价和比较投标的有关资料，且与授予合同有关的信息都不得向任何投标人或与上述评审过程无关的人员透露。</w:t>
      </w:r>
    </w:p>
    <w:p w14:paraId="4ACED780">
      <w:pPr>
        <w:pStyle w:val="4"/>
        <w:spacing w:before="0" w:after="0" w:line="400" w:lineRule="exact"/>
        <w:ind w:firstLine="0" w:firstLineChars="0"/>
        <w:rPr>
          <w:rFonts w:ascii="宋体" w:hAnsi="宋体" w:eastAsia="宋体" w:cs="宋体"/>
          <w:sz w:val="21"/>
          <w:szCs w:val="21"/>
          <w:highlight w:val="none"/>
        </w:rPr>
      </w:pPr>
      <w:bookmarkStart w:id="45" w:name="_Toc493956039"/>
      <w:bookmarkStart w:id="46" w:name="_Toc43498225"/>
      <w:bookmarkStart w:id="47" w:name="_Toc494555855"/>
      <w:r>
        <w:rPr>
          <w:rFonts w:hint="eastAsia" w:ascii="宋体" w:hAnsi="宋体" w:eastAsia="宋体" w:cs="宋体"/>
          <w:sz w:val="21"/>
          <w:szCs w:val="21"/>
          <w:highlight w:val="none"/>
        </w:rPr>
        <w:t>六  投标无效的情形</w:t>
      </w:r>
      <w:bookmarkEnd w:id="45"/>
      <w:bookmarkEnd w:id="46"/>
      <w:bookmarkEnd w:id="47"/>
    </w:p>
    <w:p w14:paraId="314BCDF2">
      <w:pPr>
        <w:spacing w:line="400" w:lineRule="exact"/>
        <w:ind w:firstLine="422" w:firstLineChars="200"/>
        <w:rPr>
          <w:rFonts w:ascii="宋体" w:hAnsi="宋体" w:cs="宋体"/>
          <w:b/>
          <w:highlight w:val="none"/>
        </w:rPr>
      </w:pPr>
      <w:bookmarkStart w:id="48" w:name="_Toc43498226"/>
      <w:bookmarkStart w:id="49" w:name="_Toc493956040"/>
      <w:bookmarkStart w:id="50" w:name="_Toc494555856"/>
      <w:r>
        <w:rPr>
          <w:rFonts w:hint="eastAsia" w:ascii="宋体" w:hAnsi="宋体" w:cs="宋体"/>
          <w:b/>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kern w:val="0"/>
          <w:highlight w:val="none"/>
        </w:rPr>
        <w:t>投标文件</w:t>
      </w:r>
      <w:r>
        <w:rPr>
          <w:rFonts w:hint="eastAsia" w:ascii="宋体" w:hAnsi="宋体" w:cs="宋体"/>
          <w:b/>
          <w:highlight w:val="none"/>
        </w:rPr>
        <w:t>无效：</w:t>
      </w:r>
    </w:p>
    <w:p w14:paraId="0710BA38">
      <w:pPr>
        <w:spacing w:line="400" w:lineRule="exact"/>
        <w:ind w:firstLine="420" w:firstLineChars="200"/>
        <w:rPr>
          <w:rFonts w:ascii="宋体" w:hAnsi="宋体" w:cs="宋体"/>
          <w:bCs/>
          <w:highlight w:val="none"/>
        </w:rPr>
      </w:pPr>
      <w:r>
        <w:rPr>
          <w:rFonts w:hint="eastAsia" w:ascii="宋体" w:hAnsi="宋体" w:cs="宋体"/>
          <w:bCs/>
          <w:highlight w:val="none"/>
        </w:rPr>
        <w:t>27.1投标人不具备招标文件中规定的资格要求的（投标人未提供有效的资格文件的，视为投标人不具备招标文件中规定的资格要求）；</w:t>
      </w:r>
    </w:p>
    <w:p w14:paraId="71FB30A0">
      <w:pPr>
        <w:spacing w:line="400" w:lineRule="exact"/>
        <w:ind w:firstLine="420" w:firstLineChars="200"/>
        <w:rPr>
          <w:rFonts w:ascii="宋体" w:hAnsi="宋体" w:cs="宋体"/>
          <w:bCs/>
          <w:highlight w:val="none"/>
        </w:rPr>
      </w:pPr>
      <w:r>
        <w:rPr>
          <w:rFonts w:hint="eastAsia" w:ascii="宋体" w:hAnsi="宋体" w:cs="宋体"/>
          <w:bCs/>
          <w:highlight w:val="none"/>
        </w:rPr>
        <w:t>27.2投标文件未按照招标文件要求签署、盖章的；</w:t>
      </w:r>
    </w:p>
    <w:p w14:paraId="7BE11EF5">
      <w:pPr>
        <w:spacing w:line="400" w:lineRule="exact"/>
        <w:ind w:firstLine="420" w:firstLineChars="200"/>
        <w:rPr>
          <w:rFonts w:ascii="宋体" w:hAnsi="宋体" w:cs="宋体"/>
          <w:bCs/>
          <w:highlight w:val="none"/>
        </w:rPr>
      </w:pPr>
      <w:r>
        <w:rPr>
          <w:rFonts w:hint="eastAsia" w:ascii="宋体" w:hAnsi="宋体" w:cs="宋体"/>
          <w:bCs/>
          <w:highlight w:val="none"/>
        </w:rPr>
        <w:t>27.3投标文件含有采购人不能接受的附加条件的；</w:t>
      </w:r>
    </w:p>
    <w:p w14:paraId="016CB787">
      <w:pPr>
        <w:spacing w:line="400" w:lineRule="exact"/>
        <w:ind w:firstLine="420" w:firstLineChars="200"/>
        <w:rPr>
          <w:rFonts w:ascii="宋体" w:hAnsi="宋体" w:cs="宋体"/>
          <w:bCs/>
          <w:highlight w:val="none"/>
        </w:rPr>
      </w:pPr>
      <w:r>
        <w:rPr>
          <w:rFonts w:hint="eastAsia" w:ascii="宋体" w:hAnsi="宋体" w:cs="宋体"/>
          <w:bCs/>
          <w:highlight w:val="none"/>
        </w:rPr>
        <w:t>27.4投标文件中承诺的投标有效期少于招标文件中载明的投标有效期的；</w:t>
      </w:r>
    </w:p>
    <w:p w14:paraId="5EA84C2F">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27.5投标文件出现不是唯一的、有选择性投标报价的</w:t>
      </w:r>
      <w:r>
        <w:rPr>
          <w:rFonts w:hint="eastAsia" w:ascii="宋体" w:hAnsi="宋体" w:cs="宋体"/>
          <w:bCs/>
          <w:highlight w:val="none"/>
          <w:lang w:eastAsia="zh-CN"/>
        </w:rPr>
        <w:t>；</w:t>
      </w:r>
    </w:p>
    <w:p w14:paraId="5C59EFDA">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27.6投标报价超过招标文件中规定的预算金额或者最高限价的</w:t>
      </w:r>
      <w:r>
        <w:rPr>
          <w:rFonts w:hint="eastAsia" w:ascii="宋体" w:hAnsi="宋体" w:cs="宋体"/>
          <w:bCs/>
          <w:highlight w:val="none"/>
          <w:lang w:eastAsia="zh-CN"/>
        </w:rPr>
        <w:t>；</w:t>
      </w:r>
    </w:p>
    <w:p w14:paraId="17A37B0D">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highlight w:val="none"/>
          <w:lang w:eastAsia="zh-CN"/>
        </w:rPr>
        <w:t>；</w:t>
      </w:r>
    </w:p>
    <w:p w14:paraId="152FBEE0">
      <w:pPr>
        <w:spacing w:line="400" w:lineRule="exact"/>
        <w:ind w:firstLine="420" w:firstLineChars="200"/>
        <w:rPr>
          <w:rFonts w:ascii="宋体" w:hAnsi="宋体" w:cs="宋体"/>
          <w:bCs/>
          <w:highlight w:val="none"/>
        </w:rPr>
      </w:pPr>
      <w:r>
        <w:rPr>
          <w:rFonts w:hint="eastAsia" w:ascii="宋体" w:hAnsi="宋体" w:cs="宋体"/>
          <w:bCs/>
          <w:highlight w:val="none"/>
        </w:rPr>
        <w:t>27.8投标人对根据修正原则修正后的报价不确认的；</w:t>
      </w:r>
    </w:p>
    <w:p w14:paraId="0688839C">
      <w:pPr>
        <w:spacing w:line="400" w:lineRule="exact"/>
        <w:ind w:firstLine="420" w:firstLineChars="200"/>
        <w:rPr>
          <w:rFonts w:ascii="宋体" w:hAnsi="宋体" w:cs="宋体"/>
          <w:bCs/>
          <w:highlight w:val="none"/>
        </w:rPr>
      </w:pPr>
      <w:r>
        <w:rPr>
          <w:rFonts w:hint="eastAsia" w:ascii="宋体" w:hAnsi="宋体" w:cs="宋体"/>
          <w:bCs/>
          <w:highlight w:val="none"/>
        </w:rPr>
        <w:t>27.9投标人提供虚假材料投标的；</w:t>
      </w:r>
    </w:p>
    <w:p w14:paraId="614DADF2">
      <w:pPr>
        <w:spacing w:line="400" w:lineRule="exact"/>
        <w:ind w:firstLine="420" w:firstLineChars="200"/>
        <w:rPr>
          <w:rFonts w:ascii="宋体" w:hAnsi="宋体" w:cs="宋体"/>
          <w:bCs/>
          <w:highlight w:val="none"/>
        </w:rPr>
      </w:pPr>
      <w:r>
        <w:rPr>
          <w:rFonts w:hint="eastAsia" w:ascii="宋体" w:hAnsi="宋体" w:cs="宋体"/>
          <w:bCs/>
          <w:highlight w:val="none"/>
        </w:rPr>
        <w:t>27.10投标人有恶意串通、妨碍其他投标人的竞争行为、损害采购人或者其他投标人的合法权益情形的；</w:t>
      </w:r>
    </w:p>
    <w:p w14:paraId="3A65A811">
      <w:pPr>
        <w:spacing w:line="400" w:lineRule="exact"/>
        <w:ind w:firstLine="420" w:firstLineChars="200"/>
        <w:rPr>
          <w:rFonts w:ascii="宋体" w:hAnsi="宋体" w:cs="宋体"/>
          <w:bCs/>
          <w:highlight w:val="none"/>
        </w:rPr>
      </w:pPr>
      <w:r>
        <w:rPr>
          <w:rFonts w:hint="eastAsia" w:ascii="宋体" w:hAnsi="宋体" w:cs="宋体"/>
          <w:bCs/>
          <w:highlight w:val="none"/>
        </w:rPr>
        <w:t>27.11投标人仅提交备份投标文件，没有在电子交易平台传输递交投标文件的，投标无效；</w:t>
      </w:r>
    </w:p>
    <w:p w14:paraId="3CEE0D6D">
      <w:pPr>
        <w:spacing w:line="400" w:lineRule="exact"/>
        <w:ind w:firstLine="420" w:firstLineChars="200"/>
        <w:rPr>
          <w:rFonts w:ascii="宋体" w:hAnsi="宋体" w:cs="宋体"/>
          <w:bCs/>
          <w:highlight w:val="none"/>
        </w:rPr>
      </w:pPr>
      <w:r>
        <w:rPr>
          <w:rFonts w:hint="eastAsia" w:ascii="宋体" w:hAnsi="宋体" w:cs="宋体"/>
          <w:bCs/>
          <w:highlight w:val="none"/>
        </w:rPr>
        <w:t>27.12投标文件不满足招标文件的其它实质性要求的；</w:t>
      </w:r>
    </w:p>
    <w:p w14:paraId="6D4423B5">
      <w:pPr>
        <w:spacing w:line="400" w:lineRule="exact"/>
        <w:ind w:firstLine="420" w:firstLineChars="200"/>
        <w:rPr>
          <w:rFonts w:ascii="宋体" w:hAnsi="宋体" w:cs="宋体"/>
          <w:bCs/>
          <w:highlight w:val="none"/>
        </w:rPr>
      </w:pPr>
      <w:r>
        <w:rPr>
          <w:rFonts w:hint="eastAsia" w:ascii="宋体" w:hAnsi="宋体" w:cs="宋体"/>
          <w:bCs/>
          <w:highlight w:val="none"/>
        </w:rPr>
        <w:t>27.13投标文件组成严重漏项、或未按规定的格式编制、或内容严重不全的；</w:t>
      </w:r>
    </w:p>
    <w:p w14:paraId="187A2B5A">
      <w:pPr>
        <w:spacing w:line="400" w:lineRule="exact"/>
        <w:ind w:firstLine="420" w:firstLineChars="200"/>
        <w:rPr>
          <w:rFonts w:ascii="宋体" w:hAnsi="宋体" w:cs="宋体"/>
          <w:highlight w:val="none"/>
        </w:rPr>
      </w:pPr>
      <w:r>
        <w:rPr>
          <w:rFonts w:hint="eastAsia" w:ascii="宋体" w:hAnsi="宋体" w:cs="宋体"/>
          <w:bCs/>
          <w:highlight w:val="none"/>
        </w:rPr>
        <w:t>27.14履约保证金、供货期/工期/服务期、质保期、付款方式不满足招标文件要求的；</w:t>
      </w:r>
      <w:bookmarkStart w:id="51" w:name="EBdafef940fa674575a283c03dcfd15197"/>
      <w:r>
        <w:rPr>
          <w:rFonts w:hint="eastAsia" w:ascii="宋体" w:hAnsi="宋体" w:cs="宋体"/>
          <w:highlight w:val="none"/>
        </w:rPr>
        <w:t xml:space="preserve"> </w:t>
      </w:r>
      <w:bookmarkEnd w:id="51"/>
      <w:bookmarkStart w:id="52" w:name="EB09b84f7f941446eb81ae304223ba6dc4"/>
      <w:r>
        <w:rPr>
          <w:rFonts w:hint="eastAsia" w:ascii="宋体" w:hAnsi="宋体" w:cs="宋体"/>
          <w:highlight w:val="none"/>
        </w:rPr>
        <w:t xml:space="preserve"> </w:t>
      </w:r>
      <w:bookmarkEnd w:id="52"/>
    </w:p>
    <w:p w14:paraId="1BB454BB">
      <w:pPr>
        <w:pStyle w:val="4"/>
        <w:spacing w:before="0" w:after="0" w:line="400" w:lineRule="exact"/>
        <w:ind w:firstLine="0" w:firstLineChars="0"/>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  法律责任</w:t>
      </w:r>
      <w:bookmarkEnd w:id="48"/>
      <w:bookmarkEnd w:id="49"/>
      <w:bookmarkEnd w:id="50"/>
    </w:p>
    <w:p w14:paraId="1AB0A088">
      <w:pPr>
        <w:spacing w:line="400" w:lineRule="exact"/>
        <w:ind w:firstLine="422" w:firstLineChars="200"/>
        <w:rPr>
          <w:rFonts w:ascii="宋体" w:hAnsi="宋体" w:cs="宋体"/>
          <w:b/>
          <w:highlight w:val="none"/>
        </w:rPr>
      </w:pPr>
      <w:r>
        <w:rPr>
          <w:rFonts w:hint="eastAsia" w:ascii="宋体" w:hAnsi="宋体" w:cs="宋体"/>
          <w:b/>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9F48EF1">
      <w:pPr>
        <w:spacing w:line="400" w:lineRule="exact"/>
        <w:ind w:firstLine="420" w:firstLineChars="200"/>
        <w:rPr>
          <w:rFonts w:ascii="宋体" w:hAnsi="宋体" w:cs="宋体"/>
          <w:highlight w:val="none"/>
        </w:rPr>
      </w:pPr>
      <w:r>
        <w:rPr>
          <w:rFonts w:hint="eastAsia" w:ascii="宋体" w:hAnsi="宋体" w:cs="宋体"/>
          <w:highlight w:val="none"/>
        </w:rPr>
        <w:t>28.1 提供虚假材料谋取中标的；</w:t>
      </w:r>
    </w:p>
    <w:p w14:paraId="5F82B34E">
      <w:pPr>
        <w:spacing w:line="400" w:lineRule="exact"/>
        <w:ind w:firstLine="420" w:firstLineChars="200"/>
        <w:rPr>
          <w:rFonts w:ascii="宋体" w:hAnsi="宋体" w:cs="宋体"/>
          <w:highlight w:val="none"/>
        </w:rPr>
      </w:pPr>
      <w:r>
        <w:rPr>
          <w:rFonts w:hint="eastAsia" w:ascii="宋体" w:hAnsi="宋体" w:cs="宋体"/>
          <w:highlight w:val="none"/>
        </w:rPr>
        <w:t>28.2 采取不正当手段诋毁、排挤其他投标人的；</w:t>
      </w:r>
    </w:p>
    <w:p w14:paraId="6C4324AE">
      <w:pPr>
        <w:spacing w:line="400" w:lineRule="exact"/>
        <w:ind w:firstLine="420" w:firstLineChars="200"/>
        <w:rPr>
          <w:rFonts w:ascii="宋体" w:hAnsi="宋体" w:cs="宋体"/>
          <w:highlight w:val="none"/>
        </w:rPr>
      </w:pPr>
      <w:r>
        <w:rPr>
          <w:rFonts w:hint="eastAsia" w:ascii="宋体" w:hAnsi="宋体" w:cs="宋体"/>
          <w:highlight w:val="none"/>
        </w:rPr>
        <w:t>28.3 与采购人、其他投标人或者采购代理机构恶意串通的；</w:t>
      </w:r>
    </w:p>
    <w:p w14:paraId="149AF098">
      <w:pPr>
        <w:spacing w:line="400" w:lineRule="exact"/>
        <w:ind w:firstLine="420" w:firstLineChars="200"/>
        <w:rPr>
          <w:rFonts w:ascii="宋体" w:hAnsi="宋体" w:cs="宋体"/>
          <w:highlight w:val="none"/>
        </w:rPr>
      </w:pPr>
      <w:r>
        <w:rPr>
          <w:rFonts w:hint="eastAsia" w:ascii="宋体" w:hAnsi="宋体" w:cs="宋体"/>
          <w:highlight w:val="none"/>
        </w:rPr>
        <w:t>28.4 向采购人、采购代理机构行贿或者提供其他不正当利益的；</w:t>
      </w:r>
    </w:p>
    <w:p w14:paraId="25610783">
      <w:pPr>
        <w:spacing w:line="400" w:lineRule="exact"/>
        <w:ind w:firstLine="420" w:firstLineChars="200"/>
        <w:rPr>
          <w:rFonts w:ascii="宋体" w:hAnsi="宋体" w:cs="宋体"/>
          <w:highlight w:val="none"/>
        </w:rPr>
      </w:pPr>
      <w:r>
        <w:rPr>
          <w:rFonts w:hint="eastAsia" w:ascii="宋体" w:hAnsi="宋体" w:cs="宋体"/>
          <w:highlight w:val="none"/>
        </w:rPr>
        <w:t>28.5 在招标采购过程中与采购人进行协商谈判的；</w:t>
      </w:r>
    </w:p>
    <w:p w14:paraId="4726600E">
      <w:pPr>
        <w:spacing w:line="400" w:lineRule="exact"/>
        <w:ind w:firstLine="420" w:firstLineChars="200"/>
        <w:rPr>
          <w:rFonts w:ascii="宋体" w:hAnsi="宋体" w:cs="宋体"/>
          <w:highlight w:val="none"/>
        </w:rPr>
      </w:pPr>
      <w:r>
        <w:rPr>
          <w:rFonts w:hint="eastAsia" w:ascii="宋体" w:hAnsi="宋体" w:cs="宋体"/>
          <w:highlight w:val="none"/>
        </w:rPr>
        <w:t>28.6 拒绝有关部门监督检查或者提供虚假情况的；</w:t>
      </w:r>
    </w:p>
    <w:p w14:paraId="559FB60B">
      <w:pPr>
        <w:spacing w:line="400" w:lineRule="exact"/>
        <w:ind w:firstLine="420" w:firstLineChars="200"/>
        <w:rPr>
          <w:rFonts w:ascii="宋体" w:hAnsi="宋体" w:cs="宋体"/>
          <w:highlight w:val="none"/>
        </w:rPr>
      </w:pPr>
      <w:r>
        <w:rPr>
          <w:rFonts w:hint="eastAsia" w:ascii="宋体" w:hAnsi="宋体" w:cs="宋体"/>
          <w:highlight w:val="none"/>
        </w:rPr>
        <w:t>投标人有前款2</w:t>
      </w:r>
      <w:r>
        <w:rPr>
          <w:rFonts w:hint="eastAsia" w:ascii="宋体" w:hAnsi="宋体" w:cs="宋体"/>
          <w:highlight w:val="none"/>
          <w:lang w:val="en-US" w:eastAsia="zh-CN"/>
        </w:rPr>
        <w:t>8</w:t>
      </w:r>
      <w:r>
        <w:rPr>
          <w:rFonts w:hint="eastAsia" w:ascii="宋体" w:hAnsi="宋体" w:cs="宋体"/>
          <w:highlight w:val="none"/>
        </w:rPr>
        <w:t>.1至2</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项情形之一的，中标无效。</w:t>
      </w:r>
    </w:p>
    <w:p w14:paraId="317301C3">
      <w:pPr>
        <w:spacing w:line="400" w:lineRule="exact"/>
        <w:ind w:firstLine="422" w:firstLineChars="200"/>
        <w:rPr>
          <w:rFonts w:ascii="宋体" w:hAnsi="宋体" w:cs="宋体"/>
          <w:b/>
          <w:highlight w:val="none"/>
        </w:rPr>
      </w:pPr>
      <w:r>
        <w:rPr>
          <w:rFonts w:hint="eastAsia" w:ascii="宋体" w:hAnsi="宋体" w:cs="宋体"/>
          <w:b/>
          <w:highlight w:val="none"/>
        </w:rPr>
        <w:t>29. 投标人有下列情形之一的，依照政府采购法第七十七条第一款的规定追究法律责任：</w:t>
      </w:r>
    </w:p>
    <w:p w14:paraId="61F1E086">
      <w:pPr>
        <w:spacing w:line="400" w:lineRule="exact"/>
        <w:ind w:firstLine="420" w:firstLineChars="200"/>
        <w:rPr>
          <w:rFonts w:ascii="宋体" w:hAnsi="宋体" w:cs="宋体"/>
          <w:highlight w:val="none"/>
        </w:rPr>
      </w:pPr>
      <w:r>
        <w:rPr>
          <w:rFonts w:hint="eastAsia" w:ascii="宋体" w:hAnsi="宋体" w:cs="宋体"/>
          <w:highlight w:val="none"/>
        </w:rPr>
        <w:t>29.1 向评审委员会或者评审委员会成员行贿或者提供其他不正当利益；</w:t>
      </w:r>
    </w:p>
    <w:p w14:paraId="0408B3FD">
      <w:pPr>
        <w:spacing w:line="400" w:lineRule="exact"/>
        <w:ind w:firstLine="420" w:firstLineChars="200"/>
        <w:rPr>
          <w:rFonts w:ascii="宋体" w:hAnsi="宋体" w:cs="宋体"/>
          <w:highlight w:val="none"/>
        </w:rPr>
      </w:pPr>
      <w:r>
        <w:rPr>
          <w:rFonts w:hint="eastAsia" w:ascii="宋体" w:hAnsi="宋体" w:cs="宋体"/>
          <w:highlight w:val="none"/>
        </w:rPr>
        <w:t>29.2 中标或者成交后无正当理由拒不与采购人签订政府采购合同；</w:t>
      </w:r>
    </w:p>
    <w:p w14:paraId="1BF1DBEA">
      <w:pPr>
        <w:spacing w:line="400" w:lineRule="exact"/>
        <w:ind w:firstLine="420" w:firstLineChars="200"/>
        <w:rPr>
          <w:rFonts w:ascii="宋体" w:hAnsi="宋体" w:cs="宋体"/>
          <w:highlight w:val="none"/>
        </w:rPr>
      </w:pPr>
      <w:r>
        <w:rPr>
          <w:rFonts w:hint="eastAsia" w:ascii="宋体" w:hAnsi="宋体" w:cs="宋体"/>
          <w:highlight w:val="none"/>
        </w:rPr>
        <w:t>29.3 未按照招标文件确定的事项签订政府采购合同；</w:t>
      </w:r>
    </w:p>
    <w:p w14:paraId="4D96A98B">
      <w:pPr>
        <w:spacing w:line="400" w:lineRule="exact"/>
        <w:ind w:firstLine="420" w:firstLineChars="200"/>
        <w:rPr>
          <w:rFonts w:ascii="宋体" w:hAnsi="宋体" w:cs="宋体"/>
          <w:highlight w:val="none"/>
        </w:rPr>
      </w:pPr>
      <w:r>
        <w:rPr>
          <w:rFonts w:hint="eastAsia" w:ascii="宋体" w:hAnsi="宋体" w:cs="宋体"/>
          <w:highlight w:val="none"/>
        </w:rPr>
        <w:t>29.4 将政府采购合同转包；</w:t>
      </w:r>
    </w:p>
    <w:p w14:paraId="128DA094">
      <w:pPr>
        <w:spacing w:line="400" w:lineRule="exact"/>
        <w:ind w:firstLine="420" w:firstLineChars="200"/>
        <w:rPr>
          <w:rFonts w:ascii="宋体" w:hAnsi="宋体" w:cs="宋体"/>
          <w:highlight w:val="none"/>
        </w:rPr>
      </w:pPr>
      <w:r>
        <w:rPr>
          <w:rFonts w:hint="eastAsia" w:ascii="宋体" w:hAnsi="宋体" w:cs="宋体"/>
          <w:highlight w:val="none"/>
        </w:rPr>
        <w:t>29.5 提供假冒伪劣产品；</w:t>
      </w:r>
    </w:p>
    <w:p w14:paraId="7440258B">
      <w:pPr>
        <w:spacing w:line="400" w:lineRule="exact"/>
        <w:ind w:firstLine="420" w:firstLineChars="200"/>
        <w:rPr>
          <w:rFonts w:ascii="宋体" w:hAnsi="宋体" w:cs="宋体"/>
          <w:highlight w:val="none"/>
        </w:rPr>
      </w:pPr>
      <w:r>
        <w:rPr>
          <w:rFonts w:hint="eastAsia" w:ascii="宋体" w:hAnsi="宋体" w:cs="宋体"/>
          <w:highlight w:val="none"/>
        </w:rPr>
        <w:t>29.6 擅自变更、中止或者终止政府采购合同。</w:t>
      </w:r>
    </w:p>
    <w:p w14:paraId="059082D9">
      <w:pPr>
        <w:spacing w:line="400" w:lineRule="exact"/>
        <w:ind w:firstLine="420" w:firstLineChars="200"/>
        <w:rPr>
          <w:rFonts w:ascii="宋体" w:hAnsi="宋体" w:cs="宋体"/>
          <w:highlight w:val="none"/>
        </w:rPr>
      </w:pPr>
      <w:r>
        <w:rPr>
          <w:rFonts w:hint="eastAsia" w:ascii="宋体" w:hAnsi="宋体" w:cs="宋体"/>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7617ED13">
      <w:pPr>
        <w:spacing w:line="400" w:lineRule="exact"/>
        <w:ind w:firstLine="422" w:firstLineChars="200"/>
        <w:rPr>
          <w:rFonts w:ascii="宋体" w:hAnsi="宋体" w:cs="宋体"/>
          <w:b/>
          <w:bCs/>
          <w:highlight w:val="none"/>
        </w:rPr>
      </w:pPr>
      <w:r>
        <w:rPr>
          <w:rFonts w:hint="eastAsia" w:ascii="宋体" w:hAnsi="宋体" w:cs="宋体"/>
          <w:b/>
          <w:bCs/>
          <w:highlight w:val="none"/>
        </w:rPr>
        <w:t>30.投标人捏造事实、提供虚假材料或者以非法手段取得证明材料进行投诉的，由财政部门列入不良行为记录名单，禁止其1至3年内参加政府采购活动。</w:t>
      </w:r>
    </w:p>
    <w:p w14:paraId="68B7E07E">
      <w:pPr>
        <w:spacing w:line="400" w:lineRule="exact"/>
        <w:ind w:firstLine="422" w:firstLineChars="200"/>
        <w:rPr>
          <w:rFonts w:ascii="宋体" w:hAnsi="宋体" w:cs="宋体"/>
          <w:b/>
          <w:bCs/>
          <w:highlight w:val="none"/>
        </w:rPr>
      </w:pPr>
      <w:r>
        <w:rPr>
          <w:rFonts w:hint="eastAsia" w:ascii="宋体" w:hAnsi="宋体" w:cs="宋体"/>
          <w:b/>
          <w:bCs/>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7BECB96E">
      <w:pPr>
        <w:spacing w:line="400" w:lineRule="exact"/>
        <w:ind w:firstLine="420" w:firstLineChars="200"/>
        <w:rPr>
          <w:rFonts w:ascii="宋体" w:hAnsi="宋体" w:cs="宋体"/>
          <w:highlight w:val="none"/>
        </w:rPr>
      </w:pPr>
      <w:r>
        <w:rPr>
          <w:rFonts w:hint="eastAsia" w:ascii="宋体" w:hAnsi="宋体" w:cs="宋体"/>
          <w:highlight w:val="none"/>
        </w:rPr>
        <w:t>31.1投标人直接或者间接从采购人或者采购代理机构处获得其他投标人的相关情况并修改其</w:t>
      </w:r>
      <w:r>
        <w:rPr>
          <w:rFonts w:hint="eastAsia" w:ascii="宋体" w:hAnsi="宋体" w:cs="宋体"/>
          <w:kern w:val="0"/>
          <w:highlight w:val="none"/>
        </w:rPr>
        <w:t>投标文件</w:t>
      </w:r>
      <w:r>
        <w:rPr>
          <w:rFonts w:hint="eastAsia" w:ascii="宋体" w:hAnsi="宋体" w:cs="宋体"/>
          <w:highlight w:val="none"/>
        </w:rPr>
        <w:t>；</w:t>
      </w:r>
    </w:p>
    <w:p w14:paraId="0008B1F5">
      <w:pPr>
        <w:spacing w:line="400" w:lineRule="exact"/>
        <w:ind w:firstLine="420" w:firstLineChars="200"/>
        <w:rPr>
          <w:rFonts w:ascii="宋体" w:hAnsi="宋体" w:cs="宋体"/>
          <w:highlight w:val="none"/>
        </w:rPr>
      </w:pPr>
      <w:r>
        <w:rPr>
          <w:rFonts w:hint="eastAsia" w:ascii="宋体" w:hAnsi="宋体" w:cs="宋体"/>
          <w:highlight w:val="none"/>
        </w:rPr>
        <w:t>31.2 投标人按照采购人或者采购代理机构的授意撤换、修改</w:t>
      </w:r>
      <w:r>
        <w:rPr>
          <w:rFonts w:hint="eastAsia" w:ascii="宋体" w:hAnsi="宋体" w:cs="宋体"/>
          <w:kern w:val="0"/>
          <w:highlight w:val="none"/>
        </w:rPr>
        <w:t>投标文件</w:t>
      </w:r>
      <w:r>
        <w:rPr>
          <w:rFonts w:hint="eastAsia" w:ascii="宋体" w:hAnsi="宋体" w:cs="宋体"/>
          <w:highlight w:val="none"/>
        </w:rPr>
        <w:t>；</w:t>
      </w:r>
    </w:p>
    <w:p w14:paraId="0B840420">
      <w:pPr>
        <w:spacing w:line="400" w:lineRule="exact"/>
        <w:ind w:firstLine="420" w:firstLineChars="200"/>
        <w:rPr>
          <w:rFonts w:ascii="宋体" w:hAnsi="宋体" w:cs="宋体"/>
          <w:highlight w:val="none"/>
        </w:rPr>
      </w:pPr>
      <w:r>
        <w:rPr>
          <w:rFonts w:hint="eastAsia" w:ascii="宋体" w:hAnsi="宋体" w:cs="宋体"/>
          <w:highlight w:val="none"/>
        </w:rPr>
        <w:t>31.3 投标人之间协商报价、技术方案等</w:t>
      </w:r>
      <w:r>
        <w:rPr>
          <w:rFonts w:hint="eastAsia" w:ascii="宋体" w:hAnsi="宋体" w:cs="宋体"/>
          <w:kern w:val="0"/>
          <w:highlight w:val="none"/>
        </w:rPr>
        <w:t>投标文件</w:t>
      </w:r>
      <w:r>
        <w:rPr>
          <w:rFonts w:hint="eastAsia" w:ascii="宋体" w:hAnsi="宋体" w:cs="宋体"/>
          <w:highlight w:val="none"/>
        </w:rPr>
        <w:t>的实质性内容；</w:t>
      </w:r>
    </w:p>
    <w:p w14:paraId="50122D5F">
      <w:pPr>
        <w:spacing w:line="400" w:lineRule="exact"/>
        <w:ind w:firstLine="420" w:firstLineChars="200"/>
        <w:rPr>
          <w:rFonts w:ascii="宋体" w:hAnsi="宋体" w:cs="宋体"/>
          <w:highlight w:val="none"/>
        </w:rPr>
      </w:pPr>
      <w:r>
        <w:rPr>
          <w:rFonts w:hint="eastAsia" w:ascii="宋体" w:hAnsi="宋体" w:cs="宋体"/>
          <w:highlight w:val="none"/>
        </w:rPr>
        <w:t>31.4属于同一集团、协会、商会等组织成员的投标人按照该组织要求协同参加政府采购活动；</w:t>
      </w:r>
    </w:p>
    <w:p w14:paraId="2A5C3155">
      <w:pPr>
        <w:spacing w:line="400" w:lineRule="exact"/>
        <w:ind w:firstLine="420" w:firstLineChars="200"/>
        <w:rPr>
          <w:rFonts w:ascii="宋体" w:hAnsi="宋体" w:cs="宋体"/>
          <w:highlight w:val="none"/>
        </w:rPr>
      </w:pPr>
      <w:r>
        <w:rPr>
          <w:rFonts w:hint="eastAsia" w:ascii="宋体" w:hAnsi="宋体" w:cs="宋体"/>
          <w:highlight w:val="none"/>
        </w:rPr>
        <w:t>31.5 投标人之间事先约定由某一特定投标人中标、成交；</w:t>
      </w:r>
    </w:p>
    <w:p w14:paraId="6C88B44C">
      <w:pPr>
        <w:spacing w:line="400" w:lineRule="exact"/>
        <w:ind w:firstLine="420" w:firstLineChars="200"/>
        <w:rPr>
          <w:rFonts w:ascii="宋体" w:hAnsi="宋体" w:cs="宋体"/>
          <w:highlight w:val="none"/>
        </w:rPr>
      </w:pPr>
      <w:r>
        <w:rPr>
          <w:rFonts w:hint="eastAsia" w:ascii="宋体" w:hAnsi="宋体" w:cs="宋体"/>
          <w:highlight w:val="none"/>
        </w:rPr>
        <w:t>31.6 投标人之间商定部分投标人放弃参加政府采购活动或者放弃中标、成交；</w:t>
      </w:r>
    </w:p>
    <w:p w14:paraId="0C7A1D9D">
      <w:pPr>
        <w:spacing w:line="400" w:lineRule="exact"/>
        <w:ind w:firstLine="420" w:firstLineChars="200"/>
        <w:rPr>
          <w:rFonts w:ascii="宋体" w:hAnsi="宋体" w:cs="宋体"/>
          <w:highlight w:val="none"/>
        </w:rPr>
      </w:pPr>
      <w:r>
        <w:rPr>
          <w:rFonts w:hint="eastAsia" w:ascii="宋体" w:hAnsi="宋体" w:cs="宋体"/>
          <w:highlight w:val="none"/>
        </w:rPr>
        <w:t>31.7投标人与采购人或者采购代理机构之间、投标人相互之间，为谋求特定投标人中标、成交或者排斥其他投标人的其他串通行为；</w:t>
      </w:r>
    </w:p>
    <w:p w14:paraId="2F09D426">
      <w:pPr>
        <w:spacing w:line="400" w:lineRule="exact"/>
        <w:ind w:firstLine="420" w:firstLineChars="200"/>
        <w:rPr>
          <w:rFonts w:ascii="宋体" w:hAnsi="宋体" w:cs="宋体"/>
          <w:highlight w:val="none"/>
        </w:rPr>
      </w:pPr>
      <w:r>
        <w:rPr>
          <w:rFonts w:hint="eastAsia" w:ascii="宋体" w:hAnsi="宋体" w:cs="宋体"/>
          <w:highlight w:val="none"/>
        </w:rPr>
        <w:t>31.8 不同投标人的投标文件由同一单位或者个人编制；</w:t>
      </w:r>
    </w:p>
    <w:p w14:paraId="6F34FC32">
      <w:pPr>
        <w:spacing w:line="400" w:lineRule="exact"/>
        <w:ind w:firstLine="420" w:firstLineChars="200"/>
        <w:rPr>
          <w:rFonts w:ascii="宋体" w:hAnsi="宋体" w:cs="宋体"/>
          <w:highlight w:val="none"/>
        </w:rPr>
      </w:pPr>
      <w:r>
        <w:rPr>
          <w:rFonts w:hint="eastAsia" w:ascii="宋体" w:hAnsi="宋体" w:cs="宋体"/>
          <w:highlight w:val="none"/>
        </w:rPr>
        <w:t>31.9 不同投标人委托同一单位或者个人办理投标事宜；</w:t>
      </w:r>
    </w:p>
    <w:p w14:paraId="0A09BC90">
      <w:pPr>
        <w:spacing w:line="400" w:lineRule="exact"/>
        <w:ind w:firstLine="420" w:firstLineChars="200"/>
        <w:rPr>
          <w:rFonts w:ascii="宋体" w:hAnsi="宋体" w:cs="宋体"/>
          <w:highlight w:val="none"/>
        </w:rPr>
      </w:pPr>
      <w:r>
        <w:rPr>
          <w:rFonts w:hint="eastAsia" w:ascii="宋体" w:hAnsi="宋体" w:cs="宋体"/>
          <w:highlight w:val="none"/>
        </w:rPr>
        <w:t>31.10 不同投标人的投标文件载明的项目管理成员或者联系人员为同一人；</w:t>
      </w:r>
    </w:p>
    <w:p w14:paraId="217AA0D1">
      <w:pPr>
        <w:spacing w:line="400" w:lineRule="exact"/>
        <w:ind w:firstLine="420" w:firstLineChars="200"/>
        <w:rPr>
          <w:rFonts w:ascii="宋体" w:hAnsi="宋体" w:cs="宋体"/>
          <w:highlight w:val="none"/>
        </w:rPr>
      </w:pPr>
      <w:r>
        <w:rPr>
          <w:rFonts w:hint="eastAsia" w:ascii="宋体" w:hAnsi="宋体" w:cs="宋体"/>
          <w:highlight w:val="none"/>
        </w:rPr>
        <w:t>31.11 不同投标人的投标文件异常一致或者投标报价呈规律性差异；</w:t>
      </w:r>
    </w:p>
    <w:p w14:paraId="5001AC64">
      <w:pPr>
        <w:spacing w:line="400" w:lineRule="exact"/>
        <w:ind w:firstLine="420" w:firstLineChars="200"/>
        <w:rPr>
          <w:rFonts w:ascii="宋体" w:hAnsi="宋体" w:cs="宋体"/>
          <w:highlight w:val="none"/>
        </w:rPr>
      </w:pPr>
      <w:r>
        <w:rPr>
          <w:rFonts w:hint="eastAsia" w:ascii="宋体" w:hAnsi="宋体" w:cs="宋体"/>
          <w:highlight w:val="none"/>
        </w:rPr>
        <w:t>31.12 不同投标人的投标文件相互混装；</w:t>
      </w:r>
    </w:p>
    <w:p w14:paraId="05A08EFB">
      <w:pPr>
        <w:pStyle w:val="4"/>
        <w:spacing w:before="0" w:after="0" w:line="400" w:lineRule="exact"/>
        <w:ind w:firstLine="422"/>
        <w:rPr>
          <w:rFonts w:ascii="宋体" w:hAnsi="宋体" w:eastAsia="宋体" w:cs="宋体"/>
          <w:sz w:val="21"/>
          <w:szCs w:val="21"/>
          <w:highlight w:val="none"/>
        </w:rPr>
      </w:pPr>
      <w:bookmarkStart w:id="53" w:name="_Toc43498227"/>
      <w:r>
        <w:rPr>
          <w:rFonts w:hint="eastAsia" w:ascii="宋体" w:hAnsi="宋体" w:eastAsia="宋体" w:cs="宋体"/>
          <w:sz w:val="21"/>
          <w:szCs w:val="21"/>
          <w:highlight w:val="none"/>
        </w:rPr>
        <w:t>八  询问</w:t>
      </w:r>
      <w:bookmarkEnd w:id="37"/>
      <w:bookmarkEnd w:id="38"/>
      <w:bookmarkEnd w:id="39"/>
      <w:bookmarkEnd w:id="53"/>
    </w:p>
    <w:p w14:paraId="3C7633C0">
      <w:pPr>
        <w:spacing w:line="400" w:lineRule="exact"/>
        <w:ind w:firstLine="420" w:firstLineChars="200"/>
        <w:rPr>
          <w:rFonts w:ascii="宋体" w:hAnsi="宋体" w:cs="宋体"/>
          <w:highlight w:val="none"/>
        </w:rPr>
      </w:pPr>
      <w:r>
        <w:rPr>
          <w:rFonts w:hint="eastAsia" w:ascii="宋体" w:hAnsi="宋体" w:cs="宋体"/>
          <w:highlight w:val="none"/>
        </w:rPr>
        <w:t>32.供应商询问</w:t>
      </w:r>
    </w:p>
    <w:p w14:paraId="67DF3D64">
      <w:pPr>
        <w:spacing w:line="400" w:lineRule="exact"/>
        <w:ind w:firstLine="420" w:firstLineChars="200"/>
        <w:rPr>
          <w:rFonts w:ascii="宋体" w:hAnsi="宋体" w:cs="宋体"/>
          <w:highlight w:val="none"/>
        </w:rPr>
      </w:pPr>
      <w:r>
        <w:rPr>
          <w:rFonts w:hint="eastAsia" w:ascii="宋体" w:hAnsi="宋体" w:cs="宋体"/>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3869893"/>
      <w:bookmarkStart w:id="55" w:name="_Toc334087237"/>
      <w:bookmarkStart w:id="56" w:name="_Toc176659672"/>
      <w:bookmarkStart w:id="57" w:name="_Toc396838137"/>
      <w:bookmarkStart w:id="58" w:name="_Toc335664279"/>
    </w:p>
    <w:p w14:paraId="492CA8F0">
      <w:pPr>
        <w:pStyle w:val="4"/>
        <w:spacing w:before="0" w:after="0" w:line="400" w:lineRule="exact"/>
        <w:ind w:firstLine="417" w:firstLineChars="198"/>
        <w:rPr>
          <w:rFonts w:ascii="宋体" w:hAnsi="宋体" w:eastAsia="宋体" w:cs="宋体"/>
          <w:sz w:val="21"/>
          <w:szCs w:val="21"/>
          <w:highlight w:val="none"/>
        </w:rPr>
      </w:pPr>
      <w:bookmarkStart w:id="59" w:name="_Toc415648537"/>
      <w:bookmarkStart w:id="60" w:name="_Toc43498228"/>
      <w:r>
        <w:rPr>
          <w:rFonts w:hint="eastAsia" w:ascii="宋体" w:hAnsi="宋体" w:eastAsia="宋体" w:cs="宋体"/>
          <w:sz w:val="21"/>
          <w:szCs w:val="21"/>
          <w:highlight w:val="none"/>
        </w:rPr>
        <w:t>九  质疑</w:t>
      </w:r>
      <w:bookmarkEnd w:id="54"/>
      <w:bookmarkEnd w:id="55"/>
      <w:bookmarkEnd w:id="56"/>
      <w:bookmarkEnd w:id="57"/>
      <w:bookmarkEnd w:id="58"/>
      <w:bookmarkEnd w:id="59"/>
      <w:bookmarkEnd w:id="60"/>
    </w:p>
    <w:p w14:paraId="23120696">
      <w:pPr>
        <w:pStyle w:val="26"/>
        <w:numPr>
          <w:ilvl w:val="0"/>
          <w:numId w:val="3"/>
        </w:numPr>
        <w:spacing w:line="400" w:lineRule="exact"/>
        <w:ind w:firstLine="420" w:firstLineChars="200"/>
        <w:rPr>
          <w:rFonts w:hAnsi="宋体"/>
          <w:highlight w:val="none"/>
        </w:rPr>
      </w:pPr>
      <w:r>
        <w:rPr>
          <w:rFonts w:hint="eastAsia" w:hAnsi="宋体"/>
          <w:highlight w:val="none"/>
        </w:rPr>
        <w:t>供应商质疑</w:t>
      </w:r>
    </w:p>
    <w:p w14:paraId="34674585">
      <w:pPr>
        <w:pStyle w:val="26"/>
        <w:numPr>
          <w:ilvl w:val="255"/>
          <w:numId w:val="0"/>
        </w:numPr>
        <w:spacing w:line="400" w:lineRule="exact"/>
        <w:ind w:firstLine="420" w:firstLineChars="200"/>
        <w:rPr>
          <w:rFonts w:hAnsi="宋体"/>
          <w:highlight w:val="none"/>
        </w:rPr>
      </w:pPr>
      <w:r>
        <w:rPr>
          <w:rFonts w:hint="eastAsia" w:hAnsi="宋体"/>
          <w:highlight w:val="none"/>
        </w:rPr>
        <w:t>33.1提出质疑的供应商应当是参与所质疑项目采购活动的供应商。潜在供应商已依法获取其可质疑的招标文件的，可以对该文件提出质疑。</w:t>
      </w:r>
    </w:p>
    <w:p w14:paraId="48BE2B76">
      <w:pPr>
        <w:pStyle w:val="26"/>
        <w:spacing w:line="400" w:lineRule="exact"/>
        <w:ind w:firstLine="420" w:firstLineChars="200"/>
        <w:rPr>
          <w:rFonts w:hAnsi="宋体"/>
          <w:highlight w:val="none"/>
        </w:rPr>
      </w:pPr>
      <w:r>
        <w:rPr>
          <w:rFonts w:hint="eastAsia" w:hAnsi="宋体"/>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DEB4D2">
      <w:pPr>
        <w:pStyle w:val="26"/>
        <w:spacing w:line="400" w:lineRule="exact"/>
        <w:ind w:firstLine="420" w:firstLineChars="200"/>
        <w:rPr>
          <w:rFonts w:hAnsi="宋体"/>
          <w:highlight w:val="none"/>
        </w:rPr>
      </w:pPr>
      <w:r>
        <w:rPr>
          <w:rFonts w:hint="eastAsia" w:hAnsi="宋体"/>
          <w:highlight w:val="none"/>
        </w:rPr>
        <w:t>33.2.2.1对招标文件提出质疑的，质疑期限为供应商获得招标文件之日或者招标文件公告期限届满之日起计算。</w:t>
      </w:r>
    </w:p>
    <w:p w14:paraId="60C515F1">
      <w:pPr>
        <w:pStyle w:val="26"/>
        <w:spacing w:line="400" w:lineRule="exact"/>
        <w:ind w:firstLine="420" w:firstLineChars="200"/>
        <w:rPr>
          <w:rFonts w:hAnsi="宋体"/>
          <w:highlight w:val="none"/>
        </w:rPr>
      </w:pPr>
      <w:r>
        <w:rPr>
          <w:rFonts w:hint="eastAsia" w:hAnsi="宋体"/>
          <w:highlight w:val="none"/>
        </w:rPr>
        <w:t>33.2.2.2对采购过程提出质疑的，质疑期限为各采购程序环节结束之日起计算。对同一采购程序环节的质疑，供应商须一次性提出。</w:t>
      </w:r>
    </w:p>
    <w:p w14:paraId="53B41051">
      <w:pPr>
        <w:pStyle w:val="26"/>
        <w:spacing w:line="400" w:lineRule="exact"/>
        <w:ind w:firstLine="420" w:firstLineChars="200"/>
        <w:rPr>
          <w:rFonts w:hAnsi="宋体"/>
          <w:highlight w:val="none"/>
        </w:rPr>
      </w:pPr>
      <w:r>
        <w:rPr>
          <w:rFonts w:hint="eastAsia" w:hAnsi="宋体"/>
          <w:highlight w:val="none"/>
        </w:rPr>
        <w:t>33.2.2.3对采购结果提出质疑的，质疑期限自采购结果公告期限届满之日起计算。</w:t>
      </w:r>
    </w:p>
    <w:p w14:paraId="52D94266">
      <w:pPr>
        <w:pStyle w:val="26"/>
        <w:spacing w:line="400" w:lineRule="exact"/>
        <w:ind w:firstLine="420" w:firstLineChars="200"/>
        <w:rPr>
          <w:rFonts w:hAnsi="宋体"/>
          <w:highlight w:val="none"/>
        </w:rPr>
      </w:pPr>
      <w:r>
        <w:rPr>
          <w:rFonts w:hint="eastAsia" w:hAnsi="宋体"/>
          <w:highlight w:val="none"/>
        </w:rPr>
        <w:t>33.2.3供应商提出质疑应当提交质疑函和必要的证明材料。质疑函应当包括下列内容：</w:t>
      </w:r>
    </w:p>
    <w:p w14:paraId="3056F52D">
      <w:pPr>
        <w:pStyle w:val="26"/>
        <w:spacing w:line="400" w:lineRule="exact"/>
        <w:ind w:firstLine="420" w:firstLineChars="200"/>
        <w:rPr>
          <w:rFonts w:hAnsi="宋体"/>
          <w:highlight w:val="none"/>
        </w:rPr>
      </w:pPr>
      <w:r>
        <w:rPr>
          <w:rFonts w:hint="eastAsia" w:hAnsi="宋体"/>
          <w:highlight w:val="none"/>
        </w:rPr>
        <w:t>33.2.3.1供应商的姓名或者名称、地址、邮编、联系人及联系电话；</w:t>
      </w:r>
    </w:p>
    <w:p w14:paraId="022832B9">
      <w:pPr>
        <w:pStyle w:val="26"/>
        <w:spacing w:line="400" w:lineRule="exact"/>
        <w:ind w:firstLine="420" w:firstLineChars="200"/>
        <w:rPr>
          <w:rFonts w:hAnsi="宋体"/>
          <w:highlight w:val="none"/>
        </w:rPr>
      </w:pPr>
      <w:r>
        <w:rPr>
          <w:rFonts w:hint="eastAsia" w:hAnsi="宋体"/>
          <w:highlight w:val="none"/>
        </w:rPr>
        <w:t>33.2.3.2质疑项目的名称、编号；</w:t>
      </w:r>
    </w:p>
    <w:p w14:paraId="00B9A5EE">
      <w:pPr>
        <w:pStyle w:val="26"/>
        <w:spacing w:line="400" w:lineRule="exact"/>
        <w:ind w:firstLine="420" w:firstLineChars="200"/>
        <w:rPr>
          <w:rFonts w:hAnsi="宋体"/>
          <w:highlight w:val="none"/>
        </w:rPr>
      </w:pPr>
      <w:r>
        <w:rPr>
          <w:rFonts w:hint="eastAsia" w:hAnsi="宋体"/>
          <w:highlight w:val="none"/>
        </w:rPr>
        <w:t>33.2.3.3具体、明确的质疑事项和与质疑事项相关的请求；</w:t>
      </w:r>
    </w:p>
    <w:p w14:paraId="37380703">
      <w:pPr>
        <w:pStyle w:val="26"/>
        <w:spacing w:line="400" w:lineRule="exact"/>
        <w:ind w:firstLine="420" w:firstLineChars="200"/>
        <w:rPr>
          <w:rFonts w:hAnsi="宋体"/>
          <w:highlight w:val="none"/>
        </w:rPr>
      </w:pPr>
      <w:r>
        <w:rPr>
          <w:rFonts w:hint="eastAsia" w:hAnsi="宋体"/>
          <w:highlight w:val="none"/>
        </w:rPr>
        <w:t>33.2.3.4事实依据；</w:t>
      </w:r>
    </w:p>
    <w:p w14:paraId="341561FF">
      <w:pPr>
        <w:pStyle w:val="26"/>
        <w:spacing w:line="400" w:lineRule="exact"/>
        <w:ind w:firstLine="420" w:firstLineChars="200"/>
        <w:rPr>
          <w:rFonts w:hAnsi="宋体"/>
          <w:highlight w:val="none"/>
        </w:rPr>
      </w:pPr>
      <w:r>
        <w:rPr>
          <w:rFonts w:hint="eastAsia" w:hAnsi="宋体"/>
          <w:highlight w:val="none"/>
        </w:rPr>
        <w:t>33.2.3.5必要的法律依据；</w:t>
      </w:r>
    </w:p>
    <w:p w14:paraId="23AF6FD5">
      <w:pPr>
        <w:pStyle w:val="26"/>
        <w:spacing w:line="400" w:lineRule="exact"/>
        <w:ind w:firstLine="420" w:firstLineChars="200"/>
        <w:rPr>
          <w:rFonts w:hAnsi="宋体"/>
          <w:highlight w:val="none"/>
        </w:rPr>
      </w:pPr>
      <w:r>
        <w:rPr>
          <w:rFonts w:hint="eastAsia" w:hAnsi="宋体"/>
          <w:highlight w:val="none"/>
        </w:rPr>
        <w:t>33.2.3.6提出质疑的日期。</w:t>
      </w:r>
    </w:p>
    <w:p w14:paraId="2723C53F">
      <w:pPr>
        <w:pStyle w:val="26"/>
        <w:spacing w:line="400" w:lineRule="exact"/>
        <w:ind w:firstLine="420" w:firstLineChars="200"/>
        <w:rPr>
          <w:rFonts w:hAnsi="宋体"/>
          <w:highlight w:val="none"/>
        </w:rPr>
      </w:pPr>
      <w:r>
        <w:rPr>
          <w:rFonts w:hint="eastAsia" w:hAnsi="宋体"/>
          <w:highlight w:val="none"/>
        </w:rPr>
        <w:t>供应商提交的质疑函需一式三份。供应商为自然人的，应当由本人签字；供应商为法人或者其他组织的，应当由法定代表人、主要负责人，或者其授权代表签字或者盖章，并加盖公章。</w:t>
      </w:r>
    </w:p>
    <w:p w14:paraId="723D96CB">
      <w:pPr>
        <w:pStyle w:val="26"/>
        <w:spacing w:line="400" w:lineRule="exact"/>
        <w:ind w:firstLine="420" w:firstLineChars="200"/>
        <w:rPr>
          <w:rFonts w:hAnsi="宋体"/>
          <w:highlight w:val="none"/>
        </w:rPr>
      </w:pPr>
      <w:r>
        <w:rPr>
          <w:rFonts w:hint="eastAsia" w:hAnsi="宋体"/>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1F799C88">
      <w:pPr>
        <w:pStyle w:val="26"/>
        <w:spacing w:line="400" w:lineRule="exact"/>
        <w:ind w:firstLine="420" w:firstLineChars="200"/>
        <w:rPr>
          <w:rFonts w:hAnsi="宋体"/>
          <w:highlight w:val="none"/>
        </w:rPr>
      </w:pPr>
      <w:r>
        <w:rPr>
          <w:rFonts w:hint="eastAsia" w:hAnsi="宋体"/>
          <w:highlight w:val="none"/>
        </w:rPr>
        <w:t>33.2.5询问或者质疑事项可能影响采购结果的，采购人应当暂停签订合同，已经签订合同的，应当中止履行合同。</w:t>
      </w:r>
    </w:p>
    <w:p w14:paraId="540B9FC2">
      <w:pPr>
        <w:pStyle w:val="4"/>
        <w:spacing w:before="0" w:after="0" w:line="400" w:lineRule="exact"/>
        <w:ind w:firstLine="207" w:firstLineChars="98"/>
        <w:rPr>
          <w:rFonts w:ascii="宋体" w:hAnsi="宋体" w:eastAsia="宋体" w:cs="宋体"/>
          <w:sz w:val="21"/>
          <w:szCs w:val="21"/>
          <w:highlight w:val="none"/>
        </w:rPr>
      </w:pPr>
      <w:bookmarkStart w:id="61" w:name="_Toc43498229"/>
      <w:r>
        <w:rPr>
          <w:rFonts w:hint="eastAsia" w:ascii="宋体" w:hAnsi="宋体" w:eastAsia="宋体" w:cs="宋体"/>
          <w:sz w:val="21"/>
          <w:szCs w:val="21"/>
          <w:highlight w:val="none"/>
        </w:rPr>
        <w:t>十  投诉</w:t>
      </w:r>
      <w:bookmarkEnd w:id="40"/>
      <w:bookmarkEnd w:id="41"/>
      <w:bookmarkEnd w:id="42"/>
      <w:bookmarkEnd w:id="43"/>
      <w:bookmarkEnd w:id="61"/>
    </w:p>
    <w:p w14:paraId="2C656AEA">
      <w:pPr>
        <w:spacing w:line="400" w:lineRule="exact"/>
        <w:ind w:firstLine="420" w:firstLineChars="200"/>
        <w:rPr>
          <w:rFonts w:ascii="宋体" w:hAnsi="宋体" w:cs="宋体"/>
          <w:highlight w:val="none"/>
        </w:rPr>
      </w:pPr>
      <w:r>
        <w:rPr>
          <w:rFonts w:hint="eastAsia" w:ascii="宋体" w:hAnsi="宋体" w:cs="宋体"/>
          <w:highlight w:val="none"/>
        </w:rPr>
        <w:t>34.供应商投诉</w:t>
      </w:r>
    </w:p>
    <w:p w14:paraId="0E822E26">
      <w:pPr>
        <w:spacing w:line="400" w:lineRule="exact"/>
        <w:ind w:firstLine="420" w:firstLineChars="200"/>
        <w:rPr>
          <w:rFonts w:ascii="宋体" w:hAnsi="宋体" w:cs="宋体"/>
          <w:highlight w:val="none"/>
        </w:rPr>
      </w:pPr>
      <w:r>
        <w:rPr>
          <w:rFonts w:hint="eastAsia" w:ascii="宋体" w:hAnsi="宋体" w:cs="宋体"/>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B9D7F2">
      <w:pPr>
        <w:spacing w:line="400" w:lineRule="exact"/>
        <w:ind w:firstLine="420" w:firstLineChars="200"/>
        <w:rPr>
          <w:rFonts w:ascii="宋体" w:hAnsi="宋体" w:cs="宋体"/>
          <w:highlight w:val="none"/>
        </w:rPr>
      </w:pPr>
      <w:r>
        <w:rPr>
          <w:rFonts w:hint="eastAsia" w:ascii="宋体" w:hAnsi="宋体" w:cs="宋体"/>
          <w:highlight w:val="none"/>
        </w:rPr>
        <w:t>34.2供应商投诉的事项不得超出已质疑事项的范围，基于质疑答复内容提出的投诉事项除外。</w:t>
      </w:r>
    </w:p>
    <w:p w14:paraId="29D7D443">
      <w:pPr>
        <w:spacing w:line="400" w:lineRule="exact"/>
        <w:ind w:firstLine="420" w:firstLineChars="200"/>
        <w:rPr>
          <w:rFonts w:ascii="宋体" w:hAnsi="宋体" w:cs="宋体"/>
          <w:highlight w:val="none"/>
        </w:rPr>
      </w:pPr>
      <w:r>
        <w:rPr>
          <w:rFonts w:hint="eastAsia" w:ascii="宋体" w:hAnsi="宋体" w:cs="宋体"/>
          <w:highlight w:val="none"/>
        </w:rPr>
        <w:t>34.3供应商投诉应当有明确的请求和必要的证明材料。</w:t>
      </w:r>
    </w:p>
    <w:p w14:paraId="29D010CB">
      <w:pPr>
        <w:spacing w:line="400" w:lineRule="exact"/>
        <w:ind w:firstLine="420" w:firstLineChars="200"/>
        <w:rPr>
          <w:rFonts w:ascii="宋体" w:hAnsi="宋体" w:cs="宋体"/>
          <w:highlight w:val="none"/>
        </w:rPr>
      </w:pPr>
      <w:r>
        <w:rPr>
          <w:rFonts w:hint="eastAsia" w:ascii="宋体" w:hAnsi="宋体" w:cs="宋体"/>
          <w:highlight w:val="none"/>
        </w:rPr>
        <w:t>34.4 以联合体形式参加政府采购活动的，其投诉应当由组成联合体的所有供应商共同提出。</w:t>
      </w:r>
    </w:p>
    <w:p w14:paraId="0254ECD4">
      <w:pPr>
        <w:pStyle w:val="4"/>
        <w:spacing w:before="0" w:after="0" w:line="400" w:lineRule="exact"/>
        <w:ind w:firstLine="211" w:firstLineChars="100"/>
        <w:rPr>
          <w:rFonts w:ascii="宋体" w:hAnsi="宋体" w:eastAsia="宋体" w:cs="宋体"/>
          <w:sz w:val="21"/>
          <w:szCs w:val="21"/>
          <w:highlight w:val="none"/>
        </w:rPr>
      </w:pPr>
      <w:bookmarkStart w:id="62" w:name="_Toc43498230"/>
      <w:r>
        <w:rPr>
          <w:rFonts w:hint="eastAsia" w:ascii="宋体" w:hAnsi="宋体" w:eastAsia="宋体" w:cs="宋体"/>
          <w:sz w:val="21"/>
          <w:szCs w:val="21"/>
          <w:highlight w:val="none"/>
        </w:rPr>
        <w:t xml:space="preserve">十一  </w:t>
      </w:r>
      <w:bookmarkEnd w:id="44"/>
      <w:bookmarkEnd w:id="62"/>
      <w:r>
        <w:rPr>
          <w:rFonts w:hint="eastAsia" w:ascii="宋体" w:hAnsi="宋体" w:eastAsia="宋体" w:cs="宋体"/>
          <w:sz w:val="21"/>
          <w:szCs w:val="21"/>
          <w:highlight w:val="none"/>
        </w:rPr>
        <w:t>定标</w:t>
      </w:r>
    </w:p>
    <w:p w14:paraId="6F461FA1">
      <w:pPr>
        <w:adjustRightInd w:val="0"/>
        <w:spacing w:line="400" w:lineRule="exact"/>
        <w:ind w:firstLine="420" w:firstLineChars="200"/>
        <w:rPr>
          <w:rFonts w:ascii="宋体" w:hAnsi="宋体" w:cs="宋体"/>
          <w:bCs/>
          <w:highlight w:val="none"/>
        </w:rPr>
      </w:pPr>
      <w:r>
        <w:rPr>
          <w:rFonts w:hint="eastAsia" w:ascii="宋体" w:hAnsi="宋体" w:cs="宋体"/>
          <w:bCs/>
          <w:highlight w:val="none"/>
        </w:rPr>
        <w:t>35. 确定中标供应商</w:t>
      </w:r>
    </w:p>
    <w:p w14:paraId="48C28EB2">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u w:val="none"/>
          <w:lang w:val="en-US" w:eastAsia="zh-CN"/>
        </w:rPr>
        <w:t>35.1</w:t>
      </w:r>
      <w:r>
        <w:rPr>
          <w:rFonts w:hint="eastAsia" w:ascii="宋体" w:hAnsi="宋体" w:cs="宋体"/>
          <w:bCs/>
          <w:highlight w:val="none"/>
          <w:u w:val="single"/>
        </w:rPr>
        <w:t>招标代理机构应当在评标结束后2个工作日内将评标报告送采购人</w:t>
      </w:r>
      <w:r>
        <w:rPr>
          <w:rFonts w:hint="eastAsia" w:ascii="宋体" w:hAnsi="宋体" w:cs="宋体"/>
          <w:bCs/>
          <w:highlight w:val="none"/>
        </w:rPr>
        <w:t>。采购人将自收到评审报告之日起5个工作日内通过电子交易平台在评审报告推荐的中标候选人中按顺序确定中标供应商。</w:t>
      </w:r>
    </w:p>
    <w:p w14:paraId="04889CE5">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lang w:val="en-US" w:eastAsia="zh-CN"/>
        </w:rPr>
        <w:t>36.</w:t>
      </w:r>
      <w:r>
        <w:rPr>
          <w:rFonts w:hint="eastAsia" w:ascii="宋体" w:hAnsi="宋体" w:cs="宋体"/>
          <w:bCs/>
          <w:highlight w:val="none"/>
        </w:rPr>
        <w:t>中标通知与中标结果公告</w:t>
      </w:r>
    </w:p>
    <w:p w14:paraId="010D7F35">
      <w:pPr>
        <w:widowControl/>
        <w:adjustRightInd w:val="0"/>
        <w:spacing w:line="400" w:lineRule="exact"/>
        <w:ind w:firstLine="420" w:firstLineChars="200"/>
        <w:jc w:val="left"/>
        <w:rPr>
          <w:rFonts w:ascii="宋体" w:hAnsi="宋体" w:cs="宋体"/>
          <w:highlight w:val="none"/>
        </w:rPr>
      </w:pPr>
      <w:r>
        <w:rPr>
          <w:rFonts w:hint="eastAsia" w:ascii="宋体" w:hAnsi="宋体" w:cs="宋体"/>
          <w:bCs/>
          <w:highlight w:val="none"/>
          <w:lang w:val="en-US" w:eastAsia="zh-CN"/>
        </w:rPr>
        <w:t>36.1</w:t>
      </w:r>
      <w:r>
        <w:rPr>
          <w:rFonts w:hint="eastAsia" w:ascii="宋体" w:hAnsi="宋体" w:cs="宋体"/>
          <w:bCs/>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1DA17741">
      <w:pPr>
        <w:widowControl/>
        <w:adjustRightInd w:val="0"/>
        <w:spacing w:line="400" w:lineRule="exact"/>
        <w:ind w:firstLine="480"/>
        <w:jc w:val="left"/>
        <w:rPr>
          <w:rFonts w:ascii="宋体" w:hAnsi="宋体" w:cs="宋体"/>
          <w:highlight w:val="none"/>
        </w:rPr>
      </w:pPr>
      <w:r>
        <w:rPr>
          <w:rFonts w:hint="eastAsia" w:ascii="宋体" w:hAnsi="宋体" w:cs="宋体"/>
          <w:highlight w:val="none"/>
          <w:lang w:val="en-US" w:eastAsia="zh-CN"/>
        </w:rPr>
        <w:t>36.2</w:t>
      </w:r>
      <w:r>
        <w:rPr>
          <w:rFonts w:hint="eastAsia" w:ascii="宋体" w:hAnsi="宋体" w:cs="宋体"/>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EEB79D4">
      <w:pPr>
        <w:widowControl/>
        <w:adjustRightInd w:val="0"/>
        <w:spacing w:line="40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7</w:t>
      </w:r>
      <w:r>
        <w:rPr>
          <w:rFonts w:hint="eastAsia" w:ascii="宋体" w:hAnsi="宋体" w:cs="宋体"/>
          <w:highlight w:val="none"/>
        </w:rPr>
        <w:t>.公告期限为1个工作日。</w:t>
      </w:r>
    </w:p>
    <w:p w14:paraId="36F732B8">
      <w:pPr>
        <w:pStyle w:val="4"/>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十二  授予合同</w:t>
      </w:r>
    </w:p>
    <w:p w14:paraId="45C205D0">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 合同的签订</w:t>
      </w:r>
    </w:p>
    <w:p w14:paraId="6095966C">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.1 采购人与中标人应当通过电子交易平台在中标通知书发出之日起三十日内，按照招标文件确定的事项签订政府采购合同，并在合同签订之日起2个工作日内依法发布合同公告。</w:t>
      </w:r>
    </w:p>
    <w:p w14:paraId="6CCB8C44">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.2中标人按规定的日期、时间、地点，由法定代表人或其授权代表与采购人代表签订合同。如中标人为联合体的，由联合体成员各方法定代表人或其授权代表与采购人代表签订合同。</w:t>
      </w:r>
    </w:p>
    <w:p w14:paraId="3F359988">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.3如签订合同并生效后，供应商无故拒绝或延期，除按照合同条款处理外，列入不良行为记录一次，并给予通报。</w:t>
      </w:r>
    </w:p>
    <w:p w14:paraId="04EA3D8B">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4D425821">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.5采购合同由采购人与中标供应商根据招标文件、投标文件等内容通过政府采购电子交易平台在线签订，自动备案。</w:t>
      </w:r>
    </w:p>
    <w:p w14:paraId="4A159D5C">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3</w:t>
      </w:r>
      <w:r>
        <w:rPr>
          <w:rFonts w:hint="eastAsia" w:ascii="宋体" w:hAnsi="宋体" w:cs="宋体"/>
          <w:highlight w:val="none"/>
          <w:lang w:val="en-US" w:eastAsia="zh-CN"/>
        </w:rPr>
        <w:t>9</w:t>
      </w:r>
      <w:r>
        <w:rPr>
          <w:rFonts w:hint="eastAsia" w:ascii="宋体" w:hAnsi="宋体" w:cs="宋体"/>
          <w:highlight w:val="none"/>
        </w:rPr>
        <w:t>. 履约保证金</w:t>
      </w:r>
      <w:r>
        <w:rPr>
          <w:rFonts w:hint="eastAsia" w:ascii="宋体" w:hAnsi="宋体" w:cs="宋体"/>
          <w:highlight w:val="none"/>
          <w:lang w:eastAsia="zh-CN"/>
        </w:rPr>
        <w:t>（</w:t>
      </w:r>
      <w:r>
        <w:rPr>
          <w:rFonts w:hint="eastAsia" w:ascii="宋体" w:hAnsi="宋体" w:cs="宋体"/>
          <w:highlight w:val="none"/>
          <w:lang w:val="en-US" w:eastAsia="zh-CN"/>
        </w:rPr>
        <w:t>若有</w:t>
      </w:r>
      <w:r>
        <w:rPr>
          <w:rFonts w:hint="eastAsia" w:ascii="宋体" w:hAnsi="宋体" w:cs="宋体"/>
          <w:highlight w:val="none"/>
          <w:lang w:eastAsia="zh-CN"/>
        </w:rPr>
        <w:t>）</w:t>
      </w:r>
    </w:p>
    <w:p w14:paraId="4DD49F16">
      <w:pPr>
        <w:spacing w:line="400" w:lineRule="exact"/>
        <w:ind w:firstLine="420" w:firstLineChars="200"/>
        <w:rPr>
          <w:rFonts w:hint="default" w:ascii="宋体" w:hAnsi="宋体" w:eastAsia="宋体" w:cs="宋体"/>
          <w:highlight w:val="none"/>
          <w:lang w:val="en-US" w:eastAsia="zh-CN"/>
        </w:rPr>
      </w:pPr>
      <w:r>
        <w:rPr>
          <w:rFonts w:hint="eastAsia" w:ascii="宋体" w:hAnsi="宋体" w:cs="宋体"/>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r>
        <w:rPr>
          <w:rFonts w:hint="eastAsia" w:ascii="宋体" w:hAnsi="宋体" w:cs="宋体"/>
          <w:highlight w:val="none"/>
          <w:lang w:val="en-US" w:eastAsia="zh-CN"/>
        </w:rPr>
        <w:t>本项目不收取。</w:t>
      </w:r>
    </w:p>
    <w:p w14:paraId="465530BD">
      <w:pPr>
        <w:pStyle w:val="4"/>
        <w:spacing w:before="0" w:after="0" w:line="400" w:lineRule="exact"/>
        <w:ind w:firstLine="422"/>
        <w:rPr>
          <w:rFonts w:ascii="宋体" w:hAnsi="宋体" w:eastAsia="宋体" w:cs="宋体"/>
          <w:sz w:val="21"/>
          <w:szCs w:val="21"/>
          <w:highlight w:val="none"/>
        </w:rPr>
      </w:pPr>
      <w:r>
        <w:rPr>
          <w:rFonts w:hint="eastAsia" w:ascii="宋体" w:hAnsi="宋体" w:eastAsia="宋体" w:cs="宋体"/>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13FDAF62">
      <w:pPr>
        <w:pStyle w:val="4"/>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十三  验收</w:t>
      </w:r>
      <w:bookmarkEnd w:id="63"/>
    </w:p>
    <w:p w14:paraId="3C98E106">
      <w:pPr>
        <w:spacing w:line="400" w:lineRule="exact"/>
        <w:ind w:firstLine="420" w:firstLineChars="200"/>
        <w:rPr>
          <w:rFonts w:ascii="宋体" w:hAnsi="宋体" w:cs="宋体"/>
          <w:highlight w:val="none"/>
        </w:rPr>
      </w:pPr>
      <w:bookmarkStart w:id="64" w:name="_Toc47756031"/>
      <w:bookmarkStart w:id="65" w:name="_Toc15813254"/>
      <w:bookmarkStart w:id="66" w:name="_Toc107820052"/>
      <w:bookmarkStart w:id="67" w:name="_Toc15805937"/>
      <w:bookmarkStart w:id="68" w:name="_Toc45506731"/>
      <w:r>
        <w:rPr>
          <w:rFonts w:hint="eastAsia" w:ascii="宋体" w:hAnsi="宋体" w:cs="宋体"/>
          <w:highlight w:val="none"/>
          <w:lang w:val="en-US" w:eastAsia="zh-CN"/>
        </w:rPr>
        <w:t>40</w:t>
      </w:r>
      <w:r>
        <w:rPr>
          <w:rFonts w:hint="eastAsia" w:ascii="宋体" w:hAnsi="宋体" w:cs="宋体"/>
          <w:highlight w:val="none"/>
        </w:rPr>
        <w:t>. 采购人应当按照政府采购合同规定的技术、服务、安全标准组织对投标人履约情况进行验收，并出具验收书。验收书应当包括每一项技术、服务、安全标准的履约情况。</w:t>
      </w:r>
    </w:p>
    <w:p w14:paraId="148E50DC">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40</w:t>
      </w:r>
      <w:r>
        <w:rPr>
          <w:rFonts w:hint="eastAsia" w:hAnsi="宋体" w:cs="宋体"/>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sz w:val="21"/>
          <w:szCs w:val="21"/>
          <w:highlight w:val="none"/>
        </w:rPr>
        <w:t>招标文件</w:t>
      </w:r>
      <w:r>
        <w:rPr>
          <w:rFonts w:hint="eastAsia" w:hAnsi="宋体" w:cs="宋体"/>
          <w:kern w:val="2"/>
          <w:sz w:val="21"/>
          <w:szCs w:val="21"/>
          <w:highlight w:val="none"/>
        </w:rPr>
        <w:t>、中标人</w:t>
      </w:r>
      <w:r>
        <w:rPr>
          <w:rFonts w:hint="eastAsia" w:hAnsi="宋体" w:cs="宋体"/>
          <w:sz w:val="21"/>
          <w:szCs w:val="21"/>
          <w:highlight w:val="none"/>
        </w:rPr>
        <w:t>投标文件</w:t>
      </w:r>
      <w:r>
        <w:rPr>
          <w:rFonts w:hint="eastAsia" w:hAnsi="宋体" w:cs="宋体"/>
          <w:kern w:val="2"/>
          <w:sz w:val="21"/>
          <w:szCs w:val="21"/>
          <w:highlight w:val="none"/>
        </w:rPr>
        <w:t>的内容相符合。</w:t>
      </w:r>
    </w:p>
    <w:p w14:paraId="30835AD9">
      <w:pPr>
        <w:pStyle w:val="4"/>
        <w:spacing w:before="0" w:after="0" w:line="400" w:lineRule="exact"/>
        <w:ind w:firstLine="0" w:firstLineChars="0"/>
        <w:rPr>
          <w:rFonts w:ascii="宋体" w:hAnsi="宋体" w:eastAsia="宋体" w:cs="宋体"/>
          <w:sz w:val="21"/>
          <w:szCs w:val="21"/>
          <w:highlight w:val="none"/>
        </w:rPr>
      </w:pPr>
      <w:bookmarkStart w:id="69" w:name="_Toc43498232"/>
      <w:bookmarkStart w:id="70" w:name="_Toc494555863"/>
      <w:bookmarkStart w:id="71" w:name="_Toc497222745"/>
      <w:bookmarkStart w:id="72" w:name="_Toc493956047"/>
      <w:r>
        <w:rPr>
          <w:rFonts w:hint="eastAsia" w:ascii="宋体" w:hAnsi="宋体" w:eastAsia="宋体" w:cs="宋体"/>
          <w:sz w:val="21"/>
          <w:szCs w:val="21"/>
          <w:highlight w:val="none"/>
        </w:rPr>
        <w:t>十四  政府采购政策</w:t>
      </w:r>
      <w:bookmarkEnd w:id="69"/>
      <w:bookmarkEnd w:id="70"/>
      <w:bookmarkEnd w:id="71"/>
      <w:bookmarkEnd w:id="72"/>
    </w:p>
    <w:p w14:paraId="61BD20F1">
      <w:pPr>
        <w:pStyle w:val="45"/>
        <w:snapToGrid w:val="0"/>
        <w:spacing w:line="400" w:lineRule="exact"/>
        <w:ind w:firstLine="420" w:firstLineChars="200"/>
        <w:jc w:val="both"/>
        <w:rPr>
          <w:rFonts w:hAnsi="宋体" w:cs="宋体"/>
          <w:kern w:val="2"/>
          <w:sz w:val="21"/>
          <w:szCs w:val="21"/>
          <w:highlight w:val="none"/>
        </w:rPr>
      </w:pPr>
      <w:bookmarkStart w:id="73" w:name="_Toc43498233"/>
      <w:r>
        <w:rPr>
          <w:rFonts w:hint="eastAsia" w:hAnsi="宋体" w:cs="宋体"/>
          <w:kern w:val="2"/>
          <w:sz w:val="21"/>
          <w:szCs w:val="21"/>
          <w:highlight w:val="none"/>
          <w:lang w:val="en-US" w:eastAsia="zh-CN"/>
        </w:rPr>
        <w:t>41</w:t>
      </w:r>
      <w:r>
        <w:rPr>
          <w:rFonts w:hint="eastAsia" w:hAnsi="宋体" w:cs="宋体"/>
          <w:kern w:val="2"/>
          <w:sz w:val="21"/>
          <w:szCs w:val="21"/>
          <w:highlight w:val="none"/>
        </w:rPr>
        <w:t>. 关于中小企业参与政府采购活动的规定</w:t>
      </w:r>
    </w:p>
    <w:p w14:paraId="7DDC871D">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.1本项目</w:t>
      </w:r>
      <w:r>
        <w:rPr>
          <w:rFonts w:hint="eastAsia" w:hAnsi="宋体" w:cs="宋体"/>
          <w:b/>
          <w:kern w:val="2"/>
          <w:sz w:val="21"/>
          <w:szCs w:val="21"/>
          <w:highlight w:val="none"/>
          <w:u w:val="single"/>
        </w:rPr>
        <w:t xml:space="preserve"> </w:t>
      </w:r>
      <w:r>
        <w:rPr>
          <w:rFonts w:hint="eastAsia" w:hAnsi="宋体" w:cs="宋体"/>
          <w:b/>
          <w:kern w:val="2"/>
          <w:sz w:val="21"/>
          <w:szCs w:val="21"/>
          <w:highlight w:val="none"/>
          <w:u w:val="single"/>
          <w:lang w:val="en-US" w:eastAsia="zh-CN"/>
        </w:rPr>
        <w:t>是</w:t>
      </w:r>
      <w:r>
        <w:rPr>
          <w:rFonts w:hint="eastAsia" w:hAnsi="宋体" w:cs="宋体"/>
          <w:b/>
          <w:kern w:val="2"/>
          <w:sz w:val="21"/>
          <w:szCs w:val="21"/>
          <w:highlight w:val="none"/>
          <w:u w:val="single"/>
        </w:rPr>
        <w:t xml:space="preserve"> </w:t>
      </w:r>
      <w:r>
        <w:rPr>
          <w:rFonts w:hint="eastAsia" w:hAnsi="宋体" w:cs="宋体"/>
          <w:kern w:val="2"/>
          <w:sz w:val="21"/>
          <w:szCs w:val="21"/>
          <w:highlight w:val="none"/>
        </w:rPr>
        <w:t>专门面向中小企业采购。</w:t>
      </w:r>
    </w:p>
    <w:p w14:paraId="2336B139">
      <w:pPr>
        <w:adjustRightInd w:val="0"/>
        <w:snapToGrid w:val="0"/>
        <w:spacing w:line="400" w:lineRule="exact"/>
        <w:ind w:firstLine="420" w:firstLineChars="200"/>
        <w:rPr>
          <w:rFonts w:hint="eastAsia" w:ascii="宋体" w:hAnsi="宋体" w:eastAsia="宋体" w:cs="宋体"/>
          <w:b/>
          <w:highlight w:val="none"/>
          <w:u w:val="single"/>
          <w:lang w:val="en-US" w:eastAsia="zh-CN"/>
        </w:rPr>
      </w:pPr>
      <w:r>
        <w:rPr>
          <w:rFonts w:hint="eastAsia" w:ascii="宋体" w:hAnsi="宋体" w:cs="宋体"/>
          <w:highlight w:val="none"/>
          <w:lang w:val="en-US" w:eastAsia="zh-CN"/>
        </w:rPr>
        <w:t>41</w:t>
      </w:r>
      <w:r>
        <w:rPr>
          <w:rFonts w:hint="eastAsia" w:ascii="宋体" w:hAnsi="宋体" w:cs="宋体"/>
          <w:highlight w:val="none"/>
        </w:rPr>
        <w:t>.2本项目对应的中小企业划分标准所属行业：</w:t>
      </w:r>
      <w:r>
        <w:rPr>
          <w:rFonts w:hint="eastAsia" w:ascii="宋体" w:hAnsi="宋体" w:cs="宋体"/>
          <w:b/>
          <w:highlight w:val="none"/>
          <w:u w:val="single"/>
          <w:lang w:val="en-US" w:eastAsia="zh-CN"/>
        </w:rPr>
        <w:t>租赁和商务服务业</w:t>
      </w:r>
    </w:p>
    <w:p w14:paraId="4ED5C250">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392A7CCF">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符合中小企业划分标准的个体工商户，在政府采购活动中视同中小企业。</w:t>
      </w:r>
    </w:p>
    <w:p w14:paraId="17134025">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国务院批准的中小企业划分标准：具体见工信部联企业[2011]300号。</w:t>
      </w:r>
    </w:p>
    <w:p w14:paraId="77D81F7E">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1E8CB6EF">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（1）在货物采购项目中，货物由小微企业制造，即货物由小微企业生产且使用该小微企业商号或者注册商标；</w:t>
      </w:r>
    </w:p>
    <w:p w14:paraId="5AB647EA">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（2）在工程采购项目中，工程由小微企业承建，即工程施工单位为小微企业；</w:t>
      </w:r>
    </w:p>
    <w:p w14:paraId="5B8B9184">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（3）在服务采购项目中，服务由小微企业承接，即提供服务的人员为小微企业依照《中华人民共和国劳动合同法》订立劳动合同的从业人员。</w:t>
      </w:r>
    </w:p>
    <w:p w14:paraId="3C5E7565">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以联合体形式参加政府采购活动，联合体各方均为小微企业的，联合体视同小微企业。</w:t>
      </w:r>
    </w:p>
    <w:p w14:paraId="2E0F90D4">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.5在货物采购项目中，供应商提供的货物既有中小企业制造货物，也有大型企业制造货物的，不享受的小微企业价格扣除。</w:t>
      </w:r>
    </w:p>
    <w:p w14:paraId="63DDF83B">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kern w:val="2"/>
          <w:sz w:val="21"/>
          <w:szCs w:val="21"/>
          <w:highlight w:val="none"/>
          <w:lang w:val="en-US" w:eastAsia="zh-CN"/>
        </w:rPr>
        <w:t>10</w:t>
      </w:r>
      <w:r>
        <w:rPr>
          <w:rFonts w:hint="eastAsia" w:hAnsi="宋体" w:cs="宋体"/>
          <w:kern w:val="2"/>
          <w:sz w:val="21"/>
          <w:szCs w:val="21"/>
          <w:highlight w:val="none"/>
        </w:rPr>
        <w:t>%的扣除，用扣除后的价格参加评审。</w:t>
      </w:r>
    </w:p>
    <w:p w14:paraId="0E6063B7">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389FD2AD">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.7小微企业应按照招标文件格式要求提供《中小企业声明函》。</w:t>
      </w:r>
    </w:p>
    <w:p w14:paraId="7A78E3AE">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ED513CA">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5460FCA6">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.10按规定享受扶持政策获得政府采购合同的，小微企业不得将合同分包给大中型企业，中型企业不得将合同分包给大型企业。</w:t>
      </w:r>
    </w:p>
    <w:p w14:paraId="082F8DA8">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3D338247">
      <w:pPr>
        <w:pStyle w:val="4"/>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十五  其他事项</w:t>
      </w:r>
      <w:bookmarkEnd w:id="64"/>
      <w:bookmarkEnd w:id="65"/>
      <w:bookmarkEnd w:id="66"/>
      <w:bookmarkEnd w:id="67"/>
      <w:bookmarkEnd w:id="68"/>
      <w:bookmarkEnd w:id="73"/>
    </w:p>
    <w:p w14:paraId="32D11B85">
      <w:pPr>
        <w:spacing w:line="360" w:lineRule="auto"/>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 解释权</w:t>
      </w:r>
    </w:p>
    <w:p w14:paraId="4C15BD70">
      <w:pPr>
        <w:spacing w:line="360" w:lineRule="auto"/>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.1本招标文件是根据国家有关法律、法规、规章和有关规定编制的,解释权属采购代理机构。</w:t>
      </w:r>
    </w:p>
    <w:p w14:paraId="5D754136">
      <w:pPr>
        <w:spacing w:line="360" w:lineRule="auto"/>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3</w:t>
      </w:r>
      <w:r>
        <w:rPr>
          <w:rFonts w:hint="eastAsia" w:ascii="宋体" w:hAnsi="宋体" w:cs="宋体"/>
          <w:highlight w:val="none"/>
        </w:rPr>
        <w:t>. 采购代理机构对决标结果不负责解释。</w:t>
      </w:r>
      <w:bookmarkStart w:id="74" w:name="_Toc43498235"/>
    </w:p>
    <w:p w14:paraId="18C22019">
      <w:pPr>
        <w:rPr>
          <w:rFonts w:ascii="宋体" w:hAnsi="宋体" w:cs="宋体"/>
          <w:highlight w:val="none"/>
        </w:rPr>
      </w:pPr>
      <w:r>
        <w:rPr>
          <w:rFonts w:hint="eastAsia" w:ascii="宋体" w:hAnsi="宋体" w:cs="宋体"/>
          <w:highlight w:val="none"/>
        </w:rPr>
        <w:br w:type="page"/>
      </w:r>
    </w:p>
    <w:p w14:paraId="005E8379">
      <w:pPr>
        <w:widowControl/>
        <w:jc w:val="center"/>
        <w:rPr>
          <w:rFonts w:ascii="宋体" w:hAnsi="宋体" w:cs="宋体"/>
          <w:b/>
          <w:bCs/>
          <w:highlight w:val="none"/>
        </w:rPr>
      </w:pPr>
      <w:bookmarkStart w:id="75" w:name="_Toc43498234"/>
      <w:r>
        <w:rPr>
          <w:rFonts w:hint="eastAsia" w:ascii="宋体" w:hAnsi="宋体" w:cs="宋体"/>
          <w:b/>
          <w:bCs/>
          <w:highlight w:val="none"/>
        </w:rPr>
        <w:t>第三部分  采购需求</w:t>
      </w:r>
      <w:bookmarkEnd w:id="75"/>
    </w:p>
    <w:p w14:paraId="5CAB202D">
      <w:p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rPr>
        <w:t>一、</w:t>
      </w:r>
      <w:r>
        <w:rPr>
          <w:rFonts w:hint="eastAsia" w:ascii="宋体" w:hAnsi="宋体" w:cs="宋体"/>
          <w:b/>
          <w:bCs/>
          <w:sz w:val="21"/>
          <w:szCs w:val="21"/>
          <w:highlight w:val="none"/>
          <w:lang w:val="en-US" w:eastAsia="zh-CN"/>
        </w:rPr>
        <w:t>项目概述</w:t>
      </w:r>
    </w:p>
    <w:p w14:paraId="056E683E">
      <w:pPr>
        <w:widowControl/>
        <w:adjustRightInd w:val="0"/>
        <w:snapToGrid w:val="0"/>
        <w:spacing w:line="360" w:lineRule="auto"/>
        <w:ind w:firstLine="420" w:firstLineChars="200"/>
        <w:jc w:val="left"/>
        <w:textAlignment w:val="center"/>
        <w:rPr>
          <w:rFonts w:hint="eastAsia" w:ascii="宋体" w:hAnsi="宋体" w:cs="宋体"/>
          <w:highlight w:val="none"/>
          <w:lang w:eastAsia="zh-CN"/>
        </w:rPr>
      </w:pPr>
      <w:bookmarkStart w:id="76" w:name="_Toc19162"/>
      <w:r>
        <w:rPr>
          <w:rFonts w:hint="eastAsia" w:ascii="宋体" w:hAnsi="宋体" w:cs="宋体"/>
          <w:kern w:val="0"/>
          <w:sz w:val="21"/>
          <w:szCs w:val="21"/>
          <w:lang w:val="en-US" w:eastAsia="zh-CN"/>
        </w:rPr>
        <w:t>项目名称：</w:t>
      </w:r>
      <w:r>
        <w:rPr>
          <w:rFonts w:hint="eastAsia" w:ascii="宋体" w:hAnsi="宋体" w:cs="宋体"/>
          <w:highlight w:val="none"/>
          <w:lang w:eastAsia="zh-CN"/>
        </w:rPr>
        <w:t>新昌县澄潭中心学校（含沃西中学）2025年教职工疗休养项目</w:t>
      </w:r>
    </w:p>
    <w:p w14:paraId="60A40CA1">
      <w:pPr>
        <w:widowControl/>
        <w:adjustRightInd w:val="0"/>
        <w:snapToGrid w:val="0"/>
        <w:spacing w:line="360" w:lineRule="auto"/>
        <w:ind w:firstLine="420" w:firstLineChars="20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线路：线路待定，各投标单位按初设线路报价，实际线路在合同签订时由中标单位与采购人商讨决定。</w:t>
      </w:r>
    </w:p>
    <w:p w14:paraId="35C15703">
      <w:pPr>
        <w:widowControl/>
        <w:adjustRightInd w:val="0"/>
        <w:snapToGrid w:val="0"/>
        <w:spacing w:line="360" w:lineRule="auto"/>
        <w:ind w:firstLine="420" w:firstLineChars="20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本项目按照《政府采购货物和服务招标投标管理办法》（财政部令第87号）规定编制采购需求，“★”系指采购项目中的单一产品或核心产品。根据《政府采购需求管理办法》（财库[2021]22号）的规定，属于实质性要求条款的已用符号“▲”标明，否则均属于非实质性要求；“△”系指重要性和优先级较高的量化指标，相应设置的评分值高于一般指标。</w:t>
      </w:r>
    </w:p>
    <w:p w14:paraId="470230FF">
      <w:pPr>
        <w:numPr>
          <w:ilvl w:val="0"/>
          <w:numId w:val="4"/>
        </w:numPr>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服务内容</w:t>
      </w:r>
      <w:bookmarkEnd w:id="76"/>
    </w:p>
    <w:tbl>
      <w:tblPr>
        <w:tblStyle w:val="49"/>
        <w:tblW w:w="10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370"/>
        <w:gridCol w:w="1980"/>
        <w:gridCol w:w="690"/>
        <w:gridCol w:w="645"/>
        <w:gridCol w:w="1665"/>
        <w:gridCol w:w="2445"/>
      </w:tblGrid>
      <w:tr w14:paraId="02F2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6" w:type="dxa"/>
            <w:vAlign w:val="center"/>
          </w:tcPr>
          <w:p w14:paraId="040287B5">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2370" w:type="dxa"/>
            <w:vAlign w:val="center"/>
          </w:tcPr>
          <w:p w14:paraId="6E267EE1">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0418525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219237FF">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310461FD">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7020AD2D">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445" w:type="dxa"/>
            <w:vAlign w:val="center"/>
          </w:tcPr>
          <w:p w14:paraId="6D5D7DD7">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1F48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6" w:type="dxa"/>
            <w:vAlign w:val="center"/>
          </w:tcPr>
          <w:p w14:paraId="4B23AC23">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2370" w:type="dxa"/>
            <w:vAlign w:val="center"/>
          </w:tcPr>
          <w:p w14:paraId="7B2D4EC4">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0631DAFB">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3B1FD6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50EE71D4">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年</w:t>
            </w:r>
          </w:p>
        </w:tc>
        <w:tc>
          <w:tcPr>
            <w:tcW w:w="1665" w:type="dxa"/>
            <w:vAlign w:val="center"/>
          </w:tcPr>
          <w:p w14:paraId="096C9724">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1032000</w:t>
            </w:r>
          </w:p>
        </w:tc>
        <w:tc>
          <w:tcPr>
            <w:tcW w:w="2445" w:type="dxa"/>
            <w:vAlign w:val="center"/>
          </w:tcPr>
          <w:p w14:paraId="5E1277C9">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线路待定（旅行社初设县内五日游、省外四川九寨沟五日游线路以供参考，实际线路根据情况变更）</w:t>
            </w:r>
          </w:p>
        </w:tc>
      </w:tr>
      <w:tr w14:paraId="5817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81" w:type="dxa"/>
            <w:gridSpan w:val="7"/>
            <w:vAlign w:val="center"/>
          </w:tcPr>
          <w:p w14:paraId="70F2CA14">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职工人数预计345人，每人标准为3000元（其中3人标准为2000元/人）</w:t>
            </w:r>
            <w:r>
              <w:rPr>
                <w:rFonts w:hint="default" w:ascii="宋体" w:hAnsi="宋体" w:eastAsia="宋体" w:cs="宋体"/>
                <w:highlight w:val="none"/>
                <w:lang w:val="en-US" w:eastAsia="zh-CN"/>
              </w:rPr>
              <w:t>，具体以实际出行人数为准；合同结算金额按照实际疗休养出行人数进行计算</w:t>
            </w:r>
            <w:r>
              <w:rPr>
                <w:rFonts w:hint="eastAsia" w:ascii="宋体" w:hAnsi="宋体" w:eastAsia="宋体" w:cs="宋体"/>
                <w:highlight w:val="none"/>
                <w:lang w:val="en-US" w:eastAsia="zh-CN"/>
              </w:rPr>
              <w:t>（实际验收数量×中标单价）</w:t>
            </w:r>
            <w:r>
              <w:rPr>
                <w:rFonts w:hint="default" w:ascii="宋体" w:hAnsi="宋体" w:eastAsia="宋体" w:cs="宋体"/>
                <w:highlight w:val="none"/>
                <w:lang w:val="en-US" w:eastAsia="zh-CN"/>
              </w:rPr>
              <w:t>；如果实际出行人数不足，采购人不会给予任何补偿，供应商应当自行考虑由此产生的风险。</w:t>
            </w:r>
          </w:p>
        </w:tc>
      </w:tr>
    </w:tbl>
    <w:p w14:paraId="5E60000C">
      <w:pPr>
        <w:rPr>
          <w:rFonts w:hint="eastAsia" w:ascii="宋体" w:hAnsi="宋体" w:eastAsia="宋体" w:cs="宋体"/>
          <w:b/>
          <w:bCs/>
          <w:sz w:val="21"/>
          <w:szCs w:val="21"/>
          <w:highlight w:val="none"/>
          <w:lang w:val="en-US" w:eastAsia="zh-CN"/>
        </w:rPr>
      </w:pPr>
    </w:p>
    <w:p w14:paraId="5D485C21">
      <w:pPr>
        <w:numPr>
          <w:ilvl w:val="0"/>
          <w:numId w:val="5"/>
        </w:num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商务技术要求</w:t>
      </w:r>
    </w:p>
    <w:p w14:paraId="20C6B3F9">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1.整体要求</w:t>
      </w:r>
    </w:p>
    <w:p w14:paraId="1750A32F">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 服务期限：合同签订后1年。</w:t>
      </w:r>
    </w:p>
    <w:p w14:paraId="5B0B7C17">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 职工人数预计345人，每人标准为3000元（其中3人标准为2000元/人），具体以实际出行人数为准；合同结算金额按照实际疗休养出行人数进行计算；如果实际出行人数不足，采购人不会给予任何补偿，供应商应当自行考虑由此产生的风险。</w:t>
      </w:r>
    </w:p>
    <w:p w14:paraId="7DC6BA0A">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1.3提供</w:t>
      </w:r>
      <w:r>
        <w:rPr>
          <w:rFonts w:hint="eastAsia" w:ascii="宋体" w:hAnsi="宋体" w:eastAsia="宋体" w:cs="宋体"/>
          <w:b w:val="0"/>
          <w:bCs w:val="0"/>
          <w:color w:val="auto"/>
          <w:kern w:val="2"/>
          <w:sz w:val="21"/>
          <w:szCs w:val="21"/>
          <w:highlight w:val="none"/>
          <w:lang w:val="zh-CN" w:eastAsia="zh-CN" w:bidi="ar-SA"/>
        </w:rPr>
        <w:t>组织实施方案，</w:t>
      </w:r>
      <w:r>
        <w:rPr>
          <w:rFonts w:hint="eastAsia" w:ascii="宋体" w:hAnsi="宋体" w:eastAsia="宋体" w:cs="宋体"/>
          <w:b w:val="0"/>
          <w:bCs w:val="0"/>
          <w:color w:val="auto"/>
          <w:kern w:val="2"/>
          <w:sz w:val="21"/>
          <w:szCs w:val="21"/>
          <w:highlight w:val="none"/>
          <w:lang w:val="en-US" w:eastAsia="zh-CN" w:bidi="ar-SA"/>
        </w:rPr>
        <w:t>包括但不仅限于：管理制度、</w:t>
      </w:r>
      <w:r>
        <w:rPr>
          <w:rFonts w:hint="eastAsia" w:ascii="宋体" w:hAnsi="宋体" w:eastAsia="宋体" w:cs="宋体"/>
          <w:b w:val="0"/>
          <w:bCs w:val="0"/>
          <w:color w:val="auto"/>
          <w:kern w:val="2"/>
          <w:sz w:val="21"/>
          <w:szCs w:val="21"/>
          <w:highlight w:val="none"/>
          <w:lang w:val="zh-CN" w:eastAsia="zh-CN" w:bidi="ar-SA"/>
        </w:rPr>
        <w:t>组织</w:t>
      </w:r>
      <w:r>
        <w:rPr>
          <w:rFonts w:hint="eastAsia" w:ascii="宋体" w:hAnsi="宋体" w:eastAsia="宋体" w:cs="宋体"/>
          <w:b w:val="0"/>
          <w:bCs w:val="0"/>
          <w:color w:val="auto"/>
          <w:kern w:val="2"/>
          <w:sz w:val="21"/>
          <w:szCs w:val="21"/>
          <w:highlight w:val="none"/>
          <w:lang w:val="en-US" w:eastAsia="zh-CN" w:bidi="ar-SA"/>
        </w:rPr>
        <w:t>架构</w:t>
      </w:r>
      <w:r>
        <w:rPr>
          <w:rFonts w:hint="eastAsia" w:ascii="宋体" w:hAnsi="宋体" w:eastAsia="宋体" w:cs="宋体"/>
          <w:b w:val="0"/>
          <w:bCs w:val="0"/>
          <w:color w:val="auto"/>
          <w:kern w:val="2"/>
          <w:sz w:val="21"/>
          <w:szCs w:val="21"/>
          <w:highlight w:val="none"/>
          <w:lang w:val="zh-CN" w:eastAsia="zh-CN" w:bidi="ar-SA"/>
        </w:rPr>
        <w:t>、工作程序</w:t>
      </w:r>
      <w:r>
        <w:rPr>
          <w:rFonts w:hint="eastAsia" w:ascii="宋体" w:hAnsi="宋体" w:eastAsia="宋体" w:cs="宋体"/>
          <w:b w:val="0"/>
          <w:bCs w:val="0"/>
          <w:color w:val="auto"/>
          <w:kern w:val="2"/>
          <w:sz w:val="21"/>
          <w:szCs w:val="21"/>
          <w:highlight w:val="none"/>
          <w:lang w:val="en-US" w:eastAsia="zh-CN" w:bidi="ar-SA"/>
        </w:rPr>
        <w:t>与步骤</w:t>
      </w:r>
      <w:r>
        <w:rPr>
          <w:rFonts w:hint="eastAsia" w:ascii="宋体" w:hAnsi="宋体" w:eastAsia="宋体" w:cs="宋体"/>
          <w:b w:val="0"/>
          <w:bCs w:val="0"/>
          <w:color w:val="auto"/>
          <w:kern w:val="2"/>
          <w:sz w:val="21"/>
          <w:szCs w:val="21"/>
          <w:highlight w:val="none"/>
          <w:lang w:val="zh-CN" w:eastAsia="zh-CN" w:bidi="ar-SA"/>
        </w:rPr>
        <w:t>、进度</w:t>
      </w:r>
      <w:r>
        <w:rPr>
          <w:rFonts w:hint="eastAsia" w:ascii="宋体" w:hAnsi="宋体" w:eastAsia="宋体" w:cs="宋体"/>
          <w:b w:val="0"/>
          <w:bCs w:val="0"/>
          <w:color w:val="auto"/>
          <w:kern w:val="2"/>
          <w:sz w:val="21"/>
          <w:szCs w:val="21"/>
          <w:highlight w:val="none"/>
          <w:lang w:val="en-US" w:eastAsia="zh-CN" w:bidi="ar-SA"/>
        </w:rPr>
        <w:t>安排等</w:t>
      </w:r>
      <w:r>
        <w:rPr>
          <w:rFonts w:hint="eastAsia" w:ascii="宋体" w:hAnsi="宋体" w:eastAsia="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en-US" w:eastAsia="zh-CN" w:bidi="ar-SA"/>
        </w:rPr>
        <w:t>同时明确实施计划相关重点问题及其协调思路</w:t>
      </w:r>
      <w:r>
        <w:rPr>
          <w:rFonts w:hint="eastAsia" w:ascii="宋体" w:hAnsi="宋体" w:eastAsia="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en-US" w:eastAsia="zh-CN" w:bidi="ar-SA"/>
        </w:rPr>
        <w:t>如旅行社责任险及含人身意外险等各项内容与标准。</w:t>
      </w:r>
    </w:p>
    <w:p w14:paraId="660054DB">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 提供</w:t>
      </w:r>
      <w:r>
        <w:rPr>
          <w:rFonts w:hint="eastAsia" w:ascii="宋体" w:hAnsi="宋体" w:eastAsia="宋体" w:cs="宋体"/>
          <w:b w:val="0"/>
          <w:bCs w:val="0"/>
          <w:color w:val="auto"/>
          <w:kern w:val="2"/>
          <w:sz w:val="21"/>
          <w:szCs w:val="21"/>
          <w:highlight w:val="none"/>
          <w:lang w:val="zh-CN" w:eastAsia="zh-CN" w:bidi="ar-SA"/>
        </w:rPr>
        <w:t>服务方案</w:t>
      </w:r>
      <w:r>
        <w:rPr>
          <w:rFonts w:hint="eastAsia" w:ascii="宋体" w:hAnsi="宋体" w:eastAsia="宋体" w:cs="宋体"/>
          <w:b w:val="0"/>
          <w:bCs w:val="0"/>
          <w:color w:val="auto"/>
          <w:kern w:val="2"/>
          <w:sz w:val="21"/>
          <w:szCs w:val="21"/>
          <w:highlight w:val="none"/>
          <w:lang w:val="en-US" w:eastAsia="zh-CN" w:bidi="ar-SA"/>
        </w:rPr>
        <w:t>及承诺</w:t>
      </w:r>
      <w:r>
        <w:rPr>
          <w:rFonts w:hint="eastAsia" w:ascii="宋体" w:hAnsi="宋体" w:eastAsia="宋体" w:cs="宋体"/>
          <w:b w:val="0"/>
          <w:bCs w:val="0"/>
          <w:color w:val="auto"/>
          <w:kern w:val="2"/>
          <w:sz w:val="21"/>
          <w:szCs w:val="21"/>
          <w:highlight w:val="none"/>
          <w:lang w:val="zh-CN" w:eastAsia="zh-CN" w:bidi="ar-SA"/>
        </w:rPr>
        <w:t>，包括本地服务机构及人员情况。供应商</w:t>
      </w:r>
      <w:r>
        <w:rPr>
          <w:rFonts w:hint="eastAsia" w:ascii="宋体" w:hAnsi="宋体" w:eastAsia="宋体" w:cs="宋体"/>
          <w:b w:val="0"/>
          <w:bCs w:val="0"/>
          <w:color w:val="auto"/>
          <w:kern w:val="2"/>
          <w:sz w:val="21"/>
          <w:szCs w:val="21"/>
          <w:highlight w:val="none"/>
          <w:lang w:val="en-US" w:eastAsia="zh-CN" w:bidi="ar-SA"/>
        </w:rPr>
        <w:t>应当</w:t>
      </w:r>
      <w:r>
        <w:rPr>
          <w:rFonts w:hint="eastAsia" w:ascii="宋体" w:hAnsi="宋体" w:eastAsia="宋体" w:cs="宋体"/>
          <w:b w:val="0"/>
          <w:bCs w:val="0"/>
          <w:color w:val="auto"/>
          <w:kern w:val="2"/>
          <w:sz w:val="21"/>
          <w:szCs w:val="21"/>
          <w:highlight w:val="none"/>
          <w:lang w:val="zh-CN" w:eastAsia="zh-CN" w:bidi="ar-SA"/>
        </w:rPr>
        <w:t>以书面形式完整准确</w:t>
      </w:r>
      <w:r>
        <w:rPr>
          <w:rFonts w:hint="eastAsia" w:ascii="宋体" w:hAnsi="宋体" w:eastAsia="宋体" w:cs="宋体"/>
          <w:b w:val="0"/>
          <w:bCs w:val="0"/>
          <w:color w:val="auto"/>
          <w:kern w:val="2"/>
          <w:sz w:val="21"/>
          <w:szCs w:val="21"/>
          <w:highlight w:val="none"/>
          <w:lang w:val="en-US" w:eastAsia="zh-CN" w:bidi="ar-SA"/>
        </w:rPr>
        <w:t>地</w:t>
      </w:r>
      <w:r>
        <w:rPr>
          <w:rFonts w:hint="eastAsia" w:ascii="宋体" w:hAnsi="宋体" w:eastAsia="宋体" w:cs="宋体"/>
          <w:b w:val="0"/>
          <w:bCs w:val="0"/>
          <w:color w:val="auto"/>
          <w:kern w:val="2"/>
          <w:sz w:val="21"/>
          <w:szCs w:val="21"/>
          <w:highlight w:val="none"/>
          <w:lang w:val="zh-CN" w:eastAsia="zh-CN" w:bidi="ar-SA"/>
        </w:rPr>
        <w:t>表述</w:t>
      </w:r>
      <w:r>
        <w:rPr>
          <w:rFonts w:hint="eastAsia" w:ascii="宋体" w:hAnsi="宋体" w:eastAsia="宋体" w:cs="宋体"/>
          <w:b w:val="0"/>
          <w:bCs w:val="0"/>
          <w:color w:val="auto"/>
          <w:kern w:val="2"/>
          <w:sz w:val="21"/>
          <w:szCs w:val="21"/>
          <w:highlight w:val="none"/>
          <w:lang w:val="en-US" w:eastAsia="zh-CN" w:bidi="ar-SA"/>
        </w:rPr>
        <w:t>疗休养相关食、住、行、游、乐、购等旅行社服务的</w:t>
      </w:r>
      <w:r>
        <w:rPr>
          <w:rFonts w:hint="eastAsia" w:ascii="宋体" w:hAnsi="宋体" w:eastAsia="宋体" w:cs="宋体"/>
          <w:b w:val="0"/>
          <w:bCs w:val="0"/>
          <w:color w:val="auto"/>
          <w:kern w:val="2"/>
          <w:sz w:val="21"/>
          <w:szCs w:val="21"/>
          <w:highlight w:val="none"/>
          <w:lang w:val="zh-CN" w:eastAsia="zh-CN" w:bidi="ar-SA"/>
        </w:rPr>
        <w:t>范围</w:t>
      </w:r>
      <w:r>
        <w:rPr>
          <w:rFonts w:hint="eastAsia" w:ascii="宋体" w:hAnsi="宋体" w:eastAsia="宋体" w:cs="宋体"/>
          <w:b w:val="0"/>
          <w:bCs w:val="0"/>
          <w:color w:val="auto"/>
          <w:kern w:val="2"/>
          <w:sz w:val="21"/>
          <w:szCs w:val="21"/>
          <w:highlight w:val="none"/>
          <w:lang w:val="en-US" w:eastAsia="zh-CN" w:bidi="ar-SA"/>
        </w:rPr>
        <w:t>、内容及</w:t>
      </w:r>
      <w:r>
        <w:rPr>
          <w:rFonts w:hint="eastAsia" w:ascii="宋体" w:hAnsi="宋体" w:eastAsia="宋体" w:cs="宋体"/>
          <w:b w:val="0"/>
          <w:bCs w:val="0"/>
          <w:color w:val="auto"/>
          <w:kern w:val="2"/>
          <w:sz w:val="21"/>
          <w:szCs w:val="21"/>
          <w:highlight w:val="none"/>
          <w:lang w:val="zh-CN" w:eastAsia="zh-CN" w:bidi="ar-SA"/>
        </w:rPr>
        <w:t>标准</w:t>
      </w:r>
      <w:r>
        <w:rPr>
          <w:rFonts w:hint="eastAsia" w:ascii="宋体" w:hAnsi="宋体" w:eastAsia="宋体" w:cs="宋体"/>
          <w:b w:val="0"/>
          <w:bCs w:val="0"/>
          <w:color w:val="auto"/>
          <w:kern w:val="2"/>
          <w:sz w:val="21"/>
          <w:szCs w:val="21"/>
          <w:highlight w:val="none"/>
          <w:lang w:val="en-US" w:eastAsia="zh-CN" w:bidi="ar-SA"/>
        </w:rPr>
        <w:t>，以及</w:t>
      </w:r>
      <w:r>
        <w:rPr>
          <w:rFonts w:hint="eastAsia" w:ascii="宋体" w:hAnsi="宋体" w:eastAsia="宋体" w:cs="宋体"/>
          <w:b w:val="0"/>
          <w:bCs w:val="0"/>
          <w:color w:val="auto"/>
          <w:kern w:val="2"/>
          <w:sz w:val="21"/>
          <w:szCs w:val="21"/>
          <w:highlight w:val="none"/>
          <w:lang w:val="zh-CN" w:eastAsia="zh-CN" w:bidi="ar-SA"/>
        </w:rPr>
        <w:t>可能增加的服务</w:t>
      </w:r>
      <w:r>
        <w:rPr>
          <w:rFonts w:hint="eastAsia" w:ascii="宋体" w:hAnsi="宋体" w:eastAsia="宋体" w:cs="宋体"/>
          <w:b w:val="0"/>
          <w:bCs w:val="0"/>
          <w:color w:val="auto"/>
          <w:kern w:val="2"/>
          <w:sz w:val="21"/>
          <w:szCs w:val="21"/>
          <w:highlight w:val="none"/>
          <w:lang w:val="en-US" w:eastAsia="zh-CN" w:bidi="ar-SA"/>
        </w:rPr>
        <w:t>事项</w:t>
      </w:r>
      <w:r>
        <w:rPr>
          <w:rFonts w:hint="eastAsia" w:ascii="宋体" w:hAnsi="宋体" w:eastAsia="宋体" w:cs="宋体"/>
          <w:b w:val="0"/>
          <w:bCs w:val="0"/>
          <w:color w:val="auto"/>
          <w:kern w:val="2"/>
          <w:sz w:val="21"/>
          <w:szCs w:val="21"/>
          <w:highlight w:val="none"/>
          <w:lang w:val="zh-CN" w:eastAsia="zh-CN" w:bidi="ar-SA"/>
        </w:rPr>
        <w:t>等；</w:t>
      </w:r>
      <w:r>
        <w:rPr>
          <w:rFonts w:hint="eastAsia" w:ascii="宋体" w:hAnsi="宋体" w:eastAsia="宋体" w:cs="宋体"/>
          <w:b w:val="0"/>
          <w:bCs w:val="0"/>
          <w:color w:val="auto"/>
          <w:kern w:val="2"/>
          <w:sz w:val="21"/>
          <w:szCs w:val="21"/>
          <w:highlight w:val="none"/>
          <w:lang w:val="en-US" w:eastAsia="zh-CN" w:bidi="ar-SA"/>
        </w:rPr>
        <w:t>并且明确</w:t>
      </w:r>
      <w:r>
        <w:rPr>
          <w:rFonts w:hint="eastAsia" w:ascii="宋体" w:hAnsi="宋体" w:eastAsia="宋体" w:cs="宋体"/>
          <w:b w:val="0"/>
          <w:bCs w:val="0"/>
          <w:color w:val="auto"/>
          <w:kern w:val="2"/>
          <w:sz w:val="21"/>
          <w:szCs w:val="21"/>
          <w:highlight w:val="none"/>
          <w:lang w:val="zh-CN" w:eastAsia="zh-CN" w:bidi="ar-SA"/>
        </w:rPr>
        <w:t>服务承诺可能涉及的前提设定和费用，否则将被认为是无条件和免费的。</w:t>
      </w:r>
    </w:p>
    <w:p w14:paraId="4281D24F">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1.5 </w:t>
      </w:r>
      <w:r>
        <w:rPr>
          <w:rFonts w:hint="eastAsia" w:ascii="宋体" w:hAnsi="宋体" w:eastAsia="宋体" w:cs="宋体"/>
          <w:b/>
          <w:bCs/>
          <w:color w:val="auto"/>
          <w:kern w:val="2"/>
          <w:sz w:val="21"/>
          <w:szCs w:val="21"/>
          <w:highlight w:val="none"/>
          <w:lang w:val="en-US" w:eastAsia="zh-CN" w:bidi="ar-SA"/>
        </w:rPr>
        <w:t>提供</w:t>
      </w:r>
      <w:r>
        <w:rPr>
          <w:rFonts w:hint="eastAsia" w:ascii="宋体" w:hAnsi="宋体" w:eastAsia="宋体" w:cs="宋体"/>
          <w:b/>
          <w:bCs/>
          <w:color w:val="auto"/>
          <w:kern w:val="2"/>
          <w:sz w:val="21"/>
          <w:szCs w:val="21"/>
          <w:highlight w:val="none"/>
          <w:lang w:val="zh-CN" w:eastAsia="zh-CN" w:bidi="ar-SA"/>
        </w:rPr>
        <w:t>项目小组人员名单</w:t>
      </w:r>
      <w:r>
        <w:rPr>
          <w:rFonts w:hint="eastAsia" w:ascii="宋体" w:hAnsi="宋体" w:eastAsia="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en-US" w:eastAsia="zh-CN" w:bidi="ar-SA"/>
        </w:rPr>
        <w:t>包括岗位职责、专业分工及其</w:t>
      </w:r>
      <w:r>
        <w:rPr>
          <w:rFonts w:hint="eastAsia" w:ascii="宋体" w:hAnsi="宋体" w:eastAsia="宋体" w:cs="宋体"/>
          <w:b w:val="0"/>
          <w:bCs w:val="0"/>
          <w:color w:val="auto"/>
          <w:kern w:val="2"/>
          <w:sz w:val="21"/>
          <w:szCs w:val="21"/>
          <w:highlight w:val="none"/>
          <w:lang w:val="zh-CN" w:eastAsia="zh-CN" w:bidi="ar-SA"/>
        </w:rPr>
        <w:t>学历、职称、工作经验</w:t>
      </w:r>
      <w:r>
        <w:rPr>
          <w:rFonts w:hint="eastAsia" w:ascii="宋体" w:hAnsi="宋体" w:eastAsia="宋体" w:cs="宋体"/>
          <w:b w:val="0"/>
          <w:bCs w:val="0"/>
          <w:color w:val="auto"/>
          <w:kern w:val="2"/>
          <w:sz w:val="21"/>
          <w:szCs w:val="21"/>
          <w:highlight w:val="none"/>
          <w:lang w:val="en-US" w:eastAsia="zh-CN" w:bidi="ar-SA"/>
        </w:rPr>
        <w:t>等，人员</w:t>
      </w:r>
      <w:r>
        <w:rPr>
          <w:rFonts w:hint="eastAsia" w:ascii="宋体" w:hAnsi="宋体" w:eastAsia="宋体" w:cs="宋体"/>
          <w:b w:val="0"/>
          <w:bCs w:val="0"/>
          <w:color w:val="auto"/>
          <w:kern w:val="2"/>
          <w:sz w:val="21"/>
          <w:szCs w:val="21"/>
          <w:highlight w:val="none"/>
          <w:lang w:val="zh-CN" w:eastAsia="zh-CN" w:bidi="ar-SA"/>
        </w:rPr>
        <w:t>履历表随响应文件一并提交；</w:t>
      </w:r>
      <w:r>
        <w:rPr>
          <w:rFonts w:hint="eastAsia" w:ascii="宋体" w:hAnsi="宋体" w:eastAsia="宋体" w:cs="宋体"/>
          <w:b w:val="0"/>
          <w:bCs w:val="0"/>
          <w:color w:val="auto"/>
          <w:kern w:val="2"/>
          <w:sz w:val="21"/>
          <w:szCs w:val="21"/>
          <w:highlight w:val="none"/>
          <w:lang w:val="en-US" w:eastAsia="zh-CN" w:bidi="ar-SA"/>
        </w:rPr>
        <w:t>所有人员</w:t>
      </w:r>
      <w:r>
        <w:rPr>
          <w:rFonts w:hint="eastAsia" w:ascii="宋体" w:hAnsi="宋体" w:eastAsia="宋体" w:cs="宋体"/>
          <w:b w:val="0"/>
          <w:bCs w:val="0"/>
          <w:color w:val="auto"/>
          <w:kern w:val="2"/>
          <w:sz w:val="21"/>
          <w:szCs w:val="21"/>
          <w:highlight w:val="none"/>
          <w:lang w:val="zh-CN" w:eastAsia="zh-CN" w:bidi="ar-SA"/>
        </w:rPr>
        <w:t>须为</w:t>
      </w:r>
      <w:r>
        <w:rPr>
          <w:rFonts w:hint="eastAsia" w:ascii="宋体" w:hAnsi="宋体" w:eastAsia="宋体" w:cs="宋体"/>
          <w:b w:val="0"/>
          <w:bCs w:val="0"/>
          <w:color w:val="auto"/>
          <w:kern w:val="2"/>
          <w:sz w:val="21"/>
          <w:szCs w:val="21"/>
          <w:highlight w:val="none"/>
          <w:lang w:val="en-US" w:eastAsia="zh-CN" w:bidi="ar-SA"/>
        </w:rPr>
        <w:t>所在单位</w:t>
      </w:r>
      <w:r>
        <w:rPr>
          <w:rFonts w:hint="eastAsia" w:ascii="宋体" w:hAnsi="宋体" w:eastAsia="宋体" w:cs="宋体"/>
          <w:b w:val="0"/>
          <w:bCs w:val="0"/>
          <w:color w:val="auto"/>
          <w:kern w:val="2"/>
          <w:sz w:val="21"/>
          <w:szCs w:val="21"/>
          <w:highlight w:val="none"/>
          <w:lang w:val="zh-CN" w:eastAsia="zh-CN" w:bidi="ar-SA"/>
        </w:rPr>
        <w:t>固定职员；</w:t>
      </w:r>
      <w:r>
        <w:rPr>
          <w:rFonts w:hint="eastAsia" w:ascii="宋体" w:hAnsi="宋体" w:eastAsia="宋体" w:cs="宋体"/>
          <w:b w:val="0"/>
          <w:bCs w:val="0"/>
          <w:color w:val="auto"/>
          <w:kern w:val="2"/>
          <w:sz w:val="21"/>
          <w:szCs w:val="21"/>
          <w:highlight w:val="none"/>
          <w:lang w:val="en-US" w:eastAsia="zh-CN" w:bidi="ar-SA"/>
        </w:rPr>
        <w:t>同时明确项目负责人、各线路领队的专业所长、联系电话，以及各路线</w:t>
      </w:r>
      <w:r>
        <w:rPr>
          <w:rFonts w:hint="eastAsia" w:ascii="宋体" w:hAnsi="宋体" w:eastAsia="宋体" w:cs="宋体"/>
          <w:b w:val="0"/>
          <w:bCs w:val="0"/>
          <w:color w:val="auto"/>
          <w:kern w:val="2"/>
          <w:sz w:val="21"/>
          <w:szCs w:val="21"/>
          <w:highlight w:val="none"/>
          <w:lang w:val="zh-CN" w:eastAsia="zh-CN" w:bidi="ar-SA"/>
        </w:rPr>
        <w:t>各阶段</w:t>
      </w:r>
      <w:r>
        <w:rPr>
          <w:rFonts w:hint="eastAsia" w:ascii="宋体" w:hAnsi="宋体" w:eastAsia="宋体" w:cs="宋体"/>
          <w:b w:val="0"/>
          <w:bCs w:val="0"/>
          <w:color w:val="auto"/>
          <w:kern w:val="2"/>
          <w:sz w:val="21"/>
          <w:szCs w:val="21"/>
          <w:highlight w:val="none"/>
          <w:lang w:val="en-US" w:eastAsia="zh-CN" w:bidi="ar-SA"/>
        </w:rPr>
        <w:t>拟</w:t>
      </w:r>
      <w:r>
        <w:rPr>
          <w:rFonts w:hint="eastAsia" w:ascii="宋体" w:hAnsi="宋体" w:eastAsia="宋体" w:cs="宋体"/>
          <w:b w:val="0"/>
          <w:bCs w:val="0"/>
          <w:color w:val="auto"/>
          <w:kern w:val="2"/>
          <w:sz w:val="21"/>
          <w:szCs w:val="21"/>
          <w:highlight w:val="none"/>
          <w:lang w:val="zh-CN" w:eastAsia="zh-CN" w:bidi="ar-SA"/>
        </w:rPr>
        <w:t>投入</w:t>
      </w:r>
      <w:r>
        <w:rPr>
          <w:rFonts w:hint="eastAsia" w:ascii="宋体" w:hAnsi="宋体" w:eastAsia="宋体" w:cs="宋体"/>
          <w:b w:val="0"/>
          <w:bCs w:val="0"/>
          <w:color w:val="auto"/>
          <w:kern w:val="2"/>
          <w:sz w:val="21"/>
          <w:szCs w:val="21"/>
          <w:highlight w:val="none"/>
          <w:lang w:val="en-US" w:eastAsia="zh-CN" w:bidi="ar-SA"/>
        </w:rPr>
        <w:t>的</w:t>
      </w:r>
      <w:r>
        <w:rPr>
          <w:rFonts w:hint="eastAsia" w:ascii="宋体" w:hAnsi="宋体" w:eastAsia="宋体" w:cs="宋体"/>
          <w:b w:val="0"/>
          <w:bCs w:val="0"/>
          <w:color w:val="auto"/>
          <w:kern w:val="2"/>
          <w:sz w:val="21"/>
          <w:szCs w:val="21"/>
          <w:highlight w:val="none"/>
          <w:lang w:val="zh-CN" w:eastAsia="zh-CN" w:bidi="ar-SA"/>
        </w:rPr>
        <w:t>人员</w:t>
      </w:r>
      <w:r>
        <w:rPr>
          <w:rFonts w:hint="eastAsia" w:ascii="宋体" w:hAnsi="宋体" w:eastAsia="宋体" w:cs="宋体"/>
          <w:b w:val="0"/>
          <w:bCs w:val="0"/>
          <w:color w:val="auto"/>
          <w:kern w:val="2"/>
          <w:sz w:val="21"/>
          <w:szCs w:val="21"/>
          <w:highlight w:val="none"/>
          <w:lang w:val="en-US" w:eastAsia="zh-CN" w:bidi="ar-SA"/>
        </w:rPr>
        <w:t>数量</w:t>
      </w:r>
      <w:r>
        <w:rPr>
          <w:rFonts w:hint="eastAsia" w:ascii="宋体" w:hAnsi="宋体" w:eastAsia="宋体" w:cs="宋体"/>
          <w:b w:val="0"/>
          <w:bCs w:val="0"/>
          <w:color w:val="auto"/>
          <w:kern w:val="2"/>
          <w:sz w:val="21"/>
          <w:szCs w:val="21"/>
          <w:highlight w:val="none"/>
          <w:lang w:val="zh-CN" w:eastAsia="zh-CN" w:bidi="ar-SA"/>
        </w:rPr>
        <w:t>情况。</w:t>
      </w:r>
    </w:p>
    <w:p w14:paraId="7C25CCA7">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1.6 </w:t>
      </w:r>
      <w:r>
        <w:rPr>
          <w:rFonts w:hint="eastAsia" w:ascii="宋体" w:hAnsi="宋体" w:eastAsia="宋体" w:cs="宋体"/>
          <w:b/>
          <w:bCs/>
          <w:color w:val="auto"/>
          <w:kern w:val="2"/>
          <w:sz w:val="21"/>
          <w:szCs w:val="21"/>
          <w:highlight w:val="none"/>
          <w:lang w:val="en-US" w:eastAsia="zh-CN" w:bidi="ar-SA"/>
        </w:rPr>
        <w:t>拟投入的技术装备</w:t>
      </w:r>
      <w:r>
        <w:rPr>
          <w:rFonts w:hint="eastAsia" w:ascii="宋体" w:hAnsi="宋体" w:eastAsia="宋体" w:cs="宋体"/>
          <w:b w:val="0"/>
          <w:bCs w:val="0"/>
          <w:color w:val="auto"/>
          <w:kern w:val="2"/>
          <w:sz w:val="21"/>
          <w:szCs w:val="21"/>
          <w:highlight w:val="none"/>
          <w:lang w:val="en-US" w:eastAsia="zh-CN" w:bidi="ar-SA"/>
        </w:rPr>
        <w:t>。明确拟采用的旅游车辆标准、配置和数量，包括机动车登记证书、合格证以及必要的安防设施等情况</w:t>
      </w:r>
      <w:r>
        <w:rPr>
          <w:rFonts w:hint="eastAsia" w:ascii="宋体" w:hAnsi="宋体" w:eastAsia="宋体" w:cs="宋体"/>
          <w:b w:val="0"/>
          <w:bCs w:val="0"/>
          <w:color w:val="auto"/>
          <w:kern w:val="2"/>
          <w:sz w:val="21"/>
          <w:szCs w:val="21"/>
          <w:highlight w:val="none"/>
          <w:lang w:val="zh-CN" w:eastAsia="zh-CN" w:bidi="ar-SA"/>
        </w:rPr>
        <w:t>。</w:t>
      </w:r>
    </w:p>
    <w:p w14:paraId="38282A1D">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 提供必要的</w:t>
      </w:r>
      <w:r>
        <w:rPr>
          <w:rFonts w:hint="eastAsia" w:ascii="宋体" w:hAnsi="宋体" w:eastAsia="宋体" w:cs="宋体"/>
          <w:b w:val="0"/>
          <w:bCs w:val="0"/>
          <w:color w:val="auto"/>
          <w:kern w:val="2"/>
          <w:sz w:val="21"/>
          <w:szCs w:val="21"/>
          <w:highlight w:val="none"/>
          <w:lang w:val="zh-CN" w:eastAsia="zh-CN" w:bidi="ar-SA"/>
        </w:rPr>
        <w:t>风险控制和应急预案</w:t>
      </w:r>
      <w:r>
        <w:rPr>
          <w:rFonts w:hint="eastAsia" w:ascii="宋体" w:hAnsi="宋体" w:eastAsia="宋体" w:cs="宋体"/>
          <w:b w:val="0"/>
          <w:bCs w:val="0"/>
          <w:color w:val="auto"/>
          <w:kern w:val="2"/>
          <w:sz w:val="21"/>
          <w:szCs w:val="21"/>
          <w:highlight w:val="none"/>
          <w:lang w:val="en-US" w:eastAsia="zh-CN" w:bidi="ar-SA"/>
        </w:rPr>
        <w:t>。针对</w:t>
      </w:r>
      <w:r>
        <w:rPr>
          <w:rFonts w:hint="eastAsia" w:ascii="宋体" w:hAnsi="宋体" w:eastAsia="宋体" w:cs="宋体"/>
          <w:b w:val="0"/>
          <w:bCs w:val="0"/>
          <w:color w:val="auto"/>
          <w:kern w:val="2"/>
          <w:sz w:val="21"/>
          <w:szCs w:val="21"/>
          <w:highlight w:val="none"/>
          <w:lang w:val="zh-CN" w:eastAsia="zh-CN" w:bidi="ar-SA"/>
        </w:rPr>
        <w:t>特殊</w:t>
      </w:r>
      <w:r>
        <w:rPr>
          <w:rFonts w:hint="eastAsia" w:ascii="宋体" w:hAnsi="宋体" w:eastAsia="宋体" w:cs="宋体"/>
          <w:b w:val="0"/>
          <w:bCs w:val="0"/>
          <w:color w:val="auto"/>
          <w:kern w:val="2"/>
          <w:sz w:val="21"/>
          <w:szCs w:val="21"/>
          <w:highlight w:val="none"/>
          <w:lang w:val="en-US" w:eastAsia="zh-CN" w:bidi="ar-SA"/>
        </w:rPr>
        <w:t>情况或者</w:t>
      </w:r>
      <w:r>
        <w:rPr>
          <w:rFonts w:hint="eastAsia" w:ascii="宋体" w:hAnsi="宋体" w:eastAsia="宋体" w:cs="宋体"/>
          <w:b w:val="0"/>
          <w:bCs w:val="0"/>
          <w:color w:val="auto"/>
          <w:kern w:val="2"/>
          <w:sz w:val="21"/>
          <w:szCs w:val="21"/>
          <w:highlight w:val="none"/>
          <w:lang w:val="zh-CN" w:eastAsia="zh-CN" w:bidi="ar-SA"/>
        </w:rPr>
        <w:t>突发事件，</w:t>
      </w:r>
      <w:r>
        <w:rPr>
          <w:rFonts w:hint="eastAsia" w:ascii="宋体" w:hAnsi="宋体" w:eastAsia="宋体" w:cs="宋体"/>
          <w:b w:val="0"/>
          <w:bCs w:val="0"/>
          <w:color w:val="auto"/>
          <w:kern w:val="2"/>
          <w:sz w:val="21"/>
          <w:szCs w:val="21"/>
          <w:highlight w:val="none"/>
          <w:lang w:val="en-US" w:eastAsia="zh-CN" w:bidi="ar-SA"/>
        </w:rPr>
        <w:t>确保项目实施质量安全的应急管理措施，包括应用技术创新、服务质量改进等书面承诺</w:t>
      </w:r>
      <w:r>
        <w:rPr>
          <w:rFonts w:hint="eastAsia" w:ascii="宋体" w:hAnsi="宋体" w:eastAsia="宋体" w:cs="宋体"/>
          <w:b w:val="0"/>
          <w:bCs w:val="0"/>
          <w:color w:val="auto"/>
          <w:kern w:val="2"/>
          <w:sz w:val="21"/>
          <w:szCs w:val="21"/>
          <w:highlight w:val="none"/>
          <w:lang w:val="zh-CN" w:eastAsia="zh-CN" w:bidi="ar-SA"/>
        </w:rPr>
        <w:t>。</w:t>
      </w:r>
    </w:p>
    <w:p w14:paraId="5C0241E7">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210" w:firstLineChars="1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▲1.8 报价要求：固定单价（人民币）。最后报价（中标</w:t>
      </w:r>
      <w:bookmarkStart w:id="106" w:name="_GoBack"/>
      <w:bookmarkEnd w:id="106"/>
      <w:r>
        <w:rPr>
          <w:rFonts w:hint="eastAsia" w:ascii="宋体" w:hAnsi="宋体" w:eastAsia="宋体" w:cs="宋体"/>
          <w:b w:val="0"/>
          <w:bCs w:val="0"/>
          <w:color w:val="auto"/>
          <w:kern w:val="2"/>
          <w:sz w:val="21"/>
          <w:szCs w:val="21"/>
          <w:highlight w:val="none"/>
          <w:lang w:val="en-US" w:eastAsia="zh-CN" w:bidi="ar-SA"/>
        </w:rPr>
        <w:t>单价）是履行合同的最终价格，包括完成本项目实施的所有费用，具体包括但不限于旅行、旅游、交通、住宿、餐饮及相关策划咨询服务，以及人工、管理、利润、税金、保险、验收等一切费用。供应商须根据每条疗休养规划路线，提供报价明细。</w:t>
      </w:r>
    </w:p>
    <w:p w14:paraId="71407823">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1.9 资金支付：按照相关规定，根据实际人数和活动内容按实结算，经费应符合国家财务有关规定。疗休养补贴经费为人民币 3000 元/人，其中3人的疗休养补贴经费为人民币2000元/人，采购人根据实际疗休养人数按照成交单价对成交人进行补贴经费的支付。如实际费用超出补贴标准的，超出部分由相关人员自行承担与旅行社结算。疗休养活动如有家属随同参加的，由职工本人提出申请，经双方单位审批同意后，方可参加。同时，家属必须与旅行社单独签订合同，单独开具发票，费用自理。</w:t>
      </w:r>
    </w:p>
    <w:p w14:paraId="39C590D6">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shd w:val="clear"/>
          <w:lang w:val="en-US" w:eastAsia="zh-CN" w:bidi="ar-SA"/>
        </w:rPr>
      </w:pPr>
      <w:r>
        <w:rPr>
          <w:rFonts w:hint="eastAsia" w:ascii="宋体" w:hAnsi="宋体" w:eastAsia="宋体" w:cs="宋体"/>
          <w:b w:val="0"/>
          <w:bCs w:val="0"/>
          <w:color w:val="auto"/>
          <w:kern w:val="2"/>
          <w:sz w:val="21"/>
          <w:szCs w:val="21"/>
          <w:highlight w:val="none"/>
          <w:lang w:val="en-US" w:eastAsia="zh-CN" w:bidi="ar-SA"/>
        </w:rPr>
        <w:t>1.10 特别说明：根据《政府采购需求管理办法》(财库[2021]22号)等有关采购实施计划和风险控制等要求，疗休养线路的具体设计由供应商考虑组团人数、淡旺季等因素，且不得超过最高限价。本项目适用单价合同，合同最终结算金额按照实际验收数量乘以中标单价进行计算；</w:t>
      </w:r>
      <w:r>
        <w:rPr>
          <w:rFonts w:hint="eastAsia" w:ascii="宋体" w:hAnsi="宋体" w:eastAsia="宋体" w:cs="宋体"/>
          <w:b w:val="0"/>
          <w:bCs w:val="0"/>
          <w:color w:val="auto"/>
          <w:kern w:val="2"/>
          <w:sz w:val="21"/>
          <w:szCs w:val="21"/>
          <w:highlight w:val="none"/>
          <w:shd w:val="clear"/>
          <w:lang w:val="en-US" w:eastAsia="zh-CN" w:bidi="ar-SA"/>
        </w:rPr>
        <w:t>超标准支出部分由参加疗休养的职工个人承担。</w:t>
      </w:r>
    </w:p>
    <w:p w14:paraId="28F57025">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2.组织管理要求</w:t>
      </w:r>
    </w:p>
    <w:p w14:paraId="5370DB5C">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2.1 项目负责人（领队）：要求具备一定的专业资历资格和丰富的从业经验，注重双方沟通，能够结合采购需求及时调整方案并获得采购人的认可，应急处理相关事务等。拟定的具体线路服务专员未经采购人同意，不得随意变更。</w:t>
      </w:r>
    </w:p>
    <w:p w14:paraId="21DD021E">
      <w:pPr>
        <w:keepNext w:val="0"/>
        <w:keepLines w:val="0"/>
        <w:pageBreakBefore w:val="0"/>
        <w:widowControl w:val="0"/>
        <w:kinsoku/>
        <w:wordWrap/>
        <w:overflowPunct/>
        <w:topLinePunct w:val="0"/>
        <w:autoSpaceDE/>
        <w:autoSpaceDN/>
        <w:bidi w:val="0"/>
        <w:adjustRightInd/>
        <w:spacing w:before="8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2.2 导游：出团全程配备导游（全陪1人+地陪1人），要求不少于2年导游经验，引导、讲解景点山水、典故等，对于旅途中可能出现的突发事件能够预警防范并且迅速落实应急安全管理措施，为疗休养职工提供食、宿、行等全方面的帮助。</w:t>
      </w:r>
    </w:p>
    <w:p w14:paraId="7486E958">
      <w:pPr>
        <w:keepNext w:val="0"/>
        <w:keepLines w:val="0"/>
        <w:pageBreakBefore w:val="0"/>
        <w:widowControl w:val="0"/>
        <w:kinsoku/>
        <w:wordWrap/>
        <w:overflowPunct/>
        <w:topLinePunct w:val="0"/>
        <w:autoSpaceDE/>
        <w:autoSpaceDN/>
        <w:bidi w:val="0"/>
        <w:adjustRightInd/>
        <w:spacing w:before="8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2.3 司机及车辆：根据线路策划合理安排，司机服务态度好、有2年以上驾驶经验，确保行程安全；标准空调旅游车，车辆车况良好，内饰干净，下部有空间存放行李箱，座位充足，空调效果好。司机及车辆费用，包括途中坐船等交通所需费用均计入报价中。</w:t>
      </w:r>
    </w:p>
    <w:p w14:paraId="7F7CF8AF">
      <w:pPr>
        <w:keepNext w:val="0"/>
        <w:keepLines w:val="0"/>
        <w:pageBreakBefore w:val="0"/>
        <w:widowControl w:val="0"/>
        <w:kinsoku/>
        <w:wordWrap/>
        <w:overflowPunct/>
        <w:topLinePunct w:val="0"/>
        <w:autoSpaceDE/>
        <w:autoSpaceDN/>
        <w:bidi w:val="0"/>
        <w:adjustRightInd/>
        <w:spacing w:before="8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2.4 住宿：《旅游酒店星级划分及评定》4星及以上酒店或者《浙江省民宿评定管理委员会》银宿及以上民宿或者携程</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钻，标准间（含早餐）。要求房间干净整洁，各类设施齐全且能正常使用，24小时供应热水。同一线路原则上住在同一家酒店，方案中需列出酒店名称或具体的地点、市场价格。</w:t>
      </w:r>
    </w:p>
    <w:p w14:paraId="79DE3389">
      <w:pPr>
        <w:keepNext w:val="0"/>
        <w:keepLines w:val="0"/>
        <w:pageBreakBefore w:val="0"/>
        <w:widowControl w:val="0"/>
        <w:kinsoku/>
        <w:wordWrap/>
        <w:overflowPunct/>
        <w:topLinePunct w:val="0"/>
        <w:autoSpaceDE/>
        <w:autoSpaceDN/>
        <w:bidi w:val="0"/>
        <w:adjustRightInd/>
        <w:spacing w:before="8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2.5 餐饮：保障三餐供应，中、晚餐考虑用餐时间，菜品荤素合理搭配并具有当地特色，正餐保证6荤6素1汤（以10人为准，每桌增加1人，加1荤菜）。本项目分批次组织疗休养，供应商需考虑季节因素，合理调配菜单菜品，确保卫生健康、鲜美可口；根据行程规划，随响应文件提交推荐菜单。</w:t>
      </w:r>
    </w:p>
    <w:p w14:paraId="189F976F">
      <w:pPr>
        <w:keepNext w:val="0"/>
        <w:keepLines w:val="0"/>
        <w:pageBreakBefore w:val="0"/>
        <w:widowControl w:val="0"/>
        <w:kinsoku/>
        <w:wordWrap/>
        <w:overflowPunct/>
        <w:topLinePunct w:val="0"/>
        <w:autoSpaceDE/>
        <w:autoSpaceDN/>
        <w:bidi w:val="0"/>
        <w:adjustRightInd/>
        <w:spacing w:before="80" w:line="360" w:lineRule="auto"/>
        <w:ind w:firstLine="210" w:firstLineChars="100"/>
        <w:textAlignment w:val="auto"/>
        <w:rPr>
          <w:rFonts w:hint="eastAsia" w:ascii="宋体" w:hAnsi="宋体" w:eastAsia="宋体" w:cs="宋体"/>
          <w:b w:val="0"/>
          <w:bCs w:val="0"/>
          <w:color w:val="auto"/>
          <w:kern w:val="2"/>
          <w:sz w:val="21"/>
          <w:szCs w:val="21"/>
          <w:highlight w:val="none"/>
          <w:shd w:val="clear" w:fill="FFC000"/>
          <w:lang w:val="en-US" w:eastAsia="zh-CN" w:bidi="ar-SA"/>
        </w:rPr>
      </w:pPr>
      <w:r>
        <w:rPr>
          <w:rFonts w:hint="eastAsia" w:ascii="宋体" w:hAnsi="宋体" w:eastAsia="宋体" w:cs="宋体"/>
          <w:b w:val="0"/>
          <w:bCs w:val="0"/>
          <w:color w:val="auto"/>
          <w:kern w:val="2"/>
          <w:sz w:val="21"/>
          <w:szCs w:val="21"/>
          <w:highlight w:val="none"/>
          <w:lang w:val="en-US" w:eastAsia="zh-CN" w:bidi="ar-SA"/>
        </w:rPr>
        <w:t>▲2.6保险：由成交供应商提供责任险及旅游意外险，且计入报价中。包括但不限于旅行社责任险和个人旅游人身意外险（责任险不低于700万，个人旅游人身意外险保额不少于100万，其中医疗部分不少于10万元），疗休养期间必须全面落实安全措施，由成交供应商承担所有的安全责任。合同签订时需要提供相应的证明文件。</w:t>
      </w:r>
    </w:p>
    <w:p w14:paraId="11311640">
      <w:pPr>
        <w:keepNext w:val="0"/>
        <w:keepLines w:val="0"/>
        <w:pageBreakBefore w:val="0"/>
        <w:widowControl w:val="0"/>
        <w:kinsoku/>
        <w:wordWrap/>
        <w:overflowPunct/>
        <w:topLinePunct w:val="0"/>
        <w:autoSpaceDE/>
        <w:autoSpaceDN/>
        <w:bidi w:val="0"/>
        <w:adjustRightInd/>
        <w:spacing w:before="80"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3.服务要求</w:t>
      </w:r>
    </w:p>
    <w:p w14:paraId="04ED628F">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3.1 经营质量要求：</w:t>
      </w:r>
    </w:p>
    <w:p w14:paraId="7B294B27">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①旅行社向职工提供的旅游服务信息必须真实可靠，不得作虚假宣传。因旅行社原因不能成行，未经职工同意擅自转团、拼团，一经核实，承诺支付该批次疗养费用总额的50%比例违约金</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情节严重的采购人有权终止合同，取消其承办单位资格。</w:t>
      </w:r>
    </w:p>
    <w:p w14:paraId="46AF3807">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②未经职工同意，旅行社不得在旅游合同约定之外提供其他有偿服务。一经核实，承诺支付该批次疗养费用总额的50%比例违约金，情节严重的采购人有权终止合同，取消其承办单位资格。</w:t>
      </w:r>
    </w:p>
    <w:p w14:paraId="6B125266">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③疗养线路不得安排购物点或强制购物。一经核实，承诺支付该批次疗养费用总额的50%比例违约金，情节严重的采购人有权终止合同，取消其承办单位资格。</w:t>
      </w:r>
    </w:p>
    <w:p w14:paraId="2D015FC0">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④旅行社必须严格兑现标书内承诺的所有服务标准和内容，若发现为职工提供的服务与标书不符，一经查实，旅行社承诺按该批次疗养费用总额的50%支付违约金，情节严重的采购人有权终止合同，取消其承办单位资格。</w:t>
      </w:r>
    </w:p>
    <w:p w14:paraId="09181706">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⑤旅行社为职工安排或者介绍的旅游活动不得含有违反有关法律、法规规定的内容。一经查实，承诺支付该批次疗养费用总额的50%作为违约金，情节严重的采购人有权终止合同，取消其承办单位资格。</w:t>
      </w:r>
    </w:p>
    <w:p w14:paraId="1B40DEBA">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⑥成交旅行社应当按照合同约定履行义务，完成成交项目，不得将成交项目转让(转包)给其他旅行社，一经查实，旅行社承诺赔偿由此带来的全部损失，同时采购人终止合同，取消其承办单位资格。</w:t>
      </w:r>
    </w:p>
    <w:p w14:paraId="05BD7B8C">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 经营服务要求：</w:t>
      </w:r>
    </w:p>
    <w:p w14:paraId="46F0D694">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供应商应当与疗休养职工签订国家旅游局新版旅游合同（最新版）并载明下列事项: </w:t>
      </w:r>
    </w:p>
    <w:p w14:paraId="1EFC8BC3">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①旅行社的名称及其经营范围、地址、联系电话和旅行社业务经营许可证编号；</w:t>
      </w:r>
    </w:p>
    <w:p w14:paraId="6BABDC05">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②旅行社经办人的姓名、联系电话； </w:t>
      </w:r>
    </w:p>
    <w:p w14:paraId="7D5F7811">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③签约地点和日期； </w:t>
      </w:r>
    </w:p>
    <w:p w14:paraId="35A5C842">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④旅游行程的出发地、途经地和目的地； </w:t>
      </w:r>
    </w:p>
    <w:p w14:paraId="68092780">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⑤旅游行程中交通、住宿、餐饮服务安排及其标准；  </w:t>
      </w:r>
    </w:p>
    <w:p w14:paraId="0B22E9B3">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⑥职工另行付费的游览项目及价格； </w:t>
      </w:r>
    </w:p>
    <w:p w14:paraId="7F61C120">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⑦解除或者变更合同的条件和提前通知的期限； </w:t>
      </w:r>
    </w:p>
    <w:p w14:paraId="32831E13">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⑧违反合同的</w:t>
      </w: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HYPERLINK "http://baike.baidu.com/view/3798199.htm" \t "_blank"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纠纷解决</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 xml:space="preserve">机制及应当承担的责任； </w:t>
      </w:r>
    </w:p>
    <w:p w14:paraId="69B78883">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⑨旅游服务监督、投诉电话；</w:t>
      </w:r>
    </w:p>
    <w:p w14:paraId="25F9781F">
      <w:pPr>
        <w:keepNext w:val="0"/>
        <w:keepLines w:val="0"/>
        <w:pageBreakBefore w:val="0"/>
        <w:widowControl w:val="0"/>
        <w:kinsoku/>
        <w:wordWrap/>
        <w:overflowPunct/>
        <w:topLinePunct w:val="0"/>
        <w:autoSpaceDE/>
        <w:autoSpaceDN/>
        <w:bidi w:val="0"/>
        <w:adjustRightInd/>
        <w:snapToGrid w:val="0"/>
        <w:spacing w:before="80" w:line="360" w:lineRule="auto"/>
        <w:ind w:firstLine="420" w:firstLineChars="200"/>
        <w:contextualSpacing/>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⑩双方协商一致的其他内容。</w:t>
      </w:r>
    </w:p>
    <w:p w14:paraId="0E008F40">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4.其他要求</w:t>
      </w:r>
    </w:p>
    <w:p w14:paraId="125E8C34">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4.1 规范组织管理、提供优质服务。选择资质高，信誉好的地接社，饭店、餐厅、景点、旅游汽车公司、商店等提供疗休养服务，并对其各项资质进行调查、核实、备案；确保疗休养的安全、质量、诚信；确保全面履约，针对特殊情况有应急预案。</w:t>
      </w:r>
    </w:p>
    <w:p w14:paraId="10886590">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4.2 供应商须指定专人（项目负责人）与采购人日常沟通对接，如遇固定人员请假、离职等情况，应当立即与采购人取得联系，并安排其他人员做好对接。</w:t>
      </w:r>
    </w:p>
    <w:p w14:paraId="412B9D3C">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4.3 服务响应：供应商接采购人通知后1小时内响应，4小时内解决问题。</w:t>
      </w:r>
    </w:p>
    <w:p w14:paraId="047CA345">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4.4 确定疗休养行程后，若采购人在出发日7天前取消行程的，除退票相关费用外，采购人不作其他补偿；如果由于季节变化或者风险因素，不利于继续原定疗休养行程的，双方友好协商，供应商需策划同等规格标准的其他疗休养线路进行更换，同时书面确认并作为合同补充文件。</w:t>
      </w:r>
    </w:p>
    <w:p w14:paraId="3CD678D0">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4.5 每次组团后报请采购人书面同意后方可实施；在疗休养过程中，不得擅自增减疗休养项目，压缩疗休养时间，中止疗休养活动；因特殊情况需变更行程、增减项目的，应当及时征求疗休养人员意见，经同意后方可实施；原则上不得安排自费项目，若行程中有自费项目须在投标文件中列明，并且不得强行消费或者附加条件。如遇政策性变化，原定方案根据政策要求作及时调整，协商后实施。</w:t>
      </w:r>
    </w:p>
    <w:p w14:paraId="6BD9C58D">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4.6 疗休养活动应当严格遵守中央八项规定的文件精神。严禁公车私用，违规饮酒，购买烟酒以及违规组织或参与娱乐活动。严禁在寺庙参观中从事焚香叩拜、捐赠功德箱等迷信活动，严禁以疗休养名义发放钱物，包括各类房券、餐券、购物卡、旅游券等。严禁以其他票据代替疗养票据，严禁通过疗养活动套取现金。</w:t>
      </w:r>
    </w:p>
    <w:p w14:paraId="53DE9580">
      <w:pPr>
        <w:pStyle w:val="5"/>
        <w:keepNext w:val="0"/>
        <w:keepLines w:val="0"/>
        <w:pageBreakBefore w:val="0"/>
        <w:widowControl w:val="0"/>
        <w:kinsoku/>
        <w:wordWrap/>
        <w:overflowPunct/>
        <w:topLinePunct w:val="0"/>
        <w:autoSpaceDE/>
        <w:autoSpaceDN/>
        <w:bidi w:val="0"/>
        <w:adjustRightInd/>
        <w:snapToGrid/>
        <w:spacing w:before="8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4.7 采购人有权对供应商的履约行为进行跟踪抽查、监督指导和考核评价，并且对不合理的部分有权下达整改通知，并要求供应商限期整改。同时，采购人将定期对职工疗养相关内容（包括线路设定、旅游社导游、住宿餐饮安排以及交通工具质量等）进行满意度测评，如测评结果不合格的，采购人有权终止合同。</w:t>
      </w:r>
    </w:p>
    <w:p w14:paraId="28345B14">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br w:type="page"/>
      </w:r>
    </w:p>
    <w:p w14:paraId="1278EB40">
      <w:pPr>
        <w:pStyle w:val="2"/>
        <w:numPr>
          <w:ilvl w:val="0"/>
          <w:numId w:val="6"/>
        </w:numPr>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合同格式（范本）</w:t>
      </w:r>
      <w:bookmarkEnd w:id="74"/>
    </w:p>
    <w:p w14:paraId="3FF279C3">
      <w:pPr>
        <w:rPr>
          <w:rFonts w:hint="eastAsia" w:ascii="宋体" w:hAnsi="宋体" w:eastAsia="宋体" w:cs="宋体"/>
          <w:sz w:val="21"/>
          <w:szCs w:val="21"/>
          <w:highlight w:val="none"/>
        </w:rPr>
      </w:pPr>
    </w:p>
    <w:p w14:paraId="6A87CA9E">
      <w:pPr>
        <w:rPr>
          <w:rFonts w:hint="eastAsia" w:ascii="宋体" w:hAnsi="宋体" w:eastAsia="宋体" w:cs="宋体"/>
          <w:sz w:val="21"/>
          <w:szCs w:val="21"/>
          <w:highlight w:val="none"/>
        </w:rPr>
      </w:pPr>
    </w:p>
    <w:p w14:paraId="4680DB09">
      <w:pPr>
        <w:rPr>
          <w:rFonts w:hint="eastAsia" w:ascii="宋体" w:hAnsi="宋体" w:eastAsia="宋体" w:cs="宋体"/>
          <w:sz w:val="21"/>
          <w:szCs w:val="21"/>
          <w:highlight w:val="none"/>
        </w:rPr>
      </w:pPr>
    </w:p>
    <w:p w14:paraId="707D341B">
      <w:pPr>
        <w:rPr>
          <w:rFonts w:hint="eastAsia" w:ascii="宋体" w:hAnsi="宋体" w:eastAsia="宋体" w:cs="宋体"/>
          <w:sz w:val="21"/>
          <w:szCs w:val="21"/>
          <w:highlight w:val="none"/>
        </w:rPr>
      </w:pPr>
    </w:p>
    <w:p w14:paraId="4A162313">
      <w:pPr>
        <w:rPr>
          <w:highlight w:val="none"/>
        </w:rPr>
      </w:pPr>
    </w:p>
    <w:p w14:paraId="6E0CA3FA">
      <w:pPr>
        <w:jc w:val="distribute"/>
        <w:rPr>
          <w:rFonts w:hint="eastAsia" w:ascii="方正黑体_GBK" w:hAnsi="方正黑体_GBK" w:eastAsia="方正黑体_GBK" w:cs="方正黑体_GBK"/>
          <w:sz w:val="52"/>
          <w:szCs w:val="52"/>
        </w:rPr>
      </w:pPr>
      <w:bookmarkStart w:id="77"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3B900A85">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41903F4B">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49"/>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81"/>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8"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8"/>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81"/>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5"/>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79"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79"/>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4F35098E">
      <w:pPr>
        <w:snapToGrid w:val="0"/>
        <w:spacing w:before="120" w:beforeLines="50" w:after="120" w:afterLines="50" w:line="360" w:lineRule="auto"/>
        <w:jc w:val="center"/>
        <w:rPr>
          <w:rFonts w:hint="eastAsia" w:ascii="宋体" w:hAnsi="宋体" w:eastAsia="宋体" w:cs="宋体"/>
          <w:b/>
          <w:color w:val="auto"/>
          <w:sz w:val="21"/>
          <w:szCs w:val="21"/>
          <w:highlight w:val="none"/>
        </w:rPr>
      </w:pPr>
    </w:p>
    <w:p w14:paraId="487B8F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9DF8E20">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382E40CA">
      <w:pPr>
        <w:pStyle w:val="3"/>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第五部分　投标相关文件格式</w:t>
      </w:r>
      <w:bookmarkEnd w:id="77"/>
      <w:bookmarkStart w:id="80" w:name="_Toc47756041"/>
      <w:bookmarkStart w:id="81" w:name="_Toc15805942"/>
      <w:bookmarkStart w:id="82" w:name="_Toc45506740"/>
      <w:bookmarkStart w:id="83" w:name="_Toc15813259"/>
    </w:p>
    <w:p w14:paraId="684DC015">
      <w:pPr>
        <w:pStyle w:val="4"/>
        <w:ind w:firstLine="0" w:firstLineChars="0"/>
        <w:jc w:val="center"/>
        <w:rPr>
          <w:rFonts w:ascii="宋体" w:hAnsi="宋体" w:eastAsia="宋体" w:cs="宋体"/>
          <w:sz w:val="21"/>
          <w:szCs w:val="21"/>
          <w:highlight w:val="none"/>
        </w:rPr>
      </w:pPr>
      <w:bookmarkStart w:id="84" w:name="_Toc43498237"/>
      <w:r>
        <w:rPr>
          <w:rFonts w:hint="eastAsia" w:ascii="宋体" w:hAnsi="宋体" w:eastAsia="宋体" w:cs="宋体"/>
          <w:sz w:val="21"/>
          <w:szCs w:val="21"/>
          <w:highlight w:val="none"/>
        </w:rPr>
        <w:t>一 资格审查文件格式</w:t>
      </w:r>
      <w:bookmarkEnd w:id="84"/>
    </w:p>
    <w:p w14:paraId="75E89A50">
      <w:pPr>
        <w:numPr>
          <w:ilvl w:val="0"/>
          <w:numId w:val="7"/>
        </w:numPr>
        <w:spacing w:line="360" w:lineRule="auto"/>
        <w:jc w:val="left"/>
        <w:rPr>
          <w:rFonts w:ascii="宋体" w:hAnsi="宋体" w:cs="宋体"/>
          <w:highlight w:val="none"/>
        </w:rPr>
      </w:pPr>
      <w:bookmarkStart w:id="85" w:name="_Toc494555873"/>
      <w:bookmarkStart w:id="86" w:name="_Toc493956053"/>
      <w:bookmarkStart w:id="87" w:name="_Toc494555872"/>
      <w:bookmarkStart w:id="88" w:name="_Toc493956054"/>
      <w:bookmarkStart w:id="89" w:name="_Toc494555869"/>
      <w:bookmarkStart w:id="90" w:name="_Toc494555870"/>
      <w:bookmarkStart w:id="91" w:name="_Toc494555871"/>
      <w:bookmarkStart w:id="92" w:name="_Toc493956055"/>
      <w:r>
        <w:rPr>
          <w:rFonts w:hint="eastAsia" w:ascii="宋体" w:hAnsi="宋体" w:cs="宋体"/>
          <w:highlight w:val="none"/>
        </w:rPr>
        <w:t>营业执照</w:t>
      </w:r>
    </w:p>
    <w:p w14:paraId="4799ED60">
      <w:pPr>
        <w:numPr>
          <w:ilvl w:val="0"/>
          <w:numId w:val="7"/>
        </w:numPr>
        <w:spacing w:line="360" w:lineRule="auto"/>
        <w:jc w:val="left"/>
        <w:rPr>
          <w:rFonts w:ascii="宋体" w:hAnsi="宋体" w:cs="宋体"/>
          <w:highlight w:val="none"/>
        </w:rPr>
      </w:pPr>
      <w:r>
        <w:rPr>
          <w:rFonts w:hint="eastAsia" w:ascii="宋体" w:hAnsi="宋体" w:cs="宋体"/>
          <w:highlight w:val="none"/>
        </w:rPr>
        <w:t>关于财务状况、缴纳税收和社会保障资金的承诺函</w:t>
      </w:r>
    </w:p>
    <w:p w14:paraId="285D1965">
      <w:pPr>
        <w:spacing w:line="360" w:lineRule="auto"/>
        <w:jc w:val="left"/>
        <w:rPr>
          <w:rFonts w:ascii="宋体" w:hAnsi="宋体" w:cs="宋体"/>
          <w:highlight w:val="none"/>
        </w:rPr>
      </w:pPr>
      <w:r>
        <w:rPr>
          <w:rFonts w:hint="eastAsia" w:ascii="宋体" w:hAnsi="宋体" w:cs="宋体"/>
          <w:highlight w:val="none"/>
        </w:rPr>
        <w:t>3、履约承诺函</w:t>
      </w:r>
    </w:p>
    <w:p w14:paraId="6742F1FA">
      <w:pPr>
        <w:spacing w:line="360" w:lineRule="auto"/>
        <w:jc w:val="left"/>
        <w:rPr>
          <w:rFonts w:ascii="宋体" w:hAnsi="宋体" w:cs="宋体"/>
          <w:highlight w:val="none"/>
        </w:rPr>
      </w:pPr>
      <w:r>
        <w:rPr>
          <w:rFonts w:hint="eastAsia" w:ascii="宋体" w:hAnsi="宋体" w:cs="宋体"/>
          <w:highlight w:val="none"/>
        </w:rPr>
        <w:t>4、具有履行合同必须的专业技术能力承诺函</w:t>
      </w:r>
    </w:p>
    <w:p w14:paraId="4912DB02">
      <w:pPr>
        <w:spacing w:line="360" w:lineRule="auto"/>
        <w:jc w:val="left"/>
        <w:rPr>
          <w:rFonts w:ascii="宋体" w:hAnsi="宋体" w:cs="宋体"/>
          <w:highlight w:val="none"/>
        </w:rPr>
      </w:pPr>
      <w:r>
        <w:rPr>
          <w:rFonts w:hint="eastAsia" w:ascii="宋体" w:hAnsi="宋体" w:cs="宋体"/>
          <w:highlight w:val="none"/>
        </w:rPr>
        <w:t>5、无重大违法记录声明书</w:t>
      </w:r>
    </w:p>
    <w:p w14:paraId="79C6FEC7">
      <w:pPr>
        <w:spacing w:line="360" w:lineRule="auto"/>
        <w:jc w:val="left"/>
        <w:rPr>
          <w:rFonts w:hint="eastAsia" w:ascii="宋体" w:hAnsi="宋体" w:cs="宋体"/>
          <w:highlight w:val="none"/>
        </w:rPr>
      </w:pPr>
      <w:r>
        <w:rPr>
          <w:rFonts w:hint="eastAsia" w:ascii="宋体" w:hAnsi="宋体" w:cs="宋体"/>
          <w:highlight w:val="none"/>
        </w:rPr>
        <w:t>6、授权委托书、身份证</w:t>
      </w:r>
    </w:p>
    <w:p w14:paraId="5B1D709F">
      <w:pPr>
        <w:spacing w:line="360" w:lineRule="auto"/>
        <w:jc w:val="left"/>
        <w:rPr>
          <w:rFonts w:hint="eastAsia" w:ascii="宋体" w:hAnsi="宋体" w:cs="宋体"/>
          <w:highlight w:val="none"/>
        </w:rPr>
      </w:pPr>
      <w:r>
        <w:rPr>
          <w:rFonts w:hint="eastAsia" w:ascii="宋体" w:hAnsi="宋体" w:cs="宋体"/>
          <w:highlight w:val="none"/>
          <w:lang w:val="en-US" w:eastAsia="zh-CN"/>
        </w:rPr>
        <w:t>7、</w:t>
      </w:r>
      <w:bookmarkEnd w:id="85"/>
      <w:bookmarkEnd w:id="86"/>
      <w:bookmarkEnd w:id="87"/>
      <w:bookmarkEnd w:id="88"/>
      <w:bookmarkEnd w:id="89"/>
      <w:bookmarkEnd w:id="90"/>
      <w:bookmarkEnd w:id="91"/>
      <w:bookmarkEnd w:id="92"/>
      <w:r>
        <w:rPr>
          <w:rFonts w:hint="eastAsia" w:ascii="宋体" w:hAnsi="宋体" w:cs="宋体"/>
          <w:highlight w:val="none"/>
          <w:lang w:val="en-US" w:eastAsia="zh-CN"/>
        </w:rPr>
        <w:t>中小企业、残疾人福利性单位、监狱企业声明函</w:t>
      </w:r>
    </w:p>
    <w:p w14:paraId="6AB410B8">
      <w:pPr>
        <w:spacing w:line="360" w:lineRule="auto"/>
        <w:jc w:val="left"/>
      </w:pPr>
      <w:r>
        <w:rPr>
          <w:rFonts w:hint="eastAsia" w:ascii="宋体" w:hAnsi="宋体" w:cs="宋体"/>
          <w:lang w:val="en-US" w:eastAsia="zh-CN"/>
        </w:rPr>
        <w:t>8</w:t>
      </w:r>
      <w:r>
        <w:rPr>
          <w:rFonts w:hint="eastAsia" w:ascii="宋体" w:hAnsi="宋体" w:cs="宋体"/>
        </w:rPr>
        <w:t>、本项目特定资格要求</w:t>
      </w:r>
      <w:r>
        <w:rPr>
          <w:rFonts w:hint="eastAsia" w:ascii="宋体" w:hAnsi="宋体" w:cs="宋体"/>
          <w:lang w:val="en-US" w:eastAsia="zh-CN"/>
        </w:rPr>
        <w:t>所需要的相关证明材料</w:t>
      </w:r>
    </w:p>
    <w:p w14:paraId="425AB49C">
      <w:pPr>
        <w:pStyle w:val="19"/>
      </w:pPr>
    </w:p>
    <w:p w14:paraId="16E47E8C">
      <w:pPr>
        <w:spacing w:line="360" w:lineRule="auto"/>
        <w:jc w:val="left"/>
        <w:rPr>
          <w:rFonts w:ascii="宋体" w:hAnsi="宋体" w:cs="宋体"/>
          <w:highlight w:val="none"/>
        </w:rPr>
      </w:pPr>
    </w:p>
    <w:p w14:paraId="41E11E77">
      <w:pPr>
        <w:spacing w:line="360" w:lineRule="auto"/>
        <w:rPr>
          <w:rFonts w:ascii="宋体" w:hAnsi="宋体" w:cs="宋体"/>
          <w:highlight w:val="none"/>
        </w:rPr>
      </w:pPr>
    </w:p>
    <w:p w14:paraId="3D54E12B">
      <w:pPr>
        <w:spacing w:line="360" w:lineRule="auto"/>
        <w:rPr>
          <w:rFonts w:ascii="宋体" w:hAnsi="宋体" w:cs="宋体"/>
          <w:highlight w:val="none"/>
        </w:rPr>
        <w:sectPr>
          <w:footerReference r:id="rId10" w:type="default"/>
          <w:pgSz w:w="11906" w:h="16838"/>
          <w:pgMar w:top="1361" w:right="1440" w:bottom="1361" w:left="1440" w:header="851" w:footer="992" w:gutter="0"/>
          <w:cols w:space="425" w:num="1"/>
          <w:titlePg/>
          <w:docGrid w:type="lines" w:linePitch="312" w:charSpace="0"/>
        </w:sectPr>
      </w:pPr>
    </w:p>
    <w:p w14:paraId="2828AEF3">
      <w:pPr>
        <w:jc w:val="center"/>
        <w:rPr>
          <w:rFonts w:ascii="宋体" w:hAnsi="宋体" w:cs="宋体"/>
          <w:highlight w:val="none"/>
        </w:rPr>
      </w:pPr>
      <w:r>
        <w:rPr>
          <w:rFonts w:hint="eastAsia" w:ascii="宋体" w:hAnsi="宋体" w:cs="宋体"/>
          <w:highlight w:val="none"/>
        </w:rPr>
        <w:t>1、营业执照</w:t>
      </w:r>
    </w:p>
    <w:p w14:paraId="533A146C">
      <w:pPr>
        <w:spacing w:line="360" w:lineRule="auto"/>
        <w:rPr>
          <w:rFonts w:ascii="宋体" w:hAnsi="宋体" w:cs="宋体"/>
          <w:highlight w:val="none"/>
        </w:rPr>
      </w:pPr>
    </w:p>
    <w:p w14:paraId="26EAF464">
      <w:pPr>
        <w:spacing w:line="360" w:lineRule="auto"/>
        <w:rPr>
          <w:rFonts w:ascii="宋体" w:hAnsi="宋体" w:cs="宋体"/>
          <w:highlight w:val="none"/>
        </w:rPr>
      </w:pPr>
    </w:p>
    <w:p w14:paraId="5F6FEF9B">
      <w:pPr>
        <w:spacing w:line="360" w:lineRule="auto"/>
        <w:rPr>
          <w:rFonts w:ascii="宋体" w:hAnsi="宋体" w:cs="宋体"/>
          <w:highlight w:val="none"/>
        </w:rPr>
      </w:pPr>
    </w:p>
    <w:p w14:paraId="092BC0C8">
      <w:pPr>
        <w:spacing w:line="360" w:lineRule="auto"/>
        <w:jc w:val="center"/>
        <w:rPr>
          <w:rFonts w:ascii="宋体" w:hAnsi="宋体" w:cs="宋体"/>
          <w:highlight w:val="none"/>
        </w:rPr>
      </w:pPr>
      <w:r>
        <w:rPr>
          <w:rFonts w:hint="eastAsia" w:ascii="宋体" w:hAnsi="宋体" w:cs="宋体"/>
          <w:highlight w:val="none"/>
        </w:rPr>
        <w:t>2、关于财务状况、缴纳税收和社会保障资金的承诺函</w:t>
      </w:r>
    </w:p>
    <w:p w14:paraId="34725883">
      <w:pPr>
        <w:pStyle w:val="105"/>
        <w:spacing w:line="360" w:lineRule="auto"/>
        <w:jc w:val="center"/>
        <w:rPr>
          <w:rFonts w:ascii="宋体" w:hAnsi="宋体" w:cs="宋体"/>
          <w:highlight w:val="none"/>
          <w:u w:val="single"/>
        </w:rPr>
      </w:pPr>
    </w:p>
    <w:p w14:paraId="5F0247FB">
      <w:pPr>
        <w:pStyle w:val="105"/>
        <w:spacing w:line="360" w:lineRule="auto"/>
        <w:rPr>
          <w:rFonts w:ascii="宋体" w:hAnsi="宋体" w:cs="宋体"/>
          <w:highlight w:val="none"/>
          <w:u w:val="single"/>
        </w:rPr>
      </w:pPr>
      <w:r>
        <w:rPr>
          <w:rFonts w:hint="eastAsia" w:ascii="宋体" w:hAnsi="宋体" w:cs="宋体"/>
          <w:highlight w:val="none"/>
          <w:u w:val="single"/>
        </w:rPr>
        <w:t>（采购人名称）：</w:t>
      </w:r>
    </w:p>
    <w:p w14:paraId="4E6B2A47">
      <w:pPr>
        <w:pStyle w:val="329"/>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1FF2D2D5">
      <w:pPr>
        <w:pStyle w:val="105"/>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3F62ABD2">
      <w:pPr>
        <w:pStyle w:val="329"/>
        <w:spacing w:after="120" w:line="360" w:lineRule="auto"/>
        <w:rPr>
          <w:rFonts w:ascii="宋体" w:hAnsi="宋体" w:cs="宋体"/>
          <w:highlight w:val="none"/>
        </w:rPr>
      </w:pPr>
    </w:p>
    <w:p w14:paraId="1CDE6969">
      <w:pPr>
        <w:pStyle w:val="26"/>
        <w:spacing w:line="360" w:lineRule="auto"/>
        <w:ind w:right="480" w:firstLine="2100" w:firstLineChars="1000"/>
        <w:rPr>
          <w:rFonts w:hAnsi="宋体"/>
          <w:highlight w:val="none"/>
        </w:rPr>
      </w:pPr>
    </w:p>
    <w:p w14:paraId="6131B3EA">
      <w:pPr>
        <w:pStyle w:val="26"/>
        <w:spacing w:line="360" w:lineRule="auto"/>
        <w:ind w:right="480"/>
        <w:jc w:val="center"/>
        <w:rPr>
          <w:rFonts w:hAnsi="宋体"/>
          <w:highlight w:val="none"/>
        </w:rPr>
      </w:pPr>
      <w:r>
        <w:rPr>
          <w:rFonts w:hint="eastAsia" w:hAnsi="宋体"/>
          <w:highlight w:val="none"/>
        </w:rPr>
        <w:t>　　　　投标人(公章)：</w:t>
      </w:r>
    </w:p>
    <w:p w14:paraId="0EB74BAF">
      <w:pPr>
        <w:pStyle w:val="26"/>
        <w:wordWrap w:val="0"/>
        <w:spacing w:line="360" w:lineRule="auto"/>
        <w:ind w:right="480" w:firstLine="3990" w:firstLineChars="1900"/>
        <w:rPr>
          <w:rFonts w:hAnsi="宋体"/>
          <w:highlight w:val="none"/>
        </w:rPr>
      </w:pPr>
      <w:r>
        <w:rPr>
          <w:rFonts w:hint="eastAsia" w:hAnsi="宋体"/>
          <w:highlight w:val="none"/>
        </w:rPr>
        <w:t>日期：_____年____月____日</w:t>
      </w:r>
    </w:p>
    <w:p w14:paraId="7D9DAD70">
      <w:pPr>
        <w:pStyle w:val="329"/>
        <w:spacing w:after="120" w:line="360" w:lineRule="auto"/>
        <w:ind w:firstLine="420" w:firstLineChars="200"/>
        <w:rPr>
          <w:rFonts w:ascii="宋体" w:hAnsi="宋体" w:cs="宋体"/>
          <w:highlight w:val="none"/>
        </w:rPr>
      </w:pPr>
    </w:p>
    <w:p w14:paraId="27025074">
      <w:pPr>
        <w:pStyle w:val="105"/>
        <w:numPr>
          <w:ilvl w:val="255"/>
          <w:numId w:val="0"/>
        </w:numPr>
        <w:spacing w:line="360" w:lineRule="auto"/>
        <w:jc w:val="center"/>
        <w:rPr>
          <w:rFonts w:ascii="宋体" w:hAnsi="宋体" w:cs="宋体"/>
          <w:highlight w:val="none"/>
        </w:rPr>
      </w:pPr>
      <w:r>
        <w:rPr>
          <w:rFonts w:hint="eastAsia" w:ascii="宋体" w:hAnsi="宋体" w:cs="宋体"/>
          <w:highlight w:val="none"/>
        </w:rPr>
        <w:t>3、履约承诺函</w:t>
      </w:r>
    </w:p>
    <w:p w14:paraId="6FF55B5C">
      <w:pPr>
        <w:pStyle w:val="105"/>
        <w:numPr>
          <w:ilvl w:val="255"/>
          <w:numId w:val="0"/>
        </w:numPr>
        <w:spacing w:line="360" w:lineRule="auto"/>
        <w:jc w:val="center"/>
        <w:rPr>
          <w:rFonts w:ascii="宋体" w:hAnsi="宋体" w:cs="宋体"/>
          <w:highlight w:val="none"/>
        </w:rPr>
      </w:pPr>
    </w:p>
    <w:p w14:paraId="3EA580B0">
      <w:pPr>
        <w:pStyle w:val="105"/>
        <w:spacing w:line="360" w:lineRule="auto"/>
        <w:rPr>
          <w:rFonts w:ascii="宋体" w:hAnsi="宋体" w:cs="宋体"/>
          <w:highlight w:val="none"/>
          <w:u w:val="single"/>
        </w:rPr>
      </w:pPr>
      <w:r>
        <w:rPr>
          <w:rFonts w:hint="eastAsia" w:ascii="宋体" w:hAnsi="宋体" w:cs="宋体"/>
          <w:highlight w:val="none"/>
          <w:u w:val="single"/>
        </w:rPr>
        <w:t>（采购人名称）：</w:t>
      </w:r>
    </w:p>
    <w:p w14:paraId="3CA64456">
      <w:pPr>
        <w:pStyle w:val="329"/>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我公司作为该项目的投标人，郑重承诺我公司按采购文件要求完成本项目</w:t>
      </w:r>
      <w:r>
        <w:rPr>
          <w:rFonts w:hint="eastAsia" w:ascii="宋体" w:hAnsi="宋体" w:cs="宋体"/>
          <w:highlight w:val="none"/>
          <w:lang w:val="en-US" w:eastAsia="zh-CN"/>
        </w:rPr>
        <w:t>服务内容</w:t>
      </w:r>
      <w:r>
        <w:rPr>
          <w:rFonts w:hint="eastAsia" w:ascii="宋体" w:hAnsi="宋体" w:cs="宋体"/>
          <w:highlight w:val="none"/>
        </w:rPr>
        <w:t>。</w:t>
      </w:r>
    </w:p>
    <w:p w14:paraId="045B8D76">
      <w:pPr>
        <w:pStyle w:val="105"/>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59F21140">
      <w:pPr>
        <w:pStyle w:val="329"/>
        <w:spacing w:after="120" w:line="360" w:lineRule="auto"/>
        <w:rPr>
          <w:rFonts w:ascii="宋体" w:hAnsi="宋体" w:cs="宋体"/>
          <w:highlight w:val="none"/>
        </w:rPr>
      </w:pPr>
    </w:p>
    <w:p w14:paraId="45A516E4">
      <w:pPr>
        <w:pStyle w:val="26"/>
        <w:spacing w:line="360" w:lineRule="auto"/>
        <w:ind w:right="480" w:firstLine="2100" w:firstLineChars="1000"/>
        <w:rPr>
          <w:rFonts w:hAnsi="宋体"/>
          <w:highlight w:val="none"/>
        </w:rPr>
      </w:pPr>
    </w:p>
    <w:p w14:paraId="452C132D">
      <w:pPr>
        <w:pStyle w:val="26"/>
        <w:spacing w:line="360" w:lineRule="auto"/>
        <w:ind w:right="480"/>
        <w:jc w:val="center"/>
        <w:rPr>
          <w:rFonts w:hAnsi="宋体"/>
          <w:highlight w:val="none"/>
        </w:rPr>
      </w:pPr>
      <w:r>
        <w:rPr>
          <w:rFonts w:hint="eastAsia" w:hAnsi="宋体"/>
          <w:highlight w:val="none"/>
        </w:rPr>
        <w:t>　　　　投标人(公章)：</w:t>
      </w:r>
    </w:p>
    <w:p w14:paraId="3CFFB98C">
      <w:pPr>
        <w:pStyle w:val="26"/>
        <w:wordWrap w:val="0"/>
        <w:spacing w:line="360" w:lineRule="auto"/>
        <w:ind w:right="480" w:firstLine="3990" w:firstLineChars="1900"/>
        <w:rPr>
          <w:rFonts w:hAnsi="宋体"/>
          <w:highlight w:val="none"/>
        </w:rPr>
      </w:pPr>
      <w:r>
        <w:rPr>
          <w:rFonts w:hint="eastAsia" w:hAnsi="宋体"/>
          <w:highlight w:val="none"/>
        </w:rPr>
        <w:t>日期：_____年____月____日</w:t>
      </w:r>
    </w:p>
    <w:p w14:paraId="63C2AE0C">
      <w:pPr>
        <w:spacing w:line="360" w:lineRule="auto"/>
        <w:jc w:val="center"/>
        <w:rPr>
          <w:rFonts w:ascii="宋体" w:hAnsi="宋体" w:cs="宋体"/>
          <w:sz w:val="24"/>
          <w:szCs w:val="24"/>
          <w:highlight w:val="none"/>
        </w:rPr>
      </w:pPr>
    </w:p>
    <w:p w14:paraId="56A3E1B8">
      <w:pPr>
        <w:jc w:val="left"/>
        <w:rPr>
          <w:rFonts w:ascii="宋体" w:hAnsi="宋体" w:cs="宋体"/>
          <w:sz w:val="24"/>
          <w:szCs w:val="24"/>
          <w:highlight w:val="none"/>
        </w:rPr>
      </w:pPr>
      <w:r>
        <w:rPr>
          <w:rFonts w:hint="eastAsia" w:ascii="宋体" w:hAnsi="宋体" w:cs="宋体"/>
          <w:sz w:val="24"/>
          <w:szCs w:val="24"/>
          <w:highlight w:val="none"/>
        </w:rPr>
        <w:br w:type="page"/>
      </w:r>
    </w:p>
    <w:p w14:paraId="17873AF1">
      <w:pPr>
        <w:spacing w:line="360" w:lineRule="auto"/>
        <w:jc w:val="center"/>
        <w:rPr>
          <w:rFonts w:ascii="宋体" w:hAnsi="宋体" w:cs="宋体"/>
          <w:highlight w:val="none"/>
        </w:rPr>
      </w:pPr>
      <w:r>
        <w:rPr>
          <w:rFonts w:hint="eastAsia" w:ascii="宋体" w:hAnsi="宋体" w:cs="宋体"/>
          <w:highlight w:val="none"/>
        </w:rPr>
        <w:t>4、具有履行合同必须的专业技术能力承诺函</w:t>
      </w:r>
    </w:p>
    <w:p w14:paraId="4E19D756">
      <w:pPr>
        <w:pStyle w:val="105"/>
        <w:spacing w:line="400" w:lineRule="exact"/>
        <w:rPr>
          <w:rFonts w:ascii="宋体" w:hAnsi="宋体" w:cs="宋体"/>
          <w:highlight w:val="none"/>
          <w:u w:val="single"/>
        </w:rPr>
      </w:pPr>
      <w:r>
        <w:rPr>
          <w:rFonts w:hint="eastAsia" w:ascii="宋体" w:hAnsi="宋体" w:cs="宋体"/>
          <w:highlight w:val="none"/>
          <w:u w:val="single"/>
        </w:rPr>
        <w:t>（采购人名称）：</w:t>
      </w:r>
    </w:p>
    <w:p w14:paraId="2C95DF03">
      <w:pPr>
        <w:pStyle w:val="105"/>
        <w:spacing w:line="400" w:lineRule="exact"/>
        <w:ind w:firstLine="499" w:firstLineChars="225"/>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我公司在完全理解本项目招标的技术要求、商务条款及其他内容后, 决定参与该项目的招标活动。并承诺,如中标,我公司将提供足够的专业技术能力保证本合同履行。</w:t>
      </w:r>
    </w:p>
    <w:p w14:paraId="012CD0F3">
      <w:pPr>
        <w:pStyle w:val="105"/>
        <w:spacing w:line="400" w:lineRule="exact"/>
        <w:ind w:firstLine="474" w:firstLineChars="225"/>
        <w:rPr>
          <w:rFonts w:ascii="宋体" w:hAnsi="宋体" w:cs="宋体"/>
          <w:b/>
          <w:highlight w:val="none"/>
        </w:rPr>
      </w:pPr>
      <w:r>
        <w:rPr>
          <w:rFonts w:hint="eastAsia" w:ascii="宋体" w:hAnsi="宋体" w:cs="宋体"/>
          <w:b/>
          <w:highlight w:val="none"/>
        </w:rPr>
        <w:t>（一）企业基本情况</w:t>
      </w:r>
    </w:p>
    <w:p w14:paraId="566B1FB3">
      <w:pPr>
        <w:pStyle w:val="172"/>
        <w:spacing w:line="400" w:lineRule="exact"/>
        <w:ind w:firstLine="420"/>
        <w:rPr>
          <w:rFonts w:hAnsi="宋体" w:cs="宋体"/>
          <w:highlight w:val="none"/>
        </w:rPr>
      </w:pPr>
      <w:r>
        <w:rPr>
          <w:rFonts w:hint="eastAsia" w:hAnsi="宋体" w:cs="宋体"/>
          <w:highlight w:val="none"/>
        </w:rPr>
        <w:t xml:space="preserve">1．企业名称：________________________________________________ </w:t>
      </w:r>
    </w:p>
    <w:p w14:paraId="57B32EB0">
      <w:pPr>
        <w:pStyle w:val="172"/>
        <w:spacing w:line="400" w:lineRule="exact"/>
        <w:ind w:firstLine="420"/>
        <w:rPr>
          <w:rFonts w:hAnsi="宋体" w:cs="宋体"/>
          <w:b/>
          <w:bCs/>
          <w:highlight w:val="none"/>
        </w:rPr>
      </w:pPr>
      <w:r>
        <w:rPr>
          <w:rFonts w:hint="eastAsia" w:hAnsi="宋体" w:cs="宋体"/>
          <w:highlight w:val="none"/>
        </w:rPr>
        <w:t>银行开户名称：________________________________________________</w:t>
      </w:r>
    </w:p>
    <w:p w14:paraId="2C680FE1">
      <w:pPr>
        <w:pStyle w:val="172"/>
        <w:spacing w:line="400" w:lineRule="exact"/>
        <w:ind w:firstLine="420"/>
        <w:rPr>
          <w:rFonts w:hAnsi="宋体" w:cs="宋体"/>
          <w:highlight w:val="none"/>
        </w:rPr>
      </w:pPr>
      <w:r>
        <w:rPr>
          <w:rFonts w:hint="eastAsia" w:hAnsi="宋体" w:cs="宋体"/>
          <w:highlight w:val="none"/>
        </w:rPr>
        <w:t xml:space="preserve">    开户银行：_________________________________________________ </w:t>
      </w:r>
    </w:p>
    <w:p w14:paraId="49D6EBD1">
      <w:pPr>
        <w:pStyle w:val="172"/>
        <w:spacing w:line="400" w:lineRule="exact"/>
        <w:ind w:firstLine="420"/>
        <w:rPr>
          <w:rFonts w:hAnsi="宋体" w:cs="宋体"/>
          <w:highlight w:val="none"/>
        </w:rPr>
      </w:pPr>
      <w:r>
        <w:rPr>
          <w:rFonts w:hint="eastAsia" w:hAnsi="宋体" w:cs="宋体"/>
          <w:highlight w:val="none"/>
        </w:rPr>
        <w:t xml:space="preserve">    账    号：________________________________________________ </w:t>
      </w:r>
    </w:p>
    <w:p w14:paraId="3283F598">
      <w:pPr>
        <w:pStyle w:val="172"/>
        <w:spacing w:line="400" w:lineRule="exact"/>
        <w:ind w:firstLine="420"/>
        <w:rPr>
          <w:rFonts w:hAnsi="宋体" w:cs="宋体"/>
          <w:highlight w:val="none"/>
        </w:rPr>
      </w:pPr>
      <w:r>
        <w:rPr>
          <w:rFonts w:hint="eastAsia" w:hAnsi="宋体" w:cs="宋体"/>
          <w:highlight w:val="none"/>
        </w:rPr>
        <w:t xml:space="preserve">企业详细地址：________________________________________________ </w:t>
      </w:r>
    </w:p>
    <w:p w14:paraId="090DF99D">
      <w:pPr>
        <w:pStyle w:val="172"/>
        <w:spacing w:line="400" w:lineRule="exact"/>
        <w:ind w:firstLine="420"/>
        <w:rPr>
          <w:rFonts w:hAnsi="宋体" w:cs="宋体"/>
          <w:highlight w:val="none"/>
        </w:rPr>
      </w:pPr>
      <w:r>
        <w:rPr>
          <w:rFonts w:hint="eastAsia" w:hAnsi="宋体" w:cs="宋体"/>
          <w:highlight w:val="none"/>
        </w:rPr>
        <w:t xml:space="preserve">    传    真： ________________________________________________</w:t>
      </w:r>
    </w:p>
    <w:p w14:paraId="37549A0E">
      <w:pPr>
        <w:pStyle w:val="172"/>
        <w:spacing w:line="400" w:lineRule="exact"/>
        <w:ind w:firstLine="420"/>
        <w:rPr>
          <w:rFonts w:hAnsi="宋体" w:cs="宋体"/>
          <w:highlight w:val="none"/>
        </w:rPr>
      </w:pPr>
      <w:r>
        <w:rPr>
          <w:rFonts w:hint="eastAsia" w:hAnsi="宋体" w:cs="宋体"/>
          <w:highlight w:val="none"/>
        </w:rPr>
        <w:t xml:space="preserve">    电    话： ________________________________________________</w:t>
      </w:r>
    </w:p>
    <w:p w14:paraId="4602A6ED">
      <w:pPr>
        <w:pStyle w:val="172"/>
        <w:spacing w:line="400" w:lineRule="exact"/>
        <w:ind w:firstLine="420"/>
        <w:rPr>
          <w:rFonts w:hAnsi="宋体" w:cs="宋体"/>
          <w:highlight w:val="none"/>
        </w:rPr>
      </w:pPr>
      <w:r>
        <w:rPr>
          <w:rFonts w:hint="eastAsia" w:hAnsi="宋体" w:cs="宋体"/>
          <w:highlight w:val="none"/>
        </w:rPr>
        <w:t xml:space="preserve">2．负责人姓名：___________________________________________ </w:t>
      </w:r>
    </w:p>
    <w:p w14:paraId="44EB9DE1">
      <w:pPr>
        <w:pStyle w:val="172"/>
        <w:spacing w:line="400" w:lineRule="exact"/>
        <w:ind w:firstLine="420"/>
        <w:rPr>
          <w:rFonts w:hAnsi="宋体" w:cs="宋体"/>
          <w:highlight w:val="none"/>
        </w:rPr>
      </w:pPr>
      <w:r>
        <w:rPr>
          <w:rFonts w:hint="eastAsia" w:hAnsi="宋体" w:cs="宋体"/>
          <w:highlight w:val="none"/>
        </w:rPr>
        <w:t>3．项目联系人：姓名__________职务：______电话______手机______</w:t>
      </w:r>
    </w:p>
    <w:p w14:paraId="3093267B">
      <w:pPr>
        <w:pStyle w:val="172"/>
        <w:spacing w:line="400" w:lineRule="exact"/>
        <w:ind w:firstLine="420"/>
        <w:rPr>
          <w:rFonts w:hAnsi="宋体" w:cs="宋体"/>
          <w:highlight w:val="none"/>
        </w:rPr>
      </w:pPr>
      <w:r>
        <w:rPr>
          <w:rFonts w:hint="eastAsia" w:hAnsi="宋体" w:cs="宋体"/>
          <w:highlight w:val="none"/>
        </w:rPr>
        <w:t>4．注册地址：________________________________________________</w:t>
      </w:r>
    </w:p>
    <w:p w14:paraId="47B6070B">
      <w:pPr>
        <w:pStyle w:val="172"/>
        <w:spacing w:line="400" w:lineRule="exact"/>
        <w:ind w:firstLine="420"/>
        <w:rPr>
          <w:rFonts w:hAnsi="宋体" w:cs="宋体"/>
          <w:highlight w:val="none"/>
        </w:rPr>
      </w:pPr>
      <w:r>
        <w:rPr>
          <w:rFonts w:hint="eastAsia" w:hAnsi="宋体" w:cs="宋体"/>
          <w:highlight w:val="none"/>
        </w:rPr>
        <w:t xml:space="preserve">5．注册资金：________________________________________________ </w:t>
      </w:r>
    </w:p>
    <w:p w14:paraId="06C40A91">
      <w:pPr>
        <w:pStyle w:val="172"/>
        <w:spacing w:line="400" w:lineRule="exact"/>
        <w:ind w:firstLine="735"/>
        <w:rPr>
          <w:rFonts w:hAnsi="宋体" w:cs="宋体"/>
          <w:highlight w:val="none"/>
        </w:rPr>
      </w:pPr>
      <w:r>
        <w:rPr>
          <w:rFonts w:hint="eastAsia" w:hAnsi="宋体" w:cs="宋体"/>
          <w:highlight w:val="none"/>
        </w:rPr>
        <w:t>自有资金：________________________________________________</w:t>
      </w:r>
    </w:p>
    <w:p w14:paraId="27FC8E9E">
      <w:pPr>
        <w:pStyle w:val="172"/>
        <w:spacing w:line="400" w:lineRule="exact"/>
        <w:ind w:firstLine="735"/>
        <w:rPr>
          <w:rFonts w:hAnsi="宋体" w:cs="宋体"/>
          <w:highlight w:val="none"/>
        </w:rPr>
      </w:pPr>
      <w:r>
        <w:rPr>
          <w:rFonts w:hint="eastAsia" w:hAnsi="宋体" w:cs="宋体"/>
          <w:highlight w:val="none"/>
        </w:rPr>
        <w:t>企业人数：______</w:t>
      </w:r>
      <w:r>
        <w:rPr>
          <w:rFonts w:hint="eastAsia" w:hAnsi="宋体" w:cs="宋体"/>
          <w:b/>
          <w:bCs/>
          <w:highlight w:val="none"/>
        </w:rPr>
        <w:t>_</w:t>
      </w:r>
      <w:r>
        <w:rPr>
          <w:rFonts w:hint="eastAsia" w:hAnsi="宋体" w:cs="宋体"/>
          <w:highlight w:val="none"/>
        </w:rPr>
        <w:t>人</w:t>
      </w:r>
    </w:p>
    <w:p w14:paraId="3997135F">
      <w:pPr>
        <w:pStyle w:val="172"/>
        <w:spacing w:line="400" w:lineRule="exact"/>
        <w:ind w:firstLine="420"/>
        <w:rPr>
          <w:rFonts w:hAnsi="宋体" w:cs="宋体"/>
          <w:highlight w:val="none"/>
        </w:rPr>
      </w:pPr>
      <w:r>
        <w:rPr>
          <w:rFonts w:hint="eastAsia" w:hAnsi="宋体" w:cs="宋体"/>
          <w:highlight w:val="none"/>
        </w:rPr>
        <w:t>6．企业性质：_________</w:t>
      </w:r>
    </w:p>
    <w:p w14:paraId="2277F1E5">
      <w:pPr>
        <w:pStyle w:val="172"/>
        <w:spacing w:line="400" w:lineRule="exact"/>
        <w:ind w:firstLine="420"/>
        <w:rPr>
          <w:rFonts w:hAnsi="宋体" w:cs="宋体"/>
          <w:highlight w:val="none"/>
        </w:rPr>
      </w:pPr>
      <w:r>
        <w:rPr>
          <w:rFonts w:hint="eastAsia" w:hAnsi="宋体" w:cs="宋体"/>
          <w:highlight w:val="none"/>
        </w:rPr>
        <w:t xml:space="preserve">7．主要经营地点：_______________________________________________ </w:t>
      </w:r>
    </w:p>
    <w:p w14:paraId="2088C611">
      <w:pPr>
        <w:pStyle w:val="172"/>
        <w:spacing w:line="400" w:lineRule="exact"/>
        <w:ind w:firstLine="420"/>
        <w:rPr>
          <w:rFonts w:hAnsi="宋体" w:cs="宋体"/>
          <w:highlight w:val="none"/>
        </w:rPr>
      </w:pPr>
      <w:r>
        <w:rPr>
          <w:rFonts w:hint="eastAsia" w:hAnsi="宋体" w:cs="宋体"/>
          <w:highlight w:val="none"/>
        </w:rPr>
        <w:t>如有派出机构，请列出名称及详细通讯地址如下：</w:t>
      </w:r>
      <w:r>
        <w:rPr>
          <w:rFonts w:hint="eastAsia" w:hAnsi="宋体" w:cs="宋体"/>
          <w:highlight w:val="none"/>
          <w:u w:val="single"/>
        </w:rPr>
        <w:t xml:space="preserve">               </w:t>
      </w:r>
    </w:p>
    <w:p w14:paraId="5A961E9D">
      <w:pPr>
        <w:pStyle w:val="105"/>
        <w:spacing w:line="400" w:lineRule="exact"/>
        <w:ind w:firstLine="472" w:firstLineChars="225"/>
        <w:rPr>
          <w:rFonts w:ascii="宋体" w:hAnsi="宋体" w:cs="宋体"/>
          <w:highlight w:val="none"/>
        </w:rPr>
      </w:pPr>
    </w:p>
    <w:p w14:paraId="2006040B">
      <w:pPr>
        <w:pStyle w:val="105"/>
        <w:spacing w:line="400" w:lineRule="exact"/>
        <w:ind w:firstLine="474" w:firstLineChars="225"/>
        <w:rPr>
          <w:rFonts w:ascii="宋体" w:hAnsi="宋体" w:cs="宋体"/>
          <w:b/>
          <w:highlight w:val="none"/>
        </w:rPr>
      </w:pPr>
      <w:r>
        <w:rPr>
          <w:rFonts w:hint="eastAsia" w:ascii="宋体" w:hAnsi="宋体" w:cs="宋体"/>
          <w:b/>
          <w:highlight w:val="none"/>
        </w:rPr>
        <w:t>（二）履行合同必须的专业技术能力材料</w:t>
      </w:r>
    </w:p>
    <w:p w14:paraId="0D7ED81A">
      <w:pPr>
        <w:pStyle w:val="172"/>
        <w:spacing w:line="400" w:lineRule="exact"/>
        <w:ind w:firstLine="465"/>
        <w:rPr>
          <w:rFonts w:hAnsi="宋体" w:cs="宋体"/>
          <w:highlight w:val="none"/>
        </w:rPr>
      </w:pPr>
      <w:r>
        <w:rPr>
          <w:rFonts w:hint="eastAsia" w:hAnsi="宋体" w:cs="宋体"/>
          <w:highlight w:val="none"/>
        </w:rPr>
        <w:t>专业技术能力的证明材料：</w:t>
      </w:r>
      <w:r>
        <w:rPr>
          <w:rFonts w:hint="eastAsia" w:hAnsi="宋体" w:cs="宋体"/>
          <w:highlight w:val="none"/>
          <w:u w:val="single"/>
        </w:rPr>
        <w:t xml:space="preserve">                                              。 </w:t>
      </w:r>
    </w:p>
    <w:p w14:paraId="6F12700F">
      <w:pPr>
        <w:pStyle w:val="105"/>
        <w:spacing w:line="400" w:lineRule="exact"/>
        <w:ind w:firstLine="472" w:firstLineChars="225"/>
        <w:rPr>
          <w:rFonts w:ascii="宋体" w:hAnsi="宋体" w:cs="宋体"/>
          <w:highlight w:val="none"/>
          <w:u w:val="single"/>
        </w:rPr>
      </w:pPr>
    </w:p>
    <w:p w14:paraId="7FE49EE9">
      <w:pPr>
        <w:pStyle w:val="105"/>
        <w:spacing w:line="400" w:lineRule="exact"/>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0D4AD127">
      <w:pPr>
        <w:pStyle w:val="26"/>
        <w:spacing w:line="380" w:lineRule="exact"/>
        <w:ind w:right="480" w:firstLine="2100" w:firstLineChars="1000"/>
        <w:rPr>
          <w:rFonts w:hAnsi="宋体"/>
          <w:highlight w:val="none"/>
        </w:rPr>
      </w:pPr>
    </w:p>
    <w:p w14:paraId="575147D5">
      <w:pPr>
        <w:pStyle w:val="26"/>
        <w:spacing w:line="380" w:lineRule="exact"/>
        <w:ind w:right="480" w:firstLine="2100" w:firstLineChars="1000"/>
        <w:rPr>
          <w:rFonts w:hAnsi="宋体"/>
          <w:highlight w:val="none"/>
        </w:rPr>
      </w:pPr>
    </w:p>
    <w:p w14:paraId="0702A631">
      <w:pPr>
        <w:pStyle w:val="26"/>
        <w:spacing w:line="380" w:lineRule="exact"/>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3297E997">
      <w:pPr>
        <w:pStyle w:val="26"/>
        <w:wordWrap w:val="0"/>
        <w:spacing w:line="380" w:lineRule="exact"/>
        <w:ind w:right="480" w:firstLine="3990" w:firstLineChars="1900"/>
        <w:rPr>
          <w:rFonts w:hAnsi="宋体"/>
          <w:highlight w:val="none"/>
        </w:rPr>
      </w:pPr>
      <w:r>
        <w:rPr>
          <w:rFonts w:hint="eastAsia" w:hAnsi="宋体"/>
          <w:highlight w:val="none"/>
        </w:rPr>
        <w:t>日期：_____年____月____日</w:t>
      </w:r>
    </w:p>
    <w:p w14:paraId="56DCE517">
      <w:pPr>
        <w:spacing w:line="360" w:lineRule="auto"/>
        <w:jc w:val="center"/>
        <w:rPr>
          <w:rFonts w:ascii="宋体" w:hAnsi="宋体" w:cs="宋体"/>
          <w:highlight w:val="none"/>
        </w:rPr>
      </w:pPr>
      <w:r>
        <w:rPr>
          <w:rFonts w:hint="eastAsia" w:ascii="宋体" w:hAnsi="宋体" w:cs="宋体"/>
          <w:highlight w:val="none"/>
        </w:rPr>
        <w:br w:type="page"/>
      </w:r>
    </w:p>
    <w:p w14:paraId="422532DF">
      <w:pPr>
        <w:spacing w:line="360" w:lineRule="auto"/>
        <w:jc w:val="center"/>
        <w:rPr>
          <w:rFonts w:ascii="宋体" w:hAnsi="宋体" w:cs="宋体"/>
          <w:highlight w:val="none"/>
        </w:rPr>
      </w:pPr>
      <w:r>
        <w:rPr>
          <w:rFonts w:hint="eastAsia" w:ascii="宋体" w:hAnsi="宋体" w:cs="宋体"/>
          <w:highlight w:val="none"/>
        </w:rPr>
        <w:t>5、无重大违法记录声明书</w:t>
      </w:r>
    </w:p>
    <w:p w14:paraId="7AF58C98">
      <w:pPr>
        <w:pStyle w:val="205"/>
        <w:spacing w:line="440" w:lineRule="exact"/>
        <w:rPr>
          <w:rFonts w:ascii="宋体" w:hAnsi="宋体" w:cs="宋体"/>
          <w:spacing w:val="6"/>
          <w:highlight w:val="none"/>
          <w:u w:val="single"/>
        </w:rPr>
      </w:pPr>
      <w:r>
        <w:rPr>
          <w:rFonts w:hint="eastAsia" w:ascii="宋体" w:hAnsi="宋体" w:cs="宋体"/>
          <w:spacing w:val="6"/>
          <w:highlight w:val="none"/>
          <w:u w:val="single"/>
        </w:rPr>
        <w:t>（采购人名称）：</w:t>
      </w:r>
    </w:p>
    <w:p w14:paraId="76901DA7">
      <w:pPr>
        <w:pStyle w:val="142"/>
        <w:spacing w:before="156" w:beforeLines="50" w:line="480" w:lineRule="auto"/>
        <w:ind w:firstLine="444" w:firstLineChars="200"/>
        <w:rPr>
          <w:rFonts w:ascii="宋体" w:hAnsi="宋体" w:cs="宋体"/>
          <w:spacing w:val="6"/>
          <w:highlight w:val="none"/>
        </w:rPr>
      </w:pPr>
      <w:r>
        <w:rPr>
          <w:rFonts w:hint="eastAsia" w:ascii="宋体" w:hAnsi="宋体" w:cs="宋体"/>
          <w:spacing w:val="6"/>
          <w:highlight w:val="none"/>
        </w:rPr>
        <w:t>我公司参与的</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25097462">
      <w:pPr>
        <w:pStyle w:val="142"/>
        <w:spacing w:line="480" w:lineRule="auto"/>
        <w:ind w:firstLine="444" w:firstLineChars="200"/>
        <w:rPr>
          <w:rFonts w:ascii="宋体" w:hAnsi="宋体" w:cs="宋体"/>
          <w:spacing w:val="6"/>
          <w:highlight w:val="none"/>
        </w:rPr>
      </w:pPr>
      <w:r>
        <w:rPr>
          <w:rFonts w:hint="eastAsia" w:ascii="宋体" w:hAnsi="宋体" w:cs="宋体"/>
          <w:spacing w:val="6"/>
          <w:highlight w:val="none"/>
        </w:rPr>
        <w:tab/>
      </w:r>
      <w:r>
        <w:rPr>
          <w:rFonts w:hint="eastAsia" w:ascii="宋体" w:hAnsi="宋体" w:cs="宋体"/>
          <w:spacing w:val="6"/>
          <w:highlight w:val="none"/>
        </w:rPr>
        <w:t>特此声明。</w:t>
      </w:r>
    </w:p>
    <w:p w14:paraId="7B53214D">
      <w:pPr>
        <w:pStyle w:val="141"/>
        <w:jc w:val="center"/>
        <w:rPr>
          <w:rFonts w:hAnsi="宋体" w:cs="宋体"/>
          <w:highlight w:val="none"/>
        </w:rPr>
      </w:pPr>
    </w:p>
    <w:p w14:paraId="4583C248">
      <w:pPr>
        <w:pStyle w:val="141"/>
        <w:jc w:val="center"/>
        <w:rPr>
          <w:rFonts w:hAnsi="宋体" w:cs="宋体"/>
          <w:highlight w:val="none"/>
        </w:rPr>
      </w:pPr>
    </w:p>
    <w:p w14:paraId="2900DAC3">
      <w:pPr>
        <w:pStyle w:val="141"/>
        <w:jc w:val="center"/>
        <w:rPr>
          <w:rFonts w:hAnsi="宋体" w:cs="宋体"/>
          <w:highlight w:val="none"/>
        </w:rPr>
      </w:pPr>
    </w:p>
    <w:p w14:paraId="5D91A15F">
      <w:pPr>
        <w:pStyle w:val="26"/>
        <w:spacing w:line="360" w:lineRule="auto"/>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0A210A9B">
      <w:pPr>
        <w:pStyle w:val="26"/>
        <w:wordWrap w:val="0"/>
        <w:spacing w:line="360" w:lineRule="auto"/>
        <w:ind w:right="480" w:firstLine="3990" w:firstLineChars="1900"/>
        <w:rPr>
          <w:rFonts w:hAnsi="宋体"/>
          <w:highlight w:val="none"/>
        </w:rPr>
      </w:pPr>
      <w:r>
        <w:rPr>
          <w:rFonts w:hint="eastAsia" w:hAnsi="宋体"/>
          <w:highlight w:val="none"/>
        </w:rPr>
        <w:t>日期：_____年____月____日</w:t>
      </w:r>
    </w:p>
    <w:p w14:paraId="46F34613">
      <w:pPr>
        <w:rPr>
          <w:rFonts w:ascii="宋体" w:hAnsi="宋体" w:cs="宋体"/>
          <w:highlight w:val="none"/>
        </w:rPr>
      </w:pPr>
      <w:r>
        <w:rPr>
          <w:rFonts w:ascii="宋体" w:hAnsi="宋体" w:cs="宋体"/>
          <w:highlight w:val="none"/>
        </w:rPr>
        <w:br w:type="page"/>
      </w:r>
    </w:p>
    <w:p w14:paraId="15EA8822">
      <w:pPr>
        <w:pStyle w:val="2"/>
        <w:rPr>
          <w:highlight w:val="none"/>
        </w:rPr>
      </w:pPr>
    </w:p>
    <w:p w14:paraId="4B65DE19">
      <w:pPr>
        <w:spacing w:line="360" w:lineRule="auto"/>
        <w:jc w:val="center"/>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授权委托书</w:t>
      </w:r>
    </w:p>
    <w:p w14:paraId="288DB26D">
      <w:pPr>
        <w:pStyle w:val="205"/>
        <w:spacing w:line="440" w:lineRule="exact"/>
        <w:rPr>
          <w:rFonts w:ascii="宋体" w:hAnsi="宋体" w:cs="宋体"/>
          <w:b/>
          <w:bCs/>
          <w:highlight w:val="none"/>
        </w:rPr>
      </w:pPr>
      <w:r>
        <w:rPr>
          <w:rFonts w:hint="eastAsia" w:ascii="宋体" w:hAnsi="宋体" w:cs="宋体"/>
          <w:highlight w:val="none"/>
          <w:u w:val="single"/>
        </w:rPr>
        <w:t>（采购人名称）</w:t>
      </w:r>
      <w:r>
        <w:rPr>
          <w:rFonts w:hint="eastAsia" w:ascii="宋体" w:hAnsi="宋体" w:cs="宋体"/>
          <w:highlight w:val="none"/>
        </w:rPr>
        <w:t>：</w:t>
      </w:r>
    </w:p>
    <w:p w14:paraId="5E6D0C61">
      <w:pPr>
        <w:pStyle w:val="205"/>
        <w:autoSpaceDE w:val="0"/>
        <w:autoSpaceDN w:val="0"/>
        <w:spacing w:line="440" w:lineRule="exact"/>
        <w:ind w:firstLine="420" w:firstLineChars="200"/>
        <w:textAlignment w:val="bottom"/>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w:t>
      </w:r>
      <w:r>
        <w:rPr>
          <w:rFonts w:hint="eastAsia" w:ascii="宋体" w:hAnsi="宋体" w:cs="宋体"/>
          <w:highlight w:val="none"/>
        </w:rPr>
        <w:t>负责人姓名）系（投标人全称）的负责人，现授权委托本单位</w:t>
      </w:r>
      <w:r>
        <w:rPr>
          <w:rFonts w:hint="eastAsia" w:ascii="宋体" w:hAnsi="宋体" w:cs="宋体"/>
          <w:b/>
          <w:bCs/>
          <w:highlight w:val="none"/>
        </w:rPr>
        <w:t>在职职工</w:t>
      </w:r>
      <w:r>
        <w:rPr>
          <w:rFonts w:hint="eastAsia" w:ascii="宋体" w:hAnsi="宋体" w:cs="宋体"/>
          <w:b/>
          <w:bCs/>
          <w:highlight w:val="none"/>
          <w:u w:val="single"/>
        </w:rPr>
        <w:t xml:space="preserve">      </w:t>
      </w:r>
      <w:r>
        <w:rPr>
          <w:rFonts w:hint="eastAsia" w:ascii="宋体" w:hAnsi="宋体" w:cs="宋体"/>
          <w:highlight w:val="none"/>
        </w:rPr>
        <w:t>（姓名）以我方的名义参加就贵方组织的</w:t>
      </w:r>
      <w:r>
        <w:rPr>
          <w:rFonts w:hint="eastAsia" w:ascii="宋体" w:hAnsi="宋体" w:cs="宋体"/>
          <w:highlight w:val="none"/>
          <w:u w:val="single"/>
          <w:lang w:val="en-US" w:eastAsia="zh-CN"/>
        </w:rPr>
        <w:t xml:space="preserve">              </w:t>
      </w:r>
      <w:r>
        <w:rPr>
          <w:rFonts w:hint="eastAsia" w:ascii="宋体" w:hAnsi="宋体" w:cs="宋体"/>
          <w:highlight w:val="none"/>
          <w:u w:val="none"/>
        </w:rPr>
        <w:t>（采购项目名称）</w:t>
      </w:r>
      <w:r>
        <w:rPr>
          <w:rFonts w:hint="eastAsia" w:ascii="宋体" w:hAnsi="宋体" w:cs="宋体"/>
          <w:highlight w:val="none"/>
        </w:rPr>
        <w:t>（采购编号：</w:t>
      </w:r>
      <w:r>
        <w:rPr>
          <w:rFonts w:hint="eastAsia" w:ascii="宋体" w:hAnsi="宋体" w:cs="宋体"/>
          <w:highlight w:val="none"/>
          <w:u w:val="single"/>
        </w:rPr>
        <w:t>　　　　</w:t>
      </w:r>
      <w:r>
        <w:rPr>
          <w:rFonts w:hint="eastAsia" w:ascii="宋体" w:hAnsi="宋体" w:cs="宋体"/>
          <w:highlight w:val="none"/>
        </w:rPr>
        <w:t>）项目的投标活动，并代表我方全权办理针对上述项目的投标、开标、评审、签约等具体事务和签署相关文件。</w:t>
      </w:r>
    </w:p>
    <w:p w14:paraId="57F91A89">
      <w:pPr>
        <w:pStyle w:val="205"/>
        <w:autoSpaceDE w:val="0"/>
        <w:autoSpaceDN w:val="0"/>
        <w:spacing w:line="440" w:lineRule="exact"/>
        <w:textAlignment w:val="bottom"/>
        <w:rPr>
          <w:rFonts w:ascii="宋体" w:hAnsi="宋体" w:cs="宋体"/>
          <w:highlight w:val="none"/>
        </w:rPr>
      </w:pPr>
      <w:r>
        <w:rPr>
          <w:rFonts w:hint="eastAsia" w:ascii="宋体" w:hAnsi="宋体" w:cs="宋体"/>
          <w:highlight w:val="none"/>
        </w:rPr>
        <w:t>我方对被委托人的签字或盖章事项负全部责任。</w:t>
      </w:r>
    </w:p>
    <w:p w14:paraId="64FE4807">
      <w:pPr>
        <w:pStyle w:val="205"/>
        <w:spacing w:line="440" w:lineRule="exact"/>
        <w:ind w:firstLine="480"/>
        <w:rPr>
          <w:rFonts w:ascii="宋体" w:hAnsi="宋体" w:cs="宋体"/>
          <w:highlight w:val="none"/>
        </w:rPr>
      </w:pPr>
      <w:r>
        <w:rPr>
          <w:rFonts w:hint="eastAsia" w:ascii="宋体" w:hAnsi="宋体" w:cs="宋体"/>
          <w:highlight w:val="none"/>
        </w:rPr>
        <w:t>本授权书自签署之日起生效，在撤销授权的书面通知送达贵方以前，本授权委托书一直有效。被委托人在授权书有效期内签署的所有文件不因授权的撤销而失效。</w:t>
      </w:r>
    </w:p>
    <w:p w14:paraId="4281B1B8">
      <w:pPr>
        <w:pStyle w:val="205"/>
        <w:spacing w:line="440" w:lineRule="exact"/>
        <w:ind w:firstLine="480"/>
        <w:rPr>
          <w:rFonts w:ascii="宋体" w:hAnsi="宋体" w:cs="宋体"/>
          <w:highlight w:val="none"/>
        </w:rPr>
      </w:pPr>
      <w:r>
        <w:rPr>
          <w:rFonts w:hint="eastAsia" w:ascii="宋体" w:hAnsi="宋体" w:cs="宋体"/>
          <w:highlight w:val="none"/>
        </w:rPr>
        <w:t>被委托人无转委托权，特此声明。</w:t>
      </w:r>
    </w:p>
    <w:p w14:paraId="74EAAF49">
      <w:pPr>
        <w:pStyle w:val="205"/>
        <w:spacing w:line="440" w:lineRule="exact"/>
        <w:ind w:firstLine="480"/>
        <w:rPr>
          <w:rFonts w:ascii="宋体" w:hAnsi="宋体" w:cs="宋体"/>
          <w:highlight w:val="none"/>
        </w:rPr>
      </w:pPr>
    </w:p>
    <w:p w14:paraId="7D4352F1">
      <w:pPr>
        <w:pStyle w:val="205"/>
        <w:spacing w:line="360" w:lineRule="auto"/>
        <w:ind w:firstLine="4000" w:firstLineChars="1600"/>
        <w:jc w:val="center"/>
        <w:rPr>
          <w:rFonts w:hint="eastAsia" w:ascii="宋体" w:hAnsi="宋体" w:cs="宋体"/>
          <w:spacing w:val="20"/>
          <w:highlight w:val="none"/>
          <w:u w:val="single"/>
        </w:rPr>
      </w:pPr>
      <w:r>
        <w:rPr>
          <w:rFonts w:hint="eastAsia" w:ascii="宋体" w:hAnsi="宋体" w:cs="宋体"/>
          <w:spacing w:val="20"/>
          <w:highlight w:val="none"/>
        </w:rPr>
        <w:t xml:space="preserve">     负责人（签字或盖章）：</w:t>
      </w:r>
      <w:r>
        <w:rPr>
          <w:rFonts w:hint="eastAsia" w:ascii="宋体" w:hAnsi="宋体" w:cs="宋体"/>
          <w:spacing w:val="20"/>
          <w:highlight w:val="none"/>
          <w:u w:val="single"/>
        </w:rPr>
        <w:t xml:space="preserve">      </w:t>
      </w:r>
    </w:p>
    <w:p w14:paraId="1C9C502D">
      <w:pPr>
        <w:pStyle w:val="205"/>
        <w:spacing w:line="360" w:lineRule="auto"/>
        <w:ind w:firstLine="3360" w:firstLineChars="1600"/>
        <w:jc w:val="center"/>
        <w:rPr>
          <w:rFonts w:ascii="宋体" w:hAnsi="宋体" w:cs="宋体"/>
          <w:kern w:val="0"/>
          <w:highlight w:val="none"/>
          <w:u w:val="single"/>
        </w:rPr>
      </w:pPr>
      <w:r>
        <w:rPr>
          <w:rFonts w:hint="eastAsia" w:ascii="宋体" w:hAnsi="宋体" w:cs="宋体"/>
          <w:kern w:val="0"/>
          <w:highlight w:val="none"/>
          <w:lang w:val="en-US" w:eastAsia="zh-CN"/>
        </w:rPr>
        <w:t xml:space="preserve"> </w:t>
      </w: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single"/>
        </w:rPr>
        <w:t xml:space="preserve">      </w:t>
      </w:r>
    </w:p>
    <w:p w14:paraId="2A932026">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1E80C41F">
      <w:pPr>
        <w:pStyle w:val="205"/>
        <w:spacing w:line="440" w:lineRule="exact"/>
        <w:ind w:firstLine="210" w:firstLineChars="100"/>
        <w:rPr>
          <w:rFonts w:ascii="宋体" w:hAnsi="宋体" w:cs="宋体"/>
          <w:highlight w:val="none"/>
        </w:rPr>
      </w:pPr>
      <w:r>
        <w:rPr>
          <w:rFonts w:hint="eastAsia" w:ascii="宋体" w:hAnsi="宋体" w:cs="宋体"/>
          <w:highlight w:val="none"/>
        </w:rPr>
        <w:t>_______________________________________________________________________________</w:t>
      </w:r>
    </w:p>
    <w:p w14:paraId="1DDFA2EE">
      <w:pPr>
        <w:pStyle w:val="205"/>
        <w:spacing w:line="440" w:lineRule="exact"/>
        <w:ind w:firstLine="480"/>
        <w:rPr>
          <w:rFonts w:ascii="宋体" w:hAnsi="宋体" w:cs="宋体"/>
          <w:highlight w:val="none"/>
        </w:rPr>
      </w:pPr>
      <w:r>
        <w:rPr>
          <w:rFonts w:hint="eastAsia" w:ascii="宋体" w:hAnsi="宋体" w:cs="宋体"/>
          <w:highlight w:val="none"/>
        </w:rPr>
        <w:t>附：1、委托代理人工作单位：</w:t>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职务：</w:t>
      </w:r>
    </w:p>
    <w:p w14:paraId="27887EE3">
      <w:pPr>
        <w:pStyle w:val="205"/>
        <w:spacing w:line="440" w:lineRule="exact"/>
        <w:ind w:firstLine="1260" w:firstLineChars="600"/>
        <w:rPr>
          <w:rFonts w:ascii="宋体" w:hAnsi="宋体" w:cs="宋体"/>
          <w:highlight w:val="none"/>
        </w:rPr>
      </w:pPr>
      <w:r>
        <w:rPr>
          <w:rFonts w:hint="eastAsia" w:ascii="宋体" w:hAnsi="宋体" w:cs="宋体"/>
          <w:highlight w:val="none"/>
        </w:rPr>
        <w:t>身份证号码：　　　　　　　　　　</w:t>
      </w:r>
      <w:r>
        <w:rPr>
          <w:rFonts w:hint="eastAsia" w:ascii="宋体" w:hAnsi="宋体" w:cs="宋体"/>
          <w:highlight w:val="none"/>
        </w:rPr>
        <w:tab/>
      </w:r>
      <w:r>
        <w:rPr>
          <w:rFonts w:hint="eastAsia" w:ascii="宋体" w:hAnsi="宋体" w:cs="宋体"/>
          <w:highlight w:val="none"/>
        </w:rPr>
        <w:t>性别：　</w:t>
      </w:r>
    </w:p>
    <w:p w14:paraId="377F7C0D">
      <w:pPr>
        <w:pStyle w:val="205"/>
        <w:spacing w:line="360" w:lineRule="auto"/>
        <w:ind w:firstLine="420"/>
        <w:rPr>
          <w:rFonts w:ascii="宋体" w:hAnsi="宋体" w:cs="宋体"/>
          <w:b/>
          <w:bCs/>
          <w:highlight w:val="none"/>
        </w:rPr>
      </w:pPr>
    </w:p>
    <w:p w14:paraId="240E5D86">
      <w:pPr>
        <w:pStyle w:val="205"/>
        <w:spacing w:line="400" w:lineRule="exact"/>
        <w:ind w:firstLine="420"/>
        <w:rPr>
          <w:rFonts w:ascii="宋体" w:hAnsi="宋体" w:cs="宋体"/>
          <w:highlight w:val="none"/>
        </w:rPr>
      </w:pPr>
      <w:r>
        <w:rPr>
          <w:rFonts w:hint="eastAsia" w:ascii="宋体" w:hAnsi="宋体" w:cs="宋体"/>
          <w:b/>
          <w:highlight w:val="none"/>
        </w:rPr>
        <w:t>注：</w:t>
      </w:r>
      <w:r>
        <w:rPr>
          <w:rFonts w:hint="eastAsia" w:ascii="宋体" w:hAnsi="宋体" w:cs="宋体"/>
          <w:highlight w:val="none"/>
        </w:rPr>
        <w:t>1、投标人为法人企业的，其负责人为其法定代表人；投标人为其他组织的，其负责人为法律、行政法规规定代表单位行使职权的主要负责人。</w:t>
      </w:r>
    </w:p>
    <w:p w14:paraId="0DFE77E7">
      <w:pPr>
        <w:pStyle w:val="205"/>
        <w:spacing w:line="400" w:lineRule="exact"/>
        <w:ind w:firstLine="787" w:firstLineChars="375"/>
        <w:rPr>
          <w:rFonts w:ascii="宋体" w:hAnsi="宋体" w:cs="宋体"/>
          <w:highlight w:val="none"/>
        </w:rPr>
      </w:pPr>
      <w:r>
        <w:rPr>
          <w:rFonts w:hint="eastAsia" w:ascii="宋体" w:hAnsi="宋体" w:cs="宋体"/>
          <w:highlight w:val="none"/>
        </w:rPr>
        <w:t>2、委托人为上述条款中的负责人。</w:t>
      </w:r>
    </w:p>
    <w:p w14:paraId="00FF5B37">
      <w:pPr>
        <w:pStyle w:val="205"/>
        <w:spacing w:line="400" w:lineRule="exact"/>
        <w:ind w:firstLine="787" w:firstLineChars="375"/>
        <w:rPr>
          <w:rFonts w:ascii="宋体" w:hAnsi="宋体" w:cs="宋体"/>
          <w:b/>
          <w:highlight w:val="none"/>
        </w:rPr>
      </w:pPr>
      <w:r>
        <w:rPr>
          <w:rFonts w:hint="eastAsia" w:ascii="宋体" w:hAnsi="宋体" w:cs="宋体"/>
          <w:highlight w:val="none"/>
        </w:rPr>
        <w:t>3、本“授权委托书”需附负责人</w:t>
      </w:r>
      <w:r>
        <w:rPr>
          <w:rFonts w:hint="eastAsia" w:ascii="宋体" w:hAnsi="宋体" w:cs="宋体"/>
          <w:b/>
          <w:highlight w:val="none"/>
        </w:rPr>
        <w:t>和</w:t>
      </w:r>
      <w:r>
        <w:rPr>
          <w:rFonts w:hint="eastAsia" w:ascii="宋体" w:hAnsi="宋体" w:cs="宋体"/>
          <w:highlight w:val="none"/>
        </w:rPr>
        <w:t>委托代理人身份证扫描件，如扫描件不清晰或错误的，后果由投标人自行承担。</w:t>
      </w:r>
    </w:p>
    <w:p w14:paraId="1B1F5FC5">
      <w:pPr>
        <w:pStyle w:val="204"/>
        <w:spacing w:line="440" w:lineRule="exact"/>
        <w:ind w:firstLine="422" w:firstLineChars="200"/>
        <w:rPr>
          <w:rFonts w:hAnsi="宋体" w:cs="宋体"/>
          <w:highlight w:val="none"/>
        </w:rPr>
      </w:pPr>
      <w:r>
        <w:rPr>
          <w:rFonts w:hint="eastAsia" w:hAnsi="宋体" w:cs="宋体"/>
          <w:b/>
          <w:highlight w:val="none"/>
        </w:rPr>
        <w:t>4、上述格式中的“负责人签字或盖章”，投标人通过政采云平台电子投标工具无法完成的，可以采用纸质签字完成后再扫描上传政采云平台电子投标工具。</w:t>
      </w:r>
      <w:r>
        <w:rPr>
          <w:rFonts w:hint="eastAsia" w:hAnsi="宋体" w:cs="宋体"/>
          <w:highlight w:val="none"/>
        </w:rPr>
        <w:br w:type="page"/>
      </w:r>
      <w:r>
        <w:rPr>
          <w:rFonts w:hint="eastAsia" w:hAnsi="宋体" w:cs="宋体"/>
          <w:highlight w:val="none"/>
        </w:rPr>
        <w:t>负责人身份证件扫描件：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D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7990EA">
            <w:pPr>
              <w:pStyle w:val="204"/>
              <w:spacing w:line="440" w:lineRule="exact"/>
              <w:rPr>
                <w:rFonts w:hAnsi="宋体" w:cs="宋体"/>
                <w:highlight w:val="none"/>
              </w:rPr>
            </w:pPr>
            <w:r>
              <w:rPr>
                <w:rFonts w:hint="eastAsia" w:hAnsi="宋体" w:cs="宋体"/>
                <w:highlight w:val="none"/>
              </w:rPr>
              <w:t>正面：反面：</w:t>
            </w:r>
          </w:p>
          <w:p w14:paraId="4508E9F2">
            <w:pPr>
              <w:pStyle w:val="204"/>
              <w:spacing w:line="440" w:lineRule="exact"/>
              <w:rPr>
                <w:rFonts w:hAnsi="宋体" w:cs="宋体"/>
                <w:highlight w:val="none"/>
              </w:rPr>
            </w:pPr>
          </w:p>
        </w:tc>
      </w:tr>
    </w:tbl>
    <w:p w14:paraId="29BC2341">
      <w:pPr>
        <w:pStyle w:val="204"/>
        <w:spacing w:line="440" w:lineRule="exact"/>
        <w:rPr>
          <w:rFonts w:hAnsi="宋体" w:cs="宋体"/>
          <w:highlight w:val="none"/>
        </w:rPr>
      </w:pPr>
      <w:r>
        <w:rPr>
          <w:rFonts w:hint="eastAsia" w:hAnsi="宋体" w:cs="宋体"/>
          <w:highlight w:val="none"/>
        </w:rPr>
        <w:t>委托代理人身份证件扫描件：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15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64E837">
            <w:pPr>
              <w:pStyle w:val="204"/>
              <w:spacing w:line="440" w:lineRule="exact"/>
              <w:rPr>
                <w:rFonts w:hAnsi="宋体" w:cs="宋体"/>
                <w:highlight w:val="none"/>
              </w:rPr>
            </w:pPr>
            <w:r>
              <w:rPr>
                <w:rFonts w:hint="eastAsia" w:hAnsi="宋体" w:cs="宋体"/>
                <w:highlight w:val="none"/>
              </w:rPr>
              <w:t>正面：反面：</w:t>
            </w:r>
          </w:p>
          <w:p w14:paraId="74DD3C47">
            <w:pPr>
              <w:pStyle w:val="204"/>
              <w:spacing w:line="440" w:lineRule="exact"/>
              <w:rPr>
                <w:rFonts w:hAnsi="宋体" w:cs="宋体"/>
                <w:highlight w:val="none"/>
              </w:rPr>
            </w:pPr>
          </w:p>
        </w:tc>
      </w:tr>
    </w:tbl>
    <w:p w14:paraId="7E3AD067">
      <w:pPr>
        <w:pStyle w:val="204"/>
        <w:spacing w:line="360" w:lineRule="auto"/>
        <w:ind w:firstLine="4000" w:firstLineChars="1600"/>
        <w:rPr>
          <w:rFonts w:hAnsi="宋体" w:cs="宋体"/>
          <w:spacing w:val="20"/>
          <w:highlight w:val="none"/>
        </w:rPr>
      </w:pPr>
    </w:p>
    <w:p w14:paraId="7138C285">
      <w:pPr>
        <w:pStyle w:val="26"/>
        <w:spacing w:line="360" w:lineRule="auto"/>
        <w:ind w:right="480" w:firstLine="2100" w:firstLineChars="1000"/>
        <w:jc w:val="right"/>
        <w:rPr>
          <w:rFonts w:hint="eastAsia" w:hAnsi="宋体"/>
          <w:highlight w:val="none"/>
        </w:rPr>
      </w:pPr>
      <w:r>
        <w:rPr>
          <w:rFonts w:hint="eastAsia" w:hAnsi="宋体"/>
          <w:highlight w:val="none"/>
        </w:rPr>
        <w:t>负责人（或委托代理人）（签字或盖章）_____________</w:t>
      </w:r>
    </w:p>
    <w:p w14:paraId="74C60AB6">
      <w:pPr>
        <w:pStyle w:val="26"/>
        <w:spacing w:line="360" w:lineRule="auto"/>
        <w:ind w:right="480"/>
        <w:jc w:val="right"/>
        <w:rPr>
          <w:rFonts w:hAnsi="宋体"/>
          <w:highlight w:val="none"/>
        </w:rPr>
      </w:pPr>
      <w:r>
        <w:rPr>
          <w:rFonts w:hint="eastAsia" w:hAnsi="宋体"/>
          <w:highlight w:val="none"/>
        </w:rPr>
        <w:t>　　　　　　　　　　　　　投标人（公章）_____________</w:t>
      </w:r>
    </w:p>
    <w:p w14:paraId="2272F832">
      <w:pPr>
        <w:pStyle w:val="26"/>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1BA21A24">
      <w:pPr>
        <w:widowControl/>
        <w:spacing w:line="360" w:lineRule="auto"/>
        <w:ind w:firstLine="420" w:firstLineChars="200"/>
        <w:jc w:val="center"/>
        <w:rPr>
          <w:rFonts w:hint="eastAsia" w:ascii="宋体" w:hAnsi="宋体" w:cs="宋体"/>
          <w:lang w:val="en-US" w:eastAsia="zh-CN"/>
        </w:rPr>
      </w:pPr>
    </w:p>
    <w:p w14:paraId="4FCE737A">
      <w:pPr>
        <w:rPr>
          <w:rFonts w:hint="eastAsia" w:ascii="宋体" w:hAnsi="宋体" w:cs="宋体"/>
          <w:lang w:val="en-US" w:eastAsia="zh-CN"/>
        </w:rPr>
      </w:pPr>
      <w:r>
        <w:rPr>
          <w:rFonts w:hint="eastAsia" w:ascii="宋体" w:hAnsi="宋体" w:cs="宋体"/>
          <w:lang w:val="en-US" w:eastAsia="zh-CN"/>
        </w:rPr>
        <w:br w:type="page"/>
      </w:r>
    </w:p>
    <w:p w14:paraId="6B4EF93D">
      <w:pPr>
        <w:jc w:val="center"/>
        <w:rPr>
          <w:rFonts w:hint="eastAsia" w:ascii="宋体" w:hAnsi="宋体" w:cs="宋体"/>
          <w:highlight w:val="none"/>
          <w:lang w:val="en-US" w:eastAsia="zh-CN"/>
        </w:rPr>
      </w:pPr>
      <w:r>
        <w:rPr>
          <w:rFonts w:hint="eastAsia" w:ascii="宋体" w:hAnsi="宋体" w:cs="宋体"/>
          <w:lang w:val="en-US" w:eastAsia="zh-CN"/>
        </w:rPr>
        <w:t>7、</w:t>
      </w:r>
      <w:r>
        <w:rPr>
          <w:rFonts w:hint="eastAsia" w:ascii="宋体" w:hAnsi="宋体" w:eastAsia="宋体" w:cs="宋体"/>
          <w:highlight w:val="none"/>
          <w:lang w:val="en-US" w:eastAsia="zh-CN"/>
        </w:rPr>
        <w:t>中小企业、残疾人福利性单位、监狱企业声明函</w:t>
      </w:r>
    </w:p>
    <w:p w14:paraId="77627480">
      <w:pPr>
        <w:jc w:val="center"/>
        <w:rPr>
          <w:rFonts w:hint="eastAsia" w:ascii="宋体" w:hAnsi="宋体" w:cs="宋体"/>
          <w:b/>
        </w:rPr>
      </w:pPr>
    </w:p>
    <w:p w14:paraId="264BEF87">
      <w:pPr>
        <w:jc w:val="center"/>
        <w:rPr>
          <w:rFonts w:ascii="宋体" w:hAnsi="宋体" w:cs="宋体"/>
          <w:b/>
        </w:rPr>
      </w:pPr>
      <w:r>
        <w:rPr>
          <w:rFonts w:hint="eastAsia" w:ascii="宋体" w:hAnsi="宋体" w:cs="宋体"/>
          <w:b/>
        </w:rPr>
        <w:sym w:font="Wingdings" w:char="00FE"/>
      </w:r>
      <w:r>
        <w:rPr>
          <w:rFonts w:hint="eastAsia" w:ascii="宋体" w:hAnsi="宋体" w:cs="宋体"/>
          <w:b/>
        </w:rPr>
        <w:t>中小企业声明函（服务）</w:t>
      </w:r>
    </w:p>
    <w:p w14:paraId="3957F209">
      <w:pPr>
        <w:adjustRightInd w:val="0"/>
        <w:spacing w:line="360" w:lineRule="auto"/>
        <w:rPr>
          <w:rFonts w:ascii="宋体" w:hAnsi="宋体" w:cs="宋体"/>
        </w:rPr>
      </w:pPr>
    </w:p>
    <w:p w14:paraId="0F96C1C8">
      <w:pPr>
        <w:adjustRightInd w:val="0"/>
        <w:spacing w:line="360" w:lineRule="auto"/>
        <w:ind w:firstLine="525" w:firstLineChars="250"/>
        <w:jc w:val="left"/>
        <w:rPr>
          <w:rFonts w:ascii="宋体" w:hAnsi="宋体" w:cs="宋体"/>
        </w:rPr>
      </w:pPr>
      <w:r>
        <w:rPr>
          <w:rFonts w:hint="eastAsia" w:ascii="宋体" w:hAnsi="宋体" w:cs="宋体"/>
        </w:rPr>
        <w:t>本公司（联合体）郑重声明，根据《政府采购促进中小企业发展管理办法》（财库﹝2020﹞46 号）的规定，本公司</w:t>
      </w:r>
      <w:r>
        <w:rPr>
          <w:rFonts w:hint="eastAsia" w:ascii="宋体" w:hAnsi="宋体" w:cs="宋体"/>
          <w:u w:val="single"/>
        </w:rPr>
        <w:t>（单位名称。联合体参加的，联合体所有成员名称）</w:t>
      </w:r>
      <w:r>
        <w:rPr>
          <w:rFonts w:hint="eastAsia" w:ascii="宋体" w:hAnsi="宋体" w:cs="宋体"/>
        </w:rPr>
        <w:t xml:space="preserve">参加 </w:t>
      </w:r>
      <w:r>
        <w:rPr>
          <w:rFonts w:hint="eastAsia" w:ascii="宋体" w:hAnsi="宋体" w:cs="宋体"/>
          <w:u w:val="single"/>
        </w:rPr>
        <w:t>（采购人单位名称）</w:t>
      </w:r>
      <w:r>
        <w:rPr>
          <w:rFonts w:hint="eastAsia" w:ascii="宋体" w:hAnsi="宋体" w:cs="宋体"/>
        </w:rPr>
        <w:t xml:space="preserve"> 的 </w:t>
      </w:r>
      <w:r>
        <w:rPr>
          <w:rFonts w:hint="eastAsia" w:ascii="宋体" w:hAnsi="宋体" w:cs="宋体"/>
          <w:u w:val="single"/>
        </w:rPr>
        <w:t xml:space="preserve">（项目名称）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525AFA1F">
      <w:pPr>
        <w:adjustRightInd w:val="0"/>
        <w:spacing w:line="360" w:lineRule="auto"/>
        <w:ind w:firstLine="420" w:firstLineChars="20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，属于 </w:t>
      </w:r>
      <w:r>
        <w:rPr>
          <w:rFonts w:hint="eastAsia" w:ascii="宋体" w:hAnsi="宋体" w:cs="宋体"/>
          <w:u w:val="single"/>
        </w:rPr>
        <w:t>（采购文件中明确的所属行业）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2F62CB8A">
      <w:pPr>
        <w:adjustRightInd w:val="0"/>
        <w:spacing w:line="360" w:lineRule="auto"/>
        <w:ind w:firstLine="420" w:firstLineChars="200"/>
        <w:jc w:val="left"/>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，属于 </w:t>
      </w:r>
      <w:r>
        <w:rPr>
          <w:rFonts w:hint="eastAsia" w:ascii="宋体" w:hAnsi="宋体" w:cs="宋体"/>
          <w:u w:val="single"/>
        </w:rPr>
        <w:t>（采购文件中明确的所属行业）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1695DDE9">
      <w:pPr>
        <w:adjustRightInd w:val="0"/>
        <w:spacing w:line="360" w:lineRule="auto"/>
        <w:ind w:firstLine="420" w:firstLineChars="200"/>
        <w:jc w:val="left"/>
        <w:rPr>
          <w:rFonts w:ascii="宋体" w:hAnsi="宋体" w:cs="宋体"/>
        </w:rPr>
      </w:pPr>
      <w:r>
        <w:rPr>
          <w:rFonts w:hint="eastAsia" w:ascii="宋体" w:hAnsi="宋体" w:cs="宋体"/>
        </w:rPr>
        <w:t>……</w:t>
      </w:r>
    </w:p>
    <w:p w14:paraId="1029746E">
      <w:pPr>
        <w:adjustRightInd w:val="0"/>
        <w:spacing w:line="360" w:lineRule="auto"/>
        <w:ind w:firstLine="420" w:firstLineChars="20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86033DE">
      <w:pPr>
        <w:adjustRightInd w:val="0"/>
        <w:spacing w:line="360" w:lineRule="auto"/>
        <w:ind w:firstLine="420" w:firstLineChars="200"/>
        <w:jc w:val="left"/>
        <w:rPr>
          <w:rFonts w:ascii="宋体" w:hAnsi="宋体" w:cs="宋体"/>
        </w:rPr>
      </w:pPr>
      <w:r>
        <w:rPr>
          <w:rFonts w:hint="eastAsia" w:ascii="宋体" w:hAnsi="宋体" w:cs="宋体"/>
        </w:rPr>
        <w:t>本企业对上述声明内容的真实性负责。如有虚假，将依法承担相应责任。</w:t>
      </w:r>
    </w:p>
    <w:p w14:paraId="55713153">
      <w:pPr>
        <w:adjustRightInd w:val="0"/>
        <w:snapToGrid w:val="0"/>
        <w:spacing w:line="360" w:lineRule="auto"/>
        <w:ind w:firstLine="5565" w:firstLineChars="265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7EBF8FBC">
      <w:pPr>
        <w:adjustRightInd w:val="0"/>
        <w:spacing w:line="360" w:lineRule="auto"/>
        <w:ind w:right="1120" w:firstLine="4620" w:firstLineChars="2200"/>
        <w:jc w:val="right"/>
        <w:rPr>
          <w:rFonts w:ascii="宋体" w:hAnsi="宋体" w:cs="宋体"/>
        </w:rPr>
      </w:pPr>
      <w:r>
        <w:rPr>
          <w:rFonts w:hint="eastAsia" w:ascii="宋体" w:hAnsi="宋体" w:cs="宋体"/>
          <w:kern w:val="0"/>
          <w:lang w:val="en-US" w:eastAsia="zh-CN"/>
        </w:rPr>
        <w:t xml:space="preserve">         </w:t>
      </w: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48987A97">
      <w:pPr>
        <w:adjustRightInd w:val="0"/>
        <w:spacing w:line="360" w:lineRule="auto"/>
        <w:ind w:right="1120" w:firstLine="5670" w:firstLineChars="2700"/>
        <w:rPr>
          <w:rFonts w:ascii="宋体" w:hAnsi="宋体" w:cs="宋体"/>
        </w:rPr>
      </w:pPr>
    </w:p>
    <w:p w14:paraId="326ABE01">
      <w:pPr>
        <w:adjustRightInd w:val="0"/>
        <w:spacing w:line="360" w:lineRule="auto"/>
        <w:ind w:firstLine="310" w:firstLineChars="147"/>
        <w:jc w:val="left"/>
        <w:rPr>
          <w:rFonts w:ascii="宋体" w:hAnsi="宋体" w:cs="宋体"/>
          <w:b/>
        </w:rPr>
      </w:pPr>
      <w:r>
        <w:rPr>
          <w:rFonts w:hint="eastAsia" w:ascii="宋体" w:hAnsi="宋体" w:cs="宋体"/>
          <w:b/>
        </w:rPr>
        <w:t>从业人员、营业收入、资产总额填报上一年度数据，无上一年度数据的新成立企业可不填报。</w:t>
      </w:r>
    </w:p>
    <w:p w14:paraId="055A059B">
      <w:pPr>
        <w:adjustRightInd w:val="0"/>
        <w:spacing w:line="360" w:lineRule="auto"/>
        <w:ind w:right="420"/>
        <w:rPr>
          <w:rFonts w:ascii="宋体" w:hAnsi="宋体" w:cs="宋体"/>
        </w:rPr>
      </w:pPr>
    </w:p>
    <w:p w14:paraId="1DA79A45">
      <w:pPr>
        <w:adjustRightInd w:val="0"/>
        <w:spacing w:line="360" w:lineRule="auto"/>
        <w:ind w:right="420"/>
        <w:rPr>
          <w:rFonts w:ascii="宋体" w:hAnsi="宋体" w:cs="宋体"/>
        </w:rPr>
      </w:pPr>
      <w:r>
        <w:rPr>
          <w:rFonts w:hint="eastAsia" w:ascii="宋体" w:hAnsi="宋体" w:cs="宋体"/>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B6EADF">
      <w:pPr>
        <w:adjustRightInd w:val="0"/>
        <w:spacing w:line="360" w:lineRule="auto"/>
        <w:ind w:right="420" w:firstLine="630" w:firstLineChars="300"/>
        <w:rPr>
          <w:rFonts w:ascii="宋体" w:hAnsi="宋体" w:cs="宋体"/>
          <w:u w:val="single"/>
        </w:rPr>
      </w:pPr>
      <w:r>
        <w:rPr>
          <w:rFonts w:hint="eastAsia" w:ascii="宋体" w:hAnsi="宋体" w:cs="宋体"/>
        </w:rPr>
        <w:t>2.标的所属行业中小企业划分标准：</w:t>
      </w:r>
      <w:r>
        <w:rPr>
          <w:rFonts w:hint="eastAsia" w:ascii="宋体" w:hAnsi="宋体" w:cs="宋体"/>
          <w:u w:val="single"/>
        </w:rPr>
        <w:t xml:space="preserve">              </w:t>
      </w:r>
    </w:p>
    <w:p w14:paraId="70A7D780">
      <w:pPr>
        <w:adjustRightInd w:val="0"/>
        <w:rPr>
          <w:rFonts w:ascii="宋体" w:hAnsi="宋体" w:cs="宋体"/>
          <w:bCs/>
        </w:rPr>
      </w:pPr>
    </w:p>
    <w:p w14:paraId="69D1EA47">
      <w:pPr>
        <w:spacing w:line="360" w:lineRule="auto"/>
        <w:jc w:val="center"/>
        <w:rPr>
          <w:rFonts w:ascii="宋体" w:hAnsi="宋体" w:cs="宋体"/>
          <w:b/>
        </w:rPr>
      </w:pPr>
    </w:p>
    <w:p w14:paraId="4AAA9B0A">
      <w:pPr>
        <w:jc w:val="left"/>
        <w:rPr>
          <w:rFonts w:ascii="宋体" w:hAnsi="宋体" w:cs="宋体"/>
          <w:b/>
        </w:rPr>
      </w:pPr>
      <w:r>
        <w:rPr>
          <w:rFonts w:hint="eastAsia" w:ascii="宋体" w:hAnsi="宋体" w:cs="宋体"/>
          <w:b/>
        </w:rPr>
        <w:br w:type="page"/>
      </w:r>
    </w:p>
    <w:p w14:paraId="5CFE2FEB">
      <w:pPr>
        <w:spacing w:line="360" w:lineRule="auto"/>
        <w:jc w:val="center"/>
        <w:rPr>
          <w:rFonts w:ascii="宋体" w:hAnsi="宋体" w:cs="宋体"/>
          <w:b/>
        </w:rPr>
      </w:pPr>
      <w:r>
        <w:rPr>
          <w:rFonts w:hint="eastAsia" w:ascii="宋体" w:hAnsi="宋体" w:cs="宋体"/>
          <w:b/>
        </w:rPr>
        <w:t>残疾人福利性单位声明函</w:t>
      </w:r>
    </w:p>
    <w:p w14:paraId="19CD262A">
      <w:pPr>
        <w:pStyle w:val="19"/>
        <w:ind w:firstLine="210"/>
        <w:rPr>
          <w:rFonts w:ascii="宋体" w:hAnsi="宋体" w:eastAsia="宋体" w:cs="宋体"/>
          <w:sz w:val="21"/>
          <w:szCs w:val="21"/>
        </w:rPr>
      </w:pPr>
    </w:p>
    <w:p w14:paraId="63150E7D">
      <w:pPr>
        <w:pStyle w:val="281"/>
        <w:spacing w:line="360" w:lineRule="auto"/>
        <w:ind w:firstLine="601"/>
        <w:rPr>
          <w:kern w:val="2"/>
          <w:sz w:val="21"/>
          <w:szCs w:val="21"/>
        </w:rPr>
      </w:pPr>
      <w:r>
        <w:rPr>
          <w:rFonts w:hint="eastAsia"/>
          <w:kern w:val="2"/>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kern w:val="2"/>
          <w:sz w:val="21"/>
          <w:szCs w:val="21"/>
          <w:u w:val="single"/>
        </w:rPr>
        <w:t xml:space="preserve">        </w:t>
      </w:r>
      <w:r>
        <w:rPr>
          <w:rFonts w:hint="eastAsia"/>
          <w:kern w:val="2"/>
          <w:sz w:val="21"/>
          <w:szCs w:val="21"/>
        </w:rPr>
        <w:t>单位的</w:t>
      </w:r>
      <w:r>
        <w:rPr>
          <w:rFonts w:hint="eastAsia"/>
          <w:kern w:val="2"/>
          <w:sz w:val="21"/>
          <w:szCs w:val="21"/>
          <w:u w:val="single"/>
        </w:rPr>
        <w:t xml:space="preserve">       </w:t>
      </w:r>
      <w:r>
        <w:rPr>
          <w:rFonts w:hint="eastAsia"/>
          <w:kern w:val="2"/>
          <w:sz w:val="21"/>
          <w:szCs w:val="21"/>
        </w:rPr>
        <w:t>项目采购活动提供本单位制造的货物（由本单位承担工程/提供服务），或者提供其他残疾人福利性单位制造的货物（不包括使用非残疾人福利性单位注册商标的货物）。</w:t>
      </w:r>
    </w:p>
    <w:p w14:paraId="7198B426">
      <w:pPr>
        <w:pStyle w:val="281"/>
        <w:spacing w:line="360" w:lineRule="auto"/>
        <w:ind w:firstLine="600"/>
        <w:rPr>
          <w:kern w:val="2"/>
          <w:sz w:val="21"/>
          <w:szCs w:val="21"/>
        </w:rPr>
      </w:pPr>
      <w:r>
        <w:rPr>
          <w:rFonts w:hint="eastAsia"/>
          <w:kern w:val="2"/>
          <w:sz w:val="21"/>
          <w:szCs w:val="21"/>
        </w:rPr>
        <w:t>本单位对上述声明的真实性负责。如有虚假，将依法承担相应责任。</w:t>
      </w:r>
    </w:p>
    <w:p w14:paraId="7746408B">
      <w:pPr>
        <w:adjustRightInd w:val="0"/>
        <w:snapToGrid w:val="0"/>
        <w:spacing w:line="360" w:lineRule="auto"/>
        <w:ind w:firstLine="5565" w:firstLineChars="265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27504601">
      <w:pPr>
        <w:adjustRightInd w:val="0"/>
        <w:spacing w:line="360" w:lineRule="auto"/>
        <w:ind w:right="1120" w:firstLine="4620" w:firstLineChars="2200"/>
        <w:jc w:val="right"/>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5D09A3A2">
      <w:pPr>
        <w:pStyle w:val="281"/>
        <w:spacing w:line="360" w:lineRule="auto"/>
        <w:rPr>
          <w:spacing w:val="6"/>
          <w:sz w:val="21"/>
          <w:szCs w:val="21"/>
        </w:rPr>
      </w:pPr>
    </w:p>
    <w:p w14:paraId="7BD6D5DA">
      <w:pPr>
        <w:spacing w:line="360" w:lineRule="auto"/>
        <w:jc w:val="center"/>
        <w:rPr>
          <w:rFonts w:ascii="宋体" w:hAnsi="宋体" w:cs="宋体"/>
          <w:spacing w:val="6"/>
        </w:rPr>
      </w:pPr>
    </w:p>
    <w:p w14:paraId="762AD7B7">
      <w:pPr>
        <w:spacing w:line="360" w:lineRule="auto"/>
        <w:jc w:val="center"/>
        <w:rPr>
          <w:rFonts w:ascii="宋体" w:hAnsi="宋体" w:cs="宋体"/>
          <w:spacing w:val="6"/>
        </w:rPr>
      </w:pPr>
    </w:p>
    <w:p w14:paraId="623C19D3">
      <w:pPr>
        <w:spacing w:line="360" w:lineRule="auto"/>
        <w:jc w:val="center"/>
        <w:rPr>
          <w:rFonts w:ascii="宋体" w:hAnsi="宋体" w:cs="宋体"/>
          <w:spacing w:val="6"/>
        </w:rPr>
      </w:pPr>
    </w:p>
    <w:p w14:paraId="3F46C695">
      <w:pPr>
        <w:spacing w:line="360" w:lineRule="auto"/>
        <w:jc w:val="center"/>
        <w:rPr>
          <w:rFonts w:ascii="宋体" w:hAnsi="宋体" w:cs="宋体"/>
          <w:spacing w:val="6"/>
        </w:rPr>
      </w:pPr>
    </w:p>
    <w:p w14:paraId="5DA403D6">
      <w:pPr>
        <w:spacing w:line="360" w:lineRule="auto"/>
        <w:jc w:val="center"/>
        <w:rPr>
          <w:rFonts w:ascii="宋体" w:hAnsi="宋体" w:cs="宋体"/>
          <w:b/>
        </w:rPr>
      </w:pPr>
      <w:r>
        <w:rPr>
          <w:rFonts w:hint="eastAsia" w:ascii="宋体" w:hAnsi="宋体" w:cs="宋体"/>
          <w:b/>
        </w:rPr>
        <w:t>监狱企业证明</w:t>
      </w:r>
    </w:p>
    <w:p w14:paraId="683DC93B">
      <w:pPr>
        <w:pStyle w:val="12"/>
        <w:spacing w:line="360" w:lineRule="auto"/>
        <w:ind w:firstLine="0"/>
        <w:jc w:val="center"/>
        <w:rPr>
          <w:rFonts w:ascii="宋体" w:hAnsi="宋体" w:cs="宋体"/>
        </w:rPr>
      </w:pPr>
    </w:p>
    <w:p w14:paraId="2E9FE289">
      <w:pPr>
        <w:pStyle w:val="12"/>
        <w:spacing w:line="360" w:lineRule="auto"/>
        <w:ind w:firstLine="422" w:firstLineChars="200"/>
        <w:jc w:val="left"/>
        <w:rPr>
          <w:rFonts w:ascii="宋体" w:hAnsi="宋体" w:cs="宋体"/>
        </w:rPr>
      </w:pPr>
      <w:r>
        <w:rPr>
          <w:rFonts w:hint="eastAsia" w:ascii="宋体" w:hAnsi="宋体" w:cs="宋体"/>
          <w:b/>
        </w:rPr>
        <w:t>注：</w:t>
      </w:r>
      <w:r>
        <w:rPr>
          <w:rFonts w:hint="eastAsia" w:ascii="宋体" w:hAnsi="宋体" w:cs="宋体"/>
        </w:rPr>
        <w:t>须提供省级以上监狱管理局、戒毒管理局（含新疆生产建设兵团）出具的属于监狱企业的证明文件</w:t>
      </w:r>
    </w:p>
    <w:p w14:paraId="032DBAE6">
      <w:pPr>
        <w:rPr>
          <w:rFonts w:ascii="宋体" w:hAnsi="宋体" w:cs="宋体"/>
        </w:rPr>
      </w:pPr>
    </w:p>
    <w:p w14:paraId="37379198">
      <w:pPr>
        <w:adjustRightInd w:val="0"/>
        <w:snapToGrid w:val="0"/>
        <w:spacing w:line="360" w:lineRule="auto"/>
        <w:ind w:firstLine="5565" w:firstLineChars="265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04B61E15">
      <w:pPr>
        <w:adjustRightInd w:val="0"/>
        <w:spacing w:line="360" w:lineRule="auto"/>
        <w:ind w:right="1120" w:firstLine="4620" w:firstLineChars="2200"/>
        <w:jc w:val="right"/>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7D649E21">
      <w:pPr>
        <w:pStyle w:val="3"/>
        <w:rPr>
          <w:rFonts w:hint="eastAsia"/>
        </w:rPr>
        <w:sectPr>
          <w:pgSz w:w="11906" w:h="16838"/>
          <w:pgMar w:top="1361" w:right="1440" w:bottom="1361" w:left="1440" w:header="851" w:footer="992" w:gutter="0"/>
          <w:cols w:space="425" w:num="1"/>
          <w:titlePg/>
          <w:docGrid w:type="lines" w:linePitch="312" w:charSpace="0"/>
        </w:sectPr>
      </w:pPr>
    </w:p>
    <w:p w14:paraId="76EF9675">
      <w:pPr>
        <w:spacing w:line="360" w:lineRule="auto"/>
        <w:jc w:val="center"/>
      </w:pPr>
      <w:r>
        <w:rPr>
          <w:rFonts w:hint="eastAsia" w:ascii="宋体" w:hAnsi="宋体" w:cs="宋体"/>
          <w:lang w:val="en-US" w:eastAsia="zh-CN"/>
        </w:rPr>
        <w:t>8</w:t>
      </w:r>
      <w:r>
        <w:rPr>
          <w:rFonts w:hint="eastAsia" w:ascii="宋体" w:hAnsi="宋体" w:cs="宋体"/>
        </w:rPr>
        <w:t>、本项目特定资格要求</w:t>
      </w:r>
      <w:r>
        <w:rPr>
          <w:rFonts w:hint="eastAsia" w:ascii="宋体" w:hAnsi="宋体" w:cs="宋体"/>
          <w:lang w:val="en-US" w:eastAsia="zh-CN"/>
        </w:rPr>
        <w:t>所需要的相关证明材料</w:t>
      </w:r>
    </w:p>
    <w:p w14:paraId="6C290A87">
      <w:pPr>
        <w:adjustRightInd w:val="0"/>
        <w:spacing w:line="360" w:lineRule="auto"/>
        <w:ind w:right="1120" w:firstLine="4620" w:firstLineChars="2200"/>
        <w:jc w:val="right"/>
        <w:rPr>
          <w:rFonts w:ascii="宋体" w:hAnsi="宋体" w:cs="宋体"/>
        </w:rPr>
      </w:pPr>
    </w:p>
    <w:p w14:paraId="060F24D1"/>
    <w:p w14:paraId="4DF0D605">
      <w:pPr>
        <w:snapToGrid w:val="0"/>
        <w:spacing w:line="500" w:lineRule="exact"/>
        <w:jc w:val="center"/>
        <w:rPr>
          <w:rFonts w:ascii="宋体" w:hAnsi="宋体" w:cs="宋体"/>
          <w:highlight w:val="none"/>
        </w:rPr>
      </w:pPr>
    </w:p>
    <w:p w14:paraId="1BA084F8">
      <w:pPr>
        <w:pStyle w:val="4"/>
        <w:ind w:firstLine="2184" w:firstLineChars="1040"/>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bookmarkStart w:id="93" w:name="_Toc43498238"/>
      <w:r>
        <w:rPr>
          <w:rFonts w:hint="eastAsia" w:ascii="宋体" w:hAnsi="宋体" w:eastAsia="宋体" w:cs="宋体"/>
          <w:b w:val="0"/>
          <w:bCs w:val="0"/>
          <w:sz w:val="21"/>
          <w:szCs w:val="21"/>
          <w:highlight w:val="none"/>
        </w:rPr>
        <w:t xml:space="preserve">           </w:t>
      </w:r>
      <w:r>
        <w:rPr>
          <w:rFonts w:hint="eastAsia" w:ascii="宋体" w:hAnsi="宋体" w:eastAsia="宋体" w:cs="宋体"/>
          <w:kern w:val="0"/>
          <w:sz w:val="21"/>
          <w:szCs w:val="21"/>
          <w:highlight w:val="none"/>
        </w:rPr>
        <w:t>二  商务技术文件</w:t>
      </w:r>
      <w:bookmarkEnd w:id="93"/>
      <w:r>
        <w:rPr>
          <w:rFonts w:hint="eastAsia" w:ascii="宋体" w:hAnsi="宋体" w:eastAsia="宋体" w:cs="宋体"/>
          <w:kern w:val="0"/>
          <w:sz w:val="21"/>
          <w:szCs w:val="21"/>
          <w:highlight w:val="none"/>
        </w:rPr>
        <w:t>格式</w:t>
      </w:r>
    </w:p>
    <w:bookmarkEnd w:id="80"/>
    <w:bookmarkEnd w:id="81"/>
    <w:bookmarkEnd w:id="82"/>
    <w:bookmarkEnd w:id="83"/>
    <w:p w14:paraId="4CFBB5EA">
      <w:pPr>
        <w:spacing w:line="360" w:lineRule="auto"/>
        <w:jc w:val="left"/>
        <w:rPr>
          <w:rFonts w:ascii="宋体" w:hAnsi="宋体" w:cs="宋体"/>
          <w:highlight w:val="none"/>
        </w:rPr>
      </w:pPr>
      <w:bookmarkStart w:id="94" w:name="_Toc494555875"/>
      <w:bookmarkStart w:id="95" w:name="_Toc493956059"/>
      <w:bookmarkStart w:id="96" w:name="_Toc494555876"/>
      <w:bookmarkStart w:id="97" w:name="_Toc494555879"/>
      <w:bookmarkStart w:id="98" w:name="_Toc494555880"/>
      <w:bookmarkStart w:id="99" w:name="_Toc493956060"/>
      <w:bookmarkStart w:id="100" w:name="_Toc494555877"/>
      <w:bookmarkStart w:id="101" w:name="_Toc493956062"/>
      <w:bookmarkStart w:id="102" w:name="_Toc493956065"/>
      <w:bookmarkStart w:id="103" w:name="_Toc493956064"/>
      <w:bookmarkStart w:id="104" w:name="_Toc69635465"/>
      <w:r>
        <w:rPr>
          <w:rFonts w:hint="eastAsia" w:ascii="宋体" w:hAnsi="宋体" w:cs="宋体"/>
          <w:highlight w:val="none"/>
        </w:rPr>
        <w:t>1、自评分表（格式自拟）</w:t>
      </w:r>
    </w:p>
    <w:p w14:paraId="23BD7430">
      <w:pPr>
        <w:spacing w:line="360" w:lineRule="auto"/>
        <w:jc w:val="left"/>
        <w:rPr>
          <w:rFonts w:ascii="宋体" w:hAnsi="宋体" w:cs="宋体"/>
          <w:highlight w:val="none"/>
        </w:rPr>
      </w:pPr>
      <w:r>
        <w:rPr>
          <w:rFonts w:hint="eastAsia" w:ascii="宋体" w:hAnsi="宋体" w:cs="宋体"/>
          <w:highlight w:val="none"/>
        </w:rPr>
        <w:t>2、投标声明书</w:t>
      </w:r>
      <w:bookmarkEnd w:id="94"/>
      <w:bookmarkEnd w:id="95"/>
    </w:p>
    <w:p w14:paraId="002CA2BD">
      <w:pPr>
        <w:spacing w:line="360" w:lineRule="auto"/>
        <w:jc w:val="left"/>
        <w:rPr>
          <w:rFonts w:hint="eastAsia" w:ascii="宋体" w:hAnsi="宋体" w:eastAsia="宋体" w:cs="宋体"/>
          <w:highlight w:val="none"/>
          <w:lang w:eastAsia="zh-CN"/>
        </w:rPr>
      </w:pPr>
      <w:r>
        <w:rPr>
          <w:rFonts w:hint="eastAsia" w:ascii="宋体" w:hAnsi="宋体" w:cs="宋体"/>
          <w:highlight w:val="none"/>
        </w:rPr>
        <w:t>3、</w:t>
      </w:r>
      <w:bookmarkEnd w:id="96"/>
      <w:bookmarkEnd w:id="97"/>
      <w:bookmarkEnd w:id="98"/>
      <w:bookmarkEnd w:id="99"/>
      <w:bookmarkEnd w:id="100"/>
      <w:bookmarkEnd w:id="101"/>
      <w:bookmarkEnd w:id="102"/>
      <w:bookmarkEnd w:id="103"/>
      <w:r>
        <w:rPr>
          <w:rFonts w:hint="eastAsia" w:ascii="宋体" w:hAnsi="宋体" w:cs="宋体"/>
          <w:highlight w:val="none"/>
          <w:lang w:eastAsia="zh-CN"/>
        </w:rPr>
        <w:t>商务技术响应表</w:t>
      </w:r>
    </w:p>
    <w:p w14:paraId="061487A6">
      <w:pPr>
        <w:spacing w:line="360" w:lineRule="auto"/>
        <w:jc w:val="left"/>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根据评分表及项目需求情况，自行添加相关表格及资料</w:t>
      </w:r>
    </w:p>
    <w:p w14:paraId="4C95E97D">
      <w:pPr>
        <w:spacing w:line="360" w:lineRule="auto"/>
        <w:jc w:val="left"/>
        <w:rPr>
          <w:rFonts w:ascii="宋体" w:hAnsi="宋体" w:cs="宋体"/>
          <w:highlight w:val="none"/>
        </w:rPr>
      </w:pPr>
    </w:p>
    <w:p w14:paraId="06CBEEFC">
      <w:pPr>
        <w:widowControl/>
        <w:jc w:val="left"/>
        <w:rPr>
          <w:rFonts w:ascii="宋体" w:hAnsi="宋体" w:cs="宋体"/>
          <w:b/>
          <w:bCs/>
          <w:highlight w:val="none"/>
        </w:rPr>
      </w:pPr>
      <w:r>
        <w:rPr>
          <w:rFonts w:hint="eastAsia" w:ascii="宋体" w:hAnsi="宋体" w:cs="宋体"/>
          <w:b/>
          <w:bCs/>
          <w:highlight w:val="none"/>
        </w:rPr>
        <w:br w:type="page"/>
      </w:r>
    </w:p>
    <w:p w14:paraId="2066F565">
      <w:pPr>
        <w:widowControl/>
        <w:jc w:val="center"/>
        <w:rPr>
          <w:rFonts w:ascii="宋体" w:hAnsi="宋体" w:cs="宋体"/>
          <w:highlight w:val="none"/>
        </w:rPr>
      </w:pPr>
      <w:bookmarkStart w:id="105" w:name="_Toc43498239"/>
      <w:r>
        <w:rPr>
          <w:rFonts w:hint="eastAsia" w:ascii="宋体" w:hAnsi="宋体" w:cs="宋体"/>
          <w:b/>
          <w:bCs/>
          <w:highlight w:val="none"/>
        </w:rPr>
        <w:t>1、投标声明书</w:t>
      </w:r>
    </w:p>
    <w:p w14:paraId="01F568B0">
      <w:pPr>
        <w:pStyle w:val="205"/>
        <w:spacing w:before="62" w:after="62" w:line="440" w:lineRule="exact"/>
        <w:rPr>
          <w:rFonts w:ascii="宋体" w:hAnsi="宋体" w:cs="宋体"/>
          <w:kern w:val="0"/>
          <w:highlight w:val="none"/>
          <w:u w:val="single"/>
        </w:rPr>
      </w:pPr>
      <w:r>
        <w:rPr>
          <w:rFonts w:hint="eastAsia" w:ascii="宋体" w:hAnsi="宋体" w:cs="宋体"/>
          <w:kern w:val="0"/>
          <w:highlight w:val="none"/>
          <w:u w:val="single"/>
        </w:rPr>
        <w:t>（采购人名称）：</w:t>
      </w:r>
    </w:p>
    <w:p w14:paraId="4CAD7C05">
      <w:pPr>
        <w:pStyle w:val="152"/>
        <w:spacing w:line="440" w:lineRule="exact"/>
        <w:ind w:firstLine="720"/>
        <w:rPr>
          <w:rFonts w:hAnsi="宋体" w:cs="宋体"/>
          <w:sz w:val="21"/>
          <w:szCs w:val="21"/>
          <w:highlight w:val="none"/>
        </w:rPr>
      </w:pPr>
      <w:r>
        <w:rPr>
          <w:rFonts w:hint="eastAsia" w:hAnsi="宋体" w:cs="宋体"/>
          <w:sz w:val="21"/>
          <w:szCs w:val="21"/>
          <w:highlight w:val="none"/>
          <w:u w:val="single"/>
        </w:rPr>
        <w:t xml:space="preserve">        (投标人全称</w:t>
      </w:r>
      <w:r>
        <w:rPr>
          <w:rFonts w:hint="eastAsia" w:hAnsi="宋体" w:cs="宋体"/>
          <w:sz w:val="21"/>
          <w:szCs w:val="21"/>
          <w:highlight w:val="none"/>
        </w:rPr>
        <w:t>)系中华人民共和国合法企业，经营地址。</w:t>
      </w:r>
    </w:p>
    <w:p w14:paraId="76D4315F">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我</w:t>
      </w:r>
      <w:r>
        <w:rPr>
          <w:rFonts w:hint="eastAsia" w:hAnsi="宋体" w:cs="宋体"/>
          <w:sz w:val="21"/>
          <w:szCs w:val="21"/>
          <w:highlight w:val="none"/>
          <w:u w:val="single"/>
        </w:rPr>
        <w:t>(法定代表人或负责人名字)</w:t>
      </w:r>
      <w:r>
        <w:rPr>
          <w:rFonts w:hint="eastAsia" w:hAnsi="宋体" w:cs="宋体"/>
          <w:sz w:val="21"/>
          <w:szCs w:val="21"/>
          <w:highlight w:val="none"/>
        </w:rPr>
        <w:t>系</w:t>
      </w:r>
      <w:r>
        <w:rPr>
          <w:rFonts w:hint="eastAsia" w:hAnsi="宋体" w:cs="宋体"/>
          <w:sz w:val="21"/>
          <w:szCs w:val="21"/>
          <w:highlight w:val="none"/>
          <w:u w:val="single"/>
        </w:rPr>
        <w:t xml:space="preserve">    (投标人名称)       </w:t>
      </w:r>
      <w:r>
        <w:rPr>
          <w:rFonts w:hint="eastAsia" w:hAnsi="宋体" w:cs="宋体"/>
          <w:sz w:val="21"/>
          <w:szCs w:val="21"/>
          <w:highlight w:val="none"/>
        </w:rPr>
        <w:t>为负责人，我方愿意参加贵方组织的</w:t>
      </w:r>
      <w:r>
        <w:rPr>
          <w:rFonts w:hint="eastAsia" w:hAnsi="宋体" w:cs="宋体"/>
          <w:sz w:val="21"/>
          <w:szCs w:val="21"/>
          <w:highlight w:val="none"/>
          <w:lang w:val="en-US" w:eastAsia="zh-CN"/>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single"/>
        </w:rPr>
        <w:t>（项目名称）（采购编号：）</w:t>
      </w:r>
      <w:r>
        <w:rPr>
          <w:rFonts w:hint="eastAsia" w:hAnsi="宋体" w:cs="宋体"/>
          <w:sz w:val="21"/>
          <w:szCs w:val="21"/>
          <w:highlight w:val="none"/>
        </w:rPr>
        <w:t>的投标。为便于贵方公正、择优地确定中标人以及投标产品和服务，我方就本次投标有关事项郑重承诺如下：</w:t>
      </w:r>
    </w:p>
    <w:p w14:paraId="1BFAE4AE">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1、我方向贵方提交的所有投标文件、资料都是准确的和真实的。</w:t>
      </w:r>
    </w:p>
    <w:p w14:paraId="6612C441">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2、我方承诺已经具备《中华人民共和国政府采购法》、《中华人民共和国政府采购法实施条例》中规定的参加政府采购活动的投标人应当具备的条件，并真实提供相关材料。</w:t>
      </w:r>
    </w:p>
    <w:p w14:paraId="6F4EE1AF">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3、提供投标人须知规定的全部投标文件，包括：</w:t>
      </w:r>
    </w:p>
    <w:p w14:paraId="361AB169">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资格审查文件；</w:t>
      </w:r>
    </w:p>
    <w:p w14:paraId="486BB9BA">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商务技术文件；</w:t>
      </w:r>
    </w:p>
    <w:p w14:paraId="67AD8BD0">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报价文件；</w:t>
      </w:r>
    </w:p>
    <w:p w14:paraId="065AA9BC">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投标人须知要求的投标人提交的全部文件；</w:t>
      </w:r>
    </w:p>
    <w:p w14:paraId="4535435B">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按招标文件要求提供和交付的服务的投标报价详见报价表。</w:t>
      </w:r>
    </w:p>
    <w:p w14:paraId="42F021DF">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4、如果我方中标，将派出</w:t>
      </w:r>
      <w:r>
        <w:rPr>
          <w:rFonts w:hint="eastAsia" w:hAnsi="宋体" w:cs="宋体"/>
          <w:sz w:val="21"/>
          <w:szCs w:val="21"/>
          <w:highlight w:val="none"/>
          <w:u w:val="single"/>
        </w:rPr>
        <w:t>（姓名及身份证号码），</w:t>
      </w:r>
      <w:r>
        <w:rPr>
          <w:rFonts w:hint="eastAsia" w:hAnsi="宋体" w:cs="宋体"/>
          <w:sz w:val="21"/>
          <w:szCs w:val="21"/>
          <w:highlight w:val="none"/>
        </w:rPr>
        <w:t>作为本项目与采购单位联系的项目实施负责人，联系手机号码：</w:t>
      </w:r>
      <w:r>
        <w:rPr>
          <w:rFonts w:hint="eastAsia" w:hAnsi="宋体" w:cs="宋体"/>
          <w:sz w:val="21"/>
          <w:szCs w:val="21"/>
          <w:highlight w:val="none"/>
          <w:u w:val="single"/>
          <w:lang w:val="en-US" w:eastAsia="zh-CN"/>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。在项目实施过程中，并承诺项目实施负责人不更换，若确需要更换的，书面征得采购人同意后才准予更换。</w:t>
      </w:r>
    </w:p>
    <w:p w14:paraId="3B0557B5">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5、我方的投标有效期自</w:t>
      </w:r>
      <w:r>
        <w:rPr>
          <w:rFonts w:hint="eastAsia" w:hAnsi="宋体" w:cs="宋体"/>
          <w:snapToGrid w:val="0"/>
          <w:kern w:val="2"/>
          <w:sz w:val="21"/>
          <w:szCs w:val="21"/>
          <w:highlight w:val="none"/>
        </w:rPr>
        <w:t>提交投标文件的截止之日起</w:t>
      </w:r>
      <w:r>
        <w:rPr>
          <w:rFonts w:hint="eastAsia" w:hAnsi="宋体" w:cs="宋体"/>
          <w:sz w:val="21"/>
          <w:szCs w:val="21"/>
          <w:highlight w:val="none"/>
          <w:u w:val="single"/>
        </w:rPr>
        <w:t>90</w:t>
      </w:r>
      <w:r>
        <w:rPr>
          <w:rFonts w:hint="eastAsia" w:hAnsi="宋体" w:cs="宋体"/>
          <w:sz w:val="21"/>
          <w:szCs w:val="21"/>
          <w:highlight w:val="none"/>
        </w:rPr>
        <w:t>天内有效。</w:t>
      </w:r>
    </w:p>
    <w:p w14:paraId="76EDFE13">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6、我方在投标之前已经与贵方进行了充分的沟通，完全理解并接受招标文件的各项规定和要求，对招标文件的合理性、合法性不再有异议。</w:t>
      </w:r>
    </w:p>
    <w:p w14:paraId="32AEEF17">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我方愿意向贵方提供真实完整的任何与该项投标有关的数据、情况和技术资料。若贵方需要，我方愿意提供我方作出的一切承诺的证明材料。</w:t>
      </w:r>
    </w:p>
    <w:p w14:paraId="712A2732">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6717F508">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8、我方不是采购人的附属机构，并未为本项目提供整体设计、规范编制或者项目管理、监理、监测等服务。</w:t>
      </w:r>
    </w:p>
    <w:p w14:paraId="4C5C2F2E">
      <w:pPr>
        <w:pStyle w:val="152"/>
        <w:spacing w:line="440" w:lineRule="exact"/>
        <w:ind w:firstLine="420" w:firstLineChars="200"/>
        <w:rPr>
          <w:rFonts w:hAnsi="宋体" w:cs="宋体"/>
          <w:sz w:val="21"/>
          <w:szCs w:val="21"/>
          <w:highlight w:val="none"/>
        </w:rPr>
      </w:pPr>
      <w:r>
        <w:rPr>
          <w:rFonts w:hint="eastAsia" w:hAnsi="宋体" w:cs="宋体"/>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9A454A4">
      <w:pPr>
        <w:pStyle w:val="152"/>
        <w:spacing w:line="440" w:lineRule="exact"/>
        <w:ind w:firstLine="210" w:firstLineChars="100"/>
        <w:rPr>
          <w:rFonts w:hAnsi="宋体" w:cs="宋体"/>
          <w:sz w:val="21"/>
          <w:szCs w:val="21"/>
          <w:highlight w:val="none"/>
        </w:rPr>
      </w:pPr>
      <w:r>
        <w:rPr>
          <w:rFonts w:hint="eastAsia" w:hAnsi="宋体" w:cs="宋体"/>
          <w:sz w:val="21"/>
          <w:szCs w:val="21"/>
          <w:highlight w:val="none"/>
        </w:rPr>
        <w:t>（一）提供虚假材料谋取中标、中标的；</w:t>
      </w:r>
    </w:p>
    <w:p w14:paraId="2B58A500">
      <w:pPr>
        <w:pStyle w:val="152"/>
        <w:spacing w:line="440" w:lineRule="exact"/>
        <w:ind w:firstLine="210" w:firstLineChars="100"/>
        <w:rPr>
          <w:rFonts w:hAnsi="宋体" w:cs="宋体"/>
          <w:sz w:val="21"/>
          <w:szCs w:val="21"/>
          <w:highlight w:val="none"/>
        </w:rPr>
      </w:pPr>
      <w:r>
        <w:rPr>
          <w:rFonts w:hint="eastAsia" w:hAnsi="宋体" w:cs="宋体"/>
          <w:sz w:val="21"/>
          <w:szCs w:val="21"/>
          <w:highlight w:val="none"/>
        </w:rPr>
        <w:t>（二）采取不正当手段诋毁、排挤其他投标人的；</w:t>
      </w:r>
    </w:p>
    <w:p w14:paraId="5D2AEFE2">
      <w:pPr>
        <w:pStyle w:val="152"/>
        <w:spacing w:line="440" w:lineRule="exact"/>
        <w:ind w:firstLine="210" w:firstLineChars="100"/>
        <w:rPr>
          <w:rFonts w:hAnsi="宋体" w:cs="宋体"/>
          <w:sz w:val="21"/>
          <w:szCs w:val="21"/>
          <w:highlight w:val="none"/>
        </w:rPr>
      </w:pPr>
      <w:r>
        <w:rPr>
          <w:rFonts w:hint="eastAsia" w:hAnsi="宋体" w:cs="宋体"/>
          <w:sz w:val="21"/>
          <w:szCs w:val="21"/>
          <w:highlight w:val="none"/>
        </w:rPr>
        <w:t>（三）与采购人、其它投标人或者采购代理机构恶意串通的；</w:t>
      </w:r>
    </w:p>
    <w:p w14:paraId="62796547">
      <w:pPr>
        <w:pStyle w:val="152"/>
        <w:spacing w:line="440" w:lineRule="exact"/>
        <w:ind w:firstLine="210" w:firstLineChars="100"/>
        <w:rPr>
          <w:rFonts w:hAnsi="宋体" w:cs="宋体"/>
          <w:sz w:val="21"/>
          <w:szCs w:val="21"/>
          <w:highlight w:val="none"/>
        </w:rPr>
      </w:pPr>
      <w:r>
        <w:rPr>
          <w:rFonts w:hint="eastAsia" w:hAnsi="宋体" w:cs="宋体"/>
          <w:sz w:val="21"/>
          <w:szCs w:val="21"/>
          <w:highlight w:val="none"/>
        </w:rPr>
        <w:t>（四）向采购人、采购代理机构行贿或者提供其他不正当利益的；</w:t>
      </w:r>
    </w:p>
    <w:p w14:paraId="4C700E0C">
      <w:pPr>
        <w:pStyle w:val="152"/>
        <w:spacing w:line="440" w:lineRule="exact"/>
        <w:ind w:firstLine="210" w:firstLineChars="100"/>
        <w:rPr>
          <w:rFonts w:hAnsi="宋体" w:cs="宋体"/>
          <w:sz w:val="21"/>
          <w:szCs w:val="21"/>
          <w:highlight w:val="none"/>
        </w:rPr>
      </w:pPr>
      <w:r>
        <w:rPr>
          <w:rFonts w:hint="eastAsia" w:hAnsi="宋体" w:cs="宋体"/>
          <w:sz w:val="21"/>
          <w:szCs w:val="21"/>
          <w:highlight w:val="none"/>
        </w:rPr>
        <w:t>（五）在招标采购过程中与采购人进行协商谈判的；</w:t>
      </w:r>
    </w:p>
    <w:p w14:paraId="23DEDF75">
      <w:pPr>
        <w:pStyle w:val="152"/>
        <w:spacing w:line="440" w:lineRule="exact"/>
        <w:ind w:firstLine="210" w:firstLineChars="100"/>
        <w:rPr>
          <w:rFonts w:hAnsi="宋体" w:cs="宋体"/>
          <w:sz w:val="21"/>
          <w:szCs w:val="21"/>
          <w:highlight w:val="none"/>
        </w:rPr>
      </w:pPr>
      <w:r>
        <w:rPr>
          <w:rFonts w:hint="eastAsia" w:hAnsi="宋体" w:cs="宋体"/>
          <w:sz w:val="21"/>
          <w:szCs w:val="21"/>
          <w:highlight w:val="none"/>
        </w:rPr>
        <w:t>（六）拒绝有关部门监督检查或提供虚假情况的。</w:t>
      </w:r>
    </w:p>
    <w:p w14:paraId="6269E19B">
      <w:pPr>
        <w:pStyle w:val="152"/>
        <w:spacing w:line="440" w:lineRule="exact"/>
        <w:ind w:firstLine="210" w:firstLineChars="100"/>
        <w:rPr>
          <w:rFonts w:hAnsi="宋体" w:cs="宋体"/>
          <w:sz w:val="21"/>
          <w:szCs w:val="21"/>
          <w:highlight w:val="none"/>
        </w:rPr>
      </w:pPr>
      <w:r>
        <w:rPr>
          <w:rFonts w:hint="eastAsia" w:hAnsi="宋体" w:cs="宋体"/>
          <w:sz w:val="21"/>
          <w:szCs w:val="21"/>
          <w:highlight w:val="none"/>
        </w:rPr>
        <w:t>10、如中标，本投标文件至本项目合同履行完毕止均保持有效，我方将按招标文件及政府采购法律、法规的规定履行合同责任和义务。</w:t>
      </w:r>
    </w:p>
    <w:p w14:paraId="76DC5EED">
      <w:pPr>
        <w:pStyle w:val="152"/>
        <w:spacing w:line="440" w:lineRule="exact"/>
        <w:ind w:firstLine="210" w:firstLineChars="100"/>
        <w:rPr>
          <w:rFonts w:hAnsi="宋体" w:cs="宋体"/>
          <w:sz w:val="21"/>
          <w:szCs w:val="21"/>
          <w:highlight w:val="none"/>
        </w:rPr>
      </w:pPr>
      <w:r>
        <w:rPr>
          <w:rFonts w:hint="eastAsia" w:hAnsi="宋体" w:cs="宋体"/>
          <w:sz w:val="21"/>
          <w:szCs w:val="21"/>
          <w:highlight w:val="none"/>
        </w:rPr>
        <w:t>11、以上事项如有虚假或隐瞒，我方愿意承担一切不利后果，并不再寻求任何旨在减轻或免除法律责任。</w:t>
      </w:r>
    </w:p>
    <w:p w14:paraId="39D4BA37">
      <w:pPr>
        <w:pStyle w:val="152"/>
        <w:spacing w:line="440" w:lineRule="exact"/>
        <w:ind w:firstLine="480"/>
        <w:rPr>
          <w:rFonts w:hAnsi="宋体" w:cs="宋体"/>
          <w:sz w:val="21"/>
          <w:szCs w:val="21"/>
          <w:highlight w:val="none"/>
        </w:rPr>
      </w:pPr>
      <w:r>
        <w:rPr>
          <w:rFonts w:hint="eastAsia" w:hAnsi="宋体" w:cs="宋体"/>
          <w:sz w:val="21"/>
          <w:szCs w:val="21"/>
          <w:highlight w:val="none"/>
        </w:rPr>
        <w:t>与本次投标有关的一切正式往来信函请寄：</w:t>
      </w:r>
    </w:p>
    <w:p w14:paraId="7DD5E7C7">
      <w:pPr>
        <w:pStyle w:val="152"/>
        <w:spacing w:line="440" w:lineRule="exact"/>
        <w:ind w:firstLine="480"/>
        <w:rPr>
          <w:rFonts w:hAnsi="宋体" w:cs="宋体"/>
          <w:sz w:val="21"/>
          <w:szCs w:val="21"/>
          <w:highlight w:val="none"/>
        </w:rPr>
      </w:pPr>
      <w:r>
        <w:rPr>
          <w:rFonts w:hint="eastAsia" w:hAnsi="宋体" w:cs="宋体"/>
          <w:sz w:val="21"/>
          <w:szCs w:val="21"/>
          <w:highlight w:val="none"/>
        </w:rPr>
        <w:t>地址：             邮编：　</w:t>
      </w:r>
    </w:p>
    <w:p w14:paraId="7BA9F0F2">
      <w:pPr>
        <w:pStyle w:val="26"/>
        <w:spacing w:line="440" w:lineRule="exact"/>
        <w:ind w:firstLine="630" w:firstLineChars="300"/>
        <w:rPr>
          <w:rFonts w:hAnsi="宋体"/>
          <w:highlight w:val="none"/>
        </w:rPr>
      </w:pPr>
      <w:r>
        <w:rPr>
          <w:rFonts w:hint="eastAsia" w:hAnsi="宋体"/>
          <w:highlight w:val="none"/>
        </w:rPr>
        <w:t>电话：            传真：</w:t>
      </w:r>
    </w:p>
    <w:p w14:paraId="67C2C672">
      <w:pPr>
        <w:pStyle w:val="152"/>
        <w:spacing w:line="440" w:lineRule="exact"/>
        <w:rPr>
          <w:rFonts w:hAnsi="宋体" w:cs="宋体"/>
          <w:sz w:val="21"/>
          <w:szCs w:val="21"/>
          <w:highlight w:val="none"/>
        </w:rPr>
      </w:pPr>
    </w:p>
    <w:p w14:paraId="437D70CC">
      <w:pPr>
        <w:pStyle w:val="26"/>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66D91F5E">
      <w:pPr>
        <w:pStyle w:val="26"/>
        <w:spacing w:line="360" w:lineRule="auto"/>
        <w:ind w:right="480"/>
        <w:jc w:val="right"/>
        <w:rPr>
          <w:rFonts w:hAnsi="宋体"/>
          <w:highlight w:val="none"/>
        </w:rPr>
      </w:pPr>
      <w:r>
        <w:rPr>
          <w:rFonts w:hint="eastAsia" w:hAnsi="宋体"/>
          <w:highlight w:val="none"/>
        </w:rPr>
        <w:t>　　　　　　　　　　　　　投标人（公章）_____________</w:t>
      </w:r>
    </w:p>
    <w:p w14:paraId="296AB825">
      <w:pPr>
        <w:pStyle w:val="26"/>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30894C47">
      <w:pPr>
        <w:pStyle w:val="12"/>
        <w:spacing w:line="360" w:lineRule="auto"/>
        <w:ind w:firstLine="0"/>
        <w:jc w:val="center"/>
        <w:rPr>
          <w:rFonts w:hint="eastAsia" w:ascii="宋体" w:hAnsi="宋体" w:eastAsia="宋体" w:cs="宋体"/>
          <w:highlight w:val="none"/>
          <w:lang w:eastAsia="zh-CN"/>
        </w:rPr>
      </w:pPr>
      <w:r>
        <w:rPr>
          <w:rFonts w:hint="eastAsia" w:ascii="宋体" w:hAnsi="宋体" w:cs="宋体"/>
          <w:highlight w:val="none"/>
        </w:rPr>
        <w:br w:type="page"/>
      </w:r>
      <w:r>
        <w:rPr>
          <w:rFonts w:hint="eastAsia" w:ascii="宋体" w:hAnsi="宋体" w:cs="宋体"/>
          <w:highlight w:val="none"/>
        </w:rPr>
        <w:t>2、</w:t>
      </w:r>
      <w:r>
        <w:rPr>
          <w:rFonts w:hint="eastAsia" w:ascii="宋体" w:hAnsi="宋体" w:cs="宋体"/>
          <w:highlight w:val="none"/>
          <w:lang w:eastAsia="zh-CN"/>
        </w:rPr>
        <w:t>商务技术响应表</w:t>
      </w:r>
    </w:p>
    <w:p w14:paraId="33D6B887">
      <w:pPr>
        <w:spacing w:line="360" w:lineRule="auto"/>
        <w:rPr>
          <w:rFonts w:ascii="宋体" w:hAnsi="宋体" w:cs="宋体"/>
          <w:spacing w:val="20"/>
          <w:highlight w:val="none"/>
        </w:rPr>
      </w:pPr>
      <w:r>
        <w:rPr>
          <w:rFonts w:hint="eastAsia" w:ascii="宋体" w:hAnsi="宋体" w:cs="宋体"/>
          <w:spacing w:val="20"/>
          <w:highlight w:val="none"/>
        </w:rPr>
        <w:t>采购项目：</w:t>
      </w:r>
      <w:r>
        <w:rPr>
          <w:rFonts w:hint="eastAsia" w:ascii="宋体" w:hAnsi="宋体" w:cs="宋体"/>
          <w:spacing w:val="20"/>
          <w:highlight w:val="none"/>
          <w:lang w:val="en-US" w:eastAsia="zh-CN"/>
        </w:rPr>
        <w:t xml:space="preserve">       </w:t>
      </w:r>
    </w:p>
    <w:p w14:paraId="0BBA3281">
      <w:pPr>
        <w:tabs>
          <w:tab w:val="left" w:pos="1418"/>
        </w:tabs>
        <w:spacing w:line="360" w:lineRule="auto"/>
        <w:rPr>
          <w:rFonts w:ascii="宋体" w:hAnsi="宋体" w:cs="宋体"/>
          <w:highlight w:val="none"/>
        </w:rPr>
      </w:pPr>
      <w:r>
        <w:rPr>
          <w:rFonts w:hint="eastAsia" w:ascii="宋体" w:hAnsi="宋体" w:cs="宋体"/>
          <w:spacing w:val="20"/>
          <w:highlight w:val="none"/>
        </w:rPr>
        <w:t>采购编号</w:t>
      </w:r>
      <w:r>
        <w:rPr>
          <w:rFonts w:hint="eastAsia" w:ascii="宋体" w:hAnsi="宋体" w:cs="宋体"/>
          <w:highlight w:val="none"/>
        </w:rPr>
        <w:t>：</w:t>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p>
    <w:tbl>
      <w:tblPr>
        <w:tblStyle w:val="49"/>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6FAA7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23E74D3">
            <w:pPr>
              <w:jc w:val="center"/>
              <w:rPr>
                <w:rFonts w:ascii="Arial" w:hAnsi="Arial" w:cs="Arial"/>
                <w:sz w:val="21"/>
                <w:szCs w:val="18"/>
                <w:highlight w:val="none"/>
              </w:rPr>
            </w:pPr>
            <w:r>
              <w:rPr>
                <w:rFonts w:ascii="Arial" w:hAnsi="Arial" w:cs="Arial"/>
                <w:sz w:val="21"/>
                <w:szCs w:val="18"/>
                <w:highlight w:val="none"/>
              </w:rPr>
              <w:t>序号</w:t>
            </w:r>
          </w:p>
        </w:tc>
        <w:tc>
          <w:tcPr>
            <w:tcW w:w="3038" w:type="dxa"/>
            <w:vAlign w:val="center"/>
          </w:tcPr>
          <w:p w14:paraId="7ED2EA72">
            <w:pPr>
              <w:jc w:val="center"/>
              <w:rPr>
                <w:rFonts w:ascii="Arial" w:hAnsi="Arial" w:cs="Arial"/>
                <w:sz w:val="21"/>
                <w:szCs w:val="18"/>
                <w:highlight w:val="none"/>
              </w:rPr>
            </w:pPr>
            <w:r>
              <w:rPr>
                <w:rFonts w:ascii="Arial" w:hAnsi="Arial" w:cs="Arial"/>
                <w:sz w:val="21"/>
                <w:szCs w:val="18"/>
                <w:highlight w:val="none"/>
              </w:rPr>
              <w:t>采购文件要求</w:t>
            </w:r>
          </w:p>
        </w:tc>
        <w:tc>
          <w:tcPr>
            <w:tcW w:w="2328" w:type="dxa"/>
            <w:vAlign w:val="center"/>
          </w:tcPr>
          <w:p w14:paraId="25E9484A">
            <w:pPr>
              <w:jc w:val="center"/>
              <w:rPr>
                <w:rFonts w:ascii="Arial" w:hAnsi="Arial" w:cs="Arial"/>
                <w:sz w:val="21"/>
                <w:szCs w:val="18"/>
                <w:highlight w:val="none"/>
              </w:rPr>
            </w:pPr>
            <w:r>
              <w:rPr>
                <w:rFonts w:ascii="Arial" w:hAnsi="Arial" w:cs="Arial"/>
                <w:sz w:val="21"/>
                <w:szCs w:val="18"/>
                <w:highlight w:val="none"/>
              </w:rPr>
              <w:t>响应内容</w:t>
            </w:r>
          </w:p>
        </w:tc>
        <w:tc>
          <w:tcPr>
            <w:tcW w:w="3471" w:type="dxa"/>
            <w:vAlign w:val="center"/>
          </w:tcPr>
          <w:p w14:paraId="1D478047">
            <w:pPr>
              <w:jc w:val="center"/>
              <w:rPr>
                <w:rFonts w:ascii="Arial" w:hAnsi="Arial" w:cs="Arial"/>
                <w:sz w:val="21"/>
                <w:szCs w:val="18"/>
                <w:highlight w:val="none"/>
              </w:rPr>
            </w:pPr>
            <w:r>
              <w:rPr>
                <w:rFonts w:ascii="Arial" w:hAnsi="Arial" w:cs="Arial"/>
                <w:sz w:val="21"/>
                <w:szCs w:val="18"/>
                <w:highlight w:val="none"/>
              </w:rPr>
              <w:t>说明（正偏离/负偏离</w:t>
            </w:r>
            <w:r>
              <w:rPr>
                <w:rFonts w:hint="eastAsia" w:ascii="Arial" w:hAnsi="Arial" w:cs="Arial"/>
                <w:sz w:val="21"/>
                <w:szCs w:val="18"/>
                <w:highlight w:val="none"/>
                <w:lang w:val="en-US" w:eastAsia="zh-CN"/>
              </w:rPr>
              <w:t>/无偏离</w:t>
            </w:r>
            <w:r>
              <w:rPr>
                <w:rFonts w:ascii="Arial" w:hAnsi="Arial" w:cs="Arial"/>
                <w:sz w:val="21"/>
                <w:szCs w:val="18"/>
                <w:highlight w:val="none"/>
              </w:rPr>
              <w:t>）</w:t>
            </w:r>
          </w:p>
        </w:tc>
      </w:tr>
      <w:tr w14:paraId="2F49AD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6D36A1">
            <w:pPr>
              <w:jc w:val="center"/>
              <w:rPr>
                <w:rFonts w:ascii="Arial" w:hAnsi="Arial" w:cs="Arial"/>
                <w:spacing w:val="20"/>
                <w:sz w:val="24"/>
                <w:highlight w:val="none"/>
              </w:rPr>
            </w:pPr>
          </w:p>
        </w:tc>
        <w:tc>
          <w:tcPr>
            <w:tcW w:w="3038" w:type="dxa"/>
            <w:vAlign w:val="center"/>
          </w:tcPr>
          <w:p w14:paraId="4B7B4F6C">
            <w:pPr>
              <w:jc w:val="center"/>
              <w:rPr>
                <w:rFonts w:ascii="Arial" w:hAnsi="Arial" w:cs="Arial"/>
                <w:spacing w:val="20"/>
                <w:sz w:val="24"/>
                <w:highlight w:val="none"/>
              </w:rPr>
            </w:pPr>
          </w:p>
        </w:tc>
        <w:tc>
          <w:tcPr>
            <w:tcW w:w="2328" w:type="dxa"/>
            <w:vAlign w:val="center"/>
          </w:tcPr>
          <w:p w14:paraId="426F8B53">
            <w:pPr>
              <w:jc w:val="center"/>
              <w:rPr>
                <w:rFonts w:ascii="Arial" w:hAnsi="Arial" w:cs="Arial"/>
                <w:spacing w:val="20"/>
                <w:sz w:val="24"/>
                <w:highlight w:val="none"/>
              </w:rPr>
            </w:pPr>
          </w:p>
        </w:tc>
        <w:tc>
          <w:tcPr>
            <w:tcW w:w="3471" w:type="dxa"/>
            <w:vAlign w:val="center"/>
          </w:tcPr>
          <w:p w14:paraId="7B38D788">
            <w:pPr>
              <w:jc w:val="center"/>
              <w:rPr>
                <w:rFonts w:ascii="Arial" w:hAnsi="Arial" w:cs="Arial"/>
                <w:spacing w:val="20"/>
                <w:sz w:val="24"/>
                <w:highlight w:val="none"/>
              </w:rPr>
            </w:pPr>
          </w:p>
        </w:tc>
      </w:tr>
      <w:tr w14:paraId="547247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AF11232">
            <w:pPr>
              <w:jc w:val="center"/>
              <w:rPr>
                <w:rFonts w:ascii="Arial" w:hAnsi="Arial" w:cs="Arial"/>
                <w:spacing w:val="20"/>
                <w:sz w:val="24"/>
                <w:highlight w:val="none"/>
              </w:rPr>
            </w:pPr>
          </w:p>
        </w:tc>
        <w:tc>
          <w:tcPr>
            <w:tcW w:w="3038" w:type="dxa"/>
            <w:vAlign w:val="center"/>
          </w:tcPr>
          <w:p w14:paraId="74EAD760">
            <w:pPr>
              <w:jc w:val="center"/>
              <w:rPr>
                <w:rFonts w:ascii="Arial" w:hAnsi="Arial" w:cs="Arial"/>
                <w:spacing w:val="20"/>
                <w:sz w:val="24"/>
                <w:highlight w:val="none"/>
              </w:rPr>
            </w:pPr>
          </w:p>
        </w:tc>
        <w:tc>
          <w:tcPr>
            <w:tcW w:w="2328" w:type="dxa"/>
            <w:vAlign w:val="center"/>
          </w:tcPr>
          <w:p w14:paraId="77CA3117">
            <w:pPr>
              <w:jc w:val="center"/>
              <w:rPr>
                <w:rFonts w:ascii="Arial" w:hAnsi="Arial" w:cs="Arial"/>
                <w:spacing w:val="20"/>
                <w:sz w:val="24"/>
                <w:highlight w:val="none"/>
              </w:rPr>
            </w:pPr>
          </w:p>
        </w:tc>
        <w:tc>
          <w:tcPr>
            <w:tcW w:w="3471" w:type="dxa"/>
            <w:vAlign w:val="center"/>
          </w:tcPr>
          <w:p w14:paraId="7E2C0F9F">
            <w:pPr>
              <w:jc w:val="center"/>
              <w:rPr>
                <w:rFonts w:ascii="Arial" w:hAnsi="Arial" w:cs="Arial"/>
                <w:spacing w:val="20"/>
                <w:sz w:val="24"/>
                <w:highlight w:val="none"/>
              </w:rPr>
            </w:pPr>
          </w:p>
        </w:tc>
      </w:tr>
      <w:tr w14:paraId="66B59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73D4FFC">
            <w:pPr>
              <w:jc w:val="center"/>
              <w:rPr>
                <w:rFonts w:ascii="Arial" w:hAnsi="Arial" w:cs="Arial"/>
                <w:spacing w:val="20"/>
                <w:sz w:val="24"/>
                <w:highlight w:val="none"/>
              </w:rPr>
            </w:pPr>
          </w:p>
        </w:tc>
        <w:tc>
          <w:tcPr>
            <w:tcW w:w="3038" w:type="dxa"/>
            <w:vAlign w:val="center"/>
          </w:tcPr>
          <w:p w14:paraId="041C447F">
            <w:pPr>
              <w:jc w:val="center"/>
              <w:rPr>
                <w:rFonts w:ascii="Arial" w:hAnsi="Arial" w:cs="Arial"/>
                <w:spacing w:val="20"/>
                <w:sz w:val="24"/>
                <w:highlight w:val="none"/>
              </w:rPr>
            </w:pPr>
          </w:p>
        </w:tc>
        <w:tc>
          <w:tcPr>
            <w:tcW w:w="2328" w:type="dxa"/>
            <w:vAlign w:val="center"/>
          </w:tcPr>
          <w:p w14:paraId="0F8D0FF3">
            <w:pPr>
              <w:jc w:val="center"/>
              <w:rPr>
                <w:rFonts w:ascii="Arial" w:hAnsi="Arial" w:cs="Arial"/>
                <w:spacing w:val="20"/>
                <w:sz w:val="24"/>
                <w:highlight w:val="none"/>
              </w:rPr>
            </w:pPr>
          </w:p>
        </w:tc>
        <w:tc>
          <w:tcPr>
            <w:tcW w:w="3471" w:type="dxa"/>
            <w:vAlign w:val="center"/>
          </w:tcPr>
          <w:p w14:paraId="585FCACA">
            <w:pPr>
              <w:jc w:val="center"/>
              <w:rPr>
                <w:rFonts w:ascii="Arial" w:hAnsi="Arial" w:cs="Arial"/>
                <w:spacing w:val="20"/>
                <w:sz w:val="24"/>
                <w:highlight w:val="none"/>
              </w:rPr>
            </w:pPr>
          </w:p>
        </w:tc>
      </w:tr>
      <w:tr w14:paraId="3F1424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5B2F8B1F">
            <w:pPr>
              <w:jc w:val="center"/>
              <w:rPr>
                <w:rFonts w:ascii="Arial" w:hAnsi="Arial" w:cs="Arial"/>
                <w:spacing w:val="20"/>
                <w:sz w:val="24"/>
                <w:highlight w:val="none"/>
              </w:rPr>
            </w:pPr>
          </w:p>
        </w:tc>
        <w:tc>
          <w:tcPr>
            <w:tcW w:w="3038" w:type="dxa"/>
            <w:vAlign w:val="center"/>
          </w:tcPr>
          <w:p w14:paraId="589387CE">
            <w:pPr>
              <w:jc w:val="center"/>
              <w:rPr>
                <w:rFonts w:ascii="Arial" w:hAnsi="Arial" w:cs="Arial"/>
                <w:spacing w:val="20"/>
                <w:sz w:val="24"/>
                <w:highlight w:val="none"/>
              </w:rPr>
            </w:pPr>
          </w:p>
        </w:tc>
        <w:tc>
          <w:tcPr>
            <w:tcW w:w="2328" w:type="dxa"/>
            <w:vAlign w:val="center"/>
          </w:tcPr>
          <w:p w14:paraId="078AC594">
            <w:pPr>
              <w:jc w:val="center"/>
              <w:rPr>
                <w:rFonts w:ascii="Arial" w:hAnsi="Arial" w:cs="Arial"/>
                <w:spacing w:val="20"/>
                <w:sz w:val="24"/>
                <w:highlight w:val="none"/>
              </w:rPr>
            </w:pPr>
          </w:p>
        </w:tc>
        <w:tc>
          <w:tcPr>
            <w:tcW w:w="3471" w:type="dxa"/>
            <w:vAlign w:val="center"/>
          </w:tcPr>
          <w:p w14:paraId="25B59E84">
            <w:pPr>
              <w:jc w:val="center"/>
              <w:rPr>
                <w:rFonts w:ascii="Arial" w:hAnsi="Arial" w:cs="Arial"/>
                <w:spacing w:val="20"/>
                <w:sz w:val="24"/>
                <w:highlight w:val="none"/>
              </w:rPr>
            </w:pPr>
          </w:p>
        </w:tc>
      </w:tr>
      <w:tr w14:paraId="2B55BF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3B6B195">
            <w:pPr>
              <w:jc w:val="center"/>
              <w:rPr>
                <w:rFonts w:ascii="Arial" w:hAnsi="Arial" w:cs="Arial"/>
                <w:spacing w:val="20"/>
                <w:sz w:val="24"/>
                <w:highlight w:val="none"/>
              </w:rPr>
            </w:pPr>
          </w:p>
        </w:tc>
        <w:tc>
          <w:tcPr>
            <w:tcW w:w="3038" w:type="dxa"/>
            <w:vAlign w:val="center"/>
          </w:tcPr>
          <w:p w14:paraId="52A3ED1F">
            <w:pPr>
              <w:jc w:val="center"/>
              <w:rPr>
                <w:rFonts w:ascii="Arial" w:hAnsi="Arial" w:cs="Arial"/>
                <w:spacing w:val="20"/>
                <w:sz w:val="24"/>
                <w:highlight w:val="none"/>
              </w:rPr>
            </w:pPr>
          </w:p>
        </w:tc>
        <w:tc>
          <w:tcPr>
            <w:tcW w:w="2328" w:type="dxa"/>
            <w:vAlign w:val="center"/>
          </w:tcPr>
          <w:p w14:paraId="7908389D">
            <w:pPr>
              <w:jc w:val="center"/>
              <w:rPr>
                <w:rFonts w:ascii="Arial" w:hAnsi="Arial" w:cs="Arial"/>
                <w:spacing w:val="20"/>
                <w:sz w:val="24"/>
                <w:highlight w:val="none"/>
              </w:rPr>
            </w:pPr>
          </w:p>
        </w:tc>
        <w:tc>
          <w:tcPr>
            <w:tcW w:w="3471" w:type="dxa"/>
            <w:vAlign w:val="center"/>
          </w:tcPr>
          <w:p w14:paraId="624B8A1F">
            <w:pPr>
              <w:jc w:val="center"/>
              <w:rPr>
                <w:rFonts w:ascii="Arial" w:hAnsi="Arial" w:cs="Arial"/>
                <w:spacing w:val="20"/>
                <w:sz w:val="24"/>
                <w:highlight w:val="none"/>
              </w:rPr>
            </w:pPr>
          </w:p>
        </w:tc>
      </w:tr>
      <w:tr w14:paraId="4CE1C3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CEC842E">
            <w:pPr>
              <w:jc w:val="center"/>
              <w:rPr>
                <w:rFonts w:ascii="Arial" w:hAnsi="Arial" w:cs="Arial"/>
                <w:spacing w:val="20"/>
                <w:sz w:val="24"/>
                <w:highlight w:val="none"/>
              </w:rPr>
            </w:pPr>
          </w:p>
        </w:tc>
        <w:tc>
          <w:tcPr>
            <w:tcW w:w="3038" w:type="dxa"/>
            <w:vAlign w:val="center"/>
          </w:tcPr>
          <w:p w14:paraId="0CD3BBF5">
            <w:pPr>
              <w:jc w:val="center"/>
              <w:rPr>
                <w:rFonts w:ascii="Arial" w:hAnsi="Arial" w:cs="Arial"/>
                <w:spacing w:val="20"/>
                <w:sz w:val="24"/>
                <w:highlight w:val="none"/>
              </w:rPr>
            </w:pPr>
          </w:p>
        </w:tc>
        <w:tc>
          <w:tcPr>
            <w:tcW w:w="2328" w:type="dxa"/>
            <w:vAlign w:val="center"/>
          </w:tcPr>
          <w:p w14:paraId="2D30CB65">
            <w:pPr>
              <w:jc w:val="center"/>
              <w:rPr>
                <w:rFonts w:ascii="Arial" w:hAnsi="Arial" w:cs="Arial"/>
                <w:spacing w:val="20"/>
                <w:sz w:val="24"/>
                <w:highlight w:val="none"/>
              </w:rPr>
            </w:pPr>
          </w:p>
        </w:tc>
        <w:tc>
          <w:tcPr>
            <w:tcW w:w="3471" w:type="dxa"/>
            <w:vAlign w:val="center"/>
          </w:tcPr>
          <w:p w14:paraId="3AB6E04B">
            <w:pPr>
              <w:jc w:val="center"/>
              <w:rPr>
                <w:rFonts w:ascii="Arial" w:hAnsi="Arial" w:cs="Arial"/>
                <w:spacing w:val="20"/>
                <w:sz w:val="24"/>
                <w:highlight w:val="none"/>
              </w:rPr>
            </w:pPr>
          </w:p>
        </w:tc>
      </w:tr>
      <w:tr w14:paraId="6676A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5383D91">
            <w:pPr>
              <w:jc w:val="center"/>
              <w:rPr>
                <w:rFonts w:ascii="Arial" w:hAnsi="Arial" w:cs="Arial"/>
                <w:spacing w:val="20"/>
                <w:sz w:val="24"/>
                <w:highlight w:val="none"/>
              </w:rPr>
            </w:pPr>
          </w:p>
        </w:tc>
        <w:tc>
          <w:tcPr>
            <w:tcW w:w="3038" w:type="dxa"/>
            <w:vAlign w:val="center"/>
          </w:tcPr>
          <w:p w14:paraId="4686852E">
            <w:pPr>
              <w:jc w:val="center"/>
              <w:rPr>
                <w:rFonts w:ascii="Arial" w:hAnsi="Arial" w:cs="Arial"/>
                <w:spacing w:val="20"/>
                <w:sz w:val="24"/>
                <w:highlight w:val="none"/>
              </w:rPr>
            </w:pPr>
          </w:p>
        </w:tc>
        <w:tc>
          <w:tcPr>
            <w:tcW w:w="2328" w:type="dxa"/>
            <w:vAlign w:val="center"/>
          </w:tcPr>
          <w:p w14:paraId="0649C0CA">
            <w:pPr>
              <w:jc w:val="center"/>
              <w:rPr>
                <w:rFonts w:ascii="Arial" w:hAnsi="Arial" w:cs="Arial"/>
                <w:spacing w:val="20"/>
                <w:sz w:val="24"/>
                <w:highlight w:val="none"/>
              </w:rPr>
            </w:pPr>
          </w:p>
        </w:tc>
        <w:tc>
          <w:tcPr>
            <w:tcW w:w="3471" w:type="dxa"/>
            <w:vAlign w:val="center"/>
          </w:tcPr>
          <w:p w14:paraId="161A27DB">
            <w:pPr>
              <w:jc w:val="center"/>
              <w:rPr>
                <w:rFonts w:ascii="Arial" w:hAnsi="Arial" w:cs="Arial"/>
                <w:spacing w:val="20"/>
                <w:sz w:val="24"/>
                <w:highlight w:val="none"/>
              </w:rPr>
            </w:pPr>
          </w:p>
        </w:tc>
      </w:tr>
      <w:tr w14:paraId="2F9686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2DC6435">
            <w:pPr>
              <w:jc w:val="center"/>
              <w:rPr>
                <w:rFonts w:ascii="Arial" w:hAnsi="Arial" w:cs="Arial"/>
                <w:spacing w:val="20"/>
                <w:sz w:val="24"/>
                <w:highlight w:val="none"/>
              </w:rPr>
            </w:pPr>
          </w:p>
        </w:tc>
        <w:tc>
          <w:tcPr>
            <w:tcW w:w="3038" w:type="dxa"/>
            <w:vAlign w:val="center"/>
          </w:tcPr>
          <w:p w14:paraId="12CF1F56">
            <w:pPr>
              <w:jc w:val="center"/>
              <w:rPr>
                <w:rFonts w:ascii="Arial" w:hAnsi="Arial" w:cs="Arial"/>
                <w:spacing w:val="20"/>
                <w:sz w:val="24"/>
                <w:highlight w:val="none"/>
              </w:rPr>
            </w:pPr>
          </w:p>
        </w:tc>
        <w:tc>
          <w:tcPr>
            <w:tcW w:w="2328" w:type="dxa"/>
            <w:vAlign w:val="center"/>
          </w:tcPr>
          <w:p w14:paraId="441155BA">
            <w:pPr>
              <w:jc w:val="center"/>
              <w:rPr>
                <w:rFonts w:ascii="Arial" w:hAnsi="Arial" w:cs="Arial"/>
                <w:spacing w:val="20"/>
                <w:sz w:val="24"/>
                <w:highlight w:val="none"/>
              </w:rPr>
            </w:pPr>
          </w:p>
        </w:tc>
        <w:tc>
          <w:tcPr>
            <w:tcW w:w="3471" w:type="dxa"/>
            <w:vAlign w:val="center"/>
          </w:tcPr>
          <w:p w14:paraId="341DA36E">
            <w:pPr>
              <w:jc w:val="center"/>
              <w:rPr>
                <w:rFonts w:ascii="Arial" w:hAnsi="Arial" w:cs="Arial"/>
                <w:spacing w:val="20"/>
                <w:sz w:val="24"/>
                <w:highlight w:val="none"/>
              </w:rPr>
            </w:pPr>
          </w:p>
        </w:tc>
      </w:tr>
      <w:tr w14:paraId="3407C4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1DD7AE">
            <w:pPr>
              <w:jc w:val="center"/>
              <w:rPr>
                <w:rFonts w:ascii="Arial" w:hAnsi="Arial" w:cs="Arial"/>
                <w:spacing w:val="20"/>
                <w:sz w:val="24"/>
                <w:highlight w:val="none"/>
              </w:rPr>
            </w:pPr>
          </w:p>
        </w:tc>
        <w:tc>
          <w:tcPr>
            <w:tcW w:w="3038" w:type="dxa"/>
            <w:vAlign w:val="center"/>
          </w:tcPr>
          <w:p w14:paraId="0618A9FB">
            <w:pPr>
              <w:jc w:val="center"/>
              <w:rPr>
                <w:rFonts w:ascii="Arial" w:hAnsi="Arial" w:cs="Arial"/>
                <w:spacing w:val="20"/>
                <w:sz w:val="24"/>
                <w:highlight w:val="none"/>
              </w:rPr>
            </w:pPr>
          </w:p>
        </w:tc>
        <w:tc>
          <w:tcPr>
            <w:tcW w:w="2328" w:type="dxa"/>
            <w:vAlign w:val="center"/>
          </w:tcPr>
          <w:p w14:paraId="1B4A8312">
            <w:pPr>
              <w:jc w:val="center"/>
              <w:rPr>
                <w:rFonts w:ascii="Arial" w:hAnsi="Arial" w:cs="Arial"/>
                <w:spacing w:val="20"/>
                <w:sz w:val="24"/>
                <w:highlight w:val="none"/>
              </w:rPr>
            </w:pPr>
          </w:p>
        </w:tc>
        <w:tc>
          <w:tcPr>
            <w:tcW w:w="3471" w:type="dxa"/>
            <w:vAlign w:val="center"/>
          </w:tcPr>
          <w:p w14:paraId="54138B23">
            <w:pPr>
              <w:jc w:val="center"/>
              <w:rPr>
                <w:rFonts w:ascii="Arial" w:hAnsi="Arial" w:cs="Arial"/>
                <w:spacing w:val="20"/>
                <w:sz w:val="24"/>
                <w:highlight w:val="none"/>
              </w:rPr>
            </w:pPr>
          </w:p>
        </w:tc>
      </w:tr>
      <w:tr w14:paraId="4E641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1BAC6B0">
            <w:pPr>
              <w:jc w:val="center"/>
              <w:rPr>
                <w:rFonts w:ascii="Arial" w:hAnsi="Arial" w:cs="Arial"/>
                <w:spacing w:val="20"/>
                <w:sz w:val="24"/>
                <w:highlight w:val="none"/>
              </w:rPr>
            </w:pPr>
          </w:p>
        </w:tc>
        <w:tc>
          <w:tcPr>
            <w:tcW w:w="3038" w:type="dxa"/>
            <w:vAlign w:val="center"/>
          </w:tcPr>
          <w:p w14:paraId="5A5ED974">
            <w:pPr>
              <w:jc w:val="center"/>
              <w:rPr>
                <w:rFonts w:ascii="Arial" w:hAnsi="Arial" w:cs="Arial"/>
                <w:spacing w:val="20"/>
                <w:sz w:val="24"/>
                <w:highlight w:val="none"/>
              </w:rPr>
            </w:pPr>
          </w:p>
        </w:tc>
        <w:tc>
          <w:tcPr>
            <w:tcW w:w="2328" w:type="dxa"/>
            <w:vAlign w:val="center"/>
          </w:tcPr>
          <w:p w14:paraId="447AC584">
            <w:pPr>
              <w:jc w:val="center"/>
              <w:rPr>
                <w:rFonts w:ascii="Arial" w:hAnsi="Arial" w:cs="Arial"/>
                <w:spacing w:val="20"/>
                <w:sz w:val="24"/>
                <w:highlight w:val="none"/>
              </w:rPr>
            </w:pPr>
          </w:p>
        </w:tc>
        <w:tc>
          <w:tcPr>
            <w:tcW w:w="3471" w:type="dxa"/>
            <w:vAlign w:val="center"/>
          </w:tcPr>
          <w:p w14:paraId="2F50F607">
            <w:pPr>
              <w:jc w:val="center"/>
              <w:rPr>
                <w:rFonts w:ascii="Arial" w:hAnsi="Arial" w:cs="Arial"/>
                <w:spacing w:val="20"/>
                <w:sz w:val="24"/>
                <w:highlight w:val="none"/>
              </w:rPr>
            </w:pPr>
          </w:p>
        </w:tc>
      </w:tr>
    </w:tbl>
    <w:p w14:paraId="20E44042">
      <w:pPr>
        <w:spacing w:line="360" w:lineRule="auto"/>
        <w:rPr>
          <w:rFonts w:ascii="宋体" w:hAnsi="宋体" w:cs="宋体"/>
          <w:highlight w:val="none"/>
          <w:lang w:val="en-GB"/>
        </w:rPr>
      </w:pPr>
      <w:r>
        <w:rPr>
          <w:rFonts w:hint="eastAsia" w:ascii="宋体" w:hAnsi="宋体" w:cs="宋体"/>
          <w:highlight w:val="none"/>
          <w:lang w:val="en-GB"/>
        </w:rPr>
        <w:t>注：请各投标人参照招标文件第三部分严格按以下要求认真填写偏离表</w:t>
      </w:r>
    </w:p>
    <w:p w14:paraId="67DF9B37">
      <w:pPr>
        <w:pStyle w:val="26"/>
        <w:spacing w:line="360" w:lineRule="auto"/>
        <w:ind w:firstLine="420" w:firstLineChars="200"/>
        <w:rPr>
          <w:rFonts w:hAnsi="宋体"/>
          <w:highlight w:val="none"/>
          <w:lang w:val="en-GB"/>
        </w:rPr>
      </w:pPr>
      <w:r>
        <w:rPr>
          <w:rFonts w:hint="eastAsia" w:hAnsi="宋体"/>
          <w:highlight w:val="none"/>
          <w:lang w:val="en-GB"/>
        </w:rPr>
        <w:t>1.投标人应根据</w:t>
      </w:r>
      <w:r>
        <w:rPr>
          <w:rFonts w:hint="eastAsia" w:hAnsi="宋体"/>
          <w:highlight w:val="none"/>
          <w:lang w:val="en-US" w:eastAsia="zh-CN"/>
        </w:rPr>
        <w:t>所投</w:t>
      </w:r>
      <w:r>
        <w:rPr>
          <w:rFonts w:hint="eastAsia" w:hAnsi="宋体"/>
          <w:highlight w:val="none"/>
          <w:lang w:val="en-GB"/>
        </w:rPr>
        <w:t>的实际规格,并对照招标文件要求，对确实存在</w:t>
      </w:r>
      <w:r>
        <w:rPr>
          <w:rFonts w:hint="eastAsia" w:hAnsi="宋体"/>
          <w:highlight w:val="none"/>
          <w:lang w:val="en-US" w:eastAsia="zh-CN"/>
        </w:rPr>
        <w:t>所投服务</w:t>
      </w:r>
      <w:r>
        <w:rPr>
          <w:rFonts w:hint="eastAsia" w:hAnsi="宋体"/>
          <w:highlight w:val="none"/>
          <w:lang w:val="en-GB"/>
        </w:rPr>
        <w:t>要求与招标文件要求有偏离的情况，应真实、认真的填写本表。完全满足采购文件要求的供应商只需填写【完全满足采购文件的全部要求】</w:t>
      </w:r>
      <w:r>
        <w:rPr>
          <w:rFonts w:hint="eastAsia" w:hAnsi="宋体"/>
          <w:highlight w:val="none"/>
          <w:lang w:val="en-GB" w:eastAsia="zh-CN"/>
        </w:rPr>
        <w:t>；</w:t>
      </w:r>
      <w:r>
        <w:rPr>
          <w:rFonts w:hint="eastAsia" w:hAnsi="宋体"/>
          <w:highlight w:val="none"/>
          <w:lang w:val="en-GB"/>
        </w:rPr>
        <w:t>投标人应任何原因漏写或缺项或填写不正确的，后果由投标人自行承担。</w:t>
      </w:r>
    </w:p>
    <w:p w14:paraId="7E6A03B9">
      <w:pPr>
        <w:pStyle w:val="26"/>
        <w:tabs>
          <w:tab w:val="left" w:pos="1267"/>
        </w:tabs>
        <w:spacing w:line="360" w:lineRule="auto"/>
        <w:ind w:firstLine="420" w:firstLineChars="200"/>
        <w:rPr>
          <w:rFonts w:hAnsi="宋体"/>
          <w:highlight w:val="none"/>
          <w:lang w:val="en-GB"/>
        </w:rPr>
      </w:pPr>
      <w:r>
        <w:rPr>
          <w:rFonts w:hint="eastAsia" w:hAnsi="宋体"/>
          <w:highlight w:val="none"/>
          <w:lang w:val="en-GB"/>
        </w:rPr>
        <w:t>2.投标人真实填写本表，并对其真实性负责。评审委员会将根据评审办法和细则进行打分。</w:t>
      </w:r>
    </w:p>
    <w:p w14:paraId="15B787E4">
      <w:pPr>
        <w:pStyle w:val="26"/>
        <w:spacing w:line="360" w:lineRule="auto"/>
        <w:ind w:firstLine="420" w:firstLineChars="200"/>
        <w:rPr>
          <w:rFonts w:hAnsi="宋体"/>
          <w:highlight w:val="none"/>
          <w:lang w:val="en-GB"/>
        </w:rPr>
      </w:pPr>
      <w:r>
        <w:rPr>
          <w:rFonts w:hint="eastAsia" w:hAnsi="宋体"/>
          <w:highlight w:val="none"/>
          <w:lang w:val="en-GB"/>
        </w:rPr>
        <w:t>3.投标人注明的偏离情况只作为评审专家评定的参考，最终是否构成偏离或实质性偏离情况应由评审委员会决定。</w:t>
      </w:r>
    </w:p>
    <w:p w14:paraId="11003127">
      <w:pPr>
        <w:pStyle w:val="26"/>
        <w:tabs>
          <w:tab w:val="left" w:pos="1267"/>
        </w:tabs>
        <w:spacing w:line="360" w:lineRule="auto"/>
        <w:ind w:firstLine="420" w:firstLineChars="200"/>
        <w:rPr>
          <w:rFonts w:hAnsi="宋体"/>
          <w:highlight w:val="none"/>
          <w:lang w:val="en-GB"/>
        </w:rPr>
      </w:pPr>
      <w:r>
        <w:rPr>
          <w:rFonts w:hint="eastAsia" w:hAnsi="宋体"/>
          <w:highlight w:val="none"/>
          <w:lang w:val="en-GB"/>
        </w:rPr>
        <w:t>4.不允许存在实质性负偏离。</w:t>
      </w:r>
    </w:p>
    <w:p w14:paraId="0A73008C">
      <w:pPr>
        <w:pStyle w:val="26"/>
        <w:tabs>
          <w:tab w:val="left" w:pos="1267"/>
        </w:tabs>
        <w:spacing w:line="360" w:lineRule="auto"/>
        <w:ind w:firstLine="420" w:firstLineChars="200"/>
        <w:rPr>
          <w:rFonts w:hint="eastAsia" w:hAnsi="宋体"/>
          <w:highlight w:val="none"/>
          <w:lang w:val="en-GB"/>
        </w:rPr>
      </w:pPr>
      <w:r>
        <w:rPr>
          <w:rFonts w:hint="eastAsia" w:hAnsi="宋体"/>
          <w:highlight w:val="none"/>
          <w:lang w:val="en-GB"/>
        </w:rPr>
        <w:t>5.供应商可调整、修改上述表格。</w:t>
      </w:r>
    </w:p>
    <w:p w14:paraId="6C37B9B4">
      <w:pPr>
        <w:pStyle w:val="26"/>
        <w:tabs>
          <w:tab w:val="left" w:pos="1267"/>
        </w:tabs>
        <w:spacing w:line="360" w:lineRule="auto"/>
        <w:ind w:firstLine="420" w:firstLineChars="200"/>
        <w:rPr>
          <w:rFonts w:hint="eastAsia" w:hAnsi="宋体"/>
          <w:highlight w:val="none"/>
          <w:lang w:val="en-US" w:eastAsia="zh-CN"/>
        </w:rPr>
      </w:pPr>
      <w:r>
        <w:rPr>
          <w:rFonts w:hint="eastAsia" w:hAnsi="宋体"/>
          <w:highlight w:val="none"/>
          <w:lang w:val="en-US" w:eastAsia="zh-CN"/>
        </w:rPr>
        <w:t>6.如不填写，采购人有权视作投标文件完全响应采购文件要求。</w:t>
      </w:r>
    </w:p>
    <w:p w14:paraId="03DBEC7E">
      <w:pPr>
        <w:pStyle w:val="26"/>
        <w:tabs>
          <w:tab w:val="left" w:pos="1267"/>
        </w:tabs>
        <w:spacing w:line="360" w:lineRule="auto"/>
        <w:ind w:firstLine="420" w:firstLineChars="200"/>
        <w:rPr>
          <w:rFonts w:hAnsi="宋体"/>
          <w:highlight w:val="none"/>
          <w:lang w:val="en-GB"/>
        </w:rPr>
      </w:pPr>
      <w:r>
        <w:rPr>
          <w:rFonts w:hint="eastAsia" w:hAnsi="宋体"/>
          <w:highlight w:val="none"/>
          <w:lang w:val="en-US" w:eastAsia="zh-CN"/>
        </w:rPr>
        <w:t>7.</w:t>
      </w:r>
      <w:r>
        <w:rPr>
          <w:rFonts w:hint="eastAsia" w:hAnsi="宋体"/>
          <w:highlight w:val="none"/>
          <w:lang w:val="en-GB"/>
        </w:rPr>
        <w:t>投标规格的实际偏离情况以评审委员会综合评价为准，</w:t>
      </w:r>
      <w:r>
        <w:rPr>
          <w:rFonts w:hint="eastAsia" w:hAnsi="宋体"/>
          <w:bCs/>
          <w:highlight w:val="none"/>
        </w:rPr>
        <w:t>解释权属评审委员会。</w:t>
      </w:r>
    </w:p>
    <w:p w14:paraId="7C09B961">
      <w:pPr>
        <w:tabs>
          <w:tab w:val="left" w:pos="2355"/>
          <w:tab w:val="center" w:pos="4513"/>
        </w:tabs>
        <w:spacing w:line="360" w:lineRule="auto"/>
        <w:ind w:firstLine="420" w:firstLineChars="200"/>
        <w:jc w:val="center"/>
        <w:rPr>
          <w:rFonts w:ascii="宋体" w:hAnsi="宋体" w:cs="宋体"/>
          <w:highlight w:val="none"/>
          <w:lang w:val="en-GB"/>
        </w:rPr>
      </w:pPr>
    </w:p>
    <w:p w14:paraId="0B62AA2E">
      <w:pPr>
        <w:tabs>
          <w:tab w:val="left" w:pos="2355"/>
          <w:tab w:val="center" w:pos="4513"/>
        </w:tabs>
        <w:spacing w:line="360" w:lineRule="auto"/>
        <w:ind w:firstLine="420" w:firstLineChars="200"/>
        <w:jc w:val="center"/>
        <w:rPr>
          <w:rFonts w:ascii="宋体" w:hAnsi="宋体" w:cs="宋体"/>
          <w:highlight w:val="none"/>
        </w:rPr>
      </w:pPr>
    </w:p>
    <w:p w14:paraId="0BC63FEC">
      <w:pPr>
        <w:pStyle w:val="26"/>
        <w:spacing w:line="360" w:lineRule="auto"/>
        <w:ind w:left="630" w:right="480" w:firstLine="2310" w:firstLineChars="1100"/>
        <w:jc w:val="right"/>
        <w:rPr>
          <w:rFonts w:hAnsi="宋体"/>
          <w:highlight w:val="none"/>
        </w:rPr>
      </w:pPr>
      <w:r>
        <w:rPr>
          <w:rFonts w:hint="eastAsia" w:hAnsi="宋体"/>
          <w:highlight w:val="none"/>
        </w:rPr>
        <w:t>负责人或委托代理人（签字或盖章）_____________</w:t>
      </w:r>
    </w:p>
    <w:p w14:paraId="0AC33B0C">
      <w:pPr>
        <w:pStyle w:val="26"/>
        <w:spacing w:line="360" w:lineRule="auto"/>
        <w:ind w:right="480"/>
        <w:jc w:val="right"/>
        <w:rPr>
          <w:rFonts w:hAnsi="宋体"/>
          <w:highlight w:val="none"/>
        </w:rPr>
      </w:pPr>
      <w:r>
        <w:rPr>
          <w:rFonts w:hint="eastAsia" w:hAnsi="宋体"/>
          <w:highlight w:val="none"/>
        </w:rPr>
        <w:t>　　　　　　　　　　　　　投标人（公章）_____________</w:t>
      </w:r>
    </w:p>
    <w:p w14:paraId="752664D1">
      <w:pPr>
        <w:pStyle w:val="26"/>
        <w:wordWrap w:val="0"/>
        <w:spacing w:line="360" w:lineRule="auto"/>
        <w:ind w:right="480"/>
        <w:jc w:val="right"/>
        <w:rPr>
          <w:rFonts w:hint="eastAsia" w:hAnsi="宋体"/>
          <w:highlight w:val="none"/>
        </w:rPr>
      </w:pPr>
      <w:r>
        <w:rPr>
          <w:rFonts w:hint="eastAsia" w:hAnsi="宋体"/>
          <w:highlight w:val="none"/>
        </w:rPr>
        <w:t xml:space="preserve">                       日期：_____年____月____日</w:t>
      </w:r>
    </w:p>
    <w:p w14:paraId="261B67A2">
      <w:pPr>
        <w:rPr>
          <w:rFonts w:hint="eastAsia" w:hAnsi="宋体"/>
          <w:highlight w:val="none"/>
        </w:rPr>
      </w:pPr>
      <w:r>
        <w:rPr>
          <w:rFonts w:hint="eastAsia" w:hAnsi="宋体"/>
          <w:highlight w:val="none"/>
        </w:rPr>
        <w:br w:type="page"/>
      </w:r>
    </w:p>
    <w:p w14:paraId="735BA2F5">
      <w:pPr>
        <w:tabs>
          <w:tab w:val="left" w:pos="2355"/>
          <w:tab w:val="center" w:pos="4513"/>
        </w:tabs>
        <w:spacing w:line="360" w:lineRule="auto"/>
        <w:jc w:val="center"/>
        <w:rPr>
          <w:rFonts w:ascii="宋体" w:hAnsi="宋体" w:cs="宋体"/>
          <w:highlight w:val="none"/>
        </w:rPr>
      </w:pPr>
      <w:r>
        <w:rPr>
          <w:rFonts w:hint="eastAsia" w:ascii="宋体" w:hAnsi="宋体" w:cs="宋体"/>
          <w:b/>
          <w:bCs/>
          <w:highlight w:val="none"/>
        </w:rPr>
        <w:t>三  报价文件格式</w:t>
      </w:r>
      <w:bookmarkEnd w:id="104"/>
      <w:bookmarkEnd w:id="105"/>
    </w:p>
    <w:p w14:paraId="514ECAC0">
      <w:pPr>
        <w:spacing w:line="360" w:lineRule="auto"/>
        <w:rPr>
          <w:rFonts w:ascii="宋体" w:hAnsi="宋体" w:cs="宋体"/>
          <w:highlight w:val="none"/>
        </w:rPr>
      </w:pPr>
    </w:p>
    <w:p w14:paraId="0328F217">
      <w:pPr>
        <w:spacing w:line="360" w:lineRule="auto"/>
        <w:rPr>
          <w:rFonts w:ascii="宋体" w:hAnsi="宋体" w:cs="宋体"/>
          <w:highlight w:val="none"/>
        </w:rPr>
      </w:pPr>
      <w:r>
        <w:rPr>
          <w:rFonts w:hint="eastAsia" w:ascii="宋体" w:hAnsi="宋体" w:cs="宋体"/>
          <w:highlight w:val="none"/>
        </w:rPr>
        <w:t>1、开标一览表</w:t>
      </w:r>
    </w:p>
    <w:p w14:paraId="3028C13D">
      <w:pPr>
        <w:pStyle w:val="2"/>
        <w:rPr>
          <w:highlight w:val="none"/>
        </w:rPr>
      </w:pPr>
    </w:p>
    <w:p w14:paraId="0048B471">
      <w:pPr>
        <w:pStyle w:val="12"/>
        <w:rPr>
          <w:rFonts w:ascii="宋体" w:hAnsi="宋体" w:cs="宋体"/>
          <w:highlight w:val="none"/>
        </w:rPr>
      </w:pPr>
    </w:p>
    <w:p w14:paraId="0A8AA2B6">
      <w:pPr>
        <w:pStyle w:val="12"/>
        <w:rPr>
          <w:rFonts w:ascii="宋体" w:hAnsi="宋体" w:cs="宋体"/>
          <w:highlight w:val="none"/>
        </w:rPr>
      </w:pPr>
    </w:p>
    <w:p w14:paraId="45DF7300">
      <w:pPr>
        <w:pStyle w:val="12"/>
        <w:rPr>
          <w:rFonts w:ascii="宋体" w:hAnsi="宋体" w:cs="宋体"/>
          <w:highlight w:val="none"/>
        </w:rPr>
      </w:pPr>
    </w:p>
    <w:p w14:paraId="4CF7DD1D">
      <w:pPr>
        <w:pStyle w:val="12"/>
        <w:rPr>
          <w:rFonts w:ascii="宋体" w:hAnsi="宋体" w:cs="宋体"/>
          <w:highlight w:val="none"/>
        </w:rPr>
      </w:pPr>
    </w:p>
    <w:p w14:paraId="7143AE76">
      <w:pPr>
        <w:pStyle w:val="12"/>
        <w:rPr>
          <w:rFonts w:ascii="宋体" w:hAnsi="宋体" w:cs="宋体"/>
          <w:highlight w:val="none"/>
        </w:rPr>
      </w:pPr>
    </w:p>
    <w:p w14:paraId="3EDA1EB8">
      <w:pPr>
        <w:pStyle w:val="12"/>
        <w:rPr>
          <w:rFonts w:ascii="宋体" w:hAnsi="宋体" w:cs="宋体"/>
          <w:highlight w:val="none"/>
        </w:rPr>
      </w:pPr>
    </w:p>
    <w:p w14:paraId="5E90A1A6">
      <w:pPr>
        <w:pStyle w:val="12"/>
        <w:rPr>
          <w:rFonts w:ascii="宋体" w:hAnsi="宋体" w:cs="宋体"/>
          <w:highlight w:val="none"/>
        </w:rPr>
      </w:pPr>
    </w:p>
    <w:p w14:paraId="08BBF135">
      <w:pPr>
        <w:pStyle w:val="12"/>
        <w:rPr>
          <w:rFonts w:ascii="宋体" w:hAnsi="宋体" w:cs="宋体"/>
          <w:highlight w:val="none"/>
        </w:rPr>
      </w:pPr>
    </w:p>
    <w:p w14:paraId="4E76B5E9">
      <w:pPr>
        <w:pStyle w:val="12"/>
        <w:rPr>
          <w:rFonts w:ascii="宋体" w:hAnsi="宋体" w:cs="宋体"/>
          <w:highlight w:val="none"/>
        </w:rPr>
      </w:pPr>
    </w:p>
    <w:p w14:paraId="093CECDB">
      <w:pPr>
        <w:pStyle w:val="12"/>
        <w:rPr>
          <w:rFonts w:ascii="宋体" w:hAnsi="宋体" w:cs="宋体"/>
          <w:highlight w:val="none"/>
        </w:rPr>
      </w:pPr>
    </w:p>
    <w:p w14:paraId="44C81E18">
      <w:pPr>
        <w:pStyle w:val="12"/>
        <w:rPr>
          <w:rFonts w:ascii="宋体" w:hAnsi="宋体" w:cs="宋体"/>
          <w:highlight w:val="none"/>
        </w:rPr>
      </w:pPr>
    </w:p>
    <w:p w14:paraId="2C5F681A">
      <w:pPr>
        <w:pStyle w:val="12"/>
        <w:rPr>
          <w:rFonts w:ascii="宋体" w:hAnsi="宋体" w:cs="宋体"/>
          <w:highlight w:val="none"/>
        </w:rPr>
      </w:pPr>
    </w:p>
    <w:p w14:paraId="44E6B4A9">
      <w:pPr>
        <w:pStyle w:val="12"/>
        <w:rPr>
          <w:rFonts w:ascii="宋体" w:hAnsi="宋体" w:cs="宋体"/>
          <w:highlight w:val="none"/>
        </w:rPr>
      </w:pPr>
    </w:p>
    <w:p w14:paraId="0DC19621">
      <w:pPr>
        <w:pStyle w:val="12"/>
        <w:rPr>
          <w:rFonts w:ascii="宋体" w:hAnsi="宋体" w:cs="宋体"/>
          <w:highlight w:val="none"/>
        </w:rPr>
      </w:pPr>
    </w:p>
    <w:p w14:paraId="6394029B">
      <w:pPr>
        <w:pStyle w:val="12"/>
        <w:rPr>
          <w:rFonts w:ascii="宋体" w:hAnsi="宋体" w:cs="宋体"/>
          <w:highlight w:val="none"/>
        </w:rPr>
      </w:pPr>
    </w:p>
    <w:p w14:paraId="62A82753">
      <w:pPr>
        <w:pStyle w:val="12"/>
        <w:rPr>
          <w:rFonts w:ascii="宋体" w:hAnsi="宋体" w:cs="宋体"/>
          <w:highlight w:val="none"/>
        </w:rPr>
      </w:pPr>
    </w:p>
    <w:p w14:paraId="793AE849">
      <w:pPr>
        <w:pStyle w:val="12"/>
        <w:rPr>
          <w:rFonts w:ascii="宋体" w:hAnsi="宋体" w:cs="宋体"/>
          <w:highlight w:val="none"/>
        </w:rPr>
      </w:pPr>
    </w:p>
    <w:p w14:paraId="0B46EB90">
      <w:pPr>
        <w:pStyle w:val="12"/>
        <w:rPr>
          <w:rFonts w:ascii="宋体" w:hAnsi="宋体" w:cs="宋体"/>
          <w:highlight w:val="none"/>
        </w:rPr>
      </w:pPr>
    </w:p>
    <w:p w14:paraId="0005DA40">
      <w:pPr>
        <w:pStyle w:val="12"/>
        <w:rPr>
          <w:rFonts w:ascii="宋体" w:hAnsi="宋体" w:cs="宋体"/>
          <w:highlight w:val="none"/>
        </w:rPr>
      </w:pPr>
    </w:p>
    <w:p w14:paraId="00EF91D0">
      <w:pPr>
        <w:pStyle w:val="12"/>
        <w:rPr>
          <w:rFonts w:ascii="宋体" w:hAnsi="宋体" w:cs="宋体"/>
          <w:highlight w:val="none"/>
        </w:rPr>
      </w:pPr>
    </w:p>
    <w:p w14:paraId="2FBF8D6D">
      <w:pPr>
        <w:pStyle w:val="12"/>
        <w:rPr>
          <w:rFonts w:ascii="宋体" w:hAnsi="宋体" w:cs="宋体"/>
          <w:highlight w:val="none"/>
        </w:rPr>
      </w:pPr>
    </w:p>
    <w:p w14:paraId="05FE616E">
      <w:pPr>
        <w:pStyle w:val="12"/>
        <w:rPr>
          <w:rFonts w:ascii="宋体" w:hAnsi="宋体" w:cs="宋体"/>
          <w:highlight w:val="none"/>
        </w:rPr>
      </w:pPr>
    </w:p>
    <w:p w14:paraId="1A0F7EF0">
      <w:pPr>
        <w:pStyle w:val="12"/>
        <w:rPr>
          <w:rFonts w:ascii="宋体" w:hAnsi="宋体" w:cs="宋体"/>
          <w:highlight w:val="none"/>
        </w:rPr>
      </w:pPr>
    </w:p>
    <w:p w14:paraId="00B37122">
      <w:pPr>
        <w:pStyle w:val="12"/>
        <w:rPr>
          <w:rFonts w:ascii="宋体" w:hAnsi="宋体" w:cs="宋体"/>
          <w:highlight w:val="none"/>
        </w:rPr>
      </w:pPr>
    </w:p>
    <w:p w14:paraId="6469E845">
      <w:pPr>
        <w:pStyle w:val="12"/>
        <w:rPr>
          <w:rFonts w:ascii="宋体" w:hAnsi="宋体" w:cs="宋体"/>
          <w:highlight w:val="none"/>
        </w:rPr>
      </w:pPr>
    </w:p>
    <w:p w14:paraId="6405A280">
      <w:pPr>
        <w:pStyle w:val="12"/>
        <w:rPr>
          <w:rFonts w:ascii="宋体" w:hAnsi="宋体" w:cs="宋体"/>
          <w:highlight w:val="none"/>
        </w:rPr>
      </w:pPr>
    </w:p>
    <w:p w14:paraId="7B319979">
      <w:pPr>
        <w:pStyle w:val="12"/>
        <w:rPr>
          <w:rFonts w:ascii="宋体" w:hAnsi="宋体" w:cs="宋体"/>
          <w:highlight w:val="none"/>
        </w:rPr>
      </w:pPr>
    </w:p>
    <w:p w14:paraId="553C9FF1">
      <w:pPr>
        <w:pStyle w:val="12"/>
        <w:rPr>
          <w:rFonts w:ascii="宋体" w:hAnsi="宋体" w:cs="宋体"/>
          <w:highlight w:val="none"/>
        </w:rPr>
      </w:pPr>
    </w:p>
    <w:p w14:paraId="2066EACE">
      <w:pPr>
        <w:pStyle w:val="12"/>
        <w:rPr>
          <w:rFonts w:ascii="宋体" w:hAnsi="宋体" w:cs="宋体"/>
          <w:highlight w:val="none"/>
        </w:rPr>
      </w:pPr>
    </w:p>
    <w:p w14:paraId="29A16B15">
      <w:pPr>
        <w:pStyle w:val="12"/>
        <w:rPr>
          <w:rFonts w:ascii="宋体" w:hAnsi="宋体" w:cs="宋体"/>
          <w:highlight w:val="none"/>
        </w:rPr>
      </w:pPr>
    </w:p>
    <w:p w14:paraId="0CE896E3">
      <w:pPr>
        <w:pStyle w:val="12"/>
        <w:rPr>
          <w:rFonts w:ascii="宋体" w:hAnsi="宋体" w:cs="宋体"/>
          <w:highlight w:val="none"/>
        </w:rPr>
      </w:pPr>
    </w:p>
    <w:p w14:paraId="68ADDBAF">
      <w:pPr>
        <w:pStyle w:val="12"/>
        <w:rPr>
          <w:rFonts w:ascii="宋体" w:hAnsi="宋体" w:cs="宋体"/>
          <w:highlight w:val="none"/>
        </w:rPr>
      </w:pPr>
    </w:p>
    <w:p w14:paraId="1E5FB7AD">
      <w:pPr>
        <w:pStyle w:val="20"/>
        <w:rPr>
          <w:rFonts w:ascii="宋体" w:hAnsi="宋体" w:cs="宋体"/>
          <w:highlight w:val="none"/>
        </w:rPr>
      </w:pPr>
    </w:p>
    <w:p w14:paraId="0CCB71FB">
      <w:pPr>
        <w:pStyle w:val="12"/>
        <w:rPr>
          <w:rFonts w:ascii="宋体" w:hAnsi="宋体" w:cs="宋体"/>
          <w:highlight w:val="none"/>
        </w:rPr>
      </w:pPr>
    </w:p>
    <w:p w14:paraId="7CDAF1AF">
      <w:pPr>
        <w:rPr>
          <w:rFonts w:ascii="宋体" w:hAnsi="宋体" w:cs="宋体"/>
          <w:highlight w:val="none"/>
        </w:rPr>
      </w:pPr>
      <w:r>
        <w:rPr>
          <w:rFonts w:hint="eastAsia" w:ascii="宋体" w:hAnsi="宋体" w:cs="宋体"/>
          <w:highlight w:val="none"/>
        </w:rPr>
        <w:br w:type="page"/>
      </w:r>
    </w:p>
    <w:p w14:paraId="702914E0">
      <w:pPr>
        <w:pStyle w:val="12"/>
        <w:rPr>
          <w:rFonts w:ascii="宋体" w:hAnsi="宋体" w:cs="宋体"/>
          <w:highlight w:val="none"/>
        </w:rPr>
      </w:pPr>
    </w:p>
    <w:p w14:paraId="4A9AD0E7">
      <w:pPr>
        <w:pStyle w:val="26"/>
        <w:spacing w:line="360" w:lineRule="auto"/>
        <w:jc w:val="center"/>
        <w:rPr>
          <w:rFonts w:hAnsi="宋体"/>
          <w:b/>
          <w:bCs/>
          <w:highlight w:val="none"/>
        </w:rPr>
      </w:pPr>
      <w:r>
        <w:rPr>
          <w:rFonts w:hint="eastAsia" w:hAnsi="宋体"/>
          <w:b/>
          <w:bCs/>
          <w:highlight w:val="none"/>
        </w:rPr>
        <w:t>1、</w:t>
      </w:r>
      <w:r>
        <w:rPr>
          <w:rFonts w:hint="eastAsia" w:hAnsi="宋体"/>
          <w:highlight w:val="none"/>
        </w:rPr>
        <w:t>开标一览表</w:t>
      </w:r>
    </w:p>
    <w:p w14:paraId="2C74EE7E">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139ACE42">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p w14:paraId="7AAA1E7A">
      <w:pPr>
        <w:keepNext w:val="0"/>
        <w:keepLines w:val="0"/>
        <w:pageBreakBefore w:val="0"/>
        <w:kinsoku/>
        <w:wordWrap/>
        <w:overflowPunct/>
        <w:topLinePunct w:val="0"/>
        <w:autoSpaceDE/>
        <w:autoSpaceDN/>
        <w:bidi w:val="0"/>
        <w:adjustRightInd/>
        <w:spacing w:line="360" w:lineRule="auto"/>
        <w:ind w:firstLine="105" w:firstLineChars="50"/>
        <w:jc w:val="right"/>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单位：人民币元</w:t>
      </w:r>
      <w:r>
        <w:rPr>
          <w:rFonts w:hint="eastAsia" w:ascii="宋体" w:hAnsi="宋体"/>
          <w:color w:val="auto"/>
          <w:sz w:val="21"/>
          <w:szCs w:val="21"/>
          <w:highlight w:val="none"/>
          <w:lang w:val="en-US" w:eastAsia="zh-CN"/>
        </w:rPr>
        <w:t>/人</w:t>
      </w:r>
    </w:p>
    <w:tbl>
      <w:tblPr>
        <w:tblStyle w:val="50"/>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4440"/>
        <w:gridCol w:w="1980"/>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3BF4609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440" w:type="dxa"/>
            <w:vAlign w:val="center"/>
          </w:tcPr>
          <w:p w14:paraId="7050542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980" w:type="dxa"/>
            <w:vAlign w:val="center"/>
          </w:tcPr>
          <w:p w14:paraId="7881BBF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w:t>
            </w:r>
            <w:r>
              <w:rPr>
                <w:rFonts w:hint="eastAsia" w:ascii="宋体" w:hAnsi="宋体" w:cs="Times New Roman"/>
                <w:color w:val="auto"/>
                <w:sz w:val="21"/>
                <w:szCs w:val="21"/>
                <w:highlight w:val="none"/>
                <w:lang w:val="en-US" w:eastAsia="zh-CN"/>
              </w:rPr>
              <w:t>单价（元/人）</w:t>
            </w:r>
          </w:p>
        </w:tc>
        <w:tc>
          <w:tcPr>
            <w:tcW w:w="1860" w:type="dxa"/>
            <w:vAlign w:val="center"/>
          </w:tcPr>
          <w:p w14:paraId="0D71B26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605" w:type="dxa"/>
            <w:vAlign w:val="center"/>
          </w:tcPr>
          <w:p w14:paraId="361E7CE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440" w:type="dxa"/>
            <w:vAlign w:val="center"/>
          </w:tcPr>
          <w:p w14:paraId="783F89A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新昌县澄潭中心学校（含沃西中学）2025年教职工疗休养项目</w:t>
            </w:r>
          </w:p>
        </w:tc>
        <w:tc>
          <w:tcPr>
            <w:tcW w:w="1980" w:type="dxa"/>
            <w:vAlign w:val="center"/>
          </w:tcPr>
          <w:p w14:paraId="0AB16666">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3000（其中三人为2000元/人）</w:t>
            </w:r>
          </w:p>
        </w:tc>
        <w:tc>
          <w:tcPr>
            <w:tcW w:w="1860" w:type="dxa"/>
            <w:vAlign w:val="center"/>
          </w:tcPr>
          <w:p w14:paraId="15E5EBA8">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b/>
                <w:bCs/>
                <w:color w:val="auto"/>
                <w:sz w:val="21"/>
                <w:szCs w:val="21"/>
                <w:highlight w:val="none"/>
                <w:lang w:val="en-US" w:eastAsia="zh-CN"/>
              </w:rPr>
              <w:t>单价不上下浮</w:t>
            </w:r>
          </w:p>
        </w:tc>
      </w:tr>
    </w:tbl>
    <w:p w14:paraId="4D3CA57E">
      <w:pPr>
        <w:keepNext w:val="0"/>
        <w:keepLines w:val="0"/>
        <w:pageBreakBefore w:val="0"/>
        <w:widowControl w:val="0"/>
        <w:kinsoku/>
        <w:wordWrap/>
        <w:overflowPunct/>
        <w:topLinePunct w:val="0"/>
        <w:autoSpaceDE/>
        <w:autoSpaceDN/>
        <w:bidi w:val="0"/>
        <w:adjustRightInd/>
        <w:spacing w:line="360" w:lineRule="auto"/>
        <w:ind w:left="0" w:leftChars="0" w:firstLine="210" w:firstLineChars="100"/>
        <w:jc w:val="left"/>
        <w:textAlignment w:val="auto"/>
        <w:outlineLvl w:val="9"/>
        <w:rPr>
          <w:rFonts w:hint="eastAsia" w:ascii="宋体" w:hAnsi="宋体" w:eastAsia="宋体"/>
          <w:color w:val="auto"/>
          <w:sz w:val="21"/>
          <w:szCs w:val="21"/>
          <w:highlight w:val="none"/>
          <w:lang w:eastAsia="zh-CN"/>
        </w:rPr>
      </w:pPr>
      <w:r>
        <w:rPr>
          <w:rFonts w:hint="eastAsia" w:ascii="宋体" w:hAnsi="宋体"/>
          <w:b w:val="0"/>
          <w:bCs/>
          <w:color w:val="auto"/>
          <w:sz w:val="21"/>
          <w:szCs w:val="21"/>
          <w:highlight w:val="none"/>
        </w:rPr>
        <w:t>注：</w:t>
      </w:r>
      <w:r>
        <w:rPr>
          <w:rFonts w:hint="eastAsia" w:ascii="宋体" w:hAnsi="宋体"/>
          <w:b w:val="0"/>
          <w:bCs/>
          <w:color w:val="auto"/>
          <w:sz w:val="21"/>
          <w:szCs w:val="21"/>
          <w:highlight w:val="none"/>
          <w:lang w:eastAsia="zh-CN"/>
        </w:rPr>
        <w:t>1.</w:t>
      </w:r>
      <w:r>
        <w:rPr>
          <w:rFonts w:hint="eastAsia" w:ascii="宋体" w:hAnsi="宋体"/>
          <w:color w:val="auto"/>
          <w:sz w:val="21"/>
          <w:szCs w:val="21"/>
          <w:highlight w:val="none"/>
          <w:lang w:val="en-US" w:eastAsia="zh-CN"/>
        </w:rPr>
        <w:t>本项目报价应包括完成本项目配置单的所有工作人员的一切费用</w:t>
      </w:r>
      <w:r>
        <w:rPr>
          <w:rFonts w:hint="eastAsia" w:ascii="宋体" w:hAnsi="宋体"/>
          <w:color w:val="auto"/>
          <w:sz w:val="21"/>
          <w:szCs w:val="21"/>
          <w:highlight w:val="none"/>
        </w:rPr>
        <w:t>，</w:t>
      </w:r>
      <w:r>
        <w:rPr>
          <w:rFonts w:hint="eastAsia" w:ascii="宋体" w:hAnsi="宋体" w:cs="宋体"/>
          <w:color w:val="auto"/>
          <w:sz w:val="21"/>
          <w:szCs w:val="21"/>
          <w:highlight w:val="none"/>
        </w:rPr>
        <w:t>包括提供服务所需的一切人员工资、</w:t>
      </w:r>
      <w:r>
        <w:rPr>
          <w:rFonts w:hint="eastAsia" w:ascii="宋体" w:hAnsi="宋体" w:cs="宋体"/>
          <w:color w:val="auto"/>
          <w:sz w:val="21"/>
          <w:szCs w:val="21"/>
          <w:highlight w:val="none"/>
          <w:lang w:val="en-US" w:eastAsia="zh-CN"/>
        </w:rPr>
        <w:t>福利、</w:t>
      </w:r>
      <w:r>
        <w:rPr>
          <w:rFonts w:hint="eastAsia" w:ascii="宋体" w:hAnsi="宋体" w:cs="宋体"/>
          <w:color w:val="auto"/>
          <w:sz w:val="21"/>
          <w:szCs w:val="21"/>
          <w:highlight w:val="none"/>
        </w:rPr>
        <w:t>奖金、</w:t>
      </w:r>
      <w:r>
        <w:rPr>
          <w:rFonts w:hint="eastAsia" w:ascii="宋体" w:hAnsi="宋体" w:cs="宋体"/>
          <w:color w:val="auto"/>
          <w:sz w:val="21"/>
          <w:szCs w:val="21"/>
          <w:highlight w:val="none"/>
          <w:lang w:val="en-US" w:eastAsia="zh-CN"/>
        </w:rPr>
        <w:t>补贴</w:t>
      </w:r>
      <w:r>
        <w:rPr>
          <w:rFonts w:hint="eastAsia" w:ascii="宋体" w:hAnsi="宋体" w:cs="宋体"/>
          <w:color w:val="auto"/>
          <w:sz w:val="21"/>
          <w:szCs w:val="21"/>
          <w:highlight w:val="none"/>
        </w:rPr>
        <w:t>、各种社会保险、食宿与交通、服装、安全、体检费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税费、利润费</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完成合同所需的所有费用</w:t>
      </w:r>
      <w:r>
        <w:rPr>
          <w:rFonts w:hint="eastAsia" w:ascii="宋体" w:hAnsi="宋体" w:cs="宋体"/>
          <w:color w:val="auto"/>
          <w:sz w:val="21"/>
          <w:szCs w:val="21"/>
          <w:highlight w:val="none"/>
          <w:lang w:eastAsia="zh-CN"/>
        </w:rPr>
        <w:t>。</w:t>
      </w:r>
    </w:p>
    <w:p w14:paraId="2F2C6E25">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报价一经涂改，应在涂改处加盖单位公章或者由法定代表人签字或盖章，否则其投标作无效标处理。</w:t>
      </w:r>
    </w:p>
    <w:p w14:paraId="65054DC6">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ascii="宋体"/>
          <w:b w:val="0"/>
          <w:bCs w:val="0"/>
          <w:color w:val="auto"/>
          <w:sz w:val="21"/>
          <w:szCs w:val="21"/>
          <w:highlight w:val="none"/>
        </w:rPr>
      </w:pPr>
      <w:r>
        <w:rPr>
          <w:rFonts w:hint="eastAsia" w:ascii="宋体" w:hAnsi="宋体" w:cs="Times New Roman"/>
          <w:b w:val="0"/>
          <w:bCs w:val="0"/>
          <w:color w:val="auto"/>
          <w:sz w:val="21"/>
          <w:szCs w:val="21"/>
          <w:highlight w:val="none"/>
          <w:lang w:val="en-US" w:eastAsia="zh-CN"/>
        </w:rPr>
        <w:t>3</w:t>
      </w:r>
      <w:r>
        <w:rPr>
          <w:rFonts w:hint="eastAsia" w:ascii="宋体" w:hAnsi="宋体" w:eastAsia="宋体" w:cs="Times New Roman"/>
          <w:b w:val="0"/>
          <w:bCs w:val="0"/>
          <w:color w:val="auto"/>
          <w:sz w:val="21"/>
          <w:szCs w:val="21"/>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759E0F88">
      <w:pPr>
        <w:spacing w:line="360" w:lineRule="auto"/>
        <w:ind w:firstLine="211" w:firstLineChars="100"/>
        <w:rPr>
          <w:rFonts w:ascii="宋体" w:hAnsi="宋体" w:cs="宋体"/>
          <w:b/>
          <w:bCs/>
          <w:highlight w:val="none"/>
        </w:rPr>
      </w:pPr>
    </w:p>
    <w:p w14:paraId="57355916">
      <w:pPr>
        <w:spacing w:line="360" w:lineRule="auto"/>
        <w:ind w:firstLine="211" w:firstLineChars="100"/>
        <w:rPr>
          <w:rFonts w:ascii="宋体" w:hAnsi="宋体" w:cs="宋体"/>
          <w:b/>
          <w:bCs/>
          <w:highlight w:val="none"/>
        </w:rPr>
      </w:pPr>
    </w:p>
    <w:p w14:paraId="15AE062F">
      <w:pPr>
        <w:spacing w:line="360" w:lineRule="auto"/>
        <w:ind w:firstLine="211" w:firstLineChars="100"/>
        <w:rPr>
          <w:rFonts w:ascii="宋体" w:hAnsi="宋体" w:cs="宋体"/>
          <w:b/>
          <w:bCs/>
          <w:highlight w:val="none"/>
        </w:rPr>
      </w:pPr>
    </w:p>
    <w:p w14:paraId="382C2B1E">
      <w:pPr>
        <w:spacing w:line="360" w:lineRule="auto"/>
        <w:ind w:firstLine="211" w:firstLineChars="100"/>
        <w:rPr>
          <w:rFonts w:ascii="宋体" w:hAnsi="宋体" w:cs="宋体"/>
          <w:b/>
          <w:bCs/>
          <w:highlight w:val="none"/>
        </w:rPr>
      </w:pPr>
    </w:p>
    <w:p w14:paraId="3191A575">
      <w:pPr>
        <w:pStyle w:val="26"/>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0CC53874">
      <w:pPr>
        <w:pStyle w:val="26"/>
        <w:spacing w:line="360" w:lineRule="auto"/>
        <w:ind w:right="480"/>
        <w:jc w:val="right"/>
        <w:rPr>
          <w:rFonts w:hAnsi="宋体"/>
          <w:highlight w:val="none"/>
        </w:rPr>
      </w:pPr>
      <w:r>
        <w:rPr>
          <w:rFonts w:hint="eastAsia" w:hAnsi="宋体"/>
          <w:highlight w:val="none"/>
        </w:rPr>
        <w:t>　　　　　　　　　　　　　投标人（公章）_____________</w:t>
      </w:r>
    </w:p>
    <w:p w14:paraId="5031BE54">
      <w:pPr>
        <w:pStyle w:val="26"/>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4B732241">
      <w:pPr>
        <w:rPr>
          <w:rFonts w:ascii="宋体" w:hAnsi="宋体" w:cs="宋体"/>
          <w:highlight w:val="none"/>
        </w:rPr>
      </w:pPr>
    </w:p>
    <w:p w14:paraId="3DE04D58">
      <w:pPr>
        <w:pStyle w:val="30"/>
        <w:snapToGrid/>
        <w:spacing w:line="360" w:lineRule="auto"/>
        <w:ind w:firstLine="480" w:firstLineChars="200"/>
        <w:rPr>
          <w:rFonts w:hint="eastAsia" w:ascii="宋体" w:hAnsi="宋体" w:eastAsia="宋体" w:cs="宋体"/>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highlight w:val="none"/>
        </w:rPr>
        <w:br w:type="page"/>
      </w:r>
    </w:p>
    <w:p w14:paraId="28841A80">
      <w:pPr>
        <w:keepNext/>
        <w:adjustRightInd w:val="0"/>
        <w:snapToGrid w:val="0"/>
        <w:spacing w:before="120" w:after="120" w:line="560" w:lineRule="exact"/>
        <w:jc w:val="center"/>
        <w:textAlignment w:val="baseline"/>
        <w:outlineLvl w:val="1"/>
        <w:rPr>
          <w:rFonts w:ascii="宋体" w:hAnsi="宋体" w:cs="宋体"/>
          <w:b/>
          <w:bCs/>
          <w:kern w:val="0"/>
          <w:highlight w:val="none"/>
        </w:rPr>
      </w:pPr>
      <w:r>
        <w:rPr>
          <w:rFonts w:hint="eastAsia" w:ascii="宋体" w:hAnsi="宋体" w:cs="宋体"/>
          <w:b/>
          <w:bCs/>
          <w:kern w:val="0"/>
          <w:highlight w:val="none"/>
        </w:rPr>
        <w:t>第六部分  评标办法和细则</w:t>
      </w:r>
    </w:p>
    <w:p w14:paraId="16E3016F">
      <w:pPr>
        <w:autoSpaceDE w:val="0"/>
        <w:snapToGrid w:val="0"/>
        <w:spacing w:line="360" w:lineRule="auto"/>
        <w:ind w:firstLine="420" w:firstLineChars="200"/>
        <w:rPr>
          <w:rFonts w:ascii="宋体" w:hAnsi="宋体"/>
          <w:highlight w:val="none"/>
        </w:rPr>
      </w:pPr>
      <w:r>
        <w:rPr>
          <w:rFonts w:hint="eastAsia" w:ascii="宋体" w:hAnsi="宋体"/>
          <w:highlight w:val="none"/>
        </w:rPr>
        <w:t>根据《中华人民共和国政府采购法》等有关法律法规的规定，并结合本项目的实际，按照公正、公平、科学、择优的原则选择中标人，特制定本办法。</w:t>
      </w:r>
    </w:p>
    <w:p w14:paraId="37660C98">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一  总则</w:t>
      </w:r>
    </w:p>
    <w:p w14:paraId="32D4C033">
      <w:pPr>
        <w:autoSpaceDE w:val="0"/>
        <w:snapToGrid w:val="0"/>
        <w:spacing w:line="360" w:lineRule="auto"/>
        <w:ind w:firstLine="420" w:firstLineChars="200"/>
        <w:rPr>
          <w:rFonts w:ascii="宋体" w:hAnsi="宋体"/>
          <w:highlight w:val="none"/>
        </w:rPr>
      </w:pPr>
      <w:r>
        <w:rPr>
          <w:rFonts w:hint="eastAsia" w:ascii="宋体" w:hAnsi="宋体"/>
          <w:highlight w:val="none"/>
        </w:rPr>
        <w:t>1.1 为最大限度地保护各当事人的权益，评标委员会应严格按照招标文件的商务、技术、报价要求，对</w:t>
      </w:r>
      <w:r>
        <w:rPr>
          <w:rFonts w:hint="eastAsia" w:ascii="宋体" w:hAnsi="宋体"/>
          <w:kern w:val="0"/>
          <w:highlight w:val="none"/>
        </w:rPr>
        <w:t>投标文件</w:t>
      </w:r>
      <w:r>
        <w:rPr>
          <w:rFonts w:hint="eastAsia" w:ascii="宋体" w:hAnsi="宋体"/>
          <w:highlight w:val="none"/>
        </w:rPr>
        <w:t>进行综合分析评价并编制评标报告。评审专家必须严格遵守保密规定，不得泄漏评标有关的情况，不得索贿受贿，不得参加影响评标的任何活动。</w:t>
      </w:r>
    </w:p>
    <w:p w14:paraId="5A64D0D4">
      <w:pPr>
        <w:autoSpaceDE w:val="0"/>
        <w:snapToGrid w:val="0"/>
        <w:spacing w:line="360" w:lineRule="auto"/>
        <w:ind w:firstLine="422" w:firstLineChars="200"/>
        <w:rPr>
          <w:rFonts w:hint="eastAsia" w:ascii="宋体" w:hAnsi="宋体" w:eastAsia="宋体"/>
          <w:b/>
          <w:bCs/>
          <w:highlight w:val="none"/>
          <w:lang w:val="en-US" w:eastAsia="zh-CN"/>
        </w:rPr>
      </w:pPr>
      <w:r>
        <w:rPr>
          <w:rFonts w:hint="eastAsia" w:ascii="宋体" w:hAnsi="宋体"/>
          <w:b/>
          <w:bCs/>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highlight w:val="none"/>
        </w:rPr>
        <w:t>以上得分均相同的，抽签产生中标候选人</w:t>
      </w:r>
      <w:r>
        <w:rPr>
          <w:rFonts w:hint="eastAsia" w:ascii="宋体" w:hAnsi="宋体"/>
          <w:b/>
          <w:bCs/>
          <w:highlight w:val="none"/>
        </w:rPr>
        <w:t>。评标委员会推荐最终得分最高的投标人为中标候选人。本项目推荐中标候选人1名</w:t>
      </w:r>
      <w:r>
        <w:rPr>
          <w:rFonts w:hint="eastAsia" w:ascii="宋体" w:hAnsi="宋体"/>
          <w:b/>
          <w:bCs/>
          <w:highlight w:val="none"/>
          <w:lang w:eastAsia="zh-CN"/>
        </w:rPr>
        <w:t>。</w:t>
      </w:r>
    </w:p>
    <w:p w14:paraId="07F6AE4F">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二  评审委员会</w:t>
      </w:r>
    </w:p>
    <w:p w14:paraId="26EB3146">
      <w:pPr>
        <w:autoSpaceDE w:val="0"/>
        <w:snapToGrid w:val="0"/>
        <w:spacing w:line="360" w:lineRule="auto"/>
        <w:ind w:firstLine="420" w:firstLineChars="200"/>
        <w:rPr>
          <w:rFonts w:ascii="宋体" w:hAnsi="宋体"/>
          <w:highlight w:val="none"/>
        </w:rPr>
      </w:pPr>
      <w:r>
        <w:rPr>
          <w:rFonts w:hint="eastAsia" w:ascii="宋体" w:hAnsi="宋体"/>
          <w:highlight w:val="none"/>
        </w:rPr>
        <w:t>2.1评审委员会</w:t>
      </w:r>
    </w:p>
    <w:p w14:paraId="5811A9BC">
      <w:pPr>
        <w:autoSpaceDE w:val="0"/>
        <w:snapToGrid w:val="0"/>
        <w:spacing w:line="360" w:lineRule="auto"/>
        <w:ind w:firstLine="420" w:firstLineChars="200"/>
        <w:rPr>
          <w:rFonts w:ascii="宋体" w:hAnsi="宋体"/>
          <w:highlight w:val="none"/>
        </w:rPr>
      </w:pPr>
      <w:r>
        <w:rPr>
          <w:rFonts w:hint="eastAsia" w:ascii="宋体" w:hAnsi="宋体"/>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07DBB1E1">
      <w:pPr>
        <w:autoSpaceDE w:val="0"/>
        <w:snapToGrid w:val="0"/>
        <w:spacing w:line="360" w:lineRule="auto"/>
        <w:ind w:firstLine="420" w:firstLineChars="200"/>
        <w:rPr>
          <w:rFonts w:ascii="宋体" w:hAnsi="宋体"/>
          <w:highlight w:val="none"/>
        </w:rPr>
      </w:pPr>
      <w:r>
        <w:rPr>
          <w:rFonts w:hint="eastAsia" w:ascii="宋体" w:hAnsi="宋体"/>
          <w:highlight w:val="none"/>
        </w:rPr>
        <w:t>2.1.2职责：严格按政府采购法律法规的有关规定执行，评审专家应按招标文件规定的评审要求、评审程序、评审内容、评审方法和评审标准进行评审，对评审意见承担个人责任。</w:t>
      </w:r>
    </w:p>
    <w:p w14:paraId="3A941581">
      <w:pPr>
        <w:autoSpaceDE w:val="0"/>
        <w:snapToGrid w:val="0"/>
        <w:spacing w:line="360" w:lineRule="auto"/>
        <w:rPr>
          <w:rFonts w:ascii="宋体" w:hAnsi="宋体"/>
          <w:highlight w:val="none"/>
        </w:rPr>
      </w:pPr>
      <w:r>
        <w:rPr>
          <w:rFonts w:hint="eastAsia" w:ascii="宋体" w:hAnsi="宋体"/>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7965FB0F">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三  评标程序</w:t>
      </w:r>
    </w:p>
    <w:p w14:paraId="76FC2D2A">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3.1 符合性审查</w:t>
      </w:r>
    </w:p>
    <w:p w14:paraId="237D92F2">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056B2842">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3.2 商务技术文件评审</w:t>
      </w:r>
    </w:p>
    <w:p w14:paraId="23460B1C">
      <w:pPr>
        <w:autoSpaceDE w:val="0"/>
        <w:snapToGrid w:val="0"/>
        <w:spacing w:line="360" w:lineRule="auto"/>
        <w:ind w:firstLine="420" w:firstLineChars="200"/>
        <w:rPr>
          <w:rFonts w:ascii="宋体" w:hAnsi="宋体"/>
          <w:highlight w:val="none"/>
        </w:rPr>
      </w:pPr>
      <w:r>
        <w:rPr>
          <w:rFonts w:hint="eastAsia" w:ascii="宋体" w:hAnsi="宋体"/>
          <w:highlight w:val="none"/>
        </w:rPr>
        <w:t>3.2.1评标委员会依据招标文件的规定，对各</w:t>
      </w:r>
      <w:r>
        <w:rPr>
          <w:rFonts w:hint="eastAsia" w:ascii="宋体" w:hAnsi="宋体"/>
          <w:kern w:val="0"/>
          <w:highlight w:val="none"/>
        </w:rPr>
        <w:t>投标人的商务</w:t>
      </w:r>
      <w:r>
        <w:rPr>
          <w:rFonts w:hint="eastAsia" w:ascii="宋体" w:hAnsi="宋体"/>
          <w:highlight w:val="none"/>
        </w:rPr>
        <w:t>技术文件进行独立评审。对各</w:t>
      </w:r>
      <w:r>
        <w:rPr>
          <w:rFonts w:hint="eastAsia" w:ascii="宋体" w:hAnsi="宋体"/>
          <w:kern w:val="0"/>
          <w:highlight w:val="none"/>
        </w:rPr>
        <w:t>投标文件</w:t>
      </w:r>
      <w:r>
        <w:rPr>
          <w:rFonts w:hint="eastAsia" w:ascii="宋体" w:hAnsi="宋体"/>
          <w:highlight w:val="none"/>
        </w:rPr>
        <w:t>进行比较和必要的澄清，若有演示、样品要求和商务技术文件评审同步进行，演示顺序为投标文件递交顺序，并根据审查、澄清、演示、样品等情况结合评审办法进行独立打分。</w:t>
      </w:r>
    </w:p>
    <w:p w14:paraId="79FB8F9D">
      <w:pPr>
        <w:autoSpaceDE w:val="0"/>
        <w:snapToGrid w:val="0"/>
        <w:spacing w:line="360" w:lineRule="auto"/>
        <w:ind w:firstLine="420" w:firstLineChars="200"/>
        <w:rPr>
          <w:rFonts w:ascii="宋体" w:hAnsi="宋体"/>
          <w:highlight w:val="none"/>
        </w:rPr>
      </w:pPr>
      <w:r>
        <w:rPr>
          <w:rFonts w:hint="eastAsia" w:ascii="宋体" w:hAnsi="宋体"/>
          <w:highlight w:val="none"/>
        </w:rPr>
        <w:t>3.2.2 各投标人的商务技术得分，为各评审专家对该投标人的商务技术得分结果汇总后的算术平均数。</w:t>
      </w:r>
    </w:p>
    <w:p w14:paraId="13ECEA48">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3.3 报价文件评审</w:t>
      </w:r>
    </w:p>
    <w:p w14:paraId="13C3E740">
      <w:pPr>
        <w:autoSpaceDE w:val="0"/>
        <w:snapToGrid w:val="0"/>
        <w:spacing w:line="360" w:lineRule="auto"/>
        <w:ind w:firstLine="420" w:firstLineChars="200"/>
        <w:rPr>
          <w:rFonts w:ascii="宋体" w:hAnsi="宋体"/>
          <w:highlight w:val="none"/>
        </w:rPr>
      </w:pPr>
      <w:r>
        <w:rPr>
          <w:rFonts w:hint="eastAsia" w:ascii="宋体" w:hAnsi="宋体"/>
          <w:highlight w:val="none"/>
        </w:rPr>
        <w:t>3.3.1 评标委员会依据招标文件的规定，对各投标人的报价的合理性进行审查，必要时可要求投标人对其报价做出澄清、说明。</w:t>
      </w:r>
    </w:p>
    <w:p w14:paraId="52D47665">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3.4 评标结果</w:t>
      </w:r>
    </w:p>
    <w:p w14:paraId="10EC2279">
      <w:pPr>
        <w:autoSpaceDE w:val="0"/>
        <w:snapToGrid w:val="0"/>
        <w:spacing w:line="360" w:lineRule="auto"/>
        <w:ind w:firstLine="420" w:firstLineChars="200"/>
        <w:rPr>
          <w:rFonts w:ascii="宋体" w:hAnsi="宋体"/>
          <w:highlight w:val="none"/>
        </w:rPr>
      </w:pPr>
      <w:r>
        <w:rPr>
          <w:rFonts w:hint="eastAsia" w:ascii="宋体" w:hAnsi="宋体"/>
          <w:highlight w:val="none"/>
        </w:rPr>
        <w:t>3.4.1 评审结果汇总，同品牌投标人的确定，投标人结果排序；</w:t>
      </w:r>
    </w:p>
    <w:p w14:paraId="7013C41C">
      <w:pPr>
        <w:autoSpaceDE w:val="0"/>
        <w:snapToGrid w:val="0"/>
        <w:spacing w:line="360" w:lineRule="auto"/>
        <w:ind w:firstLine="420" w:firstLineChars="200"/>
        <w:rPr>
          <w:rFonts w:ascii="宋体" w:hAnsi="宋体"/>
          <w:highlight w:val="none"/>
        </w:rPr>
      </w:pPr>
      <w:r>
        <w:rPr>
          <w:rFonts w:hint="eastAsia" w:ascii="宋体" w:hAnsi="宋体"/>
          <w:highlight w:val="none"/>
        </w:rPr>
        <w:t>3.4.2 起草评标报告，确定中标候选人；</w:t>
      </w:r>
    </w:p>
    <w:p w14:paraId="167010BD">
      <w:pPr>
        <w:autoSpaceDE w:val="0"/>
        <w:snapToGrid w:val="0"/>
        <w:spacing w:line="360" w:lineRule="auto"/>
        <w:ind w:firstLine="420" w:firstLineChars="200"/>
        <w:rPr>
          <w:rFonts w:ascii="宋体" w:hAnsi="宋体"/>
          <w:highlight w:val="none"/>
        </w:rPr>
      </w:pPr>
      <w:r>
        <w:rPr>
          <w:rFonts w:hint="eastAsia" w:ascii="宋体" w:hAnsi="宋体"/>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7FDA24">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四  评标一般规定</w:t>
      </w:r>
    </w:p>
    <w:p w14:paraId="79CDDB8C">
      <w:pPr>
        <w:autoSpaceDE w:val="0"/>
        <w:snapToGrid w:val="0"/>
        <w:spacing w:line="360" w:lineRule="auto"/>
        <w:ind w:firstLine="420" w:firstLineChars="200"/>
        <w:rPr>
          <w:rFonts w:ascii="宋体" w:hAnsi="宋体"/>
          <w:highlight w:val="none"/>
        </w:rPr>
      </w:pPr>
      <w:r>
        <w:rPr>
          <w:rFonts w:hint="eastAsia" w:ascii="宋体" w:hAnsi="宋体"/>
          <w:highlight w:val="none"/>
        </w:rPr>
        <w:t>4.本评标办法采用综合评分法,总分100分。</w:t>
      </w:r>
    </w:p>
    <w:p w14:paraId="01404F38">
      <w:pPr>
        <w:autoSpaceDE w:val="0"/>
        <w:snapToGrid w:val="0"/>
        <w:spacing w:line="360" w:lineRule="auto"/>
        <w:ind w:firstLine="420" w:firstLineChars="200"/>
        <w:rPr>
          <w:rFonts w:ascii="宋体" w:hAnsi="宋体"/>
          <w:highlight w:val="none"/>
        </w:rPr>
      </w:pPr>
      <w:r>
        <w:rPr>
          <w:rFonts w:hint="eastAsia" w:ascii="宋体" w:hAnsi="宋体"/>
          <w:highlight w:val="none"/>
        </w:rPr>
        <w:t>4.1项目商务技术分为</w:t>
      </w:r>
      <w:r>
        <w:rPr>
          <w:rFonts w:hint="eastAsia" w:ascii="宋体" w:hAnsi="宋体"/>
          <w:highlight w:val="none"/>
          <w:lang w:val="en-US" w:eastAsia="zh-CN"/>
        </w:rPr>
        <w:t>90</w:t>
      </w:r>
      <w:r>
        <w:rPr>
          <w:rFonts w:hint="eastAsia" w:ascii="宋体" w:hAnsi="宋体"/>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30C464FF">
      <w:pPr>
        <w:autoSpaceDE w:val="0"/>
        <w:snapToGrid w:val="0"/>
        <w:spacing w:line="360" w:lineRule="auto"/>
        <w:ind w:firstLine="420" w:firstLineChars="200"/>
        <w:rPr>
          <w:rFonts w:ascii="宋体" w:hAnsi="宋体"/>
          <w:highlight w:val="none"/>
        </w:rPr>
      </w:pPr>
      <w:r>
        <w:rPr>
          <w:rFonts w:hint="eastAsia" w:ascii="宋体" w:hAnsi="宋体"/>
          <w:highlight w:val="none"/>
        </w:rPr>
        <w:t>4.2报价分为</w:t>
      </w:r>
      <w:r>
        <w:rPr>
          <w:rFonts w:hint="eastAsia" w:ascii="宋体" w:hAnsi="宋体"/>
          <w:highlight w:val="none"/>
          <w:lang w:val="en-US" w:eastAsia="zh-CN"/>
        </w:rPr>
        <w:t>10</w:t>
      </w:r>
      <w:r>
        <w:rPr>
          <w:rFonts w:hint="eastAsia" w:ascii="宋体" w:hAnsi="宋体"/>
          <w:highlight w:val="none"/>
        </w:rPr>
        <w:t>分，由评委按各投标人的报价统一计算。</w:t>
      </w:r>
    </w:p>
    <w:p w14:paraId="78AC27D9">
      <w:pPr>
        <w:autoSpaceDE w:val="0"/>
        <w:snapToGrid w:val="0"/>
        <w:spacing w:line="360" w:lineRule="auto"/>
        <w:ind w:firstLine="420" w:firstLineChars="200"/>
        <w:rPr>
          <w:rFonts w:ascii="宋体" w:hAnsi="宋体"/>
          <w:highlight w:val="none"/>
        </w:rPr>
      </w:pPr>
      <w:r>
        <w:rPr>
          <w:rFonts w:hint="eastAsia" w:ascii="宋体" w:hAnsi="宋体"/>
          <w:highlight w:val="none"/>
        </w:rPr>
        <w:t>4.3评审专家在规定的分值范围内独立打分，评分保留两位小数。</w:t>
      </w:r>
    </w:p>
    <w:p w14:paraId="322896D1">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五  评标办法和细则</w:t>
      </w:r>
    </w:p>
    <w:p w14:paraId="6B4617D5">
      <w:pPr>
        <w:autoSpaceDE w:val="0"/>
        <w:snapToGrid w:val="0"/>
        <w:spacing w:line="360" w:lineRule="auto"/>
        <w:ind w:firstLine="422" w:firstLineChars="200"/>
        <w:rPr>
          <w:rFonts w:hint="eastAsia" w:ascii="宋体" w:hAnsi="宋体"/>
          <w:b/>
          <w:bCs/>
          <w:highlight w:val="none"/>
        </w:rPr>
      </w:pPr>
      <w:r>
        <w:rPr>
          <w:rFonts w:hint="eastAsia" w:ascii="宋体" w:hAnsi="宋体"/>
          <w:b/>
          <w:bCs/>
          <w:highlight w:val="none"/>
        </w:rPr>
        <w:t>5.1商务技术文件得分为</w:t>
      </w:r>
      <w:r>
        <w:rPr>
          <w:rFonts w:hint="eastAsia" w:ascii="宋体" w:hAnsi="宋体"/>
          <w:b/>
          <w:bCs/>
          <w:highlight w:val="none"/>
          <w:lang w:val="en-US" w:eastAsia="zh-CN"/>
        </w:rPr>
        <w:t>90</w:t>
      </w:r>
      <w:r>
        <w:rPr>
          <w:rFonts w:hint="eastAsia" w:ascii="宋体" w:hAnsi="宋体"/>
          <w:b/>
          <w:bCs/>
          <w:highlight w:val="none"/>
        </w:rPr>
        <w:t>分，由评委独立完成打分。</w:t>
      </w:r>
    </w:p>
    <w:tbl>
      <w:tblPr>
        <w:tblStyle w:val="49"/>
        <w:tblW w:w="535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4"/>
        <w:gridCol w:w="1252"/>
        <w:gridCol w:w="6630"/>
        <w:gridCol w:w="1244"/>
      </w:tblGrid>
      <w:tr w14:paraId="2C9D5F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2" w:hRule="atLeast"/>
          <w:tblHeader/>
          <w:jc w:val="center"/>
        </w:trPr>
        <w:tc>
          <w:tcPr>
            <w:tcW w:w="390" w:type="pct"/>
            <w:noWrap w:val="0"/>
            <w:vAlign w:val="center"/>
          </w:tcPr>
          <w:p w14:paraId="1B580ABA">
            <w:pPr>
              <w:widowControl/>
              <w:adjustRightInd w:val="0"/>
              <w:snapToGrid w:val="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632" w:type="pct"/>
            <w:noWrap w:val="0"/>
            <w:vAlign w:val="center"/>
          </w:tcPr>
          <w:p w14:paraId="03A62DF7">
            <w:pPr>
              <w:widowControl/>
              <w:adjustRightInd w:val="0"/>
              <w:snapToGrid w:val="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348" w:type="pct"/>
            <w:noWrap w:val="0"/>
            <w:vAlign w:val="center"/>
          </w:tcPr>
          <w:p w14:paraId="3A73CC19">
            <w:pPr>
              <w:widowControl/>
              <w:adjustRightInd w:val="0"/>
              <w:snapToGrid w:val="0"/>
              <w:jc w:val="center"/>
              <w:rPr>
                <w:rFonts w:hint="eastAsia" w:ascii="宋体" w:hAnsi="宋体" w:eastAsia="宋体" w:cs="宋体"/>
                <w:b/>
                <w:kern w:val="0"/>
                <w:sz w:val="21"/>
                <w:szCs w:val="21"/>
              </w:rPr>
            </w:pPr>
            <w:r>
              <w:rPr>
                <w:rFonts w:hint="eastAsia" w:ascii="宋体" w:hAnsi="宋体" w:eastAsia="宋体" w:cs="宋体"/>
                <w:b/>
                <w:kern w:val="0"/>
                <w:sz w:val="21"/>
                <w:szCs w:val="21"/>
              </w:rPr>
              <w:t>评分细则</w:t>
            </w:r>
          </w:p>
        </w:tc>
        <w:tc>
          <w:tcPr>
            <w:tcW w:w="628" w:type="pct"/>
            <w:noWrap w:val="0"/>
            <w:vAlign w:val="center"/>
          </w:tcPr>
          <w:p w14:paraId="475C7526">
            <w:pPr>
              <w:widowControl/>
              <w:adjustRightInd w:val="0"/>
              <w:snapToGrid w:val="0"/>
              <w:jc w:val="center"/>
              <w:rPr>
                <w:rFonts w:hint="eastAsia" w:ascii="宋体" w:hAnsi="宋体" w:eastAsia="宋体" w:cs="宋体"/>
                <w:b/>
                <w:kern w:val="0"/>
                <w:sz w:val="21"/>
                <w:szCs w:val="21"/>
              </w:rPr>
            </w:pPr>
            <w:r>
              <w:rPr>
                <w:rFonts w:hint="eastAsia" w:ascii="宋体" w:hAnsi="宋体" w:eastAsia="宋体" w:cs="宋体"/>
                <w:b/>
                <w:kern w:val="0"/>
                <w:sz w:val="21"/>
                <w:szCs w:val="21"/>
              </w:rPr>
              <w:t>最高分值</w:t>
            </w:r>
          </w:p>
        </w:tc>
      </w:tr>
      <w:tr w14:paraId="166A43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390" w:type="pct"/>
            <w:noWrap w:val="0"/>
            <w:vAlign w:val="center"/>
          </w:tcPr>
          <w:p w14:paraId="24B55933">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632" w:type="pct"/>
            <w:noWrap w:val="0"/>
            <w:vAlign w:val="center"/>
          </w:tcPr>
          <w:p w14:paraId="35CD7F63">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lang w:val="en-US" w:eastAsia="zh-CN"/>
              </w:rPr>
              <w:t>企业资质</w:t>
            </w:r>
          </w:p>
        </w:tc>
        <w:tc>
          <w:tcPr>
            <w:tcW w:w="3348" w:type="pct"/>
            <w:noWrap w:val="0"/>
            <w:vAlign w:val="center"/>
          </w:tcPr>
          <w:p w14:paraId="408920C5">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投标人获得行业行政主管部门认定的旅行社星级：三星级及以上的得4分，二星级的得3分，其他不得分。（提供相关证明材料扫描件）</w:t>
            </w:r>
          </w:p>
        </w:tc>
        <w:tc>
          <w:tcPr>
            <w:tcW w:w="628" w:type="pct"/>
            <w:noWrap w:val="0"/>
            <w:vAlign w:val="center"/>
          </w:tcPr>
          <w:p w14:paraId="433102F3">
            <w:pPr>
              <w:keepNext w:val="0"/>
              <w:keepLines w:val="0"/>
              <w:pageBreakBefore w:val="0"/>
              <w:widowControl w:val="0"/>
              <w:kinsoku/>
              <w:wordWrap/>
              <w:overflowPunct/>
              <w:topLinePunct w:val="0"/>
              <w:autoSpaceDN w:val="0"/>
              <w:bidi w:val="0"/>
              <w:spacing w:line="360" w:lineRule="auto"/>
              <w:ind w:firstLine="0" w:firstLineChars="0"/>
              <w:jc w:val="center"/>
              <w:textAlignment w:val="center"/>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lang w:val="en-US" w:eastAsia="zh-CN"/>
              </w:rPr>
              <w:t>4</w:t>
            </w:r>
          </w:p>
        </w:tc>
      </w:tr>
      <w:tr w14:paraId="453E64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7" w:hRule="atLeast"/>
          <w:jc w:val="center"/>
        </w:trPr>
        <w:tc>
          <w:tcPr>
            <w:tcW w:w="390" w:type="pct"/>
            <w:noWrap w:val="0"/>
            <w:vAlign w:val="center"/>
          </w:tcPr>
          <w:p w14:paraId="20CA6B84">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632" w:type="pct"/>
            <w:noWrap w:val="0"/>
            <w:vAlign w:val="center"/>
          </w:tcPr>
          <w:p w14:paraId="787D5991">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企业荣誉</w:t>
            </w:r>
          </w:p>
        </w:tc>
        <w:tc>
          <w:tcPr>
            <w:tcW w:w="3348" w:type="pct"/>
            <w:noWrap w:val="0"/>
            <w:vAlign w:val="center"/>
          </w:tcPr>
          <w:p w14:paraId="2142C2C1">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年1月1日以来获得县(市)级相关荣誉的，每提供一份得 1分，地市级相关荣誉的，每提供一份得2分，本项最高得4分。提供县市级及以上政府部门或主管部门颁发的集体荣誉证书或相关证明文件扫描件并加盖公章。</w:t>
            </w:r>
          </w:p>
        </w:tc>
        <w:tc>
          <w:tcPr>
            <w:tcW w:w="628" w:type="pct"/>
            <w:noWrap w:val="0"/>
            <w:vAlign w:val="center"/>
          </w:tcPr>
          <w:p w14:paraId="0AC6A6FA">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r>
      <w:tr w14:paraId="0819B7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390" w:type="pct"/>
            <w:noWrap w:val="0"/>
            <w:vAlign w:val="center"/>
          </w:tcPr>
          <w:p w14:paraId="6B9F2CF3">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632" w:type="pct"/>
            <w:noWrap w:val="0"/>
            <w:vAlign w:val="center"/>
          </w:tcPr>
          <w:p w14:paraId="3C9A11A6">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lang w:val="en-US" w:eastAsia="zh-CN"/>
              </w:rPr>
              <w:t>同类业绩</w:t>
            </w:r>
          </w:p>
        </w:tc>
        <w:tc>
          <w:tcPr>
            <w:tcW w:w="3348" w:type="pct"/>
            <w:noWrap w:val="0"/>
            <w:vAlign w:val="center"/>
          </w:tcPr>
          <w:p w14:paraId="4F45B73E">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年1月1日以来(以合同签订时间为准)承担过同类疗休养服务项目的，每提供一份得0.5分，本项最高得1分。（提供业绩合同扫描件）</w:t>
            </w:r>
          </w:p>
        </w:tc>
        <w:tc>
          <w:tcPr>
            <w:tcW w:w="628" w:type="pct"/>
            <w:noWrap w:val="0"/>
            <w:vAlign w:val="center"/>
          </w:tcPr>
          <w:p w14:paraId="2462A7A7">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14:paraId="2C84DF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11" w:hRule="atLeast"/>
          <w:jc w:val="center"/>
        </w:trPr>
        <w:tc>
          <w:tcPr>
            <w:tcW w:w="390" w:type="pct"/>
            <w:noWrap w:val="0"/>
            <w:vAlign w:val="center"/>
          </w:tcPr>
          <w:p w14:paraId="3E52C154">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632" w:type="pct"/>
            <w:noWrap w:val="0"/>
            <w:vAlign w:val="center"/>
          </w:tcPr>
          <w:p w14:paraId="438683C3">
            <w:pPr>
              <w:keepNext w:val="0"/>
              <w:keepLines w:val="0"/>
              <w:pageBreakBefore w:val="0"/>
              <w:widowControl w:val="0"/>
              <w:kinsoku/>
              <w:wordWrap/>
              <w:overflowPunct/>
              <w:topLinePunct w:val="0"/>
              <w:bidi w:val="0"/>
              <w:spacing w:line="360" w:lineRule="auto"/>
              <w:ind w:firstLine="0" w:firstLineChars="0"/>
              <w:jc w:val="both"/>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lang w:val="en-US" w:eastAsia="zh-CN"/>
              </w:rPr>
              <w:t>技术解决方案</w:t>
            </w:r>
          </w:p>
        </w:tc>
        <w:tc>
          <w:tcPr>
            <w:tcW w:w="3348" w:type="pct"/>
            <w:noWrap w:val="0"/>
            <w:vAlign w:val="center"/>
          </w:tcPr>
          <w:p w14:paraId="773991C1">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对应招标文件采购需求，提供技术解决方案（未提供的不得分）：</w:t>
            </w:r>
          </w:p>
          <w:p w14:paraId="547EB927">
            <w:pPr>
              <w:keepNext w:val="0"/>
              <w:keepLines w:val="0"/>
              <w:pageBreakBefore w:val="0"/>
              <w:widowControl w:val="0"/>
              <w:numPr>
                <w:ilvl w:val="0"/>
                <w:numId w:val="8"/>
              </w:numPr>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针对具体疗休养线路策划，包括主要景点及行程安排(景点介绍、接送点、车程等)情况，按照优劣等级评分。</w:t>
            </w:r>
          </w:p>
          <w:p w14:paraId="2F9BC8AD">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策划方案完整，且具有针对性、操作性、科学性的得2.1-4分；</w:t>
            </w:r>
          </w:p>
          <w:p w14:paraId="44DD0FE2">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策划方案较完整，但具有一定针对性、操作性、科学性的得1.1-2分；</w:t>
            </w:r>
          </w:p>
          <w:p w14:paraId="4F781507">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策划方案完整度欠缺，但具有一定针对性的得0.1-1分；</w:t>
            </w:r>
          </w:p>
          <w:p w14:paraId="243504CA">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p w14:paraId="02FACF6C">
            <w:pPr>
              <w:keepNext w:val="0"/>
              <w:keepLines w:val="0"/>
              <w:pageBreakBefore w:val="0"/>
              <w:widowControl w:val="0"/>
              <w:numPr>
                <w:ilvl w:val="0"/>
                <w:numId w:val="8"/>
              </w:numPr>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针对具体景点规划，安排AAAA级景区</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lang w:val="en-US" w:eastAsia="zh-CN"/>
              </w:rPr>
              <w:t>的每个得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分，安排AAA景区的每个得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分，其他不得分，最高得6分。</w:t>
            </w:r>
          </w:p>
          <w:p w14:paraId="5F49184E">
            <w:pPr>
              <w:keepNext w:val="0"/>
              <w:keepLines w:val="0"/>
              <w:pageBreakBefore w:val="0"/>
              <w:widowControl w:val="0"/>
              <w:numPr>
                <w:ilvl w:val="0"/>
                <w:numId w:val="8"/>
              </w:numPr>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评议住宿安排（酒店星级、酒店设施及内部休闲娱乐场所，酒店与景区的路程等）的优劣情况并进行打分。</w:t>
            </w:r>
          </w:p>
          <w:p w14:paraId="6CF59FB7">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方案完整，且具有针对性、合理性的得2.1-3分；</w:t>
            </w:r>
          </w:p>
          <w:p w14:paraId="0B5273DF">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方案较完整，但具有一定针对性、合理性的得1.1-2分；</w:t>
            </w:r>
          </w:p>
          <w:p w14:paraId="3D646041">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方案完整度欠缺，但具有一定合理性的得0.1-1分；</w:t>
            </w:r>
          </w:p>
          <w:p w14:paraId="55FA2824">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p w14:paraId="558A3115">
            <w:pPr>
              <w:keepNext w:val="0"/>
              <w:keepLines w:val="0"/>
              <w:pageBreakBefore w:val="0"/>
              <w:widowControl w:val="0"/>
              <w:numPr>
                <w:ilvl w:val="0"/>
                <w:numId w:val="0"/>
              </w:numPr>
              <w:kinsoku/>
              <w:wordWrap/>
              <w:overflowPunct/>
              <w:topLinePunct w:val="0"/>
              <w:autoSpaceDN w:val="0"/>
              <w:bidi w:val="0"/>
              <w:spacing w:line="360" w:lineRule="auto"/>
              <w:ind w:left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（4）评议餐饮安排（菜单、菜品搭配、就餐标准及时间安排等）的优劣情况并进行打分。</w:t>
            </w:r>
          </w:p>
          <w:p w14:paraId="3A470B0F">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方案完整，且具有针对性、合理性的得2.1-3分；</w:t>
            </w:r>
          </w:p>
          <w:p w14:paraId="0B43CF77">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方案较完整，但具有一定针对性、合理性的得1.1-2分；</w:t>
            </w:r>
          </w:p>
          <w:p w14:paraId="4E95783D">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方案完整度欠缺，但具有一定合理性的得0.1-1分；</w:t>
            </w:r>
          </w:p>
          <w:p w14:paraId="62EC02D6">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p w14:paraId="54618D66">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（5）针对游玩时间、旅游项目等合理性、适用性情况进行打分。</w:t>
            </w:r>
          </w:p>
          <w:p w14:paraId="284BF5F7">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方案完整，且具有针对性、合理性、适用性的得1.1-2分；</w:t>
            </w:r>
          </w:p>
          <w:p w14:paraId="55AFEBB0">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策划方案较完整，但具有一定针对性、操作性、科学性的得0.1-1分；</w:t>
            </w:r>
          </w:p>
          <w:p w14:paraId="7D1AECCA">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不提供不得分。</w:t>
            </w:r>
          </w:p>
        </w:tc>
        <w:tc>
          <w:tcPr>
            <w:tcW w:w="628" w:type="pct"/>
            <w:noWrap w:val="0"/>
            <w:vAlign w:val="center"/>
          </w:tcPr>
          <w:p w14:paraId="79AE49C5">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color w:val="auto"/>
                <w:sz w:val="21"/>
                <w:szCs w:val="21"/>
                <w:highlight w:val="none"/>
                <w:lang w:val="en-US" w:eastAsia="zh-CN"/>
              </w:rPr>
              <w:t>18</w:t>
            </w:r>
          </w:p>
        </w:tc>
      </w:tr>
      <w:tr w14:paraId="3F0DE6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89" w:hRule="atLeast"/>
          <w:jc w:val="center"/>
        </w:trPr>
        <w:tc>
          <w:tcPr>
            <w:tcW w:w="390" w:type="pct"/>
            <w:noWrap w:val="0"/>
            <w:vAlign w:val="center"/>
          </w:tcPr>
          <w:p w14:paraId="61F79A12">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32" w:type="pct"/>
            <w:noWrap w:val="0"/>
            <w:vAlign w:val="center"/>
          </w:tcPr>
          <w:p w14:paraId="015FAA49">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lang w:val="en-US" w:eastAsia="zh-CN"/>
              </w:rPr>
              <w:t>组织实施方案</w:t>
            </w:r>
          </w:p>
        </w:tc>
        <w:tc>
          <w:tcPr>
            <w:tcW w:w="3348" w:type="pct"/>
            <w:noWrap w:val="0"/>
            <w:vAlign w:val="center"/>
          </w:tcPr>
          <w:p w14:paraId="0B9B6D7F">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对应招标文件采购需求，提供组织实施方案（未提供的不得分）：</w:t>
            </w:r>
          </w:p>
          <w:p w14:paraId="60C301C7">
            <w:pPr>
              <w:keepNext w:val="0"/>
              <w:keepLines w:val="0"/>
              <w:pageBreakBefore w:val="0"/>
              <w:widowControl w:val="0"/>
              <w:numPr>
                <w:ilvl w:val="0"/>
                <w:numId w:val="9"/>
              </w:numPr>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评议管理制度、</w:t>
            </w:r>
            <w:r>
              <w:rPr>
                <w:rFonts w:hint="eastAsia" w:ascii="宋体" w:hAnsi="宋体" w:eastAsia="宋体" w:cs="宋体"/>
                <w:color w:val="auto"/>
                <w:sz w:val="21"/>
                <w:szCs w:val="21"/>
                <w:highlight w:val="none"/>
                <w:lang w:val="zh-CN" w:eastAsia="zh-CN"/>
              </w:rPr>
              <w:t>组织</w:t>
            </w:r>
            <w:r>
              <w:rPr>
                <w:rFonts w:hint="eastAsia" w:ascii="宋体" w:hAnsi="宋体" w:eastAsia="宋体" w:cs="宋体"/>
                <w:color w:val="auto"/>
                <w:sz w:val="21"/>
                <w:szCs w:val="21"/>
                <w:highlight w:val="none"/>
                <w:lang w:val="en-US" w:eastAsia="zh-CN"/>
              </w:rPr>
              <w:t>架构的优劣情况并进行打分。</w:t>
            </w:r>
          </w:p>
          <w:p w14:paraId="5506B4A6">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管理制度完整，且具有针对性、操作性、科学性的得2.1-3分；</w:t>
            </w:r>
          </w:p>
          <w:p w14:paraId="03DB22E1">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管理制度较完整，但具有一定针对性、操作性、科学性的得1.1-2分；</w:t>
            </w:r>
          </w:p>
          <w:p w14:paraId="45CA16D2">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管理制度完整度欠缺，但具有一定针对性的得0.1-1分；</w:t>
            </w:r>
          </w:p>
          <w:p w14:paraId="284F0913">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p w14:paraId="79F8174C">
            <w:pPr>
              <w:keepNext w:val="0"/>
              <w:keepLines w:val="0"/>
              <w:pageBreakBefore w:val="0"/>
              <w:widowControl w:val="0"/>
              <w:numPr>
                <w:ilvl w:val="0"/>
                <w:numId w:val="9"/>
              </w:numPr>
              <w:kinsoku/>
              <w:wordWrap/>
              <w:overflowPunct/>
              <w:topLinePunct w:val="0"/>
              <w:autoSpaceDN w:val="0"/>
              <w:bidi w:val="0"/>
              <w:spacing w:line="360" w:lineRule="auto"/>
              <w:ind w:left="0" w:leftChars="0"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评议工作流程、实施计划的优劣情况并进行打分。</w:t>
            </w:r>
          </w:p>
          <w:p w14:paraId="1AB5D47C">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方案完整，且具有针对性、操作性、科学性的得2.1-3分；</w:t>
            </w:r>
          </w:p>
          <w:p w14:paraId="773AD8D1">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方案较完整，但具有一定针对性、操作性、科学性的得1.1-2分；</w:t>
            </w:r>
          </w:p>
          <w:p w14:paraId="57A19E35">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方案完整度欠缺，但具有一定针对性的得0.1-1分；</w:t>
            </w:r>
          </w:p>
          <w:p w14:paraId="6EB8E0C3">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628" w:type="pct"/>
            <w:noWrap w:val="0"/>
            <w:vAlign w:val="center"/>
          </w:tcPr>
          <w:p w14:paraId="5C1AE40A">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color w:val="auto"/>
                <w:sz w:val="21"/>
                <w:szCs w:val="21"/>
                <w:highlight w:val="none"/>
                <w:lang w:val="en-US" w:eastAsia="zh-CN"/>
              </w:rPr>
              <w:t>6</w:t>
            </w:r>
          </w:p>
        </w:tc>
      </w:tr>
      <w:tr w14:paraId="59D618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69" w:hRule="atLeast"/>
          <w:jc w:val="center"/>
        </w:trPr>
        <w:tc>
          <w:tcPr>
            <w:tcW w:w="390" w:type="pct"/>
            <w:noWrap w:val="0"/>
            <w:vAlign w:val="center"/>
          </w:tcPr>
          <w:p w14:paraId="21BE500C">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632" w:type="pct"/>
            <w:noWrap w:val="0"/>
            <w:vAlign w:val="center"/>
          </w:tcPr>
          <w:p w14:paraId="611A7C53">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保险</w:t>
            </w:r>
          </w:p>
        </w:tc>
        <w:tc>
          <w:tcPr>
            <w:tcW w:w="3348" w:type="pct"/>
            <w:noWrap w:val="0"/>
            <w:vAlign w:val="center"/>
          </w:tcPr>
          <w:p w14:paraId="2412F373">
            <w:pPr>
              <w:keepNext w:val="0"/>
              <w:keepLines w:val="0"/>
              <w:pageBreakBefore w:val="0"/>
              <w:widowControl w:val="0"/>
              <w:numPr>
                <w:ilvl w:val="0"/>
                <w:numId w:val="0"/>
              </w:numPr>
              <w:kinsoku/>
              <w:wordWrap/>
              <w:overflowPunct/>
              <w:topLinePunct w:val="0"/>
              <w:autoSpaceDN w:val="0"/>
              <w:bidi w:val="0"/>
              <w:spacing w:line="360" w:lineRule="auto"/>
              <w:ind w:left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评议保险保障承诺的优劣情况并进行打分。</w:t>
            </w:r>
          </w:p>
          <w:p w14:paraId="3E76ACC6">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承诺完整、详细，且具有针对性、合理性的得2.1-3分；</w:t>
            </w:r>
          </w:p>
          <w:p w14:paraId="093E298B">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方案较完整，但具有一定针对性、合理性的得1.1-2分；</w:t>
            </w:r>
          </w:p>
          <w:p w14:paraId="15E45F74">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方案完整度欠缺，但具有一定合理性的得0.1-1分；</w:t>
            </w:r>
          </w:p>
          <w:p w14:paraId="10850C22">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628" w:type="pct"/>
            <w:noWrap w:val="0"/>
            <w:vAlign w:val="center"/>
          </w:tcPr>
          <w:p w14:paraId="667F6631">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009AF1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3" w:hRule="atLeast"/>
          <w:jc w:val="center"/>
        </w:trPr>
        <w:tc>
          <w:tcPr>
            <w:tcW w:w="390" w:type="pct"/>
            <w:noWrap w:val="0"/>
            <w:vAlign w:val="center"/>
          </w:tcPr>
          <w:p w14:paraId="11625B93">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632" w:type="pct"/>
            <w:noWrap w:val="0"/>
            <w:vAlign w:val="center"/>
          </w:tcPr>
          <w:p w14:paraId="0067FD5D">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lang w:val="en-US" w:eastAsia="zh-CN"/>
              </w:rPr>
              <w:t>服务方案及承诺</w:t>
            </w:r>
          </w:p>
        </w:tc>
        <w:tc>
          <w:tcPr>
            <w:tcW w:w="3348" w:type="pct"/>
            <w:noWrap w:val="0"/>
            <w:vAlign w:val="center"/>
          </w:tcPr>
          <w:p w14:paraId="1D72B883">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对应招标文件采购需求，提供服务方案及承诺（未提供的不得分）：</w:t>
            </w:r>
          </w:p>
          <w:p w14:paraId="2CBD6723">
            <w:pPr>
              <w:keepNext w:val="0"/>
              <w:keepLines w:val="0"/>
              <w:pageBreakBefore w:val="0"/>
              <w:widowControl w:val="0"/>
              <w:numPr>
                <w:ilvl w:val="0"/>
                <w:numId w:val="10"/>
              </w:numPr>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针对服务范围及内容，按照优劣等级评分。</w:t>
            </w:r>
          </w:p>
          <w:p w14:paraId="078B8A7A">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方案完整，且具有针对性、合理性的得2.1-4分；</w:t>
            </w:r>
          </w:p>
          <w:p w14:paraId="65304967">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方案较完整，但具有一定针对性、合理性的得1.1-2分；</w:t>
            </w:r>
          </w:p>
          <w:p w14:paraId="5BD5D36B">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方案完整度欠缺，但具有一定合理性的得0.1-1分；</w:t>
            </w:r>
          </w:p>
          <w:p w14:paraId="1A4C83BD">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p w14:paraId="11CE5220">
            <w:pPr>
              <w:keepNext w:val="0"/>
              <w:keepLines w:val="0"/>
              <w:pageBreakBefore w:val="0"/>
              <w:widowControl w:val="0"/>
              <w:numPr>
                <w:ilvl w:val="0"/>
                <w:numId w:val="10"/>
              </w:numPr>
              <w:kinsoku/>
              <w:wordWrap/>
              <w:overflowPunct/>
              <w:topLinePunct w:val="0"/>
              <w:autoSpaceDN w:val="0"/>
              <w:bidi w:val="0"/>
              <w:spacing w:line="360" w:lineRule="auto"/>
              <w:ind w:left="0" w:leftChars="0"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针对服务流程及规范，按照优劣等级评分。</w:t>
            </w:r>
          </w:p>
          <w:p w14:paraId="2D1843F2">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方案完整，且具有针对性、合理性的得2.1-4分；</w:t>
            </w:r>
          </w:p>
          <w:p w14:paraId="6ECABD3B">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方案较完整，但具有一定针对性、合理性的得1.1-2分；</w:t>
            </w:r>
          </w:p>
          <w:p w14:paraId="23D62053">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方案完整度欠缺，但具有一定合理性的得0.1-1分；</w:t>
            </w:r>
          </w:p>
          <w:p w14:paraId="1B8EFC4A">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p w14:paraId="3BC808F5">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(3)针对服务响应时间(承诺20分钟内到达采购单位的得5分，30分钟内到达采购单位的得3分，40分钟内到达采购单位的得1分，40分钟后的不得分。提供承诺函，格式自拟。）</w:t>
            </w:r>
          </w:p>
          <w:p w14:paraId="548BA121">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(4)针对提供的创意活动及服务承诺，按照优劣等级评分。（0-2分）</w:t>
            </w:r>
          </w:p>
        </w:tc>
        <w:tc>
          <w:tcPr>
            <w:tcW w:w="628" w:type="pct"/>
            <w:noWrap w:val="0"/>
            <w:vAlign w:val="center"/>
          </w:tcPr>
          <w:p w14:paraId="5E9AA99B">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color w:val="auto"/>
                <w:sz w:val="21"/>
                <w:szCs w:val="21"/>
                <w:highlight w:val="none"/>
                <w:lang w:val="en-US" w:eastAsia="zh-CN"/>
              </w:rPr>
              <w:t>15</w:t>
            </w:r>
          </w:p>
        </w:tc>
      </w:tr>
      <w:tr w14:paraId="4C1B57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29" w:hRule="atLeast"/>
          <w:jc w:val="center"/>
        </w:trPr>
        <w:tc>
          <w:tcPr>
            <w:tcW w:w="390" w:type="pct"/>
            <w:noWrap w:val="0"/>
            <w:vAlign w:val="center"/>
          </w:tcPr>
          <w:p w14:paraId="0E416116">
            <w:pPr>
              <w:widowControl/>
              <w:adjustRightInd w:val="0"/>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632" w:type="pct"/>
            <w:noWrap w:val="0"/>
            <w:vAlign w:val="center"/>
          </w:tcPr>
          <w:p w14:paraId="67EDA1CC">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w:t>
            </w:r>
          </w:p>
          <w:p w14:paraId="7F4C80C9">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color w:val="000000"/>
                <w:kern w:val="0"/>
                <w:sz w:val="21"/>
                <w:szCs w:val="21"/>
              </w:rPr>
            </w:pPr>
            <w:r>
              <w:rPr>
                <w:rFonts w:hint="eastAsia" w:ascii="宋体" w:hAnsi="宋体" w:eastAsia="宋体" w:cs="宋体"/>
                <w:color w:val="auto"/>
                <w:sz w:val="21"/>
                <w:szCs w:val="21"/>
                <w:highlight w:val="none"/>
                <w:lang w:val="en-US" w:eastAsia="zh-CN"/>
              </w:rPr>
              <w:t>人员</w:t>
            </w:r>
          </w:p>
        </w:tc>
        <w:tc>
          <w:tcPr>
            <w:tcW w:w="3348" w:type="pct"/>
            <w:noWrap w:val="0"/>
            <w:vAlign w:val="center"/>
          </w:tcPr>
          <w:p w14:paraId="47F684A2">
            <w:pPr>
              <w:keepNext w:val="0"/>
              <w:keepLines w:val="0"/>
              <w:pageBreakBefore w:val="0"/>
              <w:widowControl w:val="0"/>
              <w:numPr>
                <w:ilvl w:val="0"/>
                <w:numId w:val="11"/>
              </w:numPr>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项目负责人（领队）：评议其专业素质、技术能力、经验（具有类似的项目管理经验）及其协调各项资源能力的情况并打分。</w:t>
            </w:r>
          </w:p>
          <w:p w14:paraId="3C76DF03">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人员安排符合本项目要求，且具有出色的专业素质、能力、经验等，能保障本项目顺利开展的得2.1-3分；</w:t>
            </w:r>
          </w:p>
          <w:p w14:paraId="0FAEEF66">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人员安排较符合本项目要求，且具有较好的专业素质、能力、经验等，能较好保障本项目顺利开展的得0.1-2分；</w:t>
            </w:r>
          </w:p>
          <w:p w14:paraId="5292E473">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p w14:paraId="40CE4F47">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(2)导游：具有初级导游证的每人得2分；具有中级导游证的每人得3分，本项最高得6分。（提供导游人员近三月社保证明及其导游证扫描件）</w:t>
            </w:r>
            <w:r>
              <w:rPr>
                <w:rFonts w:hint="eastAsia" w:ascii="宋体" w:hAnsi="宋体" w:cs="宋体"/>
                <w:color w:val="auto"/>
                <w:sz w:val="21"/>
                <w:szCs w:val="21"/>
                <w:highlight w:val="none"/>
                <w:lang w:val="en-US" w:eastAsia="zh-CN"/>
              </w:rPr>
              <w:t>。</w:t>
            </w:r>
          </w:p>
          <w:p w14:paraId="6530EA0F">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(3)司机及其他服务专员：评议其专业技能、服务水平、工作经验及其业务能力、工作作风、风险意识等情况并打分。</w:t>
            </w:r>
          </w:p>
          <w:p w14:paraId="3714930D">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人员安排符合本项目要求，且具有出色的专业能力、经验等，能保障本项目顺利开展的得2.1-3分；</w:t>
            </w:r>
          </w:p>
          <w:p w14:paraId="649DFEF0">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人员安排较符合本项目要求，且具有较好的专业能力、经验等，能较好保障本项目顺利开展的得0.1-2分；</w:t>
            </w:r>
          </w:p>
          <w:p w14:paraId="157F9EE9">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628" w:type="pct"/>
            <w:noWrap w:val="0"/>
            <w:vAlign w:val="center"/>
          </w:tcPr>
          <w:p w14:paraId="516C9B3D">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highlight w:val="none"/>
                <w:lang w:val="en-US" w:eastAsia="zh-CN"/>
              </w:rPr>
              <w:t>12</w:t>
            </w:r>
          </w:p>
        </w:tc>
      </w:tr>
      <w:tr w14:paraId="2517BB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390" w:type="pct"/>
            <w:noWrap w:val="0"/>
            <w:vAlign w:val="center"/>
          </w:tcPr>
          <w:p w14:paraId="361976D9">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632" w:type="pct"/>
            <w:noWrap w:val="0"/>
            <w:vAlign w:val="center"/>
          </w:tcPr>
          <w:p w14:paraId="7F626292">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lang w:val="en-US" w:eastAsia="zh-CN"/>
              </w:rPr>
              <w:t>拟投入的技术装备</w:t>
            </w:r>
          </w:p>
        </w:tc>
        <w:tc>
          <w:tcPr>
            <w:tcW w:w="3348" w:type="pct"/>
            <w:noWrap w:val="0"/>
            <w:vAlign w:val="center"/>
          </w:tcPr>
          <w:p w14:paraId="22FDF408">
            <w:pPr>
              <w:keepNext w:val="0"/>
              <w:keepLines w:val="0"/>
              <w:pageBreakBefore w:val="0"/>
              <w:widowControl w:val="0"/>
              <w:numPr>
                <w:ilvl w:val="0"/>
                <w:numId w:val="12"/>
              </w:numPr>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旅游车辆：评议车辆配置、车龄车况及舒适性并打分，自有车队者可优先得分。</w:t>
            </w:r>
          </w:p>
          <w:p w14:paraId="5A45DF60">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车辆配置齐全，安排具有可行性、合理性的得2.1-4分；</w:t>
            </w:r>
          </w:p>
          <w:p w14:paraId="37899C85">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车辆配置较齐全，安排具有可行性、合理性的得0.1-2分；</w:t>
            </w:r>
          </w:p>
          <w:p w14:paraId="24DC171A">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p w14:paraId="7582A71E">
            <w:pPr>
              <w:keepNext w:val="0"/>
              <w:keepLines w:val="0"/>
              <w:pageBreakBefore w:val="0"/>
              <w:widowControl w:val="0"/>
              <w:numPr>
                <w:ilvl w:val="0"/>
                <w:numId w:val="12"/>
              </w:numPr>
              <w:kinsoku/>
              <w:wordWrap/>
              <w:overflowPunct/>
              <w:topLinePunct w:val="0"/>
              <w:autoSpaceDN w:val="0"/>
              <w:bidi w:val="0"/>
              <w:spacing w:line="360" w:lineRule="auto"/>
              <w:ind w:left="0" w:leftChars="0"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安防设施：评议防火防盗设施及其配置适用性并打分。</w:t>
            </w:r>
          </w:p>
          <w:p w14:paraId="40D67254">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安防设施齐全，安排具有可行性、合理性的得2.1-4分；</w:t>
            </w:r>
          </w:p>
          <w:p w14:paraId="49D5D320">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安防设施较齐全，安排具有可行性、合理性的得0.1-2分；</w:t>
            </w:r>
          </w:p>
          <w:p w14:paraId="7011ECBB">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628" w:type="pct"/>
            <w:noWrap w:val="0"/>
            <w:vAlign w:val="center"/>
          </w:tcPr>
          <w:p w14:paraId="325B0620">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color w:val="auto"/>
                <w:sz w:val="21"/>
                <w:szCs w:val="21"/>
                <w:highlight w:val="none"/>
                <w:lang w:val="en-US" w:eastAsia="zh-CN"/>
              </w:rPr>
              <w:t>8</w:t>
            </w:r>
          </w:p>
        </w:tc>
      </w:tr>
      <w:tr w14:paraId="7085C4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07" w:hRule="atLeast"/>
          <w:jc w:val="center"/>
        </w:trPr>
        <w:tc>
          <w:tcPr>
            <w:tcW w:w="390" w:type="pct"/>
            <w:noWrap w:val="0"/>
            <w:vAlign w:val="center"/>
          </w:tcPr>
          <w:p w14:paraId="54C73AF4">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632" w:type="pct"/>
            <w:noWrap w:val="0"/>
            <w:vAlign w:val="center"/>
          </w:tcPr>
          <w:p w14:paraId="359A359B">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lang w:val="en-US" w:eastAsia="zh-CN"/>
              </w:rPr>
              <w:t>风险控制及应急预案</w:t>
            </w:r>
          </w:p>
        </w:tc>
        <w:tc>
          <w:tcPr>
            <w:tcW w:w="3348" w:type="pct"/>
            <w:noWrap w:val="0"/>
            <w:vAlign w:val="center"/>
          </w:tcPr>
          <w:p w14:paraId="7EFE0B96">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评议投标响应的风险控制及应急管理措施（未提供的不得分）：</w:t>
            </w:r>
          </w:p>
          <w:p w14:paraId="5FD66643">
            <w:pPr>
              <w:keepNext w:val="0"/>
              <w:keepLines w:val="0"/>
              <w:pageBreakBefore w:val="0"/>
              <w:widowControl w:val="0"/>
              <w:numPr>
                <w:ilvl w:val="0"/>
                <w:numId w:val="13"/>
              </w:numPr>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对于风险控制、安全保障等管理措施进行打分。</w:t>
            </w:r>
          </w:p>
          <w:p w14:paraId="23DB911A">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保障方案完整，且具有针对性、合理性的得2.1-4分；</w:t>
            </w:r>
          </w:p>
          <w:p w14:paraId="58514B4B">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保障方案较完整，但具有一定针对性、合理性的得1.1-2分；</w:t>
            </w:r>
          </w:p>
          <w:p w14:paraId="093044DD">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保障方案完整度欠缺，但具有一定合理性的得0.1-1分；</w:t>
            </w:r>
          </w:p>
          <w:p w14:paraId="001E63B7">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p w14:paraId="6D0591B2">
            <w:pPr>
              <w:keepNext w:val="0"/>
              <w:keepLines w:val="0"/>
              <w:pageBreakBefore w:val="0"/>
              <w:widowControl w:val="0"/>
              <w:numPr>
                <w:ilvl w:val="0"/>
                <w:numId w:val="13"/>
              </w:numPr>
              <w:kinsoku/>
              <w:wordWrap/>
              <w:overflowPunct/>
              <w:topLinePunct w:val="0"/>
              <w:autoSpaceDN w:val="0"/>
              <w:bidi w:val="0"/>
              <w:spacing w:line="360" w:lineRule="auto"/>
              <w:ind w:left="0" w:leftChars="0"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对于特殊情况或突发事件的应急处置方案进行打分。</w:t>
            </w:r>
          </w:p>
          <w:p w14:paraId="26A98C20">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应急方案完整，且具有针对性、合理性的得2.1-3分；</w:t>
            </w:r>
          </w:p>
          <w:p w14:paraId="0782545B">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应急方案较完整，但具有一定针对性、合理性的得1.1-2分；</w:t>
            </w:r>
          </w:p>
          <w:p w14:paraId="45CF0B5E">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应急方案完整度欠缺，但具有一定合理性的得0.1-1分；</w:t>
            </w:r>
          </w:p>
          <w:p w14:paraId="3351CF72">
            <w:pPr>
              <w:keepNext w:val="0"/>
              <w:keepLines w:val="0"/>
              <w:pageBreakBefore w:val="0"/>
              <w:widowControl w:val="0"/>
              <w:numPr>
                <w:ilvl w:val="0"/>
                <w:numId w:val="0"/>
              </w:numPr>
              <w:kinsoku/>
              <w:wordWrap/>
              <w:overflowPunct/>
              <w:topLinePunct w:val="0"/>
              <w:autoSpaceDN w:val="0"/>
              <w:bidi w:val="0"/>
              <w:spacing w:line="360" w:lineRule="auto"/>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628" w:type="pct"/>
            <w:noWrap w:val="0"/>
            <w:vAlign w:val="center"/>
          </w:tcPr>
          <w:p w14:paraId="19A18BD7">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color w:val="auto"/>
                <w:sz w:val="21"/>
                <w:szCs w:val="21"/>
                <w:highlight w:val="none"/>
                <w:lang w:val="en-US" w:eastAsia="zh-CN"/>
              </w:rPr>
              <w:t>7</w:t>
            </w:r>
          </w:p>
        </w:tc>
      </w:tr>
      <w:tr w14:paraId="27939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76" w:hRule="atLeast"/>
          <w:jc w:val="center"/>
        </w:trPr>
        <w:tc>
          <w:tcPr>
            <w:tcW w:w="390" w:type="pct"/>
            <w:noWrap w:val="0"/>
            <w:vAlign w:val="center"/>
          </w:tcPr>
          <w:p w14:paraId="7A2827AE">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632" w:type="pct"/>
            <w:noWrap w:val="0"/>
            <w:vAlign w:val="center"/>
          </w:tcPr>
          <w:p w14:paraId="777AF035">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lang w:val="en-US" w:eastAsia="zh-CN"/>
              </w:rPr>
              <w:t>响应服务内容</w:t>
            </w:r>
          </w:p>
        </w:tc>
        <w:tc>
          <w:tcPr>
            <w:tcW w:w="3348" w:type="pct"/>
            <w:noWrap w:val="0"/>
            <w:vAlign w:val="center"/>
          </w:tcPr>
          <w:p w14:paraId="1A9A2C09">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对应招标文件采购需求的“商务技术要求”，评议响应的服务内容：提供明确方案和具体资料且全部响应满足采购要求的得7分；如未明确响应或有不足或负偏离的，每1处扣1分，直至本项扣完。</w:t>
            </w:r>
          </w:p>
        </w:tc>
        <w:tc>
          <w:tcPr>
            <w:tcW w:w="628" w:type="pct"/>
            <w:noWrap w:val="0"/>
            <w:vAlign w:val="center"/>
          </w:tcPr>
          <w:p w14:paraId="7AB32567">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color w:val="auto"/>
                <w:sz w:val="21"/>
                <w:szCs w:val="21"/>
                <w:highlight w:val="none"/>
                <w:lang w:val="en-US" w:eastAsia="zh-CN"/>
              </w:rPr>
              <w:t>7</w:t>
            </w:r>
          </w:p>
        </w:tc>
      </w:tr>
      <w:tr w14:paraId="7F6A09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76" w:hRule="atLeast"/>
          <w:jc w:val="center"/>
        </w:trPr>
        <w:tc>
          <w:tcPr>
            <w:tcW w:w="390" w:type="pct"/>
            <w:noWrap w:val="0"/>
            <w:vAlign w:val="center"/>
          </w:tcPr>
          <w:p w14:paraId="675D344A">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632" w:type="pct"/>
            <w:noWrap w:val="0"/>
            <w:vAlign w:val="center"/>
          </w:tcPr>
          <w:p w14:paraId="21D1EF66">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特色服务及增值服务</w:t>
            </w:r>
          </w:p>
        </w:tc>
        <w:tc>
          <w:tcPr>
            <w:tcW w:w="3348" w:type="pct"/>
            <w:noWrap w:val="0"/>
            <w:vAlign w:val="center"/>
          </w:tcPr>
          <w:p w14:paraId="42C0B570">
            <w:pPr>
              <w:keepNext w:val="0"/>
              <w:keepLines w:val="0"/>
              <w:pageBreakBefore w:val="0"/>
              <w:widowControl w:val="0"/>
              <w:kinsoku/>
              <w:wordWrap/>
              <w:overflowPunct/>
              <w:topLinePunct w:val="0"/>
              <w:autoSpaceDN w:val="0"/>
              <w:bidi w:val="0"/>
              <w:spacing w:line="360" w:lineRule="auto"/>
              <w:ind w:firstLine="0" w:firstLineChars="0"/>
              <w:jc w:val="both"/>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根据投标单位针对本项目的特色服务、增值服务进行评分，最高得5分。</w:t>
            </w:r>
          </w:p>
        </w:tc>
        <w:tc>
          <w:tcPr>
            <w:tcW w:w="628" w:type="pct"/>
            <w:noWrap w:val="0"/>
            <w:vAlign w:val="center"/>
          </w:tcPr>
          <w:p w14:paraId="32EA1141">
            <w:pPr>
              <w:keepNext w:val="0"/>
              <w:keepLines w:val="0"/>
              <w:pageBreakBefore w:val="0"/>
              <w:widowControl w:val="0"/>
              <w:kinsoku/>
              <w:wordWrap/>
              <w:overflowPunct/>
              <w:topLinePunct w:val="0"/>
              <w:bidi w:val="0"/>
              <w:spacing w:line="360" w:lineRule="auto"/>
              <w:ind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bl>
    <w:p w14:paraId="29886281">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highlight w:val="none"/>
        </w:rPr>
      </w:pPr>
      <w:r>
        <w:rPr>
          <w:rFonts w:hint="eastAsia" w:ascii="宋体" w:hAnsi="宋体"/>
          <w:b/>
          <w:bCs/>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10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b/>
          <w:bCs/>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w:t>
      </w:r>
      <w:r>
        <w:rPr>
          <w:rFonts w:hint="eastAsia" w:ascii="宋体" w:hAnsi="宋体"/>
          <w:b/>
          <w:bCs/>
          <w:highlight w:val="none"/>
        </w:rPr>
        <w:t>（不上下浮）</w:t>
      </w:r>
      <w:r>
        <w:rPr>
          <w:rFonts w:hint="eastAsia" w:ascii="宋体" w:hAnsi="宋体"/>
          <w:highlight w:val="none"/>
          <w:lang w:eastAsia="zh-CN"/>
        </w:rPr>
        <w:t>，</w:t>
      </w:r>
      <w:r>
        <w:rPr>
          <w:rFonts w:hint="eastAsia" w:ascii="宋体" w:hAnsi="宋体"/>
          <w:highlight w:val="none"/>
          <w:lang w:val="en-US" w:eastAsia="zh-CN"/>
        </w:rPr>
        <w:t>其中三人额定标准为2000元/人</w:t>
      </w:r>
      <w:r>
        <w:rPr>
          <w:rFonts w:hint="eastAsia" w:ascii="宋体" w:hAnsi="宋体"/>
          <w:b/>
          <w:bCs/>
          <w:highlight w:val="none"/>
        </w:rPr>
        <w:t>（不上下浮）</w:t>
      </w:r>
      <w:r>
        <w:rPr>
          <w:rFonts w:hint="eastAsia" w:ascii="宋体" w:hAnsi="宋体"/>
          <w:highlight w:val="none"/>
        </w:rPr>
        <w:t>；</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1</w:t>
      </w:r>
      <w:r>
        <w:rPr>
          <w:rFonts w:hint="eastAsia" w:ascii="宋体" w:hAnsi="宋体"/>
          <w:highlight w:val="none"/>
        </w:rPr>
        <w:t>0分；</w:t>
      </w:r>
      <w:r>
        <w:rPr>
          <w:rFonts w:hint="eastAsia" w:ascii="宋体" w:hAnsi="宋体"/>
          <w:b/>
          <w:bCs/>
          <w:highlight w:val="none"/>
        </w:rPr>
        <w:t>未响应采购文件报价需求的，</w:t>
      </w:r>
      <w:r>
        <w:rPr>
          <w:rFonts w:hint="eastAsia" w:ascii="宋体" w:hAnsi="宋体"/>
          <w:b/>
          <w:bCs/>
          <w:highlight w:val="none"/>
          <w:lang w:val="en-US" w:eastAsia="zh-CN"/>
        </w:rPr>
        <w:t>作无效标处理</w:t>
      </w:r>
      <w:r>
        <w:rPr>
          <w:rFonts w:hint="eastAsia" w:ascii="宋体" w:hAnsi="宋体"/>
          <w:b/>
          <w:bCs/>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78906FC4">
      <w:pPr>
        <w:autoSpaceDE w:val="0"/>
        <w:snapToGrid w:val="0"/>
        <w:spacing w:line="360" w:lineRule="auto"/>
        <w:ind w:firstLine="420" w:firstLineChars="200"/>
        <w:rPr>
          <w:rFonts w:ascii="宋体" w:hAnsi="宋体"/>
          <w:highlight w:val="none"/>
        </w:rPr>
      </w:pPr>
      <w:r>
        <w:rPr>
          <w:rFonts w:hint="eastAsia" w:ascii="宋体" w:hAnsi="宋体"/>
          <w:highlight w:val="none"/>
        </w:rPr>
        <w:t>5.4 评分时保留小数2位，计算评分值时保留小数2位，小数点采用四舍五入方法。</w:t>
      </w:r>
    </w:p>
    <w:p w14:paraId="1F461DD7">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六  评审纪律和要求</w:t>
      </w:r>
    </w:p>
    <w:p w14:paraId="0293E191">
      <w:pPr>
        <w:autoSpaceDE w:val="0"/>
        <w:snapToGrid w:val="0"/>
        <w:spacing w:line="360" w:lineRule="auto"/>
        <w:ind w:firstLine="420" w:firstLineChars="200"/>
        <w:rPr>
          <w:rFonts w:ascii="宋体" w:hAnsi="宋体"/>
          <w:highlight w:val="none"/>
        </w:rPr>
      </w:pPr>
      <w:r>
        <w:rPr>
          <w:rFonts w:hint="eastAsia" w:ascii="宋体" w:hAnsi="宋体"/>
          <w:highlight w:val="none"/>
        </w:rPr>
        <w:t>6.1 评审专家必须公平、公正评审，遵纪守法，客观、廉洁地履行职责。</w:t>
      </w:r>
    </w:p>
    <w:p w14:paraId="3568FECC">
      <w:pPr>
        <w:autoSpaceDE w:val="0"/>
        <w:snapToGrid w:val="0"/>
        <w:spacing w:line="360" w:lineRule="auto"/>
        <w:ind w:firstLine="420" w:firstLineChars="200"/>
        <w:rPr>
          <w:rFonts w:ascii="宋体" w:hAnsi="宋体"/>
          <w:highlight w:val="none"/>
        </w:rPr>
      </w:pPr>
      <w:r>
        <w:rPr>
          <w:rFonts w:hint="eastAsia" w:ascii="宋体" w:hAnsi="宋体"/>
          <w:highlight w:val="none"/>
        </w:rPr>
        <w:t>6.2 评审专家在评审开始前，应关闭并上交随身携带的各种通信工具。</w:t>
      </w:r>
    </w:p>
    <w:p w14:paraId="66F65FAB">
      <w:pPr>
        <w:autoSpaceDE w:val="0"/>
        <w:snapToGrid w:val="0"/>
        <w:spacing w:line="360" w:lineRule="auto"/>
        <w:ind w:firstLine="420" w:firstLineChars="200"/>
        <w:rPr>
          <w:rFonts w:ascii="宋体" w:hAnsi="宋体"/>
          <w:highlight w:val="none"/>
        </w:rPr>
      </w:pPr>
      <w:r>
        <w:rPr>
          <w:rFonts w:hint="eastAsia" w:ascii="宋体" w:hAnsi="宋体"/>
          <w:highlight w:val="none"/>
        </w:rPr>
        <w:t>6.3 评审专家在评审过程中，未经许可不得中途离开评审现场，不得迟到早退。</w:t>
      </w:r>
    </w:p>
    <w:p w14:paraId="515847A2">
      <w:pPr>
        <w:autoSpaceDE w:val="0"/>
        <w:snapToGrid w:val="0"/>
        <w:spacing w:line="360" w:lineRule="auto"/>
        <w:ind w:firstLine="420" w:firstLineChars="200"/>
        <w:rPr>
          <w:rFonts w:ascii="宋体" w:hAnsi="宋体"/>
          <w:highlight w:val="none"/>
        </w:rPr>
      </w:pPr>
      <w:r>
        <w:rPr>
          <w:rFonts w:hint="eastAsia" w:ascii="宋体" w:hAnsi="宋体"/>
          <w:highlight w:val="none"/>
        </w:rPr>
        <w:t>6.4 评审专家和工作人员不得透露评审过程中的讨论情况和评审结果。</w:t>
      </w:r>
    </w:p>
    <w:p w14:paraId="32501BBD">
      <w:pPr>
        <w:autoSpaceDE w:val="0"/>
        <w:snapToGrid w:val="0"/>
        <w:spacing w:line="360" w:lineRule="auto"/>
        <w:ind w:firstLine="480"/>
        <w:rPr>
          <w:rFonts w:ascii="宋体" w:hAnsi="宋体"/>
          <w:highlight w:val="none"/>
        </w:rPr>
      </w:pPr>
      <w:r>
        <w:rPr>
          <w:rFonts w:hint="eastAsia" w:ascii="宋体" w:hAnsi="宋体"/>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F3FBC90">
      <w:pPr>
        <w:autoSpaceDE w:val="0"/>
        <w:snapToGrid w:val="0"/>
        <w:spacing w:line="360" w:lineRule="auto"/>
        <w:ind w:firstLine="420" w:firstLineChars="200"/>
        <w:rPr>
          <w:rFonts w:ascii="宋体" w:hAnsi="宋体"/>
          <w:highlight w:val="none"/>
        </w:rPr>
      </w:pPr>
      <w:r>
        <w:rPr>
          <w:rFonts w:hint="eastAsia" w:ascii="宋体" w:hAnsi="宋体"/>
          <w:highlight w:val="none"/>
        </w:rPr>
        <w:t>6.6 采购人、采购代理机构不得向评标委员会的评审专家作倾向性、误导性的解释或者说明。</w:t>
      </w:r>
    </w:p>
    <w:p w14:paraId="450D0CF7">
      <w:pPr>
        <w:autoSpaceDE w:val="0"/>
        <w:snapToGrid w:val="0"/>
        <w:spacing w:line="360" w:lineRule="auto"/>
        <w:ind w:firstLine="420" w:firstLineChars="200"/>
        <w:rPr>
          <w:rFonts w:ascii="宋体" w:hAnsi="宋体"/>
          <w:highlight w:val="none"/>
        </w:rPr>
      </w:pPr>
      <w:r>
        <w:rPr>
          <w:rFonts w:hint="eastAsia" w:ascii="宋体" w:hAnsi="宋体"/>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7F48C6A5">
      <w:pPr>
        <w:autoSpaceDE w:val="0"/>
        <w:snapToGrid w:val="0"/>
        <w:spacing w:line="360" w:lineRule="auto"/>
        <w:ind w:firstLine="420" w:firstLineChars="200"/>
        <w:rPr>
          <w:rFonts w:ascii="宋体" w:hAnsi="宋体"/>
          <w:highlight w:val="none"/>
        </w:rPr>
      </w:pPr>
      <w:r>
        <w:rPr>
          <w:rFonts w:hint="eastAsia" w:ascii="宋体" w:hAnsi="宋体"/>
          <w:highlight w:val="none"/>
        </w:rPr>
        <w:t>6.8 评审专家在评审过程中不得将自己的观点强加给其他评审专家，评审专家应自主发表见解，对评审意见承担个人责任。</w:t>
      </w:r>
    </w:p>
    <w:p w14:paraId="7CD903EC">
      <w:pPr>
        <w:autoSpaceDE w:val="0"/>
        <w:snapToGrid w:val="0"/>
        <w:spacing w:line="360" w:lineRule="auto"/>
        <w:ind w:firstLine="420" w:firstLineChars="200"/>
        <w:rPr>
          <w:rFonts w:ascii="宋体" w:hAnsi="宋体"/>
          <w:highlight w:val="none"/>
        </w:rPr>
      </w:pPr>
      <w:r>
        <w:rPr>
          <w:rFonts w:hint="eastAsia" w:ascii="宋体" w:hAnsi="宋体"/>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2F9F4230">
      <w:pPr>
        <w:autoSpaceDE w:val="0"/>
        <w:snapToGrid w:val="0"/>
        <w:spacing w:line="360" w:lineRule="auto"/>
        <w:ind w:firstLine="420" w:firstLineChars="200"/>
        <w:rPr>
          <w:rFonts w:ascii="宋体" w:hAnsi="宋体"/>
          <w:highlight w:val="none"/>
        </w:rPr>
      </w:pPr>
      <w:r>
        <w:rPr>
          <w:rFonts w:hint="eastAsia" w:ascii="宋体" w:hAnsi="宋体"/>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0FE10543">
      <w:pPr>
        <w:autoSpaceDE w:val="0"/>
        <w:snapToGrid w:val="0"/>
        <w:spacing w:line="360" w:lineRule="auto"/>
        <w:ind w:firstLine="396" w:firstLineChars="200"/>
        <w:rPr>
          <w:rFonts w:ascii="宋体" w:hAnsi="宋体"/>
          <w:highlight w:val="none"/>
        </w:rPr>
      </w:pPr>
      <w:r>
        <w:rPr>
          <w:rFonts w:hint="eastAsia" w:ascii="宋体" w:hAnsi="宋体"/>
          <w:spacing w:val="-6"/>
          <w:highlight w:val="none"/>
        </w:rPr>
        <w:t>6.11 评审专家应当遵守评审工作纪律，不得泄露评审文件、评审情况和评审中获悉的商业秘密</w:t>
      </w:r>
      <w:r>
        <w:rPr>
          <w:rFonts w:hint="eastAsia" w:ascii="宋体" w:hAnsi="宋体"/>
          <w:highlight w:val="none"/>
        </w:rPr>
        <w:t>。</w:t>
      </w:r>
    </w:p>
    <w:p w14:paraId="515352ED">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评标委员会在评审过程中发现投标人有行贿、提供虚假材料或者串通等违法行为的，应当及时向财政部门报告。</w:t>
      </w:r>
    </w:p>
    <w:p w14:paraId="27319308">
      <w:pPr>
        <w:autoSpaceDE w:val="0"/>
        <w:snapToGrid w:val="0"/>
        <w:spacing w:line="360" w:lineRule="auto"/>
        <w:ind w:firstLine="420" w:firstLineChars="200"/>
        <w:rPr>
          <w:rFonts w:ascii="宋体" w:hAnsi="宋体"/>
          <w:highlight w:val="none"/>
        </w:rPr>
      </w:pPr>
      <w:r>
        <w:rPr>
          <w:rFonts w:hint="eastAsia" w:ascii="宋体" w:hAnsi="宋体"/>
          <w:highlight w:val="none"/>
        </w:rPr>
        <w:t>6.12 招标文件内容违反国家有关强制性规定的，评标委员会应当停止评审并向采购代理机构说明情况。</w:t>
      </w:r>
    </w:p>
    <w:p w14:paraId="4FD939CD">
      <w:pPr>
        <w:autoSpaceDE w:val="0"/>
        <w:snapToGrid w:val="0"/>
        <w:spacing w:line="360" w:lineRule="auto"/>
        <w:ind w:firstLine="420" w:firstLineChars="200"/>
        <w:rPr>
          <w:rFonts w:ascii="宋体" w:hAnsi="宋体"/>
          <w:highlight w:val="none"/>
        </w:rPr>
      </w:pPr>
      <w:r>
        <w:rPr>
          <w:rFonts w:hint="eastAsia" w:ascii="宋体" w:hAnsi="宋体"/>
          <w:highlight w:val="none"/>
        </w:rPr>
        <w:t>6.13 评审专家应当配合采购代理机构答复投标人提出的质疑。</w:t>
      </w:r>
    </w:p>
    <w:p w14:paraId="2301179A">
      <w:pPr>
        <w:snapToGrid w:val="0"/>
        <w:spacing w:line="360" w:lineRule="auto"/>
        <w:ind w:firstLine="420" w:firstLineChars="200"/>
        <w:rPr>
          <w:rFonts w:ascii="宋体" w:hAnsi="宋体" w:cs="宋体"/>
          <w:highlight w:val="none"/>
        </w:rPr>
      </w:pPr>
      <w:r>
        <w:rPr>
          <w:rFonts w:hint="eastAsia" w:ascii="宋体" w:hAnsi="宋体"/>
          <w:highlight w:val="none"/>
        </w:rPr>
        <w:t>6.14 评审专家应当配合财政部门的投诉处理工作。</w:t>
      </w:r>
    </w:p>
    <w:p w14:paraId="5E4B27E8">
      <w:pPr>
        <w:rPr>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0E0D">
    <w:pPr>
      <w:pStyle w:val="3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B2DD">
    <w:pPr>
      <w:pStyle w:val="3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B6B24">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21AFD">
    <w:pPr>
      <w:pStyle w:val="3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8DC61">
                          <w:pPr>
                            <w:pStyle w:val="3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3F08DC61">
                    <w:pPr>
                      <w:pStyle w:val="3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23B1">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53ECA">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953ECA">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7359">
    <w:pPr>
      <w:pStyle w:val="32"/>
      <w:tabs>
        <w:tab w:val="clear" w:pos="8306"/>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8905"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547FBD6A">
                          <w:pPr>
                            <w:pStyle w:val="3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79</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60288;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T160dEAAAADAQAADwAAAAAAAAABACAAAAAiAAAAZHJzL2Rv&#10;d25yZXYueG1sUEsBAhQAFAAAAAgAh07iQCCbk3nPAQAAlwMAAA4AAAAAAAAAAQAgAAAAIAEAAGRy&#10;cy9lMm9Eb2MueG1sUEsFBgAAAAAGAAYAWQEAAGEFAAAAAA==&#10;">
              <v:fill on="f" focussize="0,0"/>
              <v:stroke on="f"/>
              <v:imagedata o:title=""/>
              <o:lock v:ext="edit" aspectratio="f"/>
              <v:textbox inset="0mm,0mm,0mm,0mm" style="mso-fit-shape-to-text:t;">
                <w:txbxContent>
                  <w:p w14:paraId="547FBD6A">
                    <w:pPr>
                      <w:pStyle w:val="3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79</w:t>
                    </w:r>
                    <w:r>
                      <w:rPr>
                        <w:sz w:val="20"/>
                        <w:szCs w:val="20"/>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17D71">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D47F0"/>
    <w:multiLevelType w:val="singleLevel"/>
    <w:tmpl w:val="831D47F0"/>
    <w:lvl w:ilvl="0" w:tentative="0">
      <w:start w:val="1"/>
      <w:numFmt w:val="decimal"/>
      <w:lvlText w:val="(%1)"/>
      <w:lvlJc w:val="left"/>
      <w:pPr>
        <w:tabs>
          <w:tab w:val="left" w:pos="312"/>
        </w:tabs>
      </w:pPr>
    </w:lvl>
  </w:abstractNum>
  <w:abstractNum w:abstractNumId="1">
    <w:nsid w:val="9FC697C8"/>
    <w:multiLevelType w:val="singleLevel"/>
    <w:tmpl w:val="9FC697C8"/>
    <w:lvl w:ilvl="0" w:tentative="0">
      <w:start w:val="1"/>
      <w:numFmt w:val="decimal"/>
      <w:suff w:val="nothing"/>
      <w:lvlText w:val="%1、"/>
      <w:lvlJc w:val="left"/>
    </w:lvl>
  </w:abstractNum>
  <w:abstractNum w:abstractNumId="2">
    <w:nsid w:val="A6166D54"/>
    <w:multiLevelType w:val="singleLevel"/>
    <w:tmpl w:val="A6166D54"/>
    <w:lvl w:ilvl="0" w:tentative="0">
      <w:start w:val="1"/>
      <w:numFmt w:val="decimal"/>
      <w:lvlText w:val="(%1)"/>
      <w:lvlJc w:val="left"/>
      <w:pPr>
        <w:tabs>
          <w:tab w:val="left" w:pos="312"/>
        </w:tabs>
      </w:pPr>
    </w:lvl>
  </w:abstractNum>
  <w:abstractNum w:abstractNumId="3">
    <w:nsid w:val="B91DEA6E"/>
    <w:multiLevelType w:val="singleLevel"/>
    <w:tmpl w:val="B91DEA6E"/>
    <w:lvl w:ilvl="0" w:tentative="0">
      <w:start w:val="1"/>
      <w:numFmt w:val="decimal"/>
      <w:lvlText w:val="(%1)"/>
      <w:lvlJc w:val="left"/>
      <w:pPr>
        <w:tabs>
          <w:tab w:val="left" w:pos="312"/>
        </w:tabs>
      </w:pPr>
    </w:lvl>
  </w:abstractNum>
  <w:abstractNum w:abstractNumId="4">
    <w:nsid w:val="BE80F6C3"/>
    <w:multiLevelType w:val="singleLevel"/>
    <w:tmpl w:val="BE80F6C3"/>
    <w:lvl w:ilvl="0" w:tentative="0">
      <w:start w:val="4"/>
      <w:numFmt w:val="chineseCounting"/>
      <w:suff w:val="nothing"/>
      <w:lvlText w:val="第%1部分　"/>
      <w:lvlJc w:val="left"/>
      <w:rPr>
        <w:rFonts w:hint="eastAsia"/>
      </w:rPr>
    </w:lvl>
  </w:abstractNum>
  <w:abstractNum w:abstractNumId="5">
    <w:nsid w:val="C9AE8D04"/>
    <w:multiLevelType w:val="singleLevel"/>
    <w:tmpl w:val="C9AE8D04"/>
    <w:lvl w:ilvl="0" w:tentative="0">
      <w:start w:val="1"/>
      <w:numFmt w:val="decimal"/>
      <w:lvlText w:val="(%1)"/>
      <w:lvlJc w:val="left"/>
      <w:pPr>
        <w:tabs>
          <w:tab w:val="left" w:pos="312"/>
        </w:tabs>
      </w:pPr>
    </w:lvl>
  </w:abstractNum>
  <w:abstractNum w:abstractNumId="6">
    <w:nsid w:val="D149B249"/>
    <w:multiLevelType w:val="singleLevel"/>
    <w:tmpl w:val="D149B249"/>
    <w:lvl w:ilvl="0" w:tentative="0">
      <w:start w:val="19"/>
      <w:numFmt w:val="decimal"/>
      <w:suff w:val="space"/>
      <w:lvlText w:val="%1."/>
      <w:lvlJc w:val="left"/>
    </w:lvl>
  </w:abstractNum>
  <w:abstractNum w:abstractNumId="7">
    <w:nsid w:val="D9852616"/>
    <w:multiLevelType w:val="singleLevel"/>
    <w:tmpl w:val="D9852616"/>
    <w:lvl w:ilvl="0" w:tentative="0">
      <w:start w:val="2"/>
      <w:numFmt w:val="chineseCounting"/>
      <w:suff w:val="nothing"/>
      <w:lvlText w:val="%1、"/>
      <w:lvlJc w:val="left"/>
      <w:rPr>
        <w:rFonts w:hint="eastAsia"/>
      </w:rPr>
    </w:lvl>
  </w:abstractNum>
  <w:abstractNum w:abstractNumId="8">
    <w:nsid w:val="00000001"/>
    <w:multiLevelType w:val="singleLevel"/>
    <w:tmpl w:val="00000001"/>
    <w:lvl w:ilvl="0" w:tentative="0">
      <w:start w:val="9"/>
      <w:numFmt w:val="decimal"/>
      <w:pStyle w:val="449"/>
      <w:lvlText w:val="%1."/>
      <w:lvlJc w:val="left"/>
      <w:pPr>
        <w:tabs>
          <w:tab w:val="left" w:pos="312"/>
        </w:tabs>
      </w:pPr>
    </w:lvl>
  </w:abstractNum>
  <w:abstractNum w:abstractNumId="9">
    <w:nsid w:val="0A741DB5"/>
    <w:multiLevelType w:val="singleLevel"/>
    <w:tmpl w:val="0A741DB5"/>
    <w:lvl w:ilvl="0" w:tentative="0">
      <w:start w:val="3"/>
      <w:numFmt w:val="chineseCounting"/>
      <w:suff w:val="nothing"/>
      <w:lvlText w:val="%1、"/>
      <w:lvlJc w:val="left"/>
      <w:rPr>
        <w:rFonts w:hint="eastAsia"/>
      </w:rPr>
    </w:lvl>
  </w:abstractNum>
  <w:abstractNum w:abstractNumId="10">
    <w:nsid w:val="310C86D9"/>
    <w:multiLevelType w:val="singleLevel"/>
    <w:tmpl w:val="310C86D9"/>
    <w:lvl w:ilvl="0" w:tentative="0">
      <w:start w:val="1"/>
      <w:numFmt w:val="decimal"/>
      <w:lvlText w:val="(%1)"/>
      <w:lvlJc w:val="left"/>
      <w:pPr>
        <w:tabs>
          <w:tab w:val="left" w:pos="312"/>
        </w:tabs>
      </w:pPr>
    </w:lvl>
  </w:abstractNum>
  <w:abstractNum w:abstractNumId="11">
    <w:nsid w:val="449656DE"/>
    <w:multiLevelType w:val="singleLevel"/>
    <w:tmpl w:val="449656DE"/>
    <w:lvl w:ilvl="0" w:tentative="0">
      <w:start w:val="1"/>
      <w:numFmt w:val="decimal"/>
      <w:lvlText w:val="(%1)"/>
      <w:lvlJc w:val="left"/>
      <w:pPr>
        <w:tabs>
          <w:tab w:val="left" w:pos="312"/>
        </w:tabs>
      </w:pPr>
    </w:lvl>
  </w:abstractNum>
  <w:abstractNum w:abstractNumId="12">
    <w:nsid w:val="4731C571"/>
    <w:multiLevelType w:val="singleLevel"/>
    <w:tmpl w:val="4731C571"/>
    <w:lvl w:ilvl="0" w:tentative="0">
      <w:start w:val="33"/>
      <w:numFmt w:val="decimal"/>
      <w:lvlText w:val="%1."/>
      <w:lvlJc w:val="left"/>
      <w:pPr>
        <w:tabs>
          <w:tab w:val="left" w:pos="312"/>
        </w:tabs>
      </w:pPr>
    </w:lvl>
  </w:abstractNum>
  <w:num w:numId="1">
    <w:abstractNumId w:val="8"/>
  </w:num>
  <w:num w:numId="2">
    <w:abstractNumId w:val="6"/>
  </w:num>
  <w:num w:numId="3">
    <w:abstractNumId w:val="12"/>
  </w:num>
  <w:num w:numId="4">
    <w:abstractNumId w:val="7"/>
  </w:num>
  <w:num w:numId="5">
    <w:abstractNumId w:val="9"/>
  </w:num>
  <w:num w:numId="6">
    <w:abstractNumId w:val="4"/>
  </w:num>
  <w:num w:numId="7">
    <w:abstractNumId w:val="1"/>
  </w:num>
  <w:num w:numId="8">
    <w:abstractNumId w:val="11"/>
  </w:num>
  <w:num w:numId="9">
    <w:abstractNumId w:val="0"/>
  </w:num>
  <w:num w:numId="10">
    <w:abstractNumId w:val="3"/>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NjhlZjQ3MDYxZmRmMjA1YzExMjJmYzA2MjIxNjg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022E"/>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5A65CB"/>
    <w:rsid w:val="016E6DCC"/>
    <w:rsid w:val="016F4726"/>
    <w:rsid w:val="017114A5"/>
    <w:rsid w:val="017842DE"/>
    <w:rsid w:val="01A85CF6"/>
    <w:rsid w:val="01DA5A10"/>
    <w:rsid w:val="01DD1E9F"/>
    <w:rsid w:val="01DD4B3B"/>
    <w:rsid w:val="01E13B59"/>
    <w:rsid w:val="01EF13EE"/>
    <w:rsid w:val="020739D5"/>
    <w:rsid w:val="023522FA"/>
    <w:rsid w:val="023F66B6"/>
    <w:rsid w:val="02607008"/>
    <w:rsid w:val="026774FC"/>
    <w:rsid w:val="026D2583"/>
    <w:rsid w:val="02700596"/>
    <w:rsid w:val="029E45BD"/>
    <w:rsid w:val="02AF1B27"/>
    <w:rsid w:val="02E45CC7"/>
    <w:rsid w:val="02ED79E5"/>
    <w:rsid w:val="03000794"/>
    <w:rsid w:val="030762A8"/>
    <w:rsid w:val="03091115"/>
    <w:rsid w:val="031E3DAB"/>
    <w:rsid w:val="032D3A42"/>
    <w:rsid w:val="034104E4"/>
    <w:rsid w:val="03414CA5"/>
    <w:rsid w:val="03504B24"/>
    <w:rsid w:val="03621775"/>
    <w:rsid w:val="03684A71"/>
    <w:rsid w:val="036B5067"/>
    <w:rsid w:val="037800D1"/>
    <w:rsid w:val="038D536B"/>
    <w:rsid w:val="039C5BA0"/>
    <w:rsid w:val="03B9623A"/>
    <w:rsid w:val="03CC4D9B"/>
    <w:rsid w:val="03CE7C8F"/>
    <w:rsid w:val="03DD4779"/>
    <w:rsid w:val="03E77005"/>
    <w:rsid w:val="03FE43AE"/>
    <w:rsid w:val="04231131"/>
    <w:rsid w:val="043E0559"/>
    <w:rsid w:val="04407FCB"/>
    <w:rsid w:val="04480CE1"/>
    <w:rsid w:val="04500690"/>
    <w:rsid w:val="045D1075"/>
    <w:rsid w:val="046D4A7A"/>
    <w:rsid w:val="049A11BC"/>
    <w:rsid w:val="04B8274F"/>
    <w:rsid w:val="04E35692"/>
    <w:rsid w:val="04FF173F"/>
    <w:rsid w:val="050C54EF"/>
    <w:rsid w:val="050F7AF7"/>
    <w:rsid w:val="051E25B2"/>
    <w:rsid w:val="052F11E7"/>
    <w:rsid w:val="053064DD"/>
    <w:rsid w:val="054742C7"/>
    <w:rsid w:val="05572737"/>
    <w:rsid w:val="055A1D03"/>
    <w:rsid w:val="0568287C"/>
    <w:rsid w:val="056E448D"/>
    <w:rsid w:val="0578142E"/>
    <w:rsid w:val="058A7125"/>
    <w:rsid w:val="05963B1E"/>
    <w:rsid w:val="05A60942"/>
    <w:rsid w:val="05CC12E2"/>
    <w:rsid w:val="05D3081E"/>
    <w:rsid w:val="05D70457"/>
    <w:rsid w:val="05DA64B7"/>
    <w:rsid w:val="05FE0636"/>
    <w:rsid w:val="06000652"/>
    <w:rsid w:val="061843BC"/>
    <w:rsid w:val="06445805"/>
    <w:rsid w:val="06464CE1"/>
    <w:rsid w:val="06752568"/>
    <w:rsid w:val="0683335E"/>
    <w:rsid w:val="06A76277"/>
    <w:rsid w:val="06AD7CBB"/>
    <w:rsid w:val="06DA4126"/>
    <w:rsid w:val="070D203D"/>
    <w:rsid w:val="073162F8"/>
    <w:rsid w:val="07415313"/>
    <w:rsid w:val="07476917"/>
    <w:rsid w:val="074B3407"/>
    <w:rsid w:val="076158F6"/>
    <w:rsid w:val="077B0AE3"/>
    <w:rsid w:val="078F7ABA"/>
    <w:rsid w:val="07B33965"/>
    <w:rsid w:val="07BA39FD"/>
    <w:rsid w:val="07C02047"/>
    <w:rsid w:val="07C2201C"/>
    <w:rsid w:val="07D56CE9"/>
    <w:rsid w:val="07E029EC"/>
    <w:rsid w:val="07E263D1"/>
    <w:rsid w:val="07EB3442"/>
    <w:rsid w:val="080B233F"/>
    <w:rsid w:val="082A4D00"/>
    <w:rsid w:val="08327D56"/>
    <w:rsid w:val="08382B51"/>
    <w:rsid w:val="08621A08"/>
    <w:rsid w:val="08AF4880"/>
    <w:rsid w:val="08BB3CF8"/>
    <w:rsid w:val="08DB55EE"/>
    <w:rsid w:val="090C7ACE"/>
    <w:rsid w:val="09104908"/>
    <w:rsid w:val="091A6E51"/>
    <w:rsid w:val="09211EA8"/>
    <w:rsid w:val="092F3FA2"/>
    <w:rsid w:val="094000D3"/>
    <w:rsid w:val="09474723"/>
    <w:rsid w:val="095473DE"/>
    <w:rsid w:val="09547CAD"/>
    <w:rsid w:val="097950BE"/>
    <w:rsid w:val="09862E2D"/>
    <w:rsid w:val="0990373C"/>
    <w:rsid w:val="09916DDD"/>
    <w:rsid w:val="09BE4C33"/>
    <w:rsid w:val="09C42B4D"/>
    <w:rsid w:val="09D2138F"/>
    <w:rsid w:val="09EA2540"/>
    <w:rsid w:val="0A0244D1"/>
    <w:rsid w:val="0A0A2350"/>
    <w:rsid w:val="0A1E77DC"/>
    <w:rsid w:val="0A44493C"/>
    <w:rsid w:val="0A4D7B7C"/>
    <w:rsid w:val="0A670B1F"/>
    <w:rsid w:val="0A7460B2"/>
    <w:rsid w:val="0A823CEB"/>
    <w:rsid w:val="0A8B54D3"/>
    <w:rsid w:val="0A8E0EBA"/>
    <w:rsid w:val="0A9173AA"/>
    <w:rsid w:val="0ABD632B"/>
    <w:rsid w:val="0AC018B0"/>
    <w:rsid w:val="0AE41BA8"/>
    <w:rsid w:val="0B154457"/>
    <w:rsid w:val="0B30096F"/>
    <w:rsid w:val="0B653E82"/>
    <w:rsid w:val="0B84338B"/>
    <w:rsid w:val="0B8971FB"/>
    <w:rsid w:val="0B9E269F"/>
    <w:rsid w:val="0BB94293"/>
    <w:rsid w:val="0BC07254"/>
    <w:rsid w:val="0BC5625A"/>
    <w:rsid w:val="0BC83278"/>
    <w:rsid w:val="0BEB340A"/>
    <w:rsid w:val="0BF87835"/>
    <w:rsid w:val="0BFF135C"/>
    <w:rsid w:val="0C0618A4"/>
    <w:rsid w:val="0C154066"/>
    <w:rsid w:val="0C1666D9"/>
    <w:rsid w:val="0C27455C"/>
    <w:rsid w:val="0C2A074F"/>
    <w:rsid w:val="0C3A02BC"/>
    <w:rsid w:val="0C610FDC"/>
    <w:rsid w:val="0C874EE1"/>
    <w:rsid w:val="0C9E200D"/>
    <w:rsid w:val="0CA041F5"/>
    <w:rsid w:val="0CB15920"/>
    <w:rsid w:val="0CF053C7"/>
    <w:rsid w:val="0D037AAD"/>
    <w:rsid w:val="0D046532"/>
    <w:rsid w:val="0D0C55A5"/>
    <w:rsid w:val="0D144A9A"/>
    <w:rsid w:val="0D17398B"/>
    <w:rsid w:val="0D1A15D5"/>
    <w:rsid w:val="0D2729F3"/>
    <w:rsid w:val="0D2C5A88"/>
    <w:rsid w:val="0D2F111C"/>
    <w:rsid w:val="0D4975B0"/>
    <w:rsid w:val="0D4A065F"/>
    <w:rsid w:val="0D501EA5"/>
    <w:rsid w:val="0D5E412D"/>
    <w:rsid w:val="0D720104"/>
    <w:rsid w:val="0D8D3E4E"/>
    <w:rsid w:val="0DC95D96"/>
    <w:rsid w:val="0DDC300B"/>
    <w:rsid w:val="0DDE0560"/>
    <w:rsid w:val="0DF43970"/>
    <w:rsid w:val="0DFF7FE2"/>
    <w:rsid w:val="0E1A2A75"/>
    <w:rsid w:val="0E270CC8"/>
    <w:rsid w:val="0E2802E4"/>
    <w:rsid w:val="0E2D3511"/>
    <w:rsid w:val="0E4F531A"/>
    <w:rsid w:val="0E5F3AA0"/>
    <w:rsid w:val="0E842BAA"/>
    <w:rsid w:val="0E9647FF"/>
    <w:rsid w:val="0E983ACE"/>
    <w:rsid w:val="0EB06EB9"/>
    <w:rsid w:val="0EC95C60"/>
    <w:rsid w:val="0ED2335F"/>
    <w:rsid w:val="0EE4486D"/>
    <w:rsid w:val="0EEA2A9B"/>
    <w:rsid w:val="0EFE54A8"/>
    <w:rsid w:val="0F053294"/>
    <w:rsid w:val="0F617A43"/>
    <w:rsid w:val="0F6B0AFC"/>
    <w:rsid w:val="0F74458B"/>
    <w:rsid w:val="0F755507"/>
    <w:rsid w:val="0F7C56AF"/>
    <w:rsid w:val="0F8C0A60"/>
    <w:rsid w:val="0F9C598E"/>
    <w:rsid w:val="0FA51139"/>
    <w:rsid w:val="0FAA6DAA"/>
    <w:rsid w:val="0FBA381F"/>
    <w:rsid w:val="0FE77A57"/>
    <w:rsid w:val="0FEA19B8"/>
    <w:rsid w:val="0FEE2832"/>
    <w:rsid w:val="0FF51D93"/>
    <w:rsid w:val="10102A21"/>
    <w:rsid w:val="10240C99"/>
    <w:rsid w:val="10273C90"/>
    <w:rsid w:val="103A1E90"/>
    <w:rsid w:val="105C3B34"/>
    <w:rsid w:val="105F58AC"/>
    <w:rsid w:val="106E22E2"/>
    <w:rsid w:val="10771491"/>
    <w:rsid w:val="10904B92"/>
    <w:rsid w:val="10924AD3"/>
    <w:rsid w:val="10B4201D"/>
    <w:rsid w:val="10B43DB0"/>
    <w:rsid w:val="10C3614D"/>
    <w:rsid w:val="10CB5992"/>
    <w:rsid w:val="10F72B44"/>
    <w:rsid w:val="1106605B"/>
    <w:rsid w:val="112D433B"/>
    <w:rsid w:val="112F3D99"/>
    <w:rsid w:val="11342369"/>
    <w:rsid w:val="11383528"/>
    <w:rsid w:val="11472DC8"/>
    <w:rsid w:val="11491C7C"/>
    <w:rsid w:val="11534DF8"/>
    <w:rsid w:val="115664FE"/>
    <w:rsid w:val="11566614"/>
    <w:rsid w:val="117A1736"/>
    <w:rsid w:val="117A5D8E"/>
    <w:rsid w:val="117F4DC6"/>
    <w:rsid w:val="11874B5D"/>
    <w:rsid w:val="11A1386B"/>
    <w:rsid w:val="11A510B3"/>
    <w:rsid w:val="11B4471C"/>
    <w:rsid w:val="11B64DB5"/>
    <w:rsid w:val="11BF2AAD"/>
    <w:rsid w:val="11CE0656"/>
    <w:rsid w:val="11D00C85"/>
    <w:rsid w:val="11DB0A96"/>
    <w:rsid w:val="11E80F39"/>
    <w:rsid w:val="12026A19"/>
    <w:rsid w:val="120E4807"/>
    <w:rsid w:val="12134735"/>
    <w:rsid w:val="121410E2"/>
    <w:rsid w:val="12301AE7"/>
    <w:rsid w:val="12347CD5"/>
    <w:rsid w:val="124C3305"/>
    <w:rsid w:val="125A0DAB"/>
    <w:rsid w:val="12977D6E"/>
    <w:rsid w:val="129D39F5"/>
    <w:rsid w:val="12E62EA4"/>
    <w:rsid w:val="13103B2D"/>
    <w:rsid w:val="13110E08"/>
    <w:rsid w:val="13285110"/>
    <w:rsid w:val="132B685A"/>
    <w:rsid w:val="133E688D"/>
    <w:rsid w:val="133F2AD6"/>
    <w:rsid w:val="13450604"/>
    <w:rsid w:val="138B15E4"/>
    <w:rsid w:val="13954308"/>
    <w:rsid w:val="13A1281B"/>
    <w:rsid w:val="13A8509F"/>
    <w:rsid w:val="13DA0C71"/>
    <w:rsid w:val="14213CAE"/>
    <w:rsid w:val="14231F17"/>
    <w:rsid w:val="142F41DD"/>
    <w:rsid w:val="1430702E"/>
    <w:rsid w:val="144D5ECF"/>
    <w:rsid w:val="147A543A"/>
    <w:rsid w:val="149371D6"/>
    <w:rsid w:val="14942891"/>
    <w:rsid w:val="14A26550"/>
    <w:rsid w:val="14A276A2"/>
    <w:rsid w:val="14A71C69"/>
    <w:rsid w:val="14B85505"/>
    <w:rsid w:val="14D22132"/>
    <w:rsid w:val="14E04B12"/>
    <w:rsid w:val="14E632DA"/>
    <w:rsid w:val="14F002D3"/>
    <w:rsid w:val="14F32CDA"/>
    <w:rsid w:val="15065D8D"/>
    <w:rsid w:val="15347683"/>
    <w:rsid w:val="155F7720"/>
    <w:rsid w:val="15713DA7"/>
    <w:rsid w:val="15761F97"/>
    <w:rsid w:val="157B57FF"/>
    <w:rsid w:val="15A30627"/>
    <w:rsid w:val="15AE34DE"/>
    <w:rsid w:val="15C65513"/>
    <w:rsid w:val="15CD2329"/>
    <w:rsid w:val="15F20E8D"/>
    <w:rsid w:val="15FC02F6"/>
    <w:rsid w:val="161426C7"/>
    <w:rsid w:val="162E64CC"/>
    <w:rsid w:val="163A5FE3"/>
    <w:rsid w:val="163B6372"/>
    <w:rsid w:val="16403DB5"/>
    <w:rsid w:val="16450281"/>
    <w:rsid w:val="165226B5"/>
    <w:rsid w:val="165C1919"/>
    <w:rsid w:val="167270ED"/>
    <w:rsid w:val="16815185"/>
    <w:rsid w:val="16986E8A"/>
    <w:rsid w:val="16A90DAB"/>
    <w:rsid w:val="16B965DF"/>
    <w:rsid w:val="170963F8"/>
    <w:rsid w:val="17473C65"/>
    <w:rsid w:val="174F48F1"/>
    <w:rsid w:val="17522D9E"/>
    <w:rsid w:val="175401EC"/>
    <w:rsid w:val="17886D19"/>
    <w:rsid w:val="17905436"/>
    <w:rsid w:val="1794007B"/>
    <w:rsid w:val="179C125C"/>
    <w:rsid w:val="17B07142"/>
    <w:rsid w:val="17BF69E8"/>
    <w:rsid w:val="17DD417D"/>
    <w:rsid w:val="17F30145"/>
    <w:rsid w:val="17FF788A"/>
    <w:rsid w:val="180D33A6"/>
    <w:rsid w:val="18276C54"/>
    <w:rsid w:val="183543BF"/>
    <w:rsid w:val="183B2ED3"/>
    <w:rsid w:val="18761A2A"/>
    <w:rsid w:val="1879145A"/>
    <w:rsid w:val="189975CD"/>
    <w:rsid w:val="189A548D"/>
    <w:rsid w:val="18AE6667"/>
    <w:rsid w:val="18D54727"/>
    <w:rsid w:val="18E14395"/>
    <w:rsid w:val="18EE5509"/>
    <w:rsid w:val="18FD0D8C"/>
    <w:rsid w:val="191C263F"/>
    <w:rsid w:val="192A2DE3"/>
    <w:rsid w:val="195B2CD4"/>
    <w:rsid w:val="198A7AC0"/>
    <w:rsid w:val="1993112E"/>
    <w:rsid w:val="19945121"/>
    <w:rsid w:val="19AA5046"/>
    <w:rsid w:val="19C340D1"/>
    <w:rsid w:val="19C44475"/>
    <w:rsid w:val="19CA7395"/>
    <w:rsid w:val="19FA4090"/>
    <w:rsid w:val="19FA79D0"/>
    <w:rsid w:val="1A153EDB"/>
    <w:rsid w:val="1A184E60"/>
    <w:rsid w:val="1A1D6F29"/>
    <w:rsid w:val="1A2F1FB7"/>
    <w:rsid w:val="1A574945"/>
    <w:rsid w:val="1A8D72A4"/>
    <w:rsid w:val="1A97792D"/>
    <w:rsid w:val="1AAF1A1F"/>
    <w:rsid w:val="1AE31FAA"/>
    <w:rsid w:val="1B0D514B"/>
    <w:rsid w:val="1B1B6AA2"/>
    <w:rsid w:val="1B3C15F9"/>
    <w:rsid w:val="1B5310EE"/>
    <w:rsid w:val="1B612879"/>
    <w:rsid w:val="1B7A0E8E"/>
    <w:rsid w:val="1BA63EDA"/>
    <w:rsid w:val="1BA911BE"/>
    <w:rsid w:val="1BD14334"/>
    <w:rsid w:val="1BD143CB"/>
    <w:rsid w:val="1C0038E5"/>
    <w:rsid w:val="1C1E650E"/>
    <w:rsid w:val="1C27133D"/>
    <w:rsid w:val="1C2A2BDE"/>
    <w:rsid w:val="1C5A616E"/>
    <w:rsid w:val="1C5E2A60"/>
    <w:rsid w:val="1C6963B1"/>
    <w:rsid w:val="1C8A66C6"/>
    <w:rsid w:val="1C991A36"/>
    <w:rsid w:val="1CA6190B"/>
    <w:rsid w:val="1CAC4358"/>
    <w:rsid w:val="1CB63AD4"/>
    <w:rsid w:val="1CC418B7"/>
    <w:rsid w:val="1CD81161"/>
    <w:rsid w:val="1CD85960"/>
    <w:rsid w:val="1CFA2ACE"/>
    <w:rsid w:val="1CFC5E9D"/>
    <w:rsid w:val="1D220904"/>
    <w:rsid w:val="1D3C79E6"/>
    <w:rsid w:val="1D66277D"/>
    <w:rsid w:val="1D6B43AB"/>
    <w:rsid w:val="1D8F7689"/>
    <w:rsid w:val="1D9149A9"/>
    <w:rsid w:val="1D917DF9"/>
    <w:rsid w:val="1DA575B0"/>
    <w:rsid w:val="1DD51DD3"/>
    <w:rsid w:val="1DD62ACD"/>
    <w:rsid w:val="1DE2263A"/>
    <w:rsid w:val="1DEE2ACD"/>
    <w:rsid w:val="1E092B29"/>
    <w:rsid w:val="1E303A24"/>
    <w:rsid w:val="1E472EB9"/>
    <w:rsid w:val="1E6359B1"/>
    <w:rsid w:val="1E9C5B42"/>
    <w:rsid w:val="1EA41935"/>
    <w:rsid w:val="1EAC2360"/>
    <w:rsid w:val="1EBD007C"/>
    <w:rsid w:val="1EFC79EE"/>
    <w:rsid w:val="1F090B41"/>
    <w:rsid w:val="1F1F369F"/>
    <w:rsid w:val="1F2F3CAC"/>
    <w:rsid w:val="1F3F789D"/>
    <w:rsid w:val="1F612D89"/>
    <w:rsid w:val="1F680BA2"/>
    <w:rsid w:val="1F72663C"/>
    <w:rsid w:val="1F884DA0"/>
    <w:rsid w:val="1FBE6D3F"/>
    <w:rsid w:val="1FCD5877"/>
    <w:rsid w:val="1FCF67EB"/>
    <w:rsid w:val="1FD4596B"/>
    <w:rsid w:val="1FD47FE6"/>
    <w:rsid w:val="20087C99"/>
    <w:rsid w:val="20270A5D"/>
    <w:rsid w:val="203543E6"/>
    <w:rsid w:val="20434A6B"/>
    <w:rsid w:val="20734143"/>
    <w:rsid w:val="20B9542D"/>
    <w:rsid w:val="20D5619C"/>
    <w:rsid w:val="20EF5C95"/>
    <w:rsid w:val="21041C00"/>
    <w:rsid w:val="2104629C"/>
    <w:rsid w:val="21170B21"/>
    <w:rsid w:val="211E3350"/>
    <w:rsid w:val="216B481E"/>
    <w:rsid w:val="217D0370"/>
    <w:rsid w:val="21A23175"/>
    <w:rsid w:val="21B32625"/>
    <w:rsid w:val="21D320CC"/>
    <w:rsid w:val="21EB4182"/>
    <w:rsid w:val="21EE534A"/>
    <w:rsid w:val="222212FD"/>
    <w:rsid w:val="223D1B17"/>
    <w:rsid w:val="22553EC9"/>
    <w:rsid w:val="225D0CCB"/>
    <w:rsid w:val="2268661C"/>
    <w:rsid w:val="229D5007"/>
    <w:rsid w:val="22F94B6E"/>
    <w:rsid w:val="22FD3CF7"/>
    <w:rsid w:val="23055AE2"/>
    <w:rsid w:val="23100E8A"/>
    <w:rsid w:val="232079E6"/>
    <w:rsid w:val="232A43C0"/>
    <w:rsid w:val="233B6F6D"/>
    <w:rsid w:val="234A44CD"/>
    <w:rsid w:val="23AC19E3"/>
    <w:rsid w:val="23D322D3"/>
    <w:rsid w:val="23DB17AA"/>
    <w:rsid w:val="23DB76DF"/>
    <w:rsid w:val="241B3D4C"/>
    <w:rsid w:val="242106E3"/>
    <w:rsid w:val="242320B4"/>
    <w:rsid w:val="2437271F"/>
    <w:rsid w:val="243E45C7"/>
    <w:rsid w:val="244B7BF2"/>
    <w:rsid w:val="245F252D"/>
    <w:rsid w:val="24785650"/>
    <w:rsid w:val="249C349D"/>
    <w:rsid w:val="24A24B56"/>
    <w:rsid w:val="24A474E4"/>
    <w:rsid w:val="24C06816"/>
    <w:rsid w:val="24C1313C"/>
    <w:rsid w:val="24ED1154"/>
    <w:rsid w:val="24F829C8"/>
    <w:rsid w:val="25056918"/>
    <w:rsid w:val="251870E7"/>
    <w:rsid w:val="253C4D26"/>
    <w:rsid w:val="2572021B"/>
    <w:rsid w:val="257F22D1"/>
    <w:rsid w:val="259A3A7F"/>
    <w:rsid w:val="25B76FF0"/>
    <w:rsid w:val="25C33172"/>
    <w:rsid w:val="25C65F86"/>
    <w:rsid w:val="25E07CE4"/>
    <w:rsid w:val="25F25669"/>
    <w:rsid w:val="260E79FF"/>
    <w:rsid w:val="2620356A"/>
    <w:rsid w:val="26267F98"/>
    <w:rsid w:val="266D3E6D"/>
    <w:rsid w:val="267731D1"/>
    <w:rsid w:val="267907D5"/>
    <w:rsid w:val="26B353DC"/>
    <w:rsid w:val="27195933"/>
    <w:rsid w:val="272F08E2"/>
    <w:rsid w:val="273B3CF7"/>
    <w:rsid w:val="27475541"/>
    <w:rsid w:val="275671B8"/>
    <w:rsid w:val="277577D6"/>
    <w:rsid w:val="27762C81"/>
    <w:rsid w:val="27967104"/>
    <w:rsid w:val="27996673"/>
    <w:rsid w:val="279D596A"/>
    <w:rsid w:val="27A50D40"/>
    <w:rsid w:val="27A7649B"/>
    <w:rsid w:val="27B824C4"/>
    <w:rsid w:val="27C5650C"/>
    <w:rsid w:val="27F87DFF"/>
    <w:rsid w:val="28331903"/>
    <w:rsid w:val="28586DA0"/>
    <w:rsid w:val="285F2F3A"/>
    <w:rsid w:val="28696559"/>
    <w:rsid w:val="286B1703"/>
    <w:rsid w:val="28865B09"/>
    <w:rsid w:val="289E124B"/>
    <w:rsid w:val="28BD2CF4"/>
    <w:rsid w:val="28F238F0"/>
    <w:rsid w:val="28F95311"/>
    <w:rsid w:val="291A0D29"/>
    <w:rsid w:val="295E6B72"/>
    <w:rsid w:val="298F4EF3"/>
    <w:rsid w:val="299F78B6"/>
    <w:rsid w:val="29AD6EA1"/>
    <w:rsid w:val="29B3230C"/>
    <w:rsid w:val="29B97BA4"/>
    <w:rsid w:val="29CB06D7"/>
    <w:rsid w:val="29D30EAF"/>
    <w:rsid w:val="29D357B2"/>
    <w:rsid w:val="29E62EBE"/>
    <w:rsid w:val="2A04012A"/>
    <w:rsid w:val="2A164F5A"/>
    <w:rsid w:val="2A6B02A8"/>
    <w:rsid w:val="2A7B2BC2"/>
    <w:rsid w:val="2A9845F0"/>
    <w:rsid w:val="2AA61387"/>
    <w:rsid w:val="2AC63C23"/>
    <w:rsid w:val="2AFC4894"/>
    <w:rsid w:val="2B230BC7"/>
    <w:rsid w:val="2B25767C"/>
    <w:rsid w:val="2B264569"/>
    <w:rsid w:val="2B4C1378"/>
    <w:rsid w:val="2B5841C1"/>
    <w:rsid w:val="2B634913"/>
    <w:rsid w:val="2B664AA8"/>
    <w:rsid w:val="2B68108F"/>
    <w:rsid w:val="2B6F54BD"/>
    <w:rsid w:val="2B84102E"/>
    <w:rsid w:val="2B8751C0"/>
    <w:rsid w:val="2B8B0C1D"/>
    <w:rsid w:val="2BCB1306"/>
    <w:rsid w:val="2BCD0DE9"/>
    <w:rsid w:val="2BD71724"/>
    <w:rsid w:val="2BEE56AA"/>
    <w:rsid w:val="2C197C11"/>
    <w:rsid w:val="2C234690"/>
    <w:rsid w:val="2C370F78"/>
    <w:rsid w:val="2C5A484A"/>
    <w:rsid w:val="2C974E26"/>
    <w:rsid w:val="2CC13BF5"/>
    <w:rsid w:val="2CCD05D7"/>
    <w:rsid w:val="2CE85574"/>
    <w:rsid w:val="2CEA3B3F"/>
    <w:rsid w:val="2D0068BE"/>
    <w:rsid w:val="2D1C4BA9"/>
    <w:rsid w:val="2D44062F"/>
    <w:rsid w:val="2D880734"/>
    <w:rsid w:val="2D9F5D44"/>
    <w:rsid w:val="2DA127E9"/>
    <w:rsid w:val="2DBA61AE"/>
    <w:rsid w:val="2DD05C44"/>
    <w:rsid w:val="2DE00818"/>
    <w:rsid w:val="2DE30D73"/>
    <w:rsid w:val="2DFC3737"/>
    <w:rsid w:val="2E092E20"/>
    <w:rsid w:val="2E1D799E"/>
    <w:rsid w:val="2E40666F"/>
    <w:rsid w:val="2E5E4C46"/>
    <w:rsid w:val="2E9564D6"/>
    <w:rsid w:val="2EAF7ABA"/>
    <w:rsid w:val="2EF04710"/>
    <w:rsid w:val="2EFC2207"/>
    <w:rsid w:val="2F3C63B4"/>
    <w:rsid w:val="2F3D1F5C"/>
    <w:rsid w:val="2F572FD3"/>
    <w:rsid w:val="2F5E6405"/>
    <w:rsid w:val="2F6A44C2"/>
    <w:rsid w:val="2F7368A7"/>
    <w:rsid w:val="2FAE0E52"/>
    <w:rsid w:val="2FB96E4E"/>
    <w:rsid w:val="2FCC1679"/>
    <w:rsid w:val="2FF47A4A"/>
    <w:rsid w:val="30041AE8"/>
    <w:rsid w:val="301D51DB"/>
    <w:rsid w:val="302B1EEE"/>
    <w:rsid w:val="3057567B"/>
    <w:rsid w:val="306D7B1F"/>
    <w:rsid w:val="30902D63"/>
    <w:rsid w:val="30EC6FAC"/>
    <w:rsid w:val="30EF53E6"/>
    <w:rsid w:val="30F350F6"/>
    <w:rsid w:val="31232990"/>
    <w:rsid w:val="313E1763"/>
    <w:rsid w:val="313E79B5"/>
    <w:rsid w:val="31740F1E"/>
    <w:rsid w:val="317653A0"/>
    <w:rsid w:val="318B18A1"/>
    <w:rsid w:val="31913A3B"/>
    <w:rsid w:val="319B6CE9"/>
    <w:rsid w:val="31BA5621"/>
    <w:rsid w:val="31BD2FCF"/>
    <w:rsid w:val="31E72423"/>
    <w:rsid w:val="31F1357D"/>
    <w:rsid w:val="321D2357"/>
    <w:rsid w:val="323B37F3"/>
    <w:rsid w:val="32490D4C"/>
    <w:rsid w:val="328A3658"/>
    <w:rsid w:val="32C0342E"/>
    <w:rsid w:val="32DC6FA1"/>
    <w:rsid w:val="33267D80"/>
    <w:rsid w:val="334C55A8"/>
    <w:rsid w:val="334F6D3D"/>
    <w:rsid w:val="337A0A4C"/>
    <w:rsid w:val="33A15427"/>
    <w:rsid w:val="33C9045A"/>
    <w:rsid w:val="33DA14EB"/>
    <w:rsid w:val="33E826A8"/>
    <w:rsid w:val="340B70F0"/>
    <w:rsid w:val="34152278"/>
    <w:rsid w:val="342C56A3"/>
    <w:rsid w:val="34356E11"/>
    <w:rsid w:val="3439693A"/>
    <w:rsid w:val="343E173D"/>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A495E"/>
    <w:rsid w:val="35511985"/>
    <w:rsid w:val="356C5F96"/>
    <w:rsid w:val="35952619"/>
    <w:rsid w:val="35B55932"/>
    <w:rsid w:val="35B7305A"/>
    <w:rsid w:val="35CF2253"/>
    <w:rsid w:val="35D16939"/>
    <w:rsid w:val="35DA7F09"/>
    <w:rsid w:val="35E92FBB"/>
    <w:rsid w:val="35FB0557"/>
    <w:rsid w:val="36026AA7"/>
    <w:rsid w:val="360F30AC"/>
    <w:rsid w:val="36190A39"/>
    <w:rsid w:val="36222011"/>
    <w:rsid w:val="36370E76"/>
    <w:rsid w:val="36453517"/>
    <w:rsid w:val="36524DCE"/>
    <w:rsid w:val="36867804"/>
    <w:rsid w:val="36891E17"/>
    <w:rsid w:val="368F7C07"/>
    <w:rsid w:val="36A62889"/>
    <w:rsid w:val="36AC65E1"/>
    <w:rsid w:val="36D1436C"/>
    <w:rsid w:val="370152BB"/>
    <w:rsid w:val="370E03A0"/>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140A"/>
    <w:rsid w:val="37C4374F"/>
    <w:rsid w:val="37CD795F"/>
    <w:rsid w:val="38014688"/>
    <w:rsid w:val="38194620"/>
    <w:rsid w:val="382175A5"/>
    <w:rsid w:val="382C339F"/>
    <w:rsid w:val="38310116"/>
    <w:rsid w:val="38483784"/>
    <w:rsid w:val="385A0A04"/>
    <w:rsid w:val="3878252B"/>
    <w:rsid w:val="387C0EB5"/>
    <w:rsid w:val="38B77E9B"/>
    <w:rsid w:val="38BA6025"/>
    <w:rsid w:val="38F4304F"/>
    <w:rsid w:val="39417E72"/>
    <w:rsid w:val="39634F29"/>
    <w:rsid w:val="39654509"/>
    <w:rsid w:val="396F69B4"/>
    <w:rsid w:val="3983100C"/>
    <w:rsid w:val="398D0725"/>
    <w:rsid w:val="399B2270"/>
    <w:rsid w:val="39D228A1"/>
    <w:rsid w:val="39DA212F"/>
    <w:rsid w:val="39DD7046"/>
    <w:rsid w:val="39F95935"/>
    <w:rsid w:val="39FB0887"/>
    <w:rsid w:val="3A046503"/>
    <w:rsid w:val="3A0B68A2"/>
    <w:rsid w:val="3A2A049B"/>
    <w:rsid w:val="3A2B061E"/>
    <w:rsid w:val="3A3D2D97"/>
    <w:rsid w:val="3A7204EA"/>
    <w:rsid w:val="3ABC01EE"/>
    <w:rsid w:val="3AC74A80"/>
    <w:rsid w:val="3AC84000"/>
    <w:rsid w:val="3AF41507"/>
    <w:rsid w:val="3B021F36"/>
    <w:rsid w:val="3B452519"/>
    <w:rsid w:val="3B486713"/>
    <w:rsid w:val="3B942635"/>
    <w:rsid w:val="3B9B6557"/>
    <w:rsid w:val="3BAC2D91"/>
    <w:rsid w:val="3BC26416"/>
    <w:rsid w:val="3BC769F3"/>
    <w:rsid w:val="3BDF44B4"/>
    <w:rsid w:val="3BE432F7"/>
    <w:rsid w:val="3BF359E8"/>
    <w:rsid w:val="3C0B2548"/>
    <w:rsid w:val="3C1B64BB"/>
    <w:rsid w:val="3C381E36"/>
    <w:rsid w:val="3C4E70C5"/>
    <w:rsid w:val="3C81109D"/>
    <w:rsid w:val="3CB22926"/>
    <w:rsid w:val="3CB477A3"/>
    <w:rsid w:val="3CDB3C72"/>
    <w:rsid w:val="3D1069DA"/>
    <w:rsid w:val="3D2A7F67"/>
    <w:rsid w:val="3D614BBF"/>
    <w:rsid w:val="3D866FAA"/>
    <w:rsid w:val="3D993E1E"/>
    <w:rsid w:val="3DA71B01"/>
    <w:rsid w:val="3DB60AC0"/>
    <w:rsid w:val="3DDC3DA2"/>
    <w:rsid w:val="3DEE2977"/>
    <w:rsid w:val="3DF85193"/>
    <w:rsid w:val="3E171AC4"/>
    <w:rsid w:val="3E2A2088"/>
    <w:rsid w:val="3E2D5D2F"/>
    <w:rsid w:val="3E3E0189"/>
    <w:rsid w:val="3E560707"/>
    <w:rsid w:val="3E7A0A3C"/>
    <w:rsid w:val="3E92439A"/>
    <w:rsid w:val="3EAA3358"/>
    <w:rsid w:val="3EAB07F9"/>
    <w:rsid w:val="3EAC7F9F"/>
    <w:rsid w:val="3ED62333"/>
    <w:rsid w:val="3EE11F9F"/>
    <w:rsid w:val="3EE549F5"/>
    <w:rsid w:val="3EF7158A"/>
    <w:rsid w:val="3EFF5F12"/>
    <w:rsid w:val="3F017AAD"/>
    <w:rsid w:val="3F077838"/>
    <w:rsid w:val="3F1B4469"/>
    <w:rsid w:val="3F224BED"/>
    <w:rsid w:val="3F225EA4"/>
    <w:rsid w:val="3F232DE6"/>
    <w:rsid w:val="3F4809F7"/>
    <w:rsid w:val="3F8119C6"/>
    <w:rsid w:val="3F8216E0"/>
    <w:rsid w:val="3F843BBE"/>
    <w:rsid w:val="3F952AF0"/>
    <w:rsid w:val="3FA32CC6"/>
    <w:rsid w:val="3FB47B8D"/>
    <w:rsid w:val="3FC578AB"/>
    <w:rsid w:val="3FE23867"/>
    <w:rsid w:val="3FE54091"/>
    <w:rsid w:val="3FE61943"/>
    <w:rsid w:val="3FEE259D"/>
    <w:rsid w:val="3FF17476"/>
    <w:rsid w:val="4003089F"/>
    <w:rsid w:val="400C43FC"/>
    <w:rsid w:val="402406BD"/>
    <w:rsid w:val="40326890"/>
    <w:rsid w:val="403C59C0"/>
    <w:rsid w:val="40657240"/>
    <w:rsid w:val="408E55AF"/>
    <w:rsid w:val="40DB1222"/>
    <w:rsid w:val="40EE24DC"/>
    <w:rsid w:val="40F77B80"/>
    <w:rsid w:val="4127313D"/>
    <w:rsid w:val="41350E01"/>
    <w:rsid w:val="413B04EA"/>
    <w:rsid w:val="41666FD7"/>
    <w:rsid w:val="41A97B8E"/>
    <w:rsid w:val="41B02C8C"/>
    <w:rsid w:val="41D731B5"/>
    <w:rsid w:val="420F4049"/>
    <w:rsid w:val="42295B17"/>
    <w:rsid w:val="422C360E"/>
    <w:rsid w:val="424F58F4"/>
    <w:rsid w:val="42503C7F"/>
    <w:rsid w:val="42702248"/>
    <w:rsid w:val="427F7E2D"/>
    <w:rsid w:val="428414F0"/>
    <w:rsid w:val="42905FED"/>
    <w:rsid w:val="429338D8"/>
    <w:rsid w:val="429C1FDF"/>
    <w:rsid w:val="42AD715E"/>
    <w:rsid w:val="42B05E18"/>
    <w:rsid w:val="42EF6C21"/>
    <w:rsid w:val="430516D1"/>
    <w:rsid w:val="431C0C27"/>
    <w:rsid w:val="432E54A2"/>
    <w:rsid w:val="434F017C"/>
    <w:rsid w:val="436A06BA"/>
    <w:rsid w:val="436C6156"/>
    <w:rsid w:val="43966024"/>
    <w:rsid w:val="43990A6F"/>
    <w:rsid w:val="43A35F00"/>
    <w:rsid w:val="43D2324F"/>
    <w:rsid w:val="43F6411F"/>
    <w:rsid w:val="441D5B50"/>
    <w:rsid w:val="442F6BA5"/>
    <w:rsid w:val="448434D9"/>
    <w:rsid w:val="449A1171"/>
    <w:rsid w:val="44AA7191"/>
    <w:rsid w:val="44C070D7"/>
    <w:rsid w:val="44DE0CB4"/>
    <w:rsid w:val="44EE00F9"/>
    <w:rsid w:val="44FC16F7"/>
    <w:rsid w:val="450C4F1D"/>
    <w:rsid w:val="4517259F"/>
    <w:rsid w:val="45266E38"/>
    <w:rsid w:val="45344135"/>
    <w:rsid w:val="4536001D"/>
    <w:rsid w:val="453C49D0"/>
    <w:rsid w:val="453E1BA6"/>
    <w:rsid w:val="45534E7E"/>
    <w:rsid w:val="455659FE"/>
    <w:rsid w:val="4586705D"/>
    <w:rsid w:val="45876384"/>
    <w:rsid w:val="459B196B"/>
    <w:rsid w:val="459B6D2C"/>
    <w:rsid w:val="45D24FF7"/>
    <w:rsid w:val="45DD4DC1"/>
    <w:rsid w:val="45E91640"/>
    <w:rsid w:val="45ED570E"/>
    <w:rsid w:val="4617510C"/>
    <w:rsid w:val="461D6A8E"/>
    <w:rsid w:val="462D66FA"/>
    <w:rsid w:val="462F3918"/>
    <w:rsid w:val="46472A10"/>
    <w:rsid w:val="466B6D95"/>
    <w:rsid w:val="46780C70"/>
    <w:rsid w:val="46851FCA"/>
    <w:rsid w:val="4697073F"/>
    <w:rsid w:val="469E0B58"/>
    <w:rsid w:val="46A2629B"/>
    <w:rsid w:val="46B11CD5"/>
    <w:rsid w:val="46B3785E"/>
    <w:rsid w:val="46EF37A1"/>
    <w:rsid w:val="46FA1DA3"/>
    <w:rsid w:val="47430B28"/>
    <w:rsid w:val="47775452"/>
    <w:rsid w:val="477B03E8"/>
    <w:rsid w:val="478E5CD5"/>
    <w:rsid w:val="47AB6FCE"/>
    <w:rsid w:val="47B5739B"/>
    <w:rsid w:val="47BE36AE"/>
    <w:rsid w:val="47C83EFC"/>
    <w:rsid w:val="47D85D6C"/>
    <w:rsid w:val="47EE4D13"/>
    <w:rsid w:val="48172D6C"/>
    <w:rsid w:val="481935D8"/>
    <w:rsid w:val="481A3538"/>
    <w:rsid w:val="483B187F"/>
    <w:rsid w:val="48497FAC"/>
    <w:rsid w:val="485338EE"/>
    <w:rsid w:val="485E47AF"/>
    <w:rsid w:val="487C55F1"/>
    <w:rsid w:val="489133E5"/>
    <w:rsid w:val="48A104E1"/>
    <w:rsid w:val="48A759E8"/>
    <w:rsid w:val="48B60321"/>
    <w:rsid w:val="48C86911"/>
    <w:rsid w:val="48CA2893"/>
    <w:rsid w:val="48DB7303"/>
    <w:rsid w:val="48F232BB"/>
    <w:rsid w:val="491E4377"/>
    <w:rsid w:val="493B2B85"/>
    <w:rsid w:val="49476BC8"/>
    <w:rsid w:val="49601FFF"/>
    <w:rsid w:val="496C6BB4"/>
    <w:rsid w:val="496F2879"/>
    <w:rsid w:val="497345F8"/>
    <w:rsid w:val="49771D6C"/>
    <w:rsid w:val="497B39E0"/>
    <w:rsid w:val="4983317C"/>
    <w:rsid w:val="498404CE"/>
    <w:rsid w:val="49B7484D"/>
    <w:rsid w:val="49CA15DA"/>
    <w:rsid w:val="49CB203A"/>
    <w:rsid w:val="49F90CD3"/>
    <w:rsid w:val="49FE0680"/>
    <w:rsid w:val="4A1C3B3B"/>
    <w:rsid w:val="4A3D03E0"/>
    <w:rsid w:val="4A4C2CEB"/>
    <w:rsid w:val="4A531BFE"/>
    <w:rsid w:val="4A6025A7"/>
    <w:rsid w:val="4A6401CF"/>
    <w:rsid w:val="4A64791A"/>
    <w:rsid w:val="4A6E7BB8"/>
    <w:rsid w:val="4AA74793"/>
    <w:rsid w:val="4AEA6325"/>
    <w:rsid w:val="4AF22A01"/>
    <w:rsid w:val="4AF90814"/>
    <w:rsid w:val="4B1C5169"/>
    <w:rsid w:val="4B3777B4"/>
    <w:rsid w:val="4BCF4727"/>
    <w:rsid w:val="4BD24D75"/>
    <w:rsid w:val="4BDE16DD"/>
    <w:rsid w:val="4BEE55BB"/>
    <w:rsid w:val="4C1F6E90"/>
    <w:rsid w:val="4C570FDC"/>
    <w:rsid w:val="4C784527"/>
    <w:rsid w:val="4C80766E"/>
    <w:rsid w:val="4C9F1D79"/>
    <w:rsid w:val="4CC91BA1"/>
    <w:rsid w:val="4CE21929"/>
    <w:rsid w:val="4CE4545C"/>
    <w:rsid w:val="4CF17B79"/>
    <w:rsid w:val="4D2648A1"/>
    <w:rsid w:val="4D377DC3"/>
    <w:rsid w:val="4D4344CF"/>
    <w:rsid w:val="4D677E3B"/>
    <w:rsid w:val="4D8352B9"/>
    <w:rsid w:val="4DC11902"/>
    <w:rsid w:val="4DC16DD5"/>
    <w:rsid w:val="4E1D1C34"/>
    <w:rsid w:val="4E1F19BD"/>
    <w:rsid w:val="4E4D7793"/>
    <w:rsid w:val="4E533B9E"/>
    <w:rsid w:val="4E944A86"/>
    <w:rsid w:val="4EAE429A"/>
    <w:rsid w:val="4EC15329"/>
    <w:rsid w:val="4ED57E88"/>
    <w:rsid w:val="4EE87E31"/>
    <w:rsid w:val="4EE96D5A"/>
    <w:rsid w:val="4F165675"/>
    <w:rsid w:val="4F213764"/>
    <w:rsid w:val="4F2A2171"/>
    <w:rsid w:val="4F314E1D"/>
    <w:rsid w:val="4F360BF2"/>
    <w:rsid w:val="4F442E5D"/>
    <w:rsid w:val="4F44379D"/>
    <w:rsid w:val="4F545C2A"/>
    <w:rsid w:val="4F5A37B4"/>
    <w:rsid w:val="4F886CA3"/>
    <w:rsid w:val="4FBC1439"/>
    <w:rsid w:val="4FBF4BE3"/>
    <w:rsid w:val="4FE626BF"/>
    <w:rsid w:val="50155051"/>
    <w:rsid w:val="502838B2"/>
    <w:rsid w:val="50330D94"/>
    <w:rsid w:val="50421C69"/>
    <w:rsid w:val="504466E3"/>
    <w:rsid w:val="5076286F"/>
    <w:rsid w:val="507C3E36"/>
    <w:rsid w:val="507D50F4"/>
    <w:rsid w:val="508D0734"/>
    <w:rsid w:val="50A137AD"/>
    <w:rsid w:val="50CE3319"/>
    <w:rsid w:val="50D0772D"/>
    <w:rsid w:val="51051E45"/>
    <w:rsid w:val="510B1E8D"/>
    <w:rsid w:val="51442461"/>
    <w:rsid w:val="515962F8"/>
    <w:rsid w:val="516A3A56"/>
    <w:rsid w:val="517664B3"/>
    <w:rsid w:val="517C04A2"/>
    <w:rsid w:val="51805044"/>
    <w:rsid w:val="51CB39BF"/>
    <w:rsid w:val="51DC782B"/>
    <w:rsid w:val="51DC7922"/>
    <w:rsid w:val="51EA12E7"/>
    <w:rsid w:val="51F11262"/>
    <w:rsid w:val="52146487"/>
    <w:rsid w:val="522A212D"/>
    <w:rsid w:val="523F0155"/>
    <w:rsid w:val="52461B6F"/>
    <w:rsid w:val="52465395"/>
    <w:rsid w:val="526C46B1"/>
    <w:rsid w:val="527D63D3"/>
    <w:rsid w:val="52A515EE"/>
    <w:rsid w:val="52A673B3"/>
    <w:rsid w:val="53193567"/>
    <w:rsid w:val="533A2A88"/>
    <w:rsid w:val="535A1B4B"/>
    <w:rsid w:val="53640D14"/>
    <w:rsid w:val="536B7B4C"/>
    <w:rsid w:val="53A76E30"/>
    <w:rsid w:val="53AB1E00"/>
    <w:rsid w:val="53D03DB1"/>
    <w:rsid w:val="53E14EEE"/>
    <w:rsid w:val="53E227A0"/>
    <w:rsid w:val="53EB7352"/>
    <w:rsid w:val="53F14495"/>
    <w:rsid w:val="54197134"/>
    <w:rsid w:val="5422686A"/>
    <w:rsid w:val="542720D3"/>
    <w:rsid w:val="54275A1C"/>
    <w:rsid w:val="542B5673"/>
    <w:rsid w:val="54324DA4"/>
    <w:rsid w:val="54462AAE"/>
    <w:rsid w:val="54712F93"/>
    <w:rsid w:val="54785433"/>
    <w:rsid w:val="54907846"/>
    <w:rsid w:val="54AA5233"/>
    <w:rsid w:val="54BD4264"/>
    <w:rsid w:val="54BF7C08"/>
    <w:rsid w:val="54D526BD"/>
    <w:rsid w:val="54E37BAF"/>
    <w:rsid w:val="55050BB9"/>
    <w:rsid w:val="550D1A53"/>
    <w:rsid w:val="5514470E"/>
    <w:rsid w:val="551E1977"/>
    <w:rsid w:val="552A59D6"/>
    <w:rsid w:val="554C277D"/>
    <w:rsid w:val="5566566D"/>
    <w:rsid w:val="5572737D"/>
    <w:rsid w:val="55801BAC"/>
    <w:rsid w:val="558735DD"/>
    <w:rsid w:val="558934D9"/>
    <w:rsid w:val="559343F8"/>
    <w:rsid w:val="55945546"/>
    <w:rsid w:val="55A048E4"/>
    <w:rsid w:val="55A84C13"/>
    <w:rsid w:val="55BC501B"/>
    <w:rsid w:val="55C53C6A"/>
    <w:rsid w:val="55FF537E"/>
    <w:rsid w:val="5620701B"/>
    <w:rsid w:val="566717CE"/>
    <w:rsid w:val="566C7237"/>
    <w:rsid w:val="566F5D6B"/>
    <w:rsid w:val="567A2B6B"/>
    <w:rsid w:val="569A4B9D"/>
    <w:rsid w:val="56AE7644"/>
    <w:rsid w:val="56D025AE"/>
    <w:rsid w:val="56E37EF6"/>
    <w:rsid w:val="56EE5184"/>
    <w:rsid w:val="56F225F5"/>
    <w:rsid w:val="571B011B"/>
    <w:rsid w:val="572C6AC1"/>
    <w:rsid w:val="574355A9"/>
    <w:rsid w:val="576158FB"/>
    <w:rsid w:val="577E261B"/>
    <w:rsid w:val="57952E30"/>
    <w:rsid w:val="57A604AB"/>
    <w:rsid w:val="57BE0E51"/>
    <w:rsid w:val="57BF34B0"/>
    <w:rsid w:val="57DF3E9C"/>
    <w:rsid w:val="5804599B"/>
    <w:rsid w:val="58105328"/>
    <w:rsid w:val="58191195"/>
    <w:rsid w:val="581F7145"/>
    <w:rsid w:val="582A7A9E"/>
    <w:rsid w:val="5867301D"/>
    <w:rsid w:val="58A96885"/>
    <w:rsid w:val="58B008E9"/>
    <w:rsid w:val="58B638C1"/>
    <w:rsid w:val="58B9564B"/>
    <w:rsid w:val="58CB2E83"/>
    <w:rsid w:val="58DC2558"/>
    <w:rsid w:val="58E819D3"/>
    <w:rsid w:val="58E96CBE"/>
    <w:rsid w:val="58FC6126"/>
    <w:rsid w:val="59024134"/>
    <w:rsid w:val="591822A3"/>
    <w:rsid w:val="591D0966"/>
    <w:rsid w:val="59266DFD"/>
    <w:rsid w:val="592E6ADF"/>
    <w:rsid w:val="59701E26"/>
    <w:rsid w:val="597C465F"/>
    <w:rsid w:val="59814F23"/>
    <w:rsid w:val="59907A7D"/>
    <w:rsid w:val="59930A01"/>
    <w:rsid w:val="599E0097"/>
    <w:rsid w:val="59AC3452"/>
    <w:rsid w:val="59B00B7E"/>
    <w:rsid w:val="59BA410A"/>
    <w:rsid w:val="59C524D5"/>
    <w:rsid w:val="59D414DC"/>
    <w:rsid w:val="59E5393F"/>
    <w:rsid w:val="59E910F2"/>
    <w:rsid w:val="59FB2037"/>
    <w:rsid w:val="59FE6BB8"/>
    <w:rsid w:val="5A156A5E"/>
    <w:rsid w:val="5A174DC0"/>
    <w:rsid w:val="5A200011"/>
    <w:rsid w:val="5A201415"/>
    <w:rsid w:val="5A3A0E2B"/>
    <w:rsid w:val="5A4E6713"/>
    <w:rsid w:val="5A5F09E5"/>
    <w:rsid w:val="5AA96B31"/>
    <w:rsid w:val="5ABF1C40"/>
    <w:rsid w:val="5ADB3276"/>
    <w:rsid w:val="5ADF7E93"/>
    <w:rsid w:val="5AEB2F58"/>
    <w:rsid w:val="5AED79B9"/>
    <w:rsid w:val="5B151629"/>
    <w:rsid w:val="5B5B3870"/>
    <w:rsid w:val="5B7A08A2"/>
    <w:rsid w:val="5B8A21B9"/>
    <w:rsid w:val="5B8D2B5D"/>
    <w:rsid w:val="5BA23E80"/>
    <w:rsid w:val="5BAE46C1"/>
    <w:rsid w:val="5BFF627E"/>
    <w:rsid w:val="5C024437"/>
    <w:rsid w:val="5C2E5019"/>
    <w:rsid w:val="5C372408"/>
    <w:rsid w:val="5C414DE8"/>
    <w:rsid w:val="5C570A5A"/>
    <w:rsid w:val="5C98591B"/>
    <w:rsid w:val="5CB52A3B"/>
    <w:rsid w:val="5CC35690"/>
    <w:rsid w:val="5CC41329"/>
    <w:rsid w:val="5CC50CC2"/>
    <w:rsid w:val="5CCF5950"/>
    <w:rsid w:val="5CDC5791"/>
    <w:rsid w:val="5CEB1EEF"/>
    <w:rsid w:val="5CFC0118"/>
    <w:rsid w:val="5D33189B"/>
    <w:rsid w:val="5D3C01FC"/>
    <w:rsid w:val="5D54201E"/>
    <w:rsid w:val="5D6B1203"/>
    <w:rsid w:val="5D6E725A"/>
    <w:rsid w:val="5D745F06"/>
    <w:rsid w:val="5D835912"/>
    <w:rsid w:val="5D8F6D1E"/>
    <w:rsid w:val="5D99089C"/>
    <w:rsid w:val="5DA7596F"/>
    <w:rsid w:val="5DBA4DF7"/>
    <w:rsid w:val="5DC310BE"/>
    <w:rsid w:val="5DCB1D21"/>
    <w:rsid w:val="5DD56E47"/>
    <w:rsid w:val="5E045388"/>
    <w:rsid w:val="5E0B315A"/>
    <w:rsid w:val="5E150FF7"/>
    <w:rsid w:val="5E2C2894"/>
    <w:rsid w:val="5E2E6509"/>
    <w:rsid w:val="5E2F22B0"/>
    <w:rsid w:val="5E457D25"/>
    <w:rsid w:val="5E6C77C4"/>
    <w:rsid w:val="5E844D28"/>
    <w:rsid w:val="5E8940A1"/>
    <w:rsid w:val="5E8D4E37"/>
    <w:rsid w:val="5E940365"/>
    <w:rsid w:val="5E9F6680"/>
    <w:rsid w:val="5EA1374F"/>
    <w:rsid w:val="5EB86AF5"/>
    <w:rsid w:val="5EC23861"/>
    <w:rsid w:val="5ED21F89"/>
    <w:rsid w:val="5EF6729B"/>
    <w:rsid w:val="5EF808F3"/>
    <w:rsid w:val="5F1A04A7"/>
    <w:rsid w:val="5F276322"/>
    <w:rsid w:val="5F4D5684"/>
    <w:rsid w:val="5F63118D"/>
    <w:rsid w:val="5FA62A45"/>
    <w:rsid w:val="5FAA7382"/>
    <w:rsid w:val="5FB9411A"/>
    <w:rsid w:val="5FCE0861"/>
    <w:rsid w:val="5FDD6B34"/>
    <w:rsid w:val="5FF17AF7"/>
    <w:rsid w:val="600C08A3"/>
    <w:rsid w:val="60171F35"/>
    <w:rsid w:val="603C0E70"/>
    <w:rsid w:val="60444A7D"/>
    <w:rsid w:val="605178A7"/>
    <w:rsid w:val="605D4C28"/>
    <w:rsid w:val="60735155"/>
    <w:rsid w:val="60743265"/>
    <w:rsid w:val="60B5698B"/>
    <w:rsid w:val="60B71B8D"/>
    <w:rsid w:val="60F912E7"/>
    <w:rsid w:val="60FD44EB"/>
    <w:rsid w:val="61012499"/>
    <w:rsid w:val="6136238C"/>
    <w:rsid w:val="61620C52"/>
    <w:rsid w:val="6176052D"/>
    <w:rsid w:val="61841955"/>
    <w:rsid w:val="618941F1"/>
    <w:rsid w:val="61920BFB"/>
    <w:rsid w:val="61AE3D33"/>
    <w:rsid w:val="61D615AF"/>
    <w:rsid w:val="61EF0F8B"/>
    <w:rsid w:val="61F71336"/>
    <w:rsid w:val="61FC0A35"/>
    <w:rsid w:val="620F7B24"/>
    <w:rsid w:val="62550EC2"/>
    <w:rsid w:val="625E7607"/>
    <w:rsid w:val="627B095F"/>
    <w:rsid w:val="62A20E69"/>
    <w:rsid w:val="62B8390B"/>
    <w:rsid w:val="62D37F0E"/>
    <w:rsid w:val="62DC1574"/>
    <w:rsid w:val="62DD677E"/>
    <w:rsid w:val="62E83734"/>
    <w:rsid w:val="62EC2CC1"/>
    <w:rsid w:val="62F50E97"/>
    <w:rsid w:val="62F64FE7"/>
    <w:rsid w:val="63056EA3"/>
    <w:rsid w:val="63082288"/>
    <w:rsid w:val="6310583B"/>
    <w:rsid w:val="631C2DE5"/>
    <w:rsid w:val="633419F7"/>
    <w:rsid w:val="634E3EC3"/>
    <w:rsid w:val="635051A2"/>
    <w:rsid w:val="635241C3"/>
    <w:rsid w:val="637473B8"/>
    <w:rsid w:val="638F59E4"/>
    <w:rsid w:val="63901267"/>
    <w:rsid w:val="639C0A01"/>
    <w:rsid w:val="63A80B14"/>
    <w:rsid w:val="63B401A2"/>
    <w:rsid w:val="63C46FB7"/>
    <w:rsid w:val="63EA6DE7"/>
    <w:rsid w:val="64236257"/>
    <w:rsid w:val="64572560"/>
    <w:rsid w:val="646802C9"/>
    <w:rsid w:val="648F1840"/>
    <w:rsid w:val="64B8674B"/>
    <w:rsid w:val="64BB52FF"/>
    <w:rsid w:val="64CC1DFF"/>
    <w:rsid w:val="64D76FE8"/>
    <w:rsid w:val="650A2CD2"/>
    <w:rsid w:val="65135B60"/>
    <w:rsid w:val="651435E1"/>
    <w:rsid w:val="651E4E2C"/>
    <w:rsid w:val="6521472D"/>
    <w:rsid w:val="65347083"/>
    <w:rsid w:val="654F4FE5"/>
    <w:rsid w:val="65865E9F"/>
    <w:rsid w:val="65890E41"/>
    <w:rsid w:val="65C030DF"/>
    <w:rsid w:val="65C4199C"/>
    <w:rsid w:val="65D12F00"/>
    <w:rsid w:val="66084D38"/>
    <w:rsid w:val="661D5FD8"/>
    <w:rsid w:val="66223BF7"/>
    <w:rsid w:val="662E6A71"/>
    <w:rsid w:val="663E1840"/>
    <w:rsid w:val="66A678D4"/>
    <w:rsid w:val="66D87AF9"/>
    <w:rsid w:val="66DB1411"/>
    <w:rsid w:val="66DE1953"/>
    <w:rsid w:val="66DF4A22"/>
    <w:rsid w:val="66FA3B23"/>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E06DC4"/>
    <w:rsid w:val="68E234E2"/>
    <w:rsid w:val="68EF30C0"/>
    <w:rsid w:val="68F0088D"/>
    <w:rsid w:val="690D0296"/>
    <w:rsid w:val="69174E12"/>
    <w:rsid w:val="695074D3"/>
    <w:rsid w:val="697C33F7"/>
    <w:rsid w:val="69995F07"/>
    <w:rsid w:val="69A4394B"/>
    <w:rsid w:val="69CD4538"/>
    <w:rsid w:val="69DF14E6"/>
    <w:rsid w:val="69F46F40"/>
    <w:rsid w:val="6A2E3D63"/>
    <w:rsid w:val="6A445338"/>
    <w:rsid w:val="6A736AB1"/>
    <w:rsid w:val="6A7D079A"/>
    <w:rsid w:val="6A961000"/>
    <w:rsid w:val="6AB42D1F"/>
    <w:rsid w:val="6AD31520"/>
    <w:rsid w:val="6AE66E71"/>
    <w:rsid w:val="6B154282"/>
    <w:rsid w:val="6B1B22C6"/>
    <w:rsid w:val="6B2C2D57"/>
    <w:rsid w:val="6B721796"/>
    <w:rsid w:val="6B9F0E1E"/>
    <w:rsid w:val="6BB10A0B"/>
    <w:rsid w:val="6BD30D56"/>
    <w:rsid w:val="6BF270CE"/>
    <w:rsid w:val="6BF914ED"/>
    <w:rsid w:val="6C19498A"/>
    <w:rsid w:val="6C2E2A8A"/>
    <w:rsid w:val="6C6F193B"/>
    <w:rsid w:val="6C700348"/>
    <w:rsid w:val="6C706D77"/>
    <w:rsid w:val="6C7C7008"/>
    <w:rsid w:val="6C7D6C05"/>
    <w:rsid w:val="6CB334A2"/>
    <w:rsid w:val="6CBD2E59"/>
    <w:rsid w:val="6CC50C24"/>
    <w:rsid w:val="6CE90CE1"/>
    <w:rsid w:val="6CF84761"/>
    <w:rsid w:val="6CFB5196"/>
    <w:rsid w:val="6CFE2412"/>
    <w:rsid w:val="6D5411B2"/>
    <w:rsid w:val="6D6E5126"/>
    <w:rsid w:val="6D9A3AEA"/>
    <w:rsid w:val="6DA73836"/>
    <w:rsid w:val="6DC72505"/>
    <w:rsid w:val="6DD30BBC"/>
    <w:rsid w:val="6E0C4BC3"/>
    <w:rsid w:val="6E4E0F43"/>
    <w:rsid w:val="6E4E41FF"/>
    <w:rsid w:val="6E5B71E2"/>
    <w:rsid w:val="6E7440FF"/>
    <w:rsid w:val="6E927F9B"/>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22581"/>
    <w:rsid w:val="6FAA39D1"/>
    <w:rsid w:val="6FAA74EA"/>
    <w:rsid w:val="6FB42615"/>
    <w:rsid w:val="6FBF7463"/>
    <w:rsid w:val="6FC165CF"/>
    <w:rsid w:val="6FD6290B"/>
    <w:rsid w:val="6FDA6603"/>
    <w:rsid w:val="6FE25B6B"/>
    <w:rsid w:val="700C06A3"/>
    <w:rsid w:val="70745C8D"/>
    <w:rsid w:val="70760363"/>
    <w:rsid w:val="70833188"/>
    <w:rsid w:val="70DB3E63"/>
    <w:rsid w:val="70EE078E"/>
    <w:rsid w:val="70FD0687"/>
    <w:rsid w:val="710650F2"/>
    <w:rsid w:val="716F0310"/>
    <w:rsid w:val="71705FC9"/>
    <w:rsid w:val="718D0958"/>
    <w:rsid w:val="719E6674"/>
    <w:rsid w:val="71CD4E75"/>
    <w:rsid w:val="71DE5A3B"/>
    <w:rsid w:val="71E35433"/>
    <w:rsid w:val="71E44A95"/>
    <w:rsid w:val="72293C49"/>
    <w:rsid w:val="723050F8"/>
    <w:rsid w:val="724E4FA2"/>
    <w:rsid w:val="72506CC5"/>
    <w:rsid w:val="725325B9"/>
    <w:rsid w:val="725F4037"/>
    <w:rsid w:val="727042AD"/>
    <w:rsid w:val="72A9667D"/>
    <w:rsid w:val="72E31EB7"/>
    <w:rsid w:val="72F91E31"/>
    <w:rsid w:val="73214465"/>
    <w:rsid w:val="73365C79"/>
    <w:rsid w:val="733A3E96"/>
    <w:rsid w:val="736A5D47"/>
    <w:rsid w:val="737179EE"/>
    <w:rsid w:val="73774085"/>
    <w:rsid w:val="737819DC"/>
    <w:rsid w:val="738F302B"/>
    <w:rsid w:val="73966566"/>
    <w:rsid w:val="73AE2DD7"/>
    <w:rsid w:val="73B85BA3"/>
    <w:rsid w:val="74196686"/>
    <w:rsid w:val="74233153"/>
    <w:rsid w:val="74353480"/>
    <w:rsid w:val="746B313D"/>
    <w:rsid w:val="74740A98"/>
    <w:rsid w:val="7489001F"/>
    <w:rsid w:val="74910EFD"/>
    <w:rsid w:val="749A67C9"/>
    <w:rsid w:val="74A27042"/>
    <w:rsid w:val="74A9621B"/>
    <w:rsid w:val="74B80DF9"/>
    <w:rsid w:val="74DB35C2"/>
    <w:rsid w:val="74F75E16"/>
    <w:rsid w:val="74FA5671"/>
    <w:rsid w:val="7521148F"/>
    <w:rsid w:val="752A52EA"/>
    <w:rsid w:val="752A6BC5"/>
    <w:rsid w:val="755D620A"/>
    <w:rsid w:val="755E3B9C"/>
    <w:rsid w:val="7592220F"/>
    <w:rsid w:val="759A5F7F"/>
    <w:rsid w:val="75AA6219"/>
    <w:rsid w:val="75F234F5"/>
    <w:rsid w:val="76230FA6"/>
    <w:rsid w:val="762C2E26"/>
    <w:rsid w:val="763518A9"/>
    <w:rsid w:val="7641097A"/>
    <w:rsid w:val="76495653"/>
    <w:rsid w:val="764F4E86"/>
    <w:rsid w:val="76527399"/>
    <w:rsid w:val="76662BEC"/>
    <w:rsid w:val="76731BBD"/>
    <w:rsid w:val="76B33626"/>
    <w:rsid w:val="76E6374A"/>
    <w:rsid w:val="76EC4D8A"/>
    <w:rsid w:val="76EF6DD7"/>
    <w:rsid w:val="770164E5"/>
    <w:rsid w:val="77025A15"/>
    <w:rsid w:val="770A56C6"/>
    <w:rsid w:val="770C75F3"/>
    <w:rsid w:val="77114C03"/>
    <w:rsid w:val="77173F1C"/>
    <w:rsid w:val="771C6966"/>
    <w:rsid w:val="77257379"/>
    <w:rsid w:val="772F1899"/>
    <w:rsid w:val="77546D15"/>
    <w:rsid w:val="77591BE9"/>
    <w:rsid w:val="776506EB"/>
    <w:rsid w:val="77661522"/>
    <w:rsid w:val="776D40C1"/>
    <w:rsid w:val="777318D5"/>
    <w:rsid w:val="777462C8"/>
    <w:rsid w:val="77933457"/>
    <w:rsid w:val="7798281C"/>
    <w:rsid w:val="779B4B59"/>
    <w:rsid w:val="77B87AD6"/>
    <w:rsid w:val="77C12134"/>
    <w:rsid w:val="77E05E39"/>
    <w:rsid w:val="77EF4773"/>
    <w:rsid w:val="77EF6155"/>
    <w:rsid w:val="78074F34"/>
    <w:rsid w:val="78095E2C"/>
    <w:rsid w:val="78193FB6"/>
    <w:rsid w:val="78367C29"/>
    <w:rsid w:val="78475DCA"/>
    <w:rsid w:val="784F583C"/>
    <w:rsid w:val="786363F3"/>
    <w:rsid w:val="7881126C"/>
    <w:rsid w:val="7887764D"/>
    <w:rsid w:val="789C3FEE"/>
    <w:rsid w:val="78AC5F5A"/>
    <w:rsid w:val="78E0470C"/>
    <w:rsid w:val="78F10436"/>
    <w:rsid w:val="79746AC8"/>
    <w:rsid w:val="79863FE5"/>
    <w:rsid w:val="798D141B"/>
    <w:rsid w:val="79A00398"/>
    <w:rsid w:val="79A376E3"/>
    <w:rsid w:val="79AB36E9"/>
    <w:rsid w:val="79C36276"/>
    <w:rsid w:val="79C466B2"/>
    <w:rsid w:val="79E42912"/>
    <w:rsid w:val="7A0A223C"/>
    <w:rsid w:val="7A2F6982"/>
    <w:rsid w:val="7A454629"/>
    <w:rsid w:val="7A5201EB"/>
    <w:rsid w:val="7A5670F2"/>
    <w:rsid w:val="7A6841AF"/>
    <w:rsid w:val="7A8969A3"/>
    <w:rsid w:val="7A8976BD"/>
    <w:rsid w:val="7A9E28FC"/>
    <w:rsid w:val="7ABF0705"/>
    <w:rsid w:val="7AE33563"/>
    <w:rsid w:val="7AE96BD1"/>
    <w:rsid w:val="7AF53199"/>
    <w:rsid w:val="7B094167"/>
    <w:rsid w:val="7B1B6CA4"/>
    <w:rsid w:val="7B29461C"/>
    <w:rsid w:val="7B3661C2"/>
    <w:rsid w:val="7B3D4778"/>
    <w:rsid w:val="7B4C47A0"/>
    <w:rsid w:val="7B5007B7"/>
    <w:rsid w:val="7B5F2129"/>
    <w:rsid w:val="7B716112"/>
    <w:rsid w:val="7B8878D2"/>
    <w:rsid w:val="7B9652C4"/>
    <w:rsid w:val="7B9B0B2D"/>
    <w:rsid w:val="7BA52164"/>
    <w:rsid w:val="7BB26AFF"/>
    <w:rsid w:val="7BB32FBA"/>
    <w:rsid w:val="7BEC315F"/>
    <w:rsid w:val="7C1E0E08"/>
    <w:rsid w:val="7C1F04B7"/>
    <w:rsid w:val="7C2646F0"/>
    <w:rsid w:val="7C3C09C0"/>
    <w:rsid w:val="7C3D1EE5"/>
    <w:rsid w:val="7C416BFD"/>
    <w:rsid w:val="7C4D7068"/>
    <w:rsid w:val="7C685372"/>
    <w:rsid w:val="7C75642A"/>
    <w:rsid w:val="7C852D0B"/>
    <w:rsid w:val="7C8810B1"/>
    <w:rsid w:val="7CC14A62"/>
    <w:rsid w:val="7CD2057E"/>
    <w:rsid w:val="7CF1528D"/>
    <w:rsid w:val="7D0857B2"/>
    <w:rsid w:val="7D13378D"/>
    <w:rsid w:val="7D145441"/>
    <w:rsid w:val="7D5847AD"/>
    <w:rsid w:val="7D592A4D"/>
    <w:rsid w:val="7D8A1D89"/>
    <w:rsid w:val="7D8E227D"/>
    <w:rsid w:val="7DA724F8"/>
    <w:rsid w:val="7DCA3510"/>
    <w:rsid w:val="7DCB59C3"/>
    <w:rsid w:val="7DF65158"/>
    <w:rsid w:val="7DF70D09"/>
    <w:rsid w:val="7E027FF7"/>
    <w:rsid w:val="7E24488A"/>
    <w:rsid w:val="7E274433"/>
    <w:rsid w:val="7E2F7B9D"/>
    <w:rsid w:val="7E322E22"/>
    <w:rsid w:val="7E573587"/>
    <w:rsid w:val="7E6416AA"/>
    <w:rsid w:val="7E8A5499"/>
    <w:rsid w:val="7E9114B5"/>
    <w:rsid w:val="7EB44715"/>
    <w:rsid w:val="7EC04D90"/>
    <w:rsid w:val="7EE23ABA"/>
    <w:rsid w:val="7EEE748F"/>
    <w:rsid w:val="7F297097"/>
    <w:rsid w:val="7F3F158A"/>
    <w:rsid w:val="7F4E64DD"/>
    <w:rsid w:val="7F5E72BF"/>
    <w:rsid w:val="7F6E0D22"/>
    <w:rsid w:val="7F761B34"/>
    <w:rsid w:val="7F862B2A"/>
    <w:rsid w:val="7FAA7590"/>
    <w:rsid w:val="7FB921BD"/>
    <w:rsid w:val="7FBA3C77"/>
    <w:rsid w:val="7FC10996"/>
    <w:rsid w:val="7FE927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4"/>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75"/>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link w:val="73"/>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5">
    <w:name w:val="heading 4"/>
    <w:basedOn w:val="1"/>
    <w:next w:val="1"/>
    <w:link w:val="76"/>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6">
    <w:name w:val="heading 5"/>
    <w:basedOn w:val="1"/>
    <w:next w:val="1"/>
    <w:link w:val="77"/>
    <w:qFormat/>
    <w:uiPriority w:val="0"/>
    <w:pPr>
      <w:keepLines/>
      <w:widowControl/>
      <w:spacing w:before="280" w:after="290" w:line="372" w:lineRule="auto"/>
      <w:outlineLvl w:val="4"/>
    </w:pPr>
    <w:rPr>
      <w:b/>
      <w:bCs/>
      <w:color w:val="000000"/>
      <w:sz w:val="28"/>
      <w:szCs w:val="28"/>
    </w:rPr>
  </w:style>
  <w:style w:type="paragraph" w:styleId="7">
    <w:name w:val="heading 6"/>
    <w:basedOn w:val="1"/>
    <w:next w:val="1"/>
    <w:link w:val="78"/>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8">
    <w:name w:val="heading 7"/>
    <w:basedOn w:val="1"/>
    <w:next w:val="1"/>
    <w:link w:val="79"/>
    <w:autoRedefine/>
    <w:qFormat/>
    <w:uiPriority w:val="0"/>
    <w:pPr>
      <w:keepLines/>
      <w:widowControl/>
      <w:spacing w:before="240" w:after="64" w:line="312" w:lineRule="auto"/>
      <w:outlineLvl w:val="6"/>
    </w:pPr>
    <w:rPr>
      <w:b/>
      <w:bCs/>
      <w:color w:val="000000"/>
      <w:sz w:val="24"/>
      <w:szCs w:val="24"/>
    </w:rPr>
  </w:style>
  <w:style w:type="paragraph" w:styleId="9">
    <w:name w:val="heading 8"/>
    <w:basedOn w:val="1"/>
    <w:next w:val="1"/>
    <w:link w:val="80"/>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0">
    <w:name w:val="heading 9"/>
    <w:basedOn w:val="1"/>
    <w:next w:val="1"/>
    <w:link w:val="81"/>
    <w:qFormat/>
    <w:uiPriority w:val="0"/>
    <w:pPr>
      <w:keepLines/>
      <w:widowControl/>
      <w:spacing w:before="240" w:after="64" w:line="312" w:lineRule="auto"/>
      <w:outlineLvl w:val="8"/>
    </w:pPr>
    <w:rPr>
      <w:rFonts w:ascii="Arial" w:hAnsi="Arial" w:eastAsia="黑体" w:cs="Arial"/>
      <w:color w:val="000000"/>
    </w:rPr>
  </w:style>
  <w:style w:type="character" w:default="1" w:styleId="52">
    <w:name w:val="Default Paragraph Font"/>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cs="Calibri"/>
    </w:rPr>
  </w:style>
  <w:style w:type="paragraph" w:styleId="12">
    <w:name w:val="Normal Indent"/>
    <w:basedOn w:val="1"/>
    <w:autoRedefine/>
    <w:qFormat/>
    <w:uiPriority w:val="0"/>
    <w:pPr>
      <w:ind w:firstLine="420"/>
    </w:pPr>
  </w:style>
  <w:style w:type="paragraph" w:styleId="13">
    <w:name w:val="caption"/>
    <w:basedOn w:val="1"/>
    <w:next w:val="1"/>
    <w:link w:val="101"/>
    <w:autoRedefine/>
    <w:qFormat/>
    <w:uiPriority w:val="0"/>
    <w:pPr>
      <w:spacing w:before="152" w:after="160"/>
    </w:pPr>
    <w:rPr>
      <w:rFonts w:ascii="Arial" w:hAnsi="Arial" w:eastAsia="黑体"/>
      <w:sz w:val="20"/>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link w:val="82"/>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83"/>
    <w:autoRedefine/>
    <w:qFormat/>
    <w:uiPriority w:val="99"/>
    <w:pPr>
      <w:jc w:val="left"/>
    </w:pPr>
  </w:style>
  <w:style w:type="paragraph" w:styleId="17">
    <w:name w:val="Body Text 3"/>
    <w:basedOn w:val="1"/>
    <w:link w:val="84"/>
    <w:autoRedefine/>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85"/>
    <w:autoRedefine/>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1"/>
    <w:link w:val="100"/>
    <w:autoRedefine/>
    <w:qFormat/>
    <w:uiPriority w:val="0"/>
    <w:pPr>
      <w:spacing w:after="120" w:line="240" w:lineRule="auto"/>
      <w:ind w:firstLine="420"/>
    </w:pPr>
    <w:rPr>
      <w:lang w:val="zh-CN"/>
    </w:rPr>
  </w:style>
  <w:style w:type="paragraph" w:styleId="20">
    <w:name w:val="Body Text Indent"/>
    <w:basedOn w:val="1"/>
    <w:link w:val="86"/>
    <w:autoRedefine/>
    <w:qFormat/>
    <w:uiPriority w:val="0"/>
    <w:pPr>
      <w:ind w:firstLine="540"/>
    </w:pPr>
    <w:rPr>
      <w:sz w:val="28"/>
      <w:szCs w:val="28"/>
    </w:rPr>
  </w:style>
  <w:style w:type="paragraph" w:styleId="21">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2">
    <w:name w:val="List 2"/>
    <w:basedOn w:val="1"/>
    <w:autoRedefine/>
    <w:qFormat/>
    <w:uiPriority w:val="0"/>
    <w:pPr>
      <w:widowControl/>
      <w:spacing w:after="160"/>
      <w:ind w:left="100" w:leftChars="200" w:hanging="200" w:hangingChars="200"/>
      <w:jc w:val="left"/>
    </w:pPr>
    <w:rPr>
      <w:kern w:val="0"/>
      <w:lang w:eastAsia="en-US"/>
    </w:rPr>
  </w:style>
  <w:style w:type="paragraph" w:styleId="23">
    <w:name w:val="Block Text"/>
    <w:basedOn w:val="1"/>
    <w:unhideWhenUsed/>
    <w:qFormat/>
    <w:uiPriority w:val="99"/>
    <w:pPr>
      <w:spacing w:after="120"/>
      <w:ind w:left="1440" w:leftChars="700" w:right="1440" w:rightChars="700"/>
    </w:pPr>
  </w:style>
  <w:style w:type="paragraph" w:styleId="24">
    <w:name w:val="toc 5"/>
    <w:basedOn w:val="1"/>
    <w:next w:val="1"/>
    <w:autoRedefine/>
    <w:qFormat/>
    <w:uiPriority w:val="39"/>
    <w:pPr>
      <w:ind w:left="1680" w:leftChars="800"/>
    </w:pPr>
    <w:rPr>
      <w:rFonts w:ascii="Calibri" w:hAnsi="Calibri" w:cs="Calibri"/>
    </w:rPr>
  </w:style>
  <w:style w:type="paragraph" w:styleId="25">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6">
    <w:name w:val="Plain Text"/>
    <w:basedOn w:val="1"/>
    <w:next w:val="27"/>
    <w:link w:val="87"/>
    <w:autoRedefine/>
    <w:qFormat/>
    <w:uiPriority w:val="99"/>
    <w:rPr>
      <w:rFonts w:ascii="宋体" w:hAnsi="Courier New" w:cs="宋体"/>
    </w:rPr>
  </w:style>
  <w:style w:type="paragraph" w:styleId="27">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28">
    <w:name w:val="toc 8"/>
    <w:basedOn w:val="1"/>
    <w:next w:val="1"/>
    <w:qFormat/>
    <w:uiPriority w:val="39"/>
    <w:pPr>
      <w:ind w:left="2940" w:leftChars="1400"/>
    </w:pPr>
    <w:rPr>
      <w:rFonts w:ascii="Calibri" w:hAnsi="Calibri" w:cs="Calibri"/>
    </w:rPr>
  </w:style>
  <w:style w:type="paragraph" w:styleId="29">
    <w:name w:val="Date"/>
    <w:basedOn w:val="1"/>
    <w:next w:val="1"/>
    <w:link w:val="88"/>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9"/>
    <w:qFormat/>
    <w:uiPriority w:val="0"/>
    <w:pPr>
      <w:snapToGrid w:val="0"/>
      <w:spacing w:line="400" w:lineRule="exact"/>
      <w:ind w:firstLine="480"/>
    </w:pPr>
    <w:rPr>
      <w:rFonts w:eastAsia="仿宋_GB2312"/>
      <w:sz w:val="24"/>
      <w:szCs w:val="24"/>
    </w:rPr>
  </w:style>
  <w:style w:type="paragraph" w:styleId="31">
    <w:name w:val="Balloon Text"/>
    <w:basedOn w:val="1"/>
    <w:link w:val="90"/>
    <w:qFormat/>
    <w:uiPriority w:val="0"/>
    <w:rPr>
      <w:sz w:val="18"/>
      <w:szCs w:val="18"/>
    </w:rPr>
  </w:style>
  <w:style w:type="paragraph" w:styleId="32">
    <w:name w:val="footer"/>
    <w:basedOn w:val="1"/>
    <w:link w:val="91"/>
    <w:autoRedefine/>
    <w:qFormat/>
    <w:uiPriority w:val="99"/>
    <w:pPr>
      <w:tabs>
        <w:tab w:val="center" w:pos="4153"/>
        <w:tab w:val="right" w:pos="8306"/>
      </w:tabs>
      <w:snapToGrid w:val="0"/>
      <w:jc w:val="left"/>
    </w:pPr>
    <w:rPr>
      <w:sz w:val="18"/>
      <w:szCs w:val="18"/>
    </w:rPr>
  </w:style>
  <w:style w:type="paragraph" w:styleId="33">
    <w:name w:val="envelope return"/>
    <w:basedOn w:val="1"/>
    <w:semiHidden/>
    <w:unhideWhenUsed/>
    <w:qFormat/>
    <w:uiPriority w:val="99"/>
    <w:pPr>
      <w:snapToGrid w:val="0"/>
    </w:pPr>
    <w:rPr>
      <w:rFonts w:asciiTheme="majorHAnsi" w:hAnsiTheme="majorHAnsi" w:eastAsiaTheme="majorEastAsia" w:cstheme="majorBidi"/>
    </w:rPr>
  </w:style>
  <w:style w:type="paragraph" w:styleId="34">
    <w:name w:val="header"/>
    <w:basedOn w:val="1"/>
    <w:link w:val="92"/>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93"/>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qFormat/>
    <w:uiPriority w:val="39"/>
    <w:pPr>
      <w:ind w:left="1260" w:leftChars="600"/>
    </w:pPr>
    <w:rPr>
      <w:rFonts w:ascii="Calibri" w:hAnsi="Calibri" w:cs="Calibri"/>
    </w:rPr>
  </w:style>
  <w:style w:type="paragraph" w:styleId="38">
    <w:name w:val="Subtitle"/>
    <w:basedOn w:val="1"/>
    <w:next w:val="1"/>
    <w:link w:val="94"/>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qFormat/>
    <w:uiPriority w:val="99"/>
    <w:pPr>
      <w:ind w:left="200" w:hanging="200" w:hangingChars="200"/>
    </w:pPr>
  </w:style>
  <w:style w:type="paragraph" w:styleId="40">
    <w:name w:val="toc 6"/>
    <w:basedOn w:val="1"/>
    <w:next w:val="1"/>
    <w:qFormat/>
    <w:uiPriority w:val="39"/>
    <w:pPr>
      <w:ind w:left="2100" w:leftChars="1000"/>
    </w:pPr>
    <w:rPr>
      <w:rFonts w:ascii="Calibri" w:hAnsi="Calibri" w:cs="Calibri"/>
    </w:rPr>
  </w:style>
  <w:style w:type="paragraph" w:styleId="41">
    <w:name w:val="Body Text Indent 3"/>
    <w:basedOn w:val="1"/>
    <w:link w:val="95"/>
    <w:qFormat/>
    <w:uiPriority w:val="0"/>
    <w:pPr>
      <w:spacing w:line="360" w:lineRule="auto"/>
      <w:ind w:left="220"/>
      <w:jc w:val="left"/>
    </w:pPr>
    <w:rPr>
      <w:rFonts w:ascii="仿宋_GB2312" w:eastAsia="仿宋_GB2312" w:cs="仿宋_GB2312"/>
      <w:color w:val="000000"/>
      <w:sz w:val="24"/>
      <w:szCs w:val="24"/>
    </w:rPr>
  </w:style>
  <w:style w:type="paragraph" w:styleId="42">
    <w:name w:val="toc 9"/>
    <w:basedOn w:val="1"/>
    <w:next w:val="1"/>
    <w:qFormat/>
    <w:uiPriority w:val="39"/>
    <w:pPr>
      <w:ind w:left="3360" w:leftChars="1600"/>
    </w:pPr>
    <w:rPr>
      <w:rFonts w:ascii="Calibri" w:hAnsi="Calibri" w:cs="Calibri"/>
    </w:rPr>
  </w:style>
  <w:style w:type="paragraph" w:styleId="43">
    <w:name w:val="Body Text 2"/>
    <w:basedOn w:val="1"/>
    <w:link w:val="96"/>
    <w:qFormat/>
    <w:uiPriority w:val="0"/>
    <w:pPr>
      <w:spacing w:line="560" w:lineRule="exact"/>
    </w:pPr>
    <w:rPr>
      <w:rFonts w:ascii="仿宋_GB2312" w:eastAsia="仿宋_GB2312" w:cs="仿宋_GB2312"/>
      <w:sz w:val="24"/>
      <w:szCs w:val="24"/>
    </w:rPr>
  </w:style>
  <w:style w:type="paragraph" w:styleId="44">
    <w:name w:val="HTML Preformatted"/>
    <w:basedOn w:val="1"/>
    <w:link w:val="97"/>
    <w:qFormat/>
    <w:uiPriority w:val="0"/>
    <w:rPr>
      <w:rFonts w:ascii="Arial Unicode MS" w:hAnsi="Arial Unicode MS" w:cs="Arial Unicode MS"/>
      <w:kern w:val="0"/>
      <w:sz w:val="20"/>
      <w:szCs w:val="20"/>
    </w:rPr>
  </w:style>
  <w:style w:type="paragraph" w:styleId="45">
    <w:name w:val="Normal (Web)"/>
    <w:basedOn w:val="1"/>
    <w:link w:val="102"/>
    <w:qFormat/>
    <w:uiPriority w:val="0"/>
    <w:pPr>
      <w:widowControl/>
      <w:jc w:val="left"/>
    </w:pPr>
    <w:rPr>
      <w:rFonts w:ascii="宋体"/>
      <w:kern w:val="0"/>
      <w:sz w:val="24"/>
      <w:szCs w:val="24"/>
    </w:rPr>
  </w:style>
  <w:style w:type="paragraph" w:styleId="46">
    <w:name w:val="Title"/>
    <w:basedOn w:val="1"/>
    <w:next w:val="1"/>
    <w:link w:val="98"/>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7">
    <w:name w:val="annotation subject"/>
    <w:basedOn w:val="16"/>
    <w:next w:val="16"/>
    <w:link w:val="99"/>
    <w:qFormat/>
    <w:uiPriority w:val="0"/>
    <w:rPr>
      <w:b/>
      <w:bCs/>
    </w:rPr>
  </w:style>
  <w:style w:type="paragraph" w:styleId="48">
    <w:name w:val="Body Text First Indent 2"/>
    <w:basedOn w:val="20"/>
    <w:next w:val="1"/>
    <w:semiHidden/>
    <w:unhideWhenUsed/>
    <w:qFormat/>
    <w:uiPriority w:val="99"/>
    <w:pPr>
      <w:ind w:firstLine="420" w:firstLineChars="200"/>
    </w:p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Grid 4"/>
    <w:basedOn w:val="49"/>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basedOn w:val="52"/>
    <w:qFormat/>
    <w:uiPriority w:val="0"/>
  </w:style>
  <w:style w:type="character" w:styleId="54">
    <w:name w:val="page number"/>
    <w:basedOn w:val="52"/>
    <w:qFormat/>
    <w:uiPriority w:val="0"/>
  </w:style>
  <w:style w:type="character" w:styleId="55">
    <w:name w:val="FollowedHyperlink"/>
    <w:qFormat/>
    <w:uiPriority w:val="99"/>
    <w:rPr>
      <w:color w:val="800080"/>
      <w:u w:val="single"/>
    </w:rPr>
  </w:style>
  <w:style w:type="character" w:styleId="56">
    <w:name w:val="Emphasis"/>
    <w:qFormat/>
    <w:uiPriority w:val="0"/>
    <w:rPr>
      <w:color w:val="auto"/>
    </w:rPr>
  </w:style>
  <w:style w:type="character" w:styleId="57">
    <w:name w:val="HTML Definition"/>
    <w:basedOn w:val="52"/>
    <w:qFormat/>
    <w:uiPriority w:val="0"/>
  </w:style>
  <w:style w:type="character" w:styleId="58">
    <w:name w:val="HTML Variable"/>
    <w:basedOn w:val="52"/>
    <w:qFormat/>
    <w:uiPriority w:val="0"/>
  </w:style>
  <w:style w:type="character" w:styleId="59">
    <w:name w:val="Hyperlink"/>
    <w:qFormat/>
    <w:uiPriority w:val="99"/>
    <w:rPr>
      <w:color w:val="0000FF"/>
      <w:u w:val="single"/>
    </w:rPr>
  </w:style>
  <w:style w:type="character" w:styleId="60">
    <w:name w:val="HTML Code"/>
    <w:qFormat/>
    <w:uiPriority w:val="0"/>
    <w:rPr>
      <w:rFonts w:ascii="Courier New" w:hAnsi="Courier New" w:cs="Courier New"/>
      <w:sz w:val="20"/>
      <w:szCs w:val="20"/>
    </w:rPr>
  </w:style>
  <w:style w:type="character" w:styleId="61">
    <w:name w:val="annotation reference"/>
    <w:qFormat/>
    <w:uiPriority w:val="0"/>
    <w:rPr>
      <w:sz w:val="21"/>
      <w:szCs w:val="21"/>
    </w:rPr>
  </w:style>
  <w:style w:type="character" w:styleId="62">
    <w:name w:val="HTML Cite"/>
    <w:basedOn w:val="52"/>
    <w:qFormat/>
    <w:uiPriority w:val="0"/>
  </w:style>
  <w:style w:type="character" w:styleId="63">
    <w:name w:val="HTML Keyboard"/>
    <w:qFormat/>
    <w:uiPriority w:val="0"/>
    <w:rPr>
      <w:rFonts w:ascii="Courier New" w:hAnsi="Courier New" w:cs="Courier New"/>
      <w:sz w:val="20"/>
      <w:szCs w:val="20"/>
    </w:rPr>
  </w:style>
  <w:style w:type="character" w:styleId="64">
    <w:name w:val="HTML Sample"/>
    <w:qFormat/>
    <w:uiPriority w:val="0"/>
    <w:rPr>
      <w:rFonts w:ascii="Courier New" w:hAnsi="Courier New" w:cs="Courier New"/>
    </w:rPr>
  </w:style>
  <w:style w:type="paragraph" w:customStyle="1" w:styleId="65">
    <w:name w:val="Default"/>
    <w:next w:val="66"/>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67">
    <w:name w:val="正文空2字"/>
    <w:basedOn w:val="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8">
    <w:name w:val="左对齐正文"/>
    <w:qFormat/>
    <w:uiPriority w:val="99"/>
    <w:rPr>
      <w:rFonts w:ascii="Calibri" w:hAnsi="Calibri" w:eastAsia="仿宋_GB2312" w:cs="Calibri"/>
      <w:kern w:val="2"/>
      <w:sz w:val="32"/>
      <w:szCs w:val="32"/>
      <w:lang w:val="en-US" w:eastAsia="zh-CN" w:bidi="ar-SA"/>
    </w:rPr>
  </w:style>
  <w:style w:type="paragraph" w:customStyle="1" w:styleId="69">
    <w:name w:val="正文首行缩进2字符"/>
    <w:basedOn w:val="1"/>
    <w:qFormat/>
    <w:uiPriority w:val="0"/>
    <w:pPr>
      <w:widowControl/>
      <w:adjustRightInd w:val="0"/>
    </w:pPr>
  </w:style>
  <w:style w:type="paragraph" w:customStyle="1" w:styleId="70">
    <w:name w:val="样式 表格正文 + 两端对齐"/>
    <w:basedOn w:val="1"/>
    <w:next w:val="71"/>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1">
    <w:name w:val="正文1"/>
    <w:next w:val="1"/>
    <w:qFormat/>
    <w:uiPriority w:val="0"/>
    <w:rPr>
      <w:rFonts w:ascii="Times New Roman" w:hAnsi="Times New Roman" w:eastAsia="宋体" w:cs="Times New Roman"/>
      <w:sz w:val="24"/>
      <w:szCs w:val="24"/>
      <w:lang w:val="en-US" w:eastAsia="zh-CN" w:bidi="ar-SA"/>
    </w:rPr>
  </w:style>
  <w:style w:type="paragraph" w:customStyle="1" w:styleId="72">
    <w:name w:val="章正文"/>
    <w:basedOn w:val="1"/>
    <w:qFormat/>
    <w:uiPriority w:val="0"/>
    <w:pPr>
      <w:spacing w:before="156" w:beforeLines="50" w:after="120" w:line="300" w:lineRule="auto"/>
      <w:ind w:firstLine="480"/>
    </w:pPr>
    <w:rPr>
      <w:rFonts w:ascii="Helvetica" w:hAnsi="Helvetica"/>
      <w:kern w:val="0"/>
      <w:sz w:val="24"/>
    </w:rPr>
  </w:style>
  <w:style w:type="character" w:customStyle="1" w:styleId="73">
    <w:name w:val="标题 3 Char"/>
    <w:link w:val="4"/>
    <w:qFormat/>
    <w:uiPriority w:val="0"/>
    <w:rPr>
      <w:rFonts w:ascii="仿宋_GB2312" w:eastAsia="仿宋_GB2312" w:cs="仿宋_GB2312"/>
      <w:b/>
      <w:bCs/>
      <w:kern w:val="2"/>
      <w:sz w:val="30"/>
      <w:szCs w:val="30"/>
    </w:rPr>
  </w:style>
  <w:style w:type="character" w:customStyle="1" w:styleId="74">
    <w:name w:val="标题 1 Char"/>
    <w:link w:val="2"/>
    <w:qFormat/>
    <w:uiPriority w:val="0"/>
    <w:rPr>
      <w:rFonts w:ascii="仿宋_GB2312" w:eastAsia="仿宋_GB2312" w:cs="仿宋_GB2312"/>
      <w:b/>
      <w:bCs/>
      <w:kern w:val="2"/>
      <w:sz w:val="24"/>
      <w:szCs w:val="24"/>
      <w:lang w:val="en-US" w:eastAsia="zh-CN"/>
    </w:rPr>
  </w:style>
  <w:style w:type="character" w:customStyle="1" w:styleId="75">
    <w:name w:val="标题 2 Char"/>
    <w:link w:val="3"/>
    <w:qFormat/>
    <w:uiPriority w:val="9"/>
    <w:rPr>
      <w:rFonts w:ascii="仿宋_GB2312" w:eastAsia="仿宋_GB2312" w:cs="仿宋_GB2312"/>
      <w:b/>
      <w:bCs/>
      <w:sz w:val="36"/>
      <w:szCs w:val="36"/>
    </w:rPr>
  </w:style>
  <w:style w:type="character" w:customStyle="1" w:styleId="76">
    <w:name w:val="标题 4 Char"/>
    <w:link w:val="5"/>
    <w:qFormat/>
    <w:uiPriority w:val="0"/>
    <w:rPr>
      <w:rFonts w:ascii="Arial" w:hAnsi="Arial" w:eastAsia="黑体" w:cs="Arial"/>
      <w:b/>
      <w:bCs/>
      <w:color w:val="000000"/>
      <w:kern w:val="2"/>
      <w:sz w:val="28"/>
      <w:szCs w:val="28"/>
    </w:rPr>
  </w:style>
  <w:style w:type="character" w:customStyle="1" w:styleId="77">
    <w:name w:val="标题 5 Char"/>
    <w:link w:val="6"/>
    <w:qFormat/>
    <w:uiPriority w:val="0"/>
    <w:rPr>
      <w:b/>
      <w:bCs/>
      <w:color w:val="000000"/>
      <w:kern w:val="2"/>
      <w:sz w:val="28"/>
      <w:szCs w:val="28"/>
    </w:rPr>
  </w:style>
  <w:style w:type="character" w:customStyle="1" w:styleId="78">
    <w:name w:val="标题 6 Char"/>
    <w:link w:val="7"/>
    <w:qFormat/>
    <w:uiPriority w:val="0"/>
    <w:rPr>
      <w:rFonts w:ascii="Arial" w:hAnsi="Arial" w:eastAsia="黑体" w:cs="Arial"/>
      <w:b/>
      <w:bCs/>
      <w:color w:val="000000"/>
      <w:kern w:val="2"/>
      <w:sz w:val="24"/>
      <w:szCs w:val="24"/>
    </w:rPr>
  </w:style>
  <w:style w:type="character" w:customStyle="1" w:styleId="79">
    <w:name w:val="标题 7 Char"/>
    <w:link w:val="8"/>
    <w:qFormat/>
    <w:uiPriority w:val="0"/>
    <w:rPr>
      <w:b/>
      <w:bCs/>
      <w:color w:val="000000"/>
      <w:kern w:val="2"/>
      <w:sz w:val="24"/>
      <w:szCs w:val="24"/>
    </w:rPr>
  </w:style>
  <w:style w:type="character" w:customStyle="1" w:styleId="80">
    <w:name w:val="标题 8 Char"/>
    <w:link w:val="9"/>
    <w:qFormat/>
    <w:uiPriority w:val="0"/>
    <w:rPr>
      <w:rFonts w:ascii="Arial" w:hAnsi="Arial" w:eastAsia="黑体" w:cs="Arial"/>
      <w:color w:val="000000"/>
      <w:kern w:val="2"/>
      <w:sz w:val="24"/>
      <w:szCs w:val="24"/>
    </w:rPr>
  </w:style>
  <w:style w:type="character" w:customStyle="1" w:styleId="81">
    <w:name w:val="标题 9 Char"/>
    <w:link w:val="10"/>
    <w:qFormat/>
    <w:uiPriority w:val="0"/>
    <w:rPr>
      <w:rFonts w:ascii="Arial" w:hAnsi="Arial" w:eastAsia="黑体" w:cs="Arial"/>
      <w:color w:val="000000"/>
      <w:kern w:val="2"/>
      <w:sz w:val="21"/>
      <w:szCs w:val="21"/>
    </w:rPr>
  </w:style>
  <w:style w:type="character" w:customStyle="1" w:styleId="82">
    <w:name w:val="文档结构图 Char"/>
    <w:link w:val="15"/>
    <w:qFormat/>
    <w:uiPriority w:val="99"/>
    <w:rPr>
      <w:rFonts w:ascii="宋体" w:hAnsi="Tahoma" w:cs="宋体"/>
      <w:sz w:val="18"/>
      <w:szCs w:val="18"/>
    </w:rPr>
  </w:style>
  <w:style w:type="character" w:customStyle="1" w:styleId="83">
    <w:name w:val="批注文字 Char1"/>
    <w:link w:val="16"/>
    <w:qFormat/>
    <w:uiPriority w:val="99"/>
    <w:rPr>
      <w:kern w:val="2"/>
      <w:sz w:val="24"/>
      <w:szCs w:val="24"/>
    </w:rPr>
  </w:style>
  <w:style w:type="character" w:customStyle="1" w:styleId="84">
    <w:name w:val="正文文本 3 Char"/>
    <w:link w:val="17"/>
    <w:qFormat/>
    <w:uiPriority w:val="0"/>
    <w:rPr>
      <w:rFonts w:ascii="仿宋_GB2312" w:eastAsia="仿宋_GB2312" w:cs="仿宋_GB2312"/>
      <w:kern w:val="2"/>
      <w:sz w:val="24"/>
      <w:szCs w:val="24"/>
    </w:rPr>
  </w:style>
  <w:style w:type="character" w:customStyle="1" w:styleId="85">
    <w:name w:val="正文文本 Char"/>
    <w:link w:val="18"/>
    <w:qFormat/>
    <w:uiPriority w:val="0"/>
    <w:rPr>
      <w:rFonts w:ascii="仿宋_GB2312" w:eastAsia="仿宋_GB2312" w:cs="仿宋_GB2312"/>
      <w:kern w:val="2"/>
      <w:sz w:val="24"/>
      <w:szCs w:val="24"/>
    </w:rPr>
  </w:style>
  <w:style w:type="character" w:customStyle="1" w:styleId="86">
    <w:name w:val="正文文本缩进 Char"/>
    <w:link w:val="20"/>
    <w:qFormat/>
    <w:uiPriority w:val="0"/>
    <w:rPr>
      <w:kern w:val="2"/>
      <w:sz w:val="28"/>
      <w:szCs w:val="28"/>
    </w:rPr>
  </w:style>
  <w:style w:type="character" w:customStyle="1" w:styleId="87">
    <w:name w:val="纯文本 Char"/>
    <w:link w:val="26"/>
    <w:qFormat/>
    <w:uiPriority w:val="99"/>
    <w:rPr>
      <w:rFonts w:ascii="宋体" w:hAnsi="Courier New" w:eastAsia="宋体" w:cs="宋体"/>
      <w:kern w:val="2"/>
      <w:sz w:val="21"/>
      <w:szCs w:val="21"/>
      <w:lang w:val="en-US" w:eastAsia="zh-CN"/>
    </w:rPr>
  </w:style>
  <w:style w:type="character" w:customStyle="1" w:styleId="88">
    <w:name w:val="日期 Char"/>
    <w:link w:val="29"/>
    <w:qFormat/>
    <w:uiPriority w:val="0"/>
    <w:rPr>
      <w:rFonts w:ascii="仿宋_GB2312" w:eastAsia="仿宋_GB2312" w:cs="仿宋_GB2312"/>
      <w:sz w:val="28"/>
      <w:szCs w:val="28"/>
    </w:rPr>
  </w:style>
  <w:style w:type="character" w:customStyle="1" w:styleId="89">
    <w:name w:val="正文文本缩进 2 Char1"/>
    <w:link w:val="30"/>
    <w:qFormat/>
    <w:uiPriority w:val="0"/>
    <w:rPr>
      <w:rFonts w:eastAsia="仿宋_GB2312"/>
      <w:kern w:val="2"/>
      <w:sz w:val="24"/>
      <w:szCs w:val="24"/>
    </w:rPr>
  </w:style>
  <w:style w:type="character" w:customStyle="1" w:styleId="90">
    <w:name w:val="批注框文本 Char"/>
    <w:link w:val="31"/>
    <w:qFormat/>
    <w:uiPriority w:val="0"/>
    <w:rPr>
      <w:kern w:val="2"/>
      <w:sz w:val="18"/>
      <w:szCs w:val="18"/>
    </w:rPr>
  </w:style>
  <w:style w:type="character" w:customStyle="1" w:styleId="91">
    <w:name w:val="页脚 Char"/>
    <w:link w:val="32"/>
    <w:qFormat/>
    <w:uiPriority w:val="99"/>
    <w:rPr>
      <w:kern w:val="2"/>
      <w:sz w:val="18"/>
      <w:szCs w:val="18"/>
    </w:rPr>
  </w:style>
  <w:style w:type="character" w:customStyle="1" w:styleId="92">
    <w:name w:val="页眉 Char"/>
    <w:link w:val="34"/>
    <w:qFormat/>
    <w:uiPriority w:val="99"/>
    <w:rPr>
      <w:sz w:val="18"/>
      <w:szCs w:val="18"/>
    </w:rPr>
  </w:style>
  <w:style w:type="character" w:customStyle="1" w:styleId="93">
    <w:name w:val="签名 Char"/>
    <w:link w:val="35"/>
    <w:qFormat/>
    <w:uiPriority w:val="0"/>
    <w:rPr>
      <w:rFonts w:ascii="Arial" w:hAnsi="Arial" w:cs="Arial"/>
      <w:spacing w:val="-5"/>
      <w:sz w:val="24"/>
      <w:szCs w:val="24"/>
    </w:rPr>
  </w:style>
  <w:style w:type="character" w:customStyle="1" w:styleId="94">
    <w:name w:val="副标题 Char"/>
    <w:link w:val="38"/>
    <w:qFormat/>
    <w:uiPriority w:val="0"/>
    <w:rPr>
      <w:rFonts w:ascii="Cambria" w:hAnsi="Cambria" w:cs="Cambria"/>
      <w:b/>
      <w:bCs/>
      <w:kern w:val="28"/>
      <w:sz w:val="32"/>
      <w:szCs w:val="32"/>
    </w:rPr>
  </w:style>
  <w:style w:type="character" w:customStyle="1" w:styleId="95">
    <w:name w:val="正文文本缩进 3 Char"/>
    <w:link w:val="41"/>
    <w:qFormat/>
    <w:uiPriority w:val="0"/>
    <w:rPr>
      <w:rFonts w:ascii="仿宋_GB2312" w:eastAsia="仿宋_GB2312" w:cs="仿宋_GB2312"/>
      <w:color w:val="000000"/>
      <w:kern w:val="2"/>
      <w:sz w:val="24"/>
      <w:szCs w:val="24"/>
    </w:rPr>
  </w:style>
  <w:style w:type="character" w:customStyle="1" w:styleId="96">
    <w:name w:val="正文文本 2 Char"/>
    <w:link w:val="43"/>
    <w:qFormat/>
    <w:uiPriority w:val="0"/>
    <w:rPr>
      <w:rFonts w:ascii="仿宋_GB2312" w:eastAsia="仿宋_GB2312" w:cs="仿宋_GB2312"/>
      <w:kern w:val="2"/>
      <w:sz w:val="24"/>
      <w:szCs w:val="24"/>
    </w:rPr>
  </w:style>
  <w:style w:type="character" w:customStyle="1" w:styleId="97">
    <w:name w:val="HTML 预设格式 Char"/>
    <w:link w:val="44"/>
    <w:qFormat/>
    <w:uiPriority w:val="0"/>
    <w:rPr>
      <w:rFonts w:ascii="Arial Unicode MS" w:hAnsi="Arial Unicode MS" w:cs="Arial Unicode MS"/>
    </w:rPr>
  </w:style>
  <w:style w:type="character" w:customStyle="1" w:styleId="98">
    <w:name w:val="标题 Char"/>
    <w:link w:val="46"/>
    <w:qFormat/>
    <w:uiPriority w:val="0"/>
    <w:rPr>
      <w:rFonts w:eastAsia="黑体"/>
      <w:b/>
      <w:bCs/>
      <w:sz w:val="28"/>
      <w:szCs w:val="28"/>
      <w:lang w:val="en-GB"/>
    </w:rPr>
  </w:style>
  <w:style w:type="character" w:customStyle="1" w:styleId="99">
    <w:name w:val="批注主题 Char1"/>
    <w:basedOn w:val="83"/>
    <w:link w:val="47"/>
    <w:qFormat/>
    <w:uiPriority w:val="99"/>
    <w:rPr>
      <w:kern w:val="2"/>
      <w:sz w:val="24"/>
      <w:szCs w:val="24"/>
    </w:rPr>
  </w:style>
  <w:style w:type="character" w:customStyle="1" w:styleId="100">
    <w:name w:val="正文首行缩进 Char"/>
    <w:link w:val="19"/>
    <w:qFormat/>
    <w:uiPriority w:val="0"/>
    <w:rPr>
      <w:rFonts w:ascii="仿宋_GB2312" w:eastAsia="仿宋_GB2312" w:cs="仿宋_GB2312"/>
      <w:kern w:val="2"/>
      <w:sz w:val="24"/>
      <w:szCs w:val="24"/>
      <w:lang w:val="zh-CN"/>
    </w:rPr>
  </w:style>
  <w:style w:type="character" w:customStyle="1" w:styleId="101">
    <w:name w:val="题注 Char"/>
    <w:link w:val="13"/>
    <w:qFormat/>
    <w:uiPriority w:val="0"/>
    <w:rPr>
      <w:rFonts w:ascii="Arial" w:hAnsi="Arial" w:eastAsia="黑体" w:cs="Arial"/>
      <w:kern w:val="2"/>
    </w:rPr>
  </w:style>
  <w:style w:type="character" w:customStyle="1" w:styleId="102">
    <w:name w:val="普通(网站) Char"/>
    <w:link w:val="45"/>
    <w:qFormat/>
    <w:uiPriority w:val="0"/>
    <w:rPr>
      <w:rFonts w:ascii="宋体" w:eastAsia="宋体" w:cs="宋体"/>
      <w:sz w:val="24"/>
      <w:szCs w:val="24"/>
    </w:rPr>
  </w:style>
  <w:style w:type="character" w:customStyle="1" w:styleId="103">
    <w:name w:val="纯文本 Char_0_0_0"/>
    <w:link w:val="104"/>
    <w:qFormat/>
    <w:uiPriority w:val="0"/>
    <w:rPr>
      <w:rFonts w:ascii="宋体" w:hAnsi="Courier New" w:cs="宋体"/>
    </w:rPr>
  </w:style>
  <w:style w:type="paragraph" w:customStyle="1" w:styleId="104">
    <w:name w:val="纯文本_6_1"/>
    <w:basedOn w:val="105"/>
    <w:link w:val="103"/>
    <w:qFormat/>
    <w:uiPriority w:val="0"/>
    <w:rPr>
      <w:rFonts w:ascii="宋体" w:hAnsi="Courier New"/>
      <w:kern w:val="0"/>
      <w:sz w:val="20"/>
      <w:szCs w:val="20"/>
    </w:rPr>
  </w:style>
  <w:style w:type="paragraph" w:customStyle="1" w:styleId="105">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6">
    <w:name w:val="font01"/>
    <w:basedOn w:val="52"/>
    <w:qFormat/>
    <w:uiPriority w:val="0"/>
    <w:rPr>
      <w:rFonts w:ascii="Arial" w:hAnsi="Arial" w:cs="Arial"/>
      <w:color w:val="000000"/>
      <w:sz w:val="24"/>
      <w:szCs w:val="24"/>
      <w:u w:val="none"/>
    </w:rPr>
  </w:style>
  <w:style w:type="character" w:customStyle="1" w:styleId="107">
    <w:name w:val="访问过的超链接1"/>
    <w:qFormat/>
    <w:uiPriority w:val="99"/>
    <w:rPr>
      <w:color w:val="800080"/>
      <w:u w:val="single"/>
    </w:rPr>
  </w:style>
  <w:style w:type="character" w:customStyle="1" w:styleId="108">
    <w:name w:val="正文 + 宋体 Char"/>
    <w:link w:val="109"/>
    <w:qFormat/>
    <w:uiPriority w:val="0"/>
    <w:rPr>
      <w:rFonts w:ascii="宋体" w:eastAsia="宋体" w:cs="宋体"/>
      <w:b/>
      <w:bCs/>
      <w:sz w:val="24"/>
      <w:szCs w:val="24"/>
    </w:rPr>
  </w:style>
  <w:style w:type="paragraph" w:customStyle="1" w:styleId="109">
    <w:name w:val="正文 + 宋体"/>
    <w:basedOn w:val="32"/>
    <w:next w:val="1"/>
    <w:link w:val="108"/>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10">
    <w:name w:val="style21"/>
    <w:qFormat/>
    <w:uiPriority w:val="0"/>
    <w:rPr>
      <w:color w:val="auto"/>
    </w:rPr>
  </w:style>
  <w:style w:type="character" w:customStyle="1" w:styleId="111">
    <w:name w:val="sort1"/>
    <w:basedOn w:val="52"/>
    <w:qFormat/>
    <w:uiPriority w:val="0"/>
  </w:style>
  <w:style w:type="character" w:customStyle="1" w:styleId="112">
    <w:name w:val="bds_more8"/>
    <w:qFormat/>
    <w:uiPriority w:val="0"/>
    <w:rPr>
      <w:rFonts w:ascii="宋体" w:hAnsi="宋体" w:eastAsia="宋体" w:cs="宋体"/>
    </w:rPr>
  </w:style>
  <w:style w:type="character" w:customStyle="1" w:styleId="113">
    <w:name w:val="正文2 Char"/>
    <w:link w:val="114"/>
    <w:qFormat/>
    <w:uiPriority w:val="0"/>
  </w:style>
  <w:style w:type="paragraph" w:customStyle="1" w:styleId="114">
    <w:name w:val="正文2"/>
    <w:basedOn w:val="1"/>
    <w:link w:val="113"/>
    <w:qFormat/>
    <w:uiPriority w:val="0"/>
    <w:pPr>
      <w:spacing w:line="300" w:lineRule="auto"/>
      <w:ind w:left="500" w:leftChars="500"/>
    </w:pPr>
    <w:rPr>
      <w:kern w:val="0"/>
      <w:sz w:val="20"/>
      <w:szCs w:val="20"/>
    </w:rPr>
  </w:style>
  <w:style w:type="character" w:customStyle="1" w:styleId="115">
    <w:name w:val="表正文 Char"/>
    <w:qFormat/>
    <w:uiPriority w:val="0"/>
    <w:rPr>
      <w:rFonts w:eastAsia="宋体"/>
      <w:kern w:val="2"/>
      <w:sz w:val="21"/>
      <w:szCs w:val="21"/>
      <w:lang w:val="en-US" w:eastAsia="zh-CN"/>
    </w:rPr>
  </w:style>
  <w:style w:type="character" w:customStyle="1" w:styleId="116">
    <w:name w:val="zxot"/>
    <w:basedOn w:val="52"/>
    <w:qFormat/>
    <w:uiPriority w:val="0"/>
  </w:style>
  <w:style w:type="character" w:customStyle="1" w:styleId="117">
    <w:name w:val="纯文本 Char_0_0"/>
    <w:link w:val="118"/>
    <w:qFormat/>
    <w:uiPriority w:val="0"/>
    <w:rPr>
      <w:rFonts w:ascii="宋体" w:hAnsi="Courier New" w:cs="宋体"/>
    </w:rPr>
  </w:style>
  <w:style w:type="paragraph" w:customStyle="1" w:styleId="118">
    <w:name w:val="纯文本_6"/>
    <w:basedOn w:val="119"/>
    <w:link w:val="117"/>
    <w:qFormat/>
    <w:uiPriority w:val="0"/>
    <w:rPr>
      <w:rFonts w:ascii="宋体" w:hAnsi="Courier New"/>
      <w:kern w:val="0"/>
      <w:sz w:val="20"/>
      <w:szCs w:val="20"/>
    </w:rPr>
  </w:style>
  <w:style w:type="paragraph" w:customStyle="1" w:styleId="119">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0">
    <w:name w:val="我的正文 Char"/>
    <w:link w:val="121"/>
    <w:qFormat/>
    <w:uiPriority w:val="0"/>
    <w:rPr>
      <w:sz w:val="24"/>
      <w:szCs w:val="24"/>
    </w:rPr>
  </w:style>
  <w:style w:type="paragraph" w:customStyle="1" w:styleId="121">
    <w:name w:val="我的正文"/>
    <w:basedOn w:val="1"/>
    <w:link w:val="120"/>
    <w:qFormat/>
    <w:uiPriority w:val="0"/>
    <w:pPr>
      <w:spacing w:line="360" w:lineRule="auto"/>
      <w:ind w:hanging="202" w:hangingChars="202"/>
      <w:jc w:val="left"/>
    </w:pPr>
    <w:rPr>
      <w:kern w:val="0"/>
      <w:sz w:val="24"/>
      <w:szCs w:val="24"/>
    </w:rPr>
  </w:style>
  <w:style w:type="character" w:customStyle="1" w:styleId="122">
    <w:name w:val="Char Char1_0"/>
    <w:link w:val="123"/>
    <w:qFormat/>
    <w:uiPriority w:val="0"/>
    <w:rPr>
      <w:rFonts w:ascii="Tahoma" w:hAnsi="Tahoma" w:cs="Tahoma"/>
      <w:sz w:val="24"/>
      <w:szCs w:val="24"/>
    </w:rPr>
  </w:style>
  <w:style w:type="paragraph" w:customStyle="1" w:styleId="123">
    <w:name w:val="Char_0"/>
    <w:basedOn w:val="124"/>
    <w:link w:val="122"/>
    <w:qFormat/>
    <w:uiPriority w:val="0"/>
    <w:rPr>
      <w:rFonts w:ascii="Tahoma" w:hAnsi="Tahoma"/>
      <w:kern w:val="0"/>
      <w:sz w:val="24"/>
      <w:szCs w:val="24"/>
    </w:rPr>
  </w:style>
  <w:style w:type="paragraph" w:customStyle="1" w:styleId="124">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5">
    <w:name w:val="bds_more"/>
    <w:basedOn w:val="52"/>
    <w:qFormat/>
    <w:uiPriority w:val="0"/>
  </w:style>
  <w:style w:type="character" w:customStyle="1" w:styleId="126">
    <w:name w:val="Item List Char"/>
    <w:link w:val="127"/>
    <w:qFormat/>
    <w:uiPriority w:val="0"/>
    <w:rPr>
      <w:rFonts w:ascii="Arial" w:hAnsi="Arial" w:cs="Arial"/>
      <w:sz w:val="21"/>
      <w:szCs w:val="21"/>
      <w:lang w:val="en-US" w:eastAsia="zh-CN" w:bidi="ar-SA"/>
    </w:rPr>
  </w:style>
  <w:style w:type="paragraph" w:customStyle="1" w:styleId="127">
    <w:name w:val="Item List"/>
    <w:link w:val="126"/>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8">
    <w:name w:val="i42"/>
    <w:basedOn w:val="52"/>
    <w:qFormat/>
    <w:uiPriority w:val="0"/>
  </w:style>
  <w:style w:type="character" w:customStyle="1" w:styleId="129">
    <w:name w:val="zxpp"/>
    <w:qFormat/>
    <w:uiPriority w:val="0"/>
    <w:rPr>
      <w:rFonts w:ascii="微软雅黑" w:hAnsi="微软雅黑" w:eastAsia="微软雅黑" w:cs="微软雅黑"/>
      <w:b/>
      <w:bCs/>
      <w:color w:val="auto"/>
      <w:sz w:val="24"/>
      <w:szCs w:val="24"/>
    </w:rPr>
  </w:style>
  <w:style w:type="character" w:customStyle="1" w:styleId="130">
    <w:name w:val="批注文字 Char2"/>
    <w:qFormat/>
    <w:uiPriority w:val="99"/>
    <w:rPr>
      <w:rFonts w:ascii="Calibri" w:hAnsi="Calibri" w:eastAsia="宋体" w:cs="Calibri"/>
      <w:sz w:val="24"/>
      <w:szCs w:val="24"/>
    </w:rPr>
  </w:style>
  <w:style w:type="character" w:customStyle="1" w:styleId="131">
    <w:name w:val="font31"/>
    <w:basedOn w:val="52"/>
    <w:qFormat/>
    <w:uiPriority w:val="0"/>
    <w:rPr>
      <w:rFonts w:ascii="宋体" w:hAnsi="宋体" w:eastAsia="宋体" w:cs="宋体"/>
      <w:color w:val="000000"/>
      <w:sz w:val="20"/>
      <w:szCs w:val="20"/>
      <w:u w:val="none"/>
    </w:rPr>
  </w:style>
  <w:style w:type="character" w:customStyle="1" w:styleId="132">
    <w:name w:val="无间隔 字符"/>
    <w:link w:val="133"/>
    <w:qFormat/>
    <w:uiPriority w:val="1"/>
    <w:rPr>
      <w:rFonts w:ascii="等线" w:hAnsi="等线" w:eastAsia="等线" w:cs="等线"/>
      <w:sz w:val="22"/>
      <w:szCs w:val="22"/>
      <w:lang w:val="en-US" w:eastAsia="zh-CN" w:bidi="ar-SA"/>
    </w:rPr>
  </w:style>
  <w:style w:type="paragraph" w:customStyle="1" w:styleId="133">
    <w:name w:val="无间隔1"/>
    <w:link w:val="132"/>
    <w:qFormat/>
    <w:uiPriority w:val="1"/>
    <w:rPr>
      <w:rFonts w:ascii="等线" w:hAnsi="等线" w:eastAsia="等线" w:cs="等线"/>
      <w:sz w:val="22"/>
      <w:szCs w:val="22"/>
      <w:lang w:val="en-US" w:eastAsia="zh-CN" w:bidi="ar-SA"/>
    </w:rPr>
  </w:style>
  <w:style w:type="character" w:customStyle="1" w:styleId="134">
    <w:name w:val="正文缩进 Char_0"/>
    <w:link w:val="135"/>
    <w:qFormat/>
    <w:uiPriority w:val="0"/>
  </w:style>
  <w:style w:type="paragraph" w:customStyle="1" w:styleId="135">
    <w:name w:val="正文缩进_0"/>
    <w:basedOn w:val="136"/>
    <w:link w:val="134"/>
    <w:qFormat/>
    <w:uiPriority w:val="0"/>
    <w:pPr>
      <w:ind w:firstLine="420"/>
    </w:pPr>
    <w:rPr>
      <w:rFonts w:ascii="Calibri" w:hAnsi="Calibri" w:cs="Calibri"/>
      <w:kern w:val="0"/>
      <w:sz w:val="20"/>
      <w:szCs w:val="20"/>
    </w:rPr>
  </w:style>
  <w:style w:type="paragraph" w:customStyle="1" w:styleId="136">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7">
    <w:name w:val="bds_more3"/>
    <w:basedOn w:val="52"/>
    <w:qFormat/>
    <w:uiPriority w:val="0"/>
  </w:style>
  <w:style w:type="character" w:customStyle="1" w:styleId="138">
    <w:name w:val="font81"/>
    <w:qFormat/>
    <w:uiPriority w:val="0"/>
    <w:rPr>
      <w:rFonts w:ascii="宋体" w:hAnsi="宋体" w:eastAsia="宋体" w:cs="宋体"/>
      <w:b/>
      <w:bCs/>
      <w:color w:val="FF0000"/>
      <w:sz w:val="20"/>
      <w:szCs w:val="20"/>
      <w:u w:val="none"/>
    </w:rPr>
  </w:style>
  <w:style w:type="character" w:customStyle="1" w:styleId="139">
    <w:name w:val="font51"/>
    <w:qFormat/>
    <w:uiPriority w:val="0"/>
    <w:rPr>
      <w:rFonts w:ascii="宋体" w:hAnsi="宋体" w:eastAsia="宋体" w:cs="宋体"/>
      <w:color w:val="000000"/>
      <w:sz w:val="21"/>
      <w:szCs w:val="21"/>
      <w:u w:val="none"/>
    </w:rPr>
  </w:style>
  <w:style w:type="character" w:customStyle="1" w:styleId="140">
    <w:name w:val="纯文本 Char1_3"/>
    <w:link w:val="141"/>
    <w:qFormat/>
    <w:uiPriority w:val="0"/>
    <w:rPr>
      <w:rFonts w:ascii="宋体" w:hAnsi="Courier New" w:cs="宋体"/>
      <w:kern w:val="2"/>
      <w:sz w:val="21"/>
      <w:szCs w:val="21"/>
      <w:lang w:val="en-US" w:eastAsia="zh-CN"/>
    </w:rPr>
  </w:style>
  <w:style w:type="paragraph" w:customStyle="1" w:styleId="141">
    <w:name w:val="纯文本_3"/>
    <w:basedOn w:val="142"/>
    <w:link w:val="140"/>
    <w:qFormat/>
    <w:uiPriority w:val="0"/>
    <w:rPr>
      <w:rFonts w:ascii="宋体" w:hAnsi="Courier New"/>
    </w:rPr>
  </w:style>
  <w:style w:type="paragraph" w:customStyle="1" w:styleId="142">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3">
    <w:name w:val="sidecatalog-index1"/>
    <w:qFormat/>
    <w:uiPriority w:val="0"/>
    <w:rPr>
      <w:rFonts w:ascii="Arial" w:hAnsi="Arial" w:cs="Arial"/>
      <w:b/>
      <w:bCs/>
      <w:color w:val="auto"/>
      <w:sz w:val="21"/>
      <w:szCs w:val="21"/>
    </w:rPr>
  </w:style>
  <w:style w:type="character" w:customStyle="1" w:styleId="144">
    <w:name w:val="font41"/>
    <w:qFormat/>
    <w:uiPriority w:val="0"/>
    <w:rPr>
      <w:rFonts w:ascii="宋体" w:hAnsi="宋体" w:eastAsia="宋体" w:cs="宋体"/>
      <w:color w:val="000000"/>
      <w:sz w:val="20"/>
      <w:szCs w:val="20"/>
      <w:u w:val="none"/>
    </w:rPr>
  </w:style>
  <w:style w:type="character" w:customStyle="1" w:styleId="145">
    <w:name w:val="Char Char1_01"/>
    <w:link w:val="146"/>
    <w:qFormat/>
    <w:uiPriority w:val="99"/>
    <w:rPr>
      <w:rFonts w:ascii="Tahoma" w:hAnsi="Tahoma" w:cs="Tahoma"/>
      <w:kern w:val="2"/>
      <w:sz w:val="24"/>
      <w:szCs w:val="24"/>
    </w:rPr>
  </w:style>
  <w:style w:type="paragraph" w:customStyle="1" w:styleId="146">
    <w:name w:val="Char_01"/>
    <w:basedOn w:val="124"/>
    <w:link w:val="145"/>
    <w:qFormat/>
    <w:uiPriority w:val="99"/>
    <w:rPr>
      <w:rFonts w:ascii="Tahoma" w:hAnsi="Tahoma"/>
      <w:sz w:val="24"/>
      <w:szCs w:val="24"/>
    </w:rPr>
  </w:style>
  <w:style w:type="character" w:customStyle="1" w:styleId="147">
    <w:name w:val="Char Char1"/>
    <w:link w:val="148"/>
    <w:qFormat/>
    <w:uiPriority w:val="0"/>
    <w:rPr>
      <w:rFonts w:ascii="Tahoma" w:hAnsi="Tahoma" w:cs="Tahoma"/>
      <w:kern w:val="2"/>
      <w:sz w:val="24"/>
      <w:szCs w:val="24"/>
    </w:rPr>
  </w:style>
  <w:style w:type="paragraph" w:customStyle="1" w:styleId="148">
    <w:name w:val="Char"/>
    <w:basedOn w:val="1"/>
    <w:link w:val="147"/>
    <w:qFormat/>
    <w:uiPriority w:val="0"/>
    <w:rPr>
      <w:rFonts w:ascii="Tahoma" w:hAnsi="Tahoma"/>
      <w:sz w:val="24"/>
      <w:szCs w:val="24"/>
    </w:rPr>
  </w:style>
  <w:style w:type="character" w:customStyle="1" w:styleId="149">
    <w:name w:val="标题 Char2"/>
    <w:qFormat/>
    <w:uiPriority w:val="10"/>
    <w:rPr>
      <w:rFonts w:ascii="Cambria" w:hAnsi="Cambria" w:eastAsia="宋体" w:cs="Cambria"/>
      <w:b/>
      <w:bCs/>
      <w:sz w:val="32"/>
      <w:szCs w:val="32"/>
    </w:rPr>
  </w:style>
  <w:style w:type="character" w:customStyle="1" w:styleId="150">
    <w:name w:val="bds_more7"/>
    <w:basedOn w:val="52"/>
    <w:qFormat/>
    <w:uiPriority w:val="0"/>
  </w:style>
  <w:style w:type="character" w:customStyle="1" w:styleId="151">
    <w:name w:val="纯文本 Char1_0"/>
    <w:link w:val="152"/>
    <w:qFormat/>
    <w:uiPriority w:val="99"/>
    <w:rPr>
      <w:rFonts w:ascii="宋体" w:hAnsi="Courier New" w:cs="宋体"/>
      <w:lang w:val="en-US" w:eastAsia="zh-CN"/>
    </w:rPr>
  </w:style>
  <w:style w:type="paragraph" w:customStyle="1" w:styleId="152">
    <w:name w:val="纯文本_0"/>
    <w:basedOn w:val="1"/>
    <w:link w:val="151"/>
    <w:qFormat/>
    <w:uiPriority w:val="99"/>
    <w:rPr>
      <w:rFonts w:ascii="宋体" w:hAnsi="Courier New"/>
      <w:kern w:val="0"/>
      <w:sz w:val="20"/>
      <w:szCs w:val="20"/>
    </w:rPr>
  </w:style>
  <w:style w:type="character" w:customStyle="1" w:styleId="153">
    <w:name w:val="cai"/>
    <w:basedOn w:val="52"/>
    <w:qFormat/>
    <w:uiPriority w:val="0"/>
  </w:style>
  <w:style w:type="character" w:customStyle="1" w:styleId="154">
    <w:name w:val="font21"/>
    <w:basedOn w:val="52"/>
    <w:qFormat/>
    <w:uiPriority w:val="0"/>
    <w:rPr>
      <w:rFonts w:ascii="Calibri" w:hAnsi="Calibri" w:cs="Calibri"/>
      <w:color w:val="000000"/>
      <w:sz w:val="24"/>
      <w:szCs w:val="24"/>
      <w:u w:val="none"/>
    </w:rPr>
  </w:style>
  <w:style w:type="character" w:customStyle="1" w:styleId="155">
    <w:name w:val="i1"/>
    <w:basedOn w:val="52"/>
    <w:qFormat/>
    <w:uiPriority w:val="0"/>
  </w:style>
  <w:style w:type="character" w:customStyle="1" w:styleId="156">
    <w:name w:val="textfont1"/>
    <w:basedOn w:val="52"/>
    <w:qFormat/>
    <w:uiPriority w:val="0"/>
  </w:style>
  <w:style w:type="character" w:customStyle="1" w:styleId="157">
    <w:name w:val="批注文字 Char"/>
    <w:qFormat/>
    <w:uiPriority w:val="0"/>
    <w:rPr>
      <w:kern w:val="2"/>
      <w:sz w:val="24"/>
      <w:szCs w:val="24"/>
    </w:rPr>
  </w:style>
  <w:style w:type="character" w:customStyle="1" w:styleId="158">
    <w:name w:val="ding"/>
    <w:basedOn w:val="52"/>
    <w:qFormat/>
    <w:uiPriority w:val="0"/>
  </w:style>
  <w:style w:type="character" w:customStyle="1" w:styleId="159">
    <w:name w:val="htd0"/>
    <w:basedOn w:val="52"/>
    <w:qFormat/>
    <w:uiPriority w:val="0"/>
  </w:style>
  <w:style w:type="character" w:customStyle="1" w:styleId="160">
    <w:name w:val="SANGFOR_3_标题3 Char"/>
    <w:link w:val="161"/>
    <w:qFormat/>
    <w:uiPriority w:val="0"/>
    <w:rPr>
      <w:rFonts w:ascii="黑体" w:hAnsi="黑体" w:eastAsia="黑体" w:cs="黑体"/>
      <w:b/>
      <w:bCs/>
      <w:kern w:val="2"/>
      <w:sz w:val="36"/>
      <w:szCs w:val="36"/>
    </w:rPr>
  </w:style>
  <w:style w:type="paragraph" w:customStyle="1" w:styleId="161">
    <w:name w:val="SANGFOR_3_标题3"/>
    <w:basedOn w:val="4"/>
    <w:next w:val="1"/>
    <w:link w:val="160"/>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2">
    <w:name w:val="Char Char11"/>
    <w:link w:val="163"/>
    <w:qFormat/>
    <w:uiPriority w:val="99"/>
    <w:rPr>
      <w:rFonts w:ascii="Tahoma" w:hAnsi="Tahoma" w:cs="Tahoma"/>
      <w:kern w:val="2"/>
      <w:sz w:val="28"/>
      <w:szCs w:val="28"/>
    </w:rPr>
  </w:style>
  <w:style w:type="paragraph" w:customStyle="1" w:styleId="163">
    <w:name w:val="Char2"/>
    <w:basedOn w:val="1"/>
    <w:link w:val="162"/>
    <w:qFormat/>
    <w:uiPriority w:val="99"/>
    <w:rPr>
      <w:rFonts w:ascii="Tahoma" w:hAnsi="Tahoma"/>
      <w:sz w:val="28"/>
      <w:szCs w:val="28"/>
    </w:rPr>
  </w:style>
  <w:style w:type="character" w:customStyle="1" w:styleId="164">
    <w:name w:val="p141"/>
    <w:qFormat/>
    <w:uiPriority w:val="0"/>
    <w:rPr>
      <w:sz w:val="21"/>
      <w:szCs w:val="21"/>
      <w:u w:val="none"/>
    </w:rPr>
  </w:style>
  <w:style w:type="character" w:customStyle="1" w:styleId="165">
    <w:name w:val="明显强调1"/>
    <w:qFormat/>
    <w:uiPriority w:val="0"/>
    <w:rPr>
      <w:b/>
      <w:bCs/>
      <w:i/>
      <w:iCs/>
      <w:color w:val="4F81BD"/>
    </w:rPr>
  </w:style>
  <w:style w:type="character" w:customStyle="1" w:styleId="166">
    <w:name w:val="sidecatalog-dot"/>
    <w:basedOn w:val="52"/>
    <w:qFormat/>
    <w:uiPriority w:val="0"/>
  </w:style>
  <w:style w:type="character" w:customStyle="1" w:styleId="167">
    <w:name w:val="普通文字 Char Char1_2"/>
    <w:link w:val="168"/>
    <w:qFormat/>
    <w:uiPriority w:val="0"/>
    <w:rPr>
      <w:rFonts w:ascii="宋体" w:hAnsi="Courier New" w:cs="宋体"/>
    </w:rPr>
  </w:style>
  <w:style w:type="paragraph" w:customStyle="1" w:styleId="168">
    <w:name w:val="纯文本_5"/>
    <w:basedOn w:val="169"/>
    <w:link w:val="167"/>
    <w:qFormat/>
    <w:uiPriority w:val="0"/>
    <w:rPr>
      <w:rFonts w:ascii="宋体" w:hAnsi="Courier New"/>
      <w:kern w:val="0"/>
      <w:sz w:val="20"/>
      <w:szCs w:val="20"/>
    </w:rPr>
  </w:style>
  <w:style w:type="paragraph" w:customStyle="1" w:styleId="169">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70">
    <w:name w:val="批注主题 Char"/>
    <w:qFormat/>
    <w:uiPriority w:val="0"/>
    <w:rPr>
      <w:b/>
      <w:bCs/>
      <w:kern w:val="2"/>
      <w:sz w:val="24"/>
      <w:szCs w:val="24"/>
    </w:rPr>
  </w:style>
  <w:style w:type="character" w:customStyle="1" w:styleId="171">
    <w:name w:val="纯文本 Char1_1"/>
    <w:link w:val="172"/>
    <w:qFormat/>
    <w:uiPriority w:val="0"/>
    <w:rPr>
      <w:rFonts w:ascii="宋体" w:hAnsi="Courier New" w:cs="宋体"/>
      <w:kern w:val="2"/>
      <w:sz w:val="21"/>
      <w:szCs w:val="21"/>
      <w:lang w:val="en-US" w:eastAsia="zh-CN"/>
    </w:rPr>
  </w:style>
  <w:style w:type="paragraph" w:customStyle="1" w:styleId="172">
    <w:name w:val="纯文本_1"/>
    <w:basedOn w:val="1"/>
    <w:link w:val="171"/>
    <w:qFormat/>
    <w:uiPriority w:val="0"/>
    <w:rPr>
      <w:rFonts w:ascii="宋体" w:hAnsi="Courier New"/>
    </w:rPr>
  </w:style>
  <w:style w:type="character" w:customStyle="1" w:styleId="173">
    <w:name w:val="bds_more9"/>
    <w:basedOn w:val="52"/>
    <w:qFormat/>
    <w:uiPriority w:val="0"/>
  </w:style>
  <w:style w:type="character" w:customStyle="1" w:styleId="174">
    <w:name w:val="plus"/>
    <w:qFormat/>
    <w:uiPriority w:val="0"/>
    <w:rPr>
      <w:b/>
      <w:bCs/>
      <w:vanish/>
      <w:color w:val="auto"/>
      <w:sz w:val="24"/>
      <w:szCs w:val="24"/>
    </w:rPr>
  </w:style>
  <w:style w:type="character" w:customStyle="1" w:styleId="175">
    <w:name w:val="morelink-item"/>
    <w:qFormat/>
    <w:uiPriority w:val="0"/>
  </w:style>
  <w:style w:type="character" w:customStyle="1" w:styleId="176">
    <w:name w:val="SANGFOR_6_正文 Char"/>
    <w:link w:val="177"/>
    <w:qFormat/>
    <w:uiPriority w:val="0"/>
    <w:rPr>
      <w:rFonts w:ascii="楷体_gb18030" w:hAnsi="Verdana" w:eastAsia="楷体_gb18030" w:cs="楷体_gb18030"/>
      <w:color w:val="000000"/>
      <w:kern w:val="2"/>
      <w:sz w:val="28"/>
      <w:szCs w:val="28"/>
    </w:rPr>
  </w:style>
  <w:style w:type="paragraph" w:customStyle="1" w:styleId="177">
    <w:name w:val="SANGFOR_6_正文"/>
    <w:basedOn w:val="1"/>
    <w:link w:val="176"/>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8">
    <w:name w:val="bds_more4"/>
    <w:basedOn w:val="52"/>
    <w:qFormat/>
    <w:uiPriority w:val="0"/>
  </w:style>
  <w:style w:type="character" w:customStyle="1" w:styleId="179">
    <w:name w:val="不明显强调1"/>
    <w:qFormat/>
    <w:uiPriority w:val="0"/>
    <w:rPr>
      <w:i/>
      <w:iCs/>
      <w:color w:val="auto"/>
    </w:rPr>
  </w:style>
  <w:style w:type="character" w:customStyle="1" w:styleId="180">
    <w:name w:val="font91"/>
    <w:qFormat/>
    <w:uiPriority w:val="0"/>
    <w:rPr>
      <w:rFonts w:ascii="Calibri" w:hAnsi="Calibri" w:cs="Calibri"/>
      <w:color w:val="FF0000"/>
      <w:sz w:val="24"/>
      <w:szCs w:val="24"/>
      <w:u w:val="none"/>
    </w:rPr>
  </w:style>
  <w:style w:type="character" w:customStyle="1" w:styleId="181">
    <w:name w:val="apple-converted-space"/>
    <w:qFormat/>
    <w:uiPriority w:val="0"/>
  </w:style>
  <w:style w:type="character" w:customStyle="1" w:styleId="182">
    <w:name w:val="HTML 预设格式 Char1"/>
    <w:qFormat/>
    <w:uiPriority w:val="0"/>
    <w:rPr>
      <w:rFonts w:ascii="Courier New" w:hAnsi="Courier New" w:cs="Courier New"/>
      <w:kern w:val="2"/>
    </w:rPr>
  </w:style>
  <w:style w:type="character" w:customStyle="1" w:styleId="183">
    <w:name w:val="bds_more6"/>
    <w:basedOn w:val="52"/>
    <w:qFormat/>
    <w:uiPriority w:val="0"/>
  </w:style>
  <w:style w:type="character" w:customStyle="1" w:styleId="184">
    <w:name w:val="titlestylelight1"/>
    <w:qFormat/>
    <w:uiPriority w:val="0"/>
    <w:rPr>
      <w:rFonts w:ascii="Arial" w:hAnsi="Arial" w:cs="Arial"/>
      <w:b/>
      <w:bCs/>
      <w:color w:val="auto"/>
      <w:sz w:val="18"/>
      <w:szCs w:val="18"/>
    </w:rPr>
  </w:style>
  <w:style w:type="character" w:customStyle="1" w:styleId="185">
    <w:name w:val="正文文本缩进 2 Char"/>
    <w:link w:val="186"/>
    <w:qFormat/>
    <w:uiPriority w:val="0"/>
    <w:rPr>
      <w:rFonts w:eastAsia="仿宋_GB2312"/>
      <w:sz w:val="24"/>
      <w:szCs w:val="24"/>
    </w:rPr>
  </w:style>
  <w:style w:type="paragraph" w:customStyle="1" w:styleId="186">
    <w:name w:val="正文文本缩进 2_0"/>
    <w:basedOn w:val="136"/>
    <w:link w:val="185"/>
    <w:qFormat/>
    <w:uiPriority w:val="0"/>
    <w:pPr>
      <w:snapToGrid w:val="0"/>
      <w:spacing w:line="400" w:lineRule="exact"/>
      <w:ind w:firstLine="480"/>
    </w:pPr>
    <w:rPr>
      <w:rFonts w:eastAsia="仿宋_GB2312"/>
      <w:kern w:val="0"/>
      <w:sz w:val="24"/>
      <w:szCs w:val="24"/>
    </w:rPr>
  </w:style>
  <w:style w:type="character" w:customStyle="1" w:styleId="187">
    <w:name w:val="纯文本 Char1_4_2"/>
    <w:link w:val="188"/>
    <w:qFormat/>
    <w:uiPriority w:val="0"/>
    <w:rPr>
      <w:rFonts w:ascii="宋体" w:hAnsi="Courier New" w:cs="宋体"/>
    </w:rPr>
  </w:style>
  <w:style w:type="paragraph" w:customStyle="1" w:styleId="188">
    <w:name w:val="纯文本_4_2"/>
    <w:basedOn w:val="119"/>
    <w:link w:val="187"/>
    <w:qFormat/>
    <w:uiPriority w:val="0"/>
    <w:rPr>
      <w:rFonts w:ascii="宋体" w:hAnsi="Courier New"/>
      <w:kern w:val="0"/>
      <w:sz w:val="20"/>
      <w:szCs w:val="20"/>
    </w:rPr>
  </w:style>
  <w:style w:type="character" w:customStyle="1" w:styleId="189">
    <w:name w:val="SANGFOR_4_标题4 Char"/>
    <w:link w:val="190"/>
    <w:qFormat/>
    <w:uiPriority w:val="0"/>
    <w:rPr>
      <w:rFonts w:ascii="Arial" w:hAnsi="Arial" w:eastAsia="黑体" w:cs="Arial"/>
      <w:b/>
      <w:bCs/>
      <w:kern w:val="2"/>
      <w:sz w:val="24"/>
      <w:szCs w:val="24"/>
    </w:rPr>
  </w:style>
  <w:style w:type="paragraph" w:customStyle="1" w:styleId="190">
    <w:name w:val="SANGFOR_4_标题4"/>
    <w:basedOn w:val="5"/>
    <w:next w:val="177"/>
    <w:link w:val="189"/>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91">
    <w:name w:val="i2"/>
    <w:basedOn w:val="52"/>
    <w:qFormat/>
    <w:uiPriority w:val="0"/>
  </w:style>
  <w:style w:type="character" w:customStyle="1" w:styleId="192">
    <w:name w:val="bds_more2"/>
    <w:qFormat/>
    <w:uiPriority w:val="0"/>
    <w:rPr>
      <w:rFonts w:ascii="宋体" w:hAnsi="宋体" w:eastAsia="宋体" w:cs="宋体"/>
    </w:rPr>
  </w:style>
  <w:style w:type="character" w:customStyle="1" w:styleId="193">
    <w:name w:val="i5"/>
    <w:basedOn w:val="52"/>
    <w:qFormat/>
    <w:uiPriority w:val="0"/>
  </w:style>
  <w:style w:type="character" w:customStyle="1" w:styleId="194">
    <w:name w:val="页脚 Char Char"/>
    <w:qFormat/>
    <w:uiPriority w:val="0"/>
    <w:rPr>
      <w:sz w:val="18"/>
      <w:szCs w:val="18"/>
    </w:rPr>
  </w:style>
  <w:style w:type="character" w:customStyle="1" w:styleId="195">
    <w:name w:val="bds_nopic2"/>
    <w:basedOn w:val="52"/>
    <w:qFormat/>
    <w:uiPriority w:val="0"/>
  </w:style>
  <w:style w:type="character" w:customStyle="1" w:styleId="196">
    <w:name w:val="bds_nopic1"/>
    <w:basedOn w:val="52"/>
    <w:qFormat/>
    <w:uiPriority w:val="0"/>
  </w:style>
  <w:style w:type="character" w:customStyle="1" w:styleId="197">
    <w:name w:val="签名 Char1"/>
    <w:qFormat/>
    <w:uiPriority w:val="0"/>
    <w:rPr>
      <w:kern w:val="2"/>
      <w:sz w:val="24"/>
      <w:szCs w:val="24"/>
    </w:rPr>
  </w:style>
  <w:style w:type="character" w:customStyle="1" w:styleId="198">
    <w:name w:val="不明显强调11"/>
    <w:qFormat/>
    <w:uiPriority w:val="99"/>
    <w:rPr>
      <w:i/>
      <w:iCs/>
      <w:color w:val="808080"/>
    </w:rPr>
  </w:style>
  <w:style w:type="character" w:customStyle="1" w:styleId="199">
    <w:name w:val="bds_more1"/>
    <w:qFormat/>
    <w:uiPriority w:val="0"/>
    <w:rPr>
      <w:rFonts w:ascii="宋体" w:hAnsi="宋体" w:eastAsia="宋体" w:cs="宋体"/>
    </w:rPr>
  </w:style>
  <w:style w:type="character" w:customStyle="1" w:styleId="200">
    <w:name w:val="标题 3 Char1"/>
    <w:qFormat/>
    <w:uiPriority w:val="0"/>
    <w:rPr>
      <w:rFonts w:ascii="仿宋_GB2312" w:eastAsia="仿宋_GB2312" w:cs="仿宋_GB2312"/>
      <w:b/>
      <w:bCs/>
      <w:kern w:val="2"/>
      <w:sz w:val="30"/>
      <w:szCs w:val="30"/>
    </w:rPr>
  </w:style>
  <w:style w:type="character" w:customStyle="1" w:styleId="201">
    <w:name w:val="sort"/>
    <w:qFormat/>
    <w:uiPriority w:val="0"/>
    <w:rPr>
      <w:color w:val="FFFFFF"/>
      <w:bdr w:val="single" w:color="auto" w:sz="24" w:space="0"/>
    </w:rPr>
  </w:style>
  <w:style w:type="character" w:customStyle="1" w:styleId="202">
    <w:name w:val="sidecatalog-index2"/>
    <w:qFormat/>
    <w:uiPriority w:val="0"/>
    <w:rPr>
      <w:rFonts w:ascii="Arail" w:hAnsi="Arail" w:cs="Arail"/>
      <w:color w:val="auto"/>
      <w:sz w:val="21"/>
      <w:szCs w:val="21"/>
    </w:rPr>
  </w:style>
  <w:style w:type="character" w:customStyle="1" w:styleId="203">
    <w:name w:val="纯文本 Char_0"/>
    <w:link w:val="204"/>
    <w:qFormat/>
    <w:uiPriority w:val="0"/>
    <w:rPr>
      <w:rFonts w:ascii="宋体" w:hAnsi="Courier New" w:cs="宋体"/>
      <w:kern w:val="2"/>
      <w:sz w:val="21"/>
      <w:szCs w:val="21"/>
      <w:lang w:val="en-US" w:eastAsia="zh-CN"/>
    </w:rPr>
  </w:style>
  <w:style w:type="paragraph" w:customStyle="1" w:styleId="204">
    <w:name w:val="纯文本_0_0"/>
    <w:basedOn w:val="205"/>
    <w:link w:val="203"/>
    <w:qFormat/>
    <w:uiPriority w:val="0"/>
    <w:rPr>
      <w:rFonts w:ascii="宋体" w:hAnsi="Courier New"/>
    </w:rPr>
  </w:style>
  <w:style w:type="paragraph" w:customStyle="1" w:styleId="205">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6">
    <w:name w:val="bds_more10"/>
    <w:basedOn w:val="52"/>
    <w:qFormat/>
    <w:uiPriority w:val="0"/>
  </w:style>
  <w:style w:type="character" w:customStyle="1" w:styleId="207">
    <w:name w:val="polysemyred"/>
    <w:qFormat/>
    <w:uiPriority w:val="0"/>
    <w:rPr>
      <w:color w:val="auto"/>
      <w:sz w:val="18"/>
      <w:szCs w:val="18"/>
    </w:rPr>
  </w:style>
  <w:style w:type="character" w:customStyle="1" w:styleId="208">
    <w:name w:val="sidecatalog-dot1"/>
    <w:basedOn w:val="52"/>
    <w:qFormat/>
    <w:uiPriority w:val="0"/>
  </w:style>
  <w:style w:type="character" w:customStyle="1" w:styleId="209">
    <w:name w:val="font61"/>
    <w:qFormat/>
    <w:uiPriority w:val="0"/>
    <w:rPr>
      <w:rFonts w:ascii="宋体" w:hAnsi="宋体" w:eastAsia="宋体" w:cs="宋体"/>
      <w:color w:val="FF0000"/>
      <w:sz w:val="24"/>
      <w:szCs w:val="24"/>
      <w:u w:val="none"/>
    </w:rPr>
  </w:style>
  <w:style w:type="character" w:customStyle="1" w:styleId="210">
    <w:name w:val="i3"/>
    <w:basedOn w:val="52"/>
    <w:qFormat/>
    <w:uiPriority w:val="0"/>
  </w:style>
  <w:style w:type="character" w:customStyle="1" w:styleId="211">
    <w:name w:val="纯文本 Char1_4_1"/>
    <w:link w:val="212"/>
    <w:qFormat/>
    <w:uiPriority w:val="0"/>
    <w:rPr>
      <w:rFonts w:ascii="宋体" w:hAnsi="Courier New" w:cs="宋体"/>
    </w:rPr>
  </w:style>
  <w:style w:type="paragraph" w:customStyle="1" w:styleId="212">
    <w:name w:val="纯文本_4_1"/>
    <w:basedOn w:val="213"/>
    <w:link w:val="211"/>
    <w:qFormat/>
    <w:uiPriority w:val="0"/>
    <w:rPr>
      <w:rFonts w:ascii="宋体" w:hAnsi="Courier New"/>
      <w:kern w:val="0"/>
      <w:sz w:val="20"/>
      <w:szCs w:val="20"/>
    </w:rPr>
  </w:style>
  <w:style w:type="paragraph" w:customStyle="1" w:styleId="213">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4">
    <w:name w:val="polysemyexp"/>
    <w:qFormat/>
    <w:uiPriority w:val="0"/>
    <w:rPr>
      <w:color w:val="auto"/>
      <w:sz w:val="18"/>
      <w:szCs w:val="18"/>
    </w:rPr>
  </w:style>
  <w:style w:type="character" w:customStyle="1" w:styleId="215">
    <w:name w:val="副标题 Char1"/>
    <w:qFormat/>
    <w:uiPriority w:val="11"/>
    <w:rPr>
      <w:rFonts w:ascii="Cambria" w:hAnsi="Cambria" w:eastAsia="宋体" w:cs="Cambria"/>
      <w:b/>
      <w:bCs/>
      <w:kern w:val="28"/>
      <w:sz w:val="32"/>
      <w:szCs w:val="32"/>
    </w:rPr>
  </w:style>
  <w:style w:type="character" w:customStyle="1" w:styleId="216">
    <w:name w:val="纯文本 Char1_4_3"/>
    <w:link w:val="217"/>
    <w:qFormat/>
    <w:uiPriority w:val="0"/>
    <w:rPr>
      <w:rFonts w:ascii="宋体" w:hAnsi="Courier New" w:cs="宋体"/>
      <w:kern w:val="2"/>
      <w:sz w:val="21"/>
      <w:szCs w:val="21"/>
      <w:lang w:val="en-US" w:eastAsia="zh-CN"/>
    </w:rPr>
  </w:style>
  <w:style w:type="paragraph" w:customStyle="1" w:styleId="217">
    <w:name w:val="纯文本_5_0"/>
    <w:basedOn w:val="1"/>
    <w:link w:val="216"/>
    <w:qFormat/>
    <w:uiPriority w:val="0"/>
    <w:rPr>
      <w:rFonts w:ascii="宋体" w:hAnsi="Courier New"/>
    </w:rPr>
  </w:style>
  <w:style w:type="character" w:customStyle="1" w:styleId="218">
    <w:name w:val="i4"/>
    <w:basedOn w:val="52"/>
    <w:qFormat/>
    <w:uiPriority w:val="0"/>
  </w:style>
  <w:style w:type="character" w:customStyle="1" w:styleId="219">
    <w:name w:val="纯文本 Char1_4_0"/>
    <w:link w:val="220"/>
    <w:qFormat/>
    <w:uiPriority w:val="0"/>
    <w:rPr>
      <w:rFonts w:ascii="宋体" w:hAnsi="Courier New" w:cs="宋体"/>
      <w:kern w:val="2"/>
      <w:sz w:val="21"/>
      <w:szCs w:val="21"/>
      <w:lang w:val="en-US" w:eastAsia="zh-CN"/>
    </w:rPr>
  </w:style>
  <w:style w:type="paragraph" w:customStyle="1" w:styleId="220">
    <w:name w:val="纯文本_4_0"/>
    <w:basedOn w:val="1"/>
    <w:link w:val="219"/>
    <w:qFormat/>
    <w:uiPriority w:val="0"/>
    <w:rPr>
      <w:rFonts w:ascii="宋体" w:hAnsi="Courier New"/>
    </w:rPr>
  </w:style>
  <w:style w:type="character" w:customStyle="1" w:styleId="221">
    <w:name w:val="样式 宋体 小四"/>
    <w:qFormat/>
    <w:uiPriority w:val="99"/>
    <w:rPr>
      <w:rFonts w:ascii="宋体" w:hAnsi="宋体" w:eastAsia="宋体" w:cs="宋体"/>
      <w:sz w:val="24"/>
      <w:szCs w:val="24"/>
    </w:rPr>
  </w:style>
  <w:style w:type="character" w:customStyle="1" w:styleId="222">
    <w:name w:val="bds_nopic"/>
    <w:basedOn w:val="52"/>
    <w:qFormat/>
    <w:uiPriority w:val="0"/>
  </w:style>
  <w:style w:type="character" w:customStyle="1" w:styleId="223">
    <w:name w:val="lemmatitleh12"/>
    <w:basedOn w:val="52"/>
    <w:qFormat/>
    <w:uiPriority w:val="0"/>
  </w:style>
  <w:style w:type="character" w:customStyle="1" w:styleId="224">
    <w:name w:val="纯文本 Char1_4_4"/>
    <w:link w:val="225"/>
    <w:qFormat/>
    <w:uiPriority w:val="0"/>
    <w:rPr>
      <w:rFonts w:ascii="宋体" w:hAnsi="Courier New" w:cs="宋体"/>
    </w:rPr>
  </w:style>
  <w:style w:type="paragraph" w:customStyle="1" w:styleId="225">
    <w:name w:val="纯文本_4_3"/>
    <w:basedOn w:val="226"/>
    <w:link w:val="224"/>
    <w:qFormat/>
    <w:uiPriority w:val="0"/>
    <w:rPr>
      <w:rFonts w:ascii="宋体" w:hAnsi="Courier New"/>
      <w:kern w:val="0"/>
      <w:sz w:val="20"/>
      <w:szCs w:val="20"/>
    </w:rPr>
  </w:style>
  <w:style w:type="paragraph" w:customStyle="1" w:styleId="226">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7">
    <w:name w:val="普通文字 Char Char1"/>
    <w:qFormat/>
    <w:uiPriority w:val="0"/>
    <w:rPr>
      <w:rFonts w:ascii="宋体" w:hAnsi="Courier New" w:eastAsia="宋体" w:cs="宋体"/>
      <w:kern w:val="2"/>
      <w:sz w:val="21"/>
      <w:szCs w:val="21"/>
      <w:lang w:val="en-US" w:eastAsia="zh-CN"/>
    </w:rPr>
  </w:style>
  <w:style w:type="character" w:customStyle="1" w:styleId="228">
    <w:name w:val="desc"/>
    <w:qFormat/>
    <w:uiPriority w:val="0"/>
    <w:rPr>
      <w:color w:val="000000"/>
      <w:sz w:val="18"/>
      <w:szCs w:val="18"/>
    </w:rPr>
  </w:style>
  <w:style w:type="character" w:customStyle="1" w:styleId="229">
    <w:name w:val="副标题 Char2"/>
    <w:qFormat/>
    <w:uiPriority w:val="11"/>
    <w:rPr>
      <w:rFonts w:ascii="Cambria" w:hAnsi="Cambria" w:eastAsia="宋体" w:cs="Cambria"/>
      <w:b/>
      <w:bCs/>
      <w:kern w:val="28"/>
      <w:sz w:val="32"/>
      <w:szCs w:val="32"/>
    </w:rPr>
  </w:style>
  <w:style w:type="character" w:customStyle="1" w:styleId="230">
    <w:name w:val="正文文本 Char1"/>
    <w:qFormat/>
    <w:uiPriority w:val="99"/>
    <w:rPr>
      <w:rFonts w:ascii="Calibri" w:hAnsi="Calibri" w:eastAsia="宋体" w:cs="Calibri"/>
      <w:sz w:val="24"/>
      <w:szCs w:val="24"/>
    </w:rPr>
  </w:style>
  <w:style w:type="character" w:customStyle="1" w:styleId="231">
    <w:name w:val="标题 Char1"/>
    <w:qFormat/>
    <w:uiPriority w:val="10"/>
    <w:rPr>
      <w:rFonts w:ascii="Cambria" w:hAnsi="Cambria" w:eastAsia="宋体" w:cs="Cambria"/>
      <w:b/>
      <w:bCs/>
      <w:sz w:val="32"/>
      <w:szCs w:val="32"/>
    </w:rPr>
  </w:style>
  <w:style w:type="character" w:customStyle="1" w:styleId="232">
    <w:name w:val="标题 3 Char_0"/>
    <w:link w:val="233"/>
    <w:qFormat/>
    <w:uiPriority w:val="0"/>
    <w:rPr>
      <w:rFonts w:ascii="仿宋_GB2312" w:eastAsia="仿宋_GB2312" w:cs="仿宋_GB2312"/>
      <w:b/>
      <w:bCs/>
      <w:sz w:val="30"/>
      <w:szCs w:val="30"/>
    </w:rPr>
  </w:style>
  <w:style w:type="paragraph" w:customStyle="1" w:styleId="233">
    <w:name w:val="标题 3_0"/>
    <w:basedOn w:val="136"/>
    <w:next w:val="135"/>
    <w:link w:val="232"/>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4">
    <w:name w:val="15"/>
    <w:qFormat/>
    <w:uiPriority w:val="0"/>
    <w:rPr>
      <w:rFonts w:ascii="Times New Roman" w:hAnsi="Times New Roman" w:cs="Times New Roman"/>
      <w:color w:val="auto"/>
      <w:u w:val="none"/>
    </w:rPr>
  </w:style>
  <w:style w:type="paragraph" w:customStyle="1" w:styleId="235">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8">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0">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41">
    <w:name w:val="Char1 Char Char Char Char Char Char"/>
    <w:basedOn w:val="2"/>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2">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4">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5">
    <w:name w:val="纯文本1"/>
    <w:basedOn w:val="1"/>
    <w:qFormat/>
    <w:uiPriority w:val="0"/>
    <w:pPr>
      <w:adjustRightInd w:val="0"/>
      <w:jc w:val="left"/>
      <w:textAlignment w:val="baseline"/>
    </w:pPr>
    <w:rPr>
      <w:rFonts w:ascii="宋体" w:hAnsi="Courier New" w:cs="宋体"/>
      <w:sz w:val="24"/>
      <w:szCs w:val="24"/>
    </w:rPr>
  </w:style>
  <w:style w:type="paragraph" w:customStyle="1" w:styleId="246">
    <w:name w:val="正文缩进1"/>
    <w:basedOn w:val="1"/>
    <w:qFormat/>
    <w:uiPriority w:val="0"/>
    <w:pPr>
      <w:spacing w:line="300" w:lineRule="auto"/>
      <w:ind w:firstLine="425"/>
    </w:pPr>
  </w:style>
  <w:style w:type="paragraph" w:customStyle="1" w:styleId="247">
    <w:name w:val="Normal_7"/>
    <w:qFormat/>
    <w:uiPriority w:val="0"/>
    <w:rPr>
      <w:rFonts w:ascii="黑体" w:hAnsi="黑体" w:eastAsia="黑体" w:cs="黑体"/>
      <w:b/>
      <w:bCs/>
      <w:sz w:val="32"/>
      <w:szCs w:val="32"/>
      <w:lang w:val="en-US" w:eastAsia="zh-CN" w:bidi="ar-SA"/>
    </w:rPr>
  </w:style>
  <w:style w:type="paragraph" w:customStyle="1" w:styleId="248">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9">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51">
    <w:name w:val="Normal_10"/>
    <w:qFormat/>
    <w:uiPriority w:val="0"/>
    <w:rPr>
      <w:rFonts w:ascii="黑体" w:hAnsi="黑体" w:eastAsia="黑体" w:cs="黑体"/>
      <w:b/>
      <w:bCs/>
      <w:sz w:val="32"/>
      <w:szCs w:val="32"/>
      <w:lang w:val="en-US" w:eastAsia="zh-CN" w:bidi="ar-SA"/>
    </w:rPr>
  </w:style>
  <w:style w:type="paragraph" w:customStyle="1" w:styleId="252">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样式1"/>
    <w:basedOn w:val="3"/>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4">
    <w:name w:val="表内文字"/>
    <w:basedOn w:val="1"/>
    <w:qFormat/>
    <w:uiPriority w:val="0"/>
    <w:pPr>
      <w:jc w:val="center"/>
    </w:pPr>
    <w:rPr>
      <w:rFonts w:ascii="仿宋_GB2312" w:eastAsia="仿宋_GB2312" w:cs="仿宋_GB2312"/>
      <w:sz w:val="24"/>
      <w:szCs w:val="24"/>
    </w:rPr>
  </w:style>
  <w:style w:type="paragraph" w:customStyle="1" w:styleId="255">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6">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Normal_4"/>
    <w:qFormat/>
    <w:uiPriority w:val="0"/>
    <w:rPr>
      <w:rFonts w:ascii="黑体" w:hAnsi="黑体" w:eastAsia="黑体" w:cs="黑体"/>
      <w:b/>
      <w:bCs/>
      <w:sz w:val="32"/>
      <w:szCs w:val="32"/>
      <w:lang w:val="en-US" w:eastAsia="zh-CN" w:bidi="ar-SA"/>
    </w:rPr>
  </w:style>
  <w:style w:type="paragraph" w:customStyle="1" w:styleId="258">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60">
    <w:name w:val="表格文字"/>
    <w:basedOn w:val="1"/>
    <w:next w:val="18"/>
    <w:qFormat/>
    <w:uiPriority w:val="99"/>
    <w:pPr>
      <w:adjustRightInd w:val="0"/>
      <w:spacing w:line="420" w:lineRule="atLeast"/>
      <w:textAlignment w:val="baseline"/>
    </w:pPr>
    <w:rPr>
      <w:rFonts w:ascii="Calibri" w:hAnsi="Calibri" w:cs="Calibri"/>
    </w:rPr>
  </w:style>
  <w:style w:type="paragraph" w:customStyle="1" w:styleId="2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62">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3">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64">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8">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9">
    <w:name w:val="SANGFOR_2_标题2"/>
    <w:basedOn w:val="3"/>
    <w:next w:val="177"/>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70">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5">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列出段落1"/>
    <w:basedOn w:val="1"/>
    <w:qFormat/>
    <w:uiPriority w:val="0"/>
    <w:pPr>
      <w:ind w:firstLine="420" w:firstLineChars="200"/>
    </w:pPr>
  </w:style>
  <w:style w:type="paragraph" w:customStyle="1" w:styleId="277">
    <w:name w:val="Normal_1"/>
    <w:qFormat/>
    <w:uiPriority w:val="0"/>
    <w:rPr>
      <w:rFonts w:ascii="黑体" w:hAnsi="黑体" w:eastAsia="黑体" w:cs="黑体"/>
      <w:b/>
      <w:bCs/>
      <w:sz w:val="32"/>
      <w:szCs w:val="32"/>
      <w:lang w:val="en-US" w:eastAsia="zh-CN" w:bidi="ar-SA"/>
    </w:rPr>
  </w:style>
  <w:style w:type="paragraph" w:customStyle="1" w:styleId="27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9">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80">
    <w:name w:val="小四文字"/>
    <w:basedOn w:val="1"/>
    <w:qFormat/>
    <w:uiPriority w:val="0"/>
    <w:pPr>
      <w:adjustRightInd w:val="0"/>
      <w:snapToGrid w:val="0"/>
      <w:spacing w:line="240" w:lineRule="atLeast"/>
    </w:pPr>
    <w:rPr>
      <w:sz w:val="24"/>
      <w:szCs w:val="24"/>
    </w:rPr>
  </w:style>
  <w:style w:type="paragraph" w:customStyle="1" w:styleId="28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2">
    <w:name w:val="Normal_8"/>
    <w:qFormat/>
    <w:uiPriority w:val="0"/>
    <w:rPr>
      <w:rFonts w:ascii="黑体" w:hAnsi="黑体" w:eastAsia="黑体" w:cs="黑体"/>
      <w:b/>
      <w:bCs/>
      <w:sz w:val="32"/>
      <w:szCs w:val="32"/>
      <w:lang w:val="en-US" w:eastAsia="zh-CN" w:bidi="ar-SA"/>
    </w:rPr>
  </w:style>
  <w:style w:type="paragraph" w:customStyle="1" w:styleId="28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5">
    <w:name w:val="Normal_9"/>
    <w:qFormat/>
    <w:uiPriority w:val="0"/>
    <w:rPr>
      <w:rFonts w:ascii="黑体" w:hAnsi="黑体" w:eastAsia="黑体" w:cs="黑体"/>
      <w:b/>
      <w:bCs/>
      <w:sz w:val="32"/>
      <w:szCs w:val="32"/>
      <w:lang w:val="en-US" w:eastAsia="zh-CN" w:bidi="ar-SA"/>
    </w:rPr>
  </w:style>
  <w:style w:type="paragraph" w:customStyle="1" w:styleId="286">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7">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91">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2">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4">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96">
    <w:name w:val="Char Char Char Char1 Char Char Char Char"/>
    <w:basedOn w:val="1"/>
    <w:qFormat/>
    <w:uiPriority w:val="0"/>
    <w:pPr>
      <w:widowControl/>
      <w:spacing w:after="160" w:line="240" w:lineRule="exact"/>
      <w:jc w:val="left"/>
    </w:pPr>
  </w:style>
  <w:style w:type="paragraph" w:customStyle="1" w:styleId="297">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8">
    <w:name w:val="List Paragraph_90856f6b-30ca-40dc-a0b9-c118bd5e2b98"/>
    <w:basedOn w:val="1"/>
    <w:link w:val="299"/>
    <w:qFormat/>
    <w:uiPriority w:val="34"/>
    <w:pPr>
      <w:ind w:firstLine="420" w:firstLineChars="200"/>
    </w:pPr>
    <w:rPr>
      <w:rFonts w:ascii="Calibri" w:hAnsi="Calibri"/>
      <w:sz w:val="22"/>
      <w:szCs w:val="22"/>
    </w:rPr>
  </w:style>
  <w:style w:type="character" w:customStyle="1" w:styleId="299">
    <w:name w:val="列表段落 字符"/>
    <w:link w:val="298"/>
    <w:qFormat/>
    <w:uiPriority w:val="99"/>
    <w:rPr>
      <w:rFonts w:ascii="Calibri" w:hAnsi="Calibri" w:cs="Calibri"/>
      <w:kern w:val="2"/>
      <w:sz w:val="22"/>
      <w:szCs w:val="22"/>
    </w:rPr>
  </w:style>
  <w:style w:type="paragraph" w:customStyle="1" w:styleId="300">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2">
    <w:name w:val="Normal_17"/>
    <w:qFormat/>
    <w:uiPriority w:val="0"/>
    <w:rPr>
      <w:rFonts w:ascii="黑体" w:hAnsi="黑体" w:eastAsia="黑体" w:cs="黑体"/>
      <w:b/>
      <w:bCs/>
      <w:sz w:val="32"/>
      <w:szCs w:val="32"/>
      <w:lang w:val="en-US" w:eastAsia="zh-CN" w:bidi="ar-SA"/>
    </w:rPr>
  </w:style>
  <w:style w:type="paragraph" w:customStyle="1" w:styleId="3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4">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5">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6">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7">
    <w:name w:val="Normal_16"/>
    <w:qFormat/>
    <w:uiPriority w:val="0"/>
    <w:rPr>
      <w:rFonts w:ascii="黑体" w:hAnsi="黑体" w:eastAsia="黑体" w:cs="黑体"/>
      <w:b/>
      <w:bCs/>
      <w:sz w:val="32"/>
      <w:szCs w:val="32"/>
      <w:lang w:val="en-US" w:eastAsia="zh-CN" w:bidi="ar-SA"/>
    </w:rPr>
  </w:style>
  <w:style w:type="paragraph" w:customStyle="1" w:styleId="308">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9">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10">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12">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3">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4">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6">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7">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8">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9">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22">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6">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9">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0">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1">
    <w:name w:val="CM106"/>
    <w:basedOn w:val="65"/>
    <w:next w:val="65"/>
    <w:qFormat/>
    <w:uiPriority w:val="0"/>
    <w:rPr>
      <w:rFonts w:ascii="宋体" w:eastAsia="宋体" w:cs="宋体"/>
      <w:color w:val="auto"/>
    </w:rPr>
  </w:style>
  <w:style w:type="paragraph" w:customStyle="1" w:styleId="332">
    <w:name w:val="Char1"/>
    <w:basedOn w:val="1"/>
    <w:qFormat/>
    <w:uiPriority w:val="0"/>
    <w:pPr>
      <w:adjustRightInd w:val="0"/>
      <w:spacing w:line="360" w:lineRule="auto"/>
    </w:pPr>
    <w:rPr>
      <w:kern w:val="0"/>
      <w:sz w:val="24"/>
      <w:szCs w:val="24"/>
    </w:rPr>
  </w:style>
  <w:style w:type="paragraph" w:customStyle="1" w:styleId="333">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4">
    <w:name w:val="Normal_3"/>
    <w:qFormat/>
    <w:uiPriority w:val="0"/>
    <w:rPr>
      <w:rFonts w:ascii="黑体" w:hAnsi="黑体" w:eastAsia="黑体" w:cs="黑体"/>
      <w:b/>
      <w:bCs/>
      <w:sz w:val="32"/>
      <w:szCs w:val="32"/>
      <w:lang w:val="en-US" w:eastAsia="zh-CN" w:bidi="ar-SA"/>
    </w:rPr>
  </w:style>
  <w:style w:type="paragraph" w:customStyle="1" w:styleId="335">
    <w:name w:val="List Paragraph1"/>
    <w:basedOn w:val="1"/>
    <w:qFormat/>
    <w:uiPriority w:val="99"/>
    <w:pPr>
      <w:ind w:firstLine="420" w:firstLineChars="200"/>
    </w:pPr>
    <w:rPr>
      <w:rFonts w:ascii="Calibri" w:hAnsi="Calibri" w:cs="Calibri"/>
    </w:rPr>
  </w:style>
  <w:style w:type="paragraph" w:customStyle="1" w:styleId="336">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7">
    <w:name w:val="Normal_5"/>
    <w:qFormat/>
    <w:uiPriority w:val="0"/>
    <w:rPr>
      <w:rFonts w:ascii="黑体" w:hAnsi="黑体" w:eastAsia="黑体" w:cs="黑体"/>
      <w:b/>
      <w:bCs/>
      <w:sz w:val="32"/>
      <w:szCs w:val="32"/>
      <w:lang w:val="en-US" w:eastAsia="zh-CN" w:bidi="ar-SA"/>
    </w:rPr>
  </w:style>
  <w:style w:type="paragraph" w:customStyle="1" w:styleId="33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4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1">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42">
    <w:name w:val="config"/>
    <w:basedOn w:val="1"/>
    <w:qFormat/>
    <w:uiPriority w:val="0"/>
    <w:pPr>
      <w:widowControl/>
      <w:spacing w:after="160"/>
      <w:ind w:left="1134"/>
      <w:jc w:val="left"/>
    </w:pPr>
    <w:rPr>
      <w:rFonts w:ascii="Arial" w:hAnsi="Arial" w:cs="Arial"/>
      <w:kern w:val="0"/>
      <w:lang w:eastAsia="en-US"/>
    </w:rPr>
  </w:style>
  <w:style w:type="paragraph" w:customStyle="1" w:styleId="343">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45">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6">
    <w:name w:val="列出段落11"/>
    <w:basedOn w:val="1"/>
    <w:qFormat/>
    <w:uiPriority w:val="0"/>
    <w:pPr>
      <w:ind w:firstLine="420" w:firstLineChars="200"/>
    </w:pPr>
    <w:rPr>
      <w:rFonts w:ascii="Calibri" w:hAnsi="Calibri" w:cs="Calibri"/>
    </w:rPr>
  </w:style>
  <w:style w:type="paragraph" w:customStyle="1" w:styleId="3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8">
    <w:name w:val="Normal_21"/>
    <w:qFormat/>
    <w:uiPriority w:val="0"/>
    <w:rPr>
      <w:rFonts w:ascii="黑体" w:hAnsi="黑体" w:eastAsia="黑体" w:cs="黑体"/>
      <w:b/>
      <w:bCs/>
      <w:sz w:val="32"/>
      <w:szCs w:val="32"/>
      <w:lang w:val="en-US" w:eastAsia="zh-CN" w:bidi="ar-SA"/>
    </w:rPr>
  </w:style>
  <w:style w:type="paragraph" w:customStyle="1" w:styleId="349">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5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51">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SANGFOR_8_表格文字"/>
    <w:basedOn w:val="1"/>
    <w:qFormat/>
    <w:uiPriority w:val="0"/>
    <w:pPr>
      <w:snapToGrid w:val="0"/>
    </w:pPr>
  </w:style>
  <w:style w:type="paragraph" w:customStyle="1" w:styleId="354">
    <w:name w:val="Normal_0"/>
    <w:qFormat/>
    <w:uiPriority w:val="0"/>
    <w:rPr>
      <w:rFonts w:ascii="黑体" w:hAnsi="黑体" w:eastAsia="黑体" w:cs="黑体"/>
      <w:b/>
      <w:bCs/>
      <w:sz w:val="32"/>
      <w:szCs w:val="32"/>
      <w:lang w:val="en-US" w:eastAsia="zh-CN" w:bidi="ar-SA"/>
    </w:rPr>
  </w:style>
  <w:style w:type="paragraph" w:customStyle="1" w:styleId="355">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6">
    <w:name w:val="Table Paragraph"/>
    <w:basedOn w:val="1"/>
    <w:qFormat/>
    <w:uiPriority w:val="1"/>
    <w:pPr>
      <w:autoSpaceDE w:val="0"/>
      <w:autoSpaceDN w:val="0"/>
      <w:adjustRightInd w:val="0"/>
      <w:jc w:val="left"/>
    </w:pPr>
    <w:rPr>
      <w:kern w:val="0"/>
      <w:sz w:val="24"/>
      <w:szCs w:val="24"/>
    </w:rPr>
  </w:style>
  <w:style w:type="paragraph" w:customStyle="1" w:styleId="357">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60">
    <w:name w:val="Char Char Char Char Char Char Char"/>
    <w:basedOn w:val="1"/>
    <w:qFormat/>
    <w:uiPriority w:val="0"/>
    <w:rPr>
      <w:rFonts w:ascii="仿宋_GB2312" w:eastAsia="仿宋_GB2312" w:cs="仿宋_GB2312"/>
      <w:b/>
      <w:bCs/>
      <w:sz w:val="32"/>
      <w:szCs w:val="32"/>
    </w:rPr>
  </w:style>
  <w:style w:type="paragraph" w:customStyle="1" w:styleId="361">
    <w:name w:val="Normal_11"/>
    <w:qFormat/>
    <w:uiPriority w:val="0"/>
    <w:rPr>
      <w:rFonts w:ascii="黑体" w:hAnsi="黑体" w:eastAsia="黑体" w:cs="黑体"/>
      <w:b/>
      <w:bCs/>
      <w:sz w:val="32"/>
      <w:szCs w:val="32"/>
      <w:lang w:val="en-US" w:eastAsia="zh-CN" w:bidi="ar-SA"/>
    </w:rPr>
  </w:style>
  <w:style w:type="paragraph" w:customStyle="1" w:styleId="362">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3">
    <w:name w:val="Item List in Table"/>
    <w:basedOn w:val="1"/>
    <w:qFormat/>
    <w:uiPriority w:val="0"/>
    <w:pPr>
      <w:tabs>
        <w:tab w:val="left" w:pos="420"/>
      </w:tabs>
      <w:ind w:left="420" w:hanging="420"/>
    </w:pPr>
    <w:rPr>
      <w:sz w:val="18"/>
      <w:szCs w:val="18"/>
    </w:rPr>
  </w:style>
  <w:style w:type="paragraph" w:customStyle="1" w:styleId="364">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5">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6">
    <w:name w:val="特点标题"/>
    <w:basedOn w:val="1"/>
    <w:next w:val="20"/>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7">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9">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7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71">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72">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3">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4">
    <w:name w:val="SJ2"/>
    <w:basedOn w:val="1"/>
    <w:qFormat/>
    <w:uiPriority w:val="0"/>
    <w:pPr>
      <w:spacing w:line="360" w:lineRule="auto"/>
      <w:ind w:firstLine="480" w:firstLineChars="200"/>
      <w:jc w:val="left"/>
    </w:pPr>
    <w:rPr>
      <w:sz w:val="24"/>
      <w:szCs w:val="24"/>
    </w:rPr>
  </w:style>
  <w:style w:type="paragraph" w:customStyle="1" w:styleId="375">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6">
    <w:name w:val="Normal_6"/>
    <w:qFormat/>
    <w:uiPriority w:val="0"/>
    <w:rPr>
      <w:rFonts w:ascii="黑体" w:hAnsi="黑体" w:eastAsia="黑体" w:cs="黑体"/>
      <w:b/>
      <w:bCs/>
      <w:sz w:val="32"/>
      <w:szCs w:val="32"/>
      <w:lang w:val="en-US" w:eastAsia="zh-CN" w:bidi="ar-SA"/>
    </w:rPr>
  </w:style>
  <w:style w:type="paragraph" w:customStyle="1" w:styleId="37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8">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9">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80">
    <w:name w:val="正文段"/>
    <w:basedOn w:val="1"/>
    <w:qFormat/>
    <w:uiPriority w:val="0"/>
    <w:pPr>
      <w:widowControl/>
      <w:snapToGrid w:val="0"/>
      <w:spacing w:afterLines="50"/>
      <w:ind w:firstLine="200" w:firstLineChars="200"/>
    </w:pPr>
    <w:rPr>
      <w:kern w:val="0"/>
      <w:sz w:val="24"/>
      <w:szCs w:val="24"/>
    </w:rPr>
  </w:style>
  <w:style w:type="paragraph" w:customStyle="1" w:styleId="381">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2">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3">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4">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5">
    <w:name w:val="Normal_13"/>
    <w:qFormat/>
    <w:uiPriority w:val="0"/>
    <w:rPr>
      <w:rFonts w:ascii="黑体" w:hAnsi="黑体" w:eastAsia="黑体" w:cs="黑体"/>
      <w:b/>
      <w:bCs/>
      <w:sz w:val="32"/>
      <w:szCs w:val="32"/>
      <w:lang w:val="en-US" w:eastAsia="zh-CN" w:bidi="ar-SA"/>
    </w:rPr>
  </w:style>
  <w:style w:type="paragraph" w:customStyle="1" w:styleId="386">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7">
    <w:name w:val="Normal_19"/>
    <w:qFormat/>
    <w:uiPriority w:val="0"/>
    <w:rPr>
      <w:rFonts w:ascii="黑体" w:hAnsi="黑体" w:eastAsia="黑体" w:cs="黑体"/>
      <w:b/>
      <w:bCs/>
      <w:sz w:val="32"/>
      <w:szCs w:val="32"/>
      <w:lang w:val="en-US" w:eastAsia="zh-CN" w:bidi="ar-SA"/>
    </w:rPr>
  </w:style>
  <w:style w:type="paragraph" w:customStyle="1" w:styleId="388">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90">
    <w:name w:val="Normal_20"/>
    <w:qFormat/>
    <w:uiPriority w:val="0"/>
    <w:rPr>
      <w:rFonts w:ascii="黑体" w:hAnsi="黑体" w:eastAsia="黑体" w:cs="黑体"/>
      <w:b/>
      <w:bCs/>
      <w:sz w:val="32"/>
      <w:szCs w:val="32"/>
      <w:lang w:val="en-US" w:eastAsia="zh-CN" w:bidi="ar-SA"/>
    </w:rPr>
  </w:style>
  <w:style w:type="paragraph" w:customStyle="1" w:styleId="391">
    <w:name w:val="纯文本2"/>
    <w:basedOn w:val="1"/>
    <w:qFormat/>
    <w:uiPriority w:val="99"/>
    <w:pPr>
      <w:adjustRightInd w:val="0"/>
      <w:jc w:val="left"/>
      <w:textAlignment w:val="baseline"/>
    </w:pPr>
    <w:rPr>
      <w:rFonts w:ascii="宋体" w:hAnsi="Courier New" w:cs="宋体"/>
      <w:sz w:val="24"/>
      <w:szCs w:val="24"/>
    </w:rPr>
  </w:style>
  <w:style w:type="paragraph" w:customStyle="1" w:styleId="39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3">
    <w:name w:val="font8"/>
    <w:basedOn w:val="1"/>
    <w:qFormat/>
    <w:uiPriority w:val="0"/>
    <w:pPr>
      <w:widowControl/>
      <w:spacing w:before="100" w:beforeAutospacing="1" w:after="100" w:afterAutospacing="1"/>
      <w:jc w:val="left"/>
    </w:pPr>
    <w:rPr>
      <w:kern w:val="0"/>
      <w:sz w:val="20"/>
      <w:szCs w:val="20"/>
    </w:rPr>
  </w:style>
  <w:style w:type="paragraph" w:customStyle="1" w:styleId="394">
    <w:name w:val="默认段落字体 Para Char Char Char Char Char Char Char Char Char1 Char Char Char Char"/>
    <w:basedOn w:val="1"/>
    <w:qFormat/>
    <w:uiPriority w:val="0"/>
    <w:rPr>
      <w:rFonts w:ascii="Tahoma" w:hAnsi="Tahoma" w:cs="Tahoma"/>
      <w:sz w:val="24"/>
      <w:szCs w:val="24"/>
    </w:rPr>
  </w:style>
  <w:style w:type="paragraph" w:customStyle="1" w:styleId="395">
    <w:name w:val="_Style 2"/>
    <w:basedOn w:val="1"/>
    <w:qFormat/>
    <w:uiPriority w:val="34"/>
    <w:pPr>
      <w:ind w:firstLine="420" w:firstLineChars="200"/>
    </w:pPr>
    <w:rPr>
      <w:rFonts w:ascii="Calibri" w:hAnsi="Calibri" w:cs="Calibri"/>
    </w:rPr>
  </w:style>
  <w:style w:type="paragraph" w:customStyle="1" w:styleId="396">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7">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9">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400">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401">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40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3">
    <w:name w:val="Normal_15"/>
    <w:qFormat/>
    <w:uiPriority w:val="0"/>
    <w:rPr>
      <w:rFonts w:ascii="黑体" w:hAnsi="黑体" w:eastAsia="黑体" w:cs="黑体"/>
      <w:b/>
      <w:bCs/>
      <w:sz w:val="32"/>
      <w:szCs w:val="32"/>
      <w:lang w:val="en-US" w:eastAsia="zh-CN" w:bidi="ar-SA"/>
    </w:rPr>
  </w:style>
  <w:style w:type="paragraph" w:customStyle="1" w:styleId="404">
    <w:name w:val="Char Char Char Char Char Char Char1"/>
    <w:basedOn w:val="1"/>
    <w:qFormat/>
    <w:uiPriority w:val="99"/>
    <w:rPr>
      <w:rFonts w:ascii="仿宋_GB2312" w:eastAsia="仿宋_GB2312" w:cs="仿宋_GB2312"/>
      <w:b/>
      <w:bCs/>
      <w:sz w:val="32"/>
      <w:szCs w:val="32"/>
    </w:rPr>
  </w:style>
  <w:style w:type="paragraph" w:customStyle="1" w:styleId="405">
    <w:name w:val="正文样式"/>
    <w:basedOn w:val="1"/>
    <w:qFormat/>
    <w:uiPriority w:val="0"/>
    <w:pPr>
      <w:spacing w:line="360" w:lineRule="auto"/>
      <w:ind w:firstLine="480" w:firstLineChars="200"/>
    </w:pPr>
    <w:rPr>
      <w:sz w:val="24"/>
      <w:szCs w:val="24"/>
    </w:rPr>
  </w:style>
  <w:style w:type="paragraph" w:customStyle="1" w:styleId="406">
    <w:name w:val="页码1"/>
    <w:basedOn w:val="1"/>
    <w:next w:val="1"/>
    <w:qFormat/>
    <w:uiPriority w:val="0"/>
    <w:pPr>
      <w:widowControl/>
    </w:pPr>
    <w:rPr>
      <w:color w:val="000000"/>
    </w:rPr>
  </w:style>
  <w:style w:type="paragraph" w:customStyle="1" w:styleId="407">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8">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9">
    <w:name w:val="节前说明"/>
    <w:next w:val="279"/>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1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1">
    <w:name w:val="Normal_12"/>
    <w:qFormat/>
    <w:uiPriority w:val="0"/>
    <w:rPr>
      <w:rFonts w:ascii="黑体" w:hAnsi="黑体" w:eastAsia="黑体" w:cs="黑体"/>
      <w:b/>
      <w:bCs/>
      <w:sz w:val="32"/>
      <w:szCs w:val="32"/>
      <w:lang w:val="en-US" w:eastAsia="zh-CN" w:bidi="ar-SA"/>
    </w:rPr>
  </w:style>
  <w:style w:type="paragraph" w:customStyle="1" w:styleId="412">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3">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1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5">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7">
    <w:name w:val="Normal_18"/>
    <w:qFormat/>
    <w:uiPriority w:val="0"/>
    <w:rPr>
      <w:rFonts w:ascii="黑体" w:hAnsi="黑体" w:eastAsia="黑体" w:cs="黑体"/>
      <w:b/>
      <w:bCs/>
      <w:sz w:val="32"/>
      <w:szCs w:val="32"/>
      <w:lang w:val="en-US" w:eastAsia="zh-CN" w:bidi="ar-SA"/>
    </w:rPr>
  </w:style>
  <w:style w:type="paragraph" w:customStyle="1" w:styleId="418">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9">
    <w:name w:val="Normal_2"/>
    <w:qFormat/>
    <w:uiPriority w:val="0"/>
    <w:rPr>
      <w:rFonts w:ascii="黑体" w:hAnsi="黑体" w:eastAsia="黑体" w:cs="黑体"/>
      <w:b/>
      <w:bCs/>
      <w:sz w:val="32"/>
      <w:szCs w:val="32"/>
      <w:lang w:val="en-US" w:eastAsia="zh-CN" w:bidi="ar-SA"/>
    </w:rPr>
  </w:style>
  <w:style w:type="paragraph" w:customStyle="1" w:styleId="420">
    <w:name w:val="_Style 96"/>
    <w:basedOn w:val="1"/>
    <w:qFormat/>
    <w:uiPriority w:val="0"/>
    <w:rPr>
      <w:rFonts w:ascii="Calibri" w:hAnsi="Calibri" w:cs="Calibri"/>
    </w:rPr>
  </w:style>
  <w:style w:type="paragraph" w:customStyle="1" w:styleId="421">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22">
    <w:name w:val="0"/>
    <w:basedOn w:val="1"/>
    <w:qFormat/>
    <w:uiPriority w:val="99"/>
    <w:pPr>
      <w:widowControl/>
      <w:jc w:val="left"/>
    </w:pPr>
    <w:rPr>
      <w:kern w:val="0"/>
      <w:sz w:val="20"/>
      <w:szCs w:val="20"/>
    </w:rPr>
  </w:style>
  <w:style w:type="paragraph" w:customStyle="1" w:styleId="423">
    <w:name w:val="zhang"/>
    <w:basedOn w:val="1"/>
    <w:qFormat/>
    <w:uiPriority w:val="99"/>
    <w:pPr>
      <w:spacing w:before="100" w:beforeAutospacing="1" w:after="100" w:afterAutospacing="1"/>
    </w:pPr>
    <w:rPr>
      <w:b/>
      <w:bCs/>
      <w:smallCaps/>
      <w:color w:val="000000"/>
      <w:sz w:val="20"/>
      <w:szCs w:val="20"/>
    </w:rPr>
  </w:style>
  <w:style w:type="paragraph" w:customStyle="1" w:styleId="424">
    <w:name w:val="TOC 标题2"/>
    <w:basedOn w:val="2"/>
    <w:next w:val="1"/>
    <w:qFormat/>
    <w:uiPriority w:val="99"/>
    <w:pPr>
      <w:spacing w:line="576" w:lineRule="auto"/>
      <w:jc w:val="both"/>
      <w:outlineLvl w:val="9"/>
    </w:pPr>
    <w:rPr>
      <w:rFonts w:ascii="Calibri" w:hAnsi="Calibri" w:cs="Calibri"/>
    </w:rPr>
  </w:style>
  <w:style w:type="character" w:customStyle="1" w:styleId="425">
    <w:name w:val="Intense Quote Char_31136f24-3343-42ad-ad1f-cfb294a7ba44"/>
    <w:qFormat/>
    <w:uiPriority w:val="99"/>
    <w:rPr>
      <w:rFonts w:ascii="Calibri" w:hAnsi="Calibri" w:cs="Calibri"/>
      <w:b/>
      <w:bCs/>
      <w:i/>
      <w:iCs/>
      <w:color w:val="4F81BD"/>
      <w:kern w:val="2"/>
      <w:sz w:val="22"/>
      <w:szCs w:val="22"/>
    </w:rPr>
  </w:style>
  <w:style w:type="paragraph" w:customStyle="1" w:styleId="426">
    <w:name w:val="Intense Quote_33c0cd97-d832-47a4-8bd1-a1dcce9c4bae"/>
    <w:basedOn w:val="1"/>
    <w:next w:val="1"/>
    <w:link w:val="427"/>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7">
    <w:name w:val="明显引用 字符"/>
    <w:link w:val="426"/>
    <w:qFormat/>
    <w:uiPriority w:val="99"/>
    <w:rPr>
      <w:b/>
      <w:bCs/>
      <w:i/>
      <w:iCs/>
      <w:color w:val="4F81BD"/>
      <w:sz w:val="21"/>
      <w:szCs w:val="21"/>
    </w:rPr>
  </w:style>
  <w:style w:type="character" w:customStyle="1" w:styleId="428">
    <w:name w:val="无间隔 字符1"/>
    <w:link w:val="429"/>
    <w:qFormat/>
    <w:uiPriority w:val="99"/>
    <w:rPr>
      <w:rFonts w:ascii="Calibri" w:hAnsi="Calibri" w:cs="Calibri"/>
      <w:kern w:val="2"/>
      <w:sz w:val="22"/>
      <w:szCs w:val="22"/>
    </w:rPr>
  </w:style>
  <w:style w:type="paragraph" w:customStyle="1" w:styleId="429">
    <w:name w:val="No Spacing_0d47bddc-cf3c-4b46-8dd9-4540d37e214f"/>
    <w:basedOn w:val="1"/>
    <w:link w:val="428"/>
    <w:qFormat/>
    <w:uiPriority w:val="1"/>
    <w:rPr>
      <w:rFonts w:ascii="Calibri" w:hAnsi="Calibri"/>
      <w:sz w:val="22"/>
      <w:szCs w:val="22"/>
    </w:rPr>
  </w:style>
  <w:style w:type="character" w:customStyle="1" w:styleId="430">
    <w:name w:val="明显参考1"/>
    <w:qFormat/>
    <w:uiPriority w:val="99"/>
    <w:rPr>
      <w:b/>
      <w:bCs/>
      <w:smallCaps/>
      <w:color w:val="auto"/>
      <w:spacing w:val="5"/>
      <w:u w:val="single"/>
    </w:rPr>
  </w:style>
  <w:style w:type="character" w:customStyle="1" w:styleId="431">
    <w:name w:val="Quote Char_aab042b9-bfcb-4a37-bb29-2b646f57baea"/>
    <w:qFormat/>
    <w:uiPriority w:val="99"/>
    <w:rPr>
      <w:rFonts w:ascii="Calibri" w:hAnsi="Calibri" w:cs="Calibri"/>
      <w:i/>
      <w:iCs/>
      <w:color w:val="000000"/>
      <w:kern w:val="2"/>
      <w:sz w:val="22"/>
      <w:szCs w:val="22"/>
    </w:rPr>
  </w:style>
  <w:style w:type="paragraph" w:customStyle="1" w:styleId="432">
    <w:name w:val="Quote_7aab041e-a0e9-4f7a-8589-9ec6cf89356a"/>
    <w:basedOn w:val="1"/>
    <w:next w:val="1"/>
    <w:link w:val="433"/>
    <w:qFormat/>
    <w:uiPriority w:val="99"/>
    <w:rPr>
      <w:rFonts w:ascii="Calibri" w:hAnsi="Calibri" w:cs="Calibri"/>
      <w:i/>
      <w:iCs/>
      <w:color w:val="000000"/>
    </w:rPr>
  </w:style>
  <w:style w:type="character" w:customStyle="1" w:styleId="433">
    <w:name w:val="引用 字符"/>
    <w:link w:val="432"/>
    <w:qFormat/>
    <w:uiPriority w:val="99"/>
    <w:rPr>
      <w:i/>
      <w:iCs/>
      <w:color w:val="000000"/>
      <w:sz w:val="21"/>
      <w:szCs w:val="21"/>
    </w:rPr>
  </w:style>
  <w:style w:type="character" w:customStyle="1" w:styleId="434">
    <w:name w:val="明显强调2"/>
    <w:qFormat/>
    <w:uiPriority w:val="99"/>
    <w:rPr>
      <w:b/>
      <w:bCs/>
      <w:i/>
      <w:iCs/>
      <w:color w:val="4F81BD"/>
    </w:rPr>
  </w:style>
  <w:style w:type="character" w:customStyle="1" w:styleId="435">
    <w:name w:val="Char Char12"/>
    <w:link w:val="436"/>
    <w:qFormat/>
    <w:uiPriority w:val="99"/>
    <w:rPr>
      <w:rFonts w:ascii="Tahoma" w:hAnsi="Tahoma" w:cs="Tahoma"/>
      <w:kern w:val="2"/>
      <w:sz w:val="24"/>
      <w:szCs w:val="24"/>
    </w:rPr>
  </w:style>
  <w:style w:type="paragraph" w:customStyle="1" w:styleId="436">
    <w:name w:val="Char3"/>
    <w:basedOn w:val="1"/>
    <w:link w:val="435"/>
    <w:qFormat/>
    <w:uiPriority w:val="99"/>
    <w:rPr>
      <w:rFonts w:ascii="Tahoma" w:hAnsi="Tahoma"/>
      <w:sz w:val="24"/>
      <w:szCs w:val="24"/>
    </w:rPr>
  </w:style>
  <w:style w:type="character" w:customStyle="1" w:styleId="437">
    <w:name w:val="纯文本 字符"/>
    <w:qFormat/>
    <w:uiPriority w:val="99"/>
    <w:rPr>
      <w:rFonts w:ascii="宋体" w:hAnsi="Courier New" w:eastAsia="宋体" w:cs="宋体"/>
      <w:kern w:val="2"/>
      <w:sz w:val="21"/>
      <w:szCs w:val="21"/>
      <w:lang w:val="en-US" w:eastAsia="zh-CN"/>
    </w:rPr>
  </w:style>
  <w:style w:type="character" w:customStyle="1" w:styleId="438">
    <w:name w:val="不明显强调2"/>
    <w:qFormat/>
    <w:uiPriority w:val="99"/>
    <w:rPr>
      <w:i/>
      <w:iCs/>
      <w:color w:val="808080"/>
    </w:rPr>
  </w:style>
  <w:style w:type="character" w:customStyle="1" w:styleId="439">
    <w:name w:val="Char Char1_02"/>
    <w:link w:val="440"/>
    <w:qFormat/>
    <w:uiPriority w:val="99"/>
    <w:rPr>
      <w:rFonts w:ascii="Tahoma" w:hAnsi="Tahoma" w:cs="Tahoma"/>
      <w:kern w:val="2"/>
      <w:sz w:val="24"/>
      <w:szCs w:val="24"/>
    </w:rPr>
  </w:style>
  <w:style w:type="paragraph" w:customStyle="1" w:styleId="440">
    <w:name w:val="Char_02"/>
    <w:basedOn w:val="124"/>
    <w:link w:val="439"/>
    <w:qFormat/>
    <w:uiPriority w:val="99"/>
    <w:rPr>
      <w:rFonts w:ascii="Tahoma" w:hAnsi="Tahoma"/>
      <w:sz w:val="24"/>
      <w:szCs w:val="24"/>
    </w:rPr>
  </w:style>
  <w:style w:type="character" w:customStyle="1" w:styleId="441">
    <w:name w:val="书籍标题1"/>
    <w:qFormat/>
    <w:uiPriority w:val="99"/>
    <w:rPr>
      <w:b/>
      <w:bCs/>
      <w:smallCaps/>
      <w:spacing w:val="5"/>
    </w:rPr>
  </w:style>
  <w:style w:type="character" w:customStyle="1" w:styleId="442">
    <w:name w:val="不明显参考1"/>
    <w:qFormat/>
    <w:uiPriority w:val="99"/>
    <w:rPr>
      <w:smallCaps/>
      <w:color w:val="auto"/>
      <w:u w:val="single"/>
    </w:rPr>
  </w:style>
  <w:style w:type="character" w:customStyle="1" w:styleId="443">
    <w:name w:val="标准正文 Char Char"/>
    <w:link w:val="444"/>
    <w:qFormat/>
    <w:uiPriority w:val="99"/>
    <w:rPr>
      <w:rFonts w:ascii="Calibri" w:hAnsi="Calibri" w:cs="Calibri"/>
    </w:rPr>
  </w:style>
  <w:style w:type="paragraph" w:customStyle="1" w:styleId="444">
    <w:name w:val="标准正文"/>
    <w:basedOn w:val="1"/>
    <w:link w:val="443"/>
    <w:qFormat/>
    <w:uiPriority w:val="99"/>
    <w:pPr>
      <w:spacing w:line="360" w:lineRule="auto"/>
      <w:ind w:firstLine="420" w:firstLineChars="200"/>
    </w:pPr>
    <w:rPr>
      <w:rFonts w:ascii="Calibri" w:hAnsi="Calibri"/>
      <w:kern w:val="0"/>
      <w:sz w:val="20"/>
      <w:szCs w:val="20"/>
    </w:rPr>
  </w:style>
  <w:style w:type="paragraph" w:customStyle="1" w:styleId="445">
    <w:name w:val="列出段落2"/>
    <w:basedOn w:val="1"/>
    <w:qFormat/>
    <w:uiPriority w:val="99"/>
    <w:pPr>
      <w:ind w:firstLine="420" w:firstLineChars="200"/>
    </w:pPr>
    <w:rPr>
      <w:rFonts w:ascii="Calibri" w:hAnsi="Calibri" w:cs="Calibri"/>
    </w:rPr>
  </w:style>
  <w:style w:type="paragraph" w:customStyle="1" w:styleId="446">
    <w:name w:val="纯文本3"/>
    <w:basedOn w:val="1"/>
    <w:qFormat/>
    <w:uiPriority w:val="99"/>
    <w:pPr>
      <w:adjustRightInd w:val="0"/>
      <w:jc w:val="left"/>
      <w:textAlignment w:val="baseline"/>
    </w:pPr>
    <w:rPr>
      <w:rFonts w:ascii="宋体" w:hAnsi="Courier New" w:cs="宋体"/>
      <w:sz w:val="24"/>
      <w:szCs w:val="24"/>
    </w:rPr>
  </w:style>
  <w:style w:type="paragraph" w:customStyle="1" w:styleId="447">
    <w:name w:val="文档正文首行缩进"/>
    <w:basedOn w:val="1"/>
    <w:qFormat/>
    <w:uiPriority w:val="99"/>
    <w:pPr>
      <w:spacing w:line="360" w:lineRule="auto"/>
      <w:ind w:firstLine="420"/>
    </w:pPr>
    <w:rPr>
      <w:rFonts w:ascii="Calibri" w:hAnsi="Calibri" w:cs="Calibri"/>
      <w:sz w:val="24"/>
      <w:szCs w:val="24"/>
    </w:rPr>
  </w:style>
  <w:style w:type="paragraph" w:customStyle="1" w:styleId="448">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9">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50">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51">
    <w:name w:val="明显引用 Char1"/>
    <w:qFormat/>
    <w:uiPriority w:val="99"/>
    <w:rPr>
      <w:i/>
      <w:iCs/>
      <w:color w:val="4F81BD"/>
      <w:kern w:val="2"/>
      <w:sz w:val="24"/>
      <w:szCs w:val="24"/>
    </w:rPr>
  </w:style>
  <w:style w:type="paragraph" w:customStyle="1" w:styleId="452">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3">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4">
    <w:name w:val="引用 Char1"/>
    <w:qFormat/>
    <w:uiPriority w:val="99"/>
    <w:rPr>
      <w:i/>
      <w:iCs/>
      <w:color w:val="auto"/>
      <w:kern w:val="2"/>
      <w:sz w:val="24"/>
      <w:szCs w:val="24"/>
    </w:rPr>
  </w:style>
  <w:style w:type="paragraph" w:customStyle="1" w:styleId="455">
    <w:name w:val="_Style 4"/>
    <w:basedOn w:val="1"/>
    <w:qFormat/>
    <w:uiPriority w:val="99"/>
    <w:pPr>
      <w:ind w:firstLine="420" w:firstLineChars="200"/>
    </w:pPr>
    <w:rPr>
      <w:rFonts w:ascii="Calibri" w:hAnsi="Calibri" w:cs="Calibri"/>
    </w:rPr>
  </w:style>
  <w:style w:type="paragraph" w:customStyle="1" w:styleId="456">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7">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8">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9">
    <w:name w:val="Char Char Char Char Char Char Char2"/>
    <w:basedOn w:val="1"/>
    <w:qFormat/>
    <w:uiPriority w:val="99"/>
    <w:rPr>
      <w:rFonts w:ascii="仿宋_GB2312" w:hAnsi="Calibri" w:eastAsia="仿宋_GB2312" w:cs="仿宋_GB2312"/>
      <w:b/>
      <w:bCs/>
      <w:sz w:val="32"/>
      <w:szCs w:val="32"/>
    </w:rPr>
  </w:style>
  <w:style w:type="paragraph" w:customStyle="1" w:styleId="460">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61">
    <w:name w:val="第四级标题"/>
    <w:basedOn w:val="5"/>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62">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3">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4">
    <w:name w:val="_Style 49"/>
    <w:basedOn w:val="1"/>
    <w:next w:val="26"/>
    <w:qFormat/>
    <w:uiPriority w:val="0"/>
    <w:rPr>
      <w:rFonts w:ascii="宋体" w:hAnsi="Courier New"/>
      <w:kern w:val="0"/>
      <w:sz w:val="24"/>
    </w:rPr>
  </w:style>
  <w:style w:type="paragraph" w:customStyle="1" w:styleId="465">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6">
    <w:name w:val="10"/>
    <w:basedOn w:val="52"/>
    <w:qFormat/>
    <w:uiPriority w:val="0"/>
    <w:rPr>
      <w:rFonts w:hint="default" w:ascii="Calibri" w:hAnsi="Calibri"/>
    </w:rPr>
  </w:style>
  <w:style w:type="paragraph" w:customStyle="1" w:styleId="467">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8">
    <w:name w:val="不明显强调3"/>
    <w:qFormat/>
    <w:uiPriority w:val="19"/>
    <w:rPr>
      <w:i/>
      <w:iCs/>
      <w:color w:val="404040"/>
    </w:rPr>
  </w:style>
  <w:style w:type="character" w:customStyle="1" w:styleId="469">
    <w:name w:val="Char Char13"/>
    <w:link w:val="470"/>
    <w:qFormat/>
    <w:uiPriority w:val="0"/>
    <w:rPr>
      <w:rFonts w:ascii="Tahoma" w:hAnsi="Tahoma"/>
      <w:kern w:val="2"/>
      <w:sz w:val="24"/>
    </w:rPr>
  </w:style>
  <w:style w:type="paragraph" w:customStyle="1" w:styleId="470">
    <w:name w:val="Char4"/>
    <w:basedOn w:val="1"/>
    <w:link w:val="469"/>
    <w:qFormat/>
    <w:uiPriority w:val="0"/>
    <w:rPr>
      <w:rFonts w:ascii="Tahoma" w:hAnsi="Tahoma"/>
      <w:sz w:val="24"/>
      <w:szCs w:val="20"/>
    </w:rPr>
  </w:style>
  <w:style w:type="paragraph" w:customStyle="1" w:styleId="471">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Char1 Char Char Char Char Char Char1"/>
    <w:basedOn w:val="2"/>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3">
    <w:name w:val="列出段落3"/>
    <w:basedOn w:val="1"/>
    <w:qFormat/>
    <w:uiPriority w:val="34"/>
    <w:pPr>
      <w:ind w:firstLine="420" w:firstLineChars="200"/>
    </w:pPr>
    <w:rPr>
      <w:szCs w:val="20"/>
    </w:rPr>
  </w:style>
  <w:style w:type="paragraph" w:customStyle="1" w:styleId="474">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5">
    <w:name w:val="Char Char Char Char Char Char Char3"/>
    <w:basedOn w:val="1"/>
    <w:qFormat/>
    <w:uiPriority w:val="0"/>
    <w:rPr>
      <w:rFonts w:ascii="仿宋_GB2312" w:eastAsia="仿宋_GB2312"/>
      <w:b/>
      <w:sz w:val="32"/>
      <w:szCs w:val="32"/>
    </w:rPr>
  </w:style>
  <w:style w:type="paragraph" w:customStyle="1" w:styleId="476">
    <w:name w:val="纯文本4"/>
    <w:basedOn w:val="1"/>
    <w:qFormat/>
    <w:uiPriority w:val="0"/>
    <w:pPr>
      <w:adjustRightInd w:val="0"/>
      <w:jc w:val="left"/>
      <w:textAlignment w:val="baseline"/>
    </w:pPr>
    <w:rPr>
      <w:rFonts w:ascii="宋体" w:hAnsi="Courier New"/>
      <w:sz w:val="24"/>
      <w:szCs w:val="20"/>
    </w:rPr>
  </w:style>
  <w:style w:type="paragraph" w:customStyle="1" w:styleId="477">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8">
    <w:name w:val="*正文"/>
    <w:basedOn w:val="1"/>
    <w:qFormat/>
    <w:uiPriority w:val="0"/>
    <w:pPr>
      <w:spacing w:line="360" w:lineRule="auto"/>
      <w:ind w:firstLine="200" w:firstLineChars="200"/>
    </w:pPr>
    <w:rPr>
      <w:rFonts w:ascii="宋体" w:hAnsi="宋体"/>
      <w:sz w:val="24"/>
      <w:szCs w:val="24"/>
    </w:rPr>
  </w:style>
  <w:style w:type="paragraph" w:customStyle="1" w:styleId="479">
    <w:name w:val="正文（jxj2）"/>
    <w:basedOn w:val="1"/>
    <w:qFormat/>
    <w:uiPriority w:val="0"/>
    <w:pPr>
      <w:spacing w:before="100" w:beforeAutospacing="1" w:after="100" w:afterAutospacing="1"/>
      <w:ind w:firstLine="200" w:firstLineChars="200"/>
    </w:pPr>
    <w:rPr>
      <w:rFonts w:eastAsia="仿宋"/>
      <w:sz w:val="28"/>
    </w:rPr>
  </w:style>
  <w:style w:type="paragraph" w:customStyle="1" w:styleId="480">
    <w:name w:val="正文（首行缩进2字符）"/>
    <w:basedOn w:val="1"/>
    <w:qFormat/>
    <w:uiPriority w:val="0"/>
    <w:pPr>
      <w:ind w:firstLine="420"/>
    </w:pPr>
    <w:rPr>
      <w:rFonts w:ascii="Calibri" w:hAnsi="Calibri" w:eastAsia="仿宋_GB2312"/>
      <w:sz w:val="30"/>
    </w:rPr>
  </w:style>
  <w:style w:type="paragraph" w:customStyle="1" w:styleId="481">
    <w:name w:val="表格正文"/>
    <w:basedOn w:val="1"/>
    <w:qFormat/>
    <w:uiPriority w:val="0"/>
    <w:pPr>
      <w:jc w:val="left"/>
    </w:pPr>
    <w:rPr>
      <w:rFonts w:ascii="宋体" w:hAnsi="宋体" w:cstheme="minorBidi"/>
    </w:rPr>
  </w:style>
  <w:style w:type="paragraph" w:styleId="482">
    <w:name w:val="List Paragraph"/>
    <w:basedOn w:val="1"/>
    <w:qFormat/>
    <w:uiPriority w:val="34"/>
    <w:pPr>
      <w:ind w:firstLine="420" w:firstLineChars="200"/>
    </w:pPr>
    <w:rPr>
      <w:rFonts w:ascii="Calibri" w:hAnsi="Calibri"/>
      <w:szCs w:val="22"/>
    </w:rPr>
  </w:style>
  <w:style w:type="paragraph" w:customStyle="1" w:styleId="483">
    <w:name w:val="首行缩进"/>
    <w:basedOn w:val="1"/>
    <w:qFormat/>
    <w:uiPriority w:val="0"/>
    <w:pPr>
      <w:ind w:firstLine="480" w:firstLineChars="200"/>
    </w:pPr>
  </w:style>
  <w:style w:type="character" w:customStyle="1" w:styleId="484">
    <w:name w:val="纯文本 Char2"/>
    <w:qFormat/>
    <w:uiPriority w:val="0"/>
    <w:rPr>
      <w:rFonts w:ascii="宋体" w:hAnsi="Courier New"/>
      <w:kern w:val="2"/>
      <w:sz w:val="21"/>
    </w:rPr>
  </w:style>
  <w:style w:type="character" w:customStyle="1" w:styleId="485">
    <w:name w:val="Char Char14"/>
    <w:link w:val="486"/>
    <w:qFormat/>
    <w:uiPriority w:val="0"/>
    <w:rPr>
      <w:rFonts w:ascii="Tahoma" w:hAnsi="Tahoma"/>
      <w:kern w:val="2"/>
      <w:sz w:val="24"/>
    </w:rPr>
  </w:style>
  <w:style w:type="paragraph" w:customStyle="1" w:styleId="486">
    <w:name w:val="Char5"/>
    <w:basedOn w:val="1"/>
    <w:link w:val="485"/>
    <w:qFormat/>
    <w:uiPriority w:val="0"/>
    <w:rPr>
      <w:rFonts w:ascii="Tahoma" w:hAnsi="Tahoma"/>
      <w:sz w:val="24"/>
      <w:szCs w:val="20"/>
    </w:rPr>
  </w:style>
  <w:style w:type="paragraph" w:customStyle="1" w:styleId="487">
    <w:name w:val="1正文"/>
    <w:basedOn w:val="1"/>
    <w:qFormat/>
    <w:uiPriority w:val="0"/>
    <w:rPr>
      <w:rFonts w:ascii="宋体" w:hAnsi="宋体"/>
      <w:color w:val="000000"/>
      <w:sz w:val="15"/>
      <w:szCs w:val="14"/>
    </w:rPr>
  </w:style>
  <w:style w:type="paragraph" w:customStyle="1" w:styleId="488">
    <w:name w:val="[Normal]"/>
    <w:qFormat/>
    <w:uiPriority w:val="0"/>
    <w:rPr>
      <w:rFonts w:ascii="宋体" w:hAnsi="宋体" w:eastAsia="宋体" w:cs="Times New Roman"/>
      <w:sz w:val="24"/>
      <w:szCs w:val="22"/>
      <w:lang w:val="zh-CN" w:eastAsia="zh-CN" w:bidi="ar-SA"/>
    </w:rPr>
  </w:style>
  <w:style w:type="paragraph" w:customStyle="1" w:styleId="489">
    <w:name w:val="表 靠左"/>
    <w:basedOn w:val="1"/>
    <w:qFormat/>
    <w:uiPriority w:val="0"/>
    <w:pPr>
      <w:jc w:val="left"/>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71</Pages>
  <Words>18558</Words>
  <Characters>20354</Characters>
  <Lines>291</Lines>
  <Paragraphs>82</Paragraphs>
  <TotalTime>112</TotalTime>
  <ScaleCrop>false</ScaleCrop>
  <LinksUpToDate>false</LinksUpToDate>
  <CharactersWithSpaces>20729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2023-06-27T00:19:00Z</dcterms:created>
  <dc:creator>000</dc:creator>
  <cp:lastModifiedBy>Yin</cp:lastModifiedBy>
  <cp:lastPrinted>2024-08-06T06:37:00Z</cp:lastPrinted>
  <dcterms:modified xsi:type="dcterms:W3CDTF">2025-07-01T11:04:42Z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2FFB723EA8394F3C940241355DF22A92_13</vt:lpwstr>
  </property>
  <property fmtid="{D5CDD505-2E9C-101B-9397-08002B2CF9AE}" pid="4" name="KSOTemplateDocerSaveRecord">
    <vt:lpwstr>eyJoZGlkIjoiMjFmN2E3YTQ1MDQ1OTZjY2ZmNmE1ODg4YTk4MTQ1OWEiLCJ1c2VySWQiOiI2MjIzMjczMTgifQ==</vt:lpwstr>
  </property>
</Properties>
</file>