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67535">
      <w:pPr>
        <w:shd w:val="clear" w:color="auto" w:fill="FFFFFF"/>
        <w:tabs>
          <w:tab w:val="left" w:pos="4500"/>
        </w:tabs>
        <w:snapToGrid w:val="0"/>
        <w:spacing w:line="360" w:lineRule="auto"/>
        <w:jc w:val="center"/>
        <w:textAlignment w:val="bottom"/>
        <w:rPr>
          <w:rFonts w:hint="eastAsia" w:ascii="仿宋" w:hAnsi="仿宋" w:eastAsia="仿宋" w:cs="仿宋"/>
          <w:b/>
          <w:bCs/>
          <w:color w:val="auto"/>
          <w:spacing w:val="6"/>
          <w:sz w:val="48"/>
          <w:szCs w:val="48"/>
          <w:highlight w:val="none"/>
        </w:rPr>
      </w:pPr>
    </w:p>
    <w:p w14:paraId="03EB6F2A">
      <w:pPr>
        <w:shd w:val="clear" w:color="auto" w:fill="FFFFFF"/>
        <w:tabs>
          <w:tab w:val="left" w:pos="4500"/>
        </w:tabs>
        <w:snapToGrid w:val="0"/>
        <w:spacing w:line="360" w:lineRule="auto"/>
        <w:jc w:val="center"/>
        <w:textAlignment w:val="bottom"/>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lang w:eastAsia="zh-CN"/>
        </w:rPr>
        <w:t>IEL数据库</w:t>
      </w:r>
      <w:r>
        <w:rPr>
          <w:rFonts w:hint="eastAsia" w:ascii="仿宋" w:hAnsi="仿宋" w:eastAsia="仿宋" w:cs="仿宋"/>
          <w:b/>
          <w:bCs/>
          <w:color w:val="auto"/>
          <w:sz w:val="44"/>
          <w:szCs w:val="44"/>
          <w:highlight w:val="none"/>
          <w:lang w:val="en-US" w:eastAsia="zh-CN"/>
        </w:rPr>
        <w:t>及</w:t>
      </w:r>
      <w:bookmarkStart w:id="707" w:name="_GoBack"/>
      <w:bookmarkEnd w:id="707"/>
      <w:r>
        <w:rPr>
          <w:rFonts w:hint="eastAsia" w:ascii="仿宋" w:hAnsi="仿宋" w:eastAsia="仿宋" w:cs="仿宋"/>
          <w:b/>
          <w:bCs/>
          <w:color w:val="auto"/>
          <w:sz w:val="44"/>
          <w:szCs w:val="44"/>
          <w:highlight w:val="none"/>
          <w:lang w:val="en-US" w:eastAsia="zh-CN"/>
        </w:rPr>
        <w:t>电子教参图书</w:t>
      </w:r>
      <w:r>
        <w:rPr>
          <w:rFonts w:hint="eastAsia" w:ascii="仿宋" w:hAnsi="仿宋" w:eastAsia="仿宋" w:cs="仿宋"/>
          <w:b/>
          <w:bCs/>
          <w:color w:val="auto"/>
          <w:sz w:val="44"/>
          <w:szCs w:val="44"/>
          <w:highlight w:val="none"/>
          <w:lang w:eastAsia="zh-CN"/>
        </w:rPr>
        <w:t>采购</w:t>
      </w:r>
      <w:r>
        <w:rPr>
          <w:rFonts w:hint="eastAsia" w:ascii="仿宋" w:hAnsi="仿宋" w:eastAsia="仿宋" w:cs="仿宋"/>
          <w:b/>
          <w:bCs/>
          <w:color w:val="auto"/>
          <w:sz w:val="44"/>
          <w:szCs w:val="44"/>
          <w:highlight w:val="none"/>
        </w:rPr>
        <w:t>项目</w:t>
      </w:r>
    </w:p>
    <w:p w14:paraId="7A1449DD">
      <w:pPr>
        <w:shd w:val="clear" w:color="auto" w:fill="FFFFFF"/>
        <w:tabs>
          <w:tab w:val="left" w:pos="4500"/>
        </w:tabs>
        <w:snapToGrid w:val="0"/>
        <w:spacing w:line="360" w:lineRule="auto"/>
        <w:jc w:val="center"/>
        <w:textAlignment w:val="bottom"/>
        <w:rPr>
          <w:rFonts w:hint="eastAsia" w:ascii="仿宋" w:hAnsi="仿宋" w:eastAsia="仿宋" w:cs="仿宋"/>
          <w:b/>
          <w:bCs/>
          <w:color w:val="auto"/>
          <w:sz w:val="52"/>
          <w:szCs w:val="52"/>
          <w:highlight w:val="none"/>
        </w:rPr>
      </w:pPr>
    </w:p>
    <w:p w14:paraId="7762988B">
      <w:pPr>
        <w:shd w:val="clear" w:color="auto" w:fill="FFFFFF"/>
        <w:tabs>
          <w:tab w:val="left" w:pos="4500"/>
        </w:tabs>
        <w:snapToGrid w:val="0"/>
        <w:spacing w:line="360" w:lineRule="auto"/>
        <w:jc w:val="center"/>
        <w:textAlignment w:val="bottom"/>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公开招标文件</w:t>
      </w:r>
    </w:p>
    <w:p w14:paraId="1C83170A">
      <w:pPr>
        <w:widowControl/>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sz w:val="36"/>
          <w:highlight w:val="none"/>
        </w:rPr>
        <w:t>（电子化招投标）</w:t>
      </w:r>
    </w:p>
    <w:p w14:paraId="6C17AEED">
      <w:pPr>
        <w:widowControl/>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kern w:val="0"/>
          <w:sz w:val="24"/>
          <w:highlight w:val="none"/>
        </w:rPr>
        <w:drawing>
          <wp:inline distT="0" distB="0" distL="0" distR="0">
            <wp:extent cx="1781175" cy="1358265"/>
            <wp:effectExtent l="0" t="0" r="9525" b="13335"/>
            <wp:docPr id="1026" name="图片 6" descr="IMG_256"/>
            <wp:cNvGraphicFramePr/>
            <a:graphic xmlns:a="http://schemas.openxmlformats.org/drawingml/2006/main">
              <a:graphicData uri="http://schemas.openxmlformats.org/drawingml/2006/picture">
                <pic:pic xmlns:pic="http://schemas.openxmlformats.org/drawingml/2006/picture">
                  <pic:nvPicPr>
                    <pic:cNvPr id="1026" name="图片 6" descr="IMG_256"/>
                    <pic:cNvPicPr/>
                  </pic:nvPicPr>
                  <pic:blipFill>
                    <a:blip r:embed="rId15" cstate="print"/>
                    <a:srcRect/>
                    <a:stretch>
                      <a:fillRect/>
                    </a:stretch>
                  </pic:blipFill>
                  <pic:spPr>
                    <a:xfrm>
                      <a:off x="0" y="0"/>
                      <a:ext cx="1781175" cy="1358265"/>
                    </a:xfrm>
                    <a:prstGeom prst="rect">
                      <a:avLst/>
                    </a:prstGeom>
                    <a:ln>
                      <a:noFill/>
                    </a:ln>
                  </pic:spPr>
                </pic:pic>
              </a:graphicData>
            </a:graphic>
          </wp:inline>
        </w:drawing>
      </w:r>
    </w:p>
    <w:p w14:paraId="639EA132">
      <w:pPr>
        <w:shd w:val="clear" w:color="auto" w:fill="FFFFFF"/>
        <w:snapToGrid w:val="0"/>
        <w:spacing w:line="360" w:lineRule="auto"/>
        <w:rPr>
          <w:rFonts w:hint="eastAsia" w:ascii="仿宋" w:hAnsi="仿宋" w:eastAsia="仿宋" w:cs="仿宋"/>
          <w:b/>
          <w:color w:val="auto"/>
          <w:sz w:val="36"/>
          <w:highlight w:val="none"/>
        </w:rPr>
      </w:pPr>
    </w:p>
    <w:p w14:paraId="579AF8F8">
      <w:pPr>
        <w:shd w:val="clear" w:color="auto" w:fill="FFFFFF"/>
        <w:snapToGrid w:val="0"/>
        <w:spacing w:line="360" w:lineRule="auto"/>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招标编号：</w:t>
      </w:r>
      <w:r>
        <w:rPr>
          <w:rFonts w:hint="eastAsia" w:ascii="仿宋" w:hAnsi="仿宋" w:eastAsia="仿宋" w:cs="仿宋"/>
          <w:b/>
          <w:bCs/>
          <w:color w:val="auto"/>
          <w:sz w:val="36"/>
          <w:szCs w:val="36"/>
          <w:highlight w:val="none"/>
          <w:lang w:eastAsia="zh-CN"/>
        </w:rPr>
        <w:t>CTZB-2025060432</w:t>
      </w:r>
    </w:p>
    <w:p w14:paraId="6F4E1AF5">
      <w:pPr>
        <w:shd w:val="clear" w:color="auto" w:fill="FFFFFF"/>
        <w:snapToGrid w:val="0"/>
        <w:spacing w:line="360" w:lineRule="auto"/>
        <w:textAlignment w:val="bottom"/>
        <w:rPr>
          <w:rFonts w:hint="eastAsia" w:ascii="仿宋" w:hAnsi="仿宋" w:eastAsia="仿宋" w:cs="仿宋"/>
          <w:b/>
          <w:bCs/>
          <w:color w:val="auto"/>
          <w:sz w:val="48"/>
          <w:szCs w:val="48"/>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72390</wp:posOffset>
                </wp:positionV>
                <wp:extent cx="635" cy="0"/>
                <wp:effectExtent l="0" t="4445" r="0" b="5080"/>
                <wp:wrapSquare wrapText="bothSides"/>
                <wp:docPr id="1027" name="直接连接符 3"/>
                <wp:cNvGraphicFramePr/>
                <a:graphic xmlns:a="http://schemas.openxmlformats.org/drawingml/2006/main">
                  <a:graphicData uri="http://schemas.microsoft.com/office/word/2010/wordprocessingShape">
                    <wps:wsp>
                      <wps:cNvCnPr/>
                      <wps:spPr>
                        <a:xfrm>
                          <a:off x="0" y="0"/>
                          <a:ext cx="634" cy="0"/>
                        </a:xfrm>
                        <a:prstGeom prst="line">
                          <a:avLst/>
                        </a:prstGeom>
                        <a:ln w="9525" cap="flat" cmpd="sng">
                          <a:solidFill>
                            <a:srgbClr val="000000"/>
                          </a:solidFill>
                          <a:prstDash val="solid"/>
                          <a:round/>
                        </a:ln>
                      </wps:spPr>
                      <wps:bodyPr/>
                    </wps:wsp>
                  </a:graphicData>
                </a:graphic>
              </wp:anchor>
            </w:drawing>
          </mc:Choice>
          <mc:Fallback>
            <w:pict>
              <v:line id="直接连接符 3" o:spid="_x0000_s1026" o:spt="20" style="position:absolute;left:0pt;margin-left:330pt;margin-top:5.7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&#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ct5t1AAAAAkBAAAPAAAAAAAAAAEAIAAAACIAAABk&#10;cnMvZG93bnJldi54bWxQSwECFAAUAAAACACHTuJAjlHTDNEBAACNAwAADgAAAAAAAAABACAAAAAj&#10;AQAAZHJzL2Uyb0RvYy54bWxQSwUGAAAAAAYABgBZAQAAZgUAAAAA&#10;">
                <v:fill on="f" focussize="0,0"/>
                <v:stroke color="#000000" joinstyle="round"/>
                <v:imagedata o:title=""/>
                <o:lock v:ext="edit" aspectratio="f"/>
                <w10:wrap type="square"/>
              </v:line>
            </w:pict>
          </mc:Fallback>
        </mc:AlternateContent>
      </w:r>
    </w:p>
    <w:p w14:paraId="226D132E">
      <w:pPr>
        <w:shd w:val="clear" w:color="auto" w:fill="FFFFFF"/>
        <w:snapToGrid w:val="0"/>
        <w:spacing w:line="360" w:lineRule="auto"/>
        <w:ind w:firstLine="2108" w:firstLineChars="700"/>
        <w:textAlignment w:val="bottom"/>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招  标  人：</w:t>
      </w:r>
      <w:r>
        <w:rPr>
          <w:rFonts w:hint="eastAsia" w:ascii="仿宋" w:hAnsi="仿宋" w:eastAsia="仿宋" w:cs="仿宋"/>
          <w:b/>
          <w:bCs/>
          <w:color w:val="auto"/>
          <w:sz w:val="30"/>
          <w:szCs w:val="30"/>
          <w:highlight w:val="none"/>
          <w:lang w:eastAsia="zh-CN"/>
        </w:rPr>
        <w:t>浙江万里学院</w:t>
      </w:r>
    </w:p>
    <w:p w14:paraId="4D858E06">
      <w:pPr>
        <w:shd w:val="clear" w:color="auto" w:fill="FFFFFF"/>
        <w:snapToGrid w:val="0"/>
        <w:spacing w:line="360" w:lineRule="auto"/>
        <w:ind w:firstLine="426"/>
        <w:jc w:val="center"/>
        <w:textAlignment w:val="bottom"/>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招标代理机构：浙江省成套招标代理有限公司</w:t>
      </w:r>
    </w:p>
    <w:p w14:paraId="17A64C81">
      <w:pPr>
        <w:shd w:val="clear" w:color="auto" w:fill="FFFFFF"/>
        <w:snapToGrid w:val="0"/>
        <w:spacing w:line="360" w:lineRule="auto"/>
        <w:ind w:firstLine="426"/>
        <w:jc w:val="center"/>
        <w:textAlignment w:val="bottom"/>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二O二五年六月</w:t>
      </w:r>
    </w:p>
    <w:p w14:paraId="65B4A1FD">
      <w:pPr>
        <w:rPr>
          <w:color w:val="auto"/>
          <w:highlight w:val="none"/>
        </w:rPr>
        <w:sectPr>
          <w:headerReference r:id="rId5" w:type="default"/>
          <w:footerReference r:id="rId6" w:type="default"/>
          <w:pgSz w:w="11906" w:h="16838"/>
          <w:pgMar w:top="1440" w:right="1366" w:bottom="1440" w:left="1366" w:header="567" w:footer="567" w:gutter="0"/>
          <w:pgNumType w:start="1"/>
          <w:cols w:space="720" w:num="1"/>
          <w:titlePg/>
          <w:docGrid w:linePitch="312" w:charSpace="0"/>
        </w:sectPr>
      </w:pPr>
    </w:p>
    <w:p w14:paraId="607A5F44">
      <w:pPr>
        <w:rPr>
          <w:color w:val="auto"/>
          <w:highlight w:val="none"/>
        </w:rPr>
      </w:pPr>
    </w:p>
    <w:p w14:paraId="5312C5D3">
      <w:pPr>
        <w:snapToGrid w:val="0"/>
        <w:spacing w:line="360" w:lineRule="auto"/>
        <w:jc w:val="center"/>
        <w:rPr>
          <w:rFonts w:hint="eastAsia" w:ascii="仿宋" w:hAnsi="仿宋" w:eastAsia="仿宋" w:cs="仿宋"/>
          <w:b/>
          <w:color w:val="auto"/>
          <w:sz w:val="48"/>
          <w:szCs w:val="48"/>
          <w:highlight w:val="none"/>
        </w:rPr>
      </w:pPr>
    </w:p>
    <w:sdt>
      <w:sdtPr>
        <w:rPr>
          <w:rFonts w:ascii="宋体" w:hAnsi="宋体" w:eastAsia="宋体" w:cs="Times New Roman"/>
          <w:color w:val="auto"/>
          <w:kern w:val="2"/>
          <w:sz w:val="21"/>
          <w:szCs w:val="24"/>
          <w:highlight w:val="none"/>
          <w:lang w:val="en-US" w:eastAsia="zh-CN" w:bidi="ar-SA"/>
        </w:rPr>
        <w:id w:val="147476242"/>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59F490FC">
          <w:pPr>
            <w:spacing w:before="0" w:beforeLines="0" w:after="0" w:afterLines="0" w:line="240" w:lineRule="auto"/>
            <w:ind w:left="0" w:leftChars="0" w:right="0" w:rightChars="0" w:firstLine="0" w:firstLineChars="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目</w:t>
          </w:r>
          <w:r>
            <w:rPr>
              <w:rFonts w:hint="eastAsia" w:ascii="仿宋" w:hAnsi="仿宋" w:eastAsia="仿宋" w:cs="仿宋"/>
              <w:b/>
              <w:bCs/>
              <w:color w:val="auto"/>
              <w:sz w:val="48"/>
              <w:szCs w:val="48"/>
              <w:highlight w:val="none"/>
              <w:lang w:val="en-US" w:eastAsia="zh-CN"/>
            </w:rPr>
            <w:t xml:space="preserve">  </w:t>
          </w:r>
          <w:r>
            <w:rPr>
              <w:rFonts w:hint="eastAsia" w:ascii="仿宋" w:hAnsi="仿宋" w:eastAsia="仿宋" w:cs="仿宋"/>
              <w:b/>
              <w:bCs/>
              <w:color w:val="auto"/>
              <w:sz w:val="48"/>
              <w:szCs w:val="48"/>
              <w:highlight w:val="none"/>
            </w:rPr>
            <w:t>录</w:t>
          </w:r>
        </w:p>
        <w:p w14:paraId="08C1ED48">
          <w:pPr>
            <w:pStyle w:val="10"/>
            <w:tabs>
              <w:tab w:val="right" w:leader="dot" w:pos="9003"/>
            </w:tabs>
            <w:rPr>
              <w:color w:val="auto"/>
              <w:highlight w:val="none"/>
            </w:rPr>
          </w:pPr>
        </w:p>
        <w:p w14:paraId="4D833F75">
          <w:pPr>
            <w:pStyle w:val="10"/>
            <w:tabs>
              <w:tab w:val="right" w:leader="dot" w:pos="9003"/>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D9EC989">
          <w:pPr>
            <w:pStyle w:val="10"/>
            <w:tabs>
              <w:tab w:val="right" w:leader="dot" w:pos="9003"/>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_Toc8511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_Toc8511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B55573">
          <w:pPr>
            <w:pStyle w:val="10"/>
            <w:tabs>
              <w:tab w:val="right" w:leader="dot" w:pos="9003"/>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_Toc8746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val="0"/>
              <w:color w:val="auto"/>
              <w:sz w:val="28"/>
              <w:szCs w:val="28"/>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_Toc8746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9FD247E">
          <w:pPr>
            <w:pStyle w:val="10"/>
            <w:tabs>
              <w:tab w:val="right" w:leader="dot" w:pos="9003"/>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_Toc17045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_Toc17045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6F60B8F">
          <w:pPr>
            <w:pStyle w:val="10"/>
            <w:tabs>
              <w:tab w:val="right" w:leader="dot" w:pos="9003"/>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_Toc31497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_Toc31497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B23E746">
          <w:pPr>
            <w:pStyle w:val="10"/>
            <w:tabs>
              <w:tab w:val="right" w:leader="dot" w:pos="9003"/>
            </w:tabs>
            <w:rPr>
              <w:color w:val="auto"/>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_Toc16604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第六部分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_Toc16604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4BCD654">
          <w:pPr>
            <w:pStyle w:val="10"/>
            <w:tabs>
              <w:tab w:val="right" w:leader="dot" w:pos="9003"/>
            </w:tabs>
            <w:rPr>
              <w:color w:val="auto"/>
              <w:highlight w:val="none"/>
            </w:rPr>
          </w:pPr>
        </w:p>
        <w:p w14:paraId="56C9E956">
          <w:pPr>
            <w:rPr>
              <w:color w:val="auto"/>
              <w:highlight w:val="none"/>
            </w:rPr>
          </w:pPr>
          <w:r>
            <w:rPr>
              <w:color w:val="auto"/>
              <w:highlight w:val="none"/>
            </w:rPr>
            <w:fldChar w:fldCharType="end"/>
          </w:r>
        </w:p>
      </w:sdtContent>
    </w:sdt>
    <w:p w14:paraId="5B25E318">
      <w:pPr>
        <w:rPr>
          <w:color w:val="auto"/>
          <w:highlight w:val="none"/>
        </w:rPr>
      </w:pPr>
    </w:p>
    <w:p w14:paraId="29A44007">
      <w:pPr>
        <w:pageBreakBefore/>
        <w:snapToGrid w:val="0"/>
        <w:spacing w:line="360" w:lineRule="auto"/>
        <w:jc w:val="center"/>
        <w:outlineLvl w:val="0"/>
        <w:rPr>
          <w:rFonts w:hint="eastAsia" w:ascii="仿宋" w:hAnsi="仿宋" w:eastAsia="仿宋" w:cs="仿宋"/>
          <w:b/>
          <w:color w:val="auto"/>
          <w:sz w:val="36"/>
          <w:szCs w:val="20"/>
          <w:highlight w:val="none"/>
        </w:rPr>
        <w:sectPr>
          <w:footerReference r:id="rId8" w:type="first"/>
          <w:footerReference r:id="rId7" w:type="default"/>
          <w:pgSz w:w="11906" w:h="16838"/>
          <w:pgMar w:top="1440" w:right="1423" w:bottom="1440" w:left="1480" w:header="567" w:footer="567" w:gutter="0"/>
          <w:pgNumType w:start="1"/>
          <w:cols w:space="720" w:num="1"/>
          <w:docGrid w:linePitch="312" w:charSpace="0"/>
        </w:sectPr>
      </w:pPr>
      <w:bookmarkStart w:id="0" w:name="_Toc24823"/>
      <w:bookmarkStart w:id="1" w:name="_Toc95312933"/>
      <w:bookmarkStart w:id="2" w:name="_Toc20747"/>
      <w:bookmarkStart w:id="3" w:name="_Toc829790387"/>
      <w:bookmarkStart w:id="4" w:name="_Toc12868"/>
      <w:bookmarkStart w:id="5" w:name="_Toc97219753"/>
      <w:bookmarkStart w:id="6" w:name="_Toc283"/>
      <w:bookmarkStart w:id="7" w:name="第二部分"/>
      <w:bookmarkStart w:id="8" w:name="_Toc91899870"/>
      <w:bookmarkStart w:id="9" w:name="_Toc91899871"/>
    </w:p>
    <w:p w14:paraId="27022A1C">
      <w:pPr>
        <w:pageBreakBefore/>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bookmarkEnd w:id="0"/>
      <w:bookmarkEnd w:id="1"/>
      <w:bookmarkEnd w:id="2"/>
      <w:bookmarkEnd w:id="3"/>
      <w:bookmarkEnd w:id="4"/>
      <w:bookmarkEnd w:id="5"/>
      <w:bookmarkEnd w:id="6"/>
    </w:p>
    <w:p w14:paraId="191639C8">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val="0"/>
        <w:spacing w:after="0" w:afterAutospacing="0" w:line="300" w:lineRule="auto"/>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项目概况</w:t>
      </w:r>
      <w:r>
        <w:rPr>
          <w:rFonts w:hint="eastAsia" w:ascii="仿宋" w:hAnsi="仿宋" w:eastAsia="仿宋" w:cs="仿宋"/>
          <w:b/>
          <w:bCs/>
          <w:color w:val="auto"/>
          <w:sz w:val="21"/>
          <w:szCs w:val="21"/>
          <w:highlight w:val="none"/>
          <w:lang w:eastAsia="zh-CN"/>
        </w:rPr>
        <w:t>：</w:t>
      </w:r>
    </w:p>
    <w:p w14:paraId="04B37DAF">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val="0"/>
        <w:spacing w:beforeAutospacing="0" w:line="300" w:lineRule="auto"/>
        <w:ind w:firstLine="420" w:firstLineChars="20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eastAsia="zh-CN"/>
        </w:rPr>
        <w:t>IEL数据库</w:t>
      </w:r>
      <w:r>
        <w:rPr>
          <w:rFonts w:hint="eastAsia" w:ascii="仿宋" w:hAnsi="仿宋" w:eastAsia="仿宋" w:cs="仿宋"/>
          <w:color w:val="auto"/>
          <w:sz w:val="21"/>
          <w:szCs w:val="21"/>
          <w:highlight w:val="none"/>
          <w:u w:val="single"/>
          <w:lang w:val="en-US" w:eastAsia="zh-CN"/>
        </w:rPr>
        <w:t>及电子教参图书</w:t>
      </w:r>
      <w:r>
        <w:rPr>
          <w:rFonts w:hint="eastAsia" w:ascii="仿宋" w:hAnsi="仿宋" w:eastAsia="仿宋" w:cs="仿宋"/>
          <w:color w:val="auto"/>
          <w:sz w:val="21"/>
          <w:szCs w:val="21"/>
          <w:highlight w:val="none"/>
          <w:u w:val="single"/>
          <w:lang w:eastAsia="zh-CN"/>
        </w:rPr>
        <w:t>采购</w:t>
      </w:r>
      <w:r>
        <w:rPr>
          <w:rFonts w:hint="eastAsia" w:ascii="仿宋" w:hAnsi="仿宋" w:eastAsia="仿宋" w:cs="仿宋"/>
          <w:color w:val="auto"/>
          <w:sz w:val="21"/>
          <w:szCs w:val="21"/>
          <w:highlight w:val="none"/>
          <w:u w:val="single"/>
        </w:rPr>
        <w:t>项目</w:t>
      </w:r>
      <w:r>
        <w:rPr>
          <w:rFonts w:hint="eastAsia" w:ascii="仿宋" w:hAnsi="仿宋" w:eastAsia="仿宋" w:cs="仿宋"/>
          <w:color w:val="auto"/>
          <w:sz w:val="21"/>
          <w:szCs w:val="21"/>
          <w:highlight w:val="none"/>
        </w:rPr>
        <w:t>的潜在供应商应在政采云平台（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"https://www.zcygov.cn/）获取（下载）采购文件，并于2025年%20%20月%20%20日09点30分00秒" </w:instrText>
      </w:r>
      <w:r>
        <w:rPr>
          <w:rFonts w:hint="eastAsia" w:ascii="仿宋" w:hAnsi="仿宋" w:eastAsia="仿宋" w:cs="仿宋"/>
          <w:color w:val="auto"/>
          <w:sz w:val="21"/>
          <w:szCs w:val="21"/>
          <w:highlight w:val="none"/>
        </w:rPr>
        <w:fldChar w:fldCharType="separate"/>
      </w:r>
      <w:r>
        <w:rPr>
          <w:rStyle w:val="17"/>
          <w:rFonts w:hint="eastAsia" w:ascii="仿宋" w:hAnsi="仿宋" w:eastAsia="仿宋" w:cs="仿宋"/>
          <w:snapToGrid/>
          <w:color w:val="auto"/>
          <w:kern w:val="2"/>
          <w:sz w:val="21"/>
          <w:szCs w:val="21"/>
          <w:highlight w:val="none"/>
        </w:rPr>
        <w:t>https://www.zcygov.cn/）获取（下载）采购文件，并于2025年</w:t>
      </w:r>
      <w:r>
        <w:rPr>
          <w:rStyle w:val="17"/>
          <w:rFonts w:hint="eastAsia" w:ascii="仿宋" w:hAnsi="仿宋" w:eastAsia="仿宋" w:cs="仿宋"/>
          <w:snapToGrid/>
          <w:color w:val="auto"/>
          <w:kern w:val="2"/>
          <w:sz w:val="21"/>
          <w:szCs w:val="21"/>
          <w:highlight w:val="none"/>
          <w:lang w:val="en-US" w:eastAsia="zh-CN"/>
        </w:rPr>
        <w:t>7</w:t>
      </w:r>
      <w:r>
        <w:rPr>
          <w:rStyle w:val="17"/>
          <w:rFonts w:hint="eastAsia" w:ascii="仿宋" w:hAnsi="仿宋" w:eastAsia="仿宋" w:cs="仿宋"/>
          <w:snapToGrid/>
          <w:color w:val="auto"/>
          <w:kern w:val="2"/>
          <w:sz w:val="21"/>
          <w:szCs w:val="21"/>
          <w:highlight w:val="none"/>
        </w:rPr>
        <w:t>月</w:t>
      </w:r>
      <w:r>
        <w:rPr>
          <w:rStyle w:val="17"/>
          <w:rFonts w:hint="eastAsia" w:ascii="仿宋" w:hAnsi="仿宋" w:eastAsia="仿宋" w:cs="仿宋"/>
          <w:snapToGrid/>
          <w:color w:val="auto"/>
          <w:kern w:val="2"/>
          <w:sz w:val="21"/>
          <w:szCs w:val="21"/>
          <w:highlight w:val="none"/>
          <w:lang w:val="en-US" w:eastAsia="zh-CN"/>
        </w:rPr>
        <w:t>18</w:t>
      </w:r>
      <w:r>
        <w:rPr>
          <w:rStyle w:val="17"/>
          <w:rFonts w:hint="eastAsia" w:ascii="仿宋" w:hAnsi="仿宋" w:eastAsia="仿宋" w:cs="仿宋"/>
          <w:snapToGrid/>
          <w:color w:val="auto"/>
          <w:kern w:val="2"/>
          <w:sz w:val="21"/>
          <w:szCs w:val="21"/>
          <w:highlight w:val="none"/>
        </w:rPr>
        <w:t>日</w:t>
      </w:r>
      <w:r>
        <w:rPr>
          <w:rStyle w:val="17"/>
          <w:rFonts w:hint="eastAsia" w:ascii="仿宋" w:hAnsi="仿宋" w:eastAsia="仿宋" w:cs="仿宋"/>
          <w:snapToGrid/>
          <w:color w:val="auto"/>
          <w:kern w:val="2"/>
          <w:sz w:val="21"/>
          <w:szCs w:val="21"/>
          <w:highlight w:val="none"/>
          <w:lang w:val="en-US" w:eastAsia="zh-CN"/>
        </w:rPr>
        <w:t>14</w:t>
      </w:r>
      <w:r>
        <w:rPr>
          <w:rStyle w:val="17"/>
          <w:rFonts w:hint="eastAsia" w:ascii="仿宋" w:hAnsi="仿宋" w:eastAsia="仿宋" w:cs="仿宋"/>
          <w:snapToGrid/>
          <w:color w:val="auto"/>
          <w:kern w:val="2"/>
          <w:sz w:val="21"/>
          <w:szCs w:val="21"/>
          <w:highlight w:val="none"/>
        </w:rPr>
        <w:t>点</w:t>
      </w:r>
      <w:r>
        <w:rPr>
          <w:rStyle w:val="17"/>
          <w:rFonts w:hint="eastAsia" w:ascii="仿宋" w:hAnsi="仿宋" w:eastAsia="仿宋" w:cs="仿宋"/>
          <w:snapToGrid/>
          <w:color w:val="auto"/>
          <w:kern w:val="2"/>
          <w:sz w:val="21"/>
          <w:szCs w:val="21"/>
          <w:highlight w:val="none"/>
          <w:lang w:val="en-US" w:eastAsia="zh-CN"/>
        </w:rPr>
        <w:t>00</w:t>
      </w:r>
      <w:r>
        <w:rPr>
          <w:rStyle w:val="17"/>
          <w:rFonts w:hint="eastAsia" w:ascii="仿宋" w:hAnsi="仿宋" w:eastAsia="仿宋" w:cs="仿宋"/>
          <w:snapToGrid/>
          <w:color w:val="auto"/>
          <w:kern w:val="2"/>
          <w:sz w:val="21"/>
          <w:szCs w:val="21"/>
          <w:highlight w:val="none"/>
        </w:rPr>
        <w:t>分</w:t>
      </w:r>
      <w:r>
        <w:rPr>
          <w:rStyle w:val="17"/>
          <w:rFonts w:hint="eastAsia" w:ascii="仿宋" w:hAnsi="仿宋" w:eastAsia="仿宋" w:cs="仿宋"/>
          <w:bCs/>
          <w:snapToGrid/>
          <w:color w:val="auto"/>
          <w:kern w:val="2"/>
          <w:sz w:val="21"/>
          <w:szCs w:val="21"/>
          <w:highlight w:val="none"/>
        </w:rPr>
        <w:t>00秒</w:t>
      </w:r>
      <w:r>
        <w:rPr>
          <w:rStyle w:val="17"/>
          <w:rFonts w:hint="eastAsia" w:ascii="仿宋" w:hAnsi="仿宋" w:eastAsia="仿宋" w:cs="仿宋"/>
          <w:bCs/>
          <w:snapToGrid/>
          <w:color w:val="auto"/>
          <w:kern w:val="2"/>
          <w:sz w:val="21"/>
          <w:szCs w:val="21"/>
          <w:highlight w:val="none"/>
        </w:rPr>
        <w:fldChar w:fldCharType="end"/>
      </w:r>
      <w:r>
        <w:rPr>
          <w:rFonts w:hint="eastAsia" w:ascii="仿宋" w:hAnsi="仿宋" w:eastAsia="仿宋" w:cs="仿宋"/>
          <w:bCs/>
          <w:color w:val="auto"/>
          <w:sz w:val="21"/>
          <w:szCs w:val="21"/>
          <w:highlight w:val="none"/>
        </w:rPr>
        <w:t>（北京时间）前</w:t>
      </w:r>
      <w:r>
        <w:rPr>
          <w:rFonts w:hint="eastAsia" w:ascii="仿宋" w:hAnsi="仿宋" w:eastAsia="仿宋" w:cs="仿宋"/>
          <w:color w:val="auto"/>
          <w:sz w:val="21"/>
          <w:szCs w:val="21"/>
          <w:highlight w:val="none"/>
        </w:rPr>
        <w:t>递交（上传）投标文件。</w:t>
      </w:r>
    </w:p>
    <w:p w14:paraId="74E955BF">
      <w:pPr>
        <w:pageBreakBefore w:val="0"/>
        <w:kinsoku/>
        <w:wordWrap/>
        <w:overflowPunct/>
        <w:topLinePunct w:val="0"/>
        <w:bidi w:val="0"/>
        <w:snapToGrid w:val="0"/>
        <w:spacing w:line="300" w:lineRule="auto"/>
        <w:textAlignment w:val="auto"/>
        <w:outlineLvl w:val="1"/>
        <w:rPr>
          <w:rFonts w:hint="eastAsia" w:ascii="仿宋" w:hAnsi="仿宋" w:eastAsia="仿宋" w:cs="仿宋"/>
          <w:b/>
          <w:color w:val="auto"/>
          <w:sz w:val="21"/>
          <w:szCs w:val="21"/>
          <w:highlight w:val="none"/>
        </w:rPr>
      </w:pPr>
      <w:bookmarkStart w:id="10" w:name="_Toc9694"/>
      <w:bookmarkStart w:id="11" w:name="_Toc97219754"/>
      <w:r>
        <w:rPr>
          <w:rFonts w:hint="eastAsia" w:ascii="仿宋" w:hAnsi="仿宋" w:eastAsia="仿宋" w:cs="仿宋"/>
          <w:b/>
          <w:bCs/>
          <w:color w:val="auto"/>
          <w:sz w:val="21"/>
          <w:szCs w:val="21"/>
          <w:highlight w:val="none"/>
        </w:rPr>
        <w:t>一、项目基本情况</w:t>
      </w:r>
      <w:bookmarkEnd w:id="10"/>
      <w:bookmarkEnd w:id="11"/>
      <w:r>
        <w:rPr>
          <w:rFonts w:hint="eastAsia" w:ascii="仿宋" w:hAnsi="仿宋" w:eastAsia="仿宋" w:cs="仿宋"/>
          <w:b/>
          <w:bCs/>
          <w:color w:val="auto"/>
          <w:sz w:val="21"/>
          <w:szCs w:val="21"/>
          <w:highlight w:val="none"/>
        </w:rPr>
        <w:t xml:space="preserve"> </w:t>
      </w:r>
      <w:r>
        <w:rPr>
          <w:rFonts w:hint="eastAsia" w:ascii="仿宋" w:hAnsi="仿宋" w:eastAsia="仿宋" w:cs="仿宋"/>
          <w:b/>
          <w:color w:val="auto"/>
          <w:sz w:val="21"/>
          <w:szCs w:val="21"/>
          <w:highlight w:val="none"/>
        </w:rPr>
        <w:t xml:space="preserve">                                           </w:t>
      </w:r>
    </w:p>
    <w:p w14:paraId="368B82EA">
      <w:pPr>
        <w:keepNext w:val="0"/>
        <w:keepLines w:val="0"/>
        <w:pageBreakBefore w:val="0"/>
        <w:widowControl w:val="0"/>
        <w:kinsoku/>
        <w:wordWrap/>
        <w:overflowPunct/>
        <w:topLinePunct w:val="0"/>
        <w:bidi w:val="0"/>
        <w:snapToGrid w:val="0"/>
        <w:spacing w:line="300" w:lineRule="auto"/>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项目编号：</w:t>
      </w:r>
      <w:r>
        <w:rPr>
          <w:rFonts w:hint="eastAsia" w:ascii="仿宋" w:hAnsi="仿宋" w:eastAsia="仿宋" w:cs="仿宋"/>
          <w:color w:val="auto"/>
          <w:sz w:val="21"/>
          <w:szCs w:val="21"/>
          <w:highlight w:val="none"/>
          <w:lang w:eastAsia="zh-CN"/>
        </w:rPr>
        <w:t>CTZB-2025060432</w:t>
      </w:r>
    </w:p>
    <w:p w14:paraId="212A0EAC">
      <w:pPr>
        <w:keepNext w:val="0"/>
        <w:keepLines w:val="0"/>
        <w:pageBreakBefore w:val="0"/>
        <w:widowControl w:val="0"/>
        <w:kinsoku/>
        <w:wordWrap/>
        <w:overflowPunct/>
        <w:topLinePunct w:val="0"/>
        <w:bidi w:val="0"/>
        <w:snapToGrid w:val="0"/>
        <w:spacing w:line="30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 xml:space="preserve"> 项目名称：</w:t>
      </w:r>
      <w:r>
        <w:rPr>
          <w:rFonts w:hint="eastAsia" w:ascii="仿宋" w:hAnsi="仿宋" w:eastAsia="仿宋" w:cs="仿宋"/>
          <w:b w:val="0"/>
          <w:bCs/>
          <w:color w:val="auto"/>
          <w:sz w:val="21"/>
          <w:szCs w:val="21"/>
          <w:highlight w:val="none"/>
          <w:lang w:val="en-US" w:eastAsia="zh-CN"/>
        </w:rPr>
        <w:t>I</w:t>
      </w:r>
      <w:r>
        <w:rPr>
          <w:rFonts w:hint="eastAsia" w:ascii="仿宋" w:hAnsi="仿宋" w:eastAsia="仿宋" w:cs="仿宋"/>
          <w:b w:val="0"/>
          <w:bCs/>
          <w:color w:val="auto"/>
          <w:sz w:val="21"/>
          <w:szCs w:val="21"/>
          <w:highlight w:val="none"/>
          <w:lang w:eastAsia="zh-CN"/>
        </w:rPr>
        <w:t>EL数据库及电子教参图书采购项目</w:t>
      </w:r>
    </w:p>
    <w:p w14:paraId="658190C8">
      <w:pPr>
        <w:keepNext w:val="0"/>
        <w:keepLines w:val="0"/>
        <w:pageBreakBefore w:val="0"/>
        <w:widowControl w:val="0"/>
        <w:kinsoku/>
        <w:wordWrap/>
        <w:overflowPunct/>
        <w:topLinePunct w:val="0"/>
        <w:bidi w:val="0"/>
        <w:snapToGrid w:val="0"/>
        <w:spacing w:line="300" w:lineRule="auto"/>
        <w:jc w:val="left"/>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 xml:space="preserve"> </w:t>
      </w:r>
      <w:r>
        <w:rPr>
          <w:rFonts w:hint="eastAsia" w:ascii="仿宋" w:hAnsi="仿宋" w:eastAsia="仿宋" w:cs="仿宋"/>
          <w:b/>
          <w:color w:val="auto"/>
          <w:sz w:val="21"/>
          <w:szCs w:val="21"/>
          <w:highlight w:val="none"/>
        </w:rPr>
        <w:t>预算金额（元）：</w:t>
      </w:r>
      <w:r>
        <w:rPr>
          <w:rFonts w:hint="eastAsia" w:ascii="仿宋" w:hAnsi="仿宋" w:eastAsia="仿宋" w:cs="仿宋"/>
          <w:color w:val="auto"/>
          <w:sz w:val="21"/>
          <w:szCs w:val="21"/>
          <w:highlight w:val="none"/>
          <w:lang w:eastAsia="zh-CN"/>
        </w:rPr>
        <w:t>890000</w:t>
      </w:r>
      <w:r>
        <w:rPr>
          <w:rFonts w:hint="eastAsia" w:ascii="仿宋" w:hAnsi="仿宋" w:eastAsia="仿宋" w:cs="仿宋"/>
          <w:color w:val="auto"/>
          <w:sz w:val="21"/>
          <w:szCs w:val="21"/>
          <w:highlight w:val="none"/>
          <w:lang w:val="en-US" w:eastAsia="zh-CN"/>
        </w:rPr>
        <w:t>.00</w:t>
      </w:r>
    </w:p>
    <w:p w14:paraId="369C409E">
      <w:pPr>
        <w:keepNext w:val="0"/>
        <w:keepLines w:val="0"/>
        <w:pageBreakBefore w:val="0"/>
        <w:widowControl w:val="0"/>
        <w:kinsoku/>
        <w:wordWrap/>
        <w:overflowPunct/>
        <w:topLinePunct w:val="0"/>
        <w:bidi w:val="0"/>
        <w:snapToGrid w:val="0"/>
        <w:spacing w:line="300" w:lineRule="auto"/>
        <w:ind w:firstLine="422" w:firstLineChars="200"/>
        <w:jc w:val="left"/>
        <w:textAlignment w:val="auto"/>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最高限价（元）：</w:t>
      </w:r>
      <w:r>
        <w:rPr>
          <w:rFonts w:hint="eastAsia" w:ascii="仿宋" w:hAnsi="仿宋" w:eastAsia="仿宋" w:cs="仿宋"/>
          <w:b/>
          <w:color w:val="auto"/>
          <w:sz w:val="21"/>
          <w:szCs w:val="21"/>
          <w:highlight w:val="none"/>
          <w:lang w:val="en-US" w:eastAsia="zh-CN"/>
        </w:rPr>
        <w:t>标项一</w:t>
      </w:r>
      <w:r>
        <w:rPr>
          <w:rFonts w:hint="eastAsia" w:ascii="仿宋" w:hAnsi="仿宋" w:eastAsia="仿宋" w:cs="仿宋"/>
          <w:color w:val="auto"/>
          <w:sz w:val="21"/>
          <w:szCs w:val="21"/>
          <w:highlight w:val="none"/>
          <w:lang w:val="en-US" w:eastAsia="zh-CN"/>
        </w:rPr>
        <w:t>58</w:t>
      </w:r>
      <w:r>
        <w:rPr>
          <w:rFonts w:hint="eastAsia" w:ascii="仿宋" w:hAnsi="仿宋" w:eastAsia="仿宋" w:cs="仿宋"/>
          <w:color w:val="auto"/>
          <w:sz w:val="21"/>
          <w:szCs w:val="21"/>
          <w:highlight w:val="none"/>
          <w:lang w:eastAsia="zh-CN"/>
        </w:rPr>
        <w:t>0000</w:t>
      </w:r>
      <w:r>
        <w:rPr>
          <w:rFonts w:hint="eastAsia" w:ascii="仿宋" w:hAnsi="仿宋" w:eastAsia="仿宋" w:cs="仿宋"/>
          <w:color w:val="auto"/>
          <w:sz w:val="21"/>
          <w:szCs w:val="21"/>
          <w:highlight w:val="none"/>
          <w:lang w:val="en-US" w:eastAsia="zh-CN"/>
        </w:rPr>
        <w:t>.00，</w:t>
      </w:r>
      <w:r>
        <w:rPr>
          <w:rFonts w:hint="eastAsia" w:ascii="仿宋" w:hAnsi="仿宋" w:eastAsia="仿宋" w:cs="仿宋"/>
          <w:b/>
          <w:bCs/>
          <w:color w:val="auto"/>
          <w:sz w:val="21"/>
          <w:szCs w:val="21"/>
          <w:highlight w:val="none"/>
          <w:lang w:val="en-US" w:eastAsia="zh-CN"/>
        </w:rPr>
        <w:t>标项二</w:t>
      </w:r>
      <w:r>
        <w:rPr>
          <w:rFonts w:hint="eastAsia" w:ascii="仿宋" w:hAnsi="仿宋" w:eastAsia="仿宋" w:cs="仿宋"/>
          <w:color w:val="auto"/>
          <w:sz w:val="21"/>
          <w:szCs w:val="21"/>
          <w:highlight w:val="none"/>
          <w:lang w:val="en-US" w:eastAsia="zh-CN"/>
        </w:rPr>
        <w:t>310000.00</w:t>
      </w:r>
    </w:p>
    <w:p w14:paraId="492BEC72">
      <w:pPr>
        <w:pStyle w:val="18"/>
        <w:keepNext w:val="0"/>
        <w:keepLines w:val="0"/>
        <w:pageBreakBefore w:val="0"/>
        <w:widowControl w:val="0"/>
        <w:kinsoku/>
        <w:wordWrap/>
        <w:overflowPunct/>
        <w:topLinePunct w:val="0"/>
        <w:bidi w:val="0"/>
        <w:snapToGrid w:val="0"/>
        <w:spacing w:line="300" w:lineRule="auto"/>
        <w:ind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采购需求：</w:t>
      </w:r>
    </w:p>
    <w:p w14:paraId="6C0A633F">
      <w:pPr>
        <w:pStyle w:val="18"/>
        <w:keepNext w:val="0"/>
        <w:keepLines w:val="0"/>
        <w:pageBreakBefore w:val="0"/>
        <w:widowControl w:val="0"/>
        <w:kinsoku/>
        <w:wordWrap/>
        <w:overflowPunct/>
        <w:topLinePunct w:val="0"/>
        <w:bidi w:val="0"/>
        <w:snapToGrid w:val="0"/>
        <w:spacing w:line="300" w:lineRule="auto"/>
        <w:ind w:firstLine="422" w:firstLineChars="200"/>
        <w:jc w:val="left"/>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标项一：IEEE Electronic Library(IEL)数据库</w:t>
      </w:r>
    </w:p>
    <w:p w14:paraId="5E36ADA2">
      <w:pPr>
        <w:pStyle w:val="18"/>
        <w:keepNext w:val="0"/>
        <w:keepLines w:val="0"/>
        <w:pageBreakBefore w:val="0"/>
        <w:widowControl w:val="0"/>
        <w:kinsoku/>
        <w:wordWrap/>
        <w:overflowPunct/>
        <w:topLinePunct w:val="0"/>
        <w:bidi w:val="0"/>
        <w:snapToGrid w:val="0"/>
        <w:spacing w:line="300" w:lineRule="auto"/>
        <w:ind w:firstLine="420" w:firstLineChars="200"/>
        <w:jc w:val="left"/>
        <w:textAlignment w:val="auto"/>
        <w:rPr>
          <w:rFonts w:hint="eastAsia" w:ascii="仿宋" w:hAnsi="仿宋" w:eastAsia="仿宋" w:cs="仿宋"/>
          <w:color w:val="auto"/>
          <w:sz w:val="21"/>
          <w:szCs w:val="21"/>
          <w:highlight w:val="none"/>
          <w:lang w:val="zh-CN"/>
        </w:rPr>
      </w:pPr>
      <w:r>
        <w:rPr>
          <w:rFonts w:ascii="Arial" w:hAnsi="Arial" w:cs="Arial"/>
          <w:bCs/>
          <w:color w:val="auto"/>
          <w:sz w:val="21"/>
          <w:szCs w:val="21"/>
          <w:highlight w:val="none"/>
        </w:rPr>
        <w:t>项目基本概况介绍、用途：</w:t>
      </w:r>
      <w:r>
        <w:rPr>
          <w:rFonts w:hint="eastAsia" w:ascii="仿宋" w:hAnsi="仿宋" w:eastAsia="仿宋" w:cs="仿宋"/>
          <w:color w:val="auto"/>
          <w:kern w:val="2"/>
          <w:sz w:val="21"/>
          <w:szCs w:val="21"/>
          <w:highlight w:val="none"/>
          <w:lang w:val="en-US" w:eastAsia="zh-CN" w:bidi="ar-SA"/>
        </w:rPr>
        <w:t>IEEE Electronic Library(IEL)数据库合同期一年内的访问授权服务，</w:t>
      </w:r>
      <w:r>
        <w:rPr>
          <w:rFonts w:hint="eastAsia" w:ascii="仿宋" w:hAnsi="仿宋" w:eastAsia="仿宋" w:cs="仿宋"/>
          <w:bCs/>
          <w:color w:val="auto"/>
          <w:sz w:val="21"/>
          <w:szCs w:val="21"/>
          <w:highlight w:val="none"/>
        </w:rPr>
        <w:t>详见采购文件第三部分“采购需求”。</w:t>
      </w:r>
    </w:p>
    <w:p w14:paraId="7634BC1A">
      <w:pPr>
        <w:keepNext w:val="0"/>
        <w:keepLines w:val="0"/>
        <w:pageBreakBefore w:val="0"/>
        <w:widowControl w:val="0"/>
        <w:kinsoku/>
        <w:wordWrap/>
        <w:overflowPunct/>
        <w:topLinePunct w:val="0"/>
        <w:bidi w:val="0"/>
        <w:snapToGrid w:val="0"/>
        <w:spacing w:line="300" w:lineRule="auto"/>
        <w:ind w:firstLine="422" w:firstLineChars="200"/>
        <w:jc w:val="left"/>
        <w:textAlignment w:val="auto"/>
        <w:rPr>
          <w:rFonts w:hint="default" w:ascii="仿宋" w:hAnsi="仿宋" w:eastAsia="仿宋" w:cs="仿宋"/>
          <w:bCs/>
          <w:color w:val="auto"/>
          <w:sz w:val="21"/>
          <w:szCs w:val="21"/>
          <w:highlight w:val="none"/>
          <w:lang w:val="en-US" w:eastAsia="zh-CN"/>
        </w:rPr>
      </w:pPr>
      <w:r>
        <w:rPr>
          <w:rFonts w:hint="eastAsia" w:ascii="仿宋" w:hAnsi="仿宋" w:eastAsia="仿宋" w:cs="仿宋"/>
          <w:b/>
          <w:bCs/>
          <w:color w:val="auto"/>
          <w:sz w:val="21"/>
          <w:szCs w:val="21"/>
          <w:highlight w:val="none"/>
        </w:rPr>
        <w:t>合同履约期限：</w:t>
      </w:r>
      <w:r>
        <w:rPr>
          <w:rFonts w:hint="eastAsia" w:ascii="仿宋" w:hAnsi="仿宋" w:eastAsia="仿宋" w:cs="仿宋"/>
          <w:color w:val="auto"/>
          <w:sz w:val="21"/>
          <w:szCs w:val="21"/>
          <w:highlight w:val="none"/>
          <w:lang w:val="en-US" w:eastAsia="zh-CN"/>
        </w:rPr>
        <w:t>详见采购需求。</w:t>
      </w:r>
    </w:p>
    <w:p w14:paraId="679FC3B7">
      <w:pPr>
        <w:pStyle w:val="4"/>
        <w:pageBreakBefore w:val="0"/>
        <w:kinsoku/>
        <w:wordWrap/>
        <w:overflowPunct/>
        <w:topLinePunct w:val="0"/>
        <w:bidi w:val="0"/>
        <w:spacing w:line="300" w:lineRule="auto"/>
        <w:ind w:firstLine="480"/>
        <w:textAlignment w:val="auto"/>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sz w:val="21"/>
          <w:szCs w:val="21"/>
          <w:highlight w:val="none"/>
        </w:rPr>
        <w:t>本项目</w:t>
      </w:r>
      <w:r>
        <w:rPr>
          <w:rFonts w:hint="eastAsia" w:ascii="仿宋" w:hAnsi="仿宋" w:eastAsia="仿宋" w:cs="仿宋"/>
          <w:b/>
          <w:bCs w:val="0"/>
          <w:color w:val="auto"/>
          <w:sz w:val="21"/>
          <w:szCs w:val="21"/>
          <w:highlight w:val="none"/>
          <w:u w:val="single"/>
          <w:lang w:val="en-US" w:eastAsia="zh-CN"/>
        </w:rPr>
        <w:t>不</w:t>
      </w:r>
      <w:r>
        <w:rPr>
          <w:rFonts w:hint="eastAsia" w:ascii="仿宋" w:hAnsi="仿宋" w:eastAsia="仿宋" w:cs="仿宋"/>
          <w:b/>
          <w:bCs w:val="0"/>
          <w:color w:val="auto"/>
          <w:sz w:val="21"/>
          <w:szCs w:val="21"/>
          <w:highlight w:val="none"/>
          <w:u w:val="single"/>
        </w:rPr>
        <w:t>接受</w:t>
      </w:r>
      <w:r>
        <w:rPr>
          <w:rFonts w:hint="eastAsia" w:ascii="仿宋" w:hAnsi="仿宋" w:eastAsia="仿宋" w:cs="仿宋"/>
          <w:b w:val="0"/>
          <w:bCs/>
          <w:color w:val="auto"/>
          <w:sz w:val="21"/>
          <w:szCs w:val="21"/>
          <w:highlight w:val="none"/>
        </w:rPr>
        <w:t>联合体投标</w:t>
      </w:r>
      <w:r>
        <w:rPr>
          <w:rFonts w:hint="eastAsia" w:ascii="仿宋" w:hAnsi="仿宋" w:eastAsia="仿宋" w:cs="仿宋"/>
          <w:b w:val="0"/>
          <w:bCs/>
          <w:color w:val="auto"/>
          <w:kern w:val="0"/>
          <w:sz w:val="21"/>
          <w:szCs w:val="21"/>
          <w:highlight w:val="none"/>
        </w:rPr>
        <w:t>。</w:t>
      </w:r>
    </w:p>
    <w:p w14:paraId="68DBFAF6">
      <w:pPr>
        <w:pStyle w:val="18"/>
        <w:keepNext w:val="0"/>
        <w:keepLines w:val="0"/>
        <w:pageBreakBefore w:val="0"/>
        <w:widowControl w:val="0"/>
        <w:kinsoku/>
        <w:wordWrap/>
        <w:overflowPunct/>
        <w:topLinePunct w:val="0"/>
        <w:bidi w:val="0"/>
        <w:snapToGrid w:val="0"/>
        <w:spacing w:line="300" w:lineRule="auto"/>
        <w:ind w:firstLine="422" w:firstLineChars="200"/>
        <w:jc w:val="left"/>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标项二：电子教参图书采购</w:t>
      </w:r>
    </w:p>
    <w:p w14:paraId="2040EC5D">
      <w:pPr>
        <w:pStyle w:val="18"/>
        <w:keepNext w:val="0"/>
        <w:keepLines w:val="0"/>
        <w:pageBreakBefore w:val="0"/>
        <w:widowControl w:val="0"/>
        <w:kinsoku/>
        <w:wordWrap/>
        <w:overflowPunct/>
        <w:topLinePunct w:val="0"/>
        <w:bidi w:val="0"/>
        <w:snapToGrid w:val="0"/>
        <w:spacing w:line="300" w:lineRule="auto"/>
        <w:ind w:firstLine="420" w:firstLineChars="200"/>
        <w:jc w:val="left"/>
        <w:textAlignment w:val="auto"/>
        <w:rPr>
          <w:rFonts w:hint="eastAsia" w:ascii="仿宋" w:hAnsi="仿宋" w:eastAsia="仿宋" w:cs="仿宋"/>
          <w:color w:val="auto"/>
          <w:sz w:val="21"/>
          <w:szCs w:val="21"/>
          <w:highlight w:val="none"/>
          <w:lang w:val="zh-CN"/>
        </w:rPr>
      </w:pPr>
      <w:r>
        <w:rPr>
          <w:rFonts w:ascii="Arial" w:hAnsi="Arial" w:cs="Arial"/>
          <w:bCs/>
          <w:color w:val="auto"/>
          <w:sz w:val="21"/>
          <w:szCs w:val="21"/>
          <w:highlight w:val="none"/>
        </w:rPr>
        <w:t>项目基本概况介绍、用途：</w:t>
      </w:r>
      <w:r>
        <w:rPr>
          <w:rFonts w:hint="eastAsia" w:ascii="仿宋" w:hAnsi="仿宋" w:eastAsia="仿宋" w:cs="仿宋"/>
          <w:color w:val="auto"/>
          <w:kern w:val="2"/>
          <w:sz w:val="21"/>
          <w:szCs w:val="21"/>
          <w:highlight w:val="none"/>
          <w:lang w:val="en-US" w:eastAsia="zh-CN" w:bidi="ar-SA"/>
        </w:rPr>
        <w:t>电子教参图书采购，</w:t>
      </w:r>
      <w:r>
        <w:rPr>
          <w:rFonts w:hint="eastAsia" w:ascii="仿宋" w:hAnsi="仿宋" w:eastAsia="仿宋" w:cs="仿宋"/>
          <w:bCs/>
          <w:color w:val="auto"/>
          <w:sz w:val="21"/>
          <w:szCs w:val="21"/>
          <w:highlight w:val="none"/>
        </w:rPr>
        <w:t>详见采购文件第三部分“采购需求”。</w:t>
      </w:r>
    </w:p>
    <w:p w14:paraId="4245E9E4">
      <w:pPr>
        <w:keepNext w:val="0"/>
        <w:keepLines w:val="0"/>
        <w:pageBreakBefore w:val="0"/>
        <w:widowControl w:val="0"/>
        <w:kinsoku/>
        <w:wordWrap/>
        <w:overflowPunct/>
        <w:topLinePunct w:val="0"/>
        <w:bidi w:val="0"/>
        <w:snapToGrid w:val="0"/>
        <w:spacing w:line="300" w:lineRule="auto"/>
        <w:ind w:firstLine="422" w:firstLineChars="200"/>
        <w:jc w:val="left"/>
        <w:textAlignment w:val="auto"/>
        <w:rPr>
          <w:rFonts w:hint="default" w:ascii="仿宋" w:hAnsi="仿宋" w:eastAsia="仿宋" w:cs="仿宋"/>
          <w:bCs/>
          <w:color w:val="auto"/>
          <w:sz w:val="21"/>
          <w:szCs w:val="21"/>
          <w:highlight w:val="none"/>
          <w:lang w:val="en-US" w:eastAsia="zh-CN"/>
        </w:rPr>
      </w:pPr>
      <w:r>
        <w:rPr>
          <w:rFonts w:hint="eastAsia" w:ascii="仿宋" w:hAnsi="仿宋" w:eastAsia="仿宋" w:cs="仿宋"/>
          <w:b/>
          <w:bCs/>
          <w:color w:val="auto"/>
          <w:sz w:val="21"/>
          <w:szCs w:val="21"/>
          <w:highlight w:val="none"/>
        </w:rPr>
        <w:t>合同履约期限：</w:t>
      </w:r>
      <w:r>
        <w:rPr>
          <w:rFonts w:hint="eastAsia" w:ascii="仿宋" w:hAnsi="仿宋" w:eastAsia="仿宋" w:cs="仿宋"/>
          <w:color w:val="auto"/>
          <w:sz w:val="21"/>
          <w:szCs w:val="21"/>
          <w:highlight w:val="none"/>
          <w:lang w:val="en-US" w:eastAsia="zh-CN"/>
        </w:rPr>
        <w:t>详见采购需求。</w:t>
      </w:r>
    </w:p>
    <w:p w14:paraId="6A7AA9AE">
      <w:pPr>
        <w:pStyle w:val="4"/>
        <w:pageBreakBefore w:val="0"/>
        <w:kinsoku/>
        <w:wordWrap/>
        <w:overflowPunct/>
        <w:topLinePunct w:val="0"/>
        <w:bidi w:val="0"/>
        <w:spacing w:line="300" w:lineRule="auto"/>
        <w:ind w:firstLine="480"/>
        <w:textAlignment w:val="auto"/>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sz w:val="21"/>
          <w:szCs w:val="21"/>
          <w:highlight w:val="none"/>
        </w:rPr>
        <w:t>本项目</w:t>
      </w:r>
      <w:r>
        <w:rPr>
          <w:rFonts w:hint="eastAsia" w:ascii="仿宋" w:hAnsi="仿宋" w:eastAsia="仿宋" w:cs="仿宋"/>
          <w:b/>
          <w:bCs w:val="0"/>
          <w:color w:val="auto"/>
          <w:sz w:val="21"/>
          <w:szCs w:val="21"/>
          <w:highlight w:val="none"/>
          <w:u w:val="single"/>
          <w:lang w:val="en-US" w:eastAsia="zh-CN"/>
        </w:rPr>
        <w:t>不</w:t>
      </w:r>
      <w:r>
        <w:rPr>
          <w:rFonts w:hint="eastAsia" w:ascii="仿宋" w:hAnsi="仿宋" w:eastAsia="仿宋" w:cs="仿宋"/>
          <w:b/>
          <w:bCs w:val="0"/>
          <w:color w:val="auto"/>
          <w:sz w:val="21"/>
          <w:szCs w:val="21"/>
          <w:highlight w:val="none"/>
          <w:u w:val="single"/>
        </w:rPr>
        <w:t>接受</w:t>
      </w:r>
      <w:r>
        <w:rPr>
          <w:rFonts w:hint="eastAsia" w:ascii="仿宋" w:hAnsi="仿宋" w:eastAsia="仿宋" w:cs="仿宋"/>
          <w:b w:val="0"/>
          <w:bCs/>
          <w:color w:val="auto"/>
          <w:sz w:val="21"/>
          <w:szCs w:val="21"/>
          <w:highlight w:val="none"/>
        </w:rPr>
        <w:t>联合体投标</w:t>
      </w:r>
      <w:r>
        <w:rPr>
          <w:rFonts w:hint="eastAsia" w:ascii="仿宋" w:hAnsi="仿宋" w:eastAsia="仿宋" w:cs="仿宋"/>
          <w:b w:val="0"/>
          <w:bCs/>
          <w:color w:val="auto"/>
          <w:kern w:val="0"/>
          <w:sz w:val="21"/>
          <w:szCs w:val="21"/>
          <w:highlight w:val="none"/>
        </w:rPr>
        <w:t>。</w:t>
      </w:r>
    </w:p>
    <w:p w14:paraId="7724390A">
      <w:pPr>
        <w:pageBreakBefore w:val="0"/>
        <w:kinsoku/>
        <w:wordWrap/>
        <w:overflowPunct/>
        <w:topLinePunct w:val="0"/>
        <w:bidi w:val="0"/>
        <w:snapToGrid w:val="0"/>
        <w:spacing w:line="300" w:lineRule="auto"/>
        <w:textAlignment w:val="auto"/>
        <w:outlineLvl w:val="1"/>
        <w:rPr>
          <w:rFonts w:hint="eastAsia" w:ascii="仿宋" w:hAnsi="仿宋" w:eastAsia="仿宋" w:cs="仿宋"/>
          <w:b/>
          <w:color w:val="auto"/>
          <w:sz w:val="21"/>
          <w:szCs w:val="21"/>
          <w:highlight w:val="none"/>
        </w:rPr>
      </w:pPr>
      <w:bookmarkStart w:id="12" w:name="_Toc97219755"/>
      <w:bookmarkStart w:id="13" w:name="_Toc21770"/>
      <w:r>
        <w:rPr>
          <w:rFonts w:hint="eastAsia" w:ascii="仿宋" w:hAnsi="仿宋" w:eastAsia="仿宋" w:cs="仿宋"/>
          <w:b/>
          <w:color w:val="auto"/>
          <w:sz w:val="21"/>
          <w:szCs w:val="21"/>
          <w:highlight w:val="none"/>
        </w:rPr>
        <w:t>二、申请人的资格要求：</w:t>
      </w:r>
      <w:bookmarkEnd w:id="12"/>
      <w:bookmarkEnd w:id="13"/>
    </w:p>
    <w:p w14:paraId="1D37921B">
      <w:pPr>
        <w:pageBreakBefore w:val="0"/>
        <w:kinsoku/>
        <w:wordWrap/>
        <w:overflowPunct/>
        <w:topLinePunct w:val="0"/>
        <w:bidi w:val="0"/>
        <w:spacing w:line="300" w:lineRule="auto"/>
        <w:ind w:firstLine="420" w:firstLineChars="200"/>
        <w:textAlignment w:val="auto"/>
        <w:rPr>
          <w:rFonts w:hint="eastAsia" w:ascii="仿宋" w:hAnsi="仿宋" w:eastAsia="仿宋" w:cs="仿宋"/>
          <w:snapToGrid w:val="0"/>
          <w:color w:val="auto"/>
          <w:kern w:val="28"/>
          <w:sz w:val="21"/>
          <w:szCs w:val="21"/>
          <w:highlight w:val="none"/>
        </w:rPr>
      </w:pPr>
      <w:bookmarkStart w:id="14" w:name="_Hlk128517727"/>
      <w:bookmarkStart w:id="15" w:name="_Toc97219756"/>
      <w:bookmarkStart w:id="16" w:name="_Toc24139"/>
      <w:r>
        <w:rPr>
          <w:rFonts w:hint="eastAsia" w:ascii="仿宋" w:hAnsi="仿宋" w:eastAsia="仿宋" w:cs="仿宋"/>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F25D28C">
      <w:pPr>
        <w:pageBreakBefore w:val="0"/>
        <w:kinsoku/>
        <w:wordWrap/>
        <w:overflowPunct/>
        <w:topLinePunct w:val="0"/>
        <w:bidi w:val="0"/>
        <w:spacing w:line="300" w:lineRule="auto"/>
        <w:ind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lang w:val="en-US" w:eastAsia="zh-CN"/>
        </w:rPr>
        <w:t>2</w:t>
      </w:r>
      <w:r>
        <w:rPr>
          <w:rFonts w:hint="eastAsia" w:ascii="仿宋" w:hAnsi="仿宋" w:eastAsia="仿宋" w:cs="仿宋"/>
          <w:snapToGrid w:val="0"/>
          <w:color w:val="auto"/>
          <w:kern w:val="28"/>
          <w:sz w:val="21"/>
          <w:szCs w:val="21"/>
          <w:highlight w:val="none"/>
        </w:rPr>
        <w:t>.落实政府采购政策需满足的资格要求：无。</w:t>
      </w:r>
    </w:p>
    <w:p w14:paraId="0453832D">
      <w:pPr>
        <w:pageBreakBefore w:val="0"/>
        <w:kinsoku/>
        <w:wordWrap/>
        <w:overflowPunct/>
        <w:topLinePunct w:val="0"/>
        <w:bidi w:val="0"/>
        <w:spacing w:line="300" w:lineRule="auto"/>
        <w:ind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.本项目的特定资格要求：</w:t>
      </w:r>
      <w:r>
        <w:rPr>
          <w:rFonts w:hint="eastAsia" w:ascii="仿宋" w:hAnsi="仿宋" w:eastAsia="仿宋" w:cs="仿宋"/>
          <w:color w:val="auto"/>
          <w:sz w:val="21"/>
          <w:szCs w:val="21"/>
          <w:highlight w:val="none"/>
          <w:lang w:val="en-US" w:eastAsia="zh-CN"/>
        </w:rPr>
        <w:t>标项一投标供应商应具有</w:t>
      </w:r>
      <w:r>
        <w:rPr>
          <w:rFonts w:hint="eastAsia" w:ascii="仿宋" w:hAnsi="仿宋" w:eastAsia="仿宋" w:cs="仿宋"/>
          <w:color w:val="auto"/>
          <w:sz w:val="21"/>
          <w:szCs w:val="21"/>
          <w:highlight w:val="none"/>
        </w:rPr>
        <w:t>《出版物进口经营许可证》。</w:t>
      </w:r>
      <w:r>
        <w:rPr>
          <w:rFonts w:hint="eastAsia" w:ascii="仿宋" w:hAnsi="仿宋" w:eastAsia="仿宋" w:cs="仿宋"/>
          <w:color w:val="auto"/>
          <w:sz w:val="21"/>
          <w:szCs w:val="21"/>
          <w:highlight w:val="none"/>
          <w:lang w:val="en-US" w:eastAsia="zh-CN"/>
        </w:rPr>
        <w:t>标项二无要求。</w:t>
      </w:r>
    </w:p>
    <w:p w14:paraId="1DC43E68">
      <w:pPr>
        <w:pageBreakBefore w:val="0"/>
        <w:kinsoku/>
        <w:wordWrap/>
        <w:overflowPunct/>
        <w:topLinePunct w:val="0"/>
        <w:bidi w:val="0"/>
        <w:spacing w:line="300" w:lineRule="auto"/>
        <w:textAlignment w:val="auto"/>
        <w:rPr>
          <w:rFonts w:hint="eastAsia" w:ascii="仿宋" w:hAnsi="仿宋" w:eastAsia="仿宋" w:cs="仿宋"/>
          <w:b/>
          <w:color w:val="auto"/>
          <w:sz w:val="21"/>
          <w:szCs w:val="21"/>
          <w:highlight w:val="none"/>
        </w:rPr>
      </w:pPr>
      <w:r>
        <w:rPr>
          <w:rFonts w:hint="eastAsia" w:ascii="仿宋" w:hAnsi="仿宋" w:eastAsia="仿宋" w:cs="仿宋"/>
          <w:snapToGrid w:val="0"/>
          <w:color w:val="auto"/>
          <w:kern w:val="28"/>
          <w:sz w:val="21"/>
          <w:szCs w:val="21"/>
          <w:highlight w:val="none"/>
        </w:rPr>
        <w:t xml:space="preserve"> </w:t>
      </w:r>
      <w:r>
        <w:rPr>
          <w:rFonts w:hint="eastAsia" w:ascii="仿宋" w:hAnsi="仿宋" w:eastAsia="仿宋" w:cs="仿宋"/>
          <w:snapToGrid w:val="0"/>
          <w:color w:val="auto"/>
          <w:kern w:val="28"/>
          <w:sz w:val="21"/>
          <w:szCs w:val="21"/>
          <w:highlight w:val="none"/>
          <w:lang w:val="en-US" w:eastAsia="zh-CN"/>
        </w:rPr>
        <w:t xml:space="preserve"> </w:t>
      </w:r>
      <w:bookmarkEnd w:id="14"/>
      <w:r>
        <w:rPr>
          <w:rFonts w:hint="eastAsia" w:ascii="仿宋" w:hAnsi="仿宋" w:eastAsia="仿宋" w:cs="仿宋"/>
          <w:b/>
          <w:color w:val="auto"/>
          <w:sz w:val="21"/>
          <w:szCs w:val="21"/>
          <w:highlight w:val="none"/>
        </w:rPr>
        <w:t>三、获取采购文件</w:t>
      </w:r>
      <w:bookmarkEnd w:id="15"/>
      <w:bookmarkEnd w:id="16"/>
      <w:r>
        <w:rPr>
          <w:rFonts w:hint="eastAsia" w:ascii="仿宋" w:hAnsi="仿宋" w:eastAsia="仿宋" w:cs="仿宋"/>
          <w:b/>
          <w:color w:val="auto"/>
          <w:sz w:val="21"/>
          <w:szCs w:val="21"/>
          <w:highlight w:val="none"/>
        </w:rPr>
        <w:t xml:space="preserve"> </w:t>
      </w:r>
    </w:p>
    <w:p w14:paraId="0C9AD0AF">
      <w:pPr>
        <w:pageBreakBefore w:val="0"/>
        <w:kinsoku/>
        <w:wordWrap/>
        <w:overflowPunct/>
        <w:topLinePunct w:val="0"/>
        <w:bidi w:val="0"/>
        <w:snapToGrid w:val="0"/>
        <w:spacing w:line="30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时间：</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rPr>
        <w:t>2025年</w:t>
      </w:r>
      <w:r>
        <w:rPr>
          <w:rFonts w:hint="eastAsia" w:ascii="仿宋" w:hAnsi="仿宋" w:eastAsia="仿宋" w:cs="仿宋"/>
          <w:color w:val="auto"/>
          <w:sz w:val="21"/>
          <w:szCs w:val="21"/>
          <w:highlight w:val="none"/>
          <w:u w:val="single"/>
          <w:lang w:val="en-US" w:eastAsia="zh-CN"/>
        </w:rPr>
        <w:t>7</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18</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t>每天上午00:00至12:00 ，下午12:00至23:59（北京时间，线上获取法定节假日均可，线下获取文件法定节假日除外）</w:t>
      </w:r>
    </w:p>
    <w:p w14:paraId="2A448631">
      <w:pPr>
        <w:pageBreakBefore w:val="0"/>
        <w:kinsoku/>
        <w:wordWrap/>
        <w:overflowPunct/>
        <w:topLinePunct w:val="0"/>
        <w:bidi w:val="0"/>
        <w:snapToGrid w:val="0"/>
        <w:spacing w:line="30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地点（网址）：</w:t>
      </w:r>
      <w:r>
        <w:rPr>
          <w:rFonts w:hint="eastAsia" w:ascii="仿宋" w:hAnsi="仿宋" w:eastAsia="仿宋" w:cs="仿宋"/>
          <w:color w:val="auto"/>
          <w:sz w:val="21"/>
          <w:szCs w:val="21"/>
          <w:highlight w:val="none"/>
        </w:rPr>
        <w:t xml:space="preserve">政采云平台（https://www.zcygov.cn/） </w:t>
      </w:r>
    </w:p>
    <w:p w14:paraId="21DCDD9E">
      <w:pPr>
        <w:pageBreakBefore w:val="0"/>
        <w:kinsoku/>
        <w:wordWrap/>
        <w:overflowPunct/>
        <w:topLinePunct w:val="0"/>
        <w:bidi w:val="0"/>
        <w:snapToGrid w:val="0"/>
        <w:spacing w:line="30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方式：</w:t>
      </w:r>
      <w:r>
        <w:rPr>
          <w:rFonts w:hint="eastAsia" w:ascii="仿宋" w:hAnsi="仿宋" w:eastAsia="仿宋" w:cs="仿宋"/>
          <w:color w:val="auto"/>
          <w:sz w:val="21"/>
          <w:szCs w:val="21"/>
          <w:highlight w:val="none"/>
        </w:rPr>
        <w:t xml:space="preserve">供应商登录政采云平台https://www.zcygov.cn/在线申请获取采购文件（进入“项目采购”应用，在获取采购文件菜单中选择项目，申请获取采购文件）。 </w:t>
      </w:r>
    </w:p>
    <w:p w14:paraId="312ECBBE">
      <w:pPr>
        <w:pageBreakBefore w:val="0"/>
        <w:kinsoku/>
        <w:wordWrap/>
        <w:overflowPunct/>
        <w:topLinePunct w:val="0"/>
        <w:bidi w:val="0"/>
        <w:snapToGrid w:val="0"/>
        <w:spacing w:line="30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售价（元）：</w:t>
      </w:r>
      <w:r>
        <w:rPr>
          <w:rFonts w:hint="eastAsia" w:ascii="仿宋" w:hAnsi="仿宋" w:eastAsia="仿宋" w:cs="仿宋"/>
          <w:color w:val="auto"/>
          <w:sz w:val="21"/>
          <w:szCs w:val="21"/>
          <w:highlight w:val="none"/>
        </w:rPr>
        <w:t xml:space="preserve">0 </w:t>
      </w:r>
      <w:r>
        <w:rPr>
          <w:rFonts w:hint="eastAsia" w:ascii="仿宋" w:hAnsi="仿宋" w:eastAsia="仿宋" w:cs="仿宋"/>
          <w:color w:val="auto"/>
          <w:sz w:val="21"/>
          <w:szCs w:val="21"/>
          <w:highlight w:val="none"/>
        </w:rPr>
        <w:tab/>
      </w:r>
    </w:p>
    <w:p w14:paraId="6B4B0D97">
      <w:pPr>
        <w:pageBreakBefore w:val="0"/>
        <w:kinsoku/>
        <w:wordWrap/>
        <w:overflowPunct/>
        <w:topLinePunct w:val="0"/>
        <w:bidi w:val="0"/>
        <w:snapToGrid w:val="0"/>
        <w:spacing w:line="300" w:lineRule="auto"/>
        <w:textAlignment w:val="auto"/>
        <w:outlineLvl w:val="1"/>
        <w:rPr>
          <w:rFonts w:hint="eastAsia" w:ascii="仿宋" w:hAnsi="仿宋" w:eastAsia="仿宋" w:cs="仿宋"/>
          <w:b/>
          <w:color w:val="auto"/>
          <w:sz w:val="21"/>
          <w:szCs w:val="21"/>
          <w:highlight w:val="none"/>
        </w:rPr>
      </w:pPr>
      <w:bookmarkStart w:id="17" w:name="_Toc24366"/>
      <w:bookmarkStart w:id="18" w:name="_Toc97219757"/>
      <w:r>
        <w:rPr>
          <w:rFonts w:hint="eastAsia" w:ascii="仿宋" w:hAnsi="仿宋" w:eastAsia="仿宋" w:cs="仿宋"/>
          <w:b/>
          <w:color w:val="auto"/>
          <w:sz w:val="21"/>
          <w:szCs w:val="21"/>
          <w:highlight w:val="none"/>
        </w:rPr>
        <w:t>四、提交投标文件截止时间、开标时间和地点</w:t>
      </w:r>
      <w:bookmarkEnd w:id="17"/>
      <w:bookmarkEnd w:id="18"/>
    </w:p>
    <w:p w14:paraId="39554454">
      <w:pPr>
        <w:pageBreakBefore w:val="0"/>
        <w:kinsoku/>
        <w:wordWrap/>
        <w:overflowPunct/>
        <w:topLinePunct w:val="0"/>
        <w:bidi w:val="0"/>
        <w:snapToGrid w:val="0"/>
        <w:spacing w:line="30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提交投标文件截止时间：</w:t>
      </w:r>
      <w:bookmarkStart w:id="19" w:name="OLE_LINK3"/>
      <w:r>
        <w:rPr>
          <w:rFonts w:hint="eastAsia" w:ascii="仿宋" w:hAnsi="仿宋" w:eastAsia="仿宋" w:cs="仿宋"/>
          <w:color w:val="auto"/>
          <w:sz w:val="21"/>
          <w:szCs w:val="21"/>
          <w:highlight w:val="none"/>
          <w:u w:val="single"/>
        </w:rPr>
        <w:t>2025年</w:t>
      </w:r>
      <w:r>
        <w:rPr>
          <w:rFonts w:hint="eastAsia" w:ascii="仿宋" w:hAnsi="仿宋" w:eastAsia="仿宋" w:cs="仿宋"/>
          <w:color w:val="auto"/>
          <w:sz w:val="21"/>
          <w:szCs w:val="21"/>
          <w:highlight w:val="none"/>
          <w:u w:val="single"/>
          <w:lang w:val="en-US" w:eastAsia="zh-CN"/>
        </w:rPr>
        <w:t>7</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18</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14</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00</w:t>
      </w:r>
      <w:r>
        <w:rPr>
          <w:rFonts w:hint="eastAsia" w:ascii="仿宋" w:hAnsi="仿宋" w:eastAsia="仿宋" w:cs="仿宋"/>
          <w:color w:val="auto"/>
          <w:sz w:val="21"/>
          <w:szCs w:val="21"/>
          <w:highlight w:val="none"/>
          <w:u w:val="single"/>
        </w:rPr>
        <w:t>分</w:t>
      </w:r>
      <w:bookmarkEnd w:id="19"/>
      <w:r>
        <w:rPr>
          <w:rFonts w:hint="eastAsia" w:ascii="仿宋" w:hAnsi="仿宋" w:eastAsia="仿宋" w:cs="仿宋"/>
          <w:bCs/>
          <w:color w:val="auto"/>
          <w:sz w:val="21"/>
          <w:szCs w:val="21"/>
          <w:highlight w:val="none"/>
          <w:u w:val="single"/>
        </w:rPr>
        <w:t xml:space="preserve"> </w:t>
      </w:r>
      <w:r>
        <w:rPr>
          <w:rFonts w:hint="eastAsia" w:ascii="仿宋" w:hAnsi="仿宋" w:eastAsia="仿宋" w:cs="仿宋"/>
          <w:color w:val="auto"/>
          <w:sz w:val="21"/>
          <w:szCs w:val="21"/>
          <w:highlight w:val="none"/>
        </w:rPr>
        <w:t>（北京时间）</w:t>
      </w:r>
    </w:p>
    <w:p w14:paraId="172B28B4">
      <w:pPr>
        <w:pageBreakBefore w:val="0"/>
        <w:kinsoku/>
        <w:wordWrap/>
        <w:overflowPunct/>
        <w:topLinePunct w:val="0"/>
        <w:bidi w:val="0"/>
        <w:snapToGrid w:val="0"/>
        <w:spacing w:line="300"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投标地点（网址）：</w:t>
      </w:r>
      <w:r>
        <w:rPr>
          <w:rFonts w:hint="eastAsia" w:ascii="仿宋" w:hAnsi="仿宋" w:eastAsia="仿宋" w:cs="仿宋"/>
          <w:color w:val="auto"/>
          <w:sz w:val="21"/>
          <w:szCs w:val="21"/>
          <w:highlight w:val="none"/>
        </w:rPr>
        <w:t xml:space="preserve">政采云平台（https://www.zcygov.cn/） </w:t>
      </w:r>
    </w:p>
    <w:p w14:paraId="6DC5413A">
      <w:pPr>
        <w:pageBreakBefore w:val="0"/>
        <w:kinsoku/>
        <w:wordWrap/>
        <w:overflowPunct/>
        <w:topLinePunct w:val="0"/>
        <w:bidi w:val="0"/>
        <w:snapToGrid w:val="0"/>
        <w:spacing w:line="300" w:lineRule="auto"/>
        <w:ind w:firstLine="422"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b/>
          <w:color w:val="auto"/>
          <w:sz w:val="21"/>
          <w:szCs w:val="21"/>
          <w:highlight w:val="none"/>
        </w:rPr>
        <w:t>开标时间：</w:t>
      </w:r>
      <w:r>
        <w:rPr>
          <w:rFonts w:hint="eastAsia" w:ascii="仿宋" w:hAnsi="仿宋" w:eastAsia="仿宋" w:cs="仿宋"/>
          <w:color w:val="auto"/>
          <w:sz w:val="21"/>
          <w:szCs w:val="21"/>
          <w:highlight w:val="none"/>
          <w:u w:val="single"/>
        </w:rPr>
        <w:t>2025年</w:t>
      </w:r>
      <w:r>
        <w:rPr>
          <w:rFonts w:hint="eastAsia" w:ascii="仿宋" w:hAnsi="仿宋" w:eastAsia="仿宋" w:cs="仿宋"/>
          <w:color w:val="auto"/>
          <w:sz w:val="21"/>
          <w:szCs w:val="21"/>
          <w:highlight w:val="none"/>
          <w:u w:val="single"/>
          <w:lang w:val="en-US" w:eastAsia="zh-CN"/>
        </w:rPr>
        <w:t>7</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18</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14</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0</w:t>
      </w:r>
      <w:r>
        <w:rPr>
          <w:rFonts w:hint="eastAsia" w:ascii="仿宋" w:hAnsi="仿宋" w:eastAsia="仿宋" w:cs="仿宋"/>
          <w:color w:val="auto"/>
          <w:sz w:val="21"/>
          <w:szCs w:val="21"/>
          <w:highlight w:val="none"/>
          <w:u w:val="single"/>
        </w:rPr>
        <w:t>0分</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color w:val="auto"/>
          <w:sz w:val="21"/>
          <w:szCs w:val="21"/>
          <w:highlight w:val="none"/>
        </w:rPr>
        <w:t>（北京时间）</w:t>
      </w:r>
    </w:p>
    <w:p w14:paraId="2E2492F3">
      <w:pPr>
        <w:pageBreakBefore w:val="0"/>
        <w:tabs>
          <w:tab w:val="left" w:pos="900"/>
        </w:tabs>
        <w:kinsoku/>
        <w:wordWrap/>
        <w:overflowPunct/>
        <w:topLinePunct w:val="0"/>
        <w:bidi w:val="0"/>
        <w:snapToGrid w:val="0"/>
        <w:spacing w:line="300" w:lineRule="auto"/>
        <w:ind w:firstLine="422" w:firstLineChars="200"/>
        <w:textAlignment w:val="auto"/>
        <w:outlineLvl w:val="1"/>
        <w:rPr>
          <w:rFonts w:hint="eastAsia" w:ascii="仿宋" w:hAnsi="仿宋" w:eastAsia="仿宋" w:cs="仿宋"/>
          <w:b w:val="0"/>
          <w:bCs w:val="0"/>
          <w:color w:val="auto"/>
          <w:sz w:val="21"/>
          <w:szCs w:val="21"/>
          <w:highlight w:val="none"/>
        </w:rPr>
      </w:pPr>
      <w:r>
        <w:rPr>
          <w:rFonts w:hint="eastAsia" w:ascii="仿宋" w:hAnsi="仿宋" w:eastAsia="仿宋" w:cs="仿宋"/>
          <w:b/>
          <w:bCs/>
          <w:color w:val="auto"/>
          <w:sz w:val="21"/>
          <w:szCs w:val="21"/>
          <w:highlight w:val="none"/>
        </w:rPr>
        <w:t>开标地点（网址）：</w:t>
      </w:r>
      <w:bookmarkStart w:id="20" w:name="_Toc20890"/>
      <w:bookmarkStart w:id="21" w:name="_Toc97219758"/>
      <w:bookmarkStart w:id="22" w:name="_Toc29045"/>
      <w:bookmarkStart w:id="23" w:name="_Toc10486"/>
      <w:bookmarkStart w:id="24" w:name="_Toc9157"/>
      <w:r>
        <w:rPr>
          <w:rFonts w:hint="eastAsia" w:ascii="仿宋" w:hAnsi="仿宋" w:eastAsia="仿宋" w:cs="仿宋"/>
          <w:b w:val="0"/>
          <w:bCs w:val="0"/>
          <w:color w:val="auto"/>
          <w:sz w:val="21"/>
          <w:szCs w:val="21"/>
          <w:highlight w:val="none"/>
        </w:rPr>
        <w:t>本项目通过“政府采购云平台（http://www.zcygov.cn/）”实行在线电子投标，投标人应在线参加开标。</w:t>
      </w:r>
    </w:p>
    <w:p w14:paraId="78B73536">
      <w:pPr>
        <w:pageBreakBefore w:val="0"/>
        <w:tabs>
          <w:tab w:val="left" w:pos="900"/>
        </w:tabs>
        <w:kinsoku/>
        <w:wordWrap/>
        <w:overflowPunct/>
        <w:topLinePunct w:val="0"/>
        <w:bidi w:val="0"/>
        <w:snapToGrid w:val="0"/>
        <w:spacing w:line="300" w:lineRule="auto"/>
        <w:textAlignment w:val="auto"/>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五、采购意向公开链接</w:t>
      </w:r>
      <w:bookmarkEnd w:id="20"/>
      <w:bookmarkEnd w:id="21"/>
      <w:bookmarkEnd w:id="22"/>
      <w:bookmarkEnd w:id="23"/>
      <w:bookmarkEnd w:id="24"/>
    </w:p>
    <w:p w14:paraId="047C2CCA">
      <w:pPr>
        <w:pageBreakBefore w:val="0"/>
        <w:kinsoku/>
        <w:wordWrap/>
        <w:overflowPunct/>
        <w:topLinePunct w:val="0"/>
        <w:bidi w:val="0"/>
        <w:snapToGrid w:val="0"/>
        <w:spacing w:line="300" w:lineRule="auto"/>
        <w:ind w:firstLine="420" w:firstLineChars="200"/>
        <w:textAlignment w:val="auto"/>
        <w:outlineLvl w:val="1"/>
        <w:rPr>
          <w:rFonts w:hint="eastAsia" w:ascii="仿宋" w:hAnsi="仿宋" w:eastAsia="仿宋" w:cs="仿宋"/>
          <w:bCs/>
          <w:color w:val="auto"/>
          <w:sz w:val="21"/>
          <w:szCs w:val="21"/>
          <w:highlight w:val="none"/>
        </w:rPr>
      </w:pPr>
      <w:bookmarkStart w:id="25" w:name="_Toc26759"/>
      <w:bookmarkStart w:id="26" w:name="_Toc97219759"/>
      <w:r>
        <w:rPr>
          <w:rFonts w:hint="eastAsia" w:ascii="仿宋" w:hAnsi="仿宋" w:eastAsia="仿宋" w:cs="仿宋"/>
          <w:bCs/>
          <w:color w:val="auto"/>
          <w:sz w:val="21"/>
          <w:szCs w:val="21"/>
          <w:highlight w:val="none"/>
        </w:rPr>
        <w:t xml:space="preserve">http://www.ccgp-zhejiang.gov.cn/site/detail?parentId=600007&amp;articleId=Wf%2BS08j7HDWfjf0PaaiD9Q%3D%3D  </w:t>
      </w:r>
    </w:p>
    <w:p w14:paraId="27814544">
      <w:pPr>
        <w:pageBreakBefore w:val="0"/>
        <w:kinsoku/>
        <w:wordWrap/>
        <w:overflowPunct/>
        <w:topLinePunct w:val="0"/>
        <w:bidi w:val="0"/>
        <w:snapToGrid w:val="0"/>
        <w:spacing w:line="300" w:lineRule="auto"/>
        <w:ind w:firstLine="420" w:firstLineChars="200"/>
        <w:textAlignment w:val="auto"/>
        <w:outlineLvl w:val="1"/>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http://www.ccgp-zhejiang.gov.cn/site/detail?parentId=600007&amp;articleId=Kf4hN0xCU2Jw2q7X1dznNQ%3D%3D                       </w:t>
      </w:r>
    </w:p>
    <w:p w14:paraId="254B03DE">
      <w:pPr>
        <w:pageBreakBefore w:val="0"/>
        <w:kinsoku/>
        <w:wordWrap/>
        <w:overflowPunct/>
        <w:topLinePunct w:val="0"/>
        <w:bidi w:val="0"/>
        <w:snapToGrid w:val="0"/>
        <w:spacing w:line="300" w:lineRule="auto"/>
        <w:textAlignment w:val="auto"/>
        <w:outlineLvl w:val="1"/>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六、公告期限</w:t>
      </w:r>
      <w:bookmarkEnd w:id="25"/>
      <w:bookmarkEnd w:id="26"/>
      <w:r>
        <w:rPr>
          <w:rFonts w:hint="eastAsia" w:ascii="仿宋" w:hAnsi="仿宋" w:eastAsia="仿宋" w:cs="仿宋"/>
          <w:b/>
          <w:color w:val="auto"/>
          <w:sz w:val="21"/>
          <w:szCs w:val="21"/>
          <w:highlight w:val="none"/>
        </w:rPr>
        <w:t xml:space="preserve"> </w:t>
      </w:r>
    </w:p>
    <w:p w14:paraId="49E01E09">
      <w:pPr>
        <w:pageBreakBefore w:val="0"/>
        <w:kinsoku/>
        <w:wordWrap/>
        <w:overflowPunct/>
        <w:topLinePunct w:val="0"/>
        <w:bidi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自本公告发布之日起5个工作日。</w:t>
      </w:r>
    </w:p>
    <w:p w14:paraId="35ED1690">
      <w:pPr>
        <w:pageBreakBefore w:val="0"/>
        <w:kinsoku/>
        <w:wordWrap/>
        <w:overflowPunct/>
        <w:topLinePunct w:val="0"/>
        <w:bidi w:val="0"/>
        <w:snapToGrid w:val="0"/>
        <w:spacing w:line="300" w:lineRule="auto"/>
        <w:textAlignment w:val="auto"/>
        <w:outlineLvl w:val="1"/>
        <w:rPr>
          <w:rFonts w:hint="eastAsia" w:ascii="仿宋" w:hAnsi="仿宋" w:eastAsia="仿宋" w:cs="仿宋"/>
          <w:b/>
          <w:color w:val="auto"/>
          <w:sz w:val="21"/>
          <w:szCs w:val="21"/>
          <w:highlight w:val="none"/>
        </w:rPr>
      </w:pPr>
      <w:bookmarkStart w:id="27" w:name="_Toc97219760"/>
      <w:bookmarkStart w:id="28" w:name="_Toc10534"/>
      <w:r>
        <w:rPr>
          <w:rFonts w:hint="eastAsia" w:ascii="仿宋" w:hAnsi="仿宋" w:eastAsia="仿宋" w:cs="仿宋"/>
          <w:b/>
          <w:color w:val="auto"/>
          <w:sz w:val="21"/>
          <w:szCs w:val="21"/>
          <w:highlight w:val="none"/>
        </w:rPr>
        <w:t>七、其他补充事宜</w:t>
      </w:r>
      <w:bookmarkEnd w:id="27"/>
      <w:bookmarkEnd w:id="28"/>
    </w:p>
    <w:p w14:paraId="63875D3D">
      <w:pPr>
        <w:pageBreakBefore w:val="0"/>
        <w:kinsoku/>
        <w:wordWrap/>
        <w:overflowPunct/>
        <w:topLinePunct w:val="0"/>
        <w:bidi w:val="0"/>
        <w:snapToGrid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10DF93">
      <w:pPr>
        <w:pageBreakBefore w:val="0"/>
        <w:kinsoku/>
        <w:wordWrap/>
        <w:overflowPunct/>
        <w:topLinePunct w:val="0"/>
        <w:bidi w:val="0"/>
        <w:snapToGrid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5DF241">
      <w:pPr>
        <w:pageBreakBefore w:val="0"/>
        <w:kinsoku/>
        <w:wordWrap/>
        <w:overflowPunct/>
        <w:topLinePunct w:val="0"/>
        <w:bidi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4.其他事项：</w:t>
      </w:r>
    </w:p>
    <w:p w14:paraId="7C237802">
      <w:pPr>
        <w:pageBreakBefore w:val="0"/>
        <w:kinsoku/>
        <w:wordWrap/>
        <w:overflowPunct/>
        <w:topLinePunct w:val="0"/>
        <w:bidi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（1）需要落实的政府采购政策：包括节约资源、保护环境、支持创新、促进中小企业发展等。详见采购文件的第二部分总则。</w:t>
      </w:r>
    </w:p>
    <w:p w14:paraId="77BFE11B">
      <w:pPr>
        <w:pageBreakBefore w:val="0"/>
        <w:kinsoku/>
        <w:wordWrap/>
        <w:overflowPunct/>
        <w:topLinePunct w:val="0"/>
        <w:bidi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具体操作指南：详见政采云平台“服务中心-帮助文档-项目采购-操作流程-电子招投标-政府采购项目电子交易管理操作指南-供应商”。</w:t>
      </w:r>
    </w:p>
    <w:p w14:paraId="172BB6BB">
      <w:pPr>
        <w:pStyle w:val="6"/>
        <w:pageBreakBefore w:val="0"/>
        <w:kinsoku/>
        <w:wordWrap/>
        <w:overflowPunct/>
        <w:topLinePunct w:val="0"/>
        <w:bidi w:val="0"/>
        <w:snapToGrid w:val="0"/>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0DE965">
      <w:pPr>
        <w:pageBreakBefore w:val="0"/>
        <w:kinsoku/>
        <w:wordWrap/>
        <w:overflowPunct/>
        <w:topLinePunct w:val="0"/>
        <w:bidi w:val="0"/>
        <w:snapToGrid w:val="0"/>
        <w:spacing w:line="300" w:lineRule="auto"/>
        <w:textAlignment w:val="auto"/>
        <w:outlineLvl w:val="1"/>
        <w:rPr>
          <w:rFonts w:hint="eastAsia" w:ascii="仿宋" w:hAnsi="仿宋" w:eastAsia="仿宋" w:cs="仿宋"/>
          <w:b/>
          <w:color w:val="auto"/>
          <w:sz w:val="21"/>
          <w:szCs w:val="21"/>
          <w:highlight w:val="none"/>
        </w:rPr>
      </w:pPr>
      <w:bookmarkStart w:id="29" w:name="_Toc25365"/>
      <w:bookmarkStart w:id="30" w:name="_Toc97219761"/>
      <w:r>
        <w:rPr>
          <w:rFonts w:hint="eastAsia" w:ascii="仿宋" w:hAnsi="仿宋" w:eastAsia="仿宋" w:cs="仿宋"/>
          <w:b/>
          <w:color w:val="auto"/>
          <w:sz w:val="21"/>
          <w:szCs w:val="21"/>
          <w:highlight w:val="none"/>
        </w:rPr>
        <w:t>八、对本次采购提出询问、质疑、投诉，请按以下方式联系</w:t>
      </w:r>
      <w:bookmarkEnd w:id="29"/>
      <w:bookmarkEnd w:id="30"/>
    </w:p>
    <w:p w14:paraId="47BF89C7">
      <w:pPr>
        <w:pStyle w:val="19"/>
        <w:pageBreakBefore w:val="0"/>
        <w:kinsoku/>
        <w:wordWrap/>
        <w:overflowPunct/>
        <w:topLinePunct w:val="0"/>
        <w:bidi w:val="0"/>
        <w:adjustRightInd w:val="0"/>
        <w:snapToGrid w:val="0"/>
        <w:spacing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1.采购人信息</w:t>
      </w:r>
    </w:p>
    <w:p w14:paraId="1A157914">
      <w:pPr>
        <w:pStyle w:val="2"/>
        <w:pageBreakBefore w:val="0"/>
        <w:tabs>
          <w:tab w:val="left" w:pos="1110"/>
        </w:tabs>
        <w:kinsoku/>
        <w:wordWrap/>
        <w:overflowPunct/>
        <w:topLinePunct w:val="0"/>
        <w:bidi w:val="0"/>
        <w:spacing w:line="300" w:lineRule="auto"/>
        <w:ind w:left="0" w:firstLine="420" w:firstLineChars="200"/>
        <w:textAlignment w:val="auto"/>
        <w:rPr>
          <w:rFonts w:hint="eastAsia" w:ascii="仿宋" w:hAnsi="仿宋" w:eastAsia="仿宋" w:cs="仿宋"/>
          <w:b w:val="0"/>
          <w:bCs w:val="0"/>
          <w:color w:val="auto"/>
          <w:sz w:val="21"/>
          <w:szCs w:val="21"/>
          <w:highlight w:val="none"/>
          <w:lang w:eastAsia="zh-CN"/>
        </w:rPr>
      </w:pPr>
      <w:bookmarkStart w:id="31" w:name="_Toc97219762"/>
      <w:bookmarkStart w:id="32" w:name="_Toc19795"/>
      <w:r>
        <w:rPr>
          <w:rFonts w:hint="eastAsia" w:ascii="仿宋" w:hAnsi="仿宋" w:eastAsia="仿宋" w:cs="仿宋"/>
          <w:b w:val="0"/>
          <w:bCs w:val="0"/>
          <w:color w:val="auto"/>
          <w:sz w:val="21"/>
          <w:szCs w:val="21"/>
          <w:highlight w:val="none"/>
        </w:rPr>
        <w:t>名称：</w:t>
      </w:r>
      <w:bookmarkEnd w:id="31"/>
      <w:bookmarkEnd w:id="32"/>
      <w:r>
        <w:rPr>
          <w:rFonts w:hint="eastAsia" w:ascii="仿宋" w:hAnsi="仿宋" w:eastAsia="仿宋" w:cs="仿宋"/>
          <w:b w:val="0"/>
          <w:bCs w:val="0"/>
          <w:color w:val="auto"/>
          <w:sz w:val="21"/>
          <w:szCs w:val="21"/>
          <w:highlight w:val="none"/>
          <w:lang w:eastAsia="zh-CN"/>
        </w:rPr>
        <w:t>浙江万里学院</w:t>
      </w:r>
    </w:p>
    <w:p w14:paraId="44D2C051">
      <w:pPr>
        <w:pStyle w:val="2"/>
        <w:pageBreakBefore w:val="0"/>
        <w:tabs>
          <w:tab w:val="left" w:pos="1110"/>
        </w:tabs>
        <w:kinsoku/>
        <w:wordWrap/>
        <w:overflowPunct/>
        <w:topLinePunct w:val="0"/>
        <w:bidi w:val="0"/>
        <w:spacing w:line="300" w:lineRule="auto"/>
        <w:ind w:left="0" w:firstLine="420" w:firstLineChars="200"/>
        <w:textAlignment w:val="auto"/>
        <w:rPr>
          <w:rFonts w:hint="eastAsia" w:ascii="仿宋" w:hAnsi="仿宋" w:eastAsia="仿宋" w:cs="仿宋"/>
          <w:b w:val="0"/>
          <w:bCs w:val="0"/>
          <w:color w:val="auto"/>
          <w:sz w:val="21"/>
          <w:szCs w:val="21"/>
          <w:highlight w:val="none"/>
        </w:rPr>
      </w:pPr>
      <w:bookmarkStart w:id="33" w:name="_Toc97219763"/>
      <w:bookmarkStart w:id="34" w:name="_Toc25639"/>
      <w:r>
        <w:rPr>
          <w:rFonts w:hint="eastAsia" w:ascii="仿宋" w:hAnsi="仿宋" w:eastAsia="仿宋" w:cs="仿宋"/>
          <w:b w:val="0"/>
          <w:bCs w:val="0"/>
          <w:color w:val="auto"/>
          <w:sz w:val="21"/>
          <w:szCs w:val="21"/>
          <w:highlight w:val="none"/>
        </w:rPr>
        <w:t>地址：</w:t>
      </w:r>
      <w:bookmarkEnd w:id="33"/>
      <w:bookmarkEnd w:id="34"/>
      <w:r>
        <w:rPr>
          <w:rFonts w:hint="eastAsia" w:ascii="仿宋" w:hAnsi="仿宋" w:eastAsia="仿宋" w:cs="仿宋"/>
          <w:b w:val="0"/>
          <w:bCs w:val="0"/>
          <w:color w:val="auto"/>
          <w:sz w:val="21"/>
          <w:szCs w:val="21"/>
          <w:highlight w:val="none"/>
          <w:lang w:eastAsia="zh-CN"/>
        </w:rPr>
        <w:t>宁波市钱湖南路8号</w:t>
      </w:r>
    </w:p>
    <w:p w14:paraId="67F1E5CB">
      <w:pPr>
        <w:pStyle w:val="2"/>
        <w:pageBreakBefore w:val="0"/>
        <w:tabs>
          <w:tab w:val="left" w:pos="1110"/>
        </w:tabs>
        <w:kinsoku/>
        <w:wordWrap/>
        <w:overflowPunct/>
        <w:topLinePunct w:val="0"/>
        <w:bidi w:val="0"/>
        <w:spacing w:line="300" w:lineRule="auto"/>
        <w:ind w:left="0" w:firstLine="420" w:firstLineChars="200"/>
        <w:textAlignment w:val="auto"/>
        <w:rPr>
          <w:rFonts w:hint="eastAsia" w:ascii="仿宋" w:hAnsi="仿宋" w:eastAsia="仿宋" w:cs="仿宋"/>
          <w:b w:val="0"/>
          <w:bCs w:val="0"/>
          <w:color w:val="auto"/>
          <w:sz w:val="21"/>
          <w:szCs w:val="21"/>
          <w:highlight w:val="none"/>
        </w:rPr>
      </w:pPr>
      <w:bookmarkStart w:id="35" w:name="_Toc1524"/>
      <w:bookmarkStart w:id="36" w:name="_Toc97219764"/>
      <w:r>
        <w:rPr>
          <w:rFonts w:hint="eastAsia" w:ascii="仿宋" w:hAnsi="仿宋" w:eastAsia="仿宋" w:cs="仿宋"/>
          <w:b w:val="0"/>
          <w:bCs w:val="0"/>
          <w:color w:val="auto"/>
          <w:sz w:val="21"/>
          <w:szCs w:val="21"/>
          <w:highlight w:val="none"/>
        </w:rPr>
        <w:t>项目联系人：</w:t>
      </w:r>
      <w:bookmarkEnd w:id="35"/>
      <w:bookmarkEnd w:id="36"/>
      <w:r>
        <w:rPr>
          <w:rFonts w:hint="eastAsia" w:ascii="仿宋" w:hAnsi="仿宋" w:eastAsia="仿宋" w:cs="仿宋"/>
          <w:b w:val="0"/>
          <w:bCs w:val="0"/>
          <w:color w:val="auto"/>
          <w:sz w:val="21"/>
          <w:szCs w:val="21"/>
          <w:highlight w:val="none"/>
          <w:lang w:eastAsia="zh-CN"/>
        </w:rPr>
        <w:t>于老师</w:t>
      </w:r>
    </w:p>
    <w:p w14:paraId="0C0B3332">
      <w:pPr>
        <w:pStyle w:val="2"/>
        <w:pageBreakBefore w:val="0"/>
        <w:tabs>
          <w:tab w:val="left" w:pos="1110"/>
        </w:tabs>
        <w:kinsoku/>
        <w:wordWrap/>
        <w:overflowPunct/>
        <w:topLinePunct w:val="0"/>
        <w:bidi w:val="0"/>
        <w:spacing w:line="300" w:lineRule="auto"/>
        <w:ind w:left="0" w:firstLine="420" w:firstLineChars="200"/>
        <w:textAlignment w:val="auto"/>
        <w:rPr>
          <w:rFonts w:hint="eastAsia" w:ascii="仿宋" w:hAnsi="仿宋" w:eastAsia="仿宋" w:cs="仿宋"/>
          <w:b w:val="0"/>
          <w:bCs w:val="0"/>
          <w:color w:val="auto"/>
          <w:sz w:val="21"/>
          <w:szCs w:val="21"/>
          <w:highlight w:val="none"/>
          <w:lang w:val="en-US"/>
        </w:rPr>
      </w:pPr>
      <w:bookmarkStart w:id="37" w:name="_Toc30946"/>
      <w:bookmarkStart w:id="38" w:name="_Toc97219765"/>
      <w:r>
        <w:rPr>
          <w:rFonts w:hint="eastAsia" w:ascii="仿宋" w:hAnsi="仿宋" w:eastAsia="仿宋" w:cs="仿宋"/>
          <w:b w:val="0"/>
          <w:bCs w:val="0"/>
          <w:color w:val="auto"/>
          <w:sz w:val="21"/>
          <w:szCs w:val="21"/>
          <w:highlight w:val="none"/>
        </w:rPr>
        <w:t>项目联系方式：</w:t>
      </w:r>
      <w:bookmarkEnd w:id="37"/>
      <w:bookmarkEnd w:id="38"/>
      <w:r>
        <w:rPr>
          <w:rFonts w:hint="eastAsia" w:ascii="仿宋" w:hAnsi="仿宋" w:eastAsia="仿宋" w:cs="仿宋"/>
          <w:b w:val="0"/>
          <w:bCs w:val="0"/>
          <w:color w:val="auto"/>
          <w:sz w:val="21"/>
          <w:szCs w:val="21"/>
          <w:highlight w:val="none"/>
          <w:lang w:eastAsia="zh-CN"/>
        </w:rPr>
        <w:t>0574-88223169</w:t>
      </w:r>
    </w:p>
    <w:p w14:paraId="24B7B4D2">
      <w:pPr>
        <w:pStyle w:val="2"/>
        <w:pageBreakBefore w:val="0"/>
        <w:tabs>
          <w:tab w:val="left" w:pos="1110"/>
        </w:tabs>
        <w:kinsoku/>
        <w:wordWrap/>
        <w:overflowPunct/>
        <w:topLinePunct w:val="0"/>
        <w:bidi w:val="0"/>
        <w:spacing w:line="300" w:lineRule="auto"/>
        <w:ind w:left="0" w:firstLine="420" w:firstLineChars="200"/>
        <w:textAlignment w:val="auto"/>
        <w:rPr>
          <w:rFonts w:hint="eastAsia" w:ascii="仿宋" w:hAnsi="仿宋" w:eastAsia="仿宋" w:cs="仿宋"/>
          <w:b w:val="0"/>
          <w:bCs w:val="0"/>
          <w:color w:val="auto"/>
          <w:sz w:val="21"/>
          <w:szCs w:val="21"/>
          <w:highlight w:val="none"/>
        </w:rPr>
      </w:pPr>
      <w:bookmarkStart w:id="39" w:name="_Toc97219766"/>
      <w:bookmarkStart w:id="40" w:name="_Toc13705"/>
      <w:r>
        <w:rPr>
          <w:rFonts w:hint="eastAsia" w:ascii="仿宋" w:hAnsi="仿宋" w:eastAsia="仿宋" w:cs="仿宋"/>
          <w:b w:val="0"/>
          <w:bCs w:val="0"/>
          <w:color w:val="auto"/>
          <w:sz w:val="21"/>
          <w:szCs w:val="21"/>
          <w:highlight w:val="none"/>
        </w:rPr>
        <w:t>质疑联系人：</w:t>
      </w:r>
      <w:bookmarkEnd w:id="39"/>
      <w:bookmarkEnd w:id="40"/>
      <w:r>
        <w:rPr>
          <w:rFonts w:hint="eastAsia" w:ascii="仿宋" w:hAnsi="仿宋" w:eastAsia="仿宋" w:cs="仿宋"/>
          <w:b w:val="0"/>
          <w:bCs w:val="0"/>
          <w:color w:val="auto"/>
          <w:sz w:val="21"/>
          <w:szCs w:val="21"/>
          <w:highlight w:val="none"/>
          <w:lang w:val="en-US" w:eastAsia="zh-CN"/>
        </w:rPr>
        <w:t>肖</w:t>
      </w:r>
      <w:r>
        <w:rPr>
          <w:rFonts w:hint="eastAsia" w:ascii="仿宋" w:hAnsi="仿宋" w:eastAsia="仿宋" w:cs="仿宋"/>
          <w:b w:val="0"/>
          <w:bCs w:val="0"/>
          <w:color w:val="auto"/>
          <w:sz w:val="21"/>
          <w:szCs w:val="21"/>
          <w:highlight w:val="none"/>
        </w:rPr>
        <w:t xml:space="preserve">老师  </w:t>
      </w:r>
    </w:p>
    <w:p w14:paraId="36A0A3D9">
      <w:pPr>
        <w:pageBreakBefore w:val="0"/>
        <w:widowControl/>
        <w:kinsoku/>
        <w:wordWrap/>
        <w:overflowPunct/>
        <w:topLinePunct w:val="0"/>
        <w:bidi w:val="0"/>
        <w:snapToGrid w:val="0"/>
        <w:spacing w:line="30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质疑联系方式：</w:t>
      </w:r>
      <w:r>
        <w:rPr>
          <w:rFonts w:hint="eastAsia" w:ascii="仿宋" w:hAnsi="仿宋" w:eastAsia="仿宋" w:cs="仿宋"/>
          <w:color w:val="auto"/>
          <w:sz w:val="21"/>
          <w:szCs w:val="21"/>
          <w:highlight w:val="none"/>
          <w:lang w:eastAsia="zh-CN"/>
        </w:rPr>
        <w:t>0574-88260578</w:t>
      </w:r>
      <w:r>
        <w:rPr>
          <w:rFonts w:hint="eastAsia" w:ascii="仿宋" w:hAnsi="仿宋" w:eastAsia="仿宋" w:cs="仿宋"/>
          <w:color w:val="auto"/>
          <w:kern w:val="0"/>
          <w:sz w:val="21"/>
          <w:szCs w:val="21"/>
          <w:highlight w:val="none"/>
        </w:rPr>
        <w:t xml:space="preserve"> </w:t>
      </w:r>
    </w:p>
    <w:p w14:paraId="17E8CABE">
      <w:pPr>
        <w:pageBreakBefore w:val="0"/>
        <w:widowControl/>
        <w:kinsoku/>
        <w:wordWrap/>
        <w:overflowPunct/>
        <w:topLinePunct w:val="0"/>
        <w:bidi w:val="0"/>
        <w:snapToGrid w:val="0"/>
        <w:spacing w:line="300" w:lineRule="auto"/>
        <w:ind w:firstLine="420" w:firstLineChars="200"/>
        <w:jc w:val="left"/>
        <w:textAlignment w:val="auto"/>
        <w:rPr>
          <w:rFonts w:hint="eastAsia" w:ascii="仿宋" w:hAnsi="仿宋" w:eastAsia="仿宋" w:cs="仿宋"/>
          <w:color w:val="auto"/>
          <w:sz w:val="21"/>
          <w:szCs w:val="21"/>
          <w:highlight w:val="none"/>
        </w:rPr>
      </w:pPr>
    </w:p>
    <w:p w14:paraId="4BBA8137">
      <w:pPr>
        <w:pageBreakBefore w:val="0"/>
        <w:widowControl/>
        <w:kinsoku/>
        <w:wordWrap/>
        <w:overflowPunct/>
        <w:topLinePunct w:val="0"/>
        <w:bidi w:val="0"/>
        <w:snapToGrid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2.采购代理机构信息</w:t>
      </w:r>
    </w:p>
    <w:p w14:paraId="4F9F4A49">
      <w:pPr>
        <w:pStyle w:val="19"/>
        <w:pageBreakBefore w:val="0"/>
        <w:kinsoku/>
        <w:wordWrap/>
        <w:overflowPunct/>
        <w:topLinePunct w:val="0"/>
        <w:bidi w:val="0"/>
        <w:adjustRightInd w:val="0"/>
        <w:snapToGrid w:val="0"/>
        <w:spacing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名称：浙江省成套招标代理有限公司</w:t>
      </w:r>
    </w:p>
    <w:p w14:paraId="45F322C1">
      <w:pPr>
        <w:pStyle w:val="19"/>
        <w:pageBreakBefore w:val="0"/>
        <w:kinsoku/>
        <w:wordWrap/>
        <w:overflowPunct/>
        <w:topLinePunct w:val="0"/>
        <w:bidi w:val="0"/>
        <w:adjustRightInd w:val="0"/>
        <w:snapToGrid w:val="0"/>
        <w:spacing w:line="300" w:lineRule="auto"/>
        <w:ind w:firstLine="48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lang w:eastAsia="zh-CN"/>
        </w:rPr>
        <w:t>宁波市海曙区翠柏路89号公共培训平台C座8楼</w:t>
      </w:r>
    </w:p>
    <w:p w14:paraId="6EFDD0D7">
      <w:pPr>
        <w:pStyle w:val="19"/>
        <w:pageBreakBefore w:val="0"/>
        <w:kinsoku/>
        <w:wordWrap/>
        <w:overflowPunct/>
        <w:topLinePunct w:val="0"/>
        <w:bidi w:val="0"/>
        <w:adjustRightInd w:val="0"/>
        <w:snapToGrid w:val="0"/>
        <w:spacing w:line="300" w:lineRule="auto"/>
        <w:ind w:firstLine="48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项目联系人（询问）：</w:t>
      </w:r>
      <w:r>
        <w:rPr>
          <w:rFonts w:hint="eastAsia" w:ascii="仿宋" w:hAnsi="仿宋" w:eastAsia="仿宋" w:cs="仿宋"/>
          <w:color w:val="auto"/>
          <w:sz w:val="21"/>
          <w:szCs w:val="21"/>
          <w:highlight w:val="none"/>
          <w:lang w:eastAsia="zh-CN"/>
        </w:rPr>
        <w:t>求华勇</w:t>
      </w:r>
      <w:r>
        <w:rPr>
          <w:rFonts w:hint="eastAsia" w:ascii="仿宋" w:hAnsi="仿宋" w:eastAsia="仿宋" w:cs="仿宋"/>
          <w:color w:val="auto"/>
          <w:sz w:val="21"/>
          <w:szCs w:val="21"/>
          <w:highlight w:val="none"/>
          <w:lang w:val="en-US" w:eastAsia="zh-CN"/>
        </w:rPr>
        <w:t xml:space="preserve"> 马倩倩</w:t>
      </w:r>
      <w:r>
        <w:rPr>
          <w:rFonts w:hint="eastAsia" w:ascii="仿宋" w:hAnsi="仿宋" w:eastAsia="仿宋" w:cs="仿宋"/>
          <w:color w:val="auto"/>
          <w:sz w:val="21"/>
          <w:szCs w:val="21"/>
          <w:highlight w:val="none"/>
          <w:lang w:eastAsia="zh-CN"/>
        </w:rPr>
        <w:t xml:space="preserve"> 陈彦</w:t>
      </w:r>
    </w:p>
    <w:p w14:paraId="19D9A02C">
      <w:pPr>
        <w:pStyle w:val="19"/>
        <w:pageBreakBefore w:val="0"/>
        <w:kinsoku/>
        <w:wordWrap/>
        <w:overflowPunct/>
        <w:topLinePunct w:val="0"/>
        <w:bidi w:val="0"/>
        <w:adjustRightInd w:val="0"/>
        <w:snapToGrid w:val="0"/>
        <w:spacing w:line="300" w:lineRule="auto"/>
        <w:ind w:firstLine="48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项目联系方式（询问）：</w:t>
      </w:r>
      <w:r>
        <w:rPr>
          <w:rFonts w:hint="eastAsia" w:ascii="仿宋" w:hAnsi="仿宋" w:eastAsia="仿宋" w:cs="仿宋"/>
          <w:color w:val="auto"/>
          <w:sz w:val="21"/>
          <w:szCs w:val="21"/>
          <w:highlight w:val="none"/>
          <w:lang w:val="en-US" w:eastAsia="zh-CN"/>
        </w:rPr>
        <w:t>0574-87585921</w:t>
      </w:r>
    </w:p>
    <w:p w14:paraId="7D5D2982">
      <w:pPr>
        <w:pStyle w:val="19"/>
        <w:pageBreakBefore w:val="0"/>
        <w:kinsoku/>
        <w:wordWrap/>
        <w:overflowPunct/>
        <w:topLinePunct w:val="0"/>
        <w:bidi w:val="0"/>
        <w:adjustRightInd w:val="0"/>
        <w:snapToGrid w:val="0"/>
        <w:spacing w:line="300" w:lineRule="auto"/>
        <w:ind w:firstLine="48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质疑联系人：</w:t>
      </w:r>
      <w:r>
        <w:rPr>
          <w:rFonts w:hint="eastAsia" w:ascii="仿宋" w:hAnsi="仿宋" w:eastAsia="仿宋" w:cs="仿宋"/>
          <w:color w:val="auto"/>
          <w:sz w:val="21"/>
          <w:szCs w:val="21"/>
          <w:highlight w:val="none"/>
          <w:lang w:eastAsia="zh-CN"/>
        </w:rPr>
        <w:t>毛宇兰</w:t>
      </w:r>
    </w:p>
    <w:p w14:paraId="13559CA2">
      <w:pPr>
        <w:pStyle w:val="19"/>
        <w:pageBreakBefore w:val="0"/>
        <w:kinsoku/>
        <w:wordWrap/>
        <w:overflowPunct/>
        <w:topLinePunct w:val="0"/>
        <w:bidi w:val="0"/>
        <w:adjustRightInd w:val="0"/>
        <w:snapToGrid w:val="0"/>
        <w:spacing w:line="300" w:lineRule="auto"/>
        <w:ind w:firstLine="48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质疑联系方式：</w:t>
      </w:r>
      <w:r>
        <w:rPr>
          <w:rFonts w:hint="eastAsia" w:ascii="仿宋" w:hAnsi="仿宋" w:eastAsia="仿宋" w:cs="仿宋"/>
          <w:color w:val="auto"/>
          <w:sz w:val="21"/>
          <w:szCs w:val="21"/>
          <w:highlight w:val="none"/>
          <w:lang w:eastAsia="zh-CN"/>
        </w:rPr>
        <w:t>0574-87127713</w:t>
      </w:r>
    </w:p>
    <w:p w14:paraId="7C1BAF0B">
      <w:pPr>
        <w:pageBreakBefore w:val="0"/>
        <w:widowControl/>
        <w:kinsoku/>
        <w:wordWrap/>
        <w:overflowPunct/>
        <w:topLinePunct w:val="0"/>
        <w:bidi w:val="0"/>
        <w:snapToGrid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本</w:t>
      </w:r>
      <w:r>
        <w:rPr>
          <w:rFonts w:hint="eastAsia" w:ascii="仿宋" w:hAnsi="仿宋" w:eastAsia="仿宋" w:cs="仿宋"/>
          <w:color w:val="auto"/>
          <w:sz w:val="21"/>
          <w:szCs w:val="21"/>
          <w:highlight w:val="none"/>
        </w:rPr>
        <w:t>项目由采购人处理采购争议。质疑环节，采购人委托采购代理机构处理的，可由采购代理机构答复。对质疑答复不满意的，向采购人内部设置的采购监督机构反映。</w:t>
      </w:r>
    </w:p>
    <w:p w14:paraId="66BE76F8">
      <w:pPr>
        <w:pageBreakBefore w:val="0"/>
        <w:widowControl/>
        <w:kinsoku/>
        <w:wordWrap/>
        <w:overflowPunct/>
        <w:topLinePunct w:val="0"/>
        <w:bidi w:val="0"/>
        <w:snapToGrid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政策咨询：何一平、冯华，0571-87058424、87055741。</w:t>
      </w:r>
    </w:p>
    <w:p w14:paraId="4BCA7CE0">
      <w:pPr>
        <w:pageBreakBefore w:val="0"/>
        <w:widowControl/>
        <w:kinsoku/>
        <w:wordWrap/>
        <w:overflowPunct/>
        <w:topLinePunct w:val="0"/>
        <w:bidi w:val="0"/>
        <w:snapToGrid w:val="0"/>
        <w:spacing w:line="300" w:lineRule="auto"/>
        <w:ind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4D3F8D84">
      <w:pPr>
        <w:pageBreakBefore w:val="0"/>
        <w:kinsoku/>
        <w:wordWrap/>
        <w:overflowPunct/>
        <w:topLinePunct w:val="0"/>
        <w:bidi w:val="0"/>
        <w:snapToGrid w:val="0"/>
        <w:spacing w:line="30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CA问题联系电话（人工）：汇信CA 400-888-4636；天谷CA 400-087-8198。</w:t>
      </w:r>
    </w:p>
    <w:p w14:paraId="322571E5">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br w:type="page"/>
      </w:r>
    </w:p>
    <w:p w14:paraId="3C481B48">
      <w:pPr>
        <w:pageBreakBefore/>
        <w:snapToGrid w:val="0"/>
        <w:spacing w:line="360" w:lineRule="auto"/>
        <w:jc w:val="center"/>
        <w:outlineLvl w:val="0"/>
        <w:rPr>
          <w:rFonts w:hint="eastAsia" w:ascii="仿宋" w:hAnsi="仿宋" w:eastAsia="仿宋" w:cs="仿宋"/>
          <w:b/>
          <w:color w:val="auto"/>
          <w:sz w:val="36"/>
          <w:szCs w:val="20"/>
          <w:highlight w:val="none"/>
        </w:rPr>
      </w:pPr>
      <w:bookmarkStart w:id="41" w:name="_Toc528230691"/>
      <w:bookmarkStart w:id="42" w:name="_Toc27720"/>
      <w:bookmarkStart w:id="43" w:name="_Toc8511"/>
      <w:bookmarkStart w:id="44" w:name="_Toc9198"/>
      <w:bookmarkStart w:id="45" w:name="_Toc97219767"/>
      <w:bookmarkStart w:id="46" w:name="_Toc2935"/>
      <w:bookmarkStart w:id="47" w:name="_Toc95312934"/>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bookmarkEnd w:id="41"/>
      <w:bookmarkEnd w:id="42"/>
      <w:bookmarkEnd w:id="43"/>
      <w:bookmarkEnd w:id="44"/>
      <w:bookmarkEnd w:id="45"/>
      <w:bookmarkEnd w:id="46"/>
      <w:bookmarkEnd w:id="47"/>
    </w:p>
    <w:p w14:paraId="354B7FCF">
      <w:pPr>
        <w:snapToGrid w:val="0"/>
        <w:spacing w:line="360" w:lineRule="auto"/>
        <w:jc w:val="center"/>
        <w:outlineLvl w:val="1"/>
        <w:rPr>
          <w:rFonts w:hint="eastAsia" w:ascii="仿宋" w:hAnsi="仿宋" w:eastAsia="仿宋" w:cs="仿宋"/>
          <w:b/>
          <w:color w:val="auto"/>
          <w:sz w:val="32"/>
          <w:szCs w:val="20"/>
          <w:highlight w:val="none"/>
        </w:rPr>
      </w:pPr>
      <w:bookmarkStart w:id="48" w:name="_Toc275826939"/>
      <w:bookmarkStart w:id="49" w:name="_Toc95312935"/>
      <w:bookmarkStart w:id="50" w:name="_Toc97219768"/>
      <w:bookmarkStart w:id="51" w:name="_Toc32156"/>
      <w:bookmarkStart w:id="52" w:name="_Toc12938"/>
      <w:bookmarkStart w:id="53" w:name="_Toc26268"/>
      <w:r>
        <w:rPr>
          <w:rFonts w:hint="eastAsia" w:ascii="仿宋" w:hAnsi="仿宋" w:eastAsia="仿宋" w:cs="仿宋"/>
          <w:b/>
          <w:color w:val="auto"/>
          <w:sz w:val="32"/>
          <w:szCs w:val="20"/>
          <w:highlight w:val="none"/>
        </w:rPr>
        <w:t>前</w:t>
      </w:r>
      <w:r>
        <w:rPr>
          <w:rFonts w:hint="eastAsia" w:ascii="仿宋" w:hAnsi="仿宋" w:eastAsia="仿宋" w:cs="仿宋"/>
          <w:b/>
          <w:color w:val="auto"/>
          <w:sz w:val="32"/>
          <w:szCs w:val="20"/>
          <w:highlight w:val="none"/>
          <w:lang w:val="en-US" w:eastAsia="zh-CN"/>
        </w:rPr>
        <w:t xml:space="preserve"> </w:t>
      </w:r>
      <w:r>
        <w:rPr>
          <w:rFonts w:hint="eastAsia" w:ascii="仿宋" w:hAnsi="仿宋" w:eastAsia="仿宋" w:cs="仿宋"/>
          <w:b/>
          <w:color w:val="auto"/>
          <w:sz w:val="32"/>
          <w:szCs w:val="20"/>
          <w:highlight w:val="none"/>
        </w:rPr>
        <w:t>附</w:t>
      </w:r>
      <w:r>
        <w:rPr>
          <w:rFonts w:hint="eastAsia" w:ascii="仿宋" w:hAnsi="仿宋" w:eastAsia="仿宋" w:cs="仿宋"/>
          <w:b/>
          <w:color w:val="auto"/>
          <w:sz w:val="32"/>
          <w:szCs w:val="20"/>
          <w:highlight w:val="none"/>
          <w:lang w:val="en-US" w:eastAsia="zh-CN"/>
        </w:rPr>
        <w:t xml:space="preserve"> </w:t>
      </w:r>
      <w:r>
        <w:rPr>
          <w:rFonts w:hint="eastAsia" w:ascii="仿宋" w:hAnsi="仿宋" w:eastAsia="仿宋" w:cs="仿宋"/>
          <w:b/>
          <w:color w:val="auto"/>
          <w:sz w:val="32"/>
          <w:szCs w:val="20"/>
          <w:highlight w:val="none"/>
        </w:rPr>
        <w:t>表</w:t>
      </w:r>
      <w:bookmarkEnd w:id="48"/>
      <w:bookmarkEnd w:id="49"/>
      <w:bookmarkEnd w:id="50"/>
      <w:bookmarkEnd w:id="51"/>
      <w:bookmarkEnd w:id="52"/>
      <w:bookmarkEnd w:id="53"/>
    </w:p>
    <w:tbl>
      <w:tblPr>
        <w:tblStyle w:val="1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85"/>
        <w:gridCol w:w="1455"/>
        <w:gridCol w:w="7596"/>
      </w:tblGrid>
      <w:tr w14:paraId="3301A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8" w:hRule="atLeast"/>
          <w:tblHeader/>
          <w:jc w:val="center"/>
        </w:trPr>
        <w:tc>
          <w:tcPr>
            <w:tcW w:w="585" w:type="dxa"/>
            <w:tcBorders>
              <w:tl2br w:val="nil"/>
              <w:tr2bl w:val="nil"/>
            </w:tcBorders>
            <w:vAlign w:val="center"/>
          </w:tcPr>
          <w:p w14:paraId="2C72FC32">
            <w:pPr>
              <w:snapToGrid w:val="0"/>
              <w:spacing w:after="0" w:afterAutospacing="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455" w:type="dxa"/>
            <w:tcBorders>
              <w:tl2br w:val="nil"/>
              <w:tr2bl w:val="nil"/>
            </w:tcBorders>
            <w:vAlign w:val="center"/>
          </w:tcPr>
          <w:p w14:paraId="5241D564">
            <w:pPr>
              <w:snapToGrid w:val="0"/>
              <w:spacing w:after="0" w:afterAutospacing="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事项</w:t>
            </w:r>
          </w:p>
        </w:tc>
        <w:tc>
          <w:tcPr>
            <w:tcW w:w="7596" w:type="dxa"/>
            <w:tcBorders>
              <w:tl2br w:val="nil"/>
              <w:tr2bl w:val="nil"/>
            </w:tcBorders>
            <w:vAlign w:val="center"/>
          </w:tcPr>
          <w:p w14:paraId="42A44541">
            <w:pPr>
              <w:snapToGrid w:val="0"/>
              <w:spacing w:after="0" w:afterAutospacing="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本项目的特别规定</w:t>
            </w:r>
          </w:p>
        </w:tc>
      </w:tr>
      <w:tr w14:paraId="09326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jc w:val="center"/>
        </w:trPr>
        <w:tc>
          <w:tcPr>
            <w:tcW w:w="585" w:type="dxa"/>
            <w:tcBorders>
              <w:tl2br w:val="nil"/>
              <w:tr2bl w:val="nil"/>
            </w:tcBorders>
            <w:vAlign w:val="center"/>
          </w:tcPr>
          <w:p w14:paraId="25FE7E52">
            <w:pPr>
              <w:numPr>
                <w:ilvl w:val="0"/>
                <w:numId w:val="1"/>
              </w:numPr>
              <w:snapToGrid w:val="0"/>
              <w:spacing w:line="360" w:lineRule="auto"/>
              <w:ind w:left="425" w:leftChars="0" w:hanging="425" w:firstLineChars="0"/>
              <w:jc w:val="center"/>
              <w:rPr>
                <w:rFonts w:hint="eastAsia" w:ascii="仿宋" w:hAnsi="仿宋" w:eastAsia="仿宋" w:cs="仿宋"/>
                <w:b/>
                <w:color w:val="auto"/>
                <w:sz w:val="21"/>
                <w:szCs w:val="21"/>
                <w:highlight w:val="none"/>
                <w:lang w:val="en-US" w:eastAsia="zh-CN"/>
              </w:rPr>
            </w:pPr>
          </w:p>
        </w:tc>
        <w:tc>
          <w:tcPr>
            <w:tcW w:w="1455" w:type="dxa"/>
            <w:tcBorders>
              <w:tl2br w:val="nil"/>
              <w:tr2bl w:val="nil"/>
            </w:tcBorders>
            <w:shd w:val="clear" w:color="auto" w:fill="auto"/>
            <w:vAlign w:val="center"/>
          </w:tcPr>
          <w:p w14:paraId="417D85C7">
            <w:pPr>
              <w:snapToGrid w:val="0"/>
              <w:spacing w:line="440" w:lineRule="exact"/>
              <w:jc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 w:val="21"/>
                <w:szCs w:val="21"/>
                <w:highlight w:val="none"/>
              </w:rPr>
              <w:t>项目属性</w:t>
            </w:r>
          </w:p>
        </w:tc>
        <w:tc>
          <w:tcPr>
            <w:tcW w:w="7596" w:type="dxa"/>
            <w:tcBorders>
              <w:tl2br w:val="nil"/>
              <w:tr2bl w:val="nil"/>
            </w:tcBorders>
            <w:shd w:val="clear" w:color="auto" w:fill="auto"/>
            <w:vAlign w:val="center"/>
          </w:tcPr>
          <w:p w14:paraId="4D38CFB2">
            <w:pPr>
              <w:spacing w:after="0" w:afterAutospacing="0" w:line="440" w:lineRule="exact"/>
              <w:rPr>
                <w:rFonts w:hint="eastAsia" w:ascii="仿宋" w:hAnsi="仿宋" w:eastAsia="仿宋" w:cs="仿宋"/>
                <w:color w:val="auto"/>
                <w:kern w:val="0"/>
                <w:sz w:val="21"/>
                <w:szCs w:val="21"/>
                <w:highlight w:val="none"/>
                <w:u w:val="single"/>
                <w:lang w:val="en-US" w:eastAsia="zh-CN"/>
              </w:rPr>
            </w:pPr>
            <w:r>
              <w:rPr>
                <w:rFonts w:hint="eastAsia" w:ascii="仿宋" w:hAnsi="仿宋" w:eastAsia="仿宋" w:cs="仿宋"/>
                <w:color w:val="auto"/>
                <w:kern w:val="0"/>
                <w:sz w:val="21"/>
                <w:szCs w:val="21"/>
                <w:highlight w:val="none"/>
              </w:rPr>
              <w:sym w:font="Wingdings 2" w:char="F0A3"/>
            </w:r>
            <w:r>
              <w:rPr>
                <w:rFonts w:hint="eastAsia" w:ascii="仿宋" w:hAnsi="仿宋" w:eastAsia="仿宋" w:cs="仿宋"/>
                <w:color w:val="auto"/>
                <w:kern w:val="0"/>
                <w:sz w:val="21"/>
                <w:szCs w:val="21"/>
                <w:highlight w:val="none"/>
              </w:rPr>
              <w:t xml:space="preserve"> A</w:t>
            </w:r>
            <w:r>
              <w:rPr>
                <w:rFonts w:hint="eastAsia" w:ascii="仿宋" w:hAnsi="仿宋" w:eastAsia="仿宋" w:cs="仿宋"/>
                <w:color w:val="auto"/>
                <w:sz w:val="21"/>
                <w:szCs w:val="21"/>
                <w:highlight w:val="none"/>
              </w:rPr>
              <w:t>货物类，单一产品或</w:t>
            </w:r>
            <w:r>
              <w:rPr>
                <w:rFonts w:hint="eastAsia" w:ascii="仿宋" w:hAnsi="仿宋" w:eastAsia="仿宋" w:cs="仿宋"/>
                <w:color w:val="auto"/>
                <w:kern w:val="0"/>
                <w:sz w:val="21"/>
                <w:szCs w:val="21"/>
                <w:highlight w:val="none"/>
              </w:rPr>
              <w:t>核心产品为：</w:t>
            </w:r>
            <w:r>
              <w:rPr>
                <w:rFonts w:hint="eastAsia" w:ascii="仿宋" w:hAnsi="仿宋" w:eastAsia="仿宋" w:cs="仿宋"/>
                <w:color w:val="auto"/>
                <w:kern w:val="0"/>
                <w:sz w:val="21"/>
                <w:szCs w:val="21"/>
                <w:highlight w:val="none"/>
                <w:u w:val="single"/>
                <w:lang w:val="en-US" w:eastAsia="zh-CN"/>
              </w:rPr>
              <w:t xml:space="preserve">           </w:t>
            </w:r>
          </w:p>
          <w:p w14:paraId="3B0F96F2">
            <w:pPr>
              <w:spacing w:beforeAutospacing="0" w:after="0" w:afterAutospacing="0" w:line="44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rPr>
              <w:sym w:font="Wingdings 2" w:char="F052"/>
            </w:r>
            <w:r>
              <w:rPr>
                <w:rFonts w:hint="eastAsia" w:ascii="仿宋" w:hAnsi="仿宋" w:eastAsia="仿宋" w:cs="仿宋"/>
                <w:color w:val="auto"/>
                <w:kern w:val="0"/>
                <w:sz w:val="21"/>
                <w:szCs w:val="21"/>
                <w:highlight w:val="none"/>
              </w:rPr>
              <w:t xml:space="preserve"> B</w:t>
            </w:r>
            <w:r>
              <w:rPr>
                <w:rFonts w:hint="eastAsia" w:ascii="仿宋" w:hAnsi="仿宋" w:eastAsia="仿宋" w:cs="仿宋"/>
                <w:color w:val="auto"/>
                <w:sz w:val="21"/>
                <w:szCs w:val="21"/>
                <w:highlight w:val="none"/>
              </w:rPr>
              <w:t>服务类。</w:t>
            </w:r>
          </w:p>
        </w:tc>
      </w:tr>
      <w:tr w14:paraId="2F394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jc w:val="center"/>
        </w:trPr>
        <w:tc>
          <w:tcPr>
            <w:tcW w:w="585" w:type="dxa"/>
            <w:tcBorders>
              <w:tl2br w:val="nil"/>
              <w:tr2bl w:val="nil"/>
            </w:tcBorders>
            <w:vAlign w:val="center"/>
          </w:tcPr>
          <w:p w14:paraId="15CBB076">
            <w:pPr>
              <w:numPr>
                <w:ilvl w:val="0"/>
                <w:numId w:val="1"/>
              </w:numPr>
              <w:snapToGrid w:val="0"/>
              <w:spacing w:line="360" w:lineRule="auto"/>
              <w:ind w:left="425" w:leftChars="0" w:hanging="425" w:firstLineChars="0"/>
              <w:jc w:val="center"/>
              <w:rPr>
                <w:rFonts w:hint="eastAsia" w:ascii="仿宋" w:hAnsi="仿宋" w:eastAsia="仿宋" w:cs="仿宋"/>
                <w:b/>
                <w:color w:val="auto"/>
                <w:sz w:val="21"/>
                <w:szCs w:val="21"/>
                <w:highlight w:val="none"/>
                <w:lang w:val="en-US" w:eastAsia="zh-CN"/>
              </w:rPr>
            </w:pPr>
          </w:p>
        </w:tc>
        <w:tc>
          <w:tcPr>
            <w:tcW w:w="1455" w:type="dxa"/>
            <w:tcBorders>
              <w:tl2br w:val="nil"/>
              <w:tr2bl w:val="nil"/>
            </w:tcBorders>
            <w:shd w:val="clear" w:color="auto" w:fill="auto"/>
            <w:vAlign w:val="center"/>
          </w:tcPr>
          <w:p w14:paraId="30BDF90B">
            <w:pPr>
              <w:snapToGrid w:val="0"/>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采购标的</w:t>
            </w:r>
            <w:r>
              <w:rPr>
                <w:rFonts w:hint="eastAsia" w:ascii="仿宋" w:hAnsi="仿宋" w:eastAsia="仿宋" w:cs="仿宋"/>
                <w:b/>
                <w:color w:val="auto"/>
                <w:sz w:val="21"/>
                <w:szCs w:val="21"/>
                <w:highlight w:val="none"/>
                <w:lang w:val="en-US" w:eastAsia="zh-CN"/>
              </w:rPr>
              <w:t>及行业属性</w:t>
            </w:r>
          </w:p>
        </w:tc>
        <w:tc>
          <w:tcPr>
            <w:tcW w:w="7596" w:type="dxa"/>
            <w:tcBorders>
              <w:tl2br w:val="nil"/>
              <w:tr2bl w:val="nil"/>
            </w:tcBorders>
            <w:shd w:val="clear" w:color="auto" w:fill="auto"/>
            <w:vAlign w:val="center"/>
          </w:tcPr>
          <w:p w14:paraId="520392AD">
            <w:pPr>
              <w:snapToGrid w:val="0"/>
              <w:spacing w:after="0" w:afterAutospacing="0" w:line="440" w:lineRule="exact"/>
              <w:rPr>
                <w:rFonts w:hint="eastAsia" w:ascii="仿宋" w:hAnsi="仿宋" w:eastAsia="仿宋" w:cs="仿宋"/>
                <w:b w:val="0"/>
                <w:bCs w:val="0"/>
                <w:color w:val="auto"/>
                <w:kern w:val="0"/>
                <w:sz w:val="21"/>
                <w:szCs w:val="21"/>
                <w:highlight w:val="none"/>
                <w:u w:val="single"/>
                <w:lang w:val="en-US" w:eastAsia="zh-CN"/>
              </w:rPr>
            </w:pPr>
            <w:r>
              <w:rPr>
                <w:rFonts w:hint="eastAsia" w:ascii="仿宋" w:hAnsi="仿宋" w:eastAsia="仿宋" w:cs="仿宋"/>
                <w:b/>
                <w:bCs/>
                <w:color w:val="auto"/>
                <w:kern w:val="0"/>
                <w:sz w:val="21"/>
                <w:szCs w:val="21"/>
                <w:highlight w:val="none"/>
              </w:rPr>
              <w:t>标的：</w:t>
            </w:r>
            <w:r>
              <w:rPr>
                <w:rFonts w:hint="eastAsia" w:ascii="仿宋" w:hAnsi="仿宋" w:eastAsia="仿宋" w:cs="仿宋"/>
                <w:b/>
                <w:bCs/>
                <w:color w:val="auto"/>
                <w:kern w:val="0"/>
                <w:sz w:val="21"/>
                <w:szCs w:val="21"/>
                <w:highlight w:val="none"/>
                <w:lang w:val="en-US" w:eastAsia="zh-CN"/>
              </w:rPr>
              <w:t xml:space="preserve">标项一 </w:t>
            </w:r>
            <w:r>
              <w:rPr>
                <w:rFonts w:hint="eastAsia" w:ascii="仿宋" w:hAnsi="仿宋" w:eastAsia="仿宋" w:cs="仿宋"/>
                <w:color w:val="auto"/>
                <w:kern w:val="2"/>
                <w:sz w:val="21"/>
                <w:szCs w:val="21"/>
                <w:highlight w:val="none"/>
                <w:u w:val="single"/>
                <w:lang w:val="en-US" w:eastAsia="zh-CN" w:bidi="ar-SA"/>
              </w:rPr>
              <w:t>IEEE Electronic Library(IEL)数据库访问授权服务</w:t>
            </w:r>
            <w:r>
              <w:rPr>
                <w:rFonts w:hint="eastAsia" w:ascii="仿宋" w:hAnsi="仿宋" w:eastAsia="仿宋" w:cs="仿宋"/>
                <w:color w:val="auto"/>
                <w:kern w:val="0"/>
                <w:sz w:val="21"/>
                <w:szCs w:val="21"/>
                <w:highlight w:val="none"/>
              </w:rPr>
              <w:t>，属于</w:t>
            </w:r>
            <w:r>
              <w:rPr>
                <w:rFonts w:hint="eastAsia" w:ascii="仿宋" w:hAnsi="仿宋" w:eastAsia="仿宋" w:cs="仿宋"/>
                <w:b w:val="0"/>
                <w:bCs w:val="0"/>
                <w:color w:val="auto"/>
                <w:kern w:val="0"/>
                <w:sz w:val="21"/>
                <w:szCs w:val="21"/>
                <w:highlight w:val="none"/>
                <w:u w:val="single"/>
                <w:lang w:val="en-US" w:eastAsia="zh-CN"/>
              </w:rPr>
              <w:t>租赁和商务服务业；</w:t>
            </w:r>
          </w:p>
          <w:p w14:paraId="58E9E2A8">
            <w:pPr>
              <w:snapToGrid w:val="0"/>
              <w:spacing w:after="0" w:afterAutospacing="0" w:line="440" w:lineRule="exact"/>
              <w:ind w:firstLine="632" w:firstLineChars="300"/>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u w:val="none"/>
                <w:lang w:val="en-US" w:eastAsia="zh-CN"/>
              </w:rPr>
              <w:t xml:space="preserve">标项二  </w:t>
            </w:r>
            <w:r>
              <w:rPr>
                <w:rFonts w:hint="eastAsia" w:ascii="仿宋" w:hAnsi="仿宋" w:eastAsia="仿宋" w:cs="仿宋"/>
                <w:color w:val="auto"/>
                <w:kern w:val="2"/>
                <w:sz w:val="21"/>
                <w:szCs w:val="21"/>
                <w:highlight w:val="none"/>
                <w:u w:val="single"/>
                <w:lang w:val="en-US" w:eastAsia="zh-CN" w:bidi="ar-SA"/>
              </w:rPr>
              <w:t>电子教参图书，</w:t>
            </w:r>
            <w:r>
              <w:rPr>
                <w:rFonts w:hint="eastAsia" w:ascii="仿宋" w:hAnsi="仿宋" w:eastAsia="仿宋" w:cs="仿宋"/>
                <w:color w:val="auto"/>
                <w:kern w:val="0"/>
                <w:sz w:val="21"/>
                <w:szCs w:val="21"/>
                <w:highlight w:val="none"/>
              </w:rPr>
              <w:t>属于</w:t>
            </w:r>
            <w:r>
              <w:rPr>
                <w:rFonts w:hint="eastAsia" w:ascii="仿宋" w:hAnsi="仿宋" w:eastAsia="仿宋" w:cs="仿宋"/>
                <w:b w:val="0"/>
                <w:bCs w:val="0"/>
                <w:color w:val="auto"/>
                <w:kern w:val="0"/>
                <w:sz w:val="21"/>
                <w:szCs w:val="21"/>
                <w:highlight w:val="none"/>
                <w:u w:val="single"/>
                <w:lang w:val="en-US" w:eastAsia="zh-CN"/>
              </w:rPr>
              <w:t>租赁和商务服务业。</w:t>
            </w:r>
          </w:p>
          <w:p w14:paraId="4648372C">
            <w:pPr>
              <w:spacing w:beforeAutospacing="0" w:after="0" w:afterAutospacing="0" w:line="440" w:lineRule="exact"/>
              <w:rPr>
                <w:rFonts w:hint="eastAsia" w:ascii="仿宋" w:hAnsi="仿宋" w:eastAsia="仿宋" w:cs="仿宋"/>
                <w:color w:val="auto"/>
                <w:kern w:val="0"/>
                <w:sz w:val="21"/>
                <w:szCs w:val="21"/>
                <w:highlight w:val="none"/>
              </w:rPr>
            </w:pPr>
            <w:r>
              <w:rPr>
                <w:rFonts w:hint="eastAsia" w:ascii="仿宋" w:hAnsi="仿宋" w:eastAsia="仿宋" w:cs="仿宋"/>
                <w:b/>
                <w:bCs/>
                <w:color w:val="auto"/>
                <w:sz w:val="21"/>
                <w:szCs w:val="21"/>
                <w:highlight w:val="none"/>
              </w:rPr>
              <w:t>中小企业划型标准：</w:t>
            </w:r>
            <w:r>
              <w:rPr>
                <w:rFonts w:hint="eastAsia" w:ascii="仿宋" w:hAnsi="仿宋" w:eastAsia="仿宋" w:cs="仿宋"/>
                <w:b w:val="0"/>
                <w:bCs w:val="0"/>
                <w:color w:val="auto"/>
                <w:sz w:val="21"/>
                <w:szCs w:val="21"/>
                <w:highlight w:val="none"/>
                <w:lang w:val="en-US" w:eastAsia="zh-CN"/>
              </w:rPr>
              <w:t>从业⼈员300⼈以下或资产总额120000万元以下的为中⼩微型企业。其中，从业⼈员100⼈及以上，且资产总额8000万元及以上的为中型企业；从业⼈员10⼈及以上，且资产总额100万元及以上的为⼩型企业；从业⼈员10⼈以下或资产总额100万元以下的为微型企业。</w:t>
            </w:r>
          </w:p>
        </w:tc>
      </w:tr>
      <w:tr w14:paraId="41E5F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jc w:val="center"/>
        </w:trPr>
        <w:tc>
          <w:tcPr>
            <w:tcW w:w="585" w:type="dxa"/>
            <w:tcBorders>
              <w:tl2br w:val="nil"/>
              <w:tr2bl w:val="nil"/>
            </w:tcBorders>
            <w:shd w:val="clear" w:color="auto" w:fill="auto"/>
            <w:vAlign w:val="center"/>
          </w:tcPr>
          <w:p w14:paraId="4A2FDEF2">
            <w:pPr>
              <w:numPr>
                <w:ilvl w:val="0"/>
                <w:numId w:val="1"/>
              </w:numPr>
              <w:adjustRightInd w:val="0"/>
              <w:snapToGrid w:val="0"/>
              <w:spacing w:line="440" w:lineRule="exact"/>
              <w:ind w:left="425" w:leftChars="0" w:hanging="425" w:firstLineChars="0"/>
              <w:jc w:val="center"/>
              <w:rPr>
                <w:rFonts w:hint="eastAsia" w:ascii="仿宋" w:hAnsi="仿宋" w:eastAsia="仿宋" w:cs="仿宋"/>
                <w:color w:val="auto"/>
                <w:kern w:val="2"/>
                <w:sz w:val="21"/>
                <w:szCs w:val="21"/>
                <w:highlight w:val="none"/>
                <w:lang w:val="en-US" w:eastAsia="zh-CN" w:bidi="ar-SA"/>
              </w:rPr>
            </w:pPr>
          </w:p>
        </w:tc>
        <w:tc>
          <w:tcPr>
            <w:tcW w:w="1455" w:type="dxa"/>
            <w:tcBorders>
              <w:tl2br w:val="nil"/>
              <w:tr2bl w:val="nil"/>
            </w:tcBorders>
            <w:shd w:val="clear" w:color="auto" w:fill="auto"/>
            <w:vAlign w:val="center"/>
          </w:tcPr>
          <w:p w14:paraId="35619F84">
            <w:pPr>
              <w:adjustRightInd w:val="0"/>
              <w:snapToGrid w:val="0"/>
              <w:spacing w:line="44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rPr>
              <w:t>采购方式</w:t>
            </w:r>
          </w:p>
        </w:tc>
        <w:tc>
          <w:tcPr>
            <w:tcW w:w="7596" w:type="dxa"/>
            <w:tcBorders>
              <w:tl2br w:val="nil"/>
              <w:tr2bl w:val="nil"/>
            </w:tcBorders>
            <w:shd w:val="clear" w:color="auto" w:fill="auto"/>
            <w:vAlign w:val="center"/>
          </w:tcPr>
          <w:p w14:paraId="5587567C">
            <w:pPr>
              <w:adjustRightInd w:val="0"/>
              <w:snapToGrid w:val="0"/>
              <w:spacing w:line="44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本次采购采用</w:t>
            </w:r>
            <w:r>
              <w:rPr>
                <w:rFonts w:hint="eastAsia" w:ascii="仿宋" w:hAnsi="仿宋" w:eastAsia="仿宋" w:cs="仿宋"/>
                <w:color w:val="auto"/>
                <w:sz w:val="21"/>
                <w:szCs w:val="21"/>
                <w:highlight w:val="none"/>
                <w:lang w:val="en-US" w:eastAsia="zh-CN"/>
              </w:rPr>
              <w:t>公开招标</w:t>
            </w:r>
            <w:r>
              <w:rPr>
                <w:rFonts w:hint="eastAsia" w:ascii="仿宋" w:hAnsi="仿宋" w:eastAsia="仿宋" w:cs="仿宋"/>
                <w:color w:val="auto"/>
                <w:sz w:val="21"/>
                <w:szCs w:val="21"/>
                <w:highlight w:val="none"/>
              </w:rPr>
              <w:t>（线上电子交易）方式进行。</w:t>
            </w:r>
          </w:p>
        </w:tc>
      </w:tr>
      <w:tr w14:paraId="44679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jc w:val="center"/>
        </w:trPr>
        <w:tc>
          <w:tcPr>
            <w:tcW w:w="585" w:type="dxa"/>
            <w:tcBorders>
              <w:tl2br w:val="nil"/>
              <w:tr2bl w:val="nil"/>
            </w:tcBorders>
            <w:vAlign w:val="center"/>
          </w:tcPr>
          <w:p w14:paraId="61496014">
            <w:pPr>
              <w:numPr>
                <w:ilvl w:val="0"/>
                <w:numId w:val="1"/>
              </w:numPr>
              <w:snapToGrid w:val="0"/>
              <w:spacing w:line="360" w:lineRule="auto"/>
              <w:ind w:left="425" w:leftChars="0" w:hanging="425" w:firstLineChars="0"/>
              <w:jc w:val="center"/>
              <w:rPr>
                <w:rFonts w:hint="eastAsia" w:ascii="仿宋" w:hAnsi="仿宋" w:eastAsia="仿宋" w:cs="仿宋"/>
                <w:color w:val="auto"/>
                <w:sz w:val="21"/>
                <w:szCs w:val="21"/>
                <w:highlight w:val="none"/>
                <w:lang w:val="en-US" w:eastAsia="zh-CN"/>
              </w:rPr>
            </w:pPr>
          </w:p>
        </w:tc>
        <w:tc>
          <w:tcPr>
            <w:tcW w:w="1455" w:type="dxa"/>
            <w:tcBorders>
              <w:tl2br w:val="nil"/>
              <w:tr2bl w:val="nil"/>
            </w:tcBorders>
            <w:vAlign w:val="center"/>
          </w:tcPr>
          <w:p w14:paraId="56F7CD8F">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报价要求</w:t>
            </w:r>
          </w:p>
        </w:tc>
        <w:tc>
          <w:tcPr>
            <w:tcW w:w="7596" w:type="dxa"/>
            <w:tcBorders>
              <w:tl2br w:val="nil"/>
              <w:tr2bl w:val="nil"/>
            </w:tcBorders>
            <w:vAlign w:val="center"/>
          </w:tcPr>
          <w:p w14:paraId="173401CF">
            <w:pPr>
              <w:snapToGrid w:val="0"/>
              <w:spacing w:beforeAutospacing="0" w:after="0" w:afterAutospacing="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报价应是招标文件确定的招标范围内的全部服务内容的价格体现，包含但不限于项目服务全过程的费用、人工费，以及管理费、利润、税金、招标代理服务费等与此有关的一切费用。</w:t>
            </w:r>
          </w:p>
          <w:p w14:paraId="0D256C63">
            <w:pPr>
              <w:snapToGrid w:val="0"/>
              <w:spacing w:beforeAutospacing="0" w:after="0" w:afterAutospacing="0"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投标文件中价格全部采用人民币报价。招标文件未列明，而投标人认为必需的费用也需列入报价。</w:t>
            </w:r>
          </w:p>
          <w:p w14:paraId="3A10A922">
            <w:pPr>
              <w:snapToGrid w:val="0"/>
              <w:spacing w:beforeAutospacing="0" w:after="0" w:afterAutospacing="0"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投标报价出现下列情形的，投标无效：</w:t>
            </w:r>
          </w:p>
          <w:p w14:paraId="1BABD75E">
            <w:pPr>
              <w:snapToGrid w:val="0"/>
              <w:spacing w:beforeAutospacing="0" w:after="0" w:afterAutospacing="0" w:line="360" w:lineRule="auto"/>
              <w:rPr>
                <w:rFonts w:hint="eastAsia" w:ascii="仿宋" w:hAnsi="仿宋" w:eastAsia="仿宋" w:cs="仿宋"/>
                <w:b/>
                <w:bCs/>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b/>
                <w:bCs/>
                <w:color w:val="auto"/>
                <w:sz w:val="21"/>
                <w:szCs w:val="21"/>
                <w:highlight w:val="none"/>
                <w:lang w:val="zh-CN"/>
              </w:rPr>
              <w:t>1）投标文件出现不是唯一的、有选择性投标报价的；</w:t>
            </w:r>
          </w:p>
          <w:p w14:paraId="04C9B03A">
            <w:pPr>
              <w:snapToGrid w:val="0"/>
              <w:spacing w:beforeAutospacing="0" w:after="0" w:afterAutospacing="0" w:line="360" w:lineRule="auto"/>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（2）投标报价超过招标文件中规定的预算金额或者最高限价的；</w:t>
            </w:r>
          </w:p>
          <w:p w14:paraId="6E3409E2">
            <w:pPr>
              <w:snapToGrid w:val="0"/>
              <w:spacing w:beforeAutospacing="0" w:after="0" w:afterAutospacing="0"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bCs/>
                <w:color w:val="auto"/>
                <w:sz w:val="21"/>
                <w:szCs w:val="21"/>
                <w:highlight w:val="none"/>
                <w:lang w:val="zh-CN"/>
              </w:rPr>
              <w:t>；</w:t>
            </w:r>
          </w:p>
          <w:p w14:paraId="06C23CBE">
            <w:pPr>
              <w:snapToGrid w:val="0"/>
              <w:spacing w:beforeAutospacing="0" w:after="0" w:afterAutospacing="0" w:line="360"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（4）投标人对根据修正原则修正后的报价不确认的。</w:t>
            </w:r>
          </w:p>
        </w:tc>
      </w:tr>
      <w:tr w14:paraId="1E652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jc w:val="center"/>
        </w:trPr>
        <w:tc>
          <w:tcPr>
            <w:tcW w:w="585" w:type="dxa"/>
            <w:tcBorders>
              <w:tl2br w:val="nil"/>
              <w:tr2bl w:val="nil"/>
            </w:tcBorders>
            <w:vAlign w:val="center"/>
          </w:tcPr>
          <w:p w14:paraId="55DE2B6E">
            <w:pPr>
              <w:numPr>
                <w:ilvl w:val="0"/>
                <w:numId w:val="1"/>
              </w:numPr>
              <w:snapToGrid w:val="0"/>
              <w:spacing w:after="0" w:afterAutospacing="0" w:line="360" w:lineRule="auto"/>
              <w:ind w:left="425" w:leftChars="0" w:hanging="425" w:firstLineChars="0"/>
              <w:jc w:val="both"/>
              <w:rPr>
                <w:rFonts w:hint="eastAsia" w:ascii="仿宋" w:hAnsi="仿宋" w:eastAsia="仿宋" w:cs="仿宋"/>
                <w:color w:val="auto"/>
                <w:sz w:val="21"/>
                <w:szCs w:val="21"/>
                <w:highlight w:val="none"/>
              </w:rPr>
            </w:pPr>
          </w:p>
        </w:tc>
        <w:tc>
          <w:tcPr>
            <w:tcW w:w="1455" w:type="dxa"/>
            <w:tcBorders>
              <w:tl2br w:val="nil"/>
              <w:tr2bl w:val="nil"/>
            </w:tcBorders>
            <w:vAlign w:val="center"/>
          </w:tcPr>
          <w:p w14:paraId="4734FBB1">
            <w:pPr>
              <w:snapToGrid w:val="0"/>
              <w:spacing w:after="0" w:afterAutospacing="0" w:line="360" w:lineRule="auto"/>
              <w:ind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联合体</w:t>
            </w:r>
          </w:p>
        </w:tc>
        <w:tc>
          <w:tcPr>
            <w:tcW w:w="7596" w:type="dxa"/>
            <w:tcBorders>
              <w:tl2br w:val="nil"/>
              <w:tr2bl w:val="nil"/>
            </w:tcBorders>
            <w:vAlign w:val="center"/>
          </w:tcPr>
          <w:p w14:paraId="56A8A23F">
            <w:pPr>
              <w:snapToGrid w:val="0"/>
              <w:spacing w:after="0" w:afterAutospacing="0" w:line="360" w:lineRule="auto"/>
              <w:ind w:right="1380" w:rightChars="657"/>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本项目</w:t>
            </w:r>
            <w:r>
              <w:rPr>
                <w:rFonts w:hint="eastAsia" w:ascii="仿宋" w:hAnsi="仿宋" w:eastAsia="仿宋" w:cs="仿宋"/>
                <w:b/>
                <w:bCs/>
                <w:color w:val="auto"/>
                <w:sz w:val="21"/>
                <w:szCs w:val="21"/>
                <w:highlight w:val="none"/>
                <w:lang w:val="en-US" w:eastAsia="zh-CN"/>
              </w:rPr>
              <w:t>不</w:t>
            </w:r>
            <w:r>
              <w:rPr>
                <w:rFonts w:hint="eastAsia" w:ascii="仿宋" w:hAnsi="仿宋" w:eastAsia="仿宋" w:cs="仿宋"/>
                <w:b/>
                <w:bCs/>
                <w:color w:val="auto"/>
                <w:sz w:val="21"/>
                <w:szCs w:val="21"/>
                <w:highlight w:val="none"/>
              </w:rPr>
              <w:t>接受</w:t>
            </w:r>
            <w:r>
              <w:rPr>
                <w:rFonts w:hint="eastAsia" w:ascii="仿宋" w:hAnsi="仿宋" w:eastAsia="仿宋" w:cs="仿宋"/>
                <w:color w:val="auto"/>
                <w:sz w:val="21"/>
                <w:szCs w:val="21"/>
                <w:highlight w:val="none"/>
              </w:rPr>
              <w:t>联合体投标</w:t>
            </w:r>
            <w:r>
              <w:rPr>
                <w:rFonts w:hint="eastAsia" w:ascii="仿宋" w:hAnsi="仿宋" w:eastAsia="仿宋" w:cs="仿宋"/>
                <w:color w:val="auto"/>
                <w:sz w:val="21"/>
                <w:szCs w:val="21"/>
                <w:highlight w:val="none"/>
                <w:lang w:eastAsia="zh-CN"/>
              </w:rPr>
              <w:t>。</w:t>
            </w:r>
          </w:p>
        </w:tc>
      </w:tr>
      <w:tr w14:paraId="148D4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jc w:val="center"/>
        </w:trPr>
        <w:tc>
          <w:tcPr>
            <w:tcW w:w="585" w:type="dxa"/>
            <w:tcBorders>
              <w:tl2br w:val="nil"/>
              <w:tr2bl w:val="nil"/>
            </w:tcBorders>
            <w:vAlign w:val="center"/>
          </w:tcPr>
          <w:p w14:paraId="29D9FE43">
            <w:pPr>
              <w:numPr>
                <w:ilvl w:val="0"/>
                <w:numId w:val="1"/>
              </w:numPr>
              <w:snapToGrid w:val="0"/>
              <w:spacing w:after="0" w:afterAutospacing="0" w:line="360" w:lineRule="auto"/>
              <w:ind w:left="425" w:leftChars="0" w:hanging="425" w:firstLineChars="0"/>
              <w:jc w:val="center"/>
              <w:rPr>
                <w:rFonts w:hint="eastAsia" w:ascii="仿宋" w:hAnsi="仿宋" w:eastAsia="仿宋" w:cs="仿宋"/>
                <w:color w:val="auto"/>
                <w:sz w:val="21"/>
                <w:szCs w:val="21"/>
                <w:highlight w:val="none"/>
              </w:rPr>
            </w:pPr>
          </w:p>
        </w:tc>
        <w:tc>
          <w:tcPr>
            <w:tcW w:w="1455" w:type="dxa"/>
            <w:tcBorders>
              <w:tl2br w:val="nil"/>
              <w:tr2bl w:val="nil"/>
            </w:tcBorders>
            <w:vAlign w:val="center"/>
          </w:tcPr>
          <w:p w14:paraId="2AFC0B03">
            <w:pPr>
              <w:snapToGrid w:val="0"/>
              <w:spacing w:after="0" w:afterAutospacing="0"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转包</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rPr>
              <w:t>分包</w:t>
            </w:r>
          </w:p>
        </w:tc>
        <w:tc>
          <w:tcPr>
            <w:tcW w:w="7596" w:type="dxa"/>
            <w:tcBorders>
              <w:tl2br w:val="nil"/>
              <w:tr2bl w:val="nil"/>
            </w:tcBorders>
            <w:vAlign w:val="center"/>
          </w:tcPr>
          <w:p w14:paraId="7C5B8173">
            <w:pPr>
              <w:adjustRightInd w:val="0"/>
              <w:snapToGrid w:val="0"/>
              <w:spacing w:after="0" w:afterAutospacing="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1.本项目不允许转包。</w:t>
            </w:r>
          </w:p>
          <w:p w14:paraId="3DF5AA26">
            <w:pPr>
              <w:snapToGrid w:val="0"/>
              <w:spacing w:beforeAutospacing="0" w:after="0" w:afterAutospacing="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w:t>
            </w: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rPr>
              <w:t>允许分包，不适宜分包的理由是：</w:t>
            </w:r>
            <w:r>
              <w:rPr>
                <w:rFonts w:hint="eastAsia" w:ascii="仿宋" w:hAnsi="仿宋" w:eastAsia="仿宋" w:cs="仿宋"/>
                <w:color w:val="auto"/>
                <w:sz w:val="21"/>
                <w:szCs w:val="21"/>
                <w:highlight w:val="none"/>
                <w:u w:val="single"/>
              </w:rPr>
              <w:t>服务内容整体不可分割</w:t>
            </w:r>
            <w:r>
              <w:rPr>
                <w:rFonts w:hint="eastAsia" w:ascii="仿宋" w:hAnsi="仿宋" w:eastAsia="仿宋" w:cs="仿宋"/>
                <w:color w:val="auto"/>
                <w:sz w:val="21"/>
                <w:szCs w:val="21"/>
                <w:highlight w:val="none"/>
              </w:rPr>
              <w:t>。</w:t>
            </w:r>
          </w:p>
        </w:tc>
      </w:tr>
      <w:tr w14:paraId="44FD7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jc w:val="center"/>
        </w:trPr>
        <w:tc>
          <w:tcPr>
            <w:tcW w:w="585" w:type="dxa"/>
            <w:tcBorders>
              <w:tl2br w:val="nil"/>
              <w:tr2bl w:val="nil"/>
            </w:tcBorders>
            <w:vAlign w:val="center"/>
          </w:tcPr>
          <w:p w14:paraId="533A0A9D">
            <w:pPr>
              <w:numPr>
                <w:ilvl w:val="0"/>
                <w:numId w:val="1"/>
              </w:numPr>
              <w:snapToGrid w:val="0"/>
              <w:spacing w:after="0" w:afterAutospacing="0" w:line="360" w:lineRule="auto"/>
              <w:ind w:left="425" w:leftChars="0" w:hanging="425" w:firstLineChars="0"/>
              <w:jc w:val="center"/>
              <w:rPr>
                <w:rFonts w:hint="eastAsia" w:ascii="仿宋" w:hAnsi="仿宋" w:eastAsia="仿宋" w:cs="仿宋"/>
                <w:color w:val="auto"/>
                <w:sz w:val="21"/>
                <w:szCs w:val="21"/>
                <w:highlight w:val="none"/>
              </w:rPr>
            </w:pPr>
          </w:p>
        </w:tc>
        <w:tc>
          <w:tcPr>
            <w:tcW w:w="1455" w:type="dxa"/>
            <w:tcBorders>
              <w:tl2br w:val="nil"/>
              <w:tr2bl w:val="nil"/>
            </w:tcBorders>
            <w:shd w:val="clear" w:color="auto" w:fill="auto"/>
            <w:vAlign w:val="center"/>
          </w:tcPr>
          <w:p w14:paraId="15A2F3C4">
            <w:pPr>
              <w:shd w:val="clear" w:color="auto" w:fill="auto"/>
              <w:snapToGrid w:val="0"/>
              <w:spacing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1"/>
                <w:szCs w:val="21"/>
                <w:highlight w:val="none"/>
              </w:rPr>
              <w:t>标前答疑会或现场考察</w:t>
            </w:r>
          </w:p>
        </w:tc>
        <w:tc>
          <w:tcPr>
            <w:tcW w:w="7596" w:type="dxa"/>
            <w:tcBorders>
              <w:tl2br w:val="nil"/>
              <w:tr2bl w:val="nil"/>
            </w:tcBorders>
            <w:shd w:val="clear" w:color="auto" w:fill="auto"/>
            <w:vAlign w:val="center"/>
          </w:tcPr>
          <w:p w14:paraId="0C949FE0">
            <w:pPr>
              <w:shd w:val="clear" w:color="auto" w:fill="auto"/>
              <w:snapToGrid w:val="0"/>
              <w:spacing w:after="0" w:afterAutospacing="0" w:line="30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sym w:font="Wingdings" w:char="F0FE"/>
            </w:r>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56F7993C">
            <w:pPr>
              <w:shd w:val="clear" w:color="auto" w:fill="auto"/>
              <w:snapToGrid w:val="0"/>
              <w:spacing w:beforeAutospacing="0" w:line="30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1"/>
                <w:szCs w:val="21"/>
                <w:highlight w:val="none"/>
              </w:rPr>
              <w:t>☐B组织，</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w:t>
            </w:r>
          </w:p>
        </w:tc>
      </w:tr>
      <w:tr w14:paraId="4F97F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jc w:val="center"/>
        </w:trPr>
        <w:tc>
          <w:tcPr>
            <w:tcW w:w="585" w:type="dxa"/>
            <w:tcBorders>
              <w:tl2br w:val="nil"/>
              <w:tr2bl w:val="nil"/>
            </w:tcBorders>
            <w:vAlign w:val="center"/>
          </w:tcPr>
          <w:p w14:paraId="539CF367">
            <w:pPr>
              <w:numPr>
                <w:ilvl w:val="0"/>
                <w:numId w:val="1"/>
              </w:numPr>
              <w:snapToGrid w:val="0"/>
              <w:spacing w:line="360" w:lineRule="auto"/>
              <w:ind w:left="425" w:leftChars="0" w:hanging="425" w:firstLineChars="0"/>
              <w:jc w:val="center"/>
              <w:rPr>
                <w:rFonts w:hint="eastAsia" w:ascii="仿宋" w:hAnsi="仿宋" w:eastAsia="仿宋" w:cs="仿宋"/>
                <w:color w:val="auto"/>
                <w:sz w:val="21"/>
                <w:szCs w:val="21"/>
                <w:highlight w:val="none"/>
              </w:rPr>
            </w:pPr>
          </w:p>
        </w:tc>
        <w:tc>
          <w:tcPr>
            <w:tcW w:w="1455" w:type="dxa"/>
            <w:tcBorders>
              <w:tl2br w:val="nil"/>
              <w:tr2bl w:val="nil"/>
            </w:tcBorders>
            <w:vAlign w:val="center"/>
          </w:tcPr>
          <w:p w14:paraId="50E6467C">
            <w:pPr>
              <w:snapToGrid w:val="0"/>
              <w:spacing w:after="0" w:afterAutospacing="0"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应当提供的资格证明文件</w:t>
            </w:r>
          </w:p>
        </w:tc>
        <w:tc>
          <w:tcPr>
            <w:tcW w:w="7596" w:type="dxa"/>
            <w:tcBorders>
              <w:tl2br w:val="nil"/>
              <w:tr2bl w:val="nil"/>
            </w:tcBorders>
            <w:vAlign w:val="center"/>
          </w:tcPr>
          <w:p w14:paraId="2D2AD52B">
            <w:pPr>
              <w:snapToGrid w:val="0"/>
              <w:spacing w:after="0" w:afterAutospacing="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资格证明文件：见采购文件第二部分11.1。</w:t>
            </w:r>
          </w:p>
          <w:p w14:paraId="5F40AF75">
            <w:pPr>
              <w:snapToGrid w:val="0"/>
              <w:spacing w:beforeAutospacing="0" w:after="0" w:afterAutospacing="0" w:line="360" w:lineRule="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lang w:val="zh-CN"/>
              </w:rPr>
              <w:t>供应商未提供有效的资格证明文件的，视为供应商不具备采购文件中规定的资格要求，投标无效。</w:t>
            </w:r>
          </w:p>
        </w:tc>
      </w:tr>
      <w:tr w14:paraId="6F830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jc w:val="center"/>
        </w:trPr>
        <w:tc>
          <w:tcPr>
            <w:tcW w:w="585" w:type="dxa"/>
            <w:tcBorders>
              <w:tl2br w:val="nil"/>
              <w:tr2bl w:val="nil"/>
            </w:tcBorders>
            <w:vAlign w:val="center"/>
          </w:tcPr>
          <w:p w14:paraId="79F9BD56">
            <w:pPr>
              <w:numPr>
                <w:ilvl w:val="0"/>
                <w:numId w:val="1"/>
              </w:numPr>
              <w:snapToGrid w:val="0"/>
              <w:spacing w:line="360" w:lineRule="auto"/>
              <w:ind w:left="425" w:leftChars="0" w:hanging="425" w:firstLineChars="0"/>
              <w:jc w:val="center"/>
              <w:rPr>
                <w:rFonts w:hint="eastAsia" w:ascii="仿宋" w:hAnsi="仿宋" w:eastAsia="仿宋" w:cs="仿宋"/>
                <w:color w:val="auto"/>
                <w:sz w:val="21"/>
                <w:szCs w:val="21"/>
                <w:highlight w:val="none"/>
              </w:rPr>
            </w:pPr>
          </w:p>
        </w:tc>
        <w:tc>
          <w:tcPr>
            <w:tcW w:w="1455" w:type="dxa"/>
            <w:tcBorders>
              <w:tl2br w:val="nil"/>
              <w:tr2bl w:val="nil"/>
            </w:tcBorders>
            <w:vAlign w:val="center"/>
          </w:tcPr>
          <w:p w14:paraId="7CE18626">
            <w:pPr>
              <w:snapToGrid w:val="0"/>
              <w:spacing w:after="0" w:afterAutospacing="0" w:line="360" w:lineRule="auto"/>
              <w:jc w:val="center"/>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系统演示</w:t>
            </w:r>
          </w:p>
        </w:tc>
        <w:tc>
          <w:tcPr>
            <w:tcW w:w="7596" w:type="dxa"/>
            <w:tcBorders>
              <w:tl2br w:val="nil"/>
              <w:tr2bl w:val="nil"/>
            </w:tcBorders>
            <w:vAlign w:val="center"/>
          </w:tcPr>
          <w:p w14:paraId="72E44E05">
            <w:pPr>
              <w:spacing w:after="0" w:afterAutospacing="0"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70277"/>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3B921D83">
            <w:pPr>
              <w:spacing w:beforeAutospacing="0" w:after="0" w:afterAutospacing="0" w:line="360" w:lineRule="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p>
        </w:tc>
      </w:tr>
      <w:tr w14:paraId="093C9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jc w:val="center"/>
        </w:trPr>
        <w:tc>
          <w:tcPr>
            <w:tcW w:w="585" w:type="dxa"/>
            <w:tcBorders>
              <w:tl2br w:val="nil"/>
              <w:tr2bl w:val="nil"/>
            </w:tcBorders>
            <w:vAlign w:val="center"/>
          </w:tcPr>
          <w:p w14:paraId="2BD2E229">
            <w:pPr>
              <w:numPr>
                <w:ilvl w:val="0"/>
                <w:numId w:val="1"/>
              </w:numPr>
              <w:snapToGrid w:val="0"/>
              <w:spacing w:line="360" w:lineRule="auto"/>
              <w:ind w:left="425" w:leftChars="0" w:hanging="425" w:firstLineChars="0"/>
              <w:jc w:val="center"/>
              <w:rPr>
                <w:rFonts w:hint="eastAsia" w:ascii="仿宋" w:hAnsi="仿宋" w:eastAsia="仿宋" w:cs="仿宋"/>
                <w:color w:val="auto"/>
                <w:sz w:val="21"/>
                <w:szCs w:val="21"/>
                <w:highlight w:val="none"/>
              </w:rPr>
            </w:pPr>
          </w:p>
        </w:tc>
        <w:tc>
          <w:tcPr>
            <w:tcW w:w="1455" w:type="dxa"/>
            <w:tcBorders>
              <w:tl2br w:val="nil"/>
              <w:tr2bl w:val="nil"/>
            </w:tcBorders>
            <w:vAlign w:val="center"/>
          </w:tcPr>
          <w:p w14:paraId="37E6E91A">
            <w:pPr>
              <w:snapToGrid w:val="0"/>
              <w:spacing w:line="360" w:lineRule="auto"/>
              <w:jc w:val="center"/>
              <w:rPr>
                <w:rFonts w:hint="eastAsia" w:ascii="仿宋" w:hAnsi="仿宋" w:eastAsia="仿宋" w:cs="仿宋"/>
                <w:b/>
                <w:bCs/>
                <w:snapToGrid w:val="0"/>
                <w:color w:val="auto"/>
                <w:kern w:val="28"/>
                <w:sz w:val="21"/>
                <w:szCs w:val="21"/>
                <w:highlight w:val="none"/>
                <w:lang w:val="en-US" w:eastAsia="zh-CN" w:bidi="ar-SA"/>
              </w:rPr>
            </w:pPr>
            <w:r>
              <w:rPr>
                <w:rFonts w:hint="eastAsia" w:ascii="仿宋" w:hAnsi="仿宋" w:eastAsia="仿宋" w:cs="仿宋"/>
                <w:b/>
                <w:bCs/>
                <w:snapToGrid w:val="0"/>
                <w:color w:val="auto"/>
                <w:kern w:val="28"/>
                <w:sz w:val="21"/>
                <w:szCs w:val="21"/>
                <w:highlight w:val="none"/>
                <w:lang w:val="en-US" w:eastAsia="zh-CN" w:bidi="ar-SA"/>
              </w:rPr>
              <w:t>投标文件</w:t>
            </w:r>
          </w:p>
          <w:p w14:paraId="543AFC43">
            <w:pPr>
              <w:snapToGrid w:val="0"/>
              <w:spacing w:line="360" w:lineRule="auto"/>
              <w:jc w:val="center"/>
              <w:rPr>
                <w:rFonts w:hint="eastAsia" w:ascii="仿宋" w:hAnsi="仿宋" w:eastAsia="仿宋" w:cs="仿宋"/>
                <w:snapToGrid w:val="0"/>
                <w:color w:val="auto"/>
                <w:kern w:val="28"/>
                <w:sz w:val="21"/>
                <w:szCs w:val="21"/>
                <w:highlight w:val="none"/>
                <w:lang w:val="en-US" w:eastAsia="zh-CN" w:bidi="ar-SA"/>
              </w:rPr>
            </w:pPr>
            <w:r>
              <w:rPr>
                <w:rFonts w:hint="eastAsia" w:ascii="仿宋" w:hAnsi="仿宋" w:eastAsia="仿宋" w:cs="仿宋"/>
                <w:b/>
                <w:bCs/>
                <w:snapToGrid w:val="0"/>
                <w:color w:val="auto"/>
                <w:kern w:val="28"/>
                <w:sz w:val="21"/>
                <w:szCs w:val="21"/>
                <w:highlight w:val="none"/>
                <w:lang w:val="en-US" w:eastAsia="zh-CN" w:bidi="ar-SA"/>
              </w:rPr>
              <w:t xml:space="preserve">份数 </w:t>
            </w:r>
          </w:p>
        </w:tc>
        <w:tc>
          <w:tcPr>
            <w:tcW w:w="7596" w:type="dxa"/>
            <w:tcBorders>
              <w:tl2br w:val="nil"/>
              <w:tr2bl w:val="nil"/>
            </w:tcBorders>
            <w:vAlign w:val="center"/>
          </w:tcPr>
          <w:p w14:paraId="5D3ED689">
            <w:pPr>
              <w:keepNext w:val="0"/>
              <w:keepLines w:val="0"/>
              <w:pageBreakBefore w:val="0"/>
              <w:numPr>
                <w:ilvl w:val="0"/>
                <w:numId w:val="2"/>
              </w:numPr>
              <w:kinsoku/>
              <w:wordWrap/>
              <w:overflowPunct/>
              <w:topLinePunct w:val="0"/>
              <w:autoSpaceDE/>
              <w:autoSpaceDN/>
              <w:bidi w:val="0"/>
              <w:spacing w:after="0" w:afterAutospacing="0" w:line="460" w:lineRule="exact"/>
              <w:rPr>
                <w:rFonts w:hint="eastAsia" w:ascii="仿宋" w:hAnsi="仿宋" w:eastAsia="仿宋" w:cs="仿宋"/>
                <w:snapToGrid w:val="0"/>
                <w:color w:val="auto"/>
                <w:kern w:val="28"/>
                <w:sz w:val="21"/>
                <w:szCs w:val="21"/>
                <w:highlight w:val="none"/>
                <w:lang w:val="en-US" w:eastAsia="zh-CN" w:bidi="ar-SA"/>
              </w:rPr>
            </w:pPr>
            <w:r>
              <w:rPr>
                <w:rFonts w:hint="eastAsia" w:ascii="仿宋" w:hAnsi="仿宋" w:eastAsia="仿宋" w:cs="仿宋"/>
                <w:snapToGrid w:val="0"/>
                <w:color w:val="auto"/>
                <w:kern w:val="28"/>
                <w:sz w:val="21"/>
                <w:szCs w:val="21"/>
                <w:highlight w:val="none"/>
                <w:lang w:val="en-US" w:eastAsia="zh-CN" w:bidi="ar-SA"/>
              </w:rPr>
              <w:t>“电子加密投标文件”：在政采云系统线上传递交，壹份。</w:t>
            </w:r>
          </w:p>
          <w:p w14:paraId="2DBB99A0">
            <w:pPr>
              <w:keepNext w:val="0"/>
              <w:keepLines w:val="0"/>
              <w:pageBreakBefore w:val="0"/>
              <w:numPr>
                <w:ilvl w:val="0"/>
                <w:numId w:val="2"/>
              </w:numPr>
              <w:kinsoku/>
              <w:wordWrap/>
              <w:overflowPunct/>
              <w:topLinePunct w:val="0"/>
              <w:autoSpaceDE/>
              <w:autoSpaceDN/>
              <w:bidi w:val="0"/>
              <w:spacing w:beforeAutospacing="0" w:after="0" w:afterAutospacing="0" w:line="460" w:lineRule="exact"/>
              <w:rPr>
                <w:rFonts w:hint="eastAsia" w:ascii="仿宋" w:hAnsi="仿宋" w:eastAsia="仿宋" w:cs="仿宋"/>
                <w:snapToGrid w:val="0"/>
                <w:color w:val="auto"/>
                <w:kern w:val="28"/>
                <w:sz w:val="21"/>
                <w:szCs w:val="21"/>
                <w:highlight w:val="none"/>
                <w:lang w:val="en-US" w:eastAsia="zh-CN" w:bidi="ar-SA"/>
              </w:rPr>
            </w:pPr>
            <w:r>
              <w:rPr>
                <w:rFonts w:hint="eastAsia" w:ascii="仿宋" w:hAnsi="仿宋" w:eastAsia="仿宋" w:cs="仿宋"/>
                <w:snapToGrid w:val="0"/>
                <w:color w:val="auto"/>
                <w:kern w:val="28"/>
                <w:sz w:val="21"/>
                <w:szCs w:val="21"/>
                <w:highlight w:val="none"/>
                <w:lang w:val="en-US" w:eastAsia="zh-CN" w:bidi="ar-SA"/>
              </w:rPr>
              <w:t>“备份投标文件”：密封包装后在投标截止时间前递交至代理机构，壹份。</w:t>
            </w:r>
          </w:p>
          <w:p w14:paraId="609D493A">
            <w:pPr>
              <w:adjustRightInd w:val="0"/>
              <w:snapToGrid w:val="0"/>
              <w:spacing w:line="440" w:lineRule="exact"/>
              <w:ind w:firstLine="422" w:firstLineChars="200"/>
              <w:jc w:val="left"/>
              <w:rPr>
                <w:rFonts w:hint="eastAsia" w:ascii="仿宋" w:hAnsi="仿宋" w:eastAsia="仿宋" w:cs="仿宋"/>
                <w:b/>
                <w:bCs/>
                <w:color w:val="auto"/>
                <w:sz w:val="21"/>
                <w:szCs w:val="21"/>
                <w:highlight w:val="none"/>
              </w:rPr>
            </w:pPr>
            <w:r>
              <w:rPr>
                <w:rFonts w:hint="eastAsia" w:ascii="仿宋" w:hAnsi="仿宋" w:eastAsia="仿宋" w:cs="仿宋"/>
                <w:b/>
                <w:bCs/>
                <w:snapToGrid w:val="0"/>
                <w:color w:val="auto"/>
                <w:kern w:val="28"/>
                <w:sz w:val="21"/>
                <w:szCs w:val="21"/>
                <w:highlight w:val="none"/>
                <w:lang w:val="en-US" w:eastAsia="zh-CN" w:bidi="ar-SA"/>
              </w:rPr>
              <w:t>备份投标文件送达地点：</w:t>
            </w:r>
            <w:r>
              <w:rPr>
                <w:rFonts w:hint="eastAsia" w:ascii="仿宋" w:hAnsi="仿宋" w:eastAsia="仿宋" w:cs="仿宋"/>
                <w:b/>
                <w:bCs/>
                <w:color w:val="auto"/>
                <w:sz w:val="21"/>
                <w:szCs w:val="21"/>
                <w:highlight w:val="none"/>
                <w:lang w:val="en-US" w:eastAsia="zh-CN"/>
              </w:rPr>
              <w:t>宁波市海曙区翠柏路89号公共培训平台C座8楼</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求华勇</w:t>
            </w:r>
            <w:r>
              <w:rPr>
                <w:rFonts w:hint="eastAsia" w:ascii="仿宋" w:hAnsi="仿宋" w:eastAsia="仿宋" w:cs="仿宋"/>
                <w:b/>
                <w:bCs/>
                <w:color w:val="auto"/>
                <w:sz w:val="21"/>
                <w:szCs w:val="21"/>
                <w:highlight w:val="none"/>
              </w:rPr>
              <w:t>收，电话：</w:t>
            </w:r>
            <w:r>
              <w:rPr>
                <w:rFonts w:hint="eastAsia" w:ascii="仿宋" w:hAnsi="仿宋" w:eastAsia="仿宋" w:cs="仿宋"/>
                <w:b/>
                <w:bCs/>
                <w:color w:val="auto"/>
                <w:sz w:val="21"/>
                <w:szCs w:val="21"/>
                <w:highlight w:val="none"/>
                <w:lang w:val="en-US" w:eastAsia="zh-CN"/>
              </w:rPr>
              <w:t>13396662105</w:t>
            </w:r>
            <w:r>
              <w:rPr>
                <w:rFonts w:hint="eastAsia" w:ascii="仿宋" w:hAnsi="仿宋" w:eastAsia="仿宋" w:cs="仿宋"/>
                <w:b/>
                <w:bCs/>
                <w:color w:val="auto"/>
                <w:sz w:val="21"/>
                <w:szCs w:val="21"/>
                <w:highlight w:val="none"/>
              </w:rPr>
              <w:t>，寄出后将（快递单号、项目名称、公司名称、联系方式等相关信息）发至：ctzbnb@163.com，以便查收）。</w:t>
            </w:r>
          </w:p>
          <w:p w14:paraId="6D8E3578">
            <w:pPr>
              <w:pStyle w:val="7"/>
              <w:snapToGrid w:val="0"/>
              <w:spacing w:beforeAutospacing="0" w:after="0" w:afterAutospacing="0"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特别说明：双休日和法定节假日不收件，供应商自行承担邮寄风险。</w:t>
            </w:r>
          </w:p>
          <w:p w14:paraId="781221B9">
            <w:pPr>
              <w:pStyle w:val="7"/>
              <w:snapToGrid w:val="0"/>
              <w:spacing w:beforeAutospacing="0" w:after="0" w:afterAutospacing="0" w:line="360" w:lineRule="auto"/>
              <w:rPr>
                <w:rFonts w:hint="eastAsia" w:ascii="仿宋" w:hAnsi="仿宋" w:eastAsia="仿宋" w:cs="仿宋"/>
                <w:snapToGrid w:val="0"/>
                <w:color w:val="auto"/>
                <w:kern w:val="28"/>
                <w:sz w:val="21"/>
                <w:szCs w:val="21"/>
                <w:highlight w:val="none"/>
                <w:lang w:val="en-US" w:eastAsia="zh-CN" w:bidi="ar-SA"/>
              </w:rPr>
            </w:pPr>
            <w:r>
              <w:rPr>
                <w:rFonts w:hint="eastAsia" w:ascii="仿宋" w:hAnsi="仿宋" w:eastAsia="仿宋" w:cs="仿宋"/>
                <w:b/>
                <w:bCs/>
                <w:color w:val="auto"/>
                <w:sz w:val="21"/>
                <w:szCs w:val="21"/>
                <w:highlight w:val="none"/>
              </w:rPr>
              <w:t>采购人、采购机构不强制或变相强制投标人提交备份投标文件。</w:t>
            </w:r>
            <w:r>
              <w:rPr>
                <w:rFonts w:hint="eastAsia" w:ascii="仿宋" w:hAnsi="仿宋" w:eastAsia="仿宋" w:cs="仿宋"/>
                <w:b/>
                <w:bCs/>
                <w:color w:val="auto"/>
                <w:sz w:val="21"/>
                <w:szCs w:val="21"/>
                <w:highlight w:val="none"/>
                <w:lang w:val="en-US" w:eastAsia="zh-CN"/>
              </w:rPr>
              <w:t xml:space="preserve"> </w:t>
            </w:r>
          </w:p>
        </w:tc>
      </w:tr>
      <w:tr w14:paraId="0FDEB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jc w:val="center"/>
        </w:trPr>
        <w:tc>
          <w:tcPr>
            <w:tcW w:w="585" w:type="dxa"/>
            <w:tcBorders>
              <w:tl2br w:val="nil"/>
              <w:tr2bl w:val="nil"/>
            </w:tcBorders>
            <w:vAlign w:val="center"/>
          </w:tcPr>
          <w:p w14:paraId="45894C11">
            <w:pPr>
              <w:numPr>
                <w:ilvl w:val="0"/>
                <w:numId w:val="1"/>
              </w:numPr>
              <w:snapToGrid w:val="0"/>
              <w:spacing w:line="360" w:lineRule="auto"/>
              <w:ind w:left="425" w:leftChars="0" w:hanging="425" w:firstLineChars="0"/>
              <w:jc w:val="center"/>
              <w:rPr>
                <w:rFonts w:hint="eastAsia" w:ascii="仿宋" w:hAnsi="仿宋" w:eastAsia="仿宋" w:cs="仿宋"/>
                <w:color w:val="auto"/>
                <w:sz w:val="21"/>
                <w:szCs w:val="21"/>
                <w:highlight w:val="none"/>
              </w:rPr>
            </w:pPr>
          </w:p>
        </w:tc>
        <w:tc>
          <w:tcPr>
            <w:tcW w:w="1455" w:type="dxa"/>
            <w:tcBorders>
              <w:tl2br w:val="nil"/>
              <w:tr2bl w:val="nil"/>
            </w:tcBorders>
            <w:shd w:val="clear" w:color="auto" w:fill="auto"/>
            <w:vAlign w:val="center"/>
          </w:tcPr>
          <w:p w14:paraId="69FEF6AF">
            <w:pPr>
              <w:adjustRightInd w:val="0"/>
              <w:snapToGrid w:val="0"/>
              <w:spacing w:line="44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投标有</w:t>
            </w:r>
            <w:r>
              <w:rPr>
                <w:rFonts w:hint="eastAsia" w:ascii="仿宋" w:hAnsi="仿宋" w:eastAsia="仿宋" w:cs="仿宋"/>
                <w:b/>
                <w:bCs/>
                <w:color w:val="auto"/>
                <w:sz w:val="21"/>
                <w:szCs w:val="21"/>
                <w:highlight w:val="none"/>
              </w:rPr>
              <w:t>效期</w:t>
            </w:r>
          </w:p>
        </w:tc>
        <w:tc>
          <w:tcPr>
            <w:tcW w:w="7596" w:type="dxa"/>
            <w:tcBorders>
              <w:tl2br w:val="nil"/>
              <w:tr2bl w:val="nil"/>
            </w:tcBorders>
            <w:shd w:val="clear" w:color="auto" w:fill="auto"/>
            <w:vAlign w:val="center"/>
          </w:tcPr>
          <w:p w14:paraId="5A5DCC1C">
            <w:pPr>
              <w:adjustRightInd w:val="0"/>
              <w:snapToGrid w:val="0"/>
              <w:spacing w:line="44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自投标</w:t>
            </w:r>
            <w:r>
              <w:rPr>
                <w:rFonts w:hint="eastAsia" w:ascii="仿宋" w:hAnsi="仿宋" w:eastAsia="仿宋" w:cs="仿宋"/>
                <w:color w:val="auto"/>
                <w:sz w:val="21"/>
                <w:szCs w:val="21"/>
                <w:highlight w:val="none"/>
              </w:rPr>
              <w:t>截止之日起90天。在原</w:t>
            </w: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有效期</w:t>
            </w:r>
            <w:r>
              <w:rPr>
                <w:rFonts w:hint="eastAsia" w:ascii="仿宋" w:hAnsi="仿宋" w:eastAsia="仿宋" w:cs="仿宋"/>
                <w:color w:val="auto"/>
                <w:sz w:val="21"/>
                <w:szCs w:val="21"/>
                <w:highlight w:val="none"/>
                <w:lang w:val="en-US" w:eastAsia="zh-CN"/>
              </w:rPr>
              <w:t>期</w:t>
            </w:r>
            <w:r>
              <w:rPr>
                <w:rFonts w:hint="eastAsia" w:ascii="仿宋" w:hAnsi="仿宋" w:eastAsia="仿宋" w:cs="仿宋"/>
                <w:color w:val="auto"/>
                <w:sz w:val="21"/>
                <w:szCs w:val="21"/>
                <w:highlight w:val="none"/>
              </w:rPr>
              <w:t>满之前，如果出现特殊情况，采购人或采购代理机构以书面形式通知供应商延长</w:t>
            </w: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有效期。</w:t>
            </w:r>
          </w:p>
        </w:tc>
      </w:tr>
      <w:tr w14:paraId="3C69A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jc w:val="center"/>
        </w:trPr>
        <w:tc>
          <w:tcPr>
            <w:tcW w:w="585" w:type="dxa"/>
            <w:tcBorders>
              <w:tl2br w:val="nil"/>
              <w:tr2bl w:val="nil"/>
            </w:tcBorders>
            <w:vAlign w:val="center"/>
          </w:tcPr>
          <w:p w14:paraId="2D5635D0">
            <w:pPr>
              <w:numPr>
                <w:ilvl w:val="0"/>
                <w:numId w:val="1"/>
              </w:numPr>
              <w:snapToGrid w:val="0"/>
              <w:spacing w:line="360" w:lineRule="auto"/>
              <w:ind w:left="425" w:leftChars="0" w:hanging="425" w:firstLineChars="0"/>
              <w:jc w:val="center"/>
              <w:rPr>
                <w:rFonts w:hint="eastAsia" w:ascii="仿宋" w:hAnsi="仿宋" w:eastAsia="仿宋" w:cs="仿宋"/>
                <w:color w:val="auto"/>
                <w:sz w:val="21"/>
                <w:szCs w:val="21"/>
                <w:highlight w:val="none"/>
              </w:rPr>
            </w:pPr>
          </w:p>
        </w:tc>
        <w:tc>
          <w:tcPr>
            <w:tcW w:w="1455" w:type="dxa"/>
            <w:tcBorders>
              <w:tl2br w:val="nil"/>
              <w:tr2bl w:val="nil"/>
            </w:tcBorders>
            <w:shd w:val="clear" w:color="auto" w:fill="auto"/>
            <w:vAlign w:val="center"/>
          </w:tcPr>
          <w:p w14:paraId="12D911BC">
            <w:pPr>
              <w:shd w:val="clear" w:color="auto" w:fill="auto"/>
              <w:snapToGrid w:val="0"/>
              <w:spacing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val="0"/>
                <w:color w:val="auto"/>
                <w:sz w:val="24"/>
                <w:highlight w:val="none"/>
              </w:rPr>
              <w:t>定标原则</w:t>
            </w:r>
          </w:p>
        </w:tc>
        <w:tc>
          <w:tcPr>
            <w:tcW w:w="7596" w:type="dxa"/>
            <w:tcBorders>
              <w:tl2br w:val="nil"/>
              <w:tr2bl w:val="nil"/>
            </w:tcBorders>
            <w:shd w:val="clear" w:color="auto" w:fill="auto"/>
            <w:vAlign w:val="center"/>
          </w:tcPr>
          <w:p w14:paraId="63C69807">
            <w:pPr>
              <w:shd w:val="clear" w:color="auto" w:fill="auto"/>
              <w:snapToGrid w:val="0"/>
              <w:spacing w:after="0" w:afterAutospacing="0" w:line="300" w:lineRule="auto"/>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评分方法：</w:t>
            </w:r>
            <w:r>
              <w:rPr>
                <w:rFonts w:hint="eastAsia" w:ascii="仿宋" w:hAnsi="仿宋" w:eastAsia="仿宋" w:cs="仿宋"/>
                <w:b/>
                <w:bCs/>
                <w:color w:val="auto"/>
                <w:kern w:val="0"/>
                <w:sz w:val="24"/>
                <w:highlight w:val="none"/>
              </w:rPr>
              <w:t>最低评标价法</w:t>
            </w:r>
          </w:p>
          <w:p w14:paraId="30361971">
            <w:pPr>
              <w:shd w:val="clear" w:color="auto" w:fill="auto"/>
              <w:spacing w:beforeAutospacing="0"/>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highlight w:val="none"/>
              </w:rPr>
              <w:t>评标委员会推荐</w:t>
            </w:r>
            <w:r>
              <w:rPr>
                <w:rFonts w:hint="eastAsia" w:ascii="仿宋" w:hAnsi="仿宋" w:eastAsia="仿宋" w:cs="仿宋"/>
                <w:color w:val="auto"/>
                <w:sz w:val="24"/>
                <w:highlight w:val="none"/>
                <w:lang w:val="en-US" w:eastAsia="zh-CN"/>
              </w:rPr>
              <w:t>投标文件</w:t>
            </w:r>
            <w:r>
              <w:rPr>
                <w:rFonts w:hint="eastAsia" w:ascii="仿宋" w:hAnsi="仿宋" w:eastAsia="仿宋" w:cs="仿宋"/>
                <w:b w:val="0"/>
                <w:bCs w:val="0"/>
                <w:color w:val="auto"/>
                <w:kern w:val="0"/>
                <w:sz w:val="24"/>
                <w:highlight w:val="none"/>
              </w:rPr>
              <w:t>满足招标文件全部实质性要求且投标报价最低的</w:t>
            </w:r>
            <w:r>
              <w:rPr>
                <w:rFonts w:hint="eastAsia" w:ascii="仿宋" w:hAnsi="仿宋" w:eastAsia="仿宋" w:cs="仿宋"/>
                <w:b w:val="0"/>
                <w:bCs w:val="0"/>
                <w:color w:val="auto"/>
                <w:kern w:val="0"/>
                <w:sz w:val="24"/>
                <w:highlight w:val="none"/>
                <w:lang w:eastAsia="zh-CN"/>
              </w:rPr>
              <w:t>投标人</w:t>
            </w:r>
            <w:r>
              <w:rPr>
                <w:rFonts w:hint="eastAsia" w:ascii="仿宋" w:hAnsi="仿宋" w:eastAsia="仿宋" w:cs="仿宋"/>
                <w:b w:val="0"/>
                <w:bCs w:val="0"/>
                <w:color w:val="auto"/>
                <w:kern w:val="0"/>
                <w:sz w:val="24"/>
                <w:highlight w:val="none"/>
              </w:rPr>
              <w:t>为中标候选人。</w:t>
            </w:r>
          </w:p>
        </w:tc>
      </w:tr>
      <w:tr w14:paraId="53781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jc w:val="center"/>
        </w:trPr>
        <w:tc>
          <w:tcPr>
            <w:tcW w:w="585" w:type="dxa"/>
            <w:tcBorders>
              <w:tl2br w:val="nil"/>
              <w:tr2bl w:val="nil"/>
            </w:tcBorders>
            <w:vAlign w:val="center"/>
          </w:tcPr>
          <w:p w14:paraId="44C500DA">
            <w:pPr>
              <w:numPr>
                <w:ilvl w:val="0"/>
                <w:numId w:val="1"/>
              </w:numPr>
              <w:snapToGrid w:val="0"/>
              <w:spacing w:line="360" w:lineRule="auto"/>
              <w:ind w:left="425" w:leftChars="0" w:hanging="425" w:firstLineChars="0"/>
              <w:jc w:val="center"/>
              <w:rPr>
                <w:rFonts w:hint="eastAsia" w:ascii="仿宋" w:hAnsi="仿宋" w:eastAsia="仿宋" w:cs="仿宋"/>
                <w:color w:val="auto"/>
                <w:sz w:val="21"/>
                <w:szCs w:val="21"/>
                <w:highlight w:val="none"/>
              </w:rPr>
            </w:pPr>
          </w:p>
        </w:tc>
        <w:tc>
          <w:tcPr>
            <w:tcW w:w="1455" w:type="dxa"/>
            <w:tcBorders>
              <w:tl2br w:val="nil"/>
              <w:tr2bl w:val="nil"/>
            </w:tcBorders>
            <w:shd w:val="clear" w:color="auto" w:fill="auto"/>
            <w:vAlign w:val="center"/>
          </w:tcPr>
          <w:p w14:paraId="61564092">
            <w:pPr>
              <w:snapToGrid w:val="0"/>
              <w:spacing w:line="360" w:lineRule="auto"/>
              <w:jc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 w:val="21"/>
                <w:szCs w:val="21"/>
                <w:highlight w:val="none"/>
              </w:rPr>
              <w:t>代理服务费</w:t>
            </w:r>
          </w:p>
        </w:tc>
        <w:tc>
          <w:tcPr>
            <w:tcW w:w="7596" w:type="dxa"/>
            <w:tcBorders>
              <w:tl2br w:val="nil"/>
              <w:tr2bl w:val="nil"/>
            </w:tcBorders>
            <w:shd w:val="clear" w:color="auto" w:fill="auto"/>
            <w:vAlign w:val="center"/>
          </w:tcPr>
          <w:p w14:paraId="237ED721">
            <w:pP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1.收费标准：</w:t>
            </w:r>
            <w:r>
              <w:rPr>
                <w:rFonts w:hint="eastAsia" w:ascii="仿宋" w:hAnsi="仿宋" w:eastAsia="仿宋" w:cs="仿宋"/>
                <w:color w:val="auto"/>
                <w:sz w:val="21"/>
                <w:szCs w:val="21"/>
                <w:highlight w:val="none"/>
              </w:rPr>
              <w:t>招标代理服务费</w:t>
            </w:r>
            <w:r>
              <w:rPr>
                <w:rFonts w:hint="eastAsia" w:ascii="仿宋" w:hAnsi="仿宋" w:eastAsia="仿宋" w:cs="仿宋"/>
                <w:color w:val="auto"/>
                <w:sz w:val="21"/>
                <w:szCs w:val="21"/>
                <w:highlight w:val="none"/>
                <w:lang w:val="en-US" w:eastAsia="zh-CN"/>
              </w:rPr>
              <w:t>以中标通知书确定的中标总价为基数，</w:t>
            </w:r>
            <w:r>
              <w:rPr>
                <w:rFonts w:hint="eastAsia" w:ascii="仿宋" w:hAnsi="仿宋" w:eastAsia="仿宋" w:cs="仿宋"/>
                <w:color w:val="auto"/>
                <w:sz w:val="21"/>
                <w:szCs w:val="21"/>
                <w:highlight w:val="none"/>
              </w:rPr>
              <w:t>按下表</w:t>
            </w:r>
            <w:r>
              <w:rPr>
                <w:rFonts w:hint="eastAsia" w:ascii="仿宋" w:hAnsi="仿宋" w:eastAsia="仿宋" w:cs="仿宋"/>
                <w:color w:val="auto"/>
                <w:sz w:val="21"/>
                <w:szCs w:val="21"/>
                <w:highlight w:val="none"/>
                <w:lang w:val="en-US" w:eastAsia="zh-CN"/>
              </w:rPr>
              <w:t>的费率标准</w:t>
            </w:r>
            <w:r>
              <w:rPr>
                <w:rFonts w:hint="eastAsia" w:ascii="仿宋" w:hAnsi="仿宋" w:eastAsia="仿宋" w:cs="仿宋"/>
                <w:color w:val="auto"/>
                <w:sz w:val="21"/>
                <w:szCs w:val="21"/>
                <w:highlight w:val="none"/>
              </w:rPr>
              <w:t>下浮25%向</w:t>
            </w:r>
            <w:r>
              <w:rPr>
                <w:rFonts w:hint="eastAsia" w:ascii="仿宋" w:hAnsi="仿宋" w:eastAsia="仿宋" w:cs="仿宋"/>
                <w:color w:val="auto"/>
                <w:sz w:val="21"/>
                <w:szCs w:val="21"/>
                <w:highlight w:val="none"/>
                <w:lang w:val="en-US" w:eastAsia="zh-CN"/>
              </w:rPr>
              <w:t>中标人</w:t>
            </w:r>
            <w:r>
              <w:rPr>
                <w:rFonts w:hint="eastAsia" w:ascii="仿宋" w:hAnsi="仿宋" w:eastAsia="仿宋" w:cs="仿宋"/>
                <w:color w:val="auto"/>
                <w:sz w:val="21"/>
                <w:szCs w:val="21"/>
                <w:highlight w:val="none"/>
              </w:rPr>
              <w:t>收取，不低于3000元。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1440"/>
              <w:gridCol w:w="1416"/>
              <w:gridCol w:w="1531"/>
            </w:tblGrid>
            <w:tr w14:paraId="29DE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vAlign w:val="center"/>
                </w:tcPr>
                <w:p w14:paraId="49F91D77">
                  <w:pPr>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1440" w:type="dxa"/>
                  <w:vAlign w:val="center"/>
                </w:tcPr>
                <w:p w14:paraId="4239F7A5">
                  <w:pPr>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货物招标</w:t>
                  </w:r>
                </w:p>
              </w:tc>
              <w:tc>
                <w:tcPr>
                  <w:tcW w:w="1416" w:type="dxa"/>
                  <w:vAlign w:val="center"/>
                </w:tcPr>
                <w:p w14:paraId="153CC22D">
                  <w:pPr>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服务招标</w:t>
                  </w:r>
                </w:p>
              </w:tc>
              <w:tc>
                <w:tcPr>
                  <w:tcW w:w="1531" w:type="dxa"/>
                  <w:vAlign w:val="center"/>
                </w:tcPr>
                <w:p w14:paraId="50145FA4">
                  <w:pPr>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工程招标</w:t>
                  </w:r>
                </w:p>
              </w:tc>
            </w:tr>
            <w:tr w14:paraId="4A29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vAlign w:val="center"/>
                </w:tcPr>
                <w:p w14:paraId="3620AEC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100以下（含）</w:t>
                  </w:r>
                </w:p>
              </w:tc>
              <w:tc>
                <w:tcPr>
                  <w:tcW w:w="1440" w:type="dxa"/>
                  <w:vAlign w:val="center"/>
                </w:tcPr>
                <w:p w14:paraId="789C0C73">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416" w:type="dxa"/>
                  <w:vAlign w:val="center"/>
                </w:tcPr>
                <w:p w14:paraId="1112A3E6">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531" w:type="dxa"/>
                  <w:vAlign w:val="center"/>
                </w:tcPr>
                <w:p w14:paraId="7F44C0B7">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r>
            <w:tr w14:paraId="3F91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vAlign w:val="center"/>
                </w:tcPr>
                <w:p w14:paraId="525FFAFB">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100-500（含）</w:t>
                  </w:r>
                </w:p>
              </w:tc>
              <w:tc>
                <w:tcPr>
                  <w:tcW w:w="1440" w:type="dxa"/>
                  <w:vAlign w:val="center"/>
                </w:tcPr>
                <w:p w14:paraId="466FD758">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416" w:type="dxa"/>
                  <w:vAlign w:val="center"/>
                </w:tcPr>
                <w:p w14:paraId="365BE853">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0.9%</w:t>
                  </w:r>
                </w:p>
              </w:tc>
              <w:tc>
                <w:tcPr>
                  <w:tcW w:w="1531" w:type="dxa"/>
                  <w:vAlign w:val="center"/>
                </w:tcPr>
                <w:p w14:paraId="04BD2B62">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0.7%</w:t>
                  </w:r>
                </w:p>
              </w:tc>
            </w:tr>
            <w:tr w14:paraId="716D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vAlign w:val="center"/>
                </w:tcPr>
                <w:p w14:paraId="5660F8BB">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500-1000（含）</w:t>
                  </w:r>
                </w:p>
              </w:tc>
              <w:tc>
                <w:tcPr>
                  <w:tcW w:w="1440" w:type="dxa"/>
                  <w:vAlign w:val="center"/>
                </w:tcPr>
                <w:p w14:paraId="32E2B6C3">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0.9%</w:t>
                  </w:r>
                </w:p>
              </w:tc>
              <w:tc>
                <w:tcPr>
                  <w:tcW w:w="1416" w:type="dxa"/>
                  <w:vAlign w:val="center"/>
                </w:tcPr>
                <w:p w14:paraId="33FD9DB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0.5%</w:t>
                  </w:r>
                </w:p>
              </w:tc>
              <w:tc>
                <w:tcPr>
                  <w:tcW w:w="1531" w:type="dxa"/>
                  <w:vAlign w:val="center"/>
                </w:tcPr>
                <w:p w14:paraId="3C77A1E8">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0.55%</w:t>
                  </w:r>
                </w:p>
              </w:tc>
            </w:tr>
          </w:tbl>
          <w:p w14:paraId="4D5C2D3E">
            <w:pPr>
              <w:autoSpaceDE w:val="0"/>
              <w:autoSpaceDN w:val="0"/>
              <w:snapToGrid w:val="0"/>
              <w:spacing w:after="0" w:afterAutospacing="0" w:line="360" w:lineRule="auto"/>
              <w:textAlignment w:val="bottom"/>
              <w:rPr>
                <w:rFonts w:hint="eastAsia" w:ascii="仿宋" w:hAnsi="仿宋" w:eastAsia="仿宋" w:cs="仿宋"/>
                <w:snapToGrid w:val="0"/>
                <w:color w:val="auto"/>
                <w:kern w:val="0"/>
                <w:sz w:val="21"/>
                <w:szCs w:val="21"/>
                <w:highlight w:val="none"/>
                <w:lang w:val="en-US" w:eastAsia="zh-CN"/>
              </w:rPr>
            </w:pPr>
          </w:p>
          <w:p w14:paraId="63DA1D05">
            <w:pPr>
              <w:autoSpaceDE w:val="0"/>
              <w:autoSpaceDN w:val="0"/>
              <w:snapToGrid w:val="0"/>
              <w:spacing w:after="0" w:afterAutospacing="0" w:line="360" w:lineRule="auto"/>
              <w:textAlignment w:val="bottom"/>
              <w:rPr>
                <w:rFonts w:hint="eastAsia" w:ascii="仿宋" w:hAnsi="仿宋" w:eastAsia="仿宋" w:cs="仿宋"/>
                <w:color w:val="auto"/>
                <w:sz w:val="21"/>
                <w:szCs w:val="21"/>
                <w:highlight w:val="none"/>
              </w:rPr>
            </w:pPr>
            <w:r>
              <w:rPr>
                <w:rFonts w:hint="eastAsia" w:ascii="仿宋" w:hAnsi="仿宋" w:eastAsia="仿宋" w:cs="仿宋"/>
                <w:snapToGrid w:val="0"/>
                <w:color w:val="auto"/>
                <w:kern w:val="0"/>
                <w:sz w:val="21"/>
                <w:szCs w:val="21"/>
                <w:highlight w:val="none"/>
                <w:lang w:val="en-US" w:eastAsia="zh-CN"/>
              </w:rPr>
              <w:t>2.</w:t>
            </w:r>
            <w:r>
              <w:rPr>
                <w:rFonts w:hint="eastAsia" w:ascii="仿宋" w:hAnsi="仿宋" w:eastAsia="仿宋" w:cs="仿宋"/>
                <w:snapToGrid w:val="0"/>
                <w:color w:val="auto"/>
                <w:kern w:val="0"/>
                <w:sz w:val="21"/>
                <w:szCs w:val="21"/>
                <w:highlight w:val="none"/>
              </w:rPr>
              <w:t>中标人收到中标通知书</w:t>
            </w:r>
            <w:r>
              <w:rPr>
                <w:rFonts w:hint="eastAsia" w:ascii="仿宋" w:hAnsi="仿宋" w:eastAsia="仿宋" w:cs="仿宋"/>
                <w:snapToGrid w:val="0"/>
                <w:color w:val="auto"/>
                <w:kern w:val="0"/>
                <w:sz w:val="21"/>
                <w:szCs w:val="21"/>
                <w:highlight w:val="none"/>
                <w:lang w:val="en-US" w:eastAsia="zh-CN"/>
              </w:rPr>
              <w:t>七</w:t>
            </w:r>
            <w:r>
              <w:rPr>
                <w:rFonts w:hint="eastAsia" w:ascii="仿宋" w:hAnsi="仿宋" w:eastAsia="仿宋" w:cs="仿宋"/>
                <w:snapToGrid w:val="0"/>
                <w:color w:val="auto"/>
                <w:kern w:val="0"/>
                <w:sz w:val="21"/>
                <w:szCs w:val="21"/>
                <w:highlight w:val="none"/>
              </w:rPr>
              <w:t>个工作日内，需向招标代理机构支付招标代理服务费。</w:t>
            </w:r>
            <w:r>
              <w:rPr>
                <w:rFonts w:hint="eastAsia" w:ascii="仿宋" w:hAnsi="仿宋" w:eastAsia="仿宋" w:cs="仿宋"/>
                <w:snapToGrid w:val="0"/>
                <w:color w:val="auto"/>
                <w:kern w:val="0"/>
                <w:sz w:val="21"/>
                <w:szCs w:val="21"/>
                <w:highlight w:val="none"/>
                <w:lang w:val="en-US" w:eastAsia="zh-CN"/>
              </w:rPr>
              <w:t>代理费汇入账号为：</w:t>
            </w:r>
          </w:p>
          <w:p w14:paraId="7933677C">
            <w:pPr>
              <w:adjustRightInd w:val="0"/>
              <w:snapToGrid w:val="0"/>
              <w:spacing w:beforeAutospacing="0" w:after="0" w:afterAutospacing="0" w:line="440" w:lineRule="exact"/>
              <w:ind w:firstLine="420" w:firstLineChars="200"/>
              <w:jc w:val="left"/>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bidi="ar"/>
              </w:rPr>
              <w:t>户 名：浙江省成套招标代理有限公司</w:t>
            </w:r>
            <w:r>
              <w:rPr>
                <w:rFonts w:hint="eastAsia" w:ascii="仿宋" w:hAnsi="仿宋" w:eastAsia="仿宋" w:cs="仿宋"/>
                <w:color w:val="auto"/>
                <w:sz w:val="21"/>
                <w:szCs w:val="21"/>
                <w:highlight w:val="none"/>
                <w:lang w:val="en-US" w:eastAsia="zh-CN" w:bidi="ar"/>
              </w:rPr>
              <w:t>宁波分公司</w:t>
            </w:r>
          </w:p>
          <w:p w14:paraId="5A37AB7E">
            <w:pPr>
              <w:adjustRightInd w:val="0"/>
              <w:snapToGrid w:val="0"/>
              <w:spacing w:after="0" w:afterAutospacing="0" w:line="440" w:lineRule="exact"/>
              <w:ind w:firstLine="420" w:firstLineChars="20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 xml:space="preserve">开 户：宁波银行明州支行 </w:t>
            </w:r>
          </w:p>
          <w:p w14:paraId="2138C660">
            <w:pPr>
              <w:adjustRightInd w:val="0"/>
              <w:snapToGrid w:val="0"/>
              <w:spacing w:after="0" w:afterAutospacing="0" w:line="440" w:lineRule="exact"/>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bidi="ar"/>
              </w:rPr>
              <w:t>账 号：33010122000503094</w:t>
            </w:r>
          </w:p>
        </w:tc>
      </w:tr>
      <w:tr w14:paraId="62370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jc w:val="center"/>
        </w:trPr>
        <w:tc>
          <w:tcPr>
            <w:tcW w:w="585" w:type="dxa"/>
            <w:tcBorders>
              <w:tl2br w:val="nil"/>
              <w:tr2bl w:val="nil"/>
            </w:tcBorders>
            <w:vAlign w:val="center"/>
          </w:tcPr>
          <w:p w14:paraId="4E1750AB">
            <w:pPr>
              <w:numPr>
                <w:ilvl w:val="0"/>
                <w:numId w:val="1"/>
              </w:numPr>
              <w:snapToGrid w:val="0"/>
              <w:spacing w:line="360" w:lineRule="auto"/>
              <w:ind w:left="425" w:leftChars="0" w:hanging="425" w:firstLineChars="0"/>
              <w:jc w:val="center"/>
              <w:rPr>
                <w:rFonts w:hint="eastAsia" w:ascii="仿宋" w:hAnsi="仿宋" w:eastAsia="仿宋" w:cs="仿宋"/>
                <w:color w:val="auto"/>
                <w:sz w:val="21"/>
                <w:szCs w:val="21"/>
                <w:highlight w:val="none"/>
              </w:rPr>
            </w:pPr>
          </w:p>
        </w:tc>
        <w:tc>
          <w:tcPr>
            <w:tcW w:w="1455" w:type="dxa"/>
            <w:tcBorders>
              <w:tl2br w:val="nil"/>
              <w:tr2bl w:val="nil"/>
            </w:tcBorders>
            <w:shd w:val="clear" w:color="auto" w:fill="auto"/>
            <w:vAlign w:val="center"/>
          </w:tcPr>
          <w:p w14:paraId="7DCD58AB">
            <w:pPr>
              <w:snapToGrid w:val="0"/>
              <w:spacing w:line="360" w:lineRule="auto"/>
              <w:jc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 w:val="21"/>
                <w:szCs w:val="21"/>
                <w:highlight w:val="none"/>
              </w:rPr>
              <w:t>中小企业信用融资</w:t>
            </w:r>
          </w:p>
        </w:tc>
        <w:tc>
          <w:tcPr>
            <w:tcW w:w="7596" w:type="dxa"/>
            <w:tcBorders>
              <w:tl2br w:val="nil"/>
              <w:tr2bl w:val="nil"/>
            </w:tcBorders>
            <w:shd w:val="clear" w:color="auto" w:fill="auto"/>
            <w:vAlign w:val="center"/>
          </w:tcPr>
          <w:p w14:paraId="1BD3DF2F">
            <w:pPr>
              <w:snapToGrid w:val="0"/>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企业信用融资：省财政厅、浙江银监局、省金融办制定了 《浙江省政府采购支持中小企业信用融资试点办法》（浙财采 监[2012]13 号），所称的政府采购信用融资，是指银行业金融 机构（以下简称银行）以政府采购诚信考核和信用审查为基础， 凭借政府采购合同，按优于一般中小企业的贷款利率直接向申 请贷款的供应商发放贷款的一种融资方式。供应商可登陆浙江 政府采购（http://zfcg.czt.zj.gov.cn/）中小企业信用融资栏目了解 相关信息。</w:t>
            </w:r>
          </w:p>
        </w:tc>
      </w:tr>
      <w:tr w14:paraId="63DC4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jc w:val="center"/>
        </w:trPr>
        <w:tc>
          <w:tcPr>
            <w:tcW w:w="585" w:type="dxa"/>
            <w:tcBorders>
              <w:tl2br w:val="nil"/>
              <w:tr2bl w:val="nil"/>
            </w:tcBorders>
            <w:vAlign w:val="center"/>
          </w:tcPr>
          <w:p w14:paraId="0CC19269">
            <w:pPr>
              <w:numPr>
                <w:ilvl w:val="0"/>
                <w:numId w:val="1"/>
              </w:numPr>
              <w:snapToGrid w:val="0"/>
              <w:spacing w:line="360" w:lineRule="auto"/>
              <w:ind w:left="425" w:leftChars="0" w:hanging="425" w:firstLineChars="0"/>
              <w:jc w:val="center"/>
              <w:rPr>
                <w:rFonts w:hint="eastAsia" w:ascii="仿宋" w:hAnsi="仿宋" w:eastAsia="仿宋" w:cs="仿宋"/>
                <w:color w:val="auto"/>
                <w:sz w:val="21"/>
                <w:szCs w:val="21"/>
                <w:highlight w:val="none"/>
              </w:rPr>
            </w:pPr>
          </w:p>
        </w:tc>
        <w:tc>
          <w:tcPr>
            <w:tcW w:w="1455" w:type="dxa"/>
            <w:tcBorders>
              <w:tl2br w:val="nil"/>
              <w:tr2bl w:val="nil"/>
            </w:tcBorders>
            <w:shd w:val="clear" w:color="auto" w:fill="auto"/>
            <w:vAlign w:val="center"/>
          </w:tcPr>
          <w:p w14:paraId="6A4A53D5">
            <w:pPr>
              <w:snapToGrid w:val="0"/>
              <w:spacing w:line="360" w:lineRule="auto"/>
              <w:jc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 w:val="21"/>
                <w:szCs w:val="21"/>
                <w:highlight w:val="none"/>
              </w:rPr>
              <w:t>特别说明</w:t>
            </w:r>
          </w:p>
        </w:tc>
        <w:tc>
          <w:tcPr>
            <w:tcW w:w="7596" w:type="dxa"/>
            <w:tcBorders>
              <w:tl2br w:val="nil"/>
              <w:tr2bl w:val="nil"/>
            </w:tcBorders>
            <w:shd w:val="clear" w:color="auto" w:fill="auto"/>
            <w:vAlign w:val="center"/>
          </w:tcPr>
          <w:p w14:paraId="407F047F">
            <w:pPr>
              <w:snapToGrid w:val="0"/>
              <w:spacing w:line="360" w:lineRule="auto"/>
              <w:rPr>
                <w:rFonts w:hint="eastAsia" w:ascii="仿宋" w:hAnsi="仿宋" w:eastAsia="仿宋" w:cs="仿宋"/>
                <w:snapToGrid w:val="0"/>
                <w:color w:val="auto"/>
                <w:kern w:val="28"/>
                <w:sz w:val="21"/>
                <w:szCs w:val="21"/>
                <w:highlight w:val="none"/>
                <w:lang w:val="en-US" w:eastAsia="zh-CN" w:bidi="ar-SA"/>
              </w:rPr>
            </w:pPr>
            <w:r>
              <w:rPr>
                <w:rFonts w:hint="eastAsia" w:ascii="仿宋" w:hAnsi="仿宋" w:eastAsia="仿宋" w:cs="仿宋"/>
                <w:snapToGrid w:val="0"/>
                <w:color w:val="auto"/>
                <w:kern w:val="28"/>
                <w:sz w:val="21"/>
                <w:szCs w:val="21"/>
                <w:highlight w:val="none"/>
              </w:rPr>
              <w:t>无</w:t>
            </w:r>
            <w:r>
              <w:rPr>
                <w:rFonts w:hint="eastAsia" w:ascii="仿宋" w:hAnsi="仿宋" w:eastAsia="仿宋" w:cs="仿宋"/>
                <w:b/>
                <w:color w:val="auto"/>
                <w:kern w:val="0"/>
                <w:sz w:val="21"/>
                <w:szCs w:val="21"/>
                <w:highlight w:val="none"/>
              </w:rPr>
              <w:t>。</w:t>
            </w:r>
          </w:p>
        </w:tc>
      </w:tr>
      <w:bookmarkEnd w:id="9"/>
    </w:tbl>
    <w:p w14:paraId="298B1269">
      <w:pPr>
        <w:jc w:val="center"/>
        <w:rPr>
          <w:rFonts w:hint="eastAsia" w:ascii="仿宋" w:hAnsi="仿宋" w:eastAsia="仿宋" w:cs="仿宋"/>
          <w:b/>
          <w:color w:val="auto"/>
          <w:sz w:val="32"/>
          <w:szCs w:val="20"/>
          <w:highlight w:val="none"/>
        </w:rPr>
      </w:pPr>
      <w:bookmarkStart w:id="54" w:name="_Toc11537"/>
      <w:bookmarkStart w:id="55" w:name="_Toc97219769"/>
      <w:bookmarkStart w:id="56" w:name="_Toc243019506"/>
      <w:bookmarkStart w:id="57" w:name="_Toc18125"/>
      <w:bookmarkStart w:id="58" w:name="_Toc95312938"/>
      <w:bookmarkStart w:id="59" w:name="_Toc3117"/>
      <w:bookmarkStart w:id="60" w:name="_Toc164416483"/>
      <w:bookmarkStart w:id="61" w:name="第三部分"/>
      <w:r>
        <w:rPr>
          <w:rFonts w:hint="eastAsia" w:ascii="仿宋" w:hAnsi="仿宋" w:eastAsia="仿宋" w:cs="仿宋"/>
          <w:b/>
          <w:color w:val="auto"/>
          <w:sz w:val="32"/>
          <w:szCs w:val="20"/>
          <w:highlight w:val="none"/>
        </w:rPr>
        <w:br w:type="page"/>
      </w:r>
      <w:r>
        <w:rPr>
          <w:rFonts w:hint="eastAsia" w:ascii="仿宋" w:hAnsi="仿宋" w:eastAsia="仿宋" w:cs="仿宋"/>
          <w:b/>
          <w:color w:val="auto"/>
          <w:sz w:val="32"/>
          <w:szCs w:val="20"/>
          <w:highlight w:val="none"/>
        </w:rPr>
        <w:t>一、总</w:t>
      </w:r>
      <w:r>
        <w:rPr>
          <w:rFonts w:hint="eastAsia" w:ascii="仿宋" w:hAnsi="仿宋" w:eastAsia="仿宋" w:cs="仿宋"/>
          <w:b/>
          <w:color w:val="auto"/>
          <w:sz w:val="32"/>
          <w:szCs w:val="20"/>
          <w:highlight w:val="none"/>
          <w:lang w:val="en-US" w:eastAsia="zh-CN"/>
        </w:rPr>
        <w:t xml:space="preserve"> </w:t>
      </w:r>
      <w:r>
        <w:rPr>
          <w:rFonts w:hint="eastAsia" w:ascii="仿宋" w:hAnsi="仿宋" w:eastAsia="仿宋" w:cs="仿宋"/>
          <w:b/>
          <w:color w:val="auto"/>
          <w:sz w:val="32"/>
          <w:szCs w:val="20"/>
          <w:highlight w:val="none"/>
        </w:rPr>
        <w:t>则</w:t>
      </w:r>
      <w:bookmarkEnd w:id="54"/>
      <w:bookmarkEnd w:id="55"/>
      <w:bookmarkEnd w:id="56"/>
      <w:bookmarkEnd w:id="57"/>
      <w:bookmarkEnd w:id="58"/>
      <w:bookmarkEnd w:id="59"/>
    </w:p>
    <w:p w14:paraId="574E072E">
      <w:pPr>
        <w:keepNext w:val="0"/>
        <w:keepLines w:val="0"/>
        <w:pageBreakBefore w:val="0"/>
        <w:kinsoku/>
        <w:wordWrap/>
        <w:overflowPunct/>
        <w:topLinePunct w:val="0"/>
        <w:bidi w:val="0"/>
        <w:adjustRightInd w:val="0"/>
        <w:snapToGrid w:val="0"/>
        <w:spacing w:line="300" w:lineRule="auto"/>
        <w:jc w:val="left"/>
        <w:textAlignment w:val="auto"/>
        <w:outlineLvl w:val="2"/>
        <w:rPr>
          <w:rFonts w:hint="eastAsia" w:ascii="仿宋" w:hAnsi="仿宋" w:eastAsia="仿宋" w:cs="仿宋"/>
          <w:b/>
          <w:bCs/>
          <w:color w:val="auto"/>
          <w:sz w:val="21"/>
          <w:szCs w:val="21"/>
          <w:highlight w:val="none"/>
        </w:rPr>
      </w:pPr>
      <w:bookmarkStart w:id="62" w:name="_Toc95312939"/>
      <w:bookmarkStart w:id="63" w:name="_Toc5666"/>
      <w:bookmarkStart w:id="64" w:name="_Toc5493"/>
      <w:r>
        <w:rPr>
          <w:rFonts w:hint="eastAsia" w:ascii="仿宋" w:hAnsi="仿宋" w:eastAsia="仿宋" w:cs="仿宋"/>
          <w:b/>
          <w:bCs/>
          <w:color w:val="auto"/>
          <w:sz w:val="24"/>
          <w:highlight w:val="none"/>
        </w:rPr>
        <w:t>1</w:t>
      </w:r>
      <w:r>
        <w:rPr>
          <w:rFonts w:hint="eastAsia" w:ascii="仿宋" w:hAnsi="仿宋" w:eastAsia="仿宋" w:cs="仿宋"/>
          <w:b/>
          <w:bCs/>
          <w:color w:val="auto"/>
          <w:sz w:val="21"/>
          <w:szCs w:val="21"/>
          <w:highlight w:val="none"/>
        </w:rPr>
        <w:t>.适用范围</w:t>
      </w:r>
      <w:bookmarkEnd w:id="62"/>
      <w:bookmarkEnd w:id="63"/>
      <w:bookmarkEnd w:id="64"/>
    </w:p>
    <w:p w14:paraId="67766306">
      <w:pPr>
        <w:keepNext w:val="0"/>
        <w:keepLines w:val="0"/>
        <w:pageBreakBefore w:val="0"/>
        <w:kinsoku/>
        <w:wordWrap/>
        <w:overflowPunct/>
        <w:topLinePunct w:val="0"/>
        <w:bidi w:val="0"/>
        <w:adjustRightInd w:val="0"/>
        <w:snapToGrid w:val="0"/>
        <w:spacing w:line="300" w:lineRule="auto"/>
        <w:ind w:firstLine="420"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本采购文件适用于</w:t>
      </w:r>
      <w:r>
        <w:rPr>
          <w:rFonts w:hint="eastAsia" w:ascii="仿宋" w:hAnsi="仿宋" w:eastAsia="仿宋" w:cs="仿宋"/>
          <w:color w:val="auto"/>
          <w:sz w:val="21"/>
          <w:szCs w:val="21"/>
          <w:highlight w:val="none"/>
          <w:lang w:val="en-US" w:eastAsia="zh-CN"/>
        </w:rPr>
        <w:t>I</w:t>
      </w:r>
      <w:r>
        <w:rPr>
          <w:rFonts w:hint="eastAsia" w:ascii="仿宋" w:hAnsi="仿宋" w:eastAsia="仿宋" w:cs="仿宋"/>
          <w:color w:val="auto"/>
          <w:sz w:val="21"/>
          <w:szCs w:val="21"/>
          <w:highlight w:val="none"/>
          <w:lang w:eastAsia="zh-CN"/>
        </w:rPr>
        <w:t>EL数据库及电子教参图书采购项目</w:t>
      </w:r>
      <w:r>
        <w:rPr>
          <w:rFonts w:hint="eastAsia" w:ascii="仿宋" w:hAnsi="仿宋" w:eastAsia="仿宋" w:cs="仿宋"/>
          <w:color w:val="auto"/>
          <w:sz w:val="21"/>
          <w:szCs w:val="21"/>
          <w:highlight w:val="none"/>
        </w:rPr>
        <w:t>的招标、投标、开标、资格审查及信用信息查询、评标、定标、合同、验收等行为（法律、法规另有规定的，从其规定）。</w:t>
      </w:r>
    </w:p>
    <w:p w14:paraId="43C1CBEC">
      <w:pPr>
        <w:keepNext w:val="0"/>
        <w:keepLines w:val="0"/>
        <w:pageBreakBefore w:val="0"/>
        <w:kinsoku/>
        <w:wordWrap/>
        <w:overflowPunct/>
        <w:topLinePunct w:val="0"/>
        <w:bidi w:val="0"/>
        <w:adjustRightInd w:val="0"/>
        <w:snapToGrid w:val="0"/>
        <w:spacing w:line="300" w:lineRule="auto"/>
        <w:jc w:val="left"/>
        <w:textAlignment w:val="auto"/>
        <w:outlineLvl w:val="2"/>
        <w:rPr>
          <w:rFonts w:hint="eastAsia" w:ascii="仿宋" w:hAnsi="仿宋" w:eastAsia="仿宋" w:cs="仿宋"/>
          <w:b/>
          <w:color w:val="auto"/>
          <w:sz w:val="21"/>
          <w:szCs w:val="21"/>
          <w:highlight w:val="none"/>
        </w:rPr>
      </w:pPr>
      <w:bookmarkStart w:id="65" w:name="_Toc17022"/>
      <w:bookmarkStart w:id="66" w:name="_Toc20903"/>
      <w:bookmarkStart w:id="67" w:name="_Toc95312940"/>
      <w:r>
        <w:rPr>
          <w:rFonts w:hint="eastAsia" w:ascii="仿宋" w:hAnsi="仿宋" w:eastAsia="仿宋" w:cs="仿宋"/>
          <w:b/>
          <w:color w:val="auto"/>
          <w:sz w:val="21"/>
          <w:szCs w:val="21"/>
          <w:highlight w:val="none"/>
        </w:rPr>
        <w:t>2.</w:t>
      </w:r>
      <w:r>
        <w:rPr>
          <w:rFonts w:hint="eastAsia" w:ascii="仿宋" w:hAnsi="仿宋" w:eastAsia="仿宋" w:cs="仿宋"/>
          <w:b/>
          <w:bCs/>
          <w:color w:val="auto"/>
          <w:sz w:val="21"/>
          <w:szCs w:val="21"/>
          <w:highlight w:val="none"/>
        </w:rPr>
        <w:t>定义</w:t>
      </w:r>
      <w:bookmarkEnd w:id="65"/>
      <w:bookmarkEnd w:id="66"/>
      <w:bookmarkEnd w:id="67"/>
    </w:p>
    <w:p w14:paraId="7CB90867">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2.1“采购人”系指</w:t>
      </w:r>
      <w:r>
        <w:rPr>
          <w:rFonts w:hint="eastAsia" w:ascii="仿宋" w:hAnsi="仿宋" w:eastAsia="仿宋" w:cs="仿宋"/>
          <w:snapToGrid w:val="0"/>
          <w:color w:val="auto"/>
          <w:kern w:val="0"/>
          <w:sz w:val="21"/>
          <w:szCs w:val="21"/>
          <w:highlight w:val="none"/>
          <w:lang w:eastAsia="zh-CN"/>
        </w:rPr>
        <w:t>浙江万里学院</w:t>
      </w:r>
      <w:r>
        <w:rPr>
          <w:rFonts w:hint="eastAsia" w:ascii="仿宋" w:hAnsi="仿宋" w:eastAsia="仿宋" w:cs="仿宋"/>
          <w:snapToGrid w:val="0"/>
          <w:color w:val="auto"/>
          <w:kern w:val="0"/>
          <w:sz w:val="21"/>
          <w:szCs w:val="21"/>
          <w:highlight w:val="none"/>
        </w:rPr>
        <w:t>（合同中的甲方）。</w:t>
      </w:r>
    </w:p>
    <w:p w14:paraId="6184584B">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2.2“监督管理部门”系指</w:t>
      </w:r>
      <w:r>
        <w:rPr>
          <w:rFonts w:hint="eastAsia" w:ascii="仿宋" w:hAnsi="仿宋" w:eastAsia="仿宋" w:cs="仿宋"/>
          <w:snapToGrid w:val="0"/>
          <w:color w:val="auto"/>
          <w:kern w:val="0"/>
          <w:sz w:val="21"/>
          <w:szCs w:val="21"/>
          <w:highlight w:val="none"/>
          <w:lang w:eastAsia="zh-CN"/>
        </w:rPr>
        <w:t>浙江万里学院</w:t>
      </w:r>
      <w:r>
        <w:rPr>
          <w:rFonts w:hint="eastAsia" w:ascii="仿宋" w:hAnsi="仿宋" w:eastAsia="仿宋" w:cs="仿宋"/>
          <w:snapToGrid w:val="0"/>
          <w:color w:val="auto"/>
          <w:kern w:val="0"/>
          <w:sz w:val="21"/>
          <w:szCs w:val="21"/>
          <w:highlight w:val="none"/>
        </w:rPr>
        <w:t>。</w:t>
      </w:r>
    </w:p>
    <w:p w14:paraId="2D3C1F45">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 “采购代理机构”</w:t>
      </w:r>
      <w:r>
        <w:rPr>
          <w:rFonts w:hint="eastAsia" w:ascii="仿宋" w:hAnsi="仿宋" w:eastAsia="仿宋" w:cs="仿宋"/>
          <w:snapToGrid w:val="0"/>
          <w:color w:val="auto"/>
          <w:kern w:val="0"/>
          <w:sz w:val="21"/>
          <w:szCs w:val="21"/>
          <w:highlight w:val="none"/>
        </w:rPr>
        <w:t>系指浙江省成套招标代理有限公司</w:t>
      </w:r>
      <w:r>
        <w:rPr>
          <w:rFonts w:hint="eastAsia" w:ascii="仿宋" w:hAnsi="仿宋" w:eastAsia="仿宋" w:cs="仿宋"/>
          <w:color w:val="auto"/>
          <w:sz w:val="21"/>
          <w:szCs w:val="21"/>
          <w:highlight w:val="none"/>
        </w:rPr>
        <w:t>。</w:t>
      </w:r>
    </w:p>
    <w:p w14:paraId="768874BA">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2.4“服务”系指采购文件或合同规定供应商须承担的服务以及其他类似的义务。</w:t>
      </w:r>
    </w:p>
    <w:p w14:paraId="6BF2FB87">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2.5官方指定网站公示的内容视为书面告知。</w:t>
      </w:r>
    </w:p>
    <w:p w14:paraId="63A862E7">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 “投标人”系指是指响应招标、参加投标竞争的法人、其他组织或者自然人。</w:t>
      </w:r>
    </w:p>
    <w:p w14:paraId="4DE7114F">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 “负责人”系指法人企业的法定负责人，或其他组织为法律、行政法规规定代表单位行使职权的主要负责人，或自然人本人。</w:t>
      </w:r>
    </w:p>
    <w:p w14:paraId="348FD1ED">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C753CDB">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2.9“电子交易平台”是指本项目政府采购活动所依托的政府采购云平台（https://www.zcygov.cn/）。</w:t>
      </w:r>
    </w:p>
    <w:p w14:paraId="08AC432D">
      <w:pPr>
        <w:keepNext w:val="0"/>
        <w:keepLines w:val="0"/>
        <w:pageBreakBefore w:val="0"/>
        <w:kinsoku/>
        <w:wordWrap/>
        <w:overflowPunct/>
        <w:topLinePunct w:val="0"/>
        <w:bidi w:val="0"/>
        <w:adjustRightInd w:val="0"/>
        <w:snapToGrid w:val="0"/>
        <w:spacing w:line="30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2.10 “▲” 系指实质性要求条款，“★”系</w:t>
      </w:r>
      <w:r>
        <w:rPr>
          <w:rFonts w:hint="eastAsia" w:ascii="仿宋" w:hAnsi="仿宋" w:eastAsia="仿宋" w:cs="仿宋"/>
          <w:b/>
          <w:bCs/>
          <w:color w:val="auto"/>
          <w:sz w:val="21"/>
          <w:szCs w:val="21"/>
          <w:highlight w:val="none"/>
          <w:lang w:val="en-US" w:eastAsia="zh-CN"/>
        </w:rPr>
        <w:t>指重要技术（服务）要求</w:t>
      </w:r>
      <w:r>
        <w:rPr>
          <w:rFonts w:hint="eastAsia" w:ascii="仿宋" w:hAnsi="仿宋" w:eastAsia="仿宋" w:cs="仿宋"/>
          <w:b/>
          <w:bCs/>
          <w:color w:val="auto"/>
          <w:sz w:val="21"/>
          <w:szCs w:val="21"/>
          <w:highlight w:val="none"/>
        </w:rPr>
        <w:t>，“</w:t>
      </w:r>
      <w:r>
        <w:rPr>
          <w:rFonts w:hint="eastAsia" w:ascii="仿宋" w:hAnsi="仿宋" w:eastAsia="仿宋" w:cs="仿宋"/>
          <w:b/>
          <w:bCs/>
          <w:color w:val="auto"/>
          <w:kern w:val="0"/>
          <w:sz w:val="21"/>
          <w:szCs w:val="21"/>
          <w:highlight w:val="none"/>
        </w:rPr>
        <w:sym w:font="Wingdings" w:char="F0FE"/>
      </w:r>
      <w:r>
        <w:rPr>
          <w:rFonts w:hint="eastAsia" w:ascii="仿宋" w:hAnsi="仿宋" w:eastAsia="仿宋" w:cs="仿宋"/>
          <w:b/>
          <w:bCs/>
          <w:color w:val="auto"/>
          <w:sz w:val="21"/>
          <w:szCs w:val="21"/>
          <w:highlight w:val="none"/>
        </w:rPr>
        <w:t>” 系指适用本项目的要求，“</w:t>
      </w:r>
      <w:r>
        <w:rPr>
          <w:rFonts w:hint="eastAsia" w:ascii="仿宋" w:hAnsi="仿宋" w:eastAsia="仿宋" w:cs="仿宋"/>
          <w:b/>
          <w:bCs/>
          <w:color w:val="auto"/>
          <w:kern w:val="0"/>
          <w:sz w:val="21"/>
          <w:szCs w:val="21"/>
          <w:highlight w:val="none"/>
        </w:rPr>
        <w:t>☐</w:t>
      </w:r>
      <w:r>
        <w:rPr>
          <w:rFonts w:hint="eastAsia" w:ascii="仿宋" w:hAnsi="仿宋" w:eastAsia="仿宋" w:cs="仿宋"/>
          <w:b/>
          <w:bCs/>
          <w:color w:val="auto"/>
          <w:sz w:val="21"/>
          <w:szCs w:val="21"/>
          <w:highlight w:val="none"/>
        </w:rPr>
        <w:t>” 系指不适用本项目的要求。</w:t>
      </w:r>
    </w:p>
    <w:p w14:paraId="4EC84C2B">
      <w:pPr>
        <w:keepNext w:val="0"/>
        <w:keepLines w:val="0"/>
        <w:pageBreakBefore w:val="0"/>
        <w:kinsoku/>
        <w:wordWrap/>
        <w:overflowPunct/>
        <w:topLinePunct w:val="0"/>
        <w:bidi w:val="0"/>
        <w:adjustRightInd w:val="0"/>
        <w:snapToGrid w:val="0"/>
        <w:spacing w:line="300" w:lineRule="auto"/>
        <w:jc w:val="left"/>
        <w:textAlignment w:val="auto"/>
        <w:outlineLvl w:val="2"/>
        <w:rPr>
          <w:rFonts w:hint="eastAsia" w:ascii="仿宋" w:hAnsi="仿宋" w:eastAsia="仿宋" w:cs="仿宋"/>
          <w:b/>
          <w:color w:val="auto"/>
          <w:sz w:val="21"/>
          <w:szCs w:val="21"/>
          <w:highlight w:val="none"/>
        </w:rPr>
      </w:pPr>
      <w:bookmarkStart w:id="68" w:name="_Toc19383"/>
      <w:bookmarkStart w:id="69" w:name="_Toc95312941"/>
      <w:bookmarkStart w:id="70" w:name="_Toc14912"/>
      <w:r>
        <w:rPr>
          <w:rFonts w:hint="eastAsia" w:ascii="仿宋" w:hAnsi="仿宋" w:eastAsia="仿宋" w:cs="仿宋"/>
          <w:b/>
          <w:color w:val="auto"/>
          <w:sz w:val="21"/>
          <w:szCs w:val="21"/>
          <w:highlight w:val="none"/>
        </w:rPr>
        <w:t>3.采购项目需要落实的政府采购政策</w:t>
      </w:r>
      <w:bookmarkEnd w:id="68"/>
      <w:bookmarkEnd w:id="69"/>
      <w:bookmarkEnd w:id="70"/>
    </w:p>
    <w:p w14:paraId="751EE343">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3.1 支持绿色发展</w:t>
      </w:r>
    </w:p>
    <w:p w14:paraId="3D0172C8">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3.1.1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1"/>
          <w:szCs w:val="21"/>
          <w:highlight w:val="none"/>
        </w:rPr>
        <w:t>采购人拟采购的产品属于政府强制采购的节能产品品目清单范围的，供应商未按采购文件要求提供国家确定的认证机构出具的、处于有效期之内的节能产品认证证书的，投标无效。</w:t>
      </w:r>
    </w:p>
    <w:p w14:paraId="7B9D3CCB">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3.1.2 修缮、装修类项目采购建材的，采购人应将绿色建筑和绿色建材性能、指标等作为实质性条件纳入采购文件和合同。</w:t>
      </w:r>
    </w:p>
    <w:p w14:paraId="5A32254A">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0CD774D">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3.2支持中小企业发展</w:t>
      </w:r>
    </w:p>
    <w:p w14:paraId="7566A2A1">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7D79FCA3">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符合中小企业划分标准的个体工商户，在政府采购活动中视同中小企业。</w:t>
      </w:r>
    </w:p>
    <w:p w14:paraId="4BDDE6AF">
      <w:pPr>
        <w:keepNext w:val="0"/>
        <w:keepLines w:val="0"/>
        <w:pageBreakBefore w:val="0"/>
        <w:widowControl/>
        <w:kinsoku/>
        <w:wordWrap/>
        <w:overflowPunct/>
        <w:topLinePunct w:val="0"/>
        <w:bidi w:val="0"/>
        <w:adjustRightInd w:val="0"/>
        <w:snapToGrid w:val="0"/>
        <w:spacing w:line="30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bCs/>
          <w:color w:val="auto"/>
          <w:sz w:val="21"/>
          <w:szCs w:val="21"/>
          <w:highlight w:val="none"/>
        </w:rPr>
        <w:t>3.2.2</w:t>
      </w:r>
      <w:r>
        <w:rPr>
          <w:rFonts w:hint="eastAsia" w:ascii="仿宋" w:hAnsi="仿宋" w:eastAsia="仿宋" w:cs="仿宋"/>
          <w:color w:val="auto"/>
          <w:kern w:val="0"/>
          <w:sz w:val="21"/>
          <w:szCs w:val="21"/>
          <w:highlight w:val="none"/>
        </w:rPr>
        <w:t>在政府采购活动中，供应商提供的货物、工程或者服务符合下列情形的，享受中小企业扶持政策：</w:t>
      </w:r>
    </w:p>
    <w:p w14:paraId="1AE7AFF4">
      <w:pPr>
        <w:keepNext w:val="0"/>
        <w:keepLines w:val="0"/>
        <w:pageBreakBefore w:val="0"/>
        <w:widowControl/>
        <w:kinsoku/>
        <w:wordWrap/>
        <w:overflowPunct/>
        <w:topLinePunct w:val="0"/>
        <w:bidi w:val="0"/>
        <w:adjustRightInd w:val="0"/>
        <w:snapToGrid w:val="0"/>
        <w:spacing w:line="30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3.2.2.1在货物采购项目中，货物由中小企业制造，即货物由中小企业生产且使用该中小企业商号或者注册商标；</w:t>
      </w:r>
    </w:p>
    <w:p w14:paraId="4555D817">
      <w:pPr>
        <w:keepNext w:val="0"/>
        <w:keepLines w:val="0"/>
        <w:pageBreakBefore w:val="0"/>
        <w:widowControl/>
        <w:kinsoku/>
        <w:wordWrap/>
        <w:overflowPunct/>
        <w:topLinePunct w:val="0"/>
        <w:bidi w:val="0"/>
        <w:adjustRightInd w:val="0"/>
        <w:snapToGrid w:val="0"/>
        <w:spacing w:line="30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3.2.2.2在工程采购项目中，工程由中小企业承建，即工程施工单位为中小企业；</w:t>
      </w:r>
    </w:p>
    <w:p w14:paraId="094FC9E5">
      <w:pPr>
        <w:keepNext w:val="0"/>
        <w:keepLines w:val="0"/>
        <w:pageBreakBefore w:val="0"/>
        <w:widowControl/>
        <w:kinsoku/>
        <w:wordWrap/>
        <w:overflowPunct/>
        <w:topLinePunct w:val="0"/>
        <w:bidi w:val="0"/>
        <w:adjustRightInd w:val="0"/>
        <w:snapToGrid w:val="0"/>
        <w:spacing w:line="30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3.2.2.3在服务采购项目中，服务由中小企业承接，即提供服务的人员为中小企业依照《中华人民共和国劳动合同法》订立劳动合同的从业人员。</w:t>
      </w:r>
    </w:p>
    <w:p w14:paraId="5500FA02">
      <w:pPr>
        <w:keepNext w:val="0"/>
        <w:keepLines w:val="0"/>
        <w:pageBreakBefore w:val="0"/>
        <w:widowControl/>
        <w:kinsoku/>
        <w:wordWrap/>
        <w:overflowPunct/>
        <w:topLinePunct w:val="0"/>
        <w:bidi w:val="0"/>
        <w:adjustRightInd w:val="0"/>
        <w:snapToGrid w:val="0"/>
        <w:spacing w:line="30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在货物采购项目中，供应商提供的货物既有中小企业制造货物，也有大型企业制造货物的，不享受中小企业扶持政策。</w:t>
      </w:r>
    </w:p>
    <w:p w14:paraId="2183F1D3">
      <w:pPr>
        <w:keepNext w:val="0"/>
        <w:keepLines w:val="0"/>
        <w:pageBreakBefore w:val="0"/>
        <w:widowControl/>
        <w:kinsoku/>
        <w:wordWrap/>
        <w:overflowPunct/>
        <w:topLinePunct w:val="0"/>
        <w:bidi w:val="0"/>
        <w:adjustRightInd w:val="0"/>
        <w:snapToGrid w:val="0"/>
        <w:spacing w:line="30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以联合体形式参加政府采购活动，联合体各方均为中小企业的，联合体视同中小企业。其中，联合体各方均为小微企业的，联合体视同小微企业。</w:t>
      </w:r>
    </w:p>
    <w:p w14:paraId="5DE0EFFC">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sz w:val="21"/>
          <w:szCs w:val="21"/>
          <w:highlight w:val="none"/>
        </w:rPr>
        <w:t>10%</w:t>
      </w:r>
      <w:r>
        <w:rPr>
          <w:rFonts w:hint="eastAsia" w:ascii="仿宋" w:hAnsi="仿宋" w:eastAsia="仿宋" w:cs="仿宋"/>
          <w:color w:val="auto"/>
          <w:sz w:val="21"/>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1"/>
          <w:szCs w:val="21"/>
          <w:highlight w:val="none"/>
        </w:rPr>
        <w:t>4%</w:t>
      </w:r>
      <w:r>
        <w:rPr>
          <w:rFonts w:hint="eastAsia" w:ascii="仿宋" w:hAnsi="仿宋" w:eastAsia="仿宋" w:cs="仿宋"/>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19638991">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3.2.4符合《关于促进残疾人就业政府采购政策的通知》（财库〔2017〕141号）规定的条件并提供《残疾人福利性单位声明函》（附件1）的残疾人福利性单位视同小型、微型企业；</w:t>
      </w:r>
    </w:p>
    <w:p w14:paraId="1AA12C30">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3.2.5符合《关于政府采购支持监狱企业发展有关问题的通知》（财库[2014]68号）规定的监狱企业并提供由省级以上监狱管理局、戒毒管理局（含新疆生产建设兵团）出具的属于监狱企业证明文件的，视同为小型、微型企业。</w:t>
      </w:r>
    </w:p>
    <w:p w14:paraId="1EAE09AA">
      <w:pPr>
        <w:keepNext w:val="0"/>
        <w:keepLines w:val="0"/>
        <w:pageBreakBefore w:val="0"/>
        <w:kinsoku/>
        <w:wordWrap/>
        <w:overflowPunct/>
        <w:topLinePunct w:val="0"/>
        <w:bidi w:val="0"/>
        <w:adjustRightInd w:val="0"/>
        <w:spacing w:line="300" w:lineRule="auto"/>
        <w:ind w:left="120" w:firstLine="210" w:firstLineChars="100"/>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3.2.6</w:t>
      </w:r>
      <w:r>
        <w:rPr>
          <w:rFonts w:hint="eastAsia" w:ascii="仿宋" w:hAnsi="仿宋" w:eastAsia="仿宋" w:cs="仿宋"/>
          <w:b/>
          <w:bCs/>
          <w:color w:val="auto"/>
          <w:sz w:val="21"/>
          <w:szCs w:val="21"/>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b/>
          <w:bCs/>
          <w:color w:val="auto"/>
          <w:sz w:val="21"/>
          <w:szCs w:val="21"/>
          <w:highlight w:val="none"/>
        </w:rPr>
        <w:t>。</w:t>
      </w:r>
    </w:p>
    <w:p w14:paraId="15B59082">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3.2.7中小企业享受扶持政策获得政府采购合同的，小微企业不得将合同分包给大中型企业，中型企业不得将合同分包给大型企业。</w:t>
      </w:r>
    </w:p>
    <w:p w14:paraId="71758538">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w:t>
      </w:r>
      <w:r>
        <w:rPr>
          <w:rFonts w:hint="eastAsia" w:ascii="仿宋" w:hAnsi="仿宋" w:eastAsia="仿宋" w:cs="仿宋"/>
          <w:bCs/>
          <w:color w:val="auto"/>
          <w:sz w:val="21"/>
          <w:szCs w:val="21"/>
          <w:highlight w:val="none"/>
        </w:rPr>
        <w:t>支持创新发展</w:t>
      </w:r>
    </w:p>
    <w:p w14:paraId="4484A5D0">
      <w:pPr>
        <w:keepNext w:val="0"/>
        <w:keepLines w:val="0"/>
        <w:pageBreakBefore w:val="0"/>
        <w:kinsoku/>
        <w:wordWrap/>
        <w:overflowPunct/>
        <w:topLinePunct w:val="0"/>
        <w:bidi w:val="0"/>
        <w:adjustRightInd w:val="0"/>
        <w:snapToGrid w:val="0"/>
        <w:spacing w:line="300" w:lineRule="auto"/>
        <w:ind w:firstLine="371" w:firstLineChars="177"/>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 采购人优先采购被认定为首台套产品和“制造精品”的自主创新产品。</w:t>
      </w:r>
    </w:p>
    <w:p w14:paraId="2FD9E8C4">
      <w:pPr>
        <w:keepNext w:val="0"/>
        <w:keepLines w:val="0"/>
        <w:pageBreakBefore w:val="0"/>
        <w:kinsoku/>
        <w:wordWrap/>
        <w:overflowPunct/>
        <w:topLinePunct w:val="0"/>
        <w:bidi w:val="0"/>
        <w:adjustRightInd w:val="0"/>
        <w:snapToGrid w:val="0"/>
        <w:spacing w:line="300" w:lineRule="auto"/>
        <w:ind w:firstLine="371" w:firstLineChars="177"/>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5C376A0">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3.4中小企业信用融资：企业信用融资：省财政厅、浙江银监局、省金融办制定了 《浙江省政府采购支持中小企业信用融资试点办法》（浙财采 监[2012]13 号），所称的政府采购信用融资，是指银行业金融 机构（以下简称银行）以政府采购诚信考核和信用审查为基础， 凭借政府采购合同，按优于一般中小企业的贷款利率直接向申 请贷款的供应商发放贷款的一种融资方式。供应商可登陆浙江政府采购（http://zfcg.czt.zj.gov.cn/）中小企业信用融资栏目了解相关信息。</w:t>
      </w:r>
    </w:p>
    <w:p w14:paraId="46AAC6A5">
      <w:pPr>
        <w:keepNext w:val="0"/>
        <w:keepLines w:val="0"/>
        <w:pageBreakBefore w:val="0"/>
        <w:kinsoku/>
        <w:wordWrap/>
        <w:overflowPunct/>
        <w:topLinePunct w:val="0"/>
        <w:bidi w:val="0"/>
        <w:adjustRightInd w:val="0"/>
        <w:snapToGrid w:val="0"/>
        <w:spacing w:line="300" w:lineRule="auto"/>
        <w:jc w:val="left"/>
        <w:textAlignment w:val="auto"/>
        <w:outlineLvl w:val="2"/>
        <w:rPr>
          <w:rFonts w:hint="eastAsia" w:ascii="仿宋" w:hAnsi="仿宋" w:eastAsia="仿宋" w:cs="仿宋"/>
          <w:b/>
          <w:color w:val="auto"/>
          <w:sz w:val="21"/>
          <w:szCs w:val="21"/>
          <w:highlight w:val="none"/>
        </w:rPr>
      </w:pPr>
      <w:bookmarkStart w:id="71" w:name="_Toc95312942"/>
      <w:bookmarkStart w:id="72" w:name="_Toc30272"/>
      <w:bookmarkStart w:id="73" w:name="_Toc10216"/>
      <w:r>
        <w:rPr>
          <w:rFonts w:hint="eastAsia" w:ascii="仿宋" w:hAnsi="仿宋" w:eastAsia="仿宋" w:cs="仿宋"/>
          <w:b/>
          <w:color w:val="auto"/>
          <w:sz w:val="21"/>
          <w:szCs w:val="21"/>
          <w:highlight w:val="none"/>
        </w:rPr>
        <w:t>4.询问、质疑、投诉</w:t>
      </w:r>
      <w:bookmarkEnd w:id="71"/>
      <w:bookmarkEnd w:id="72"/>
      <w:bookmarkEnd w:id="73"/>
    </w:p>
    <w:p w14:paraId="20937EB6">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4.1供应商询问</w:t>
      </w:r>
    </w:p>
    <w:p w14:paraId="5570CCA1">
      <w:pPr>
        <w:keepNext w:val="0"/>
        <w:keepLines w:val="0"/>
        <w:pageBreakBefore w:val="0"/>
        <w:kinsoku/>
        <w:wordWrap/>
        <w:overflowPunct/>
        <w:topLinePunct w:val="0"/>
        <w:autoSpaceDE w:val="0"/>
        <w:autoSpaceDN w:val="0"/>
        <w:bidi w:val="0"/>
        <w:adjustRightInd w:val="0"/>
        <w:snapToGrid w:val="0"/>
        <w:spacing w:line="300" w:lineRule="auto"/>
        <w:ind w:firstLine="420" w:firstLineChars="2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672563">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4.2供应商质疑</w:t>
      </w:r>
    </w:p>
    <w:p w14:paraId="07122C32">
      <w:pPr>
        <w:pStyle w:val="7"/>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4.2</w:t>
      </w:r>
      <w:r>
        <w:rPr>
          <w:rFonts w:hint="eastAsia" w:ascii="仿宋" w:hAnsi="仿宋" w:eastAsia="仿宋" w:cs="仿宋"/>
          <w:color w:val="auto"/>
          <w:sz w:val="21"/>
          <w:szCs w:val="21"/>
          <w:highlight w:val="none"/>
        </w:rPr>
        <w:t>.1提出质疑的供应商应当是参与所质疑项目采购活动的供应商。潜在供应商已依法获取其可质疑的采购文件的，可以对该文件提出质疑。</w:t>
      </w:r>
    </w:p>
    <w:p w14:paraId="5F363CD9">
      <w:pPr>
        <w:pStyle w:val="7"/>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4.2</w:t>
      </w:r>
      <w:r>
        <w:rPr>
          <w:rFonts w:hint="eastAsia" w:ascii="仿宋" w:hAnsi="仿宋" w:eastAsia="仿宋" w:cs="仿宋"/>
          <w:color w:val="auto"/>
          <w:sz w:val="21"/>
          <w:szCs w:val="21"/>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3EC943FF">
      <w:pPr>
        <w:pStyle w:val="4"/>
        <w:keepNext w:val="0"/>
        <w:keepLines w:val="0"/>
        <w:pageBreakBefore w:val="0"/>
        <w:kinsoku/>
        <w:wordWrap/>
        <w:overflowPunct/>
        <w:topLinePunct w:val="0"/>
        <w:bidi w:val="0"/>
        <w:adjustRightInd w:val="0"/>
        <w:spacing w:line="300" w:lineRule="auto"/>
        <w:ind w:firstLine="420" w:firstLineChars="200"/>
        <w:textAlignment w:val="auto"/>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4.2.2.1对采购文件提出质疑的，质疑期限为供应商获得采购文件之日或者采购文件公告期限届满之日起计算。</w:t>
      </w:r>
    </w:p>
    <w:p w14:paraId="4A426E72">
      <w:pPr>
        <w:pStyle w:val="7"/>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4.2.2.2对采购过程提出质疑的，质疑期限为各采购程序环节结束之日起计算。对同一采购程序环节的质疑，供应商须一次性提出。</w:t>
      </w:r>
    </w:p>
    <w:p w14:paraId="7193D8F6">
      <w:pPr>
        <w:pStyle w:val="7"/>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4.2.2.3对采购结果提出质疑的，质疑期限自采购结果公告期限届满之日起计算。</w:t>
      </w:r>
    </w:p>
    <w:p w14:paraId="4FF7557E">
      <w:pPr>
        <w:pStyle w:val="7"/>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4.2.3</w:t>
      </w:r>
      <w:r>
        <w:rPr>
          <w:rFonts w:hint="eastAsia" w:ascii="仿宋" w:hAnsi="仿宋" w:eastAsia="仿宋" w:cs="仿宋"/>
          <w:color w:val="auto"/>
          <w:sz w:val="21"/>
          <w:szCs w:val="21"/>
          <w:highlight w:val="none"/>
        </w:rPr>
        <w:t>供应商提出质疑应当提交质疑函和必要的证明材料。质疑函应当包括下列内容：</w:t>
      </w:r>
    </w:p>
    <w:p w14:paraId="5E97B3FD">
      <w:pPr>
        <w:pStyle w:val="7"/>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4.2.3.1供应商的姓名或者名称、地址、邮编、联系人及联系电话；</w:t>
      </w:r>
    </w:p>
    <w:p w14:paraId="7CE0DC5B">
      <w:pPr>
        <w:pStyle w:val="7"/>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4.2.3.2质疑项目的名称、编号；</w:t>
      </w:r>
    </w:p>
    <w:p w14:paraId="59727B07">
      <w:pPr>
        <w:pStyle w:val="7"/>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4.2.3.3具体、明确的质疑事项和与质疑事项相关的请求；</w:t>
      </w:r>
    </w:p>
    <w:p w14:paraId="17E6B202">
      <w:pPr>
        <w:pStyle w:val="7"/>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4.2.3.4事实依据；</w:t>
      </w:r>
    </w:p>
    <w:p w14:paraId="0847B0E0">
      <w:pPr>
        <w:pStyle w:val="7"/>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4.2.3.5必要的法律依据；</w:t>
      </w:r>
    </w:p>
    <w:p w14:paraId="4159330D">
      <w:pPr>
        <w:pStyle w:val="7"/>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4.2.3.6提出质疑的日期。</w:t>
      </w:r>
    </w:p>
    <w:p w14:paraId="160863F9">
      <w:pPr>
        <w:pStyle w:val="21"/>
        <w:keepNext w:val="0"/>
        <w:keepLines w:val="0"/>
        <w:pageBreakBefore w:val="0"/>
        <w:shd w:val="clear" w:color="auto" w:fill="FFFFFF"/>
        <w:kinsoku/>
        <w:wordWrap/>
        <w:overflowPunct/>
        <w:topLinePunct w:val="0"/>
        <w:bidi w:val="0"/>
        <w:adjustRightInd w:val="0"/>
        <w:snapToGrid w:val="0"/>
        <w:spacing w:before="0" w:beforeAutospacing="0" w:after="0" w:afterAutospacing="0" w:line="300" w:lineRule="auto"/>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5AF010A9">
      <w:pPr>
        <w:pStyle w:val="21"/>
        <w:keepNext w:val="0"/>
        <w:keepLines w:val="0"/>
        <w:pageBreakBefore w:val="0"/>
        <w:shd w:val="clear" w:color="auto" w:fill="FFFFFF"/>
        <w:kinsoku/>
        <w:wordWrap/>
        <w:overflowPunct/>
        <w:topLinePunct w:val="0"/>
        <w:bidi w:val="0"/>
        <w:adjustRightInd w:val="0"/>
        <w:snapToGrid w:val="0"/>
        <w:spacing w:before="0" w:beforeAutospacing="0" w:after="0" w:afterAutospacing="0" w:line="300" w:lineRule="auto"/>
        <w:ind w:firstLine="42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质疑函范本及制作说明详见附件2。</w:t>
      </w:r>
    </w:p>
    <w:p w14:paraId="46BC0EFE">
      <w:pPr>
        <w:pStyle w:val="21"/>
        <w:keepNext w:val="0"/>
        <w:keepLines w:val="0"/>
        <w:pageBreakBefore w:val="0"/>
        <w:shd w:val="clear" w:color="auto" w:fill="FFFFFF"/>
        <w:kinsoku/>
        <w:wordWrap/>
        <w:overflowPunct/>
        <w:topLinePunct w:val="0"/>
        <w:bidi w:val="0"/>
        <w:adjustRightInd w:val="0"/>
        <w:snapToGrid w:val="0"/>
        <w:spacing w:before="0" w:beforeAutospacing="0" w:after="0" w:afterAutospacing="0" w:line="300" w:lineRule="auto"/>
        <w:ind w:firstLine="42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4.2</w:t>
      </w:r>
      <w:r>
        <w:rPr>
          <w:rFonts w:hint="eastAsia" w:ascii="仿宋" w:hAnsi="仿宋" w:eastAsia="仿宋" w:cs="仿宋"/>
          <w:color w:val="auto"/>
          <w:sz w:val="21"/>
          <w:szCs w:val="21"/>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3797F9D2">
      <w:pPr>
        <w:pStyle w:val="21"/>
        <w:keepNext w:val="0"/>
        <w:keepLines w:val="0"/>
        <w:pageBreakBefore w:val="0"/>
        <w:shd w:val="clear" w:color="auto" w:fill="FFFFFF"/>
        <w:kinsoku/>
        <w:wordWrap/>
        <w:overflowPunct/>
        <w:topLinePunct w:val="0"/>
        <w:bidi w:val="0"/>
        <w:adjustRightInd w:val="0"/>
        <w:snapToGrid w:val="0"/>
        <w:spacing w:before="0" w:beforeAutospacing="0" w:after="0" w:afterAutospacing="0" w:line="300" w:lineRule="auto"/>
        <w:ind w:firstLine="42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4.2</w:t>
      </w:r>
      <w:r>
        <w:rPr>
          <w:rFonts w:hint="eastAsia" w:ascii="仿宋" w:hAnsi="仿宋" w:eastAsia="仿宋" w:cs="仿宋"/>
          <w:color w:val="auto"/>
          <w:sz w:val="21"/>
          <w:szCs w:val="21"/>
          <w:highlight w:val="none"/>
        </w:rPr>
        <w:t>.5询问或者质疑事项可能影响采购结果的，采购人应当暂停签订合同，已经签订合同的，应当中止履行合同。</w:t>
      </w:r>
    </w:p>
    <w:p w14:paraId="5C57B512">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4.3供应商投诉</w:t>
      </w:r>
    </w:p>
    <w:p w14:paraId="2BCA4DD4">
      <w:pPr>
        <w:pStyle w:val="21"/>
        <w:keepNext w:val="0"/>
        <w:keepLines w:val="0"/>
        <w:pageBreakBefore w:val="0"/>
        <w:shd w:val="clear" w:color="auto" w:fill="FFFFFF"/>
        <w:kinsoku/>
        <w:wordWrap/>
        <w:overflowPunct/>
        <w:topLinePunct w:val="0"/>
        <w:bidi w:val="0"/>
        <w:adjustRightInd w:val="0"/>
        <w:snapToGrid w:val="0"/>
        <w:spacing w:before="0" w:beforeAutospacing="0" w:after="0" w:afterAutospacing="0" w:line="300" w:lineRule="auto"/>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0B189323">
      <w:pPr>
        <w:pStyle w:val="21"/>
        <w:keepNext w:val="0"/>
        <w:keepLines w:val="0"/>
        <w:pageBreakBefore w:val="0"/>
        <w:shd w:val="clear" w:color="auto" w:fill="FFFFFF"/>
        <w:kinsoku/>
        <w:wordWrap/>
        <w:overflowPunct/>
        <w:topLinePunct w:val="0"/>
        <w:bidi w:val="0"/>
        <w:adjustRightInd w:val="0"/>
        <w:snapToGrid w:val="0"/>
        <w:spacing w:before="0" w:beforeAutospacing="0" w:after="0" w:afterAutospacing="0" w:line="300" w:lineRule="auto"/>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w:t>
      </w: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供应商投诉的事项不得超出已质疑事项的范围，基于质疑答复内容提出的投诉事项除外。</w:t>
      </w:r>
    </w:p>
    <w:p w14:paraId="48D16661">
      <w:pPr>
        <w:pStyle w:val="21"/>
        <w:keepNext w:val="0"/>
        <w:keepLines w:val="0"/>
        <w:pageBreakBefore w:val="0"/>
        <w:shd w:val="clear" w:color="auto" w:fill="FFFFFF"/>
        <w:kinsoku/>
        <w:wordWrap/>
        <w:overflowPunct/>
        <w:topLinePunct w:val="0"/>
        <w:bidi w:val="0"/>
        <w:adjustRightInd w:val="0"/>
        <w:snapToGrid w:val="0"/>
        <w:spacing w:before="0" w:beforeAutospacing="0" w:after="0" w:afterAutospacing="0" w:line="300" w:lineRule="auto"/>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4.3.3供应商投诉应当有明确的请求和必要的证明材料。</w:t>
      </w:r>
    </w:p>
    <w:p w14:paraId="245167B7">
      <w:pPr>
        <w:pStyle w:val="21"/>
        <w:keepNext w:val="0"/>
        <w:keepLines w:val="0"/>
        <w:pageBreakBefore w:val="0"/>
        <w:shd w:val="clear" w:color="auto" w:fill="FFFFFF"/>
        <w:kinsoku/>
        <w:wordWrap/>
        <w:overflowPunct/>
        <w:topLinePunct w:val="0"/>
        <w:bidi w:val="0"/>
        <w:adjustRightInd w:val="0"/>
        <w:snapToGrid w:val="0"/>
        <w:spacing w:before="0" w:beforeAutospacing="0" w:after="0" w:afterAutospacing="0" w:line="300" w:lineRule="auto"/>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4.3.4 以联合体形式参加政府采购活动的，其投诉应当由组成联合体的所有供应商共同提出。</w:t>
      </w:r>
    </w:p>
    <w:p w14:paraId="62048E1A">
      <w:pPr>
        <w:pStyle w:val="21"/>
        <w:keepNext w:val="0"/>
        <w:keepLines w:val="0"/>
        <w:pageBreakBefore w:val="0"/>
        <w:shd w:val="clear" w:color="auto" w:fill="FFFFFF"/>
        <w:kinsoku/>
        <w:wordWrap/>
        <w:overflowPunct/>
        <w:topLinePunct w:val="0"/>
        <w:bidi w:val="0"/>
        <w:adjustRightInd w:val="0"/>
        <w:snapToGrid w:val="0"/>
        <w:spacing w:before="0" w:beforeAutospacing="0" w:after="0" w:afterAutospacing="0" w:line="300" w:lineRule="auto"/>
        <w:ind w:firstLine="42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投诉书范本及制作说明详见附件3。</w:t>
      </w:r>
    </w:p>
    <w:p w14:paraId="63CC653E">
      <w:pPr>
        <w:pStyle w:val="20"/>
        <w:snapToGrid w:val="0"/>
        <w:spacing w:before="0"/>
        <w:ind w:firstLine="360"/>
        <w:rPr>
          <w:rFonts w:hint="eastAsia" w:ascii="仿宋" w:hAnsi="仿宋" w:eastAsia="仿宋" w:cs="仿宋"/>
          <w:color w:val="auto"/>
          <w:sz w:val="18"/>
          <w:szCs w:val="18"/>
          <w:highlight w:val="none"/>
        </w:rPr>
      </w:pPr>
    </w:p>
    <w:p w14:paraId="3354E7A5">
      <w:pPr>
        <w:snapToGrid w:val="0"/>
        <w:spacing w:line="360" w:lineRule="auto"/>
        <w:jc w:val="center"/>
        <w:outlineLvl w:val="1"/>
        <w:rPr>
          <w:rFonts w:hint="eastAsia" w:ascii="仿宋" w:hAnsi="仿宋" w:eastAsia="仿宋" w:cs="仿宋"/>
          <w:b/>
          <w:color w:val="auto"/>
          <w:sz w:val="32"/>
          <w:szCs w:val="32"/>
          <w:highlight w:val="none"/>
        </w:rPr>
      </w:pPr>
      <w:bookmarkStart w:id="74" w:name="_Toc2062424395"/>
      <w:bookmarkStart w:id="75" w:name="_Toc32377"/>
      <w:bookmarkStart w:id="76" w:name="_Toc15814"/>
      <w:bookmarkStart w:id="77" w:name="_Toc12061"/>
      <w:bookmarkStart w:id="78" w:name="_Toc97219770"/>
      <w:bookmarkStart w:id="79" w:name="_Toc95312943"/>
      <w:r>
        <w:rPr>
          <w:rFonts w:hint="eastAsia" w:ascii="仿宋" w:hAnsi="仿宋" w:eastAsia="仿宋" w:cs="仿宋"/>
          <w:b/>
          <w:color w:val="auto"/>
          <w:sz w:val="32"/>
          <w:szCs w:val="32"/>
          <w:highlight w:val="none"/>
        </w:rPr>
        <w:t>二、采购文件的构成、澄清、修改</w:t>
      </w:r>
      <w:bookmarkEnd w:id="74"/>
      <w:bookmarkEnd w:id="75"/>
      <w:bookmarkEnd w:id="76"/>
      <w:bookmarkEnd w:id="77"/>
      <w:bookmarkEnd w:id="78"/>
      <w:bookmarkEnd w:id="79"/>
    </w:p>
    <w:p w14:paraId="5B4782E6">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b/>
          <w:bCs/>
          <w:color w:val="auto"/>
          <w:sz w:val="21"/>
          <w:szCs w:val="21"/>
          <w:highlight w:val="none"/>
          <w:lang w:val="zh-CN"/>
        </w:rPr>
      </w:pPr>
      <w:bookmarkStart w:id="80" w:name="_Toc8219"/>
      <w:bookmarkStart w:id="81" w:name="_Toc95312944"/>
      <w:bookmarkStart w:id="82" w:name="_Toc32513"/>
      <w:r>
        <w:rPr>
          <w:rFonts w:hint="eastAsia" w:ascii="仿宋" w:hAnsi="仿宋" w:eastAsia="仿宋" w:cs="仿宋"/>
          <w:b/>
          <w:bCs/>
          <w:color w:val="auto"/>
          <w:sz w:val="21"/>
          <w:szCs w:val="21"/>
          <w:highlight w:val="none"/>
          <w:lang w:val="zh-CN"/>
        </w:rPr>
        <w:t>5．采购文件的构成</w:t>
      </w:r>
      <w:bookmarkEnd w:id="80"/>
      <w:bookmarkEnd w:id="81"/>
      <w:bookmarkEnd w:id="82"/>
    </w:p>
    <w:p w14:paraId="6175A937">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5.1 采购文件包括下列文件及附件：</w:t>
      </w:r>
    </w:p>
    <w:p w14:paraId="79E97FE3">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5.1.1招标公告；</w:t>
      </w:r>
    </w:p>
    <w:p w14:paraId="0DDC30A9">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5.1.2</w:t>
      </w: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lang w:val="zh-CN"/>
        </w:rPr>
        <w:t>须知；</w:t>
      </w:r>
    </w:p>
    <w:p w14:paraId="53438D59">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5.1.3采购需求；</w:t>
      </w:r>
    </w:p>
    <w:p w14:paraId="619273E2">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5.1.4评标办法；</w:t>
      </w:r>
    </w:p>
    <w:p w14:paraId="4A749C2A">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5.1.5拟签订的合同文本；</w:t>
      </w:r>
    </w:p>
    <w:p w14:paraId="7697C2C8">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5.1.6应提交的有关格式范例。</w:t>
      </w:r>
    </w:p>
    <w:p w14:paraId="37187675">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5.2与本项目有关的澄清或者修改的内容为采购文件的组成部分。</w:t>
      </w:r>
    </w:p>
    <w:p w14:paraId="502DE23B">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b/>
          <w:bCs/>
          <w:color w:val="auto"/>
          <w:sz w:val="21"/>
          <w:szCs w:val="21"/>
          <w:highlight w:val="none"/>
          <w:lang w:val="zh-CN"/>
        </w:rPr>
      </w:pPr>
      <w:bookmarkStart w:id="83" w:name="_Toc24512"/>
      <w:bookmarkStart w:id="84" w:name="_Toc95312945"/>
      <w:bookmarkStart w:id="85" w:name="_Toc3070"/>
      <w:r>
        <w:rPr>
          <w:rFonts w:hint="eastAsia" w:ascii="仿宋" w:hAnsi="仿宋" w:eastAsia="仿宋" w:cs="仿宋"/>
          <w:b/>
          <w:bCs/>
          <w:color w:val="auto"/>
          <w:sz w:val="21"/>
          <w:szCs w:val="21"/>
          <w:highlight w:val="none"/>
          <w:lang w:val="zh-CN"/>
        </w:rPr>
        <w:t>6.采购文件的澄清、修改</w:t>
      </w:r>
      <w:bookmarkEnd w:id="83"/>
      <w:bookmarkEnd w:id="84"/>
      <w:bookmarkEnd w:id="85"/>
    </w:p>
    <w:p w14:paraId="0B4CCD86">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6.1已获取采购文件的潜在供应商，若有问题需要澄清，应于投标截止时间前，以书面形式向采购代理机构提出。</w:t>
      </w:r>
    </w:p>
    <w:p w14:paraId="1C754A39">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6.2 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14:paraId="5AAD3D8E">
      <w:pPr>
        <w:pStyle w:val="5"/>
        <w:snapToGrid w:val="0"/>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431F4A0D">
      <w:pPr>
        <w:snapToGrid w:val="0"/>
        <w:spacing w:line="360" w:lineRule="auto"/>
        <w:jc w:val="center"/>
        <w:outlineLvl w:val="1"/>
        <w:rPr>
          <w:rFonts w:hint="eastAsia" w:ascii="仿宋" w:hAnsi="仿宋" w:eastAsia="仿宋" w:cs="仿宋"/>
          <w:b/>
          <w:color w:val="auto"/>
          <w:sz w:val="32"/>
          <w:szCs w:val="32"/>
          <w:highlight w:val="none"/>
        </w:rPr>
      </w:pPr>
      <w:bookmarkStart w:id="86" w:name="_Toc633260538"/>
      <w:bookmarkStart w:id="87" w:name="_Toc21412"/>
      <w:bookmarkStart w:id="88" w:name="_Toc97219771"/>
      <w:bookmarkStart w:id="89" w:name="_Toc19628"/>
      <w:bookmarkStart w:id="90" w:name="_Toc13844"/>
      <w:bookmarkStart w:id="91" w:name="_Toc95312946"/>
      <w:r>
        <w:rPr>
          <w:rFonts w:hint="eastAsia" w:ascii="仿宋" w:hAnsi="仿宋" w:eastAsia="仿宋" w:cs="仿宋"/>
          <w:b/>
          <w:color w:val="auto"/>
          <w:sz w:val="32"/>
          <w:szCs w:val="32"/>
          <w:highlight w:val="none"/>
        </w:rPr>
        <w:t>三、投标</w:t>
      </w:r>
      <w:bookmarkEnd w:id="86"/>
      <w:bookmarkEnd w:id="87"/>
      <w:bookmarkEnd w:id="88"/>
      <w:bookmarkEnd w:id="89"/>
      <w:bookmarkEnd w:id="90"/>
      <w:bookmarkEnd w:id="91"/>
    </w:p>
    <w:p w14:paraId="2268A9EB">
      <w:pPr>
        <w:keepNext w:val="0"/>
        <w:keepLines w:val="0"/>
        <w:pageBreakBefore w:val="0"/>
        <w:kinsoku/>
        <w:wordWrap/>
        <w:overflowPunct/>
        <w:topLinePunct w:val="0"/>
        <w:bidi w:val="0"/>
        <w:adjustRightInd w:val="0"/>
        <w:snapToGrid w:val="0"/>
        <w:spacing w:line="300" w:lineRule="auto"/>
        <w:jc w:val="left"/>
        <w:textAlignment w:val="auto"/>
        <w:outlineLvl w:val="3"/>
        <w:rPr>
          <w:rFonts w:hint="eastAsia" w:ascii="仿宋" w:hAnsi="仿宋" w:eastAsia="仿宋" w:cs="仿宋"/>
          <w:b/>
          <w:color w:val="auto"/>
          <w:sz w:val="24"/>
          <w:highlight w:val="none"/>
        </w:rPr>
      </w:pPr>
      <w:bookmarkStart w:id="92" w:name="_Toc30176"/>
      <w:bookmarkStart w:id="93" w:name="_Toc95312947"/>
      <w:bookmarkStart w:id="94" w:name="_Toc20212"/>
      <w:r>
        <w:rPr>
          <w:rFonts w:hint="eastAsia" w:ascii="仿宋" w:hAnsi="仿宋" w:eastAsia="仿宋" w:cs="仿宋"/>
          <w:b/>
          <w:color w:val="auto"/>
          <w:sz w:val="24"/>
          <w:highlight w:val="none"/>
        </w:rPr>
        <w:t>7.采购文件的获取</w:t>
      </w:r>
      <w:bookmarkEnd w:id="92"/>
      <w:bookmarkEnd w:id="93"/>
      <w:bookmarkEnd w:id="94"/>
    </w:p>
    <w:p w14:paraId="244B6401">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详见招标公告中获取采购文件的时间期限、地点、方式。</w:t>
      </w:r>
    </w:p>
    <w:p w14:paraId="1ECDB7D8">
      <w:pPr>
        <w:keepNext w:val="0"/>
        <w:keepLines w:val="0"/>
        <w:pageBreakBefore w:val="0"/>
        <w:kinsoku/>
        <w:wordWrap/>
        <w:overflowPunct/>
        <w:topLinePunct w:val="0"/>
        <w:bidi w:val="0"/>
        <w:adjustRightInd w:val="0"/>
        <w:snapToGrid w:val="0"/>
        <w:spacing w:line="300" w:lineRule="auto"/>
        <w:jc w:val="left"/>
        <w:textAlignment w:val="auto"/>
        <w:outlineLvl w:val="3"/>
        <w:rPr>
          <w:rFonts w:hint="eastAsia" w:ascii="仿宋" w:hAnsi="仿宋" w:eastAsia="仿宋" w:cs="仿宋"/>
          <w:b/>
          <w:color w:val="auto"/>
          <w:sz w:val="24"/>
          <w:highlight w:val="none"/>
        </w:rPr>
      </w:pPr>
      <w:bookmarkStart w:id="95" w:name="_Toc4625"/>
      <w:bookmarkStart w:id="96" w:name="_Toc95312948"/>
      <w:bookmarkStart w:id="97" w:name="_Toc18862"/>
      <w:r>
        <w:rPr>
          <w:rFonts w:hint="eastAsia" w:ascii="仿宋" w:hAnsi="仿宋" w:eastAsia="仿宋" w:cs="仿宋"/>
          <w:b/>
          <w:color w:val="auto"/>
          <w:sz w:val="24"/>
          <w:highlight w:val="none"/>
        </w:rPr>
        <w:t>8.开标前答疑会或现场考察</w:t>
      </w:r>
      <w:bookmarkEnd w:id="95"/>
      <w:bookmarkEnd w:id="96"/>
      <w:bookmarkEnd w:id="97"/>
    </w:p>
    <w:p w14:paraId="55129988">
      <w:pPr>
        <w:pStyle w:val="7"/>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本项目不组织现场考察和召开开标前答疑会。</w:t>
      </w:r>
    </w:p>
    <w:p w14:paraId="14375E84">
      <w:pPr>
        <w:keepNext w:val="0"/>
        <w:keepLines w:val="0"/>
        <w:pageBreakBefore w:val="0"/>
        <w:kinsoku/>
        <w:wordWrap/>
        <w:overflowPunct/>
        <w:topLinePunct w:val="0"/>
        <w:bidi w:val="0"/>
        <w:adjustRightInd w:val="0"/>
        <w:snapToGrid w:val="0"/>
        <w:spacing w:line="300" w:lineRule="auto"/>
        <w:jc w:val="left"/>
        <w:textAlignment w:val="auto"/>
        <w:outlineLvl w:val="3"/>
        <w:rPr>
          <w:rFonts w:hint="eastAsia" w:ascii="仿宋" w:hAnsi="仿宋" w:eastAsia="仿宋" w:cs="仿宋"/>
          <w:b/>
          <w:color w:val="auto"/>
          <w:sz w:val="24"/>
          <w:highlight w:val="none"/>
        </w:rPr>
      </w:pPr>
      <w:bookmarkStart w:id="98" w:name="_Toc95312949"/>
      <w:bookmarkStart w:id="99" w:name="_Toc10547"/>
      <w:bookmarkStart w:id="100" w:name="_Toc32518"/>
      <w:r>
        <w:rPr>
          <w:rFonts w:hint="eastAsia" w:ascii="仿宋" w:hAnsi="仿宋" w:eastAsia="仿宋" w:cs="仿宋"/>
          <w:b/>
          <w:color w:val="auto"/>
          <w:sz w:val="24"/>
          <w:highlight w:val="none"/>
        </w:rPr>
        <w:t>9.投标保证金</w:t>
      </w:r>
      <w:bookmarkEnd w:id="98"/>
      <w:bookmarkEnd w:id="99"/>
      <w:bookmarkEnd w:id="100"/>
    </w:p>
    <w:p w14:paraId="2B31AE65">
      <w:pPr>
        <w:pStyle w:val="4"/>
        <w:keepNext w:val="0"/>
        <w:keepLines w:val="0"/>
        <w:pageBreakBefore w:val="0"/>
        <w:kinsoku/>
        <w:wordWrap/>
        <w:overflowPunct/>
        <w:topLinePunct w:val="0"/>
        <w:bidi w:val="0"/>
        <w:adjustRightInd w:val="0"/>
        <w:snapToGrid w:val="0"/>
        <w:spacing w:line="300" w:lineRule="auto"/>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0A21154">
      <w:pPr>
        <w:keepNext w:val="0"/>
        <w:keepLines w:val="0"/>
        <w:pageBreakBefore w:val="0"/>
        <w:kinsoku/>
        <w:wordWrap/>
        <w:overflowPunct/>
        <w:topLinePunct w:val="0"/>
        <w:bidi w:val="0"/>
        <w:adjustRightInd w:val="0"/>
        <w:snapToGrid w:val="0"/>
        <w:spacing w:line="300" w:lineRule="auto"/>
        <w:jc w:val="left"/>
        <w:textAlignment w:val="auto"/>
        <w:outlineLvl w:val="3"/>
        <w:rPr>
          <w:rFonts w:hint="eastAsia" w:ascii="仿宋" w:hAnsi="仿宋" w:eastAsia="仿宋" w:cs="仿宋"/>
          <w:b/>
          <w:color w:val="auto"/>
          <w:sz w:val="24"/>
          <w:highlight w:val="none"/>
        </w:rPr>
      </w:pPr>
      <w:bookmarkStart w:id="101" w:name="_Toc6335"/>
      <w:bookmarkStart w:id="102" w:name="_Toc6779"/>
      <w:bookmarkStart w:id="103" w:name="_Toc95312950"/>
      <w:r>
        <w:rPr>
          <w:rFonts w:hint="eastAsia" w:ascii="仿宋" w:hAnsi="仿宋" w:eastAsia="仿宋" w:cs="仿宋"/>
          <w:b/>
          <w:color w:val="auto"/>
          <w:sz w:val="24"/>
          <w:highlight w:val="none"/>
        </w:rPr>
        <w:t>10.投标文件的语言</w:t>
      </w:r>
      <w:bookmarkEnd w:id="101"/>
      <w:bookmarkEnd w:id="102"/>
      <w:bookmarkEnd w:id="103"/>
    </w:p>
    <w:p w14:paraId="647F85D3">
      <w:pPr>
        <w:keepNext w:val="0"/>
        <w:keepLines w:val="0"/>
        <w:pageBreakBefore w:val="0"/>
        <w:kinsoku/>
        <w:wordWrap/>
        <w:overflowPunct/>
        <w:topLinePunct w:val="0"/>
        <w:autoSpaceDE w:val="0"/>
        <w:autoSpaceDN w:val="0"/>
        <w:bidi w:val="0"/>
        <w:adjustRightInd w:val="0"/>
        <w:snapToGrid w:val="0"/>
        <w:spacing w:line="30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投标文件及供应商与采购有关的来往通知、函件和文件均应使用中文。</w:t>
      </w:r>
    </w:p>
    <w:p w14:paraId="60BA721E">
      <w:pPr>
        <w:keepNext w:val="0"/>
        <w:keepLines w:val="0"/>
        <w:pageBreakBefore w:val="0"/>
        <w:widowControl w:val="0"/>
        <w:kinsoku/>
        <w:wordWrap/>
        <w:overflowPunct/>
        <w:topLinePunct w:val="0"/>
        <w:bidi w:val="0"/>
        <w:adjustRightInd w:val="0"/>
        <w:snapToGrid w:val="0"/>
        <w:spacing w:line="300" w:lineRule="auto"/>
        <w:jc w:val="left"/>
        <w:textAlignment w:val="auto"/>
        <w:outlineLvl w:val="3"/>
        <w:rPr>
          <w:rFonts w:hint="eastAsia" w:ascii="仿宋" w:hAnsi="仿宋" w:eastAsia="仿宋" w:cs="仿宋"/>
          <w:b/>
          <w:color w:val="auto"/>
          <w:sz w:val="24"/>
          <w:highlight w:val="none"/>
        </w:rPr>
      </w:pPr>
      <w:bookmarkStart w:id="104" w:name="_Toc23118"/>
      <w:bookmarkStart w:id="105" w:name="_Toc31286"/>
      <w:bookmarkStart w:id="106" w:name="_Toc95312951"/>
      <w:r>
        <w:rPr>
          <w:rFonts w:hint="eastAsia" w:ascii="仿宋" w:hAnsi="仿宋" w:eastAsia="仿宋" w:cs="仿宋"/>
          <w:b/>
          <w:color w:val="auto"/>
          <w:sz w:val="24"/>
          <w:highlight w:val="none"/>
        </w:rPr>
        <w:t>11.投标文件的组成</w:t>
      </w:r>
      <w:bookmarkEnd w:id="104"/>
      <w:bookmarkEnd w:id="105"/>
      <w:bookmarkEnd w:id="106"/>
    </w:p>
    <w:p w14:paraId="6BB8D2EB">
      <w:pPr>
        <w:keepNext w:val="0"/>
        <w:keepLines w:val="0"/>
        <w:pageBreakBefore w:val="0"/>
        <w:widowControl w:val="0"/>
        <w:kinsoku/>
        <w:wordWrap/>
        <w:overflowPunct/>
        <w:topLinePunct w:val="0"/>
        <w:bidi w:val="0"/>
        <w:adjustRightInd w:val="0"/>
        <w:snapToGrid w:val="0"/>
        <w:spacing w:line="300" w:lineRule="auto"/>
        <w:textAlignment w:val="auto"/>
        <w:outlineLvl w:val="2"/>
        <w:rPr>
          <w:rFonts w:hint="eastAsia" w:ascii="仿宋" w:hAnsi="仿宋" w:eastAsia="仿宋" w:cs="仿宋"/>
          <w:color w:val="auto"/>
          <w:sz w:val="24"/>
          <w:highlight w:val="none"/>
        </w:rPr>
      </w:pPr>
      <w:bookmarkStart w:id="107" w:name="_Hlk95263917"/>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C808266">
      <w:pPr>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C056D50">
      <w:pPr>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11.1.2营业执照（或事业法人登记证书或其它工商等登记证明材料；自然人参与政府采购，提供身份证）复印件</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highlight w:val="none"/>
        </w:rPr>
        <w:t>；</w:t>
      </w:r>
    </w:p>
    <w:p w14:paraId="591754CD">
      <w:pPr>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11.1.3</w:t>
      </w:r>
      <w:r>
        <w:rPr>
          <w:rFonts w:hint="eastAsia" w:ascii="仿宋" w:hAnsi="仿宋" w:eastAsia="仿宋" w:cs="仿宋"/>
          <w:snapToGrid w:val="0"/>
          <w:color w:val="auto"/>
          <w:kern w:val="28"/>
          <w:sz w:val="24"/>
          <w:szCs w:val="20"/>
          <w:highlight w:val="none"/>
        </w:rPr>
        <w:t>联合协议（如果有)；</w:t>
      </w:r>
    </w:p>
    <w:p w14:paraId="6F1D1CD4">
      <w:pPr>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AE7E17C">
      <w:pPr>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CC21E40">
      <w:pPr>
        <w:keepNext w:val="0"/>
        <w:keepLines w:val="0"/>
        <w:pageBreakBefore w:val="0"/>
        <w:widowControl w:val="0"/>
        <w:kinsoku/>
        <w:wordWrap/>
        <w:overflowPunct/>
        <w:topLinePunct w:val="0"/>
        <w:bidi w:val="0"/>
        <w:adjustRightInd w:val="0"/>
        <w:snapToGrid w:val="0"/>
        <w:spacing w:line="300" w:lineRule="auto"/>
        <w:textAlignment w:val="auto"/>
        <w:outlineLvl w:val="2"/>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7E0F4CAC">
      <w:pPr>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BFD5101">
      <w:pPr>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color w:val="auto"/>
          <w:sz w:val="24"/>
          <w:highlight w:val="none"/>
        </w:rPr>
      </w:pPr>
      <w:bookmarkStart w:id="108" w:name="_Hlk87474952"/>
      <w:r>
        <w:rPr>
          <w:rFonts w:hint="eastAsia" w:ascii="仿宋" w:hAnsi="仿宋" w:eastAsia="仿宋" w:cs="仿宋"/>
          <w:color w:val="auto"/>
          <w:sz w:val="24"/>
          <w:highlight w:val="none"/>
        </w:rPr>
        <w:t>11.2.2授权委托书；</w:t>
      </w:r>
    </w:p>
    <w:p w14:paraId="30196A35">
      <w:pPr>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11.2.3法定代表人和授权委托代表的有效身份证复印件（法定代表人直接参加投标并对相应文件签字的，只需提供前者）；</w:t>
      </w:r>
    </w:p>
    <w:p w14:paraId="22362314">
      <w:pPr>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w:t>
      </w:r>
      <w:r>
        <w:rPr>
          <w:rFonts w:hint="eastAsia" w:ascii="仿宋" w:hAnsi="仿宋" w:eastAsia="仿宋" w:cs="仿宋"/>
          <w:snapToGrid w:val="0"/>
          <w:color w:val="auto"/>
          <w:kern w:val="0"/>
          <w:sz w:val="24"/>
          <w:highlight w:val="none"/>
        </w:rPr>
        <w:t>公司情况介绍；</w:t>
      </w:r>
    </w:p>
    <w:p w14:paraId="3764BB64">
      <w:pPr>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snapToGrid w:val="0"/>
          <w:color w:val="auto"/>
          <w:kern w:val="0"/>
          <w:sz w:val="24"/>
          <w:highlight w:val="none"/>
        </w:rPr>
        <w:t>相关资质文件（如有）；</w:t>
      </w:r>
    </w:p>
    <w:p w14:paraId="2E75C9E4">
      <w:pPr>
        <w:pStyle w:val="5"/>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color w:val="auto"/>
          <w:kern w:val="0"/>
          <w:highlight w:val="none"/>
        </w:rPr>
      </w:pPr>
      <w:r>
        <w:rPr>
          <w:rFonts w:hint="eastAsia" w:ascii="仿宋" w:hAnsi="仿宋" w:eastAsia="仿宋" w:cs="仿宋"/>
          <w:color w:val="auto"/>
          <w:highlight w:val="none"/>
        </w:rPr>
        <w:t>11.2.</w:t>
      </w:r>
      <w:r>
        <w:rPr>
          <w:rFonts w:hint="eastAsia" w:ascii="仿宋" w:hAnsi="仿宋" w:eastAsia="仿宋" w:cs="仿宋"/>
          <w:color w:val="auto"/>
          <w:highlight w:val="none"/>
          <w:lang w:val="en-US" w:eastAsia="zh-CN"/>
        </w:rPr>
        <w:t>6</w:t>
      </w:r>
      <w:r>
        <w:rPr>
          <w:rFonts w:hint="eastAsia" w:ascii="仿宋" w:hAnsi="仿宋" w:eastAsia="仿宋" w:cs="仿宋"/>
          <w:color w:val="auto"/>
          <w:kern w:val="0"/>
          <w:highlight w:val="none"/>
        </w:rPr>
        <w:t>供应商应提供针对项目的完整服务解决方案：</w:t>
      </w:r>
    </w:p>
    <w:p w14:paraId="77CEEC24">
      <w:pPr>
        <w:pStyle w:val="5"/>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11.2.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项目组人员介绍、职责分配；</w:t>
      </w:r>
    </w:p>
    <w:p w14:paraId="584629BF">
      <w:pPr>
        <w:pStyle w:val="5"/>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11.2.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商务技术偏离表；</w:t>
      </w:r>
    </w:p>
    <w:p w14:paraId="16BC6A38">
      <w:pPr>
        <w:pStyle w:val="5"/>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11.2.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其他商务技术文件或说明；</w:t>
      </w:r>
    </w:p>
    <w:p w14:paraId="5543940D">
      <w:pPr>
        <w:pStyle w:val="5"/>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11.2.</w:t>
      </w:r>
      <w:r>
        <w:rPr>
          <w:rFonts w:hint="eastAsia" w:ascii="仿宋" w:hAnsi="仿宋" w:eastAsia="仿宋" w:cs="仿宋"/>
          <w:color w:val="auto"/>
          <w:highlight w:val="none"/>
          <w:lang w:val="en-US"/>
        </w:rPr>
        <w:t>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政府采购供应商廉洁自律承诺书。</w:t>
      </w:r>
      <w:bookmarkEnd w:id="107"/>
      <w:bookmarkEnd w:id="108"/>
    </w:p>
    <w:p w14:paraId="1C9388EC">
      <w:pPr>
        <w:keepNext w:val="0"/>
        <w:keepLines w:val="0"/>
        <w:pageBreakBefore w:val="0"/>
        <w:widowControl w:val="0"/>
        <w:kinsoku/>
        <w:wordWrap/>
        <w:overflowPunct/>
        <w:topLinePunct w:val="0"/>
        <w:bidi w:val="0"/>
        <w:adjustRightInd w:val="0"/>
        <w:snapToGrid w:val="0"/>
        <w:spacing w:line="300" w:lineRule="auto"/>
        <w:textAlignment w:val="auto"/>
        <w:outlineLvl w:val="2"/>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62F8832C">
      <w:pPr>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2CD2D16">
      <w:pPr>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11.3.2中小企业声明函（如果有）。</w:t>
      </w:r>
    </w:p>
    <w:p w14:paraId="444799BB">
      <w:pPr>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投标文件含有采购人不能接受的附加条件的，投标无效；</w:t>
      </w:r>
    </w:p>
    <w:p w14:paraId="09E174C7">
      <w:pPr>
        <w:keepNext w:val="0"/>
        <w:keepLines w:val="0"/>
        <w:pageBreakBefore w:val="0"/>
        <w:widowControl w:val="0"/>
        <w:kinsoku/>
        <w:wordWrap/>
        <w:overflowPunct/>
        <w:topLinePunct w:val="0"/>
        <w:bidi w:val="0"/>
        <w:adjustRightInd w:val="0"/>
        <w:snapToGrid w:val="0"/>
        <w:spacing w:line="300" w:lineRule="auto"/>
        <w:textAlignment w:val="auto"/>
        <w:rPr>
          <w:rFonts w:hint="eastAsia" w:ascii="仿宋" w:hAnsi="仿宋" w:eastAsia="仿宋" w:cs="仿宋"/>
          <w:b/>
          <w:color w:val="auto"/>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供应商提供虚假材料投标的，投标无效。</w:t>
      </w:r>
    </w:p>
    <w:p w14:paraId="08C96A57">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outlineLvl w:val="3"/>
        <w:rPr>
          <w:rFonts w:hint="eastAsia" w:ascii="仿宋" w:hAnsi="仿宋" w:eastAsia="仿宋" w:cs="仿宋"/>
          <w:b/>
          <w:color w:val="auto"/>
          <w:sz w:val="21"/>
          <w:szCs w:val="21"/>
          <w:highlight w:val="none"/>
        </w:rPr>
      </w:pPr>
      <w:bookmarkStart w:id="109" w:name="_Toc22083"/>
      <w:bookmarkStart w:id="110" w:name="_Toc95312952"/>
      <w:bookmarkStart w:id="111" w:name="_Toc6294"/>
      <w:r>
        <w:rPr>
          <w:rFonts w:hint="eastAsia" w:ascii="仿宋" w:hAnsi="仿宋" w:eastAsia="仿宋" w:cs="仿宋"/>
          <w:b/>
          <w:color w:val="auto"/>
          <w:sz w:val="21"/>
          <w:szCs w:val="21"/>
          <w:highlight w:val="none"/>
        </w:rPr>
        <w:t>12. 投标文件的编制</w:t>
      </w:r>
      <w:bookmarkEnd w:id="109"/>
      <w:bookmarkEnd w:id="110"/>
      <w:bookmarkEnd w:id="111"/>
    </w:p>
    <w:p w14:paraId="32013378">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12.1投标文件分为资格文件、商务技术文件、报价文件三部分。各供应商在编制投标文件时请按照采购文件第六部分规定的格式进行，混乱的编排导致投标文件被误读或评标委员会查找不到有效文件是供应商的风险。</w:t>
      </w:r>
    </w:p>
    <w:p w14:paraId="73204E58">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12.2供应商进行电子投标应安装客户端软件—“政采云电子交易客户端”，并按照采购文件和电子交易平台的要求编制并加密投标文件。供应商未按规定加密的投标文件，电子交易平台将拒收并提示。</w:t>
      </w:r>
    </w:p>
    <w:p w14:paraId="396A784F">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557D9B63">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outlineLvl w:val="3"/>
        <w:rPr>
          <w:rFonts w:hint="eastAsia" w:ascii="仿宋" w:hAnsi="仿宋" w:eastAsia="仿宋" w:cs="仿宋"/>
          <w:b/>
          <w:color w:val="auto"/>
          <w:sz w:val="21"/>
          <w:szCs w:val="21"/>
          <w:highlight w:val="none"/>
        </w:rPr>
      </w:pPr>
      <w:bookmarkStart w:id="112" w:name="_Toc95312953"/>
      <w:bookmarkStart w:id="113" w:name="_Toc18716"/>
      <w:bookmarkStart w:id="114" w:name="_Toc3269"/>
      <w:r>
        <w:rPr>
          <w:rFonts w:hint="eastAsia" w:ascii="仿宋" w:hAnsi="仿宋" w:eastAsia="仿宋" w:cs="仿宋"/>
          <w:b/>
          <w:color w:val="auto"/>
          <w:sz w:val="21"/>
          <w:szCs w:val="21"/>
          <w:highlight w:val="none"/>
        </w:rPr>
        <w:t>13.投标文件的签署、盖章</w:t>
      </w:r>
      <w:bookmarkEnd w:id="112"/>
      <w:bookmarkEnd w:id="113"/>
      <w:bookmarkEnd w:id="114"/>
    </w:p>
    <w:p w14:paraId="4EBF18BA">
      <w:pPr>
        <w:pStyle w:val="20"/>
        <w:keepNext w:val="0"/>
        <w:keepLines w:val="0"/>
        <w:pageBreakBefore w:val="0"/>
        <w:widowControl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13.1投标文件按照采购文件第六部分格式要求进行签署、盖章。</w:t>
      </w:r>
    </w:p>
    <w:p w14:paraId="142489C4">
      <w:pPr>
        <w:pStyle w:val="20"/>
        <w:keepNext w:val="0"/>
        <w:keepLines w:val="0"/>
        <w:pageBreakBefore w:val="0"/>
        <w:widowControl w:val="0"/>
        <w:kinsoku/>
        <w:wordWrap/>
        <w:overflowPunct/>
        <w:topLinePunct w:val="0"/>
        <w:autoSpaceDE/>
        <w:autoSpaceDN/>
        <w:bidi w:val="0"/>
        <w:adjustRightInd w:val="0"/>
        <w:snapToGrid w:val="0"/>
        <w:spacing w:before="0" w:line="300" w:lineRule="auto"/>
        <w:ind w:firstLine="482"/>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▲供应商的投标文件未按照采购文件要求签署、盖章的，其投标无效</w:t>
      </w:r>
      <w:r>
        <w:rPr>
          <w:rFonts w:hint="eastAsia" w:ascii="仿宋" w:hAnsi="仿宋" w:eastAsia="仿宋" w:cs="仿宋"/>
          <w:color w:val="auto"/>
          <w:sz w:val="21"/>
          <w:szCs w:val="21"/>
          <w:highlight w:val="none"/>
        </w:rPr>
        <w:t>。</w:t>
      </w:r>
    </w:p>
    <w:p w14:paraId="58C5D0C9">
      <w:pPr>
        <w:pStyle w:val="20"/>
        <w:keepNext w:val="0"/>
        <w:keepLines w:val="0"/>
        <w:pageBreakBefore w:val="0"/>
        <w:widowControl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13.2为确保网上操作合法、有效和安全，供应商应当在投标截止时间前完成在“政府采购云平台”的身份认证，确保在电子投标过程中能够对相关数据电文进行加密和使用电子签名。</w:t>
      </w:r>
    </w:p>
    <w:p w14:paraId="37E78BC8">
      <w:pPr>
        <w:pStyle w:val="20"/>
        <w:keepNext w:val="0"/>
        <w:keepLines w:val="0"/>
        <w:pageBreakBefore w:val="0"/>
        <w:widowControl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13.3采购文件对投标文件签署、盖章的要求适用于电子签名。</w:t>
      </w:r>
    </w:p>
    <w:p w14:paraId="5F878F58">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outlineLvl w:val="3"/>
        <w:rPr>
          <w:rFonts w:hint="eastAsia" w:ascii="仿宋" w:hAnsi="仿宋" w:eastAsia="仿宋" w:cs="仿宋"/>
          <w:b/>
          <w:color w:val="auto"/>
          <w:sz w:val="21"/>
          <w:szCs w:val="21"/>
          <w:highlight w:val="none"/>
        </w:rPr>
      </w:pPr>
      <w:bookmarkStart w:id="115" w:name="_Toc95312954"/>
      <w:bookmarkStart w:id="116" w:name="_Toc22736"/>
      <w:bookmarkStart w:id="117" w:name="_Toc5131"/>
      <w:r>
        <w:rPr>
          <w:rFonts w:hint="eastAsia" w:ascii="仿宋" w:hAnsi="仿宋" w:eastAsia="仿宋" w:cs="仿宋"/>
          <w:b/>
          <w:color w:val="auto"/>
          <w:sz w:val="21"/>
          <w:szCs w:val="21"/>
          <w:highlight w:val="none"/>
        </w:rPr>
        <w:t>14. 投标文件的提交、补充、修改、撤回</w:t>
      </w:r>
      <w:bookmarkEnd w:id="115"/>
      <w:bookmarkEnd w:id="116"/>
      <w:bookmarkEnd w:id="117"/>
    </w:p>
    <w:p w14:paraId="6E92FFCD">
      <w:pPr>
        <w:pStyle w:val="20"/>
        <w:keepNext w:val="0"/>
        <w:keepLines w:val="0"/>
        <w:pageBreakBefore w:val="0"/>
        <w:widowControl w:val="0"/>
        <w:kinsoku/>
        <w:wordWrap/>
        <w:overflowPunct/>
        <w:topLinePunct w:val="0"/>
        <w:autoSpaceDE/>
        <w:autoSpaceDN/>
        <w:bidi w:val="0"/>
        <w:adjustRightInd w:val="0"/>
        <w:snapToGrid w:val="0"/>
        <w:spacing w:before="0" w:line="300" w:lineRule="auto"/>
        <w:ind w:firstLine="42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6C5DB3">
      <w:pPr>
        <w:pStyle w:val="20"/>
        <w:keepNext w:val="0"/>
        <w:keepLines w:val="0"/>
        <w:pageBreakBefore w:val="0"/>
        <w:widowControl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10536A2E">
      <w:pPr>
        <w:pStyle w:val="20"/>
        <w:keepNext w:val="0"/>
        <w:keepLines w:val="0"/>
        <w:pageBreakBefore w:val="0"/>
        <w:widowControl w:val="0"/>
        <w:kinsoku/>
        <w:wordWrap/>
        <w:overflowPunct/>
        <w:topLinePunct w:val="0"/>
        <w:autoSpaceDE/>
        <w:autoSpaceDN/>
        <w:bidi w:val="0"/>
        <w:adjustRightInd w:val="0"/>
        <w:snapToGrid w:val="0"/>
        <w:spacing w:before="0" w:line="300" w:lineRule="auto"/>
        <w:ind w:firstLine="420" w:firstLineChars="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14.3采购人、采购代理机构可以视情况延长投标文件提交的截止时间。在上述情况下，采购代理机构与供应商以前在投标截止期方面的全部权利、责任和义务，将适用于延长至新的投标截止期。</w:t>
      </w:r>
    </w:p>
    <w:p w14:paraId="591A773C">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outlineLvl w:val="3"/>
        <w:rPr>
          <w:rFonts w:hint="eastAsia" w:ascii="仿宋" w:hAnsi="仿宋" w:eastAsia="仿宋" w:cs="仿宋"/>
          <w:b/>
          <w:color w:val="auto"/>
          <w:sz w:val="21"/>
          <w:szCs w:val="21"/>
          <w:highlight w:val="none"/>
        </w:rPr>
      </w:pPr>
      <w:bookmarkStart w:id="118" w:name="_Toc95312955"/>
      <w:bookmarkStart w:id="119" w:name="_Toc16394"/>
      <w:bookmarkStart w:id="120" w:name="_Toc14673"/>
      <w:r>
        <w:rPr>
          <w:rFonts w:hint="eastAsia" w:ascii="仿宋" w:hAnsi="仿宋" w:eastAsia="仿宋" w:cs="仿宋"/>
          <w:b/>
          <w:color w:val="auto"/>
          <w:sz w:val="21"/>
          <w:szCs w:val="21"/>
          <w:highlight w:val="none"/>
        </w:rPr>
        <w:t>15.备份投标文件</w:t>
      </w:r>
      <w:bookmarkEnd w:id="118"/>
      <w:bookmarkEnd w:id="119"/>
      <w:bookmarkEnd w:id="120"/>
    </w:p>
    <w:p w14:paraId="675D1961">
      <w:pPr>
        <w:pStyle w:val="7"/>
        <w:keepNext w:val="0"/>
        <w:keepLines w:val="0"/>
        <w:pageBreakBefore w:val="0"/>
        <w:widowControl w:val="0"/>
        <w:kinsoku/>
        <w:wordWrap/>
        <w:overflowPunct/>
        <w:topLinePunct w:val="0"/>
        <w:autoSpaceDE/>
        <w:autoSpaceDN/>
        <w:bidi w:val="0"/>
        <w:adjustRightInd w:val="0"/>
        <w:snapToGrid w:val="0"/>
        <w:spacing w:line="300" w:lineRule="auto"/>
        <w:ind w:firstLine="42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15.1供应商在电子交易平台传输递交投标文件后，还可以在投标截止时间前直接提交或者以邮政快递方式递交备份投标文件1份，</w:t>
      </w:r>
      <w:r>
        <w:rPr>
          <w:rFonts w:hint="eastAsia" w:ascii="仿宋" w:hAnsi="仿宋" w:eastAsia="仿宋" w:cs="仿宋"/>
          <w:b/>
          <w:color w:val="auto"/>
          <w:sz w:val="21"/>
          <w:szCs w:val="21"/>
          <w:highlight w:val="none"/>
        </w:rPr>
        <w:t>但采购人、采购代理机构不强制或变相强制供应商提交备份投标文件。</w:t>
      </w:r>
    </w:p>
    <w:p w14:paraId="79A37D3F">
      <w:pPr>
        <w:pStyle w:val="7"/>
        <w:keepNext w:val="0"/>
        <w:keepLines w:val="0"/>
        <w:pageBreakBefore w:val="0"/>
        <w:widowControl w:val="0"/>
        <w:kinsoku/>
        <w:wordWrap/>
        <w:overflowPunct/>
        <w:topLinePunct w:val="0"/>
        <w:autoSpaceDE/>
        <w:autoSpaceDN/>
        <w:bidi w:val="0"/>
        <w:adjustRightInd w:val="0"/>
        <w:snapToGrid w:val="0"/>
        <w:spacing w:line="300" w:lineRule="auto"/>
        <w:ind w:firstLine="42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15.2备份投标文件须在“政采云投标客户端”制作生成，并储存在U盘中。备份投标文件应当密封包装并在包装上加盖公章并注明项目名称，供应商名称(联合体投标的，包装物封面需注明联合体投标，并注明联合体成员各方的名称和联合协议中约定的牵头人的名称)。</w:t>
      </w:r>
      <w:r>
        <w:rPr>
          <w:rFonts w:hint="eastAsia" w:ascii="仿宋" w:hAnsi="仿宋" w:eastAsia="仿宋" w:cs="仿宋"/>
          <w:b/>
          <w:color w:val="auto"/>
          <w:sz w:val="21"/>
          <w:szCs w:val="21"/>
          <w:highlight w:val="none"/>
        </w:rPr>
        <w:t>不符合上述制作、存储、密封规定的备份投标文件将被视为无效或者被拒绝接收。</w:t>
      </w:r>
    </w:p>
    <w:p w14:paraId="1008C004">
      <w:pPr>
        <w:pStyle w:val="7"/>
        <w:keepNext w:val="0"/>
        <w:keepLines w:val="0"/>
        <w:pageBreakBefore w:val="0"/>
        <w:widowControl w:val="0"/>
        <w:kinsoku/>
        <w:wordWrap/>
        <w:overflowPunct/>
        <w:topLinePunct w:val="0"/>
        <w:autoSpaceDE/>
        <w:autoSpaceDN/>
        <w:bidi w:val="0"/>
        <w:adjustRightInd w:val="0"/>
        <w:snapToGrid w:val="0"/>
        <w:spacing w:line="30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15.3直接提交备份投标文件的，供应商应于投标截止时间前在招标公告中载明的开标地点将备份投标文件提交给采购代理机构，采购代理机构将拒绝接受逾期送达的备份投标文件。</w:t>
      </w:r>
    </w:p>
    <w:p w14:paraId="3ABB231C">
      <w:pPr>
        <w:pStyle w:val="7"/>
        <w:keepNext w:val="0"/>
        <w:keepLines w:val="0"/>
        <w:pageBreakBefore w:val="0"/>
        <w:widowControl w:val="0"/>
        <w:kinsoku/>
        <w:wordWrap/>
        <w:overflowPunct/>
        <w:topLinePunct w:val="0"/>
        <w:autoSpaceDE/>
        <w:autoSpaceDN/>
        <w:bidi w:val="0"/>
        <w:adjustRightInd w:val="0"/>
        <w:snapToGrid w:val="0"/>
        <w:spacing w:line="30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15.4以邮政快递方式递交备份投标文件的，供应商应先将备份投标文件按要求密封和标记，再进行邮政快递包装后邮寄。备份投标文件须在投标截止时间之前送达</w:t>
      </w:r>
      <w:r>
        <w:rPr>
          <w:rFonts w:hint="eastAsia" w:ascii="仿宋" w:hAnsi="仿宋" w:eastAsia="仿宋" w:cs="仿宋"/>
          <w:snapToGrid/>
          <w:color w:val="auto"/>
          <w:sz w:val="21"/>
          <w:szCs w:val="21"/>
          <w:highlight w:val="none"/>
        </w:rPr>
        <w:t>采购文件第二部分供应商须知前附表规定的备份投标文件送达地点；</w:t>
      </w:r>
      <w:r>
        <w:rPr>
          <w:rFonts w:hint="eastAsia" w:ascii="仿宋" w:hAnsi="仿宋" w:eastAsia="仿宋" w:cs="仿宋"/>
          <w:color w:val="auto"/>
          <w:sz w:val="21"/>
          <w:szCs w:val="21"/>
          <w:highlight w:val="none"/>
        </w:rPr>
        <w:t>送达时间以签收人签收时间为准。采购代理机构将拒绝接受逾期送达的备份投标文件。邮寄过程中，电子备份投标文件发生泄露、遗失、损坏或延期送达等情况的，由供应商自行负责。</w:t>
      </w:r>
    </w:p>
    <w:p w14:paraId="383EB1DA">
      <w:pPr>
        <w:pStyle w:val="7"/>
        <w:keepNext w:val="0"/>
        <w:keepLines w:val="0"/>
        <w:pageBreakBefore w:val="0"/>
        <w:widowControl w:val="0"/>
        <w:kinsoku/>
        <w:wordWrap/>
        <w:overflowPunct/>
        <w:topLinePunct w:val="0"/>
        <w:autoSpaceDE/>
        <w:autoSpaceDN/>
        <w:bidi w:val="0"/>
        <w:adjustRightInd w:val="0"/>
        <w:snapToGrid w:val="0"/>
        <w:spacing w:line="300" w:lineRule="auto"/>
        <w:ind w:firstLine="420" w:firstLineChars="199"/>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15.5供应商仅提交备份投标文件，没有在电子交易平台传输递交投标文件的，投标无效。</w:t>
      </w:r>
    </w:p>
    <w:p w14:paraId="3E552845">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outlineLvl w:val="3"/>
        <w:rPr>
          <w:rFonts w:hint="eastAsia" w:ascii="仿宋" w:hAnsi="仿宋" w:eastAsia="仿宋" w:cs="仿宋"/>
          <w:b/>
          <w:color w:val="auto"/>
          <w:sz w:val="21"/>
          <w:szCs w:val="21"/>
          <w:highlight w:val="none"/>
        </w:rPr>
      </w:pPr>
      <w:bookmarkStart w:id="121" w:name="_Toc28686"/>
      <w:bookmarkStart w:id="122" w:name="_Toc95312956"/>
      <w:bookmarkStart w:id="123" w:name="_Toc20132"/>
      <w:r>
        <w:rPr>
          <w:rFonts w:hint="eastAsia" w:ascii="仿宋" w:hAnsi="仿宋" w:eastAsia="仿宋" w:cs="仿宋"/>
          <w:b/>
          <w:color w:val="auto"/>
          <w:sz w:val="21"/>
          <w:szCs w:val="21"/>
          <w:highlight w:val="none"/>
        </w:rPr>
        <w:t>16.投标文件的无效处理</w:t>
      </w:r>
      <w:bookmarkEnd w:id="121"/>
      <w:bookmarkEnd w:id="122"/>
      <w:bookmarkEnd w:id="123"/>
    </w:p>
    <w:p w14:paraId="63F6A439">
      <w:pPr>
        <w:pStyle w:val="6"/>
        <w:keepNext w:val="0"/>
        <w:keepLines w:val="0"/>
        <w:pageBreakBefore w:val="0"/>
        <w:widowControl w:val="0"/>
        <w:kinsoku/>
        <w:wordWrap/>
        <w:overflowPunct/>
        <w:topLinePunct w:val="0"/>
        <w:autoSpaceDE/>
        <w:autoSpaceDN/>
        <w:bidi w:val="0"/>
        <w:adjustRightInd w:val="0"/>
        <w:snapToGrid w:val="0"/>
        <w:spacing w:line="300" w:lineRule="auto"/>
        <w:ind w:firstLine="315" w:firstLineChars="15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有采购文件第四部分第4.2项规定的情形之一的，投标无效：</w:t>
      </w:r>
    </w:p>
    <w:p w14:paraId="123CD936">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outlineLvl w:val="3"/>
        <w:rPr>
          <w:rFonts w:hint="eastAsia" w:ascii="仿宋" w:hAnsi="仿宋" w:eastAsia="仿宋" w:cs="仿宋"/>
          <w:b/>
          <w:color w:val="auto"/>
          <w:sz w:val="21"/>
          <w:szCs w:val="21"/>
          <w:highlight w:val="none"/>
        </w:rPr>
      </w:pPr>
      <w:bookmarkStart w:id="124" w:name="_Toc95312957"/>
      <w:bookmarkStart w:id="125" w:name="_Toc6061"/>
      <w:bookmarkStart w:id="126" w:name="_Toc30999"/>
      <w:r>
        <w:rPr>
          <w:rFonts w:hint="eastAsia" w:ascii="仿宋" w:hAnsi="仿宋" w:eastAsia="仿宋" w:cs="仿宋"/>
          <w:b/>
          <w:color w:val="auto"/>
          <w:sz w:val="21"/>
          <w:szCs w:val="21"/>
          <w:highlight w:val="none"/>
        </w:rPr>
        <w:t>17.投标有效期</w:t>
      </w:r>
      <w:bookmarkEnd w:id="124"/>
      <w:bookmarkEnd w:id="125"/>
      <w:bookmarkEnd w:id="126"/>
    </w:p>
    <w:p w14:paraId="4365A02B">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17.1投标有效期为从提交投标文件的截止之日起90天。</w:t>
      </w:r>
    </w:p>
    <w:p w14:paraId="2CBE6A43">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供应商的投标文件中承诺的投标有效期少于采购文件中载明的投标有效期的，投标无效。</w:t>
      </w:r>
    </w:p>
    <w:p w14:paraId="1FFF619C">
      <w:pPr>
        <w:pStyle w:val="20"/>
        <w:keepNext w:val="0"/>
        <w:keepLines w:val="0"/>
        <w:pageBreakBefore w:val="0"/>
        <w:widowControl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17.2投标文件合格投递后，自投标截止日期起，在投标有效期内有效。</w:t>
      </w:r>
    </w:p>
    <w:p w14:paraId="23506C46">
      <w:pPr>
        <w:pStyle w:val="20"/>
        <w:keepNext w:val="0"/>
        <w:keepLines w:val="0"/>
        <w:pageBreakBefore w:val="0"/>
        <w:widowControl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14:paraId="14B90E22">
      <w:pPr>
        <w:pStyle w:val="20"/>
        <w:keepNext w:val="0"/>
        <w:keepLines w:val="0"/>
        <w:pageBreakBefore w:val="0"/>
        <w:kinsoku/>
        <w:wordWrap/>
        <w:overflowPunct/>
        <w:topLinePunct w:val="0"/>
        <w:bidi w:val="0"/>
        <w:adjustRightInd w:val="0"/>
        <w:snapToGrid w:val="0"/>
        <w:spacing w:before="0" w:line="300" w:lineRule="auto"/>
        <w:ind w:firstLine="0" w:firstLineChars="0"/>
        <w:jc w:val="center"/>
        <w:textAlignment w:val="auto"/>
        <w:outlineLvl w:val="1"/>
        <w:rPr>
          <w:rFonts w:hint="eastAsia" w:ascii="仿宋" w:hAnsi="仿宋" w:eastAsia="仿宋" w:cs="仿宋"/>
          <w:b/>
          <w:color w:val="auto"/>
          <w:sz w:val="32"/>
          <w:szCs w:val="32"/>
          <w:highlight w:val="none"/>
        </w:rPr>
      </w:pPr>
      <w:bookmarkStart w:id="127" w:name="_Toc97219772"/>
      <w:bookmarkStart w:id="128" w:name="_Toc280907634"/>
      <w:bookmarkStart w:id="129" w:name="_Toc32460"/>
      <w:r>
        <w:rPr>
          <w:rFonts w:hint="eastAsia" w:ascii="仿宋" w:hAnsi="仿宋" w:eastAsia="仿宋" w:cs="仿宋"/>
          <w:b/>
          <w:color w:val="auto"/>
          <w:sz w:val="32"/>
          <w:szCs w:val="32"/>
          <w:highlight w:val="none"/>
        </w:rPr>
        <w:t>四、开标、资格审查与信用信息查询</w:t>
      </w:r>
      <w:bookmarkEnd w:id="127"/>
      <w:bookmarkEnd w:id="128"/>
      <w:bookmarkEnd w:id="129"/>
    </w:p>
    <w:p w14:paraId="1A5FEABF">
      <w:pPr>
        <w:keepNext w:val="0"/>
        <w:keepLines w:val="0"/>
        <w:pageBreakBefore w:val="0"/>
        <w:kinsoku/>
        <w:wordWrap/>
        <w:overflowPunct/>
        <w:topLinePunct w:val="0"/>
        <w:bidi w:val="0"/>
        <w:adjustRightInd w:val="0"/>
        <w:snapToGrid w:val="0"/>
        <w:spacing w:line="300" w:lineRule="auto"/>
        <w:jc w:val="left"/>
        <w:textAlignment w:val="auto"/>
        <w:outlineLvl w:val="3"/>
        <w:rPr>
          <w:rFonts w:hint="eastAsia" w:ascii="仿宋" w:hAnsi="仿宋" w:eastAsia="仿宋" w:cs="仿宋"/>
          <w:b/>
          <w:color w:val="auto"/>
          <w:sz w:val="21"/>
          <w:szCs w:val="21"/>
          <w:highlight w:val="none"/>
        </w:rPr>
      </w:pPr>
      <w:bookmarkStart w:id="130" w:name="_Toc95312958"/>
      <w:bookmarkStart w:id="131" w:name="_Toc16060"/>
      <w:bookmarkStart w:id="132" w:name="_Toc19884"/>
      <w:r>
        <w:rPr>
          <w:rFonts w:hint="eastAsia" w:ascii="仿宋" w:hAnsi="仿宋" w:eastAsia="仿宋" w:cs="仿宋"/>
          <w:b/>
          <w:color w:val="auto"/>
          <w:sz w:val="21"/>
          <w:szCs w:val="21"/>
          <w:highlight w:val="none"/>
        </w:rPr>
        <w:t>18.开标</w:t>
      </w:r>
      <w:bookmarkEnd w:id="130"/>
      <w:bookmarkEnd w:id="131"/>
      <w:bookmarkEnd w:id="132"/>
      <w:r>
        <w:rPr>
          <w:rFonts w:hint="eastAsia" w:ascii="仿宋" w:hAnsi="仿宋" w:eastAsia="仿宋" w:cs="仿宋"/>
          <w:b/>
          <w:color w:val="auto"/>
          <w:sz w:val="21"/>
          <w:szCs w:val="21"/>
          <w:highlight w:val="none"/>
        </w:rPr>
        <w:t xml:space="preserve"> </w:t>
      </w:r>
    </w:p>
    <w:p w14:paraId="6CBD644C">
      <w:pPr>
        <w:pStyle w:val="23"/>
        <w:keepNext w:val="0"/>
        <w:keepLines w:val="0"/>
        <w:pageBreakBefore w:val="0"/>
        <w:kinsoku/>
        <w:wordWrap/>
        <w:overflowPunct/>
        <w:topLinePunct w:val="0"/>
        <w:bidi w:val="0"/>
        <w:adjustRightInd w:val="0"/>
        <w:snapToGrid w:val="0"/>
        <w:spacing w:before="0" w:line="300" w:lineRule="auto"/>
        <w:ind w:left="0" w:firstLine="42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18.1采购代理机构按照采购文件规定的时间通过电子交易平台组织开标，所有供应商均应当准时在线参加。供应商不足3家的，不得开标。</w:t>
      </w:r>
    </w:p>
    <w:p w14:paraId="38BD9951">
      <w:pPr>
        <w:pStyle w:val="23"/>
        <w:keepNext w:val="0"/>
        <w:keepLines w:val="0"/>
        <w:pageBreakBefore w:val="0"/>
        <w:kinsoku/>
        <w:wordWrap/>
        <w:overflowPunct/>
        <w:topLinePunct w:val="0"/>
        <w:bidi w:val="0"/>
        <w:adjustRightInd w:val="0"/>
        <w:snapToGrid w:val="0"/>
        <w:spacing w:before="0" w:line="300" w:lineRule="auto"/>
        <w:ind w:left="0" w:firstLine="42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18.2开标时，电子交易平台按开标时间自动提取所有投标文件。采购代理机构依托电子交易平台发起开始解密指令，供应商按照平台提示和采购文件的规定在半小时内完成在线解密。</w:t>
      </w:r>
    </w:p>
    <w:p w14:paraId="5CAF8CDE">
      <w:pPr>
        <w:pStyle w:val="23"/>
        <w:keepNext w:val="0"/>
        <w:keepLines w:val="0"/>
        <w:pageBreakBefore w:val="0"/>
        <w:kinsoku/>
        <w:wordWrap/>
        <w:overflowPunct/>
        <w:topLinePunct w:val="0"/>
        <w:bidi w:val="0"/>
        <w:adjustRightInd w:val="0"/>
        <w:snapToGrid w:val="0"/>
        <w:spacing w:before="0" w:line="300" w:lineRule="auto"/>
        <w:ind w:left="0" w:firstLine="420"/>
        <w:contextualSpacing/>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18.3</w:t>
      </w:r>
      <w:r>
        <w:rPr>
          <w:rFonts w:hint="eastAsia" w:ascii="仿宋" w:hAnsi="仿宋" w:eastAsia="仿宋" w:cs="仿宋"/>
          <w:b/>
          <w:color w:val="auto"/>
          <w:sz w:val="21"/>
          <w:szCs w:val="21"/>
          <w:highlight w:val="none"/>
        </w:rPr>
        <w:t>投标文件未按时解密，供应商提供了备份投标文件的，以备份投标文件作为依据，否则视为投标文件撤回。投标文件已按时解密的，备份投标文件自动失效。</w:t>
      </w:r>
    </w:p>
    <w:p w14:paraId="55BC15AF">
      <w:pPr>
        <w:keepNext w:val="0"/>
        <w:keepLines w:val="0"/>
        <w:pageBreakBefore w:val="0"/>
        <w:widowControl/>
        <w:kinsoku/>
        <w:wordWrap/>
        <w:overflowPunct/>
        <w:topLinePunct w:val="0"/>
        <w:bidi w:val="0"/>
        <w:adjustRightInd w:val="0"/>
        <w:snapToGrid w:val="0"/>
        <w:spacing w:line="300" w:lineRule="auto"/>
        <w:jc w:val="left"/>
        <w:textAlignment w:val="auto"/>
        <w:rPr>
          <w:rFonts w:hint="eastAsia" w:ascii="仿宋" w:hAnsi="仿宋" w:eastAsia="仿宋" w:cs="仿宋"/>
          <w:b/>
          <w:color w:val="auto"/>
          <w:sz w:val="21"/>
          <w:szCs w:val="21"/>
          <w:highlight w:val="none"/>
        </w:rPr>
      </w:pPr>
    </w:p>
    <w:p w14:paraId="2B98D023">
      <w:pPr>
        <w:keepNext w:val="0"/>
        <w:keepLines w:val="0"/>
        <w:pageBreakBefore w:val="0"/>
        <w:widowControl/>
        <w:kinsoku/>
        <w:wordWrap/>
        <w:overflowPunct/>
        <w:topLinePunct w:val="0"/>
        <w:bidi w:val="0"/>
        <w:adjustRightInd w:val="0"/>
        <w:snapToGrid w:val="0"/>
        <w:spacing w:line="300" w:lineRule="auto"/>
        <w:jc w:val="left"/>
        <w:textAlignment w:val="auto"/>
        <w:outlineLvl w:val="3"/>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19.资格审查</w:t>
      </w:r>
    </w:p>
    <w:p w14:paraId="2075A855">
      <w:pPr>
        <w:pStyle w:val="20"/>
        <w:keepNext w:val="0"/>
        <w:keepLines w:val="0"/>
        <w:pageBreakBefore w:val="0"/>
        <w:kinsoku/>
        <w:wordWrap/>
        <w:overflowPunct/>
        <w:topLinePunct w:val="0"/>
        <w:bidi w:val="0"/>
        <w:adjustRightInd w:val="0"/>
        <w:snapToGrid w:val="0"/>
        <w:spacing w:before="0" w:line="300" w:lineRule="auto"/>
        <w:ind w:firstLine="42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19.1开标后，采购人或采购代理机构将依法对供应商的资格进行审查。</w:t>
      </w:r>
    </w:p>
    <w:p w14:paraId="5CC781A5">
      <w:pPr>
        <w:keepNext w:val="0"/>
        <w:keepLines w:val="0"/>
        <w:pageBreakBefore w:val="0"/>
        <w:kinsoku/>
        <w:wordWrap/>
        <w:overflowPunct/>
        <w:topLinePunct w:val="0"/>
        <w:bidi w:val="0"/>
        <w:adjustRightInd w:val="0"/>
        <w:snapToGrid w:val="0"/>
        <w:spacing w:line="30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19.2</w:t>
      </w:r>
      <w:r>
        <w:rPr>
          <w:rFonts w:hint="eastAsia" w:ascii="仿宋" w:hAnsi="仿宋" w:eastAsia="仿宋" w:cs="仿宋"/>
          <w:color w:val="auto"/>
          <w:sz w:val="21"/>
          <w:szCs w:val="21"/>
          <w:highlight w:val="none"/>
        </w:rPr>
        <w:t>采购人或采购代理机构依据法律法规和采购文件的规定，对供应商的基本资格条件、特定资格条件进行审查。</w:t>
      </w:r>
    </w:p>
    <w:p w14:paraId="6CC57CB1">
      <w:pPr>
        <w:pStyle w:val="20"/>
        <w:keepNext w:val="0"/>
        <w:keepLines w:val="0"/>
        <w:pageBreakBefore w:val="0"/>
        <w:kinsoku/>
        <w:wordWrap/>
        <w:overflowPunct/>
        <w:topLinePunct w:val="0"/>
        <w:bidi w:val="0"/>
        <w:adjustRightInd w:val="0"/>
        <w:snapToGrid w:val="0"/>
        <w:spacing w:before="0" w:line="300" w:lineRule="auto"/>
        <w:ind w:firstLine="42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19.3供应商未按照采购文件要求提供与</w:t>
      </w:r>
      <w:r>
        <w:rPr>
          <w:rFonts w:hint="eastAsia" w:ascii="仿宋" w:hAnsi="仿宋" w:eastAsia="仿宋" w:cs="仿宋"/>
          <w:color w:val="auto"/>
          <w:sz w:val="21"/>
          <w:szCs w:val="21"/>
          <w:highlight w:val="none"/>
        </w:rPr>
        <w:t>基本资格条件、特定资格条件相应的</w:t>
      </w:r>
      <w:r>
        <w:rPr>
          <w:rFonts w:hint="eastAsia" w:ascii="仿宋" w:hAnsi="仿宋" w:eastAsia="仿宋" w:cs="仿宋"/>
          <w:color w:val="auto"/>
          <w:kern w:val="0"/>
          <w:sz w:val="21"/>
          <w:szCs w:val="21"/>
          <w:highlight w:val="none"/>
        </w:rPr>
        <w:t>有效资格证明材料的，视为</w:t>
      </w:r>
      <w:r>
        <w:rPr>
          <w:rFonts w:hint="eastAsia" w:ascii="仿宋" w:hAnsi="仿宋" w:eastAsia="仿宋" w:cs="仿宋"/>
          <w:color w:val="auto"/>
          <w:sz w:val="21"/>
          <w:szCs w:val="21"/>
          <w:highlight w:val="none"/>
        </w:rPr>
        <w:t>供应商不具备采购文件中规定的资格要求，其投标无效。</w:t>
      </w:r>
    </w:p>
    <w:p w14:paraId="6F4D85C3">
      <w:pPr>
        <w:pStyle w:val="20"/>
        <w:keepNext w:val="0"/>
        <w:keepLines w:val="0"/>
        <w:pageBreakBefore w:val="0"/>
        <w:kinsoku/>
        <w:wordWrap/>
        <w:overflowPunct/>
        <w:topLinePunct w:val="0"/>
        <w:bidi w:val="0"/>
        <w:adjustRightInd w:val="0"/>
        <w:snapToGrid w:val="0"/>
        <w:spacing w:before="0" w:line="300" w:lineRule="auto"/>
        <w:ind w:firstLine="42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rPr>
        <w:t>4对未通过资格审查的供应商，采购人或采购代理机构告知其未通过的原因。</w:t>
      </w:r>
    </w:p>
    <w:p w14:paraId="0C118699">
      <w:pPr>
        <w:pStyle w:val="20"/>
        <w:keepNext w:val="0"/>
        <w:keepLines w:val="0"/>
        <w:pageBreakBefore w:val="0"/>
        <w:kinsoku/>
        <w:wordWrap/>
        <w:overflowPunct/>
        <w:topLinePunct w:val="0"/>
        <w:bidi w:val="0"/>
        <w:adjustRightInd w:val="0"/>
        <w:snapToGrid w:val="0"/>
        <w:spacing w:before="0" w:line="300" w:lineRule="auto"/>
        <w:ind w:firstLine="420" w:firstLineChars="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rPr>
        <w:t>5合格供应商不足3家的，不再评标。</w:t>
      </w:r>
    </w:p>
    <w:p w14:paraId="17655FB2">
      <w:pPr>
        <w:pStyle w:val="20"/>
        <w:keepNext w:val="0"/>
        <w:keepLines w:val="0"/>
        <w:pageBreakBefore w:val="0"/>
        <w:kinsoku/>
        <w:wordWrap/>
        <w:overflowPunct/>
        <w:topLinePunct w:val="0"/>
        <w:bidi w:val="0"/>
        <w:adjustRightInd w:val="0"/>
        <w:snapToGrid w:val="0"/>
        <w:spacing w:before="0" w:line="300" w:lineRule="auto"/>
        <w:ind w:firstLine="0" w:firstLineChars="0"/>
        <w:textAlignment w:val="auto"/>
        <w:rPr>
          <w:rFonts w:hint="eastAsia" w:ascii="仿宋" w:hAnsi="仿宋" w:eastAsia="仿宋" w:cs="仿宋"/>
          <w:b/>
          <w:color w:val="auto"/>
          <w:sz w:val="21"/>
          <w:szCs w:val="21"/>
          <w:highlight w:val="none"/>
        </w:rPr>
      </w:pPr>
    </w:p>
    <w:p w14:paraId="2714E76A">
      <w:pPr>
        <w:pStyle w:val="20"/>
        <w:keepNext w:val="0"/>
        <w:keepLines w:val="0"/>
        <w:pageBreakBefore w:val="0"/>
        <w:kinsoku/>
        <w:wordWrap/>
        <w:overflowPunct/>
        <w:topLinePunct w:val="0"/>
        <w:bidi w:val="0"/>
        <w:adjustRightInd w:val="0"/>
        <w:snapToGrid w:val="0"/>
        <w:spacing w:before="0" w:line="300" w:lineRule="auto"/>
        <w:ind w:firstLine="0" w:firstLineChars="0"/>
        <w:textAlignment w:val="auto"/>
        <w:outlineLvl w:val="3"/>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20.信用信息查询</w:t>
      </w:r>
    </w:p>
    <w:p w14:paraId="67FE8660">
      <w:pPr>
        <w:pStyle w:val="20"/>
        <w:keepNext w:val="0"/>
        <w:keepLines w:val="0"/>
        <w:pageBreakBefore w:val="0"/>
        <w:kinsoku/>
        <w:wordWrap/>
        <w:overflowPunct/>
        <w:topLinePunct w:val="0"/>
        <w:bidi w:val="0"/>
        <w:adjustRightInd w:val="0"/>
        <w:snapToGrid w:val="0"/>
        <w:spacing w:before="0" w:line="300" w:lineRule="auto"/>
        <w:ind w:firstLine="42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20.1信用信息查询渠道及截止时间：采购代理机构将通过“信用中国”网站(www.creditchina.gov.cn)、中国政府采购网(www.ccgp.gov.cn)渠道查询供应商投标截止时间当天的信用记录。</w:t>
      </w:r>
    </w:p>
    <w:p w14:paraId="2A760BE9">
      <w:pPr>
        <w:pStyle w:val="20"/>
        <w:keepNext w:val="0"/>
        <w:keepLines w:val="0"/>
        <w:pageBreakBefore w:val="0"/>
        <w:kinsoku/>
        <w:wordWrap/>
        <w:overflowPunct/>
        <w:topLinePunct w:val="0"/>
        <w:bidi w:val="0"/>
        <w:adjustRightInd w:val="0"/>
        <w:snapToGrid w:val="0"/>
        <w:spacing w:before="0" w:line="300" w:lineRule="auto"/>
        <w:ind w:firstLine="42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20.2信用信息查询记录和证据留存的具体方式：现场查询的供应商的信用记录、查询结果经确认后将与采购文件一起存档。</w:t>
      </w:r>
    </w:p>
    <w:p w14:paraId="0DB3A6DD">
      <w:pPr>
        <w:pStyle w:val="20"/>
        <w:keepNext w:val="0"/>
        <w:keepLines w:val="0"/>
        <w:pageBreakBefore w:val="0"/>
        <w:kinsoku/>
        <w:wordWrap/>
        <w:overflowPunct/>
        <w:topLinePunct w:val="0"/>
        <w:bidi w:val="0"/>
        <w:adjustRightInd w:val="0"/>
        <w:snapToGrid w:val="0"/>
        <w:spacing w:before="0" w:line="300" w:lineRule="auto"/>
        <w:ind w:firstLine="42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20.3信用信息的使用规则：经查询列入失信被执行人名单、重大税收违法案件当事人名单、政府采购严重违法失信行为记录名单的供应商将被拒绝参与政府采购活动。</w:t>
      </w:r>
    </w:p>
    <w:p w14:paraId="40152F1F">
      <w:pPr>
        <w:pStyle w:val="20"/>
        <w:keepNext w:val="0"/>
        <w:keepLines w:val="0"/>
        <w:pageBreakBefore w:val="0"/>
        <w:kinsoku/>
        <w:wordWrap/>
        <w:overflowPunct/>
        <w:topLinePunct w:val="0"/>
        <w:bidi w:val="0"/>
        <w:adjustRightInd w:val="0"/>
        <w:snapToGrid w:val="0"/>
        <w:spacing w:before="0" w:line="300" w:lineRule="auto"/>
        <w:ind w:firstLine="42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7BD9301">
      <w:pPr>
        <w:pStyle w:val="20"/>
        <w:keepNext w:val="0"/>
        <w:keepLines w:val="0"/>
        <w:pageBreakBefore w:val="0"/>
        <w:kinsoku/>
        <w:wordWrap/>
        <w:overflowPunct/>
        <w:topLinePunct w:val="0"/>
        <w:bidi w:val="0"/>
        <w:adjustRightInd w:val="0"/>
        <w:snapToGrid w:val="0"/>
        <w:spacing w:before="0" w:line="300" w:lineRule="auto"/>
        <w:ind w:firstLine="0" w:firstLineChars="0"/>
        <w:textAlignment w:val="auto"/>
        <w:rPr>
          <w:rFonts w:hint="eastAsia" w:ascii="仿宋" w:hAnsi="仿宋" w:eastAsia="仿宋" w:cs="仿宋"/>
          <w:color w:val="auto"/>
          <w:kern w:val="0"/>
          <w:szCs w:val="24"/>
          <w:highlight w:val="none"/>
        </w:rPr>
      </w:pPr>
    </w:p>
    <w:p w14:paraId="0EBD3F92">
      <w:pPr>
        <w:keepNext w:val="0"/>
        <w:keepLines w:val="0"/>
        <w:pageBreakBefore w:val="0"/>
        <w:kinsoku/>
        <w:wordWrap/>
        <w:overflowPunct/>
        <w:topLinePunct w:val="0"/>
        <w:bidi w:val="0"/>
        <w:adjustRightInd w:val="0"/>
        <w:snapToGrid w:val="0"/>
        <w:spacing w:line="300" w:lineRule="auto"/>
        <w:jc w:val="center"/>
        <w:textAlignment w:val="auto"/>
        <w:outlineLvl w:val="1"/>
        <w:rPr>
          <w:rFonts w:hint="eastAsia" w:ascii="仿宋" w:hAnsi="仿宋" w:eastAsia="仿宋" w:cs="仿宋"/>
          <w:b/>
          <w:color w:val="auto"/>
          <w:sz w:val="32"/>
          <w:szCs w:val="32"/>
          <w:highlight w:val="none"/>
        </w:rPr>
      </w:pPr>
      <w:bookmarkStart w:id="133" w:name="_Toc1045548532"/>
      <w:bookmarkStart w:id="134" w:name="_Toc17662"/>
      <w:bookmarkStart w:id="135" w:name="_Toc95312959"/>
      <w:bookmarkStart w:id="136" w:name="_Toc97219773"/>
      <w:bookmarkStart w:id="137" w:name="_Toc24831"/>
      <w:bookmarkStart w:id="138" w:name="_Toc23183"/>
      <w:r>
        <w:rPr>
          <w:rFonts w:hint="eastAsia" w:ascii="仿宋" w:hAnsi="仿宋" w:eastAsia="仿宋" w:cs="仿宋"/>
          <w:b/>
          <w:color w:val="auto"/>
          <w:sz w:val="32"/>
          <w:szCs w:val="32"/>
          <w:highlight w:val="none"/>
        </w:rPr>
        <w:t>五、评标</w:t>
      </w:r>
      <w:bookmarkEnd w:id="133"/>
      <w:bookmarkEnd w:id="134"/>
      <w:bookmarkEnd w:id="135"/>
      <w:bookmarkEnd w:id="136"/>
      <w:bookmarkEnd w:id="137"/>
      <w:bookmarkEnd w:id="138"/>
    </w:p>
    <w:p w14:paraId="0D3C6BF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仿宋" w:hAnsi="仿宋" w:eastAsia="仿宋" w:cs="仿宋"/>
          <w:b/>
          <w:color w:val="auto"/>
          <w:sz w:val="21"/>
          <w:szCs w:val="21"/>
          <w:highlight w:val="none"/>
        </w:rPr>
      </w:pPr>
      <w:bookmarkStart w:id="139" w:name="_Toc91899903"/>
      <w:r>
        <w:rPr>
          <w:rFonts w:hint="eastAsia" w:ascii="仿宋" w:hAnsi="仿宋" w:eastAsia="仿宋" w:cs="仿宋"/>
          <w:b/>
          <w:color w:val="auto"/>
          <w:sz w:val="21"/>
          <w:szCs w:val="21"/>
          <w:highlight w:val="none"/>
        </w:rPr>
        <w:t>21.</w:t>
      </w:r>
      <w:r>
        <w:rPr>
          <w:rFonts w:hint="eastAsia" w:ascii="仿宋" w:hAnsi="仿宋" w:eastAsia="仿宋" w:cs="仿宋"/>
          <w:color w:val="auto"/>
          <w:sz w:val="21"/>
          <w:szCs w:val="21"/>
          <w:highlight w:val="none"/>
        </w:rPr>
        <w:t xml:space="preserve"> 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仿宋" w:hAnsi="仿宋" w:eastAsia="仿宋" w:cs="仿宋"/>
          <w:b/>
          <w:color w:val="auto"/>
          <w:sz w:val="21"/>
          <w:szCs w:val="21"/>
          <w:highlight w:val="none"/>
        </w:rPr>
        <w:t>详见采购文件第四部分评标办法。</w:t>
      </w:r>
    </w:p>
    <w:p w14:paraId="6207288A">
      <w:pPr>
        <w:keepNext w:val="0"/>
        <w:keepLines w:val="0"/>
        <w:pageBreakBefore w:val="0"/>
        <w:kinsoku/>
        <w:wordWrap/>
        <w:overflowPunct/>
        <w:topLinePunct w:val="0"/>
        <w:bidi w:val="0"/>
        <w:adjustRightInd w:val="0"/>
        <w:snapToGrid w:val="0"/>
        <w:spacing w:line="300" w:lineRule="auto"/>
        <w:jc w:val="center"/>
        <w:textAlignment w:val="auto"/>
        <w:outlineLvl w:val="1"/>
        <w:rPr>
          <w:rFonts w:hint="eastAsia" w:ascii="仿宋" w:hAnsi="仿宋" w:eastAsia="仿宋" w:cs="仿宋"/>
          <w:b/>
          <w:color w:val="auto"/>
          <w:sz w:val="32"/>
          <w:szCs w:val="32"/>
          <w:highlight w:val="none"/>
        </w:rPr>
      </w:pPr>
      <w:bookmarkStart w:id="140" w:name="_Toc9674"/>
      <w:bookmarkStart w:id="141" w:name="_Toc8276"/>
      <w:bookmarkStart w:id="142" w:name="_Toc97219774"/>
      <w:bookmarkStart w:id="143" w:name="_Toc16557"/>
      <w:bookmarkStart w:id="144" w:name="_Toc95312960"/>
      <w:bookmarkStart w:id="145" w:name="_Toc1822977570"/>
      <w:r>
        <w:rPr>
          <w:rFonts w:hint="eastAsia" w:ascii="仿宋" w:hAnsi="仿宋" w:eastAsia="仿宋" w:cs="仿宋"/>
          <w:b/>
          <w:color w:val="auto"/>
          <w:sz w:val="32"/>
          <w:szCs w:val="32"/>
          <w:highlight w:val="none"/>
        </w:rPr>
        <w:t>六、定 标</w:t>
      </w:r>
      <w:bookmarkEnd w:id="140"/>
      <w:bookmarkEnd w:id="141"/>
      <w:bookmarkEnd w:id="142"/>
      <w:bookmarkEnd w:id="143"/>
      <w:bookmarkEnd w:id="144"/>
      <w:bookmarkEnd w:id="145"/>
    </w:p>
    <w:p w14:paraId="47AB245A">
      <w:pPr>
        <w:pStyle w:val="6"/>
        <w:keepNext w:val="0"/>
        <w:keepLines w:val="0"/>
        <w:pageBreakBefore w:val="0"/>
        <w:kinsoku/>
        <w:wordWrap/>
        <w:overflowPunct/>
        <w:topLinePunct w:val="0"/>
        <w:autoSpaceDE/>
        <w:autoSpaceDN/>
        <w:bidi w:val="0"/>
        <w:adjustRightInd w:val="0"/>
        <w:snapToGrid w:val="0"/>
        <w:spacing w:line="300" w:lineRule="auto"/>
        <w:ind w:left="479" w:hanging="420" w:hangingChars="199"/>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22. 确定中标供应商</w:t>
      </w:r>
    </w:p>
    <w:p w14:paraId="0B9E71F5">
      <w:pPr>
        <w:pStyle w:val="20"/>
        <w:keepNext w:val="0"/>
        <w:keepLines w:val="0"/>
        <w:pageBreakBefore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采购人将自收到评审报告之日起5个工作日内通过电子交易平台在评审报告推荐的中标候选人中按顺序确定中标供应商。</w:t>
      </w:r>
    </w:p>
    <w:p w14:paraId="58866EA3">
      <w:pPr>
        <w:pStyle w:val="20"/>
        <w:keepNext w:val="0"/>
        <w:keepLines w:val="0"/>
        <w:pageBreakBefore w:val="0"/>
        <w:kinsoku/>
        <w:wordWrap/>
        <w:overflowPunct/>
        <w:topLinePunct w:val="0"/>
        <w:autoSpaceDE/>
        <w:autoSpaceDN/>
        <w:bidi w:val="0"/>
        <w:adjustRightInd w:val="0"/>
        <w:snapToGrid w:val="0"/>
        <w:spacing w:before="0" w:line="300" w:lineRule="auto"/>
        <w:ind w:firstLine="0" w:firstLineChars="0"/>
        <w:textAlignment w:val="auto"/>
        <w:rPr>
          <w:rFonts w:hint="eastAsia" w:ascii="仿宋" w:hAnsi="仿宋" w:eastAsia="仿宋" w:cs="仿宋"/>
          <w:b/>
          <w:color w:val="auto"/>
          <w:sz w:val="21"/>
          <w:szCs w:val="21"/>
          <w:highlight w:val="none"/>
        </w:rPr>
      </w:pPr>
    </w:p>
    <w:p w14:paraId="384F4A9E">
      <w:pPr>
        <w:pStyle w:val="20"/>
        <w:keepNext w:val="0"/>
        <w:keepLines w:val="0"/>
        <w:pageBreakBefore w:val="0"/>
        <w:kinsoku/>
        <w:wordWrap/>
        <w:overflowPunct/>
        <w:topLinePunct w:val="0"/>
        <w:autoSpaceDE/>
        <w:autoSpaceDN/>
        <w:bidi w:val="0"/>
        <w:adjustRightInd w:val="0"/>
        <w:snapToGrid w:val="0"/>
        <w:spacing w:before="0" w:line="30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23. 中标通知与中标结果公告</w:t>
      </w:r>
    </w:p>
    <w:p w14:paraId="54EE5C59">
      <w:pPr>
        <w:keepNext w:val="0"/>
        <w:keepLines w:val="0"/>
        <w:pageBreakBefore w:val="0"/>
        <w:widowControl/>
        <w:shd w:val="clear" w:color="auto" w:fill="FFFFFF"/>
        <w:kinsoku/>
        <w:wordWrap/>
        <w:overflowPunct/>
        <w:topLinePunct w:val="0"/>
        <w:autoSpaceDE/>
        <w:autoSpaceDN/>
        <w:bidi w:val="0"/>
        <w:adjustRightInd w:val="0"/>
        <w:snapToGrid w:val="0"/>
        <w:spacing w:line="300" w:lineRule="auto"/>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23.1自中标人确定之日起2个工作日内，采购代理机构通过电子交易平台向中标人发出中标通知书，同时编制发布采购结果公告。采购代理机构也可以以纸质形式进行中标通知。</w:t>
      </w:r>
    </w:p>
    <w:p w14:paraId="5759B113">
      <w:pPr>
        <w:keepNext w:val="0"/>
        <w:keepLines w:val="0"/>
        <w:pageBreakBefore w:val="0"/>
        <w:widowControl/>
        <w:shd w:val="clear" w:color="auto" w:fill="FFFFFF"/>
        <w:kinsoku/>
        <w:wordWrap/>
        <w:overflowPunct/>
        <w:topLinePunct w:val="0"/>
        <w:autoSpaceDE/>
        <w:autoSpaceDN/>
        <w:bidi w:val="0"/>
        <w:adjustRightInd w:val="0"/>
        <w:snapToGrid w:val="0"/>
        <w:spacing w:line="300" w:lineRule="auto"/>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23.2中标结果公告内容包括采购人及其委托的采购代理机构的名称、地址、联系方式，</w:t>
      </w:r>
      <w:r>
        <w:rPr>
          <w:rFonts w:hint="eastAsia" w:ascii="仿宋" w:hAnsi="仿宋" w:eastAsia="仿宋" w:cs="仿宋"/>
          <w:color w:val="auto"/>
          <w:sz w:val="21"/>
          <w:szCs w:val="21"/>
          <w:highlight w:val="none"/>
          <w:lang w:val="en-US" w:eastAsia="zh-CN"/>
        </w:rPr>
        <w:t>项目名称</w:t>
      </w:r>
      <w:r>
        <w:rPr>
          <w:rFonts w:hint="eastAsia" w:ascii="仿宋" w:hAnsi="仿宋" w:eastAsia="仿宋" w:cs="仿宋"/>
          <w:color w:val="auto"/>
          <w:sz w:val="21"/>
          <w:szCs w:val="21"/>
          <w:highlight w:val="none"/>
        </w:rPr>
        <w:t>和项目编号，中标人名称、地址和中标金额，主要中标标的的名称、规格型号（如有）、数量、单价、服务要求，开标记录、未中标情况说明、中标公告期限以及评审专家名单、评分汇总及明细。</w:t>
      </w:r>
    </w:p>
    <w:p w14:paraId="26EB1193">
      <w:pPr>
        <w:keepNext w:val="0"/>
        <w:keepLines w:val="0"/>
        <w:pageBreakBefore w:val="0"/>
        <w:widowControl/>
        <w:shd w:val="clear" w:color="auto" w:fill="FFFFFF"/>
        <w:kinsoku/>
        <w:wordWrap/>
        <w:overflowPunct/>
        <w:topLinePunct w:val="0"/>
        <w:autoSpaceDE/>
        <w:autoSpaceDN/>
        <w:bidi w:val="0"/>
        <w:adjustRightInd w:val="0"/>
        <w:snapToGrid w:val="0"/>
        <w:spacing w:line="300" w:lineRule="auto"/>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23.3公告期限为1个工作日。</w:t>
      </w:r>
    </w:p>
    <w:p w14:paraId="230E0EEB">
      <w:pPr>
        <w:keepNext w:val="0"/>
        <w:keepLines w:val="0"/>
        <w:pageBreakBefore w:val="0"/>
        <w:kinsoku/>
        <w:wordWrap/>
        <w:overflowPunct/>
        <w:topLinePunct w:val="0"/>
        <w:bidi w:val="0"/>
        <w:adjustRightInd w:val="0"/>
        <w:snapToGrid w:val="0"/>
        <w:spacing w:line="300" w:lineRule="auto"/>
        <w:ind w:firstLine="482" w:firstLineChars="150"/>
        <w:jc w:val="center"/>
        <w:textAlignment w:val="auto"/>
        <w:rPr>
          <w:rFonts w:hint="eastAsia" w:ascii="仿宋" w:hAnsi="仿宋" w:eastAsia="仿宋" w:cs="仿宋"/>
          <w:b/>
          <w:color w:val="auto"/>
          <w:sz w:val="32"/>
          <w:highlight w:val="none"/>
        </w:rPr>
      </w:pPr>
    </w:p>
    <w:p w14:paraId="6D5F1107">
      <w:pPr>
        <w:keepNext w:val="0"/>
        <w:keepLines w:val="0"/>
        <w:pageBreakBefore w:val="0"/>
        <w:kinsoku/>
        <w:wordWrap/>
        <w:overflowPunct/>
        <w:topLinePunct w:val="0"/>
        <w:bidi w:val="0"/>
        <w:adjustRightInd w:val="0"/>
        <w:snapToGrid w:val="0"/>
        <w:spacing w:line="300" w:lineRule="auto"/>
        <w:jc w:val="center"/>
        <w:textAlignment w:val="auto"/>
        <w:outlineLvl w:val="1"/>
        <w:rPr>
          <w:rFonts w:hint="eastAsia" w:ascii="仿宋" w:hAnsi="仿宋" w:eastAsia="仿宋" w:cs="仿宋"/>
          <w:b/>
          <w:color w:val="auto"/>
          <w:sz w:val="32"/>
          <w:szCs w:val="32"/>
          <w:highlight w:val="none"/>
        </w:rPr>
      </w:pPr>
      <w:bookmarkStart w:id="146" w:name="_Toc95312961"/>
      <w:bookmarkStart w:id="147" w:name="_Toc97219775"/>
      <w:bookmarkStart w:id="148" w:name="_Toc634827241"/>
      <w:bookmarkStart w:id="149" w:name="_Toc27304"/>
      <w:bookmarkStart w:id="150" w:name="_Toc27635"/>
      <w:bookmarkStart w:id="151" w:name="_Toc8690"/>
      <w:r>
        <w:rPr>
          <w:rFonts w:hint="eastAsia" w:ascii="仿宋" w:hAnsi="仿宋" w:eastAsia="仿宋" w:cs="仿宋"/>
          <w:b/>
          <w:color w:val="auto"/>
          <w:sz w:val="32"/>
          <w:szCs w:val="32"/>
          <w:highlight w:val="none"/>
        </w:rPr>
        <w:t>七、合同授予</w:t>
      </w:r>
      <w:bookmarkEnd w:id="146"/>
      <w:bookmarkEnd w:id="147"/>
      <w:bookmarkEnd w:id="148"/>
      <w:bookmarkEnd w:id="149"/>
      <w:bookmarkEnd w:id="150"/>
      <w:bookmarkEnd w:id="151"/>
    </w:p>
    <w:p w14:paraId="731D3A91">
      <w:pPr>
        <w:pStyle w:val="6"/>
        <w:keepNext w:val="0"/>
        <w:keepLines w:val="0"/>
        <w:pageBreakBefore w:val="0"/>
        <w:kinsoku/>
        <w:wordWrap/>
        <w:overflowPunct/>
        <w:topLinePunct w:val="0"/>
        <w:autoSpaceDE/>
        <w:autoSpaceDN/>
        <w:bidi w:val="0"/>
        <w:adjustRightInd w:val="0"/>
        <w:snapToGrid w:val="0"/>
        <w:spacing w:line="300" w:lineRule="auto"/>
        <w:ind w:left="479" w:hanging="420" w:hangingChars="199"/>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24. </w:t>
      </w:r>
      <w:r>
        <w:rPr>
          <w:rFonts w:hint="eastAsia" w:ascii="仿宋" w:hAnsi="仿宋" w:eastAsia="仿宋" w:cs="仿宋"/>
          <w:color w:val="auto"/>
          <w:sz w:val="21"/>
          <w:szCs w:val="21"/>
          <w:highlight w:val="none"/>
        </w:rPr>
        <w:t>合同主要条款详见第五部分拟签订的合同文本。</w:t>
      </w:r>
    </w:p>
    <w:p w14:paraId="435CC4C9">
      <w:pPr>
        <w:pStyle w:val="6"/>
        <w:keepNext w:val="0"/>
        <w:keepLines w:val="0"/>
        <w:pageBreakBefore w:val="0"/>
        <w:kinsoku/>
        <w:wordWrap/>
        <w:overflowPunct/>
        <w:topLinePunct w:val="0"/>
        <w:autoSpaceDE/>
        <w:autoSpaceDN/>
        <w:bidi w:val="0"/>
        <w:adjustRightInd w:val="0"/>
        <w:snapToGrid w:val="0"/>
        <w:spacing w:line="300" w:lineRule="auto"/>
        <w:ind w:left="479" w:hanging="420" w:hangingChars="199"/>
        <w:textAlignment w:val="auto"/>
        <w:rPr>
          <w:rFonts w:hint="eastAsia" w:ascii="仿宋" w:hAnsi="仿宋" w:eastAsia="仿宋" w:cs="仿宋"/>
          <w:b/>
          <w:color w:val="auto"/>
          <w:sz w:val="21"/>
          <w:szCs w:val="21"/>
          <w:highlight w:val="none"/>
        </w:rPr>
      </w:pPr>
    </w:p>
    <w:p w14:paraId="58F63373">
      <w:pPr>
        <w:pStyle w:val="6"/>
        <w:keepNext w:val="0"/>
        <w:keepLines w:val="0"/>
        <w:pageBreakBefore w:val="0"/>
        <w:kinsoku/>
        <w:wordWrap/>
        <w:overflowPunct/>
        <w:topLinePunct w:val="0"/>
        <w:autoSpaceDE/>
        <w:autoSpaceDN/>
        <w:bidi w:val="0"/>
        <w:adjustRightInd w:val="0"/>
        <w:snapToGrid w:val="0"/>
        <w:spacing w:line="300" w:lineRule="auto"/>
        <w:ind w:left="479" w:hanging="420" w:hangingChars="199"/>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25. 合同的签订</w:t>
      </w:r>
    </w:p>
    <w:p w14:paraId="7820BA36">
      <w:pPr>
        <w:keepNext w:val="0"/>
        <w:keepLines w:val="0"/>
        <w:pageBreakBefore w:val="0"/>
        <w:widowControl/>
        <w:shd w:val="clear" w:color="auto" w:fill="FFFFFF"/>
        <w:kinsoku/>
        <w:wordWrap/>
        <w:overflowPunct/>
        <w:topLinePunct w:val="0"/>
        <w:autoSpaceDE/>
        <w:autoSpaceDN/>
        <w:bidi w:val="0"/>
        <w:adjustRightInd w:val="0"/>
        <w:snapToGrid w:val="0"/>
        <w:spacing w:line="300" w:lineRule="auto"/>
        <w:ind w:firstLine="42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25.1</w:t>
      </w:r>
      <w:r>
        <w:rPr>
          <w:rFonts w:hint="eastAsia" w:ascii="仿宋" w:hAnsi="仿宋" w:eastAsia="仿宋" w:cs="仿宋"/>
          <w:color w:val="auto"/>
          <w:kern w:val="0"/>
          <w:sz w:val="21"/>
          <w:szCs w:val="21"/>
          <w:highlight w:val="none"/>
        </w:rPr>
        <w:t xml:space="preserve"> 采购人与中标人应当通过电子交易平台在中标通知书发出之日起三十日内，按照采购文件确定的事项签订政府采购合同，并在合同签订之日起2个工作日内依法发布合同公告。</w:t>
      </w:r>
    </w:p>
    <w:p w14:paraId="1A9497FD">
      <w:pPr>
        <w:pStyle w:val="20"/>
        <w:keepNext w:val="0"/>
        <w:keepLines w:val="0"/>
        <w:pageBreakBefore w:val="0"/>
        <w:kinsoku/>
        <w:wordWrap/>
        <w:overflowPunct/>
        <w:topLinePunct w:val="0"/>
        <w:autoSpaceDE/>
        <w:autoSpaceDN/>
        <w:bidi w:val="0"/>
        <w:adjustRightInd w:val="0"/>
        <w:snapToGrid w:val="0"/>
        <w:spacing w:before="0" w:line="300" w:lineRule="auto"/>
        <w:ind w:firstLine="42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1978DD1">
      <w:pPr>
        <w:pStyle w:val="20"/>
        <w:keepNext w:val="0"/>
        <w:keepLines w:val="0"/>
        <w:pageBreakBefore w:val="0"/>
        <w:kinsoku/>
        <w:wordWrap/>
        <w:overflowPunct/>
        <w:topLinePunct w:val="0"/>
        <w:autoSpaceDE/>
        <w:autoSpaceDN/>
        <w:bidi w:val="0"/>
        <w:adjustRightInd w:val="0"/>
        <w:snapToGrid w:val="0"/>
        <w:spacing w:before="0" w:line="300" w:lineRule="auto"/>
        <w:ind w:firstLine="420" w:firstLineChars="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25.3如签订合同并生效后，供应商无故拒绝或延期，除按照合同条款处理外，列入不良行为记录一次，并给予通报。</w:t>
      </w:r>
    </w:p>
    <w:p w14:paraId="3E285AA6">
      <w:pPr>
        <w:pStyle w:val="20"/>
        <w:keepNext w:val="0"/>
        <w:keepLines w:val="0"/>
        <w:pageBreakBefore w:val="0"/>
        <w:kinsoku/>
        <w:wordWrap/>
        <w:overflowPunct/>
        <w:topLinePunct w:val="0"/>
        <w:autoSpaceDE/>
        <w:autoSpaceDN/>
        <w:bidi w:val="0"/>
        <w:adjustRightInd w:val="0"/>
        <w:snapToGrid w:val="0"/>
        <w:spacing w:before="0" w:line="300" w:lineRule="auto"/>
        <w:ind w:firstLine="420" w:firstLineChars="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25.4中标供应商拒绝与采购人签订合同的，采购人可以按照评审报告推荐的中标或者成交候选人名单排序，确定下一候选人为中标供应商，也可以重新开展政府采购活动。</w:t>
      </w:r>
    </w:p>
    <w:p w14:paraId="2D2A7656">
      <w:pPr>
        <w:pStyle w:val="20"/>
        <w:keepNext w:val="0"/>
        <w:keepLines w:val="0"/>
        <w:pageBreakBefore w:val="0"/>
        <w:kinsoku/>
        <w:wordWrap/>
        <w:overflowPunct/>
        <w:topLinePunct w:val="0"/>
        <w:autoSpaceDE/>
        <w:autoSpaceDN/>
        <w:bidi w:val="0"/>
        <w:adjustRightInd w:val="0"/>
        <w:snapToGrid w:val="0"/>
        <w:spacing w:before="0" w:line="300" w:lineRule="auto"/>
        <w:ind w:firstLine="420" w:firstLineChars="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25.5采购合同由采购人与中标供应商根据采购文件、投标文件等内容通过政府采购电子交易平台在线签订，自动备案。</w:t>
      </w:r>
    </w:p>
    <w:p w14:paraId="510A8786">
      <w:pPr>
        <w:pStyle w:val="6"/>
        <w:keepNext w:val="0"/>
        <w:keepLines w:val="0"/>
        <w:pageBreakBefore w:val="0"/>
        <w:kinsoku/>
        <w:wordWrap/>
        <w:overflowPunct/>
        <w:topLinePunct w:val="0"/>
        <w:autoSpaceDE/>
        <w:autoSpaceDN/>
        <w:bidi w:val="0"/>
        <w:adjustRightInd w:val="0"/>
        <w:snapToGrid w:val="0"/>
        <w:spacing w:line="300" w:lineRule="auto"/>
        <w:ind w:left="479" w:hanging="420" w:hangingChars="199"/>
        <w:textAlignment w:val="auto"/>
        <w:rPr>
          <w:rFonts w:hint="eastAsia" w:ascii="仿宋" w:hAnsi="仿宋" w:eastAsia="仿宋" w:cs="仿宋"/>
          <w:b/>
          <w:color w:val="auto"/>
          <w:sz w:val="21"/>
          <w:szCs w:val="21"/>
          <w:highlight w:val="none"/>
        </w:rPr>
      </w:pPr>
    </w:p>
    <w:p w14:paraId="1BFE080F">
      <w:pPr>
        <w:pStyle w:val="6"/>
        <w:keepNext w:val="0"/>
        <w:keepLines w:val="0"/>
        <w:pageBreakBefore w:val="0"/>
        <w:kinsoku/>
        <w:wordWrap/>
        <w:overflowPunct/>
        <w:topLinePunct w:val="0"/>
        <w:autoSpaceDE/>
        <w:autoSpaceDN/>
        <w:bidi w:val="0"/>
        <w:adjustRightInd w:val="0"/>
        <w:snapToGrid w:val="0"/>
        <w:spacing w:line="300" w:lineRule="auto"/>
        <w:ind w:left="479" w:hanging="420" w:hangingChars="199"/>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26. 履约保证金</w:t>
      </w:r>
    </w:p>
    <w:p w14:paraId="4CAB7A45">
      <w:pPr>
        <w:keepNext w:val="0"/>
        <w:keepLines w:val="0"/>
        <w:pageBreakBefore w:val="0"/>
        <w:kinsoku/>
        <w:wordWrap/>
        <w:overflowPunct/>
        <w:topLinePunct w:val="0"/>
        <w:bidi w:val="0"/>
        <w:adjustRightInd w:val="0"/>
        <w:snapToGrid w:val="0"/>
        <w:spacing w:line="300" w:lineRule="auto"/>
        <w:ind w:firstLine="420" w:firstLineChars="200"/>
        <w:jc w:val="left"/>
        <w:textAlignment w:val="auto"/>
        <w:outlineLvl w:val="1"/>
        <w:rPr>
          <w:rFonts w:hint="eastAsia" w:ascii="仿宋" w:hAnsi="仿宋" w:eastAsia="仿宋" w:cs="仿宋"/>
          <w:color w:val="auto"/>
          <w:kern w:val="0"/>
          <w:sz w:val="21"/>
          <w:szCs w:val="21"/>
          <w:highlight w:val="none"/>
          <w:lang w:val="en-US" w:eastAsia="zh-CN"/>
        </w:rPr>
      </w:pPr>
      <w:bookmarkStart w:id="152" w:name="_Toc842681191"/>
      <w:bookmarkStart w:id="153" w:name="_Toc6079"/>
      <w:bookmarkStart w:id="154" w:name="_Toc97219776"/>
      <w:bookmarkStart w:id="155" w:name="_Toc21878"/>
      <w:bookmarkStart w:id="156" w:name="_Toc95312962"/>
      <w:bookmarkStart w:id="157" w:name="_Toc17059"/>
      <w:r>
        <w:rPr>
          <w:rFonts w:hint="eastAsia" w:ascii="仿宋" w:hAnsi="仿宋" w:eastAsia="仿宋" w:cs="仿宋"/>
          <w:color w:val="auto"/>
          <w:kern w:val="0"/>
          <w:sz w:val="21"/>
          <w:szCs w:val="21"/>
          <w:highlight w:val="none"/>
          <w:lang w:val="en-US" w:eastAsia="zh-CN"/>
        </w:rPr>
        <w:t>无。</w:t>
      </w:r>
    </w:p>
    <w:p w14:paraId="3186CA9C">
      <w:pPr>
        <w:keepNext w:val="0"/>
        <w:keepLines w:val="0"/>
        <w:pageBreakBefore w:val="0"/>
        <w:kinsoku/>
        <w:wordWrap/>
        <w:overflowPunct/>
        <w:topLinePunct w:val="0"/>
        <w:bidi w:val="0"/>
        <w:adjustRightInd w:val="0"/>
        <w:snapToGrid w:val="0"/>
        <w:spacing w:line="300" w:lineRule="auto"/>
        <w:jc w:val="center"/>
        <w:textAlignment w:val="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bookmarkEnd w:id="152"/>
      <w:bookmarkEnd w:id="153"/>
      <w:bookmarkEnd w:id="154"/>
      <w:bookmarkEnd w:id="155"/>
      <w:bookmarkEnd w:id="156"/>
      <w:bookmarkEnd w:id="157"/>
    </w:p>
    <w:p w14:paraId="1B179CBD">
      <w:pPr>
        <w:pStyle w:val="20"/>
        <w:keepNext w:val="0"/>
        <w:keepLines w:val="0"/>
        <w:pageBreakBefore w:val="0"/>
        <w:widowControl w:val="0"/>
        <w:kinsoku/>
        <w:wordWrap/>
        <w:overflowPunct/>
        <w:topLinePunct w:val="0"/>
        <w:autoSpaceDE/>
        <w:autoSpaceDN/>
        <w:bidi w:val="0"/>
        <w:adjustRightInd w:val="0"/>
        <w:snapToGrid w:val="0"/>
        <w:spacing w:before="0" w:line="30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b/>
          <w:color w:val="auto"/>
          <w:sz w:val="21"/>
          <w:szCs w:val="21"/>
          <w:highlight w:val="none"/>
        </w:rPr>
        <w:t>7. 电子交易活动的中止。</w:t>
      </w:r>
    </w:p>
    <w:p w14:paraId="73E4BEDF">
      <w:pPr>
        <w:pStyle w:val="20"/>
        <w:keepNext w:val="0"/>
        <w:keepLines w:val="0"/>
        <w:pageBreakBefore w:val="0"/>
        <w:widowControl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采购过程中出现以下情形，导致电子交易平台无法正常运行，或者无法保证电子交易的公平、公正和安全时，采购代理机构可中止电子交易活动：</w:t>
      </w:r>
    </w:p>
    <w:p w14:paraId="297B6467">
      <w:pPr>
        <w:pStyle w:val="20"/>
        <w:keepNext w:val="0"/>
        <w:keepLines w:val="0"/>
        <w:pageBreakBefore w:val="0"/>
        <w:widowControl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27.1电子交易平台发生故障而无法登录访问的； </w:t>
      </w:r>
    </w:p>
    <w:p w14:paraId="7DC792C3">
      <w:pPr>
        <w:pStyle w:val="20"/>
        <w:keepNext w:val="0"/>
        <w:keepLines w:val="0"/>
        <w:pageBreakBefore w:val="0"/>
        <w:widowControl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27.2电子交易平台应用或数据库出现错误，不能进行正常操作的；</w:t>
      </w:r>
    </w:p>
    <w:p w14:paraId="6C5650C0">
      <w:pPr>
        <w:pStyle w:val="20"/>
        <w:keepNext w:val="0"/>
        <w:keepLines w:val="0"/>
        <w:pageBreakBefore w:val="0"/>
        <w:widowControl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27.3电子交易平台发现严重安全漏洞，有潜在泄密危险的；</w:t>
      </w:r>
    </w:p>
    <w:p w14:paraId="4664D727">
      <w:pPr>
        <w:pStyle w:val="20"/>
        <w:keepNext w:val="0"/>
        <w:keepLines w:val="0"/>
        <w:pageBreakBefore w:val="0"/>
        <w:widowControl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27.4病毒发作导致不能进行正常操作的； </w:t>
      </w:r>
    </w:p>
    <w:p w14:paraId="259EC152">
      <w:pPr>
        <w:pStyle w:val="20"/>
        <w:keepNext w:val="0"/>
        <w:keepLines w:val="0"/>
        <w:pageBreakBefore w:val="0"/>
        <w:widowControl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27.5其他无法保证电子交易的公平、公正和安全的情况。</w:t>
      </w:r>
    </w:p>
    <w:p w14:paraId="68737680">
      <w:pPr>
        <w:keepNext w:val="0"/>
        <w:keepLines w:val="0"/>
        <w:pageBreakBefore w:val="0"/>
        <w:widowControl w:val="0"/>
        <w:kinsoku/>
        <w:wordWrap/>
        <w:overflowPunct/>
        <w:topLinePunct w:val="0"/>
        <w:autoSpaceDE/>
        <w:autoSpaceDN/>
        <w:bidi w:val="0"/>
        <w:adjustRightInd w:val="0"/>
        <w:snapToGrid w:val="0"/>
        <w:spacing w:line="300" w:lineRule="auto"/>
        <w:ind w:left="120" w:leftChars="57" w:firstLine="316" w:firstLineChars="15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28.出现以上情形，不影响采购公平、公正性的，采购组织机构可以待上述情形消除后继续组织电子交易活动，也可以决定某些环节以纸质形式进行；影响或可能影响采购公平、公正性的，应当重新采购。</w:t>
      </w:r>
      <w:bookmarkEnd w:id="60"/>
      <w:bookmarkEnd w:id="61"/>
      <w:bookmarkEnd w:id="139"/>
      <w:bookmarkStart w:id="158" w:name="_Toc15967"/>
      <w:bookmarkStart w:id="159" w:name="_Toc26111"/>
      <w:bookmarkStart w:id="160" w:name="_Toc95312963"/>
      <w:bookmarkStart w:id="161" w:name="第四部分"/>
    </w:p>
    <w:p w14:paraId="3095ED02">
      <w:pPr>
        <w:keepNext w:val="0"/>
        <w:keepLines w:val="0"/>
        <w:pageBreakBefore w:val="0"/>
        <w:kinsoku/>
        <w:wordWrap/>
        <w:overflowPunct/>
        <w:topLinePunct w:val="0"/>
        <w:bidi w:val="0"/>
        <w:adjustRightInd w:val="0"/>
        <w:snapToGrid w:val="0"/>
        <w:spacing w:line="300" w:lineRule="auto"/>
        <w:ind w:left="120" w:leftChars="57" w:firstLine="482" w:firstLineChars="150"/>
        <w:jc w:val="center"/>
        <w:textAlignment w:val="auto"/>
        <w:outlineLvl w:val="1"/>
        <w:rPr>
          <w:rFonts w:hint="eastAsia" w:ascii="仿宋" w:hAnsi="仿宋" w:eastAsia="仿宋" w:cs="仿宋"/>
          <w:b/>
          <w:color w:val="auto"/>
          <w:sz w:val="32"/>
          <w:szCs w:val="32"/>
          <w:highlight w:val="none"/>
        </w:rPr>
      </w:pPr>
      <w:bookmarkStart w:id="162" w:name="_Toc97219777"/>
      <w:bookmarkStart w:id="163" w:name="_Toc12723"/>
    </w:p>
    <w:p w14:paraId="02B23DC5">
      <w:pPr>
        <w:keepNext w:val="0"/>
        <w:keepLines w:val="0"/>
        <w:pageBreakBefore w:val="0"/>
        <w:kinsoku/>
        <w:wordWrap/>
        <w:overflowPunct/>
        <w:topLinePunct w:val="0"/>
        <w:bidi w:val="0"/>
        <w:adjustRightInd w:val="0"/>
        <w:snapToGrid w:val="0"/>
        <w:spacing w:line="300" w:lineRule="auto"/>
        <w:ind w:left="120" w:leftChars="57" w:firstLine="482" w:firstLineChars="150"/>
        <w:jc w:val="center"/>
        <w:textAlignment w:val="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九、验收</w:t>
      </w:r>
      <w:bookmarkEnd w:id="162"/>
      <w:bookmarkEnd w:id="163"/>
    </w:p>
    <w:p w14:paraId="0AF87274">
      <w:pPr>
        <w:pStyle w:val="6"/>
        <w:keepNext w:val="0"/>
        <w:keepLines w:val="0"/>
        <w:pageBreakBefore w:val="0"/>
        <w:widowControl w:val="0"/>
        <w:kinsoku/>
        <w:wordWrap/>
        <w:overflowPunct/>
        <w:topLinePunct w:val="0"/>
        <w:autoSpaceDE/>
        <w:autoSpaceDN/>
        <w:bidi w:val="0"/>
        <w:adjustRightInd w:val="0"/>
        <w:snapToGrid/>
        <w:spacing w:line="30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29.验收</w:t>
      </w:r>
    </w:p>
    <w:p w14:paraId="784B9558">
      <w:pPr>
        <w:keepNext w:val="0"/>
        <w:keepLines w:val="0"/>
        <w:pageBreakBefore w:val="0"/>
        <w:widowControl w:val="0"/>
        <w:tabs>
          <w:tab w:val="left" w:pos="0"/>
        </w:tabs>
        <w:kinsoku/>
        <w:wordWrap/>
        <w:overflowPunct/>
        <w:topLinePunct w:val="0"/>
        <w:autoSpaceDE/>
        <w:autoSpaceDN/>
        <w:bidi w:val="0"/>
        <w:adjustRightInd w:val="0"/>
        <w:snapToGrid/>
        <w:spacing w:line="300" w:lineRule="auto"/>
        <w:ind w:firstLine="480"/>
        <w:textAlignment w:val="auto"/>
        <w:rPr>
          <w:rFonts w:hint="eastAsia" w:ascii="仿宋" w:hAnsi="仿宋" w:eastAsia="仿宋" w:cs="仿宋"/>
          <w:color w:val="auto"/>
          <w:kern w:val="0"/>
          <w:sz w:val="21"/>
          <w:szCs w:val="21"/>
          <w:highlight w:val="none"/>
        </w:rPr>
      </w:pPr>
      <w:bookmarkStart w:id="164" w:name="_Hlk97218631"/>
      <w:r>
        <w:rPr>
          <w:rFonts w:hint="eastAsia" w:ascii="仿宋" w:hAnsi="仿宋" w:eastAsia="仿宋" w:cs="仿宋"/>
          <w:color w:val="auto"/>
          <w:kern w:val="0"/>
          <w:sz w:val="21"/>
          <w:szCs w:val="21"/>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AD5390">
      <w:pPr>
        <w:keepNext w:val="0"/>
        <w:keepLines w:val="0"/>
        <w:pageBreakBefore w:val="0"/>
        <w:widowControl w:val="0"/>
        <w:tabs>
          <w:tab w:val="left" w:pos="0"/>
        </w:tabs>
        <w:kinsoku/>
        <w:wordWrap/>
        <w:overflowPunct/>
        <w:topLinePunct w:val="0"/>
        <w:autoSpaceDE/>
        <w:autoSpaceDN/>
        <w:bidi w:val="0"/>
        <w:adjustRightInd w:val="0"/>
        <w:snapToGrid/>
        <w:spacing w:line="300"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29.2采购人可以邀请参加本项目的其他投标人或者第三方机构参与验收。参与验收的投标人或者第三方机构的意见作为验收书的参考资料一并存档。</w:t>
      </w:r>
    </w:p>
    <w:p w14:paraId="426B7695">
      <w:pPr>
        <w:keepNext w:val="0"/>
        <w:keepLines w:val="0"/>
        <w:pageBreakBefore w:val="0"/>
        <w:widowControl w:val="0"/>
        <w:tabs>
          <w:tab w:val="left" w:pos="0"/>
        </w:tabs>
        <w:kinsoku/>
        <w:wordWrap/>
        <w:overflowPunct/>
        <w:topLinePunct w:val="0"/>
        <w:autoSpaceDE/>
        <w:autoSpaceDN/>
        <w:bidi w:val="0"/>
        <w:adjustRightInd w:val="0"/>
        <w:snapToGrid/>
        <w:spacing w:line="300"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2FB0FF9B">
      <w:pPr>
        <w:keepNext w:val="0"/>
        <w:keepLines w:val="0"/>
        <w:pageBreakBefore w:val="0"/>
        <w:widowControl w:val="0"/>
        <w:tabs>
          <w:tab w:val="left" w:pos="0"/>
        </w:tabs>
        <w:kinsoku/>
        <w:wordWrap/>
        <w:overflowPunct/>
        <w:topLinePunct w:val="0"/>
        <w:autoSpaceDE/>
        <w:autoSpaceDN/>
        <w:bidi w:val="0"/>
        <w:adjustRightInd w:val="0"/>
        <w:snapToGrid/>
        <w:spacing w:line="300"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监管部门。</w:t>
      </w:r>
    </w:p>
    <w:bookmarkEnd w:id="164"/>
    <w:p w14:paraId="344AB01B">
      <w:pPr>
        <w:pStyle w:val="20"/>
        <w:snapToGrid w:val="0"/>
        <w:spacing w:before="0"/>
        <w:ind w:firstLine="0" w:firstLineChars="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052CAA2">
      <w:pPr>
        <w:snapToGrid w:val="0"/>
        <w:spacing w:line="360" w:lineRule="auto"/>
        <w:jc w:val="center"/>
        <w:outlineLvl w:val="0"/>
        <w:rPr>
          <w:rFonts w:hint="eastAsia" w:ascii="仿宋" w:hAnsi="仿宋" w:eastAsia="仿宋" w:cs="仿宋"/>
          <w:b/>
          <w:bCs w:val="0"/>
          <w:color w:val="auto"/>
          <w:sz w:val="36"/>
          <w:szCs w:val="36"/>
          <w:highlight w:val="none"/>
        </w:rPr>
      </w:pPr>
      <w:bookmarkStart w:id="165" w:name="_Toc8746"/>
      <w:bookmarkStart w:id="166" w:name="_Toc288125172"/>
      <w:bookmarkStart w:id="167" w:name="_Toc97219778"/>
      <w:bookmarkStart w:id="168" w:name="_Toc834"/>
      <w:r>
        <w:rPr>
          <w:rFonts w:hint="eastAsia" w:ascii="仿宋" w:hAnsi="仿宋" w:eastAsia="仿宋" w:cs="仿宋"/>
          <w:b/>
          <w:bCs w:val="0"/>
          <w:color w:val="auto"/>
          <w:sz w:val="36"/>
          <w:szCs w:val="36"/>
          <w:highlight w:val="none"/>
        </w:rPr>
        <w:t>第三部分 采购需求</w:t>
      </w:r>
      <w:bookmarkEnd w:id="158"/>
      <w:bookmarkEnd w:id="159"/>
      <w:bookmarkEnd w:id="160"/>
      <w:bookmarkEnd w:id="165"/>
      <w:bookmarkEnd w:id="166"/>
      <w:bookmarkEnd w:id="167"/>
      <w:bookmarkEnd w:id="168"/>
      <w:bookmarkStart w:id="169" w:name="_Toc33194401"/>
      <w:bookmarkStart w:id="170" w:name="_Toc13355"/>
      <w:bookmarkStart w:id="171" w:name="_Toc95312970"/>
      <w:bookmarkStart w:id="172" w:name="_Toc13816"/>
      <w:bookmarkStart w:id="173" w:name="_Toc948737377"/>
      <w:bookmarkStart w:id="174" w:name="_Toc297368082"/>
      <w:bookmarkStart w:id="175" w:name="_Toc2112322518"/>
    </w:p>
    <w:bookmarkEnd w:id="169"/>
    <w:bookmarkEnd w:id="170"/>
    <w:bookmarkEnd w:id="171"/>
    <w:bookmarkEnd w:id="172"/>
    <w:bookmarkEnd w:id="173"/>
    <w:bookmarkEnd w:id="174"/>
    <w:bookmarkEnd w:id="175"/>
    <w:p w14:paraId="1FDE1D78">
      <w:pPr>
        <w:keepNext w:val="0"/>
        <w:keepLines w:val="0"/>
        <w:pageBreakBefore w:val="0"/>
        <w:widowControl w:val="0"/>
        <w:kinsoku/>
        <w:wordWrap/>
        <w:overflowPunct/>
        <w:topLinePunct w:val="0"/>
        <w:bidi w:val="0"/>
        <w:spacing w:line="300" w:lineRule="auto"/>
        <w:jc w:val="left"/>
        <w:textAlignment w:val="auto"/>
        <w:outlineLvl w:val="0"/>
        <w:rPr>
          <w:rFonts w:hint="default" w:ascii="仿宋" w:hAnsi="仿宋" w:eastAsia="仿宋" w:cs="仿宋"/>
          <w:b/>
          <w:bCs w:val="0"/>
          <w:color w:val="auto"/>
          <w:sz w:val="28"/>
          <w:szCs w:val="28"/>
          <w:highlight w:val="none"/>
          <w:lang w:val="en-US" w:eastAsia="zh-CN"/>
        </w:rPr>
      </w:pPr>
      <w:bookmarkStart w:id="176" w:name="_Toc21337"/>
      <w:bookmarkStart w:id="177" w:name="_Toc16062493"/>
      <w:bookmarkStart w:id="178" w:name="_Toc841"/>
      <w:r>
        <w:rPr>
          <w:rFonts w:hint="eastAsia" w:ascii="仿宋" w:hAnsi="仿宋" w:eastAsia="仿宋" w:cs="仿宋"/>
          <w:b/>
          <w:bCs w:val="0"/>
          <w:color w:val="auto"/>
          <w:sz w:val="28"/>
          <w:szCs w:val="28"/>
          <w:highlight w:val="none"/>
          <w:lang w:val="en-US" w:eastAsia="zh-CN"/>
        </w:rPr>
        <w:t>标项一  IEEE Electronic Library(IEL)数据库</w:t>
      </w:r>
      <w:bookmarkEnd w:id="176"/>
    </w:p>
    <w:p w14:paraId="733485FC">
      <w:pPr>
        <w:keepNext w:val="0"/>
        <w:keepLines w:val="0"/>
        <w:pageBreakBefore w:val="0"/>
        <w:widowControl w:val="0"/>
        <w:kinsoku/>
        <w:wordWrap/>
        <w:overflowPunct/>
        <w:topLinePunct w:val="0"/>
        <w:bidi w:val="0"/>
        <w:spacing w:line="300" w:lineRule="auto"/>
        <w:ind w:firstLine="422" w:firstLineChars="200"/>
        <w:jc w:val="left"/>
        <w:textAlignment w:val="auto"/>
        <w:outlineLvl w:val="0"/>
        <w:rPr>
          <w:rFonts w:hint="eastAsia" w:ascii="仿宋" w:hAnsi="仿宋" w:eastAsia="仿宋" w:cs="仿宋"/>
          <w:b/>
          <w:bCs w:val="0"/>
          <w:color w:val="auto"/>
          <w:sz w:val="21"/>
          <w:szCs w:val="21"/>
          <w:highlight w:val="none"/>
        </w:rPr>
      </w:pPr>
      <w:bookmarkStart w:id="179" w:name="_Toc23593"/>
      <w:r>
        <w:rPr>
          <w:rFonts w:hint="eastAsia" w:ascii="仿宋" w:hAnsi="仿宋" w:eastAsia="仿宋" w:cs="仿宋"/>
          <w:b/>
          <w:bCs w:val="0"/>
          <w:color w:val="auto"/>
          <w:sz w:val="21"/>
          <w:szCs w:val="21"/>
          <w:highlight w:val="none"/>
        </w:rPr>
        <w:t>一、</w:t>
      </w:r>
      <w:r>
        <w:rPr>
          <w:rFonts w:hint="eastAsia" w:ascii="仿宋" w:hAnsi="仿宋" w:eastAsia="仿宋" w:cs="仿宋"/>
          <w:b/>
          <w:bCs w:val="0"/>
          <w:color w:val="auto"/>
          <w:sz w:val="21"/>
          <w:szCs w:val="21"/>
          <w:highlight w:val="none"/>
          <w:lang w:val="en-US" w:eastAsia="zh-CN"/>
        </w:rPr>
        <w:t>项目概况</w:t>
      </w:r>
      <w:bookmarkEnd w:id="179"/>
    </w:p>
    <w:tbl>
      <w:tblPr>
        <w:tblStyle w:val="13"/>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929"/>
        <w:gridCol w:w="1721"/>
        <w:gridCol w:w="2111"/>
      </w:tblGrid>
      <w:tr w14:paraId="1E0A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50" w:type="dxa"/>
            <w:noWrap w:val="0"/>
            <w:vAlign w:val="center"/>
          </w:tcPr>
          <w:p w14:paraId="72198027">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4929" w:type="dxa"/>
            <w:noWrap w:val="0"/>
            <w:vAlign w:val="center"/>
          </w:tcPr>
          <w:p w14:paraId="372408F6">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1721" w:type="dxa"/>
            <w:noWrap w:val="0"/>
            <w:vAlign w:val="center"/>
          </w:tcPr>
          <w:p w14:paraId="3C94F4B2">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2111" w:type="dxa"/>
            <w:noWrap w:val="0"/>
            <w:vAlign w:val="center"/>
          </w:tcPr>
          <w:p w14:paraId="2DB38A41">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预算金额（元）</w:t>
            </w:r>
          </w:p>
        </w:tc>
      </w:tr>
      <w:tr w14:paraId="1AA4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50" w:type="dxa"/>
            <w:noWrap w:val="0"/>
            <w:vAlign w:val="center"/>
          </w:tcPr>
          <w:p w14:paraId="08928892">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4929" w:type="dxa"/>
            <w:noWrap w:val="0"/>
            <w:vAlign w:val="center"/>
          </w:tcPr>
          <w:p w14:paraId="14A86348">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rPr>
              <w:t>IEEE Electronic Library(IEL)数据库</w:t>
            </w:r>
          </w:p>
        </w:tc>
        <w:tc>
          <w:tcPr>
            <w:tcW w:w="1721" w:type="dxa"/>
            <w:noWrap w:val="0"/>
            <w:vAlign w:val="center"/>
          </w:tcPr>
          <w:p w14:paraId="52C20208">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1项</w:t>
            </w:r>
          </w:p>
        </w:tc>
        <w:tc>
          <w:tcPr>
            <w:tcW w:w="2111" w:type="dxa"/>
            <w:noWrap w:val="0"/>
            <w:vAlign w:val="center"/>
          </w:tcPr>
          <w:p w14:paraId="4060AC43">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580000.00</w:t>
            </w:r>
          </w:p>
        </w:tc>
      </w:tr>
    </w:tbl>
    <w:p w14:paraId="79B50A2F">
      <w:pPr>
        <w:keepNext w:val="0"/>
        <w:keepLines w:val="0"/>
        <w:pageBreakBefore w:val="0"/>
        <w:widowControl w:val="0"/>
        <w:kinsoku/>
        <w:wordWrap/>
        <w:overflowPunct/>
        <w:topLinePunct w:val="0"/>
        <w:bidi w:val="0"/>
        <w:spacing w:line="300" w:lineRule="auto"/>
        <w:ind w:left="640"/>
        <w:jc w:val="left"/>
        <w:textAlignment w:val="auto"/>
        <w:outlineLvl w:val="0"/>
        <w:rPr>
          <w:rFonts w:hint="eastAsia" w:ascii="仿宋" w:hAnsi="仿宋" w:eastAsia="仿宋" w:cs="仿宋"/>
          <w:b/>
          <w:bCs/>
          <w:color w:val="auto"/>
          <w:sz w:val="21"/>
          <w:szCs w:val="21"/>
          <w:highlight w:val="none"/>
        </w:rPr>
      </w:pPr>
      <w:bookmarkStart w:id="180" w:name="_Toc1038"/>
      <w:r>
        <w:rPr>
          <w:rFonts w:hint="eastAsia" w:ascii="仿宋" w:hAnsi="仿宋" w:eastAsia="仿宋" w:cs="仿宋"/>
          <w:b/>
          <w:bCs/>
          <w:color w:val="auto"/>
          <w:sz w:val="21"/>
          <w:szCs w:val="21"/>
          <w:highlight w:val="none"/>
        </w:rPr>
        <w:t>二、</w:t>
      </w:r>
      <w:r>
        <w:rPr>
          <w:rFonts w:hint="eastAsia" w:ascii="仿宋" w:hAnsi="仿宋" w:eastAsia="仿宋" w:cs="仿宋"/>
          <w:b/>
          <w:bCs/>
          <w:color w:val="auto"/>
          <w:sz w:val="21"/>
          <w:szCs w:val="21"/>
          <w:highlight w:val="none"/>
        </w:rPr>
        <w:t>技术规范和服务要求</w:t>
      </w:r>
      <w:bookmarkEnd w:id="180"/>
    </w:p>
    <w:tbl>
      <w:tblPr>
        <w:tblStyle w:val="14"/>
        <w:tblW w:w="9875" w:type="dxa"/>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7663"/>
        <w:gridCol w:w="1125"/>
      </w:tblGrid>
      <w:tr w14:paraId="69A4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87" w:type="dxa"/>
            <w:vAlign w:val="center"/>
          </w:tcPr>
          <w:p w14:paraId="08322922">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7663" w:type="dxa"/>
            <w:vAlign w:val="center"/>
          </w:tcPr>
          <w:p w14:paraId="1F6D3B1E">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参数要求</w:t>
            </w:r>
          </w:p>
        </w:tc>
        <w:tc>
          <w:tcPr>
            <w:tcW w:w="1125" w:type="dxa"/>
            <w:vAlign w:val="center"/>
          </w:tcPr>
          <w:p w14:paraId="1AD994BF">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响应情况</w:t>
            </w:r>
          </w:p>
        </w:tc>
      </w:tr>
      <w:tr w14:paraId="721E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3E5A71B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663" w:type="dxa"/>
          </w:tcPr>
          <w:p w14:paraId="5EDA225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授权访问期限</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2025年8月1日至2026年7月31日</w:t>
            </w:r>
            <w:r>
              <w:rPr>
                <w:rFonts w:hint="eastAsia" w:ascii="仿宋" w:hAnsi="仿宋" w:eastAsia="仿宋" w:cs="仿宋"/>
                <w:color w:val="auto"/>
                <w:sz w:val="21"/>
                <w:szCs w:val="21"/>
                <w:highlight w:val="none"/>
                <w:lang w:val="en-US" w:eastAsia="zh-CN"/>
              </w:rPr>
              <w:t xml:space="preserve">  </w:t>
            </w:r>
          </w:p>
        </w:tc>
        <w:tc>
          <w:tcPr>
            <w:tcW w:w="1125" w:type="dxa"/>
          </w:tcPr>
          <w:p w14:paraId="3196849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lang w:val="en-US" w:eastAsia="zh-CN"/>
              </w:rPr>
            </w:pPr>
          </w:p>
        </w:tc>
      </w:tr>
      <w:tr w14:paraId="608B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73A89F7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663" w:type="dxa"/>
          </w:tcPr>
          <w:p w14:paraId="40AD406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订购模式：互联网远程访问</w:t>
            </w:r>
            <w:r>
              <w:rPr>
                <w:rFonts w:hint="eastAsia" w:ascii="仿宋" w:hAnsi="仿宋" w:eastAsia="仿宋" w:cs="仿宋"/>
                <w:color w:val="auto"/>
                <w:sz w:val="21"/>
                <w:szCs w:val="21"/>
                <w:highlight w:val="none"/>
                <w:lang w:eastAsia="zh-CN"/>
              </w:rPr>
              <w:t>。</w:t>
            </w:r>
          </w:p>
        </w:tc>
        <w:tc>
          <w:tcPr>
            <w:tcW w:w="1125" w:type="dxa"/>
          </w:tcPr>
          <w:p w14:paraId="0A1C65D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610A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55BFEF7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663" w:type="dxa"/>
          </w:tcPr>
          <w:p w14:paraId="772F346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采购要求：</w:t>
            </w:r>
          </w:p>
        </w:tc>
        <w:tc>
          <w:tcPr>
            <w:tcW w:w="1125" w:type="dxa"/>
          </w:tcPr>
          <w:p w14:paraId="61867AA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6F29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71769AA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w:t>
            </w:r>
          </w:p>
        </w:tc>
        <w:tc>
          <w:tcPr>
            <w:tcW w:w="7663" w:type="dxa"/>
          </w:tcPr>
          <w:p w14:paraId="5349559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通过IP地址进行授权访问；</w:t>
            </w:r>
          </w:p>
        </w:tc>
        <w:tc>
          <w:tcPr>
            <w:tcW w:w="1125" w:type="dxa"/>
          </w:tcPr>
          <w:p w14:paraId="63B6EA4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5FAA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0564C6D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w:t>
            </w:r>
          </w:p>
        </w:tc>
        <w:tc>
          <w:tcPr>
            <w:tcW w:w="7663" w:type="dxa"/>
          </w:tcPr>
          <w:p w14:paraId="5E66F49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支持中国境内所有网络运营商；</w:t>
            </w:r>
          </w:p>
        </w:tc>
        <w:tc>
          <w:tcPr>
            <w:tcW w:w="1125" w:type="dxa"/>
          </w:tcPr>
          <w:p w14:paraId="6B0FB90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7EE8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3D47D7F1">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w:t>
            </w:r>
          </w:p>
        </w:tc>
        <w:tc>
          <w:tcPr>
            <w:tcW w:w="7663" w:type="dxa"/>
          </w:tcPr>
          <w:p w14:paraId="68ED9B73">
            <w:pPr>
              <w:keepNext w:val="0"/>
              <w:keepLines w:val="0"/>
              <w:pageBreakBefore w:val="0"/>
              <w:widowControl w:val="0"/>
              <w:kinsoku/>
              <w:wordWrap/>
              <w:overflowPunct/>
              <w:topLinePunct w:val="0"/>
              <w:autoSpaceDE/>
              <w:autoSpaceDN/>
              <w:bidi w:val="0"/>
              <w:adjustRightInd/>
              <w:snapToGrid/>
              <w:spacing w:after="0" w:afterAutospacing="0"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提供正版内容，如有版权争议，</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全权负责；</w:t>
            </w:r>
          </w:p>
        </w:tc>
        <w:tc>
          <w:tcPr>
            <w:tcW w:w="1125" w:type="dxa"/>
          </w:tcPr>
          <w:p w14:paraId="123F588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557B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38A6FC4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w:t>
            </w:r>
          </w:p>
        </w:tc>
        <w:tc>
          <w:tcPr>
            <w:tcW w:w="7663" w:type="dxa"/>
          </w:tcPr>
          <w:p w14:paraId="1CE693D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保证订购数据内容的及时更新，需每年提供更新有滞后或不再更新的相关期刊详细清单；</w:t>
            </w:r>
          </w:p>
        </w:tc>
        <w:tc>
          <w:tcPr>
            <w:tcW w:w="1125" w:type="dxa"/>
          </w:tcPr>
          <w:p w14:paraId="524E862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04B6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51F6017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w:t>
            </w:r>
          </w:p>
        </w:tc>
        <w:tc>
          <w:tcPr>
            <w:tcW w:w="7663" w:type="dxa"/>
          </w:tcPr>
          <w:p w14:paraId="7CE8130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保证订购产品的完整性，如有与</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订购产品内容同类型数据产品，有例外不能提供访问（要求额外采购）的，应在投标文件及合同中明示；</w:t>
            </w:r>
          </w:p>
        </w:tc>
        <w:tc>
          <w:tcPr>
            <w:tcW w:w="1125" w:type="dxa"/>
          </w:tcPr>
          <w:p w14:paraId="25B179D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4CC7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7EF7D6E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w:t>
            </w:r>
          </w:p>
        </w:tc>
        <w:tc>
          <w:tcPr>
            <w:tcW w:w="7663" w:type="dxa"/>
          </w:tcPr>
          <w:p w14:paraId="423CB9F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预估合同期内各订购产品出版量，并于合同期满提供电子格式的资源更新清单作为资源评价及验收依据；</w:t>
            </w:r>
          </w:p>
        </w:tc>
        <w:tc>
          <w:tcPr>
            <w:tcW w:w="1125" w:type="dxa"/>
          </w:tcPr>
          <w:p w14:paraId="0004FC4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4901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7B3024B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7663" w:type="dxa"/>
          </w:tcPr>
          <w:p w14:paraId="2C2B66E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服务要求：</w:t>
            </w:r>
          </w:p>
        </w:tc>
        <w:tc>
          <w:tcPr>
            <w:tcW w:w="1125" w:type="dxa"/>
          </w:tcPr>
          <w:p w14:paraId="0F61463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1B10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 w:type="dxa"/>
            <w:vAlign w:val="center"/>
          </w:tcPr>
          <w:p w14:paraId="1E38B1A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w:t>
            </w:r>
          </w:p>
        </w:tc>
        <w:tc>
          <w:tcPr>
            <w:tcW w:w="7663" w:type="dxa"/>
          </w:tcPr>
          <w:p w14:paraId="5B93069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数据库提供</w:t>
            </w:r>
            <w:r>
              <w:rPr>
                <w:rFonts w:hint="eastAsia" w:ascii="仿宋" w:hAnsi="仿宋" w:eastAsia="仿宋" w:cs="仿宋"/>
                <w:color w:val="auto"/>
                <w:sz w:val="21"/>
                <w:szCs w:val="21"/>
                <w:highlight w:val="none"/>
                <w:lang w:val="en-US" w:eastAsia="zh-CN"/>
              </w:rPr>
              <w:t>以下</w:t>
            </w:r>
            <w:r>
              <w:rPr>
                <w:rFonts w:hint="eastAsia" w:ascii="仿宋" w:hAnsi="仿宋" w:eastAsia="仿宋" w:cs="仿宋"/>
                <w:color w:val="auto"/>
                <w:sz w:val="21"/>
                <w:szCs w:val="21"/>
                <w:highlight w:val="none"/>
              </w:rPr>
              <w:t>访问内容：</w:t>
            </w:r>
          </w:p>
        </w:tc>
        <w:tc>
          <w:tcPr>
            <w:tcW w:w="1125" w:type="dxa"/>
          </w:tcPr>
          <w:p w14:paraId="3348E84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5CC3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7442A2F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4.1.1</w:t>
            </w:r>
          </w:p>
        </w:tc>
        <w:tc>
          <w:tcPr>
            <w:tcW w:w="7663" w:type="dxa"/>
          </w:tcPr>
          <w:p w14:paraId="7659180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130多万篇IEEE期刊文献来自200多种IEEE高被引期刊；</w:t>
            </w:r>
          </w:p>
        </w:tc>
        <w:tc>
          <w:tcPr>
            <w:tcW w:w="1125" w:type="dxa"/>
          </w:tcPr>
          <w:p w14:paraId="50E779C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0040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280DB67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4.1.2</w:t>
            </w:r>
          </w:p>
        </w:tc>
        <w:tc>
          <w:tcPr>
            <w:tcW w:w="7663" w:type="dxa"/>
          </w:tcPr>
          <w:p w14:paraId="3AC8B96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贝尔实验室技术期刊；</w:t>
            </w:r>
          </w:p>
        </w:tc>
        <w:tc>
          <w:tcPr>
            <w:tcW w:w="1125" w:type="dxa"/>
          </w:tcPr>
          <w:p w14:paraId="05D164A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Cs/>
                <w:color w:val="auto"/>
                <w:sz w:val="21"/>
                <w:szCs w:val="21"/>
                <w:highlight w:val="none"/>
              </w:rPr>
            </w:pPr>
          </w:p>
        </w:tc>
      </w:tr>
      <w:tr w14:paraId="0897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7557A63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4.1.3</w:t>
            </w:r>
          </w:p>
        </w:tc>
        <w:tc>
          <w:tcPr>
            <w:tcW w:w="7663" w:type="dxa"/>
          </w:tcPr>
          <w:p w14:paraId="40C5EE4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4</w:t>
            </w: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rPr>
              <w:t>0多万篇IEEE会议文献；</w:t>
            </w:r>
          </w:p>
        </w:tc>
        <w:tc>
          <w:tcPr>
            <w:tcW w:w="1125" w:type="dxa"/>
          </w:tcPr>
          <w:p w14:paraId="029322B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Cs/>
                <w:color w:val="auto"/>
                <w:sz w:val="21"/>
                <w:szCs w:val="21"/>
                <w:highlight w:val="none"/>
              </w:rPr>
            </w:pPr>
          </w:p>
        </w:tc>
      </w:tr>
      <w:tr w14:paraId="3A7E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1EF693E3">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4.1.4</w:t>
            </w:r>
          </w:p>
        </w:tc>
        <w:tc>
          <w:tcPr>
            <w:tcW w:w="7663" w:type="dxa"/>
          </w:tcPr>
          <w:p w14:paraId="7C2E501F">
            <w:pPr>
              <w:keepNext w:val="0"/>
              <w:keepLines w:val="0"/>
              <w:pageBreakBefore w:val="0"/>
              <w:widowControl w:val="0"/>
              <w:kinsoku/>
              <w:wordWrap/>
              <w:overflowPunct/>
              <w:topLinePunct w:val="0"/>
              <w:autoSpaceDE/>
              <w:autoSpaceDN/>
              <w:bidi w:val="0"/>
              <w:adjustRightInd/>
              <w:snapToGrid/>
              <w:spacing w:after="0" w:afterAutospacing="0"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IET/VDE会议录；</w:t>
            </w:r>
          </w:p>
        </w:tc>
        <w:tc>
          <w:tcPr>
            <w:tcW w:w="1125" w:type="dxa"/>
          </w:tcPr>
          <w:p w14:paraId="279D8B7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Cs/>
                <w:color w:val="auto"/>
                <w:sz w:val="21"/>
                <w:szCs w:val="21"/>
                <w:highlight w:val="none"/>
              </w:rPr>
            </w:pPr>
          </w:p>
        </w:tc>
      </w:tr>
      <w:tr w14:paraId="1FE2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15A769F2">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4.1.5</w:t>
            </w:r>
          </w:p>
        </w:tc>
        <w:tc>
          <w:tcPr>
            <w:tcW w:w="7663" w:type="dxa"/>
          </w:tcPr>
          <w:p w14:paraId="60D2DF29">
            <w:pPr>
              <w:keepNext w:val="0"/>
              <w:keepLines w:val="0"/>
              <w:pageBreakBefore w:val="0"/>
              <w:widowControl w:val="0"/>
              <w:kinsoku/>
              <w:wordWrap/>
              <w:overflowPunct/>
              <w:topLinePunct w:val="0"/>
              <w:autoSpaceDE/>
              <w:autoSpaceDN/>
              <w:bidi w:val="0"/>
              <w:adjustRightInd/>
              <w:snapToGrid/>
              <w:spacing w:after="0" w:afterAutospacing="0"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5000多份IEEE标准文档（</w:t>
            </w:r>
            <w:r>
              <w:rPr>
                <w:rFonts w:hint="eastAsia" w:ascii="仿宋" w:hAnsi="仿宋" w:eastAsia="仿宋" w:cs="仿宋"/>
                <w:color w:val="auto"/>
                <w:kern w:val="0"/>
                <w:sz w:val="21"/>
                <w:szCs w:val="21"/>
                <w:highlight w:val="none"/>
              </w:rPr>
              <w:t>不含草案，可额外订购</w:t>
            </w:r>
            <w:r>
              <w:rPr>
                <w:rFonts w:hint="eastAsia" w:ascii="仿宋" w:hAnsi="仿宋" w:eastAsia="仿宋" w:cs="仿宋"/>
                <w:bCs/>
                <w:color w:val="auto"/>
                <w:sz w:val="21"/>
                <w:szCs w:val="21"/>
                <w:highlight w:val="none"/>
              </w:rPr>
              <w:t>）；</w:t>
            </w:r>
          </w:p>
        </w:tc>
        <w:tc>
          <w:tcPr>
            <w:tcW w:w="1125" w:type="dxa"/>
          </w:tcPr>
          <w:p w14:paraId="4DA8A26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Cs/>
                <w:color w:val="auto"/>
                <w:sz w:val="21"/>
                <w:szCs w:val="21"/>
                <w:highlight w:val="none"/>
              </w:rPr>
            </w:pPr>
          </w:p>
        </w:tc>
      </w:tr>
      <w:tr w14:paraId="16C5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0CCA4CF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w:t>
            </w:r>
          </w:p>
        </w:tc>
        <w:tc>
          <w:tcPr>
            <w:tcW w:w="7663" w:type="dxa"/>
          </w:tcPr>
          <w:p w14:paraId="6E55159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提供具有counter标准的使用统计报告。使用统计平台由用户自行控制密码，可随时访问。</w:t>
            </w:r>
          </w:p>
        </w:tc>
        <w:tc>
          <w:tcPr>
            <w:tcW w:w="1125" w:type="dxa"/>
          </w:tcPr>
          <w:p w14:paraId="6A0F77C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4E73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794E86A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4.3</w:t>
            </w:r>
          </w:p>
        </w:tc>
        <w:tc>
          <w:tcPr>
            <w:tcW w:w="7663" w:type="dxa"/>
          </w:tcPr>
          <w:p w14:paraId="1154CE9B">
            <w:pPr>
              <w:keepNext w:val="0"/>
              <w:keepLines w:val="0"/>
              <w:pageBreakBefore w:val="0"/>
              <w:widowControl w:val="0"/>
              <w:kinsoku/>
              <w:wordWrap/>
              <w:overflowPunct/>
              <w:topLinePunct w:val="0"/>
              <w:autoSpaceDE/>
              <w:autoSpaceDN/>
              <w:bidi w:val="0"/>
              <w:adjustRightInd/>
              <w:snapToGrid/>
              <w:spacing w:after="0" w:afterAutospacing="0"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得无故采用技术手段限制采购单位及其授权用户的正常合理使用，除非有明确的证据显示被许可机构的个别用户可能存在恶意使用行为，可能危及到供应商的根本利益。该类恶意使用行为仅限利用软件工具在极短时间内发生大量、系统性下载。供应商不得不采取的限制措施仅限于针对个别IP地址，并应即时通知采购方。在</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尽其努力消除不良影响后，供应商应无条件解除限制；</w:t>
            </w:r>
          </w:p>
        </w:tc>
        <w:tc>
          <w:tcPr>
            <w:tcW w:w="1125" w:type="dxa"/>
          </w:tcPr>
          <w:p w14:paraId="77D0A54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5980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633D196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4.4</w:t>
            </w:r>
          </w:p>
        </w:tc>
        <w:tc>
          <w:tcPr>
            <w:tcW w:w="7663" w:type="dxa"/>
          </w:tcPr>
          <w:p w14:paraId="5CC38DE4">
            <w:pPr>
              <w:keepNext w:val="0"/>
              <w:keepLines w:val="0"/>
              <w:pageBreakBefore w:val="0"/>
              <w:widowControl w:val="0"/>
              <w:kinsoku/>
              <w:wordWrap/>
              <w:overflowPunct/>
              <w:topLinePunct w:val="0"/>
              <w:autoSpaceDE/>
              <w:autoSpaceDN/>
              <w:bidi w:val="0"/>
              <w:adjustRightInd/>
              <w:snapToGrid/>
              <w:spacing w:after="0" w:afterAutospacing="0"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保证检索平台服务的连续性与稳定性，如服务器更新、调整、维护，应提前书面通知客户，或在服务平台上以醒目的方式提示最终用户；</w:t>
            </w:r>
          </w:p>
        </w:tc>
        <w:tc>
          <w:tcPr>
            <w:tcW w:w="1125" w:type="dxa"/>
          </w:tcPr>
          <w:p w14:paraId="615ED09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0FB9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42305F9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4.5</w:t>
            </w:r>
          </w:p>
        </w:tc>
        <w:tc>
          <w:tcPr>
            <w:tcW w:w="7663" w:type="dxa"/>
          </w:tcPr>
          <w:p w14:paraId="52BDFD93">
            <w:pPr>
              <w:keepNext w:val="0"/>
              <w:keepLines w:val="0"/>
              <w:pageBreakBefore w:val="0"/>
              <w:widowControl w:val="0"/>
              <w:kinsoku/>
              <w:wordWrap/>
              <w:overflowPunct/>
              <w:topLinePunct w:val="0"/>
              <w:autoSpaceDE/>
              <w:autoSpaceDN/>
              <w:bidi w:val="0"/>
              <w:adjustRightInd/>
              <w:snapToGrid/>
              <w:spacing w:after="0" w:afterAutospacing="0"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因数据库服务系统本身原因导致的异常和错误，供应商应在</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反馈后48小时内予以解决。如严重影响用户正常使用，超过48小时的，应延长相应服务期或按0.5%每日向</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支付违约金；因不可抗力因素造成的异常与错误或无法使用，供应商应提供证明文件说明该事件的细节和不能履行或部分不能履行或延迟履行本合同的原因，由双方协商是否延期履行本合同或终止本合同；</w:t>
            </w:r>
          </w:p>
        </w:tc>
        <w:tc>
          <w:tcPr>
            <w:tcW w:w="1125" w:type="dxa"/>
          </w:tcPr>
          <w:p w14:paraId="42306CC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5FF7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01BEC5A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4.6</w:t>
            </w:r>
          </w:p>
        </w:tc>
        <w:tc>
          <w:tcPr>
            <w:tcW w:w="7663" w:type="dxa"/>
          </w:tcPr>
          <w:p w14:paraId="22056D7C">
            <w:pPr>
              <w:keepNext w:val="0"/>
              <w:keepLines w:val="0"/>
              <w:pageBreakBefore w:val="0"/>
              <w:widowControl w:val="0"/>
              <w:kinsoku/>
              <w:wordWrap/>
              <w:overflowPunct/>
              <w:topLinePunct w:val="0"/>
              <w:bidi w:val="0"/>
              <w:spacing w:after="0" w:afterAutospacing="0"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供应商负责向</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提供网络、电话及EMAIL支持服务，响应时间不超过48小时，以保证数据库产品的正常使用；</w:t>
            </w:r>
          </w:p>
        </w:tc>
        <w:tc>
          <w:tcPr>
            <w:tcW w:w="1125" w:type="dxa"/>
          </w:tcPr>
          <w:p w14:paraId="4183BEEC">
            <w:pPr>
              <w:keepNext w:val="0"/>
              <w:keepLines w:val="0"/>
              <w:pageBreakBefore w:val="0"/>
              <w:widowControl w:val="0"/>
              <w:kinsoku/>
              <w:wordWrap/>
              <w:overflowPunct/>
              <w:topLinePunct w:val="0"/>
              <w:bidi w:val="0"/>
              <w:spacing w:line="300" w:lineRule="auto"/>
              <w:textAlignment w:val="auto"/>
              <w:rPr>
                <w:rFonts w:hint="eastAsia" w:ascii="仿宋" w:hAnsi="仿宋" w:eastAsia="仿宋" w:cs="仿宋"/>
                <w:color w:val="auto"/>
                <w:sz w:val="21"/>
                <w:szCs w:val="21"/>
                <w:highlight w:val="none"/>
              </w:rPr>
            </w:pPr>
          </w:p>
        </w:tc>
      </w:tr>
      <w:tr w14:paraId="2299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 w:type="dxa"/>
            <w:vAlign w:val="center"/>
          </w:tcPr>
          <w:p w14:paraId="18CAE5B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4.7</w:t>
            </w:r>
          </w:p>
        </w:tc>
        <w:tc>
          <w:tcPr>
            <w:tcW w:w="7663" w:type="dxa"/>
          </w:tcPr>
          <w:p w14:paraId="77DE19E2">
            <w:pPr>
              <w:keepNext w:val="0"/>
              <w:keepLines w:val="0"/>
              <w:pageBreakBefore w:val="0"/>
              <w:widowControl w:val="0"/>
              <w:kinsoku/>
              <w:wordWrap/>
              <w:overflowPunct/>
              <w:topLinePunct w:val="0"/>
              <w:autoSpaceDE/>
              <w:autoSpaceDN/>
              <w:bidi w:val="0"/>
              <w:adjustRightInd/>
              <w:snapToGrid/>
              <w:spacing w:after="0" w:afterAutospacing="0" w:line="30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供应商应配合</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必要的数据库宣传培训工作，提供相应宣传资料及培训；</w:t>
            </w:r>
          </w:p>
        </w:tc>
        <w:tc>
          <w:tcPr>
            <w:tcW w:w="1125" w:type="dxa"/>
          </w:tcPr>
          <w:p w14:paraId="5BB0936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08C4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87" w:type="dxa"/>
            <w:vAlign w:val="center"/>
          </w:tcPr>
          <w:p w14:paraId="7125EC0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4.8</w:t>
            </w:r>
          </w:p>
        </w:tc>
        <w:tc>
          <w:tcPr>
            <w:tcW w:w="7663" w:type="dxa"/>
          </w:tcPr>
          <w:p w14:paraId="4EABF68B">
            <w:pPr>
              <w:keepNext w:val="0"/>
              <w:keepLines w:val="0"/>
              <w:pageBreakBefore w:val="0"/>
              <w:widowControl w:val="0"/>
              <w:kinsoku/>
              <w:wordWrap/>
              <w:overflowPunct/>
              <w:topLinePunct w:val="0"/>
              <w:autoSpaceDE/>
              <w:autoSpaceDN/>
              <w:bidi w:val="0"/>
              <w:adjustRightInd/>
              <w:snapToGrid/>
              <w:spacing w:after="0" w:afterAutospacing="0"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针对合同期内可能出现的实际问题和分歧，或其他未尽事宜，能按</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合理要求进行协商解决。</w:t>
            </w:r>
          </w:p>
        </w:tc>
        <w:tc>
          <w:tcPr>
            <w:tcW w:w="1125" w:type="dxa"/>
          </w:tcPr>
          <w:p w14:paraId="6489B6D9">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r w14:paraId="4D49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87" w:type="dxa"/>
            <w:vAlign w:val="center"/>
          </w:tcPr>
          <w:p w14:paraId="55BC28B8">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4.9</w:t>
            </w:r>
          </w:p>
        </w:tc>
        <w:tc>
          <w:tcPr>
            <w:tcW w:w="7663" w:type="dxa"/>
            <w:vAlign w:val="center"/>
          </w:tcPr>
          <w:p w14:paraId="67367140">
            <w:pPr>
              <w:keepNext w:val="0"/>
              <w:keepLines w:val="0"/>
              <w:pageBreakBefore w:val="0"/>
              <w:widowControl w:val="0"/>
              <w:kinsoku/>
              <w:wordWrap/>
              <w:overflowPunct/>
              <w:topLinePunct w:val="0"/>
              <w:autoSpaceDE/>
              <w:autoSpaceDN/>
              <w:bidi w:val="0"/>
              <w:adjustRightInd/>
              <w:snapToGrid/>
              <w:spacing w:after="0" w:afterAutospacing="0" w:line="30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投标供应商应提供IEL数据库在中国销售服务的合法授权证明。</w:t>
            </w:r>
          </w:p>
        </w:tc>
        <w:tc>
          <w:tcPr>
            <w:tcW w:w="1125" w:type="dxa"/>
          </w:tcPr>
          <w:p w14:paraId="38409E3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p>
        </w:tc>
      </w:tr>
    </w:tbl>
    <w:p w14:paraId="39EFE081">
      <w:pPr>
        <w:keepNext w:val="0"/>
        <w:keepLines w:val="0"/>
        <w:pageBreakBefore w:val="0"/>
        <w:widowControl w:val="0"/>
        <w:kinsoku/>
        <w:wordWrap/>
        <w:overflowPunct/>
        <w:topLinePunct w:val="0"/>
        <w:bidi w:val="0"/>
        <w:spacing w:line="300" w:lineRule="auto"/>
        <w:ind w:firstLine="422" w:firstLineChars="200"/>
        <w:textAlignment w:val="auto"/>
        <w:outlineLvl w:val="0"/>
        <w:rPr>
          <w:rFonts w:hint="default"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rPr>
        <w:t>▲</w:t>
      </w:r>
      <w:r>
        <w:rPr>
          <w:rFonts w:hint="eastAsia" w:ascii="仿宋" w:hAnsi="仿宋" w:eastAsia="仿宋" w:cs="仿宋"/>
          <w:b/>
          <w:bCs w:val="0"/>
          <w:color w:val="auto"/>
          <w:sz w:val="21"/>
          <w:szCs w:val="21"/>
          <w:highlight w:val="none"/>
          <w:lang w:val="en-US" w:eastAsia="zh-CN"/>
        </w:rPr>
        <w:t>投标供应商需对《</w:t>
      </w:r>
      <w:r>
        <w:rPr>
          <w:rFonts w:hint="eastAsia" w:ascii="仿宋" w:hAnsi="仿宋" w:eastAsia="仿宋" w:cs="仿宋"/>
          <w:b/>
          <w:bCs w:val="0"/>
          <w:color w:val="auto"/>
          <w:sz w:val="21"/>
          <w:szCs w:val="21"/>
          <w:highlight w:val="none"/>
        </w:rPr>
        <w:t>技术规范和服务要求</w:t>
      </w:r>
      <w:r>
        <w:rPr>
          <w:rFonts w:hint="eastAsia" w:ascii="仿宋" w:hAnsi="仿宋" w:eastAsia="仿宋" w:cs="仿宋"/>
          <w:b/>
          <w:bCs w:val="0"/>
          <w:color w:val="auto"/>
          <w:sz w:val="21"/>
          <w:szCs w:val="21"/>
          <w:highlight w:val="none"/>
          <w:lang w:eastAsia="zh-CN"/>
        </w:rPr>
        <w:t>》</w:t>
      </w:r>
      <w:r>
        <w:rPr>
          <w:rFonts w:hint="eastAsia" w:ascii="仿宋" w:hAnsi="仿宋" w:eastAsia="仿宋" w:cs="仿宋"/>
          <w:b/>
          <w:bCs w:val="0"/>
          <w:color w:val="auto"/>
          <w:sz w:val="21"/>
          <w:szCs w:val="21"/>
          <w:highlight w:val="none"/>
          <w:lang w:val="en-US" w:eastAsia="zh-CN"/>
        </w:rPr>
        <w:t>中的内容逐条响应，响应内容应等于或优于采购要求，如出现任意一条负偏离，则视为未</w:t>
      </w:r>
      <w:r>
        <w:rPr>
          <w:rFonts w:hint="eastAsia" w:ascii="仿宋" w:hAnsi="仿宋" w:eastAsia="仿宋" w:cs="仿宋"/>
          <w:b/>
          <w:bCs w:val="0"/>
          <w:color w:val="auto"/>
          <w:sz w:val="21"/>
          <w:szCs w:val="21"/>
          <w:highlight w:val="none"/>
        </w:rPr>
        <w:t>实质上响应采购文件</w:t>
      </w:r>
      <w:r>
        <w:rPr>
          <w:rFonts w:hint="eastAsia" w:ascii="仿宋" w:hAnsi="仿宋" w:eastAsia="仿宋" w:cs="仿宋"/>
          <w:b/>
          <w:bCs w:val="0"/>
          <w:color w:val="auto"/>
          <w:sz w:val="21"/>
          <w:szCs w:val="21"/>
          <w:highlight w:val="none"/>
          <w:lang w:val="en-US" w:eastAsia="zh-CN"/>
        </w:rPr>
        <w:t>得要求，符合性审查不通过。</w:t>
      </w:r>
    </w:p>
    <w:p w14:paraId="491A619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三、商务要求</w:t>
      </w:r>
    </w:p>
    <w:tbl>
      <w:tblPr>
        <w:tblStyle w:val="13"/>
        <w:tblW w:w="9336"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76"/>
      </w:tblGrid>
      <w:tr w14:paraId="0C0CCFE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60" w:type="dxa"/>
            <w:noWrap w:val="0"/>
            <w:vAlign w:val="center"/>
          </w:tcPr>
          <w:p w14:paraId="62EEA3AE">
            <w:pPr>
              <w:keepNext w:val="0"/>
              <w:keepLines w:val="0"/>
              <w:pageBreakBefore w:val="0"/>
              <w:widowControl w:val="0"/>
              <w:shd w:val="clear"/>
              <w:kinsoku/>
              <w:wordWrap/>
              <w:overflowPunct/>
              <w:topLinePunct w:val="0"/>
              <w:bidi w:val="0"/>
              <w:adjustRightInd w:val="0"/>
              <w:snapToGrid w:val="0"/>
              <w:spacing w:after="0" w:afterAutospacing="0" w:line="300" w:lineRule="auto"/>
              <w:jc w:val="both"/>
              <w:textAlignment w:val="auto"/>
              <w:rPr>
                <w:rFonts w:hint="eastAsia" w:ascii="仿宋" w:hAnsi="仿宋" w:eastAsia="仿宋" w:cs="仿宋"/>
                <w:b/>
                <w:color w:val="auto"/>
                <w:sz w:val="21"/>
                <w:szCs w:val="21"/>
                <w:highlight w:val="none"/>
              </w:rPr>
            </w:pPr>
            <w:bookmarkStart w:id="181" w:name="_Hlk45005608"/>
            <w:r>
              <w:rPr>
                <w:rFonts w:hint="eastAsia" w:ascii="仿宋" w:hAnsi="仿宋" w:eastAsia="仿宋" w:cs="仿宋"/>
                <w:b/>
                <w:color w:val="auto"/>
                <w:sz w:val="21"/>
                <w:szCs w:val="21"/>
                <w:highlight w:val="none"/>
              </w:rPr>
              <w:t>履约保证金</w:t>
            </w:r>
          </w:p>
        </w:tc>
        <w:tc>
          <w:tcPr>
            <w:tcW w:w="7776" w:type="dxa"/>
            <w:noWrap w:val="0"/>
            <w:vAlign w:val="center"/>
          </w:tcPr>
          <w:p w14:paraId="0A09DA8B">
            <w:pPr>
              <w:keepNext w:val="0"/>
              <w:keepLines w:val="0"/>
              <w:pageBreakBefore w:val="0"/>
              <w:widowControl w:val="0"/>
              <w:shd w:val="clear"/>
              <w:kinsoku/>
              <w:wordWrap/>
              <w:overflowPunct/>
              <w:topLinePunct w:val="0"/>
              <w:bidi w:val="0"/>
              <w:adjustRightInd w:val="0"/>
              <w:snapToGrid w:val="0"/>
              <w:spacing w:beforeAutospacing="0" w:after="0" w:afterAutospacing="0" w:line="300" w:lineRule="auto"/>
              <w:jc w:val="both"/>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无</w:t>
            </w:r>
          </w:p>
        </w:tc>
      </w:tr>
      <w:tr w14:paraId="216D53B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60" w:type="dxa"/>
            <w:noWrap w:val="0"/>
            <w:vAlign w:val="center"/>
          </w:tcPr>
          <w:p w14:paraId="735C5A63">
            <w:pPr>
              <w:keepNext w:val="0"/>
              <w:keepLines w:val="0"/>
              <w:pageBreakBefore w:val="0"/>
              <w:widowControl w:val="0"/>
              <w:shd w:val="clear"/>
              <w:kinsoku/>
              <w:wordWrap/>
              <w:overflowPunct/>
              <w:topLinePunct w:val="0"/>
              <w:bidi w:val="0"/>
              <w:adjustRightInd w:val="0"/>
              <w:snapToGrid w:val="0"/>
              <w:spacing w:line="300"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▲付款方式</w:t>
            </w:r>
          </w:p>
        </w:tc>
        <w:tc>
          <w:tcPr>
            <w:tcW w:w="7776" w:type="dxa"/>
            <w:noWrap w:val="0"/>
            <w:vAlign w:val="center"/>
          </w:tcPr>
          <w:p w14:paraId="08B9DAC1">
            <w:pPr>
              <w:keepNext w:val="0"/>
              <w:keepLines w:val="0"/>
              <w:pageBreakBefore w:val="0"/>
              <w:widowControl w:val="0"/>
              <w:numPr>
                <w:ilvl w:val="0"/>
                <w:numId w:val="3"/>
              </w:numPr>
              <w:shd w:val="clear"/>
              <w:kinsoku/>
              <w:wordWrap/>
              <w:overflowPunct/>
              <w:topLinePunct w:val="0"/>
              <w:autoSpaceDE w:val="0"/>
              <w:autoSpaceDN w:val="0"/>
              <w:bidi w:val="0"/>
              <w:adjustRightInd w:val="0"/>
              <w:snapToGrid w:val="0"/>
              <w:spacing w:after="0" w:afterAutospacing="0" w:line="30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合同生效以及具备实施条件后7个工作日内，采购人向供应商支付合同总价40%的预付款；项目履约完成，经采购人验收合格后，收到发票后7个工作日内，采购人向供应商支付至合同总价的100%。</w:t>
            </w:r>
          </w:p>
          <w:p w14:paraId="4501548B">
            <w:pPr>
              <w:keepNext w:val="0"/>
              <w:keepLines w:val="0"/>
              <w:pageBreakBefore w:val="0"/>
              <w:widowControl w:val="0"/>
              <w:numPr>
                <w:ilvl w:val="0"/>
                <w:numId w:val="3"/>
              </w:numPr>
              <w:shd w:val="clear"/>
              <w:kinsoku/>
              <w:wordWrap/>
              <w:overflowPunct/>
              <w:topLinePunct w:val="0"/>
              <w:autoSpaceDE w:val="0"/>
              <w:autoSpaceDN w:val="0"/>
              <w:bidi w:val="0"/>
              <w:adjustRightInd w:val="0"/>
              <w:snapToGrid w:val="0"/>
              <w:spacing w:beforeAutospacing="0" w:after="0" w:afterAutospacing="0" w:line="30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在签订合同时，供应商明确表示无需预付款或者主动要求降低预付款比例的，可不支付或降低预付款比例。</w:t>
            </w:r>
          </w:p>
        </w:tc>
      </w:tr>
      <w:bookmarkEnd w:id="181"/>
    </w:tbl>
    <w:p w14:paraId="74A736E0">
      <w:pPr>
        <w:keepNext w:val="0"/>
        <w:keepLines w:val="0"/>
        <w:pageBreakBefore w:val="0"/>
        <w:widowControl w:val="0"/>
        <w:kinsoku/>
        <w:wordWrap/>
        <w:overflowPunct/>
        <w:topLinePunct w:val="0"/>
        <w:bidi w:val="0"/>
        <w:spacing w:line="300" w:lineRule="auto"/>
        <w:textAlignment w:val="auto"/>
        <w:outlineLvl w:val="0"/>
        <w:rPr>
          <w:rFonts w:hint="eastAsia" w:ascii="仿宋" w:hAnsi="仿宋" w:eastAsia="仿宋" w:cs="仿宋"/>
          <w:b/>
          <w:bCs/>
          <w:color w:val="auto"/>
          <w:sz w:val="21"/>
          <w:szCs w:val="21"/>
          <w:highlight w:val="none"/>
        </w:rPr>
      </w:pPr>
    </w:p>
    <w:bookmarkEnd w:id="177"/>
    <w:bookmarkEnd w:id="178"/>
    <w:p w14:paraId="04FC01F4">
      <w:pPr>
        <w:rPr>
          <w:rFonts w:hint="eastAsia" w:ascii="仿宋" w:hAnsi="仿宋" w:eastAsia="仿宋" w:cs="仿宋"/>
          <w:b/>
          <w:bCs w:val="0"/>
          <w:color w:val="auto"/>
          <w:sz w:val="28"/>
          <w:szCs w:val="28"/>
          <w:highlight w:val="none"/>
          <w:lang w:val="en-US" w:eastAsia="zh-CN"/>
        </w:rPr>
      </w:pPr>
      <w:bookmarkStart w:id="182" w:name="_Toc4214"/>
      <w:bookmarkStart w:id="183" w:name="_Toc13818"/>
      <w:bookmarkStart w:id="184" w:name="_Toc670907605"/>
      <w:bookmarkStart w:id="185" w:name="_Toc15073"/>
      <w:bookmarkStart w:id="186" w:name="_Toc97219782"/>
      <w:bookmarkStart w:id="187" w:name="_Toc95312971"/>
      <w:r>
        <w:rPr>
          <w:rFonts w:hint="eastAsia" w:ascii="仿宋" w:hAnsi="仿宋" w:eastAsia="仿宋" w:cs="仿宋"/>
          <w:b/>
          <w:bCs w:val="0"/>
          <w:color w:val="auto"/>
          <w:sz w:val="28"/>
          <w:szCs w:val="28"/>
          <w:highlight w:val="none"/>
          <w:lang w:val="en-US" w:eastAsia="zh-CN"/>
        </w:rPr>
        <w:br w:type="page"/>
      </w:r>
    </w:p>
    <w:p w14:paraId="4A7FBE46">
      <w:pPr>
        <w:keepNext w:val="0"/>
        <w:keepLines w:val="0"/>
        <w:pageBreakBefore w:val="0"/>
        <w:widowControl w:val="0"/>
        <w:kinsoku/>
        <w:wordWrap/>
        <w:overflowPunct/>
        <w:topLinePunct w:val="0"/>
        <w:bidi w:val="0"/>
        <w:spacing w:line="300" w:lineRule="auto"/>
        <w:jc w:val="left"/>
        <w:textAlignment w:val="auto"/>
        <w:outlineLvl w:val="0"/>
        <w:rPr>
          <w:rFonts w:hint="default" w:ascii="仿宋" w:hAnsi="仿宋" w:eastAsia="仿宋" w:cs="仿宋"/>
          <w:b/>
          <w:bCs w:val="0"/>
          <w:color w:val="auto"/>
          <w:sz w:val="28"/>
          <w:szCs w:val="28"/>
          <w:highlight w:val="none"/>
          <w:lang w:val="en-US" w:eastAsia="zh-CN"/>
        </w:rPr>
      </w:pPr>
      <w:bookmarkStart w:id="188" w:name="_Toc16151"/>
      <w:r>
        <w:rPr>
          <w:rFonts w:hint="eastAsia" w:ascii="仿宋" w:hAnsi="仿宋" w:eastAsia="仿宋" w:cs="仿宋"/>
          <w:b/>
          <w:bCs w:val="0"/>
          <w:color w:val="auto"/>
          <w:sz w:val="28"/>
          <w:szCs w:val="28"/>
          <w:highlight w:val="none"/>
          <w:lang w:val="en-US" w:eastAsia="zh-CN"/>
        </w:rPr>
        <w:t>标项二  电子教参图书采购</w:t>
      </w:r>
      <w:bookmarkEnd w:id="188"/>
    </w:p>
    <w:p w14:paraId="04DD1FD9">
      <w:pPr>
        <w:keepNext w:val="0"/>
        <w:keepLines w:val="0"/>
        <w:pageBreakBefore w:val="0"/>
        <w:widowControl w:val="0"/>
        <w:kinsoku/>
        <w:wordWrap/>
        <w:overflowPunct/>
        <w:topLinePunct w:val="0"/>
        <w:bidi w:val="0"/>
        <w:spacing w:line="300" w:lineRule="auto"/>
        <w:ind w:firstLine="422" w:firstLineChars="200"/>
        <w:jc w:val="left"/>
        <w:textAlignment w:val="auto"/>
        <w:outlineLvl w:val="0"/>
        <w:rPr>
          <w:rFonts w:hint="eastAsia" w:ascii="仿宋" w:hAnsi="仿宋" w:eastAsia="仿宋" w:cs="仿宋"/>
          <w:b/>
          <w:bCs w:val="0"/>
          <w:color w:val="auto"/>
          <w:sz w:val="21"/>
          <w:szCs w:val="21"/>
          <w:highlight w:val="none"/>
        </w:rPr>
      </w:pPr>
      <w:bookmarkStart w:id="189" w:name="_Toc18628"/>
      <w:r>
        <w:rPr>
          <w:rFonts w:hint="eastAsia" w:ascii="仿宋" w:hAnsi="仿宋" w:eastAsia="仿宋" w:cs="仿宋"/>
          <w:b/>
          <w:bCs/>
          <w:color w:val="auto"/>
          <w:sz w:val="21"/>
          <w:szCs w:val="21"/>
          <w:highlight w:val="none"/>
          <w:lang w:val="en-US" w:eastAsia="zh-CN"/>
        </w:rPr>
        <w:t>一、</w:t>
      </w:r>
      <w:r>
        <w:rPr>
          <w:rFonts w:hint="eastAsia" w:ascii="仿宋" w:hAnsi="仿宋" w:eastAsia="仿宋" w:cs="仿宋"/>
          <w:b/>
          <w:bCs w:val="0"/>
          <w:color w:val="auto"/>
          <w:sz w:val="21"/>
          <w:szCs w:val="21"/>
          <w:highlight w:val="none"/>
          <w:lang w:val="en-US" w:eastAsia="zh-CN"/>
        </w:rPr>
        <w:t>项目概况</w:t>
      </w:r>
      <w:bookmarkEnd w:id="189"/>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4929"/>
        <w:gridCol w:w="1435"/>
        <w:gridCol w:w="2050"/>
      </w:tblGrid>
      <w:tr w14:paraId="2FF2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3" w:type="dxa"/>
            <w:noWrap w:val="0"/>
            <w:vAlign w:val="center"/>
          </w:tcPr>
          <w:p w14:paraId="0FD76CF5">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4929" w:type="dxa"/>
            <w:noWrap w:val="0"/>
            <w:vAlign w:val="center"/>
          </w:tcPr>
          <w:p w14:paraId="1B83336B">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1435" w:type="dxa"/>
            <w:noWrap w:val="0"/>
            <w:vAlign w:val="center"/>
          </w:tcPr>
          <w:p w14:paraId="768D809F">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2050" w:type="dxa"/>
            <w:noWrap w:val="0"/>
            <w:vAlign w:val="center"/>
          </w:tcPr>
          <w:p w14:paraId="3ECAAEFD">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预算金额（元）</w:t>
            </w:r>
          </w:p>
        </w:tc>
      </w:tr>
      <w:tr w14:paraId="21C4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3" w:type="dxa"/>
            <w:noWrap w:val="0"/>
            <w:vAlign w:val="center"/>
          </w:tcPr>
          <w:p w14:paraId="6AF67AFE">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4929" w:type="dxa"/>
            <w:noWrap w:val="0"/>
            <w:vAlign w:val="center"/>
          </w:tcPr>
          <w:p w14:paraId="1952CA89">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电子教参图书采购</w:t>
            </w:r>
          </w:p>
        </w:tc>
        <w:tc>
          <w:tcPr>
            <w:tcW w:w="1435" w:type="dxa"/>
            <w:noWrap w:val="0"/>
            <w:vAlign w:val="center"/>
          </w:tcPr>
          <w:p w14:paraId="219E1A6A">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1项</w:t>
            </w:r>
          </w:p>
        </w:tc>
        <w:tc>
          <w:tcPr>
            <w:tcW w:w="2050" w:type="dxa"/>
            <w:noWrap w:val="0"/>
            <w:vAlign w:val="center"/>
          </w:tcPr>
          <w:p w14:paraId="640052C6">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310000.00</w:t>
            </w:r>
          </w:p>
        </w:tc>
      </w:tr>
    </w:tbl>
    <w:p w14:paraId="19FE3241">
      <w:pPr>
        <w:keepNext w:val="0"/>
        <w:keepLines w:val="0"/>
        <w:pageBreakBefore w:val="0"/>
        <w:widowControl w:val="0"/>
        <w:kinsoku/>
        <w:wordWrap/>
        <w:overflowPunct/>
        <w:topLinePunct w:val="0"/>
        <w:bidi w:val="0"/>
        <w:spacing w:line="300" w:lineRule="auto"/>
        <w:ind w:firstLine="422" w:firstLineChars="200"/>
        <w:textAlignment w:val="auto"/>
        <w:rPr>
          <w:rFonts w:hint="default"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eastAsia="zh-CN"/>
        </w:rPr>
        <w:t>二、</w:t>
      </w:r>
      <w:r>
        <w:rPr>
          <w:rFonts w:hint="eastAsia" w:ascii="仿宋" w:hAnsi="仿宋" w:eastAsia="仿宋" w:cs="仿宋"/>
          <w:b/>
          <w:bCs w:val="0"/>
          <w:color w:val="auto"/>
          <w:sz w:val="21"/>
          <w:szCs w:val="21"/>
          <w:highlight w:val="none"/>
        </w:rPr>
        <w:t>技术规范和服务要求</w:t>
      </w:r>
    </w:p>
    <w:tbl>
      <w:tblPr>
        <w:tblStyle w:val="1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073"/>
        <w:gridCol w:w="1323"/>
      </w:tblGrid>
      <w:tr w14:paraId="5B7D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7" w:type="dxa"/>
            <w:noWrap w:val="0"/>
            <w:vAlign w:val="center"/>
          </w:tcPr>
          <w:p w14:paraId="14C220BC">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7073" w:type="dxa"/>
            <w:noWrap w:val="0"/>
            <w:vAlign w:val="center"/>
          </w:tcPr>
          <w:p w14:paraId="0DD2DEE6">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要  求 内 容</w:t>
            </w:r>
          </w:p>
        </w:tc>
        <w:tc>
          <w:tcPr>
            <w:tcW w:w="1323" w:type="dxa"/>
            <w:noWrap w:val="0"/>
            <w:vAlign w:val="center"/>
          </w:tcPr>
          <w:p w14:paraId="6A0167EE">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响应情况</w:t>
            </w:r>
          </w:p>
        </w:tc>
      </w:tr>
      <w:tr w14:paraId="29D6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7" w:type="dxa"/>
            <w:noWrap w:val="0"/>
            <w:vAlign w:val="center"/>
          </w:tcPr>
          <w:p w14:paraId="43659031">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396" w:type="dxa"/>
            <w:gridSpan w:val="2"/>
            <w:noWrap w:val="0"/>
            <w:vAlign w:val="center"/>
          </w:tcPr>
          <w:p w14:paraId="6484F00E">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资源内容需求</w:t>
            </w:r>
          </w:p>
        </w:tc>
      </w:tr>
      <w:tr w14:paraId="3719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7" w:type="dxa"/>
            <w:noWrap w:val="0"/>
            <w:vAlign w:val="center"/>
          </w:tcPr>
          <w:p w14:paraId="4C6C3709">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7073" w:type="dxa"/>
            <w:noWrap w:val="0"/>
            <w:vAlign w:val="center"/>
          </w:tcPr>
          <w:p w14:paraId="65C54C16">
            <w:pPr>
              <w:keepNext w:val="0"/>
              <w:keepLines w:val="0"/>
              <w:pageBreakBefore w:val="0"/>
              <w:widowControl w:val="0"/>
              <w:kinsoku/>
              <w:wordWrap/>
              <w:overflowPunct/>
              <w:topLinePunct w:val="0"/>
              <w:bidi w:val="0"/>
              <w:spacing w:after="0" w:afterAutospacing="0" w:line="300"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供应商需提供电子书总量不低于5.</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万种，其中清华大学出版社2005-2024年间的电子书占比须达到</w:t>
            </w:r>
            <w:r>
              <w:rPr>
                <w:rFonts w:hint="eastAsia" w:ascii="仿宋" w:hAnsi="仿宋" w:eastAsia="仿宋" w:cs="仿宋"/>
                <w:color w:val="auto"/>
                <w:sz w:val="21"/>
                <w:szCs w:val="21"/>
                <w:highlight w:val="none"/>
                <w:lang w:val="en-US" w:eastAsia="zh-CN"/>
              </w:rPr>
              <w:t>55</w:t>
            </w:r>
            <w:r>
              <w:rPr>
                <w:rFonts w:hint="eastAsia" w:ascii="仿宋" w:hAnsi="仿宋" w:eastAsia="仿宋" w:cs="仿宋"/>
                <w:color w:val="auto"/>
                <w:sz w:val="21"/>
                <w:szCs w:val="21"/>
                <w:highlight w:val="none"/>
              </w:rPr>
              <w:t>%以上。</w:t>
            </w:r>
          </w:p>
        </w:tc>
        <w:tc>
          <w:tcPr>
            <w:tcW w:w="1323" w:type="dxa"/>
            <w:noWrap w:val="0"/>
            <w:vAlign w:val="center"/>
          </w:tcPr>
          <w:p w14:paraId="30910F48">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p>
        </w:tc>
      </w:tr>
      <w:tr w14:paraId="2BE5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7" w:type="dxa"/>
            <w:noWrap w:val="0"/>
            <w:vAlign w:val="center"/>
          </w:tcPr>
          <w:p w14:paraId="363D6A97">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7073" w:type="dxa"/>
            <w:noWrap w:val="0"/>
            <w:vAlign w:val="center"/>
          </w:tcPr>
          <w:p w14:paraId="5CFDAE97">
            <w:pPr>
              <w:keepNext w:val="0"/>
              <w:keepLines w:val="0"/>
              <w:pageBreakBefore w:val="0"/>
              <w:widowControl w:val="0"/>
              <w:kinsoku/>
              <w:wordWrap/>
              <w:overflowPunct/>
              <w:topLinePunct w:val="0"/>
              <w:bidi w:val="0"/>
              <w:spacing w:after="0" w:afterAutospacing="0" w:line="30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提供的电子书需包含自然科学和社会科学2大领域。其中，自然科学类涵盖机械、电工、数控、计算机与电子信息、建筑以及基础学科；社会科学类包含经济、管理、文化与传播、政治、法律、艺术、语言等学科或专业。</w:t>
            </w:r>
          </w:p>
        </w:tc>
        <w:tc>
          <w:tcPr>
            <w:tcW w:w="1323" w:type="dxa"/>
            <w:noWrap w:val="0"/>
            <w:vAlign w:val="center"/>
          </w:tcPr>
          <w:p w14:paraId="7669B2A3">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p>
        </w:tc>
      </w:tr>
      <w:tr w14:paraId="4B19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7" w:type="dxa"/>
            <w:noWrap w:val="0"/>
            <w:vAlign w:val="center"/>
          </w:tcPr>
          <w:p w14:paraId="78EAD730">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7073" w:type="dxa"/>
            <w:noWrap w:val="0"/>
            <w:vAlign w:val="center"/>
          </w:tcPr>
          <w:p w14:paraId="61D697A1">
            <w:pPr>
              <w:keepNext w:val="0"/>
              <w:keepLines w:val="0"/>
              <w:pageBreakBefore w:val="0"/>
              <w:widowControl w:val="0"/>
              <w:kinsoku/>
              <w:wordWrap/>
              <w:overflowPunct/>
              <w:topLinePunct w:val="0"/>
              <w:autoSpaceDE/>
              <w:autoSpaceDN/>
              <w:bidi w:val="0"/>
              <w:adjustRightInd/>
              <w:snapToGrid/>
              <w:spacing w:after="0" w:afterAutospacing="0" w:line="30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除清华大学出版社外，</w:t>
            </w:r>
            <w:r>
              <w:rPr>
                <w:rFonts w:hint="eastAsia" w:ascii="仿宋" w:hAnsi="仿宋" w:eastAsia="仿宋" w:cs="仿宋"/>
                <w:color w:val="auto"/>
                <w:sz w:val="21"/>
                <w:szCs w:val="21"/>
                <w:highlight w:val="none"/>
              </w:rPr>
              <w:t>平台</w:t>
            </w:r>
            <w:r>
              <w:rPr>
                <w:rFonts w:hint="eastAsia" w:ascii="仿宋" w:hAnsi="仿宋" w:eastAsia="仿宋" w:cs="仿宋"/>
                <w:color w:val="auto"/>
                <w:sz w:val="21"/>
                <w:szCs w:val="21"/>
                <w:highlight w:val="none"/>
                <w:lang w:val="en-US" w:eastAsia="zh-CN"/>
              </w:rPr>
              <w:t>还应</w:t>
            </w:r>
            <w:r>
              <w:rPr>
                <w:rFonts w:hint="eastAsia" w:ascii="仿宋" w:hAnsi="仿宋" w:eastAsia="仿宋" w:cs="仿宋"/>
                <w:color w:val="auto"/>
                <w:sz w:val="21"/>
                <w:szCs w:val="21"/>
                <w:highlight w:val="none"/>
              </w:rPr>
              <w:t>有不少于1</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家“双一流”高校出版社的高等教育专业内容资源（供应商需提交证明材料，证实其拥有</w:t>
            </w:r>
            <w:r>
              <w:rPr>
                <w:rFonts w:hint="eastAsia" w:ascii="仿宋" w:hAnsi="仿宋" w:eastAsia="仿宋" w:cs="仿宋"/>
                <w:color w:val="auto"/>
                <w:sz w:val="21"/>
                <w:szCs w:val="21"/>
                <w:highlight w:val="none"/>
                <w:lang w:val="en-US" w:eastAsia="zh-CN"/>
              </w:rPr>
              <w:t>清华大学出版社及</w:t>
            </w:r>
            <w:r>
              <w:rPr>
                <w:rFonts w:hint="eastAsia" w:ascii="仿宋" w:hAnsi="仿宋" w:eastAsia="仿宋" w:cs="仿宋"/>
                <w:color w:val="auto"/>
                <w:sz w:val="21"/>
                <w:szCs w:val="21"/>
                <w:highlight w:val="none"/>
              </w:rPr>
              <w:t>不少于1</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家“双一流”高校出版社相应电子书的合法授权或所有权，加盖供应商公章）。</w:t>
            </w:r>
          </w:p>
        </w:tc>
        <w:tc>
          <w:tcPr>
            <w:tcW w:w="1323" w:type="dxa"/>
            <w:noWrap w:val="0"/>
            <w:vAlign w:val="center"/>
          </w:tcPr>
          <w:p w14:paraId="6AA7FA80">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p>
        </w:tc>
      </w:tr>
      <w:tr w14:paraId="7CCA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7" w:type="dxa"/>
            <w:noWrap w:val="0"/>
            <w:vAlign w:val="center"/>
          </w:tcPr>
          <w:p w14:paraId="24B2E7C2">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7073" w:type="dxa"/>
            <w:noWrap w:val="0"/>
            <w:vAlign w:val="center"/>
          </w:tcPr>
          <w:p w14:paraId="21E01C22">
            <w:pPr>
              <w:keepNext w:val="0"/>
              <w:keepLines w:val="0"/>
              <w:pageBreakBefore w:val="0"/>
              <w:widowControl w:val="0"/>
              <w:kinsoku/>
              <w:wordWrap/>
              <w:overflowPunct/>
              <w:topLinePunct w:val="0"/>
              <w:bidi w:val="0"/>
              <w:spacing w:after="0" w:afterAutospacing="0" w:line="30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提供的电子书格式为标准PDF或EPUB格式。电子书PDF文件由出版社排版文件转换生成矢量文件，非扫描的PDF文件；电子书Epub文件必须基于排版文件制作，不可用扫描识别加工的Epub文件；内容完整无水印干扰。</w:t>
            </w:r>
          </w:p>
        </w:tc>
        <w:tc>
          <w:tcPr>
            <w:tcW w:w="1323" w:type="dxa"/>
            <w:noWrap w:val="0"/>
            <w:vAlign w:val="center"/>
          </w:tcPr>
          <w:p w14:paraId="3BC25A02">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p>
        </w:tc>
      </w:tr>
      <w:tr w14:paraId="6135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7" w:type="dxa"/>
            <w:noWrap w:val="0"/>
            <w:vAlign w:val="center"/>
          </w:tcPr>
          <w:p w14:paraId="67EC8EAA">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396" w:type="dxa"/>
            <w:gridSpan w:val="2"/>
            <w:noWrap w:val="0"/>
            <w:vAlign w:val="center"/>
          </w:tcPr>
          <w:p w14:paraId="38EC3BC2">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技术要求</w:t>
            </w:r>
          </w:p>
        </w:tc>
      </w:tr>
      <w:tr w14:paraId="5C8C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7" w:type="dxa"/>
            <w:noWrap w:val="0"/>
            <w:vAlign w:val="center"/>
          </w:tcPr>
          <w:p w14:paraId="74F4CDBC">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w:t>
            </w:r>
          </w:p>
        </w:tc>
        <w:tc>
          <w:tcPr>
            <w:tcW w:w="7073" w:type="dxa"/>
            <w:noWrap w:val="0"/>
            <w:vAlign w:val="center"/>
          </w:tcPr>
          <w:p w14:paraId="040D1D93">
            <w:pPr>
              <w:keepNext w:val="0"/>
              <w:keepLines w:val="0"/>
              <w:pageBreakBefore w:val="0"/>
              <w:widowControl w:val="0"/>
              <w:kinsoku/>
              <w:wordWrap/>
              <w:overflowPunct/>
              <w:topLinePunct w:val="0"/>
              <w:autoSpaceDE/>
              <w:autoSpaceDN/>
              <w:bidi w:val="0"/>
              <w:adjustRightInd/>
              <w:snapToGrid/>
              <w:spacing w:after="0" w:afterAutospacing="0" w:line="300" w:lineRule="auto"/>
              <w:jc w:val="left"/>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已订购的电子书</w:t>
            </w:r>
            <w:r>
              <w:rPr>
                <w:rFonts w:hint="eastAsia" w:ascii="仿宋" w:hAnsi="仿宋" w:eastAsia="仿宋" w:cs="仿宋"/>
                <w:color w:val="auto"/>
                <w:sz w:val="21"/>
                <w:szCs w:val="21"/>
                <w:highlight w:val="none"/>
                <w:lang w:val="en-US" w:eastAsia="zh-CN"/>
              </w:rPr>
              <w:t>为永久访问权</w:t>
            </w:r>
            <w:r>
              <w:rPr>
                <w:rFonts w:hint="eastAsia" w:ascii="仿宋" w:hAnsi="仿宋" w:eastAsia="仿宋" w:cs="仿宋"/>
                <w:color w:val="auto"/>
                <w:sz w:val="21"/>
                <w:szCs w:val="21"/>
                <w:highlight w:val="none"/>
              </w:rPr>
              <w:t>。如有意识形态问题和知识产权等纠纷，由乙方承担责任，并作违约处理</w:t>
            </w:r>
            <w:r>
              <w:rPr>
                <w:rFonts w:hint="eastAsia" w:ascii="仿宋" w:hAnsi="仿宋" w:eastAsia="仿宋" w:cs="仿宋"/>
                <w:color w:val="auto"/>
                <w:sz w:val="21"/>
                <w:szCs w:val="21"/>
                <w:highlight w:val="none"/>
                <w:lang w:eastAsia="zh-CN"/>
              </w:rPr>
              <w:t>。</w:t>
            </w:r>
          </w:p>
        </w:tc>
        <w:tc>
          <w:tcPr>
            <w:tcW w:w="1323" w:type="dxa"/>
            <w:noWrap w:val="0"/>
            <w:vAlign w:val="center"/>
          </w:tcPr>
          <w:p w14:paraId="42F5A3F6">
            <w:pPr>
              <w:keepNext w:val="0"/>
              <w:keepLines w:val="0"/>
              <w:pageBreakBefore w:val="0"/>
              <w:widowControl w:val="0"/>
              <w:kinsoku/>
              <w:wordWrap/>
              <w:overflowPunct/>
              <w:topLinePunct w:val="0"/>
              <w:autoSpaceDE/>
              <w:autoSpaceDN/>
              <w:bidi w:val="0"/>
              <w:adjustRightInd/>
              <w:snapToGrid/>
              <w:spacing w:after="0" w:afterAutospacing="0" w:line="300" w:lineRule="auto"/>
              <w:jc w:val="left"/>
              <w:textAlignment w:val="auto"/>
              <w:rPr>
                <w:rFonts w:hint="eastAsia" w:ascii="仿宋" w:hAnsi="仿宋" w:eastAsia="仿宋" w:cs="仿宋"/>
                <w:color w:val="auto"/>
                <w:sz w:val="21"/>
                <w:szCs w:val="21"/>
                <w:highlight w:val="none"/>
              </w:rPr>
            </w:pPr>
          </w:p>
        </w:tc>
      </w:tr>
      <w:tr w14:paraId="241B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7" w:type="dxa"/>
            <w:noWrap w:val="0"/>
            <w:vAlign w:val="center"/>
          </w:tcPr>
          <w:p w14:paraId="6B072639">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w:t>
            </w:r>
          </w:p>
        </w:tc>
        <w:tc>
          <w:tcPr>
            <w:tcW w:w="7073" w:type="dxa"/>
            <w:noWrap w:val="0"/>
            <w:vAlign w:val="center"/>
          </w:tcPr>
          <w:p w14:paraId="2660C291">
            <w:pPr>
              <w:keepNext w:val="0"/>
              <w:keepLines w:val="0"/>
              <w:pageBreakBefore w:val="0"/>
              <w:widowControl w:val="0"/>
              <w:kinsoku/>
              <w:wordWrap/>
              <w:overflowPunct/>
              <w:topLinePunct w:val="0"/>
              <w:bidi w:val="0"/>
              <w:spacing w:after="0" w:afterAutospacing="0" w:line="30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电子书在平台的展现需要按中图法和学科分类进行双重分类。具备多种用户认证模式，可允许学校机构IP地址范围内或</w:t>
            </w:r>
            <w:r>
              <w:rPr>
                <w:rFonts w:hint="eastAsia" w:ascii="仿宋" w:hAnsi="仿宋" w:eastAsia="仿宋" w:cs="仿宋"/>
                <w:color w:val="auto"/>
                <w:sz w:val="21"/>
                <w:szCs w:val="21"/>
                <w:highlight w:val="none"/>
                <w:lang w:val="en-US" w:eastAsia="zh-CN"/>
              </w:rPr>
              <w:t>通过远程VPN、CARSI进行</w:t>
            </w:r>
            <w:r>
              <w:rPr>
                <w:rFonts w:hint="eastAsia" w:ascii="仿宋" w:hAnsi="仿宋" w:eastAsia="仿宋" w:cs="仿宋"/>
                <w:color w:val="auto"/>
                <w:sz w:val="21"/>
                <w:szCs w:val="21"/>
                <w:highlight w:val="none"/>
              </w:rPr>
              <w:t>登录访问。</w:t>
            </w:r>
          </w:p>
        </w:tc>
        <w:tc>
          <w:tcPr>
            <w:tcW w:w="1323" w:type="dxa"/>
            <w:noWrap w:val="0"/>
            <w:vAlign w:val="center"/>
          </w:tcPr>
          <w:p w14:paraId="05EE3C46">
            <w:pPr>
              <w:keepNext w:val="0"/>
              <w:keepLines w:val="0"/>
              <w:pageBreakBefore w:val="0"/>
              <w:widowControl w:val="0"/>
              <w:kinsoku/>
              <w:wordWrap/>
              <w:overflowPunct/>
              <w:topLinePunct w:val="0"/>
              <w:bidi w:val="0"/>
              <w:spacing w:line="300" w:lineRule="auto"/>
              <w:textAlignment w:val="auto"/>
              <w:rPr>
                <w:rFonts w:hint="eastAsia" w:ascii="仿宋" w:hAnsi="仿宋" w:eastAsia="仿宋" w:cs="仿宋"/>
                <w:color w:val="auto"/>
                <w:sz w:val="21"/>
                <w:szCs w:val="21"/>
                <w:highlight w:val="none"/>
              </w:rPr>
            </w:pPr>
          </w:p>
        </w:tc>
      </w:tr>
      <w:tr w14:paraId="406F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677" w:type="dxa"/>
            <w:noWrap w:val="0"/>
            <w:vAlign w:val="center"/>
          </w:tcPr>
          <w:p w14:paraId="01966476">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w:t>
            </w:r>
          </w:p>
        </w:tc>
        <w:tc>
          <w:tcPr>
            <w:tcW w:w="7073" w:type="dxa"/>
            <w:noWrap w:val="0"/>
            <w:vAlign w:val="center"/>
          </w:tcPr>
          <w:p w14:paraId="6F486D70">
            <w:pPr>
              <w:keepNext w:val="0"/>
              <w:keepLines w:val="0"/>
              <w:pageBreakBefore w:val="0"/>
              <w:widowControl w:val="0"/>
              <w:kinsoku/>
              <w:wordWrap/>
              <w:overflowPunct/>
              <w:topLinePunct w:val="0"/>
              <w:bidi w:val="0"/>
              <w:spacing w:after="0" w:afterAutospacing="0" w:line="30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供应商需提供采购电子书的完整MARC编目数据，与图书馆联机公共目录检索系统（OPAC）等实现数据对接互动，对接过程中所需要的费用，由供应商承担。</w:t>
            </w:r>
          </w:p>
        </w:tc>
        <w:tc>
          <w:tcPr>
            <w:tcW w:w="1323" w:type="dxa"/>
            <w:noWrap w:val="0"/>
            <w:vAlign w:val="center"/>
          </w:tcPr>
          <w:p w14:paraId="080A809C">
            <w:pPr>
              <w:keepNext w:val="0"/>
              <w:keepLines w:val="0"/>
              <w:pageBreakBefore w:val="0"/>
              <w:widowControl w:val="0"/>
              <w:kinsoku/>
              <w:wordWrap/>
              <w:overflowPunct/>
              <w:topLinePunct w:val="0"/>
              <w:bidi w:val="0"/>
              <w:spacing w:line="300" w:lineRule="auto"/>
              <w:textAlignment w:val="auto"/>
              <w:rPr>
                <w:rFonts w:hint="eastAsia" w:ascii="仿宋" w:hAnsi="仿宋" w:eastAsia="仿宋" w:cs="仿宋"/>
                <w:color w:val="auto"/>
                <w:sz w:val="21"/>
                <w:szCs w:val="21"/>
                <w:highlight w:val="none"/>
              </w:rPr>
            </w:pPr>
          </w:p>
        </w:tc>
      </w:tr>
      <w:tr w14:paraId="180A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7" w:type="dxa"/>
            <w:noWrap w:val="0"/>
            <w:vAlign w:val="center"/>
          </w:tcPr>
          <w:p w14:paraId="491AEDF1">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7073" w:type="dxa"/>
            <w:noWrap w:val="0"/>
            <w:vAlign w:val="center"/>
          </w:tcPr>
          <w:p w14:paraId="763D9991">
            <w:pPr>
              <w:keepNext w:val="0"/>
              <w:keepLines w:val="0"/>
              <w:pageBreakBefore w:val="0"/>
              <w:widowControl w:val="0"/>
              <w:kinsoku/>
              <w:wordWrap/>
              <w:overflowPunct/>
              <w:topLinePunct w:val="0"/>
              <w:autoSpaceDE/>
              <w:autoSpaceDN/>
              <w:bidi w:val="0"/>
              <w:adjustRightInd/>
              <w:snapToGrid/>
              <w:spacing w:after="0" w:afterAutospacing="0" w:line="300" w:lineRule="auto"/>
              <w:jc w:val="left"/>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平台支持多维度检索，包括元数据搜索、目录搜索、高级搜索，且对搜索结果可以进行二次筛选检索；</w:t>
            </w:r>
          </w:p>
        </w:tc>
        <w:tc>
          <w:tcPr>
            <w:tcW w:w="1323" w:type="dxa"/>
            <w:noWrap w:val="0"/>
            <w:vAlign w:val="center"/>
          </w:tcPr>
          <w:p w14:paraId="19956342">
            <w:pPr>
              <w:keepNext w:val="0"/>
              <w:keepLines w:val="0"/>
              <w:pageBreakBefore w:val="0"/>
              <w:widowControl w:val="0"/>
              <w:kinsoku/>
              <w:wordWrap/>
              <w:overflowPunct/>
              <w:topLinePunct w:val="0"/>
              <w:autoSpaceDE/>
              <w:autoSpaceDN/>
              <w:bidi w:val="0"/>
              <w:adjustRightInd/>
              <w:snapToGrid/>
              <w:spacing w:after="0" w:afterAutospacing="0" w:line="300" w:lineRule="auto"/>
              <w:jc w:val="left"/>
              <w:textAlignment w:val="auto"/>
              <w:rPr>
                <w:rFonts w:hint="eastAsia" w:ascii="仿宋" w:hAnsi="仿宋" w:eastAsia="仿宋" w:cs="仿宋"/>
                <w:color w:val="auto"/>
                <w:sz w:val="21"/>
                <w:szCs w:val="21"/>
                <w:highlight w:val="none"/>
              </w:rPr>
            </w:pPr>
          </w:p>
        </w:tc>
      </w:tr>
      <w:tr w14:paraId="3348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7" w:type="dxa"/>
            <w:noWrap w:val="0"/>
            <w:vAlign w:val="center"/>
          </w:tcPr>
          <w:p w14:paraId="52309302">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w:t>
            </w:r>
          </w:p>
        </w:tc>
        <w:tc>
          <w:tcPr>
            <w:tcW w:w="7073" w:type="dxa"/>
            <w:noWrap w:val="0"/>
            <w:vAlign w:val="center"/>
          </w:tcPr>
          <w:p w14:paraId="792397FA">
            <w:pPr>
              <w:keepNext w:val="0"/>
              <w:keepLines w:val="0"/>
              <w:pageBreakBefore w:val="0"/>
              <w:widowControl w:val="0"/>
              <w:kinsoku/>
              <w:wordWrap/>
              <w:overflowPunct/>
              <w:topLinePunct w:val="0"/>
              <w:autoSpaceDE/>
              <w:autoSpaceDN/>
              <w:bidi w:val="0"/>
              <w:adjustRightInd/>
              <w:snapToGrid/>
              <w:spacing w:after="0" w:afterAutospacing="0" w:line="300" w:lineRule="auto"/>
              <w:jc w:val="left"/>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提供符合COUNTER标准的网络电子资源统计数据。</w:t>
            </w:r>
          </w:p>
        </w:tc>
        <w:tc>
          <w:tcPr>
            <w:tcW w:w="1323" w:type="dxa"/>
            <w:noWrap w:val="0"/>
            <w:vAlign w:val="center"/>
          </w:tcPr>
          <w:p w14:paraId="229D625C">
            <w:pPr>
              <w:keepNext w:val="0"/>
              <w:keepLines w:val="0"/>
              <w:pageBreakBefore w:val="0"/>
              <w:widowControl w:val="0"/>
              <w:kinsoku/>
              <w:wordWrap/>
              <w:overflowPunct/>
              <w:topLinePunct w:val="0"/>
              <w:autoSpaceDE/>
              <w:autoSpaceDN/>
              <w:bidi w:val="0"/>
              <w:adjustRightInd/>
              <w:snapToGrid/>
              <w:spacing w:after="0" w:afterAutospacing="0" w:line="300" w:lineRule="auto"/>
              <w:jc w:val="left"/>
              <w:textAlignment w:val="auto"/>
              <w:rPr>
                <w:rFonts w:hint="eastAsia" w:ascii="仿宋" w:hAnsi="仿宋" w:eastAsia="仿宋" w:cs="仿宋"/>
                <w:color w:val="auto"/>
                <w:sz w:val="21"/>
                <w:szCs w:val="21"/>
                <w:highlight w:val="none"/>
              </w:rPr>
            </w:pPr>
          </w:p>
        </w:tc>
      </w:tr>
      <w:tr w14:paraId="1555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7" w:type="dxa"/>
            <w:noWrap w:val="0"/>
            <w:vAlign w:val="center"/>
          </w:tcPr>
          <w:p w14:paraId="5BA92BCC">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w:t>
            </w:r>
          </w:p>
        </w:tc>
        <w:tc>
          <w:tcPr>
            <w:tcW w:w="7073" w:type="dxa"/>
            <w:noWrap w:val="0"/>
            <w:vAlign w:val="center"/>
          </w:tcPr>
          <w:p w14:paraId="7A1BB2B6">
            <w:pPr>
              <w:keepNext w:val="0"/>
              <w:keepLines w:val="0"/>
              <w:pageBreakBefore w:val="0"/>
              <w:widowControl w:val="0"/>
              <w:kinsoku/>
              <w:wordWrap/>
              <w:overflowPunct/>
              <w:topLinePunct w:val="0"/>
              <w:autoSpaceDE/>
              <w:autoSpaceDN/>
              <w:bidi w:val="0"/>
              <w:adjustRightInd/>
              <w:snapToGrid/>
              <w:spacing w:after="0" w:afterAutospacing="0" w:line="300" w:lineRule="auto"/>
              <w:jc w:val="left"/>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要求具备完善的信息系统安全保护技术和措施，通过国家信息系统安全等级保护二级认证及以上（须提供信息系统安全等级保护备案证明）。</w:t>
            </w:r>
          </w:p>
        </w:tc>
        <w:tc>
          <w:tcPr>
            <w:tcW w:w="1323" w:type="dxa"/>
            <w:noWrap w:val="0"/>
            <w:vAlign w:val="center"/>
          </w:tcPr>
          <w:p w14:paraId="335059BA">
            <w:pPr>
              <w:keepNext w:val="0"/>
              <w:keepLines w:val="0"/>
              <w:pageBreakBefore w:val="0"/>
              <w:widowControl w:val="0"/>
              <w:kinsoku/>
              <w:wordWrap/>
              <w:overflowPunct/>
              <w:topLinePunct w:val="0"/>
              <w:autoSpaceDE/>
              <w:autoSpaceDN/>
              <w:bidi w:val="0"/>
              <w:adjustRightInd/>
              <w:snapToGrid/>
              <w:spacing w:after="0" w:afterAutospacing="0" w:line="300" w:lineRule="auto"/>
              <w:jc w:val="left"/>
              <w:textAlignment w:val="auto"/>
              <w:rPr>
                <w:rFonts w:hint="eastAsia" w:ascii="仿宋" w:hAnsi="仿宋" w:eastAsia="仿宋" w:cs="仿宋"/>
                <w:color w:val="auto"/>
                <w:sz w:val="21"/>
                <w:szCs w:val="21"/>
                <w:highlight w:val="none"/>
              </w:rPr>
            </w:pPr>
          </w:p>
        </w:tc>
      </w:tr>
      <w:tr w14:paraId="19FE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7" w:type="dxa"/>
            <w:noWrap w:val="0"/>
            <w:vAlign w:val="center"/>
          </w:tcPr>
          <w:p w14:paraId="3C2E71F5">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w:t>
            </w:r>
          </w:p>
        </w:tc>
        <w:tc>
          <w:tcPr>
            <w:tcW w:w="7073" w:type="dxa"/>
            <w:noWrap w:val="0"/>
            <w:vAlign w:val="center"/>
          </w:tcPr>
          <w:p w14:paraId="1D16C57D">
            <w:pPr>
              <w:keepNext w:val="0"/>
              <w:keepLines w:val="0"/>
              <w:pageBreakBefore w:val="0"/>
              <w:widowControl w:val="0"/>
              <w:kinsoku/>
              <w:wordWrap/>
              <w:overflowPunct/>
              <w:topLinePunct w:val="0"/>
              <w:bidi w:val="0"/>
              <w:spacing w:after="0" w:afterAutospacing="0" w:line="300" w:lineRule="auto"/>
              <w:jc w:val="both"/>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提供7×24小时在线稳定服务，如电话无法解决需要到现场。</w:t>
            </w:r>
          </w:p>
        </w:tc>
        <w:tc>
          <w:tcPr>
            <w:tcW w:w="1323" w:type="dxa"/>
            <w:noWrap w:val="0"/>
            <w:vAlign w:val="center"/>
          </w:tcPr>
          <w:p w14:paraId="0B93F25A">
            <w:pPr>
              <w:keepNext w:val="0"/>
              <w:keepLines w:val="0"/>
              <w:pageBreakBefore w:val="0"/>
              <w:widowControl w:val="0"/>
              <w:kinsoku/>
              <w:wordWrap/>
              <w:overflowPunct/>
              <w:topLinePunct w:val="0"/>
              <w:bidi w:val="0"/>
              <w:spacing w:line="300" w:lineRule="auto"/>
              <w:jc w:val="both"/>
              <w:textAlignment w:val="auto"/>
              <w:rPr>
                <w:rFonts w:hint="eastAsia" w:ascii="仿宋" w:hAnsi="仿宋" w:eastAsia="仿宋" w:cs="仿宋"/>
                <w:color w:val="auto"/>
                <w:sz w:val="21"/>
                <w:szCs w:val="21"/>
                <w:highlight w:val="none"/>
              </w:rPr>
            </w:pPr>
          </w:p>
        </w:tc>
      </w:tr>
      <w:tr w14:paraId="4D4D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7" w:type="dxa"/>
            <w:noWrap w:val="0"/>
            <w:vAlign w:val="center"/>
          </w:tcPr>
          <w:p w14:paraId="563294E5">
            <w:pPr>
              <w:keepNext w:val="0"/>
              <w:keepLines w:val="0"/>
              <w:pageBreakBefore w:val="0"/>
              <w:widowControl w:val="0"/>
              <w:kinsoku/>
              <w:wordWrap/>
              <w:overflowPunct/>
              <w:topLinePunct w:val="0"/>
              <w:autoSpaceDE/>
              <w:autoSpaceDN/>
              <w:bidi w:val="0"/>
              <w:adjustRightInd/>
              <w:snapToGrid/>
              <w:spacing w:after="0" w:afterAutospacing="0" w:line="30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w:t>
            </w:r>
          </w:p>
        </w:tc>
        <w:tc>
          <w:tcPr>
            <w:tcW w:w="7073" w:type="dxa"/>
            <w:noWrap w:val="0"/>
            <w:vAlign w:val="center"/>
          </w:tcPr>
          <w:p w14:paraId="00B17F71">
            <w:pPr>
              <w:keepNext w:val="0"/>
              <w:keepLines w:val="0"/>
              <w:pageBreakBefore w:val="0"/>
              <w:widowControl w:val="0"/>
              <w:kinsoku/>
              <w:wordWrap/>
              <w:overflowPunct/>
              <w:topLinePunct w:val="0"/>
              <w:bidi w:val="0"/>
              <w:spacing w:after="0" w:afterAutospacing="0" w:line="300" w:lineRule="auto"/>
              <w:jc w:val="left"/>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供应商需提供完备的售后服务和使用人员培训。服务期内，为采购人无条件提供相应电子书宣传推广活动一年内不少于</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次，具体时间和形式，双方协商确认。</w:t>
            </w:r>
          </w:p>
        </w:tc>
        <w:tc>
          <w:tcPr>
            <w:tcW w:w="1323" w:type="dxa"/>
            <w:noWrap w:val="0"/>
            <w:vAlign w:val="center"/>
          </w:tcPr>
          <w:p w14:paraId="28BA67F5">
            <w:pPr>
              <w:keepNext w:val="0"/>
              <w:keepLines w:val="0"/>
              <w:pageBreakBefore w:val="0"/>
              <w:widowControl w:val="0"/>
              <w:kinsoku/>
              <w:wordWrap/>
              <w:overflowPunct/>
              <w:topLinePunct w:val="0"/>
              <w:bidi w:val="0"/>
              <w:spacing w:line="300" w:lineRule="auto"/>
              <w:jc w:val="left"/>
              <w:textAlignment w:val="auto"/>
              <w:rPr>
                <w:rFonts w:hint="eastAsia" w:ascii="仿宋" w:hAnsi="仿宋" w:eastAsia="仿宋" w:cs="仿宋"/>
                <w:color w:val="auto"/>
                <w:sz w:val="21"/>
                <w:szCs w:val="21"/>
                <w:highlight w:val="none"/>
              </w:rPr>
            </w:pPr>
          </w:p>
        </w:tc>
      </w:tr>
    </w:tbl>
    <w:p w14:paraId="35EC157A">
      <w:pPr>
        <w:keepNext w:val="0"/>
        <w:keepLines w:val="0"/>
        <w:pageBreakBefore w:val="0"/>
        <w:widowControl w:val="0"/>
        <w:kinsoku/>
        <w:wordWrap/>
        <w:overflowPunct/>
        <w:topLinePunct w:val="0"/>
        <w:bidi w:val="0"/>
        <w:spacing w:line="300" w:lineRule="auto"/>
        <w:ind w:firstLine="422" w:firstLineChars="200"/>
        <w:textAlignment w:val="auto"/>
        <w:outlineLvl w:val="0"/>
        <w:rPr>
          <w:rFonts w:hint="default"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rPr>
        <w:t>▲</w:t>
      </w:r>
      <w:r>
        <w:rPr>
          <w:rFonts w:hint="eastAsia" w:ascii="仿宋" w:hAnsi="仿宋" w:eastAsia="仿宋" w:cs="仿宋"/>
          <w:b/>
          <w:bCs w:val="0"/>
          <w:color w:val="auto"/>
          <w:sz w:val="21"/>
          <w:szCs w:val="21"/>
          <w:highlight w:val="none"/>
          <w:lang w:val="en-US" w:eastAsia="zh-CN"/>
        </w:rPr>
        <w:t>投标供应商需对《</w:t>
      </w:r>
      <w:r>
        <w:rPr>
          <w:rFonts w:hint="eastAsia" w:ascii="仿宋" w:hAnsi="仿宋" w:eastAsia="仿宋" w:cs="仿宋"/>
          <w:b/>
          <w:bCs w:val="0"/>
          <w:color w:val="auto"/>
          <w:sz w:val="21"/>
          <w:szCs w:val="21"/>
          <w:highlight w:val="none"/>
        </w:rPr>
        <w:t>技术规范和服务要求</w:t>
      </w:r>
      <w:r>
        <w:rPr>
          <w:rFonts w:hint="eastAsia" w:ascii="仿宋" w:hAnsi="仿宋" w:eastAsia="仿宋" w:cs="仿宋"/>
          <w:b/>
          <w:bCs w:val="0"/>
          <w:color w:val="auto"/>
          <w:sz w:val="21"/>
          <w:szCs w:val="21"/>
          <w:highlight w:val="none"/>
          <w:lang w:eastAsia="zh-CN"/>
        </w:rPr>
        <w:t>》</w:t>
      </w:r>
      <w:r>
        <w:rPr>
          <w:rFonts w:hint="eastAsia" w:ascii="仿宋" w:hAnsi="仿宋" w:eastAsia="仿宋" w:cs="仿宋"/>
          <w:b/>
          <w:bCs w:val="0"/>
          <w:color w:val="auto"/>
          <w:sz w:val="21"/>
          <w:szCs w:val="21"/>
          <w:highlight w:val="none"/>
          <w:lang w:val="en-US" w:eastAsia="zh-CN"/>
        </w:rPr>
        <w:t>中的内容逐条响应，响应内容应等于或优于采购要求，如出现任意一条负偏离，则视为未</w:t>
      </w:r>
      <w:r>
        <w:rPr>
          <w:rFonts w:hint="eastAsia" w:ascii="仿宋" w:hAnsi="仿宋" w:eastAsia="仿宋" w:cs="仿宋"/>
          <w:b/>
          <w:bCs w:val="0"/>
          <w:color w:val="auto"/>
          <w:sz w:val="21"/>
          <w:szCs w:val="21"/>
          <w:highlight w:val="none"/>
        </w:rPr>
        <w:t>实质上响应采购文件</w:t>
      </w:r>
      <w:r>
        <w:rPr>
          <w:rFonts w:hint="eastAsia" w:ascii="仿宋" w:hAnsi="仿宋" w:eastAsia="仿宋" w:cs="仿宋"/>
          <w:b/>
          <w:bCs w:val="0"/>
          <w:color w:val="auto"/>
          <w:sz w:val="21"/>
          <w:szCs w:val="21"/>
          <w:highlight w:val="none"/>
          <w:lang w:val="en-US" w:eastAsia="zh-CN"/>
        </w:rPr>
        <w:t>得要求，符合性审查不通过。</w:t>
      </w:r>
    </w:p>
    <w:p w14:paraId="18237544">
      <w:pPr>
        <w:keepNext w:val="0"/>
        <w:keepLines w:val="0"/>
        <w:pageBreakBefore w:val="0"/>
        <w:widowControl w:val="0"/>
        <w:kinsoku/>
        <w:wordWrap/>
        <w:overflowPunct/>
        <w:topLinePunct w:val="0"/>
        <w:autoSpaceDE/>
        <w:autoSpaceDN/>
        <w:bidi w:val="0"/>
        <w:adjustRightInd/>
        <w:snapToGrid/>
        <w:spacing w:line="300" w:lineRule="auto"/>
        <w:ind w:firstLine="422"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三、商务要求</w:t>
      </w:r>
    </w:p>
    <w:tbl>
      <w:tblPr>
        <w:tblStyle w:val="13"/>
        <w:tblW w:w="9327"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7759"/>
      </w:tblGrid>
      <w:tr w14:paraId="06F2AB0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68" w:type="dxa"/>
            <w:noWrap w:val="0"/>
            <w:vAlign w:val="center"/>
          </w:tcPr>
          <w:p w14:paraId="0C3D1660">
            <w:pPr>
              <w:keepNext w:val="0"/>
              <w:keepLines w:val="0"/>
              <w:pageBreakBefore w:val="0"/>
              <w:widowControl w:val="0"/>
              <w:shd w:val="clear"/>
              <w:kinsoku/>
              <w:wordWrap/>
              <w:overflowPunct/>
              <w:topLinePunct w:val="0"/>
              <w:bidi w:val="0"/>
              <w:adjustRightInd w:val="0"/>
              <w:snapToGrid w:val="0"/>
              <w:spacing w:line="300"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▲履约保证金</w:t>
            </w:r>
          </w:p>
        </w:tc>
        <w:tc>
          <w:tcPr>
            <w:tcW w:w="7759" w:type="dxa"/>
            <w:noWrap w:val="0"/>
            <w:vAlign w:val="center"/>
          </w:tcPr>
          <w:p w14:paraId="2883D5C3">
            <w:pPr>
              <w:keepNext w:val="0"/>
              <w:keepLines w:val="0"/>
              <w:pageBreakBefore w:val="0"/>
              <w:widowControl w:val="0"/>
              <w:shd w:val="clear"/>
              <w:kinsoku/>
              <w:wordWrap/>
              <w:overflowPunct/>
              <w:topLinePunct w:val="0"/>
              <w:bidi w:val="0"/>
              <w:adjustRightInd w:val="0"/>
              <w:snapToGrid w:val="0"/>
              <w:spacing w:beforeAutospacing="0" w:after="0" w:afterAutospacing="0" w:line="300" w:lineRule="auto"/>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无</w:t>
            </w:r>
          </w:p>
        </w:tc>
      </w:tr>
      <w:tr w14:paraId="19E8624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68" w:type="dxa"/>
            <w:noWrap w:val="0"/>
            <w:vAlign w:val="center"/>
          </w:tcPr>
          <w:p w14:paraId="50EF3498">
            <w:pPr>
              <w:keepNext w:val="0"/>
              <w:keepLines w:val="0"/>
              <w:pageBreakBefore w:val="0"/>
              <w:widowControl w:val="0"/>
              <w:shd w:val="clear"/>
              <w:kinsoku/>
              <w:wordWrap/>
              <w:overflowPunct/>
              <w:topLinePunct w:val="0"/>
              <w:bidi w:val="0"/>
              <w:adjustRightInd w:val="0"/>
              <w:snapToGrid w:val="0"/>
              <w:spacing w:line="300"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▲付款方式</w:t>
            </w:r>
          </w:p>
        </w:tc>
        <w:tc>
          <w:tcPr>
            <w:tcW w:w="7759" w:type="dxa"/>
            <w:noWrap w:val="0"/>
            <w:vAlign w:val="center"/>
          </w:tcPr>
          <w:p w14:paraId="12CA6064">
            <w:pPr>
              <w:keepNext w:val="0"/>
              <w:keepLines w:val="0"/>
              <w:pageBreakBefore w:val="0"/>
              <w:widowControl w:val="0"/>
              <w:numPr>
                <w:ilvl w:val="0"/>
                <w:numId w:val="4"/>
              </w:numPr>
              <w:shd w:val="clear"/>
              <w:kinsoku/>
              <w:wordWrap/>
              <w:overflowPunct/>
              <w:topLinePunct w:val="0"/>
              <w:autoSpaceDE w:val="0"/>
              <w:autoSpaceDN w:val="0"/>
              <w:bidi w:val="0"/>
              <w:adjustRightInd w:val="0"/>
              <w:snapToGrid w:val="0"/>
              <w:spacing w:after="0" w:afterAutospacing="0" w:line="30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合同生效以及具备实施条件后7个工作日内，采购人向供应商支付合同总价40%的预付款；项目履约完成，经采购人验收合格后，收到发票后7个工作日内，采购人向供应商支付至合同总价的100%。</w:t>
            </w:r>
          </w:p>
          <w:p w14:paraId="19A3E06F">
            <w:pPr>
              <w:keepNext w:val="0"/>
              <w:keepLines w:val="0"/>
              <w:pageBreakBefore w:val="0"/>
              <w:widowControl w:val="0"/>
              <w:numPr>
                <w:ilvl w:val="0"/>
                <w:numId w:val="4"/>
              </w:numPr>
              <w:shd w:val="clear"/>
              <w:kinsoku/>
              <w:wordWrap/>
              <w:overflowPunct/>
              <w:topLinePunct w:val="0"/>
              <w:autoSpaceDE w:val="0"/>
              <w:autoSpaceDN w:val="0"/>
              <w:bidi w:val="0"/>
              <w:adjustRightInd w:val="0"/>
              <w:snapToGrid w:val="0"/>
              <w:spacing w:beforeAutospacing="0" w:after="0" w:afterAutospacing="0" w:line="30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在签订合同时，供应商明确表示无需预付款或者主动要求降低预付款比例的，可不支付或降低预付款比例。</w:t>
            </w:r>
          </w:p>
        </w:tc>
      </w:tr>
    </w:tbl>
    <w:p w14:paraId="7017325E">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8A0D126">
      <w:pPr>
        <w:snapToGrid w:val="0"/>
        <w:spacing w:line="360" w:lineRule="auto"/>
        <w:jc w:val="center"/>
        <w:outlineLvl w:val="0"/>
        <w:rPr>
          <w:rFonts w:hint="eastAsia" w:ascii="仿宋" w:hAnsi="仿宋" w:eastAsia="仿宋" w:cs="仿宋"/>
          <w:b/>
          <w:color w:val="auto"/>
          <w:sz w:val="36"/>
          <w:szCs w:val="36"/>
          <w:highlight w:val="none"/>
        </w:rPr>
      </w:pPr>
      <w:bookmarkStart w:id="190" w:name="_Toc17045"/>
      <w:r>
        <w:rPr>
          <w:rFonts w:hint="eastAsia" w:ascii="仿宋" w:hAnsi="仿宋" w:eastAsia="仿宋" w:cs="仿宋"/>
          <w:b/>
          <w:color w:val="auto"/>
          <w:sz w:val="36"/>
          <w:szCs w:val="36"/>
          <w:highlight w:val="none"/>
        </w:rPr>
        <w:t xml:space="preserve">第四部分 </w:t>
      </w:r>
      <w:bookmarkStart w:id="191" w:name="_Toc184313264"/>
      <w:bookmarkEnd w:id="191"/>
      <w:bookmarkStart w:id="192" w:name="_Toc184310334"/>
      <w:bookmarkEnd w:id="192"/>
      <w:bookmarkStart w:id="193" w:name="_Toc184312088"/>
      <w:bookmarkEnd w:id="193"/>
      <w:bookmarkStart w:id="194" w:name="_Toc184314419"/>
      <w:bookmarkEnd w:id="194"/>
      <w:bookmarkStart w:id="195" w:name="_Toc184313250"/>
      <w:bookmarkEnd w:id="195"/>
      <w:bookmarkStart w:id="196" w:name="_Toc184310298"/>
      <w:bookmarkEnd w:id="196"/>
      <w:bookmarkStart w:id="197" w:name="_Toc184308061"/>
      <w:bookmarkEnd w:id="197"/>
      <w:bookmarkStart w:id="198" w:name="_Toc184310302"/>
      <w:bookmarkEnd w:id="198"/>
      <w:bookmarkStart w:id="199" w:name="_Toc184313242"/>
      <w:bookmarkEnd w:id="199"/>
      <w:bookmarkStart w:id="200" w:name="_Toc184310294"/>
      <w:bookmarkEnd w:id="200"/>
      <w:bookmarkStart w:id="201" w:name="_Toc184310315"/>
      <w:bookmarkEnd w:id="201"/>
      <w:bookmarkStart w:id="202" w:name="_Toc184313247"/>
      <w:bookmarkEnd w:id="202"/>
      <w:bookmarkStart w:id="203" w:name="_Toc184313278"/>
      <w:bookmarkEnd w:id="203"/>
      <w:bookmarkStart w:id="204" w:name="_Toc184313245"/>
      <w:bookmarkEnd w:id="204"/>
      <w:bookmarkStart w:id="205" w:name="_Toc184313268"/>
      <w:bookmarkEnd w:id="205"/>
      <w:bookmarkStart w:id="206" w:name="_Toc184310304"/>
      <w:bookmarkEnd w:id="206"/>
      <w:bookmarkStart w:id="207" w:name="_Toc184308065"/>
      <w:bookmarkEnd w:id="207"/>
      <w:bookmarkStart w:id="208" w:name="_Toc184313295"/>
      <w:bookmarkEnd w:id="208"/>
      <w:bookmarkStart w:id="209" w:name="_Toc184310293"/>
      <w:bookmarkEnd w:id="209"/>
      <w:bookmarkStart w:id="210" w:name="_Toc184314433"/>
      <w:bookmarkEnd w:id="210"/>
      <w:bookmarkStart w:id="211" w:name="_Toc184313263"/>
      <w:bookmarkEnd w:id="211"/>
      <w:bookmarkStart w:id="212" w:name="_Toc184310273"/>
      <w:bookmarkEnd w:id="212"/>
      <w:bookmarkStart w:id="213" w:name="_Toc184310328"/>
      <w:bookmarkEnd w:id="213"/>
      <w:bookmarkStart w:id="214" w:name="_Toc184308087"/>
      <w:bookmarkEnd w:id="214"/>
      <w:bookmarkStart w:id="215" w:name="_Toc184308097"/>
      <w:bookmarkEnd w:id="215"/>
      <w:bookmarkStart w:id="216" w:name="_Toc184308045"/>
      <w:bookmarkEnd w:id="216"/>
      <w:bookmarkStart w:id="217" w:name="_Toc184312139"/>
      <w:bookmarkEnd w:id="217"/>
      <w:bookmarkStart w:id="218" w:name="_Toc184314444"/>
      <w:bookmarkEnd w:id="218"/>
      <w:bookmarkStart w:id="219" w:name="_Toc184314464"/>
      <w:bookmarkEnd w:id="219"/>
      <w:bookmarkStart w:id="220" w:name="_Toc184314466"/>
      <w:bookmarkEnd w:id="220"/>
      <w:bookmarkStart w:id="221" w:name="_Toc184308088"/>
      <w:bookmarkEnd w:id="221"/>
      <w:bookmarkStart w:id="222" w:name="_Toc184310290"/>
      <w:bookmarkEnd w:id="222"/>
      <w:bookmarkStart w:id="223" w:name="_Toc184313309"/>
      <w:bookmarkEnd w:id="223"/>
      <w:bookmarkStart w:id="224" w:name="_Toc184312070"/>
      <w:bookmarkEnd w:id="224"/>
      <w:bookmarkStart w:id="225" w:name="_Toc184308091"/>
      <w:bookmarkEnd w:id="225"/>
      <w:bookmarkStart w:id="226" w:name="_Toc184313265"/>
      <w:bookmarkEnd w:id="226"/>
      <w:bookmarkStart w:id="227" w:name="_Toc184312127"/>
      <w:bookmarkEnd w:id="227"/>
      <w:bookmarkStart w:id="228" w:name="_Toc184312101"/>
      <w:bookmarkEnd w:id="228"/>
      <w:bookmarkStart w:id="229" w:name="_Toc184314441"/>
      <w:bookmarkEnd w:id="229"/>
      <w:bookmarkStart w:id="230" w:name="_Toc184310300"/>
      <w:bookmarkEnd w:id="230"/>
      <w:bookmarkStart w:id="231" w:name="_Toc184308060"/>
      <w:bookmarkEnd w:id="231"/>
      <w:bookmarkStart w:id="232" w:name="_Toc184313271"/>
      <w:bookmarkEnd w:id="232"/>
      <w:bookmarkStart w:id="233" w:name="_Toc184310275"/>
      <w:bookmarkEnd w:id="233"/>
      <w:bookmarkStart w:id="234" w:name="_Toc184312076"/>
      <w:bookmarkEnd w:id="234"/>
      <w:bookmarkStart w:id="235" w:name="_Toc184308080"/>
      <w:bookmarkEnd w:id="235"/>
      <w:bookmarkStart w:id="236" w:name="_Toc184310338"/>
      <w:bookmarkEnd w:id="236"/>
      <w:bookmarkStart w:id="237" w:name="_Toc184313280"/>
      <w:bookmarkEnd w:id="237"/>
      <w:bookmarkStart w:id="238" w:name="_Toc184312098"/>
      <w:bookmarkEnd w:id="238"/>
      <w:bookmarkStart w:id="239" w:name="_Toc184308053"/>
      <w:bookmarkEnd w:id="239"/>
      <w:bookmarkStart w:id="240" w:name="_Toc184312133"/>
      <w:bookmarkEnd w:id="240"/>
      <w:bookmarkStart w:id="241" w:name="_Toc184312084"/>
      <w:bookmarkEnd w:id="241"/>
      <w:bookmarkStart w:id="242" w:name="_Toc184314453"/>
      <w:bookmarkEnd w:id="242"/>
      <w:bookmarkStart w:id="243" w:name="_Toc184314465"/>
      <w:bookmarkEnd w:id="243"/>
      <w:bookmarkStart w:id="244" w:name="_Toc184310272"/>
      <w:bookmarkEnd w:id="244"/>
      <w:bookmarkStart w:id="245" w:name="_Toc184308073"/>
      <w:bookmarkEnd w:id="245"/>
      <w:bookmarkStart w:id="246" w:name="_Toc184312069"/>
      <w:bookmarkEnd w:id="246"/>
      <w:bookmarkStart w:id="247" w:name="_Toc184314427"/>
      <w:bookmarkEnd w:id="247"/>
      <w:bookmarkStart w:id="248" w:name="_Toc184313254"/>
      <w:bookmarkEnd w:id="248"/>
      <w:bookmarkStart w:id="249" w:name="_Toc184313260"/>
      <w:bookmarkEnd w:id="249"/>
      <w:bookmarkStart w:id="250" w:name="_Toc184310324"/>
      <w:bookmarkEnd w:id="250"/>
      <w:bookmarkStart w:id="251" w:name="_Toc184313259"/>
      <w:bookmarkEnd w:id="251"/>
      <w:bookmarkStart w:id="252" w:name="_Toc184313284"/>
      <w:bookmarkEnd w:id="252"/>
      <w:bookmarkStart w:id="253" w:name="_Toc184310320"/>
      <w:bookmarkEnd w:id="253"/>
      <w:bookmarkStart w:id="254" w:name="_Toc184313288"/>
      <w:bookmarkEnd w:id="254"/>
      <w:bookmarkStart w:id="255" w:name="_Toc184313286"/>
      <w:bookmarkEnd w:id="255"/>
      <w:bookmarkStart w:id="256" w:name="_Toc184312134"/>
      <w:bookmarkEnd w:id="256"/>
      <w:bookmarkStart w:id="257" w:name="_Toc184308102"/>
      <w:bookmarkEnd w:id="257"/>
      <w:bookmarkStart w:id="258" w:name="_Toc184313255"/>
      <w:bookmarkEnd w:id="258"/>
      <w:bookmarkStart w:id="259" w:name="_Toc184308062"/>
      <w:bookmarkEnd w:id="259"/>
      <w:bookmarkStart w:id="260" w:name="_Toc184312073"/>
      <w:bookmarkEnd w:id="260"/>
      <w:bookmarkStart w:id="261" w:name="_Toc184312114"/>
      <w:bookmarkEnd w:id="261"/>
      <w:bookmarkStart w:id="262" w:name="_Toc184312097"/>
      <w:bookmarkEnd w:id="262"/>
      <w:bookmarkStart w:id="263" w:name="_Toc184308083"/>
      <w:bookmarkEnd w:id="263"/>
      <w:bookmarkStart w:id="264" w:name="_Toc184310321"/>
      <w:bookmarkEnd w:id="264"/>
      <w:bookmarkStart w:id="265" w:name="_Toc184312089"/>
      <w:bookmarkEnd w:id="265"/>
      <w:bookmarkStart w:id="266" w:name="_Toc184308041"/>
      <w:bookmarkEnd w:id="266"/>
      <w:bookmarkStart w:id="267" w:name="_Toc184314432"/>
      <w:bookmarkEnd w:id="267"/>
      <w:bookmarkStart w:id="268" w:name="_Toc184313275"/>
      <w:bookmarkEnd w:id="268"/>
      <w:bookmarkStart w:id="269" w:name="_Toc184310326"/>
      <w:bookmarkEnd w:id="269"/>
      <w:bookmarkStart w:id="270" w:name="_Toc184313287"/>
      <w:bookmarkEnd w:id="270"/>
      <w:bookmarkStart w:id="271" w:name="_Toc184312136"/>
      <w:bookmarkEnd w:id="271"/>
      <w:bookmarkStart w:id="272" w:name="_Toc184310281"/>
      <w:bookmarkEnd w:id="272"/>
      <w:bookmarkStart w:id="273" w:name="_Toc184308093"/>
      <w:bookmarkEnd w:id="273"/>
      <w:bookmarkStart w:id="274" w:name="_Toc184308103"/>
      <w:bookmarkEnd w:id="274"/>
      <w:bookmarkStart w:id="275" w:name="_Toc184314412"/>
      <w:bookmarkEnd w:id="275"/>
      <w:bookmarkStart w:id="276" w:name="_Toc184314423"/>
      <w:bookmarkEnd w:id="276"/>
      <w:bookmarkStart w:id="277" w:name="_Toc184314472"/>
      <w:bookmarkEnd w:id="277"/>
      <w:bookmarkStart w:id="278" w:name="_Toc184314420"/>
      <w:bookmarkEnd w:id="278"/>
      <w:bookmarkStart w:id="279" w:name="_Toc184308077"/>
      <w:bookmarkEnd w:id="279"/>
      <w:bookmarkStart w:id="280" w:name="_Toc184308050"/>
      <w:bookmarkEnd w:id="280"/>
      <w:bookmarkStart w:id="281" w:name="_Toc184310288"/>
      <w:bookmarkEnd w:id="281"/>
      <w:bookmarkStart w:id="282" w:name="_Toc184313296"/>
      <w:bookmarkEnd w:id="282"/>
      <w:bookmarkStart w:id="283" w:name="_Toc184312117"/>
      <w:bookmarkEnd w:id="283"/>
      <w:bookmarkStart w:id="284" w:name="_Toc184308086"/>
      <w:bookmarkEnd w:id="284"/>
      <w:bookmarkStart w:id="285" w:name="_Toc184313285"/>
      <w:bookmarkEnd w:id="285"/>
      <w:bookmarkStart w:id="286" w:name="_Toc184308074"/>
      <w:bookmarkEnd w:id="286"/>
      <w:bookmarkStart w:id="287" w:name="_Toc184313305"/>
      <w:bookmarkEnd w:id="287"/>
      <w:bookmarkStart w:id="288" w:name="_Toc184313299"/>
      <w:bookmarkEnd w:id="288"/>
      <w:bookmarkStart w:id="289" w:name="_Toc184312102"/>
      <w:bookmarkEnd w:id="289"/>
      <w:bookmarkStart w:id="290" w:name="_Toc184310333"/>
      <w:bookmarkEnd w:id="290"/>
      <w:bookmarkStart w:id="291" w:name="_Toc184314440"/>
      <w:bookmarkEnd w:id="291"/>
      <w:bookmarkStart w:id="292" w:name="_Toc184314462"/>
      <w:bookmarkEnd w:id="292"/>
      <w:bookmarkStart w:id="293" w:name="_Toc184308042"/>
      <w:bookmarkEnd w:id="293"/>
      <w:bookmarkStart w:id="294" w:name="_Toc184310325"/>
      <w:bookmarkEnd w:id="294"/>
      <w:bookmarkStart w:id="295" w:name="_Toc184314460"/>
      <w:bookmarkEnd w:id="295"/>
      <w:bookmarkStart w:id="296" w:name="_Toc184314422"/>
      <w:bookmarkEnd w:id="296"/>
      <w:bookmarkStart w:id="297" w:name="_Toc184312081"/>
      <w:bookmarkEnd w:id="297"/>
      <w:bookmarkStart w:id="298" w:name="_Toc184312121"/>
      <w:bookmarkEnd w:id="298"/>
      <w:bookmarkStart w:id="299" w:name="_Toc184308047"/>
      <w:bookmarkEnd w:id="299"/>
      <w:bookmarkStart w:id="300" w:name="_Toc184310344"/>
      <w:bookmarkEnd w:id="300"/>
      <w:bookmarkStart w:id="301" w:name="_Toc184313291"/>
      <w:bookmarkEnd w:id="301"/>
      <w:bookmarkStart w:id="302" w:name="_Toc184310316"/>
      <w:bookmarkEnd w:id="302"/>
      <w:bookmarkStart w:id="303" w:name="_Toc184313289"/>
      <w:bookmarkEnd w:id="303"/>
      <w:bookmarkStart w:id="304" w:name="_Toc184312096"/>
      <w:bookmarkEnd w:id="304"/>
      <w:bookmarkStart w:id="305" w:name="_Toc184310306"/>
      <w:bookmarkEnd w:id="305"/>
      <w:bookmarkStart w:id="306" w:name="_Toc184308078"/>
      <w:bookmarkEnd w:id="306"/>
      <w:bookmarkStart w:id="307" w:name="_Toc184314443"/>
      <w:bookmarkEnd w:id="307"/>
      <w:bookmarkStart w:id="308" w:name="_Toc184313301"/>
      <w:bookmarkEnd w:id="308"/>
      <w:bookmarkStart w:id="309" w:name="_Toc184312131"/>
      <w:bookmarkEnd w:id="309"/>
      <w:bookmarkStart w:id="310" w:name="_Toc184314410"/>
      <w:bookmarkEnd w:id="310"/>
      <w:bookmarkStart w:id="311" w:name="_Toc184310336"/>
      <w:bookmarkEnd w:id="311"/>
      <w:bookmarkStart w:id="312" w:name="_Toc184310283"/>
      <w:bookmarkEnd w:id="312"/>
      <w:bookmarkStart w:id="313" w:name="_Toc184308038"/>
      <w:bookmarkEnd w:id="313"/>
      <w:bookmarkStart w:id="314" w:name="_Toc184314430"/>
      <w:bookmarkEnd w:id="314"/>
      <w:bookmarkStart w:id="315" w:name="_Toc184308095"/>
      <w:bookmarkEnd w:id="315"/>
      <w:bookmarkStart w:id="316" w:name="_Toc184314481"/>
      <w:bookmarkEnd w:id="316"/>
      <w:bookmarkStart w:id="317" w:name="_Toc184308098"/>
      <w:bookmarkEnd w:id="317"/>
      <w:bookmarkStart w:id="318" w:name="_Toc184310285"/>
      <w:bookmarkEnd w:id="318"/>
      <w:bookmarkStart w:id="319" w:name="_Toc184314436"/>
      <w:bookmarkEnd w:id="319"/>
      <w:bookmarkStart w:id="320" w:name="_Toc184314450"/>
      <w:bookmarkEnd w:id="320"/>
      <w:bookmarkStart w:id="321" w:name="_Toc184308039"/>
      <w:bookmarkEnd w:id="321"/>
      <w:bookmarkStart w:id="322" w:name="_Toc184314426"/>
      <w:bookmarkEnd w:id="322"/>
      <w:bookmarkStart w:id="323" w:name="_Toc184314468"/>
      <w:bookmarkEnd w:id="323"/>
      <w:bookmarkStart w:id="324" w:name="_Toc184308055"/>
      <w:bookmarkEnd w:id="324"/>
      <w:bookmarkStart w:id="325" w:name="_Toc184312112"/>
      <w:bookmarkEnd w:id="325"/>
      <w:bookmarkStart w:id="326" w:name="_Toc184310276"/>
      <w:bookmarkEnd w:id="326"/>
      <w:bookmarkStart w:id="327" w:name="_Toc184310329"/>
      <w:bookmarkEnd w:id="327"/>
      <w:bookmarkStart w:id="328" w:name="_Toc184310286"/>
      <w:bookmarkEnd w:id="328"/>
      <w:bookmarkStart w:id="329" w:name="_Toc184308075"/>
      <w:bookmarkEnd w:id="329"/>
      <w:bookmarkStart w:id="330" w:name="_Toc184313266"/>
      <w:bookmarkEnd w:id="330"/>
      <w:bookmarkStart w:id="331" w:name="_Toc184313257"/>
      <w:bookmarkEnd w:id="331"/>
      <w:bookmarkStart w:id="332" w:name="_Toc184314437"/>
      <w:bookmarkEnd w:id="332"/>
      <w:bookmarkStart w:id="333" w:name="_Toc184308044"/>
      <w:bookmarkEnd w:id="333"/>
      <w:bookmarkStart w:id="334" w:name="_Toc184312092"/>
      <w:bookmarkEnd w:id="334"/>
      <w:bookmarkStart w:id="335" w:name="_Toc184313246"/>
      <w:bookmarkEnd w:id="335"/>
      <w:bookmarkStart w:id="336" w:name="_Toc184313244"/>
      <w:bookmarkEnd w:id="336"/>
      <w:bookmarkStart w:id="337" w:name="_Toc184310308"/>
      <w:bookmarkEnd w:id="337"/>
      <w:bookmarkStart w:id="338" w:name="_Toc184312124"/>
      <w:bookmarkEnd w:id="338"/>
      <w:bookmarkStart w:id="339" w:name="_Toc184308054"/>
      <w:bookmarkEnd w:id="339"/>
      <w:bookmarkStart w:id="340" w:name="_Toc184314421"/>
      <w:bookmarkEnd w:id="340"/>
      <w:bookmarkStart w:id="341" w:name="_Toc184308048"/>
      <w:bookmarkEnd w:id="341"/>
      <w:bookmarkStart w:id="342" w:name="_Toc184313308"/>
      <w:bookmarkEnd w:id="342"/>
      <w:bookmarkStart w:id="343" w:name="_Toc184314424"/>
      <w:bookmarkEnd w:id="343"/>
      <w:bookmarkStart w:id="344" w:name="_Toc184308040"/>
      <w:bookmarkEnd w:id="344"/>
      <w:bookmarkStart w:id="345" w:name="_Toc184312113"/>
      <w:bookmarkEnd w:id="345"/>
      <w:bookmarkStart w:id="346" w:name="_Toc184313239"/>
      <w:bookmarkEnd w:id="346"/>
      <w:bookmarkStart w:id="347" w:name="_Toc184312120"/>
      <w:bookmarkEnd w:id="347"/>
      <w:bookmarkStart w:id="348" w:name="_Toc184308046"/>
      <w:bookmarkEnd w:id="348"/>
      <w:bookmarkStart w:id="349" w:name="_Toc184313292"/>
      <w:bookmarkEnd w:id="349"/>
      <w:bookmarkStart w:id="350" w:name="_Toc184312106"/>
      <w:bookmarkEnd w:id="350"/>
      <w:bookmarkStart w:id="351" w:name="_Toc184310331"/>
      <w:bookmarkEnd w:id="351"/>
      <w:bookmarkStart w:id="352" w:name="_Toc184312122"/>
      <w:bookmarkEnd w:id="352"/>
      <w:bookmarkStart w:id="353" w:name="_Toc184314411"/>
      <w:bookmarkEnd w:id="353"/>
      <w:bookmarkStart w:id="354" w:name="_Toc184314454"/>
      <w:bookmarkEnd w:id="354"/>
      <w:bookmarkStart w:id="355" w:name="_Toc184312126"/>
      <w:bookmarkEnd w:id="355"/>
      <w:bookmarkStart w:id="356" w:name="_Toc184310335"/>
      <w:bookmarkEnd w:id="356"/>
      <w:bookmarkStart w:id="357" w:name="_Toc184308059"/>
      <w:bookmarkEnd w:id="357"/>
      <w:bookmarkStart w:id="358" w:name="_Toc184313307"/>
      <w:bookmarkEnd w:id="358"/>
      <w:bookmarkStart w:id="359" w:name="_Toc184312115"/>
      <w:bookmarkEnd w:id="359"/>
      <w:bookmarkStart w:id="360" w:name="_Toc184313273"/>
      <w:bookmarkEnd w:id="360"/>
      <w:bookmarkStart w:id="361" w:name="_Toc184312128"/>
      <w:bookmarkEnd w:id="361"/>
      <w:bookmarkStart w:id="362" w:name="_Toc184310330"/>
      <w:bookmarkEnd w:id="362"/>
      <w:bookmarkStart w:id="363" w:name="_Toc184308096"/>
      <w:bookmarkEnd w:id="363"/>
      <w:bookmarkStart w:id="364" w:name="_Toc184312129"/>
      <w:bookmarkEnd w:id="364"/>
      <w:bookmarkStart w:id="365" w:name="_Toc184310297"/>
      <w:bookmarkEnd w:id="365"/>
      <w:bookmarkStart w:id="366" w:name="_Toc184313258"/>
      <w:bookmarkEnd w:id="366"/>
      <w:bookmarkStart w:id="367" w:name="_Toc184314478"/>
      <w:bookmarkEnd w:id="367"/>
      <w:bookmarkStart w:id="368" w:name="_Toc184313310"/>
      <w:bookmarkEnd w:id="368"/>
      <w:bookmarkStart w:id="369" w:name="_Toc184313281"/>
      <w:bookmarkEnd w:id="369"/>
      <w:bookmarkStart w:id="370" w:name="_Toc184308089"/>
      <w:bookmarkEnd w:id="370"/>
      <w:bookmarkStart w:id="371" w:name="_Toc184314428"/>
      <w:bookmarkEnd w:id="371"/>
      <w:bookmarkStart w:id="372" w:name="_Toc184308057"/>
      <w:bookmarkEnd w:id="372"/>
      <w:bookmarkStart w:id="373" w:name="_Toc184310311"/>
      <w:bookmarkEnd w:id="373"/>
      <w:bookmarkStart w:id="374" w:name="_Toc184313304"/>
      <w:bookmarkEnd w:id="374"/>
      <w:bookmarkStart w:id="375" w:name="_Toc184314459"/>
      <w:bookmarkEnd w:id="375"/>
      <w:bookmarkStart w:id="376" w:name="_Toc184310295"/>
      <w:bookmarkEnd w:id="376"/>
      <w:bookmarkStart w:id="377" w:name="_Toc184310318"/>
      <w:bookmarkEnd w:id="377"/>
      <w:bookmarkStart w:id="378" w:name="_Toc184308063"/>
      <w:bookmarkEnd w:id="378"/>
      <w:bookmarkStart w:id="379" w:name="_Toc184314435"/>
      <w:bookmarkEnd w:id="379"/>
      <w:bookmarkStart w:id="380" w:name="_Toc184310274"/>
      <w:bookmarkEnd w:id="380"/>
      <w:bookmarkStart w:id="381" w:name="_Toc184312135"/>
      <w:bookmarkEnd w:id="381"/>
      <w:bookmarkStart w:id="382" w:name="_Toc184312116"/>
      <w:bookmarkEnd w:id="382"/>
      <w:bookmarkStart w:id="383" w:name="_Toc184313277"/>
      <w:bookmarkEnd w:id="383"/>
      <w:bookmarkStart w:id="384" w:name="_Toc184308084"/>
      <w:bookmarkEnd w:id="384"/>
      <w:bookmarkStart w:id="385" w:name="_Toc184308049"/>
      <w:bookmarkEnd w:id="385"/>
      <w:bookmarkStart w:id="386" w:name="_Toc184313294"/>
      <w:bookmarkEnd w:id="386"/>
      <w:bookmarkStart w:id="387" w:name="_Toc184312100"/>
      <w:bookmarkEnd w:id="387"/>
      <w:bookmarkStart w:id="388" w:name="_Toc184314469"/>
      <w:bookmarkEnd w:id="388"/>
      <w:bookmarkStart w:id="389" w:name="_Toc184308082"/>
      <w:bookmarkEnd w:id="389"/>
      <w:bookmarkStart w:id="390" w:name="_Toc184312079"/>
      <w:bookmarkEnd w:id="390"/>
      <w:bookmarkStart w:id="391" w:name="_Toc184310303"/>
      <w:bookmarkEnd w:id="391"/>
      <w:bookmarkStart w:id="392" w:name="_Toc184312123"/>
      <w:bookmarkEnd w:id="392"/>
      <w:bookmarkStart w:id="393" w:name="_Toc184310307"/>
      <w:bookmarkEnd w:id="393"/>
      <w:bookmarkStart w:id="394" w:name="_Toc184310291"/>
      <w:bookmarkEnd w:id="394"/>
      <w:bookmarkStart w:id="395" w:name="_Toc184314434"/>
      <w:bookmarkEnd w:id="395"/>
      <w:bookmarkStart w:id="396" w:name="_Toc184310322"/>
      <w:bookmarkEnd w:id="396"/>
      <w:bookmarkStart w:id="397" w:name="_Toc184312080"/>
      <w:bookmarkEnd w:id="397"/>
      <w:bookmarkStart w:id="398" w:name="_Toc184312083"/>
      <w:bookmarkEnd w:id="398"/>
      <w:bookmarkStart w:id="399" w:name="_Toc184312108"/>
      <w:bookmarkEnd w:id="399"/>
      <w:bookmarkStart w:id="400" w:name="_Toc184308070"/>
      <w:bookmarkEnd w:id="400"/>
      <w:bookmarkStart w:id="401" w:name="_Toc184314470"/>
      <w:bookmarkEnd w:id="401"/>
      <w:bookmarkStart w:id="402" w:name="_Toc184310279"/>
      <w:bookmarkEnd w:id="402"/>
      <w:bookmarkStart w:id="403" w:name="_Toc184310301"/>
      <w:bookmarkEnd w:id="403"/>
      <w:bookmarkStart w:id="404" w:name="_Toc184308036"/>
      <w:bookmarkEnd w:id="404"/>
      <w:bookmarkStart w:id="405" w:name="_Toc184308107"/>
      <w:bookmarkEnd w:id="405"/>
      <w:bookmarkStart w:id="406" w:name="_Toc184314473"/>
      <w:bookmarkEnd w:id="406"/>
      <w:bookmarkStart w:id="407" w:name="_Toc184314452"/>
      <w:bookmarkEnd w:id="407"/>
      <w:bookmarkStart w:id="408" w:name="_Toc184312103"/>
      <w:bookmarkEnd w:id="408"/>
      <w:bookmarkStart w:id="409" w:name="_Toc184312071"/>
      <w:bookmarkEnd w:id="409"/>
      <w:bookmarkStart w:id="410" w:name="_Toc184314445"/>
      <w:bookmarkEnd w:id="410"/>
      <w:bookmarkStart w:id="411" w:name="_Toc184308079"/>
      <w:bookmarkEnd w:id="411"/>
      <w:bookmarkStart w:id="412" w:name="_Toc184308099"/>
      <w:bookmarkEnd w:id="412"/>
      <w:bookmarkStart w:id="413" w:name="_Toc184314463"/>
      <w:bookmarkEnd w:id="413"/>
      <w:bookmarkStart w:id="414" w:name="_Toc184314451"/>
      <w:bookmarkEnd w:id="414"/>
      <w:bookmarkStart w:id="415" w:name="_Toc184312093"/>
      <w:bookmarkEnd w:id="415"/>
      <w:bookmarkStart w:id="416" w:name="_Toc184312132"/>
      <w:bookmarkEnd w:id="416"/>
      <w:bookmarkStart w:id="417" w:name="_Toc184312095"/>
      <w:bookmarkEnd w:id="417"/>
      <w:bookmarkStart w:id="418" w:name="_Toc184312091"/>
      <w:bookmarkEnd w:id="418"/>
      <w:bookmarkStart w:id="419" w:name="_Toc184310299"/>
      <w:bookmarkEnd w:id="419"/>
      <w:bookmarkStart w:id="420" w:name="_Toc184314455"/>
      <w:bookmarkEnd w:id="420"/>
      <w:bookmarkStart w:id="421" w:name="_Toc184312104"/>
      <w:bookmarkEnd w:id="421"/>
      <w:bookmarkStart w:id="422" w:name="_Toc184313251"/>
      <w:bookmarkEnd w:id="422"/>
      <w:bookmarkStart w:id="423" w:name="_Toc184314477"/>
      <w:bookmarkEnd w:id="423"/>
      <w:bookmarkStart w:id="424" w:name="_Toc184310278"/>
      <w:bookmarkEnd w:id="424"/>
      <w:bookmarkStart w:id="425" w:name="_Toc184308100"/>
      <w:bookmarkEnd w:id="425"/>
      <w:bookmarkStart w:id="426" w:name="_Toc184310292"/>
      <w:bookmarkEnd w:id="426"/>
      <w:bookmarkStart w:id="427" w:name="_Toc184313248"/>
      <w:bookmarkEnd w:id="427"/>
      <w:bookmarkStart w:id="428" w:name="_Toc184310277"/>
      <w:bookmarkEnd w:id="428"/>
      <w:bookmarkStart w:id="429" w:name="_Toc184314414"/>
      <w:bookmarkEnd w:id="429"/>
      <w:bookmarkStart w:id="430" w:name="_Toc184310341"/>
      <w:bookmarkEnd w:id="430"/>
      <w:bookmarkStart w:id="431" w:name="_Toc184310343"/>
      <w:bookmarkEnd w:id="431"/>
      <w:bookmarkStart w:id="432" w:name="_Toc184312119"/>
      <w:bookmarkEnd w:id="432"/>
      <w:bookmarkStart w:id="433" w:name="_Toc184314416"/>
      <w:bookmarkEnd w:id="433"/>
      <w:bookmarkStart w:id="434" w:name="_Toc184313270"/>
      <w:bookmarkEnd w:id="434"/>
      <w:bookmarkStart w:id="435" w:name="_Toc184308067"/>
      <w:bookmarkEnd w:id="435"/>
      <w:bookmarkStart w:id="436" w:name="_Toc184312107"/>
      <w:bookmarkEnd w:id="436"/>
      <w:bookmarkStart w:id="437" w:name="_Toc184312138"/>
      <w:bookmarkEnd w:id="437"/>
      <w:bookmarkStart w:id="438" w:name="_Toc184314447"/>
      <w:bookmarkEnd w:id="438"/>
      <w:bookmarkStart w:id="439" w:name="_Toc184314446"/>
      <w:bookmarkEnd w:id="439"/>
      <w:bookmarkStart w:id="440" w:name="_Toc184310332"/>
      <w:bookmarkEnd w:id="440"/>
      <w:bookmarkStart w:id="441" w:name="_Toc184313293"/>
      <w:bookmarkEnd w:id="441"/>
      <w:bookmarkStart w:id="442" w:name="_Toc184310339"/>
      <w:bookmarkEnd w:id="442"/>
      <w:bookmarkStart w:id="443" w:name="_Toc184313290"/>
      <w:bookmarkEnd w:id="443"/>
      <w:bookmarkStart w:id="444" w:name="_Toc184312094"/>
      <w:bookmarkEnd w:id="444"/>
      <w:bookmarkStart w:id="445" w:name="_Toc184308051"/>
      <w:bookmarkEnd w:id="445"/>
      <w:bookmarkStart w:id="446" w:name="_Toc184308104"/>
      <w:bookmarkEnd w:id="446"/>
      <w:bookmarkStart w:id="447" w:name="_Toc184313276"/>
      <w:bookmarkEnd w:id="447"/>
      <w:bookmarkStart w:id="448" w:name="_Toc184310312"/>
      <w:bookmarkEnd w:id="448"/>
      <w:bookmarkStart w:id="449" w:name="_Toc184308081"/>
      <w:bookmarkEnd w:id="449"/>
      <w:bookmarkStart w:id="450" w:name="_Toc184310282"/>
      <w:bookmarkEnd w:id="450"/>
      <w:bookmarkStart w:id="451" w:name="_Toc184310309"/>
      <w:bookmarkEnd w:id="451"/>
      <w:bookmarkStart w:id="452" w:name="_Toc184310296"/>
      <w:bookmarkEnd w:id="452"/>
      <w:bookmarkStart w:id="453" w:name="_Toc184308101"/>
      <w:bookmarkEnd w:id="453"/>
      <w:bookmarkStart w:id="454" w:name="_Toc184314458"/>
      <w:bookmarkEnd w:id="454"/>
      <w:bookmarkStart w:id="455" w:name="_Toc184310289"/>
      <w:bookmarkEnd w:id="455"/>
      <w:bookmarkStart w:id="456" w:name="_Toc184313243"/>
      <w:bookmarkEnd w:id="456"/>
      <w:bookmarkStart w:id="457" w:name="_Toc184312137"/>
      <w:bookmarkEnd w:id="457"/>
      <w:bookmarkStart w:id="458" w:name="_Toc184308092"/>
      <w:bookmarkEnd w:id="458"/>
      <w:bookmarkStart w:id="459" w:name="_Toc184310323"/>
      <w:bookmarkEnd w:id="459"/>
      <w:bookmarkStart w:id="460" w:name="_Toc184314457"/>
      <w:bookmarkEnd w:id="460"/>
      <w:bookmarkStart w:id="461" w:name="_Toc184313274"/>
      <w:bookmarkEnd w:id="461"/>
      <w:bookmarkStart w:id="462" w:name="_Toc184310280"/>
      <w:bookmarkEnd w:id="462"/>
      <w:bookmarkStart w:id="463" w:name="_Toc184312090"/>
      <w:bookmarkEnd w:id="463"/>
      <w:bookmarkStart w:id="464" w:name="_Toc184312072"/>
      <w:bookmarkEnd w:id="464"/>
      <w:bookmarkStart w:id="465" w:name="_Toc184312067"/>
      <w:bookmarkEnd w:id="465"/>
      <w:bookmarkStart w:id="466" w:name="_Toc184314479"/>
      <w:bookmarkEnd w:id="466"/>
      <w:bookmarkStart w:id="467" w:name="_Toc184313279"/>
      <w:bookmarkEnd w:id="467"/>
      <w:bookmarkStart w:id="468" w:name="_Toc184314474"/>
      <w:bookmarkEnd w:id="468"/>
      <w:bookmarkStart w:id="469" w:name="_Toc184313269"/>
      <w:bookmarkEnd w:id="469"/>
      <w:bookmarkStart w:id="470" w:name="_Toc184314425"/>
      <w:bookmarkEnd w:id="470"/>
      <w:bookmarkStart w:id="471" w:name="_Toc184313302"/>
      <w:bookmarkEnd w:id="471"/>
      <w:bookmarkStart w:id="472" w:name="_Toc184313261"/>
      <w:bookmarkEnd w:id="472"/>
      <w:bookmarkStart w:id="473" w:name="_Toc184314461"/>
      <w:bookmarkEnd w:id="473"/>
      <w:bookmarkStart w:id="474" w:name="_Toc184312099"/>
      <w:bookmarkEnd w:id="474"/>
      <w:bookmarkStart w:id="475" w:name="_Toc184308094"/>
      <w:bookmarkEnd w:id="475"/>
      <w:bookmarkStart w:id="476" w:name="_Toc184308076"/>
      <w:bookmarkEnd w:id="476"/>
      <w:bookmarkStart w:id="477" w:name="_Toc184312078"/>
      <w:bookmarkEnd w:id="477"/>
      <w:bookmarkStart w:id="478" w:name="_Toc184312110"/>
      <w:bookmarkEnd w:id="478"/>
      <w:bookmarkStart w:id="479" w:name="_Toc184312086"/>
      <w:bookmarkEnd w:id="479"/>
      <w:bookmarkStart w:id="480" w:name="_Toc184314449"/>
      <w:bookmarkEnd w:id="480"/>
      <w:bookmarkStart w:id="481" w:name="_Toc184313267"/>
      <w:bookmarkEnd w:id="481"/>
      <w:bookmarkStart w:id="482" w:name="_Toc184312109"/>
      <w:bookmarkEnd w:id="482"/>
      <w:bookmarkStart w:id="483" w:name="_Toc184312075"/>
      <w:bookmarkEnd w:id="483"/>
      <w:bookmarkStart w:id="484" w:name="_Toc184313262"/>
      <w:bookmarkEnd w:id="484"/>
      <w:bookmarkStart w:id="485" w:name="_Toc184310314"/>
      <w:bookmarkEnd w:id="485"/>
      <w:bookmarkStart w:id="486" w:name="_Toc184312074"/>
      <w:bookmarkEnd w:id="486"/>
      <w:bookmarkStart w:id="487" w:name="_Toc184312125"/>
      <w:bookmarkEnd w:id="487"/>
      <w:bookmarkStart w:id="488" w:name="_Toc184310305"/>
      <w:bookmarkEnd w:id="488"/>
      <w:bookmarkStart w:id="489" w:name="_Toc184310342"/>
      <w:bookmarkEnd w:id="489"/>
      <w:bookmarkStart w:id="490" w:name="_Toc184314418"/>
      <w:bookmarkEnd w:id="490"/>
      <w:bookmarkStart w:id="491" w:name="_Toc184312118"/>
      <w:bookmarkEnd w:id="491"/>
      <w:bookmarkStart w:id="492" w:name="_Toc184308052"/>
      <w:bookmarkEnd w:id="492"/>
      <w:bookmarkStart w:id="493" w:name="_Toc184314438"/>
      <w:bookmarkEnd w:id="493"/>
      <w:bookmarkStart w:id="494" w:name="_Toc184310319"/>
      <w:bookmarkEnd w:id="494"/>
      <w:bookmarkStart w:id="495" w:name="_Toc184314475"/>
      <w:bookmarkEnd w:id="495"/>
      <w:bookmarkStart w:id="496" w:name="_Toc184313272"/>
      <w:bookmarkEnd w:id="496"/>
      <w:bookmarkStart w:id="497" w:name="_Toc184314448"/>
      <w:bookmarkEnd w:id="497"/>
      <w:bookmarkStart w:id="498" w:name="_Toc184314476"/>
      <w:bookmarkEnd w:id="498"/>
      <w:bookmarkStart w:id="499" w:name="_Toc184308069"/>
      <w:bookmarkEnd w:id="499"/>
      <w:bookmarkStart w:id="500" w:name="_Toc184313238"/>
      <w:bookmarkEnd w:id="500"/>
      <w:bookmarkStart w:id="501" w:name="_Toc184313253"/>
      <w:bookmarkEnd w:id="501"/>
      <w:bookmarkStart w:id="502" w:name="_Toc184314456"/>
      <w:bookmarkEnd w:id="502"/>
      <w:bookmarkStart w:id="503" w:name="_Toc184310287"/>
      <w:bookmarkEnd w:id="503"/>
      <w:bookmarkStart w:id="504" w:name="_Toc184314480"/>
      <w:bookmarkEnd w:id="504"/>
      <w:bookmarkStart w:id="505" w:name="_Toc184310284"/>
      <w:bookmarkEnd w:id="505"/>
      <w:bookmarkStart w:id="506" w:name="_Toc184308071"/>
      <w:bookmarkEnd w:id="506"/>
      <w:bookmarkStart w:id="507" w:name="_Toc184312082"/>
      <w:bookmarkEnd w:id="507"/>
      <w:bookmarkStart w:id="508" w:name="_Toc184308056"/>
      <w:bookmarkEnd w:id="508"/>
      <w:bookmarkStart w:id="509" w:name="_Toc184310313"/>
      <w:bookmarkEnd w:id="509"/>
      <w:bookmarkStart w:id="510" w:name="_Toc184308066"/>
      <w:bookmarkEnd w:id="510"/>
      <w:bookmarkStart w:id="511" w:name="_Toc184313241"/>
      <w:bookmarkEnd w:id="511"/>
      <w:bookmarkStart w:id="512" w:name="_Toc184313300"/>
      <w:bookmarkEnd w:id="512"/>
      <w:bookmarkStart w:id="513" w:name="_Toc184314417"/>
      <w:bookmarkEnd w:id="513"/>
      <w:bookmarkStart w:id="514" w:name="_Toc184308064"/>
      <w:bookmarkEnd w:id="514"/>
      <w:bookmarkStart w:id="515" w:name="_Toc184313297"/>
      <w:bookmarkEnd w:id="515"/>
      <w:bookmarkStart w:id="516" w:name="_Toc184308068"/>
      <w:bookmarkEnd w:id="516"/>
      <w:bookmarkStart w:id="517" w:name="_Toc184308085"/>
      <w:bookmarkEnd w:id="517"/>
      <w:bookmarkStart w:id="518" w:name="_Toc184312085"/>
      <w:bookmarkEnd w:id="518"/>
      <w:bookmarkStart w:id="519" w:name="_Toc184314415"/>
      <w:bookmarkEnd w:id="519"/>
      <w:bookmarkStart w:id="520" w:name="_Toc184314413"/>
      <w:bookmarkEnd w:id="520"/>
      <w:bookmarkStart w:id="521" w:name="_Toc184313303"/>
      <w:bookmarkEnd w:id="521"/>
      <w:bookmarkStart w:id="522" w:name="_Toc184313306"/>
      <w:bookmarkEnd w:id="522"/>
      <w:bookmarkStart w:id="523" w:name="_Toc184312111"/>
      <w:bookmarkEnd w:id="523"/>
      <w:bookmarkStart w:id="524" w:name="_Toc184308043"/>
      <w:bookmarkEnd w:id="524"/>
      <w:bookmarkStart w:id="525" w:name="_Toc184314467"/>
      <w:bookmarkEnd w:id="525"/>
      <w:bookmarkStart w:id="526" w:name="_Toc184308072"/>
      <w:bookmarkEnd w:id="526"/>
      <w:bookmarkStart w:id="527" w:name="_Toc184314471"/>
      <w:bookmarkEnd w:id="527"/>
      <w:bookmarkStart w:id="528" w:name="_Toc184308058"/>
      <w:bookmarkEnd w:id="528"/>
      <w:bookmarkStart w:id="529" w:name="_Toc184312068"/>
      <w:bookmarkEnd w:id="529"/>
      <w:bookmarkStart w:id="530" w:name="_Toc184308108"/>
      <w:bookmarkEnd w:id="530"/>
      <w:bookmarkStart w:id="531" w:name="_Toc184314439"/>
      <w:bookmarkEnd w:id="531"/>
      <w:bookmarkStart w:id="532" w:name="_Toc184312077"/>
      <w:bookmarkEnd w:id="532"/>
      <w:bookmarkStart w:id="533" w:name="_Toc184313298"/>
      <w:bookmarkEnd w:id="533"/>
      <w:bookmarkStart w:id="534" w:name="_Toc184314442"/>
      <w:bookmarkEnd w:id="534"/>
      <w:bookmarkStart w:id="535" w:name="_Toc184313256"/>
      <w:bookmarkEnd w:id="535"/>
      <w:bookmarkStart w:id="536" w:name="_Toc184314431"/>
      <w:bookmarkEnd w:id="536"/>
      <w:bookmarkStart w:id="537" w:name="_Toc184313252"/>
      <w:bookmarkEnd w:id="537"/>
      <w:bookmarkStart w:id="538" w:name="_Toc184312105"/>
      <w:bookmarkEnd w:id="538"/>
      <w:bookmarkStart w:id="539" w:name="_Toc184312087"/>
      <w:bookmarkEnd w:id="539"/>
      <w:bookmarkStart w:id="540" w:name="_Toc184312130"/>
      <w:bookmarkEnd w:id="540"/>
      <w:bookmarkStart w:id="541" w:name="_Toc184310317"/>
      <w:bookmarkEnd w:id="541"/>
      <w:bookmarkStart w:id="542" w:name="_Toc184308106"/>
      <w:bookmarkEnd w:id="542"/>
      <w:bookmarkStart w:id="543" w:name="_Toc184310337"/>
      <w:bookmarkEnd w:id="543"/>
      <w:bookmarkStart w:id="544" w:name="_Toc184313249"/>
      <w:bookmarkEnd w:id="544"/>
      <w:bookmarkStart w:id="545" w:name="_Toc184310340"/>
      <w:bookmarkEnd w:id="545"/>
      <w:bookmarkStart w:id="546" w:name="_Toc184308037"/>
      <w:bookmarkEnd w:id="546"/>
      <w:bookmarkStart w:id="547" w:name="_Toc184314429"/>
      <w:bookmarkEnd w:id="547"/>
      <w:bookmarkStart w:id="548" w:name="_Toc184310327"/>
      <w:bookmarkEnd w:id="548"/>
      <w:bookmarkStart w:id="549" w:name="_Toc184313283"/>
      <w:bookmarkEnd w:id="549"/>
      <w:bookmarkStart w:id="550" w:name="_Toc184313282"/>
      <w:bookmarkEnd w:id="550"/>
      <w:bookmarkStart w:id="551" w:name="_Toc184310310"/>
      <w:bookmarkEnd w:id="551"/>
      <w:bookmarkStart w:id="552" w:name="_Toc184313240"/>
      <w:bookmarkEnd w:id="552"/>
      <w:bookmarkStart w:id="553" w:name="_Toc184308105"/>
      <w:bookmarkEnd w:id="553"/>
      <w:bookmarkStart w:id="554" w:name="_Toc184314482"/>
      <w:bookmarkEnd w:id="554"/>
      <w:bookmarkStart w:id="555" w:name="_Toc184308090"/>
      <w:bookmarkEnd w:id="555"/>
      <w:r>
        <w:rPr>
          <w:rFonts w:hint="eastAsia" w:ascii="仿宋" w:hAnsi="仿宋" w:eastAsia="仿宋" w:cs="仿宋"/>
          <w:b/>
          <w:color w:val="auto"/>
          <w:sz w:val="36"/>
          <w:szCs w:val="36"/>
          <w:highlight w:val="none"/>
        </w:rPr>
        <w:t>评标办法</w:t>
      </w:r>
      <w:bookmarkEnd w:id="182"/>
      <w:bookmarkEnd w:id="183"/>
      <w:bookmarkEnd w:id="184"/>
      <w:bookmarkEnd w:id="185"/>
      <w:bookmarkEnd w:id="186"/>
      <w:bookmarkEnd w:id="187"/>
      <w:bookmarkEnd w:id="190"/>
    </w:p>
    <w:p w14:paraId="1F631A0B">
      <w:pPr>
        <w:snapToGrid w:val="0"/>
        <w:spacing w:after="0" w:afterAutospacing="0" w:line="360" w:lineRule="auto"/>
        <w:outlineLvl w:val="1"/>
        <w:rPr>
          <w:rFonts w:hint="eastAsia" w:ascii="仿宋" w:hAnsi="仿宋" w:eastAsia="仿宋" w:cs="仿宋"/>
          <w:b/>
          <w:color w:val="auto"/>
          <w:sz w:val="32"/>
          <w:szCs w:val="32"/>
          <w:highlight w:val="none"/>
        </w:rPr>
      </w:pPr>
      <w:bookmarkStart w:id="556" w:name="_Toc13320"/>
      <w:bookmarkStart w:id="557" w:name="_Toc880745451"/>
      <w:bookmarkStart w:id="558" w:name="_Toc2378"/>
      <w:bookmarkStart w:id="559" w:name="_Toc95312984"/>
      <w:bookmarkStart w:id="560" w:name="_Toc30992"/>
      <w:bookmarkStart w:id="561" w:name="_Toc97219783"/>
      <w:r>
        <w:rPr>
          <w:rFonts w:hint="eastAsia" w:ascii="仿宋" w:hAnsi="仿宋" w:eastAsia="仿宋" w:cs="仿宋"/>
          <w:b/>
          <w:color w:val="auto"/>
          <w:sz w:val="32"/>
          <w:szCs w:val="32"/>
          <w:highlight w:val="none"/>
        </w:rPr>
        <w:t>一、评标方法</w:t>
      </w:r>
      <w:bookmarkEnd w:id="556"/>
      <w:bookmarkEnd w:id="557"/>
      <w:bookmarkEnd w:id="558"/>
      <w:bookmarkEnd w:id="559"/>
      <w:bookmarkEnd w:id="560"/>
      <w:bookmarkEnd w:id="561"/>
    </w:p>
    <w:p w14:paraId="7B07D56B">
      <w:pPr>
        <w:keepNext w:val="0"/>
        <w:keepLines w:val="0"/>
        <w:pageBreakBefore w:val="0"/>
        <w:widowControl w:val="0"/>
        <w:kinsoku/>
        <w:wordWrap/>
        <w:overflowPunct/>
        <w:topLinePunct w:val="0"/>
        <w:autoSpaceDE/>
        <w:autoSpaceDN/>
        <w:bidi w:val="0"/>
        <w:adjustRightInd w:val="0"/>
        <w:snapToGrid/>
        <w:spacing w:beforeAutospacing="0" w:after="0" w:afterAutospacing="0" w:line="300" w:lineRule="auto"/>
        <w:ind w:firstLine="422" w:firstLineChars="200"/>
        <w:textAlignment w:val="auto"/>
        <w:rPr>
          <w:rFonts w:hint="eastAsia" w:ascii="仿宋" w:hAnsi="仿宋" w:eastAsia="仿宋" w:cs="仿宋"/>
          <w:b/>
          <w:color w:val="auto"/>
          <w:sz w:val="21"/>
          <w:szCs w:val="21"/>
          <w:highlight w:val="none"/>
        </w:rPr>
      </w:pPr>
      <w:bookmarkStart w:id="562" w:name="_Toc95312985"/>
      <w:bookmarkStart w:id="563" w:name="_Toc13236"/>
      <w:bookmarkStart w:id="564" w:name="_Toc4348"/>
      <w:bookmarkStart w:id="565" w:name="_Toc1143"/>
      <w:bookmarkStart w:id="566" w:name="_Toc84016186"/>
      <w:bookmarkStart w:id="567" w:name="_Toc97219784"/>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本项目采用最低评标价法，是指投标文件满足招标文件全部实质性要求且投标报价最低的</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为中标候选人的评标方法。</w:t>
      </w:r>
    </w:p>
    <w:p w14:paraId="7DD7680F">
      <w:pPr>
        <w:keepNext w:val="0"/>
        <w:keepLines w:val="0"/>
        <w:pageBreakBefore w:val="0"/>
        <w:widowControl w:val="0"/>
        <w:kinsoku/>
        <w:wordWrap/>
        <w:overflowPunct/>
        <w:topLinePunct w:val="0"/>
        <w:autoSpaceDE/>
        <w:autoSpaceDN/>
        <w:bidi w:val="0"/>
        <w:adjustRightInd w:val="0"/>
        <w:snapToGrid/>
        <w:spacing w:beforeAutospacing="0" w:line="30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政府采购促进中小企业发展管理办法》（财库〔2020〕46号）、《财政部关于进一步加大政府采购支持中小企业力度的通知》（财库〔2022〕19号）有关规定，对投标产品为小型或微型企业生产的，工程、服务类项目由小型或微型企业承建，价格给予10%的扣除，用扣除后的价格参与评审。</w:t>
      </w:r>
    </w:p>
    <w:p w14:paraId="1872AE7D">
      <w:pPr>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62"/>
    <w:bookmarkEnd w:id="563"/>
    <w:bookmarkEnd w:id="564"/>
    <w:bookmarkEnd w:id="565"/>
    <w:bookmarkEnd w:id="566"/>
    <w:bookmarkEnd w:id="567"/>
    <w:p w14:paraId="6750679B">
      <w:pPr>
        <w:snapToGrid w:val="0"/>
        <w:spacing w:after="0" w:afterAutospacing="0" w:line="360" w:lineRule="auto"/>
        <w:outlineLvl w:val="1"/>
        <w:rPr>
          <w:rFonts w:hint="eastAsia" w:ascii="仿宋" w:hAnsi="仿宋" w:eastAsia="仿宋" w:cs="仿宋"/>
          <w:b/>
          <w:color w:val="auto"/>
          <w:sz w:val="32"/>
          <w:szCs w:val="32"/>
          <w:highlight w:val="none"/>
        </w:rPr>
      </w:pPr>
      <w:bookmarkStart w:id="568" w:name="_Toc23478"/>
      <w:bookmarkStart w:id="569" w:name="_Toc1163282023"/>
      <w:bookmarkStart w:id="570" w:name="_Toc9072"/>
      <w:bookmarkStart w:id="571" w:name="_Toc19750"/>
      <w:bookmarkStart w:id="572" w:name="_Toc95312986"/>
      <w:bookmarkStart w:id="573" w:name="_Toc97219785"/>
      <w:r>
        <w:rPr>
          <w:rFonts w:hint="eastAsia" w:ascii="仿宋" w:hAnsi="仿宋" w:eastAsia="仿宋" w:cs="仿宋"/>
          <w:b/>
          <w:color w:val="auto"/>
          <w:sz w:val="32"/>
          <w:szCs w:val="32"/>
          <w:highlight w:val="none"/>
          <w:lang w:val="en-US" w:eastAsia="zh-CN"/>
        </w:rPr>
        <w:t>二</w:t>
      </w:r>
      <w:r>
        <w:rPr>
          <w:rFonts w:hint="eastAsia" w:ascii="仿宋" w:hAnsi="仿宋" w:eastAsia="仿宋" w:cs="仿宋"/>
          <w:b/>
          <w:color w:val="auto"/>
          <w:sz w:val="32"/>
          <w:szCs w:val="32"/>
          <w:highlight w:val="none"/>
        </w:rPr>
        <w:t>、评标程序</w:t>
      </w:r>
      <w:bookmarkEnd w:id="568"/>
      <w:bookmarkEnd w:id="569"/>
      <w:bookmarkEnd w:id="570"/>
      <w:bookmarkEnd w:id="571"/>
      <w:bookmarkEnd w:id="572"/>
      <w:bookmarkEnd w:id="573"/>
    </w:p>
    <w:p w14:paraId="12A3A3B7">
      <w:pPr>
        <w:keepNext w:val="0"/>
        <w:keepLines w:val="0"/>
        <w:pageBreakBefore w:val="0"/>
        <w:kinsoku/>
        <w:wordWrap/>
        <w:overflowPunct/>
        <w:topLinePunct w:val="0"/>
        <w:autoSpaceDE/>
        <w:autoSpaceDN/>
        <w:bidi w:val="0"/>
        <w:adjustRightInd w:val="0"/>
        <w:snapToGrid w:val="0"/>
        <w:spacing w:beforeAutospacing="0" w:after="0" w:afterAutospacing="0" w:line="300" w:lineRule="auto"/>
        <w:ind w:firstLine="413" w:firstLineChars="196"/>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3.1符合性审查。</w:t>
      </w:r>
      <w:r>
        <w:rPr>
          <w:rFonts w:hint="eastAsia" w:ascii="仿宋" w:hAnsi="仿宋" w:eastAsia="仿宋" w:cs="仿宋"/>
          <w:color w:val="auto"/>
          <w:kern w:val="0"/>
          <w:sz w:val="21"/>
          <w:szCs w:val="21"/>
          <w:highlight w:val="none"/>
        </w:rPr>
        <w:t>评标委员会应当对符合资格的投标人的投标文件进行符合性审查，以确定其是否满足采购文件的实质性要求。不满足采购文件的实质性要求的，投标无效。</w:t>
      </w:r>
    </w:p>
    <w:p w14:paraId="4C7F4A4B">
      <w:pPr>
        <w:keepNext w:val="0"/>
        <w:keepLines w:val="0"/>
        <w:pageBreakBefore w:val="0"/>
        <w:kinsoku/>
        <w:wordWrap/>
        <w:overflowPunct/>
        <w:topLinePunct w:val="0"/>
        <w:autoSpaceDE/>
        <w:autoSpaceDN/>
        <w:bidi w:val="0"/>
        <w:adjustRightInd w:val="0"/>
        <w:snapToGrid w:val="0"/>
        <w:spacing w:beforeAutospacing="0" w:line="300" w:lineRule="auto"/>
        <w:ind w:firstLine="413" w:firstLineChars="196"/>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w:t>
      </w:r>
      <w:r>
        <w:rPr>
          <w:rFonts w:hint="eastAsia" w:ascii="仿宋" w:hAnsi="仿宋" w:eastAsia="仿宋" w:cs="仿宋"/>
          <w:b/>
          <w:color w:val="auto"/>
          <w:kern w:val="0"/>
          <w:sz w:val="21"/>
          <w:szCs w:val="21"/>
          <w:highlight w:val="none"/>
          <w:lang w:val="en-US" w:eastAsia="zh-CN"/>
        </w:rPr>
        <w:t>2</w:t>
      </w:r>
      <w:r>
        <w:rPr>
          <w:rFonts w:hint="eastAsia" w:ascii="仿宋" w:hAnsi="仿宋" w:eastAsia="仿宋" w:cs="仿宋"/>
          <w:b/>
          <w:color w:val="auto"/>
          <w:kern w:val="0"/>
          <w:sz w:val="21"/>
          <w:szCs w:val="21"/>
          <w:highlight w:val="none"/>
        </w:rPr>
        <w:t>报价评审。</w:t>
      </w:r>
    </w:p>
    <w:p w14:paraId="4A51F2CA">
      <w:pPr>
        <w:pStyle w:val="20"/>
        <w:keepNext w:val="0"/>
        <w:keepLines w:val="0"/>
        <w:pageBreakBefore w:val="0"/>
        <w:kinsoku/>
        <w:wordWrap/>
        <w:overflowPunct/>
        <w:topLinePunct w:val="0"/>
        <w:autoSpaceDE/>
        <w:autoSpaceDN/>
        <w:bidi w:val="0"/>
        <w:adjustRightInd w:val="0"/>
        <w:snapToGrid w:val="0"/>
        <w:spacing w:before="0" w:line="300" w:lineRule="auto"/>
        <w:ind w:firstLine="445" w:firstLineChars="21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3.2</w:t>
      </w:r>
      <w:r>
        <w:rPr>
          <w:rFonts w:hint="eastAsia" w:ascii="仿宋" w:hAnsi="仿宋" w:eastAsia="仿宋" w:cs="仿宋"/>
          <w:color w:val="auto"/>
          <w:kern w:val="0"/>
          <w:sz w:val="21"/>
          <w:szCs w:val="21"/>
          <w:highlight w:val="none"/>
        </w:rPr>
        <w:t>.1投标文件报价出现前后不一致的，按照下列规定修正：</w:t>
      </w:r>
    </w:p>
    <w:p w14:paraId="44DC1D87">
      <w:pPr>
        <w:pStyle w:val="20"/>
        <w:keepNext w:val="0"/>
        <w:keepLines w:val="0"/>
        <w:pageBreakBefore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3.2</w:t>
      </w:r>
      <w:r>
        <w:rPr>
          <w:rFonts w:hint="eastAsia" w:ascii="仿宋" w:hAnsi="仿宋" w:eastAsia="仿宋" w:cs="仿宋"/>
          <w:color w:val="auto"/>
          <w:kern w:val="0"/>
          <w:sz w:val="21"/>
          <w:szCs w:val="21"/>
          <w:highlight w:val="none"/>
        </w:rPr>
        <w:t>.1.1投标文件中开标一览表（报价表）内容与投标文件中相应内容不一致的，以开标一览表（报价表）为准；</w:t>
      </w:r>
    </w:p>
    <w:p w14:paraId="4B659E55">
      <w:pPr>
        <w:pStyle w:val="20"/>
        <w:keepNext w:val="0"/>
        <w:keepLines w:val="0"/>
        <w:pageBreakBefore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3.2</w:t>
      </w:r>
      <w:r>
        <w:rPr>
          <w:rFonts w:hint="eastAsia" w:ascii="仿宋" w:hAnsi="仿宋" w:eastAsia="仿宋" w:cs="仿宋"/>
          <w:color w:val="auto"/>
          <w:kern w:val="0"/>
          <w:sz w:val="21"/>
          <w:szCs w:val="21"/>
          <w:highlight w:val="none"/>
        </w:rPr>
        <w:t>.1.2大写金额和小写金额不一致的，以大写金额为准;</w:t>
      </w:r>
    </w:p>
    <w:p w14:paraId="1477F800">
      <w:pPr>
        <w:pStyle w:val="20"/>
        <w:keepNext w:val="0"/>
        <w:keepLines w:val="0"/>
        <w:pageBreakBefore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3.2</w:t>
      </w:r>
      <w:r>
        <w:rPr>
          <w:rFonts w:hint="eastAsia" w:ascii="仿宋" w:hAnsi="仿宋" w:eastAsia="仿宋" w:cs="仿宋"/>
          <w:color w:val="auto"/>
          <w:kern w:val="0"/>
          <w:sz w:val="21"/>
          <w:szCs w:val="21"/>
          <w:highlight w:val="none"/>
        </w:rPr>
        <w:t>.1.3单价金额小数点或者百分比有明显错位的，以开标一览表的总价为准，并修改单价;</w:t>
      </w:r>
    </w:p>
    <w:p w14:paraId="5971D8A9">
      <w:pPr>
        <w:pStyle w:val="20"/>
        <w:keepNext w:val="0"/>
        <w:keepLines w:val="0"/>
        <w:pageBreakBefore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3.2</w:t>
      </w:r>
      <w:r>
        <w:rPr>
          <w:rFonts w:hint="eastAsia" w:ascii="仿宋" w:hAnsi="仿宋" w:eastAsia="仿宋" w:cs="仿宋"/>
          <w:color w:val="auto"/>
          <w:kern w:val="0"/>
          <w:sz w:val="21"/>
          <w:szCs w:val="21"/>
          <w:highlight w:val="none"/>
        </w:rPr>
        <w:t>.1.4总价金额与按单价汇总金额不一致的，以单价金额计算结果为准：</w:t>
      </w:r>
    </w:p>
    <w:p w14:paraId="7F91C23A">
      <w:pPr>
        <w:pStyle w:val="20"/>
        <w:keepNext w:val="0"/>
        <w:keepLines w:val="0"/>
        <w:pageBreakBefore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3.2</w:t>
      </w:r>
      <w:r>
        <w:rPr>
          <w:rFonts w:hint="eastAsia" w:ascii="仿宋" w:hAnsi="仿宋" w:eastAsia="仿宋" w:cs="仿宋"/>
          <w:color w:val="auto"/>
          <w:kern w:val="0"/>
          <w:sz w:val="21"/>
          <w:szCs w:val="21"/>
          <w:highlight w:val="none"/>
        </w:rPr>
        <w:t>.1.5同时出现两种以上不一致的，按照</w:t>
      </w:r>
      <w:r>
        <w:rPr>
          <w:rFonts w:hint="eastAsia" w:ascii="仿宋" w:hAnsi="仿宋" w:eastAsia="仿宋" w:cs="仿宋"/>
          <w:color w:val="auto"/>
          <w:kern w:val="0"/>
          <w:sz w:val="21"/>
          <w:szCs w:val="21"/>
          <w:highlight w:val="none"/>
          <w:lang w:eastAsia="zh-CN"/>
        </w:rPr>
        <w:t>3.2</w:t>
      </w:r>
      <w:r>
        <w:rPr>
          <w:rFonts w:hint="eastAsia" w:ascii="仿宋" w:hAnsi="仿宋" w:eastAsia="仿宋" w:cs="仿宋"/>
          <w:color w:val="auto"/>
          <w:kern w:val="0"/>
          <w:sz w:val="21"/>
          <w:szCs w:val="21"/>
          <w:highlight w:val="none"/>
        </w:rPr>
        <w:t>.1规定的顺序修正。修正后的报价按照财政部第87号令《政府采购货物和服务招标投标管理办法》第五十一条第二款的规定经投标人确认后产生约束力：</w:t>
      </w:r>
    </w:p>
    <w:p w14:paraId="15D52E6C">
      <w:pPr>
        <w:keepNext w:val="0"/>
        <w:keepLines w:val="0"/>
        <w:pageBreakBefore w:val="0"/>
        <w:kinsoku/>
        <w:wordWrap/>
        <w:overflowPunct/>
        <w:topLinePunct w:val="0"/>
        <w:autoSpaceDE/>
        <w:autoSpaceDN/>
        <w:bidi w:val="0"/>
        <w:adjustRightInd w:val="0"/>
        <w:snapToGrid w:val="0"/>
        <w:spacing w:line="30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3.2</w:t>
      </w:r>
      <w:r>
        <w:rPr>
          <w:rFonts w:hint="eastAsia" w:ascii="仿宋" w:hAnsi="仿宋" w:eastAsia="仿宋" w:cs="仿宋"/>
          <w:color w:val="auto"/>
          <w:kern w:val="0"/>
          <w:sz w:val="21"/>
          <w:szCs w:val="21"/>
          <w:highlight w:val="none"/>
        </w:rPr>
        <w:t>.2投标文件出现不是唯一的、有选择性投标报价的，投标无效。</w:t>
      </w:r>
    </w:p>
    <w:p w14:paraId="2E62A8BF">
      <w:pPr>
        <w:keepNext w:val="0"/>
        <w:keepLines w:val="0"/>
        <w:pageBreakBefore w:val="0"/>
        <w:kinsoku/>
        <w:wordWrap/>
        <w:overflowPunct/>
        <w:topLinePunct w:val="0"/>
        <w:autoSpaceDE/>
        <w:autoSpaceDN/>
        <w:bidi w:val="0"/>
        <w:adjustRightInd w:val="0"/>
        <w:snapToGrid w:val="0"/>
        <w:spacing w:line="30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3.2</w:t>
      </w:r>
      <w:r>
        <w:rPr>
          <w:rFonts w:hint="eastAsia" w:ascii="仿宋" w:hAnsi="仿宋" w:eastAsia="仿宋" w:cs="仿宋"/>
          <w:color w:val="auto"/>
          <w:kern w:val="0"/>
          <w:sz w:val="21"/>
          <w:szCs w:val="21"/>
          <w:highlight w:val="none"/>
        </w:rPr>
        <w:t>.3投标报价超过采购文件中规定的预算金额或者最高限价的，投标无效。</w:t>
      </w:r>
    </w:p>
    <w:p w14:paraId="19F0741E">
      <w:pPr>
        <w:pStyle w:val="20"/>
        <w:keepNext w:val="0"/>
        <w:keepLines w:val="0"/>
        <w:pageBreakBefore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3.2</w:t>
      </w:r>
      <w:r>
        <w:rPr>
          <w:rFonts w:hint="eastAsia" w:ascii="仿宋" w:hAnsi="仿宋" w:eastAsia="仿宋" w:cs="仿宋"/>
          <w:color w:val="auto"/>
          <w:kern w:val="0"/>
          <w:sz w:val="21"/>
          <w:szCs w:val="21"/>
          <w:highlight w:val="none"/>
        </w:rPr>
        <w:t>.4评标委员会认为投标人的报价明显低于其他通过符合性审查投标人的报价，有可能影响产品质量或者不能诚信履约的，应当要求其在合理的时间内提供书面说明，必要时提交相关证明材料; 投标人不能证明其报价合理性的，评标委员会应当将其作为无效投标处理。</w:t>
      </w:r>
    </w:p>
    <w:p w14:paraId="38A35660">
      <w:pPr>
        <w:pStyle w:val="20"/>
        <w:keepNext w:val="0"/>
        <w:keepLines w:val="0"/>
        <w:pageBreakBefore w:val="0"/>
        <w:kinsoku/>
        <w:wordWrap/>
        <w:overflowPunct/>
        <w:topLinePunct w:val="0"/>
        <w:autoSpaceDE/>
        <w:autoSpaceDN/>
        <w:bidi w:val="0"/>
        <w:adjustRightInd w:val="0"/>
        <w:snapToGrid w:val="0"/>
        <w:spacing w:before="0" w:line="300"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3.2</w:t>
      </w:r>
      <w:r>
        <w:rPr>
          <w:rFonts w:hint="eastAsia" w:ascii="仿宋" w:hAnsi="仿宋" w:eastAsia="仿宋" w:cs="仿宋"/>
          <w:color w:val="auto"/>
          <w:kern w:val="0"/>
          <w:sz w:val="21"/>
          <w:szCs w:val="21"/>
          <w:highlight w:val="none"/>
        </w:rPr>
        <w:t>.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D35728B">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w:t>
      </w:r>
      <w:r>
        <w:rPr>
          <w:rFonts w:hint="eastAsia" w:ascii="仿宋" w:hAnsi="仿宋" w:eastAsia="仿宋" w:cs="仿宋"/>
          <w:b/>
          <w:color w:val="auto"/>
          <w:kern w:val="0"/>
          <w:sz w:val="21"/>
          <w:szCs w:val="21"/>
          <w:highlight w:val="none"/>
          <w:lang w:val="en-US" w:eastAsia="zh-CN"/>
        </w:rPr>
        <w:t>3</w:t>
      </w:r>
      <w:r>
        <w:rPr>
          <w:rFonts w:hint="eastAsia" w:ascii="仿宋" w:hAnsi="仿宋" w:eastAsia="仿宋" w:cs="仿宋"/>
          <w:b/>
          <w:color w:val="auto"/>
          <w:kern w:val="0"/>
          <w:sz w:val="21"/>
          <w:szCs w:val="21"/>
          <w:highlight w:val="none"/>
        </w:rPr>
        <w:t>排序与推荐。</w:t>
      </w:r>
    </w:p>
    <w:p w14:paraId="34F92D60">
      <w:pPr>
        <w:keepNext w:val="0"/>
        <w:keepLines w:val="0"/>
        <w:pageBreakBefore w:val="0"/>
        <w:kinsoku/>
        <w:wordWrap/>
        <w:overflowPunct/>
        <w:topLinePunct w:val="0"/>
        <w:autoSpaceDE/>
        <w:autoSpaceDN/>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评标委员会依据法律、法规及招标文件有关规定按评审后，按投标报价由低到高顺序排列，投标文件满足招标文件全部实质性要求且投标报价最低的投标人为排名第一的中标候选人向采购人推荐。（投标报价相同并列的，由评标委员会全体成员记名投票按少数服从多数的原则确定排名）。</w:t>
      </w:r>
    </w:p>
    <w:p w14:paraId="117152F2">
      <w:pPr>
        <w:keepNext w:val="0"/>
        <w:keepLines w:val="0"/>
        <w:pageBreakBefore w:val="0"/>
        <w:kinsoku/>
        <w:wordWrap/>
        <w:overflowPunct/>
        <w:topLinePunct w:val="0"/>
        <w:autoSpaceDE/>
        <w:autoSpaceDN/>
        <w:bidi w:val="0"/>
        <w:adjustRightInd w:val="0"/>
        <w:snapToGrid w:val="0"/>
        <w:spacing w:line="300" w:lineRule="auto"/>
        <w:ind w:firstLine="413" w:firstLineChars="196"/>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w:t>
      </w:r>
      <w:r>
        <w:rPr>
          <w:rFonts w:hint="eastAsia" w:ascii="仿宋" w:hAnsi="仿宋" w:eastAsia="仿宋" w:cs="仿宋"/>
          <w:b/>
          <w:color w:val="auto"/>
          <w:kern w:val="0"/>
          <w:sz w:val="21"/>
          <w:szCs w:val="21"/>
          <w:highlight w:val="none"/>
          <w:lang w:val="en-US" w:eastAsia="zh-CN"/>
        </w:rPr>
        <w:t>4</w:t>
      </w:r>
      <w:r>
        <w:rPr>
          <w:rFonts w:hint="eastAsia" w:ascii="仿宋" w:hAnsi="仿宋" w:eastAsia="仿宋" w:cs="仿宋"/>
          <w:b/>
          <w:color w:val="auto"/>
          <w:kern w:val="0"/>
          <w:sz w:val="21"/>
          <w:szCs w:val="21"/>
          <w:highlight w:val="none"/>
        </w:rPr>
        <w:t>编写评标报告。</w:t>
      </w:r>
    </w:p>
    <w:p w14:paraId="4387D5C5">
      <w:pPr>
        <w:keepNext w:val="0"/>
        <w:keepLines w:val="0"/>
        <w:pageBreakBefore w:val="0"/>
        <w:kinsoku/>
        <w:wordWrap/>
        <w:overflowPunct/>
        <w:topLinePunct w:val="0"/>
        <w:autoSpaceDE/>
        <w:autoSpaceDN/>
        <w:bidi w:val="0"/>
        <w:adjustRightInd w:val="0"/>
        <w:snapToGrid w:val="0"/>
        <w:spacing w:line="300" w:lineRule="auto"/>
        <w:ind w:firstLine="411" w:firstLineChars="196"/>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20C7D3">
      <w:pPr>
        <w:keepNext w:val="0"/>
        <w:keepLines w:val="0"/>
        <w:pageBreakBefore w:val="0"/>
        <w:widowControl/>
        <w:shd w:val="clear" w:color="auto" w:fill="FFFFFF"/>
        <w:kinsoku/>
        <w:wordWrap/>
        <w:overflowPunct/>
        <w:topLinePunct w:val="0"/>
        <w:autoSpaceDE/>
        <w:autoSpaceDN/>
        <w:bidi w:val="0"/>
        <w:adjustRightInd w:val="0"/>
        <w:snapToGrid w:val="0"/>
        <w:spacing w:line="300" w:lineRule="auto"/>
        <w:jc w:val="left"/>
        <w:textAlignment w:val="auto"/>
        <w:outlineLvl w:val="1"/>
        <w:rPr>
          <w:rFonts w:hint="eastAsia" w:ascii="仿宋" w:hAnsi="仿宋" w:eastAsia="仿宋" w:cs="仿宋"/>
          <w:b/>
          <w:color w:val="auto"/>
          <w:sz w:val="21"/>
          <w:szCs w:val="21"/>
          <w:highlight w:val="none"/>
        </w:rPr>
      </w:pPr>
      <w:bookmarkStart w:id="574" w:name="_Toc589838273"/>
      <w:bookmarkStart w:id="575" w:name="_Toc31761"/>
      <w:bookmarkStart w:id="576" w:name="_Toc95312987"/>
      <w:bookmarkStart w:id="577" w:name="_Toc97219786"/>
      <w:bookmarkStart w:id="578" w:name="_Toc27289"/>
      <w:bookmarkStart w:id="579" w:name="_Toc27172"/>
      <w:r>
        <w:rPr>
          <w:rFonts w:hint="eastAsia" w:ascii="仿宋" w:hAnsi="仿宋" w:eastAsia="仿宋" w:cs="仿宋"/>
          <w:b/>
          <w:color w:val="auto"/>
          <w:sz w:val="21"/>
          <w:szCs w:val="21"/>
          <w:highlight w:val="none"/>
          <w:lang w:val="en-US" w:eastAsia="zh-CN"/>
        </w:rPr>
        <w:t>三</w:t>
      </w:r>
      <w:r>
        <w:rPr>
          <w:rFonts w:hint="eastAsia" w:ascii="仿宋" w:hAnsi="仿宋" w:eastAsia="仿宋" w:cs="仿宋"/>
          <w:b/>
          <w:color w:val="auto"/>
          <w:sz w:val="21"/>
          <w:szCs w:val="21"/>
          <w:highlight w:val="none"/>
        </w:rPr>
        <w:t>、评标中的其他事项</w:t>
      </w:r>
      <w:bookmarkEnd w:id="574"/>
      <w:bookmarkEnd w:id="575"/>
      <w:bookmarkEnd w:id="576"/>
      <w:bookmarkEnd w:id="577"/>
      <w:bookmarkEnd w:id="578"/>
      <w:bookmarkEnd w:id="579"/>
    </w:p>
    <w:p w14:paraId="7D9EBAA5">
      <w:pPr>
        <w:pStyle w:val="20"/>
        <w:keepNext w:val="0"/>
        <w:keepLines w:val="0"/>
        <w:pageBreakBefore w:val="0"/>
        <w:kinsoku/>
        <w:wordWrap/>
        <w:overflowPunct/>
        <w:topLinePunct w:val="0"/>
        <w:autoSpaceDE/>
        <w:autoSpaceDN/>
        <w:bidi w:val="0"/>
        <w:adjustRightInd w:val="0"/>
        <w:snapToGrid w:val="0"/>
        <w:spacing w:before="0" w:line="300" w:lineRule="auto"/>
        <w:ind w:firstLine="413" w:firstLineChars="196"/>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4.1投标人澄清、说明或者补正。</w:t>
      </w:r>
    </w:p>
    <w:p w14:paraId="4D6B59B5">
      <w:pPr>
        <w:pStyle w:val="20"/>
        <w:keepNext w:val="0"/>
        <w:keepLines w:val="0"/>
        <w:pageBreakBefore w:val="0"/>
        <w:kinsoku/>
        <w:wordWrap/>
        <w:overflowPunct/>
        <w:topLinePunct w:val="0"/>
        <w:autoSpaceDE/>
        <w:autoSpaceDN/>
        <w:bidi w:val="0"/>
        <w:adjustRightInd w:val="0"/>
        <w:snapToGrid w:val="0"/>
        <w:spacing w:before="0" w:line="300" w:lineRule="auto"/>
        <w:ind w:firstLine="411" w:firstLineChars="196"/>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A5D41B5">
      <w:pPr>
        <w:pStyle w:val="20"/>
        <w:keepNext w:val="0"/>
        <w:keepLines w:val="0"/>
        <w:pageBreakBefore w:val="0"/>
        <w:kinsoku/>
        <w:wordWrap/>
        <w:overflowPunct/>
        <w:topLinePunct w:val="0"/>
        <w:autoSpaceDE/>
        <w:autoSpaceDN/>
        <w:bidi w:val="0"/>
        <w:adjustRightInd w:val="0"/>
        <w:snapToGrid w:val="0"/>
        <w:spacing w:before="0" w:line="300" w:lineRule="auto"/>
        <w:ind w:firstLine="413" w:firstLineChars="196"/>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4.2投标无效。</w:t>
      </w:r>
      <w:r>
        <w:rPr>
          <w:rFonts w:hint="eastAsia" w:ascii="仿宋" w:hAnsi="仿宋" w:eastAsia="仿宋" w:cs="仿宋"/>
          <w:color w:val="auto"/>
          <w:sz w:val="21"/>
          <w:szCs w:val="21"/>
          <w:highlight w:val="none"/>
        </w:rPr>
        <w:t>有下列情况之一的，投标无效：</w:t>
      </w:r>
    </w:p>
    <w:p w14:paraId="2CAF55CC">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4.2.1参与同一个采购包（标段）的供应商存在下列情形之一且无法合理解释的，其投标（响应）文件无效：</w:t>
      </w:r>
      <w:r>
        <w:rPr>
          <w:rFonts w:hint="eastAsia" w:ascii="仿宋" w:hAnsi="仿宋" w:eastAsia="仿宋" w:cs="仿宋"/>
          <w:b/>
          <w:bCs/>
          <w:color w:val="auto"/>
          <w:kern w:val="0"/>
          <w:sz w:val="21"/>
          <w:szCs w:val="21"/>
          <w:highlight w:val="none"/>
          <w:lang w:val="en-US" w:eastAsia="zh" w:bidi="ar-SA"/>
        </w:rPr>
        <w:t>1.</w:t>
      </w:r>
      <w:r>
        <w:rPr>
          <w:rFonts w:hint="eastAsia" w:ascii="仿宋" w:hAnsi="仿宋" w:eastAsia="仿宋" w:cs="仿宋"/>
          <w:b/>
          <w:bCs/>
          <w:color w:val="auto"/>
          <w:kern w:val="0"/>
          <w:sz w:val="21"/>
          <w:szCs w:val="21"/>
          <w:highlight w:val="none"/>
          <w:lang w:val="en-US" w:eastAsia="zh-CN" w:bidi="ar-SA"/>
        </w:rPr>
        <w:t>不同供应商的电子投标（响应）文件上传计算机的网卡MAC地址或硬盘序列号等硬件信息相同的；</w:t>
      </w:r>
      <w:r>
        <w:rPr>
          <w:rFonts w:hint="eastAsia" w:ascii="仿宋" w:hAnsi="仿宋" w:eastAsia="仿宋" w:cs="仿宋"/>
          <w:b/>
          <w:bCs/>
          <w:color w:val="auto"/>
          <w:kern w:val="0"/>
          <w:sz w:val="21"/>
          <w:szCs w:val="21"/>
          <w:highlight w:val="none"/>
          <w:lang w:val="en-US" w:eastAsia="zh" w:bidi="ar-SA"/>
        </w:rPr>
        <w:t>2.</w:t>
      </w:r>
      <w:r>
        <w:rPr>
          <w:rFonts w:hint="eastAsia" w:ascii="仿宋" w:hAnsi="仿宋" w:eastAsia="仿宋" w:cs="仿宋"/>
          <w:b/>
          <w:bCs/>
          <w:color w:val="auto"/>
          <w:kern w:val="0"/>
          <w:sz w:val="21"/>
          <w:szCs w:val="21"/>
          <w:highlight w:val="none"/>
          <w:lang w:val="en-US" w:eastAsia="zh-CN" w:bidi="ar-SA"/>
        </w:rPr>
        <w:t>上传的电子投标（响应）文件若出现使用本项目其他投标（响应）供应商的数字证书加密的，或者加盖本项目其他投标（响应）供应商的电子印章的；</w:t>
      </w:r>
      <w:r>
        <w:rPr>
          <w:rFonts w:hint="eastAsia" w:ascii="仿宋" w:hAnsi="仿宋" w:eastAsia="仿宋" w:cs="仿宋"/>
          <w:b/>
          <w:bCs/>
          <w:color w:val="auto"/>
          <w:kern w:val="0"/>
          <w:sz w:val="21"/>
          <w:szCs w:val="21"/>
          <w:highlight w:val="none"/>
          <w:lang w:val="en-US" w:eastAsia="zh" w:bidi="ar-SA"/>
        </w:rPr>
        <w:t>3.</w:t>
      </w:r>
      <w:r>
        <w:rPr>
          <w:rFonts w:hint="eastAsia" w:ascii="仿宋" w:hAnsi="仿宋" w:eastAsia="仿宋" w:cs="仿宋"/>
          <w:b/>
          <w:bCs/>
          <w:color w:val="auto"/>
          <w:kern w:val="0"/>
          <w:sz w:val="21"/>
          <w:szCs w:val="21"/>
          <w:highlight w:val="none"/>
          <w:lang w:val="en-US" w:eastAsia="zh-CN" w:bidi="ar-SA"/>
        </w:rPr>
        <w:t>不同供应商的投标（响应）文件的内容存在</w:t>
      </w:r>
      <w:r>
        <w:rPr>
          <w:rFonts w:hint="eastAsia" w:ascii="仿宋" w:hAnsi="仿宋" w:eastAsia="仿宋" w:cs="仿宋"/>
          <w:b/>
          <w:bCs/>
          <w:color w:val="auto"/>
          <w:kern w:val="0"/>
          <w:sz w:val="21"/>
          <w:szCs w:val="21"/>
          <w:highlight w:val="none"/>
          <w:lang w:val="en-US" w:eastAsia="zh" w:bidi="ar-SA"/>
        </w:rPr>
        <w:t>3</w:t>
      </w:r>
      <w:r>
        <w:rPr>
          <w:rFonts w:hint="eastAsia" w:ascii="仿宋" w:hAnsi="仿宋" w:eastAsia="仿宋" w:cs="仿宋"/>
          <w:b/>
          <w:bCs/>
          <w:color w:val="auto"/>
          <w:kern w:val="0"/>
          <w:sz w:val="21"/>
          <w:szCs w:val="21"/>
          <w:highlight w:val="none"/>
          <w:lang w:val="en-US" w:eastAsia="zh-CN" w:bidi="ar-SA"/>
        </w:rPr>
        <w:t>处（含）以上错误一致的；4</w:t>
      </w:r>
      <w:r>
        <w:rPr>
          <w:rFonts w:hint="eastAsia" w:ascii="仿宋" w:hAnsi="仿宋" w:eastAsia="仿宋" w:cs="仿宋"/>
          <w:b/>
          <w:bCs/>
          <w:color w:val="auto"/>
          <w:kern w:val="0"/>
          <w:sz w:val="21"/>
          <w:szCs w:val="21"/>
          <w:highlight w:val="none"/>
          <w:lang w:val="en-US" w:eastAsia="zh" w:bidi="ar-SA"/>
        </w:rPr>
        <w:t>.</w:t>
      </w:r>
      <w:r>
        <w:rPr>
          <w:rFonts w:hint="eastAsia" w:ascii="仿宋" w:hAnsi="仿宋" w:eastAsia="仿宋" w:cs="仿宋"/>
          <w:b/>
          <w:bCs/>
          <w:color w:val="auto"/>
          <w:kern w:val="0"/>
          <w:sz w:val="21"/>
          <w:szCs w:val="21"/>
          <w:highlight w:val="none"/>
          <w:lang w:val="en-US" w:eastAsia="zh-CN" w:bidi="ar-SA"/>
        </w:rPr>
        <w:t>不同供应商联系人为同一人或不同联系人的联系电话一致的。</w:t>
      </w:r>
    </w:p>
    <w:p w14:paraId="00365507">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4.2.2投标人不具备采购文件中规定的资格要求的（投标人未提供有效的资格文件的，视为投标人不具备采购文件中规定的资格要求）；</w:t>
      </w:r>
    </w:p>
    <w:p w14:paraId="3F68A1B2">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4.2.3投标文件未按照采购文件要求签署、盖章的；</w:t>
      </w:r>
    </w:p>
    <w:p w14:paraId="2C0FED54">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4.2.4采购人拟采购的产品属于政府强制采购的节能产品品目清单范围的，投标人未按采购文件要求提供国家确定的认证机构出具的、处于有效期之内的节能产品认证证书的；</w:t>
      </w:r>
    </w:p>
    <w:p w14:paraId="7A107233">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4.2.5投标文件含有采购人不能接受的附加条件的；</w:t>
      </w:r>
    </w:p>
    <w:p w14:paraId="63FA01B1">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4.2.6投标文件中承诺的投标有效期少于采购文件中载明的投标有效期的；</w:t>
      </w:r>
    </w:p>
    <w:p w14:paraId="091FC430">
      <w:pPr>
        <w:keepNext w:val="0"/>
        <w:keepLines w:val="0"/>
        <w:pageBreakBefore w:val="0"/>
        <w:kinsoku/>
        <w:wordWrap/>
        <w:overflowPunct/>
        <w:topLinePunct w:val="0"/>
        <w:autoSpaceDE/>
        <w:autoSpaceDN/>
        <w:bidi w:val="0"/>
        <w:adjustRightInd w:val="0"/>
        <w:snapToGrid w:val="0"/>
        <w:spacing w:line="300" w:lineRule="auto"/>
        <w:ind w:firstLine="105" w:firstLineChars="50"/>
        <w:jc w:val="left"/>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xml:space="preserve">   4.2.7投标文件出现不是唯一的、有选择性投标报价的;</w:t>
      </w:r>
    </w:p>
    <w:p w14:paraId="22B61398">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4.2.8投标报价超过采购文件中规定的预算金额或者最高限价的;</w:t>
      </w:r>
    </w:p>
    <w:p w14:paraId="3E1A83DD">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4.2.9报价明显低于其他通过符合性审查投标人的报价，有可能影响产品质量或者不能诚信履约的，未能按要求提供书面说明或者提交相关证明材料，不能证明其报价合理性的;</w:t>
      </w:r>
    </w:p>
    <w:p w14:paraId="1A41805E">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4.2.10投标人对根据修正原则修正后的报价不确认的；</w:t>
      </w:r>
    </w:p>
    <w:p w14:paraId="5DE649C6">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4.2.11投标人提供虚假材料投标的；</w:t>
      </w:r>
    </w:p>
    <w:p w14:paraId="66A91089">
      <w:pPr>
        <w:keepNext w:val="0"/>
        <w:keepLines w:val="0"/>
        <w:pageBreakBefore w:val="0"/>
        <w:kinsoku/>
        <w:wordWrap/>
        <w:overflowPunct/>
        <w:topLinePunct w:val="0"/>
        <w:autoSpaceDE/>
        <w:autoSpaceDN/>
        <w:bidi w:val="0"/>
        <w:adjustRightInd w:val="0"/>
        <w:snapToGrid w:val="0"/>
        <w:spacing w:line="300" w:lineRule="auto"/>
        <w:ind w:firstLine="211" w:firstLineChars="1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xml:space="preserve">  4.2.12投标人有恶意串通、妨碍其他投标人的竞争行为、损害采购人或者其他投标人的合法权益情形的；</w:t>
      </w:r>
    </w:p>
    <w:p w14:paraId="7EEC4F47">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4.2.13投标人仅提交备份投标文件，没有在电子交易平台传输递交投标文件的，投标无效；</w:t>
      </w:r>
    </w:p>
    <w:p w14:paraId="4AAA4C21">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4.2.14 投标文件不满足采购文件的其它实质性要求的；</w:t>
      </w:r>
    </w:p>
    <w:p w14:paraId="02377937">
      <w:pPr>
        <w:keepNext w:val="0"/>
        <w:keepLines w:val="0"/>
        <w:pageBreakBefore w:val="0"/>
        <w:kinsoku/>
        <w:wordWrap/>
        <w:overflowPunct/>
        <w:topLinePunct w:val="0"/>
        <w:autoSpaceDE/>
        <w:autoSpaceDN/>
        <w:bidi w:val="0"/>
        <w:adjustRightInd w:val="0"/>
        <w:snapToGri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4.2.15法律、法规、规章省级以上规范性文件规定的其他无效情形。</w:t>
      </w:r>
    </w:p>
    <w:p w14:paraId="2531E3B0">
      <w:pPr>
        <w:pStyle w:val="6"/>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5.废标。</w:t>
      </w:r>
    </w:p>
    <w:p w14:paraId="05F88CF8">
      <w:pPr>
        <w:pStyle w:val="6"/>
        <w:keepNext w:val="0"/>
        <w:keepLines w:val="0"/>
        <w:pageBreakBefore w:val="0"/>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根据《中华人民共和国政府采购法》第三十六条之规定，在采购中，出现下列</w:t>
      </w:r>
      <w:r>
        <w:rPr>
          <w:rFonts w:hint="eastAsia" w:ascii="仿宋" w:hAnsi="仿宋" w:eastAsia="仿宋" w:cs="仿宋"/>
          <w:color w:val="auto"/>
          <w:sz w:val="21"/>
          <w:szCs w:val="21"/>
          <w:highlight w:val="none"/>
        </w:rPr>
        <w:t>情形之一的，应予废标：</w:t>
      </w:r>
    </w:p>
    <w:p w14:paraId="2B44A8CA">
      <w:pPr>
        <w:pStyle w:val="6"/>
        <w:keepNext w:val="0"/>
        <w:keepLines w:val="0"/>
        <w:pageBreakBefore w:val="0"/>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5.1符合专业条件的供应商或者对采购文件作实质响应的供应商不足3家的；</w:t>
      </w:r>
    </w:p>
    <w:p w14:paraId="040C04AF">
      <w:pPr>
        <w:pStyle w:val="6"/>
        <w:keepNext w:val="0"/>
        <w:keepLines w:val="0"/>
        <w:pageBreakBefore w:val="0"/>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5.2出现影响采购公正的违法、违规行为的；</w:t>
      </w:r>
    </w:p>
    <w:p w14:paraId="5C1C62FF">
      <w:pPr>
        <w:pStyle w:val="6"/>
        <w:keepNext w:val="0"/>
        <w:keepLines w:val="0"/>
        <w:pageBreakBefore w:val="0"/>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5.3供应商的报价均超过了采购预算，采购人不能支付的；</w:t>
      </w:r>
    </w:p>
    <w:p w14:paraId="480EBE08">
      <w:pPr>
        <w:pStyle w:val="6"/>
        <w:keepNext w:val="0"/>
        <w:keepLines w:val="0"/>
        <w:pageBreakBefore w:val="0"/>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5.4因重大变故，采购任务取消的。</w:t>
      </w:r>
    </w:p>
    <w:p w14:paraId="789D1A3C">
      <w:pPr>
        <w:pStyle w:val="6"/>
        <w:keepNext w:val="0"/>
        <w:keepLines w:val="0"/>
        <w:pageBreakBefore w:val="0"/>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废标后，采购代理机构应当将废标理由通知所有供应商。</w:t>
      </w:r>
    </w:p>
    <w:p w14:paraId="3E046E20">
      <w:pPr>
        <w:pStyle w:val="6"/>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6.修改采购文件，重新组织采购活动。</w:t>
      </w:r>
    </w:p>
    <w:p w14:paraId="4B01A50E">
      <w:pPr>
        <w:pStyle w:val="6"/>
        <w:keepNext w:val="0"/>
        <w:keepLines w:val="0"/>
        <w:pageBreakBefore w:val="0"/>
        <w:kinsoku/>
        <w:wordWrap/>
        <w:overflowPunct/>
        <w:topLinePunct w:val="0"/>
        <w:autoSpaceDE/>
        <w:autoSpaceDN/>
        <w:bidi w:val="0"/>
        <w:adjustRightInd w:val="0"/>
        <w:snapToGrid w:val="0"/>
        <w:spacing w:line="300" w:lineRule="auto"/>
        <w:ind w:left="622" w:leftChars="196" w:hanging="210" w:hangingChars="1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评标委员会发现采购文件存在歧义、重大缺陷导致评标工作无法进行，或</w:t>
      </w:r>
    </w:p>
    <w:p w14:paraId="1925E55A">
      <w:pPr>
        <w:pStyle w:val="6"/>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者采购文件内容违反国家有关强制性规定的，将停止评标工作，并与采购人、采购代理机构沟通并作书面记录。采购人、采购代理机构确认后，将修改采购文件，重新组织采购活动。</w:t>
      </w:r>
    </w:p>
    <w:p w14:paraId="5DDC6A50">
      <w:pPr>
        <w:pStyle w:val="6"/>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7.重新开展采购。</w:t>
      </w:r>
    </w:p>
    <w:p w14:paraId="6BE756E0">
      <w:pPr>
        <w:pStyle w:val="6"/>
        <w:keepNext w:val="0"/>
        <w:keepLines w:val="0"/>
        <w:pageBreakBefore w:val="0"/>
        <w:kinsoku/>
        <w:wordWrap/>
        <w:overflowPunct/>
        <w:topLinePunct w:val="0"/>
        <w:autoSpaceDE/>
        <w:autoSpaceDN/>
        <w:bidi w:val="0"/>
        <w:adjustRightInd w:val="0"/>
        <w:snapToGrid w:val="0"/>
        <w:spacing w:line="300" w:lineRule="auto"/>
        <w:ind w:left="412" w:leftChars="196"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有政府采购法第七十一条、第七十二条规定的违法行为之一，影响或者可</w:t>
      </w:r>
    </w:p>
    <w:p w14:paraId="24FCCB15">
      <w:pPr>
        <w:pStyle w:val="6"/>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能影响中标、成交结果的，依照下列规定处理：</w:t>
      </w:r>
    </w:p>
    <w:p w14:paraId="1107BA46">
      <w:pPr>
        <w:pStyle w:val="6"/>
        <w:keepNext w:val="0"/>
        <w:keepLines w:val="0"/>
        <w:pageBreakBefore w:val="0"/>
        <w:kinsoku/>
        <w:wordWrap/>
        <w:overflowPunct/>
        <w:topLinePunct w:val="0"/>
        <w:autoSpaceDE/>
        <w:autoSpaceDN/>
        <w:bidi w:val="0"/>
        <w:adjustRightInd w:val="0"/>
        <w:snapToGrid w:val="0"/>
        <w:spacing w:line="300" w:lineRule="auto"/>
        <w:ind w:firstLine="525" w:firstLineChars="2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7.1未确定中标或者中标人的，终止本次政府采购活动，重新开展政府采购活动。</w:t>
      </w:r>
    </w:p>
    <w:p w14:paraId="7081DA81">
      <w:pPr>
        <w:pStyle w:val="6"/>
        <w:keepNext w:val="0"/>
        <w:keepLines w:val="0"/>
        <w:pageBreakBefore w:val="0"/>
        <w:kinsoku/>
        <w:wordWrap/>
        <w:overflowPunct/>
        <w:topLinePunct w:val="0"/>
        <w:autoSpaceDE/>
        <w:autoSpaceDN/>
        <w:bidi w:val="0"/>
        <w:adjustRightInd w:val="0"/>
        <w:snapToGrid w:val="0"/>
        <w:spacing w:line="300" w:lineRule="auto"/>
        <w:ind w:firstLine="525" w:firstLineChars="2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40A88737">
      <w:pPr>
        <w:pStyle w:val="6"/>
        <w:keepNext w:val="0"/>
        <w:keepLines w:val="0"/>
        <w:pageBreakBefore w:val="0"/>
        <w:kinsoku/>
        <w:wordWrap/>
        <w:overflowPunct/>
        <w:topLinePunct w:val="0"/>
        <w:autoSpaceDE/>
        <w:autoSpaceDN/>
        <w:bidi w:val="0"/>
        <w:adjustRightInd w:val="0"/>
        <w:snapToGrid w:val="0"/>
        <w:spacing w:line="300" w:lineRule="auto"/>
        <w:ind w:firstLine="525" w:firstLineChars="2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7.3政府采购合同已签订但尚未履行的，撤销合同，从合格的中标或者成交候选人中另行确定中标或者中标人；没有合格的中标或者成交候选人的，重新开展政府采购活动。</w:t>
      </w:r>
    </w:p>
    <w:p w14:paraId="1C5828AB">
      <w:pPr>
        <w:pStyle w:val="6"/>
        <w:keepNext w:val="0"/>
        <w:keepLines w:val="0"/>
        <w:pageBreakBefore w:val="0"/>
        <w:kinsoku/>
        <w:wordWrap/>
        <w:overflowPunct/>
        <w:topLinePunct w:val="0"/>
        <w:autoSpaceDE/>
        <w:autoSpaceDN/>
        <w:bidi w:val="0"/>
        <w:adjustRightInd w:val="0"/>
        <w:snapToGrid w:val="0"/>
        <w:spacing w:line="300" w:lineRule="auto"/>
        <w:ind w:firstLine="525" w:firstLineChars="2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7.4政府采购合同已经履行，给采购人、供应商造成损失的，由责任人承担赔偿责任。</w:t>
      </w:r>
    </w:p>
    <w:p w14:paraId="7D1CD9DF">
      <w:pPr>
        <w:pStyle w:val="6"/>
        <w:keepNext w:val="0"/>
        <w:keepLines w:val="0"/>
        <w:pageBreakBefore w:val="0"/>
        <w:kinsoku/>
        <w:wordWrap/>
        <w:overflowPunct/>
        <w:topLinePunct w:val="0"/>
        <w:autoSpaceDE/>
        <w:autoSpaceDN/>
        <w:bidi w:val="0"/>
        <w:adjustRightInd w:val="0"/>
        <w:snapToGrid w:val="0"/>
        <w:spacing w:line="300" w:lineRule="auto"/>
        <w:ind w:firstLine="525" w:firstLineChars="2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bookmarkEnd w:id="161"/>
    <w:p w14:paraId="56DF313A">
      <w:pPr>
        <w:rPr>
          <w:rFonts w:hint="eastAsia" w:ascii="仿宋" w:hAnsi="仿宋" w:eastAsia="仿宋" w:cs="仿宋"/>
          <w:b/>
          <w:color w:val="auto"/>
          <w:sz w:val="36"/>
          <w:szCs w:val="36"/>
          <w:highlight w:val="none"/>
        </w:rPr>
      </w:pPr>
      <w:bookmarkStart w:id="580" w:name="_Toc95312988"/>
      <w:bookmarkStart w:id="581" w:name="_Toc627339759"/>
      <w:bookmarkStart w:id="582" w:name="_Toc97219787"/>
      <w:bookmarkStart w:id="583" w:name="_Toc13721"/>
      <w:bookmarkStart w:id="584" w:name="_Toc31065"/>
      <w:bookmarkStart w:id="585" w:name="_Toc27018"/>
      <w:bookmarkStart w:id="586" w:name="第五部分"/>
      <w:bookmarkStart w:id="587" w:name="_Toc86217003"/>
      <w:r>
        <w:rPr>
          <w:rFonts w:hint="eastAsia" w:ascii="仿宋" w:hAnsi="仿宋" w:eastAsia="仿宋" w:cs="仿宋"/>
          <w:b/>
          <w:color w:val="auto"/>
          <w:sz w:val="36"/>
          <w:szCs w:val="36"/>
          <w:highlight w:val="none"/>
        </w:rPr>
        <w:br w:type="page"/>
      </w:r>
    </w:p>
    <w:p w14:paraId="4B706998">
      <w:pPr>
        <w:snapToGrid w:val="0"/>
        <w:spacing w:line="360" w:lineRule="auto"/>
        <w:jc w:val="center"/>
        <w:outlineLvl w:val="0"/>
        <w:rPr>
          <w:rFonts w:hint="eastAsia" w:ascii="仿宋" w:hAnsi="仿宋" w:eastAsia="仿宋" w:cs="仿宋"/>
          <w:b/>
          <w:color w:val="auto"/>
          <w:sz w:val="36"/>
          <w:szCs w:val="36"/>
          <w:highlight w:val="none"/>
        </w:rPr>
      </w:pPr>
      <w:bookmarkStart w:id="588" w:name="_Toc31497"/>
      <w:r>
        <w:rPr>
          <w:rFonts w:hint="eastAsia" w:ascii="仿宋" w:hAnsi="仿宋" w:eastAsia="仿宋" w:cs="仿宋"/>
          <w:b/>
          <w:color w:val="auto"/>
          <w:sz w:val="36"/>
          <w:szCs w:val="36"/>
          <w:highlight w:val="none"/>
        </w:rPr>
        <w:t>第五部分 拟签订的合同文本</w:t>
      </w:r>
      <w:bookmarkEnd w:id="580"/>
      <w:bookmarkEnd w:id="581"/>
      <w:bookmarkEnd w:id="582"/>
      <w:bookmarkEnd w:id="583"/>
      <w:bookmarkEnd w:id="584"/>
      <w:bookmarkEnd w:id="585"/>
      <w:bookmarkEnd w:id="588"/>
    </w:p>
    <w:p w14:paraId="328FB8CC">
      <w:pPr>
        <w:snapToGrid w:val="0"/>
        <w:spacing w:line="360" w:lineRule="auto"/>
        <w:jc w:val="center"/>
        <w:outlineLvl w:val="0"/>
        <w:rPr>
          <w:rFonts w:hint="eastAsia" w:ascii="仿宋" w:hAnsi="仿宋" w:eastAsia="仿宋" w:cs="仿宋"/>
          <w:b/>
          <w:color w:val="auto"/>
          <w:sz w:val="36"/>
          <w:szCs w:val="36"/>
          <w:highlight w:val="none"/>
        </w:rPr>
      </w:pPr>
      <w:bookmarkStart w:id="589" w:name="_Toc24741"/>
      <w:r>
        <w:rPr>
          <w:rFonts w:hint="eastAsia" w:ascii="仿宋" w:hAnsi="仿宋" w:eastAsia="仿宋" w:cs="仿宋"/>
          <w:b/>
          <w:color w:val="auto"/>
          <w:sz w:val="36"/>
          <w:szCs w:val="36"/>
          <w:highlight w:val="none"/>
        </w:rPr>
        <w:t>（合同以最终为准）</w:t>
      </w:r>
      <w:bookmarkEnd w:id="589"/>
    </w:p>
    <w:p w14:paraId="3DC155EB">
      <w:pPr>
        <w:keepNext w:val="0"/>
        <w:keepLines w:val="0"/>
        <w:pageBreakBefore w:val="0"/>
        <w:shd w:val="clear"/>
        <w:kinsoku/>
        <w:wordWrap/>
        <w:overflowPunct/>
        <w:topLinePunct w:val="0"/>
        <w:bidi w:val="0"/>
        <w:adjustRightInd w:val="0"/>
        <w:snapToGrid w:val="0"/>
        <w:spacing w:line="300" w:lineRule="auto"/>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浙江万里学院</w:t>
      </w:r>
      <w:r>
        <w:rPr>
          <w:rFonts w:hint="eastAsia" w:ascii="仿宋" w:hAnsi="仿宋" w:eastAsia="仿宋" w:cs="仿宋"/>
          <w:b/>
          <w:bCs/>
          <w:color w:val="auto"/>
          <w:sz w:val="21"/>
          <w:szCs w:val="21"/>
          <w:highlight w:val="none"/>
          <w:lang w:val="en-US" w:eastAsia="zh-CN"/>
        </w:rPr>
        <w:t>I</w:t>
      </w:r>
      <w:r>
        <w:rPr>
          <w:rFonts w:hint="eastAsia" w:ascii="仿宋" w:hAnsi="仿宋" w:eastAsia="仿宋" w:cs="仿宋"/>
          <w:b/>
          <w:bCs/>
          <w:color w:val="auto"/>
          <w:sz w:val="21"/>
          <w:szCs w:val="21"/>
          <w:highlight w:val="none"/>
          <w:lang w:eastAsia="zh-CN"/>
        </w:rPr>
        <w:t>EL数据库及电子教参图书采购项目</w:t>
      </w:r>
      <w:r>
        <w:rPr>
          <w:rFonts w:hint="eastAsia" w:ascii="仿宋" w:hAnsi="仿宋" w:eastAsia="仿宋" w:cs="仿宋"/>
          <w:b/>
          <w:bCs/>
          <w:color w:val="auto"/>
          <w:sz w:val="21"/>
          <w:szCs w:val="21"/>
          <w:highlight w:val="none"/>
        </w:rPr>
        <w:t>政府采购合同</w:t>
      </w:r>
    </w:p>
    <w:p w14:paraId="5B9E18AE">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 xml:space="preserve"> 合同编号</w:t>
      </w:r>
    </w:p>
    <w:p w14:paraId="64B7ADC9">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u w:val="single"/>
        </w:rPr>
      </w:pPr>
      <w:r>
        <w:rPr>
          <w:rFonts w:hint="eastAsia" w:ascii="仿宋" w:hAnsi="仿宋" w:eastAsia="仿宋" w:cs="仿宋"/>
          <w:color w:val="auto"/>
          <w:spacing w:val="-6"/>
          <w:sz w:val="21"/>
          <w:szCs w:val="21"/>
          <w:highlight w:val="none"/>
        </w:rPr>
        <w:t xml:space="preserve">甲方（需方）： </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u w:val="single"/>
          <w:lang w:eastAsia="zh-CN"/>
        </w:rPr>
        <w:t>浙江万里学院</w:t>
      </w:r>
      <w:r>
        <w:rPr>
          <w:rFonts w:hint="eastAsia" w:ascii="仿宋" w:hAnsi="仿宋" w:eastAsia="仿宋" w:cs="仿宋"/>
          <w:color w:val="auto"/>
          <w:spacing w:val="-6"/>
          <w:sz w:val="21"/>
          <w:szCs w:val="21"/>
          <w:highlight w:val="none"/>
          <w:u w:val="single"/>
        </w:rPr>
        <w:t xml:space="preserve">       </w:t>
      </w:r>
    </w:p>
    <w:p w14:paraId="39A5DA42">
      <w:pPr>
        <w:keepNext w:val="0"/>
        <w:keepLines w:val="0"/>
        <w:pageBreakBefore w:val="0"/>
        <w:shd w:val="clear"/>
        <w:kinsoku/>
        <w:wordWrap/>
        <w:overflowPunct/>
        <w:topLinePunct w:val="0"/>
        <w:bidi w:val="0"/>
        <w:adjustRightInd w:val="0"/>
        <w:snapToGrid w:val="0"/>
        <w:spacing w:line="300" w:lineRule="auto"/>
        <w:textAlignment w:val="auto"/>
        <w:rPr>
          <w:rFonts w:hint="eastAsia" w:ascii="仿宋" w:hAnsi="仿宋" w:eastAsia="仿宋" w:cs="仿宋"/>
          <w:color w:val="auto"/>
          <w:spacing w:val="-6"/>
          <w:sz w:val="21"/>
          <w:szCs w:val="21"/>
          <w:highlight w:val="none"/>
          <w:u w:val="single"/>
        </w:rPr>
      </w:pPr>
      <w:r>
        <w:rPr>
          <w:rFonts w:hint="eastAsia" w:ascii="仿宋" w:hAnsi="仿宋" w:eastAsia="仿宋" w:cs="仿宋"/>
          <w:color w:val="auto"/>
          <w:spacing w:val="-6"/>
          <w:sz w:val="21"/>
          <w:szCs w:val="21"/>
          <w:highlight w:val="none"/>
        </w:rPr>
        <w:t xml:space="preserve">乙方（供方）： </w:t>
      </w:r>
      <w:r>
        <w:rPr>
          <w:rFonts w:hint="eastAsia" w:ascii="仿宋" w:hAnsi="仿宋" w:eastAsia="仿宋" w:cs="仿宋"/>
          <w:color w:val="auto"/>
          <w:spacing w:val="-6"/>
          <w:sz w:val="21"/>
          <w:szCs w:val="21"/>
          <w:highlight w:val="none"/>
          <w:u w:val="single"/>
        </w:rPr>
        <w:t xml:space="preserve">                          </w:t>
      </w:r>
    </w:p>
    <w:p w14:paraId="1E11F2D4">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lang w:eastAsia="zh-CN"/>
        </w:rPr>
      </w:pPr>
      <w:r>
        <w:rPr>
          <w:rFonts w:hint="eastAsia" w:ascii="仿宋" w:hAnsi="仿宋" w:eastAsia="仿宋" w:cs="仿宋"/>
          <w:color w:val="auto"/>
          <w:spacing w:val="-6"/>
          <w:sz w:val="21"/>
          <w:szCs w:val="21"/>
          <w:highlight w:val="none"/>
        </w:rPr>
        <w:t>签约时间、地点：年  月   日，</w:t>
      </w:r>
      <w:r>
        <w:rPr>
          <w:rFonts w:hint="eastAsia" w:ascii="仿宋" w:hAnsi="仿宋" w:eastAsia="仿宋" w:cs="仿宋"/>
          <w:color w:val="auto"/>
          <w:spacing w:val="-6"/>
          <w:sz w:val="21"/>
          <w:szCs w:val="21"/>
          <w:highlight w:val="none"/>
          <w:u w:val="single"/>
          <w:lang w:val="en-US" w:eastAsia="zh-CN"/>
        </w:rPr>
        <w:t>宁波</w:t>
      </w:r>
    </w:p>
    <w:p w14:paraId="2F65803F">
      <w:pPr>
        <w:pStyle w:val="6"/>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z w:val="21"/>
          <w:szCs w:val="21"/>
          <w:highlight w:val="none"/>
        </w:rPr>
      </w:pPr>
    </w:p>
    <w:p w14:paraId="5E067452">
      <w:pPr>
        <w:pStyle w:val="29"/>
        <w:keepNext w:val="0"/>
        <w:keepLines w:val="0"/>
        <w:pageBreakBefore w:val="0"/>
        <w:shd w:val="clear"/>
        <w:kinsoku/>
        <w:wordWrap/>
        <w:overflowPunct/>
        <w:topLinePunct w:val="0"/>
        <w:bidi w:val="0"/>
        <w:adjustRightInd w:val="0"/>
        <w:snapToGrid w:val="0"/>
        <w:spacing w:line="300" w:lineRule="auto"/>
        <w:ind w:firstLine="396" w:firstLineChars="200"/>
        <w:textAlignment w:val="auto"/>
        <w:rPr>
          <w:rFonts w:hint="eastAsia" w:ascii="仿宋" w:hAnsi="仿宋" w:eastAsia="仿宋" w:cs="仿宋"/>
          <w:color w:val="auto"/>
          <w:highlight w:val="none"/>
          <w:lang w:val="zh-TW" w:eastAsia="zh-TW"/>
        </w:rPr>
      </w:pPr>
      <w:r>
        <w:rPr>
          <w:rFonts w:hint="eastAsia" w:ascii="仿宋" w:hAnsi="仿宋" w:eastAsia="仿宋" w:cs="仿宋"/>
          <w:color w:val="auto"/>
          <w:spacing w:val="-6"/>
          <w:highlight w:val="none"/>
          <w:u w:val="single"/>
        </w:rPr>
        <w:t xml:space="preserve"> </w:t>
      </w:r>
      <w:r>
        <w:rPr>
          <w:rFonts w:hint="eastAsia" w:ascii="仿宋" w:hAnsi="仿宋" w:eastAsia="仿宋" w:cs="仿宋"/>
          <w:color w:val="auto"/>
          <w:spacing w:val="-6"/>
          <w:highlight w:val="none"/>
          <w:u w:val="single"/>
          <w:lang w:val="en-US" w:eastAsia="zh-CN"/>
        </w:rPr>
        <w:t xml:space="preserve">      </w:t>
      </w:r>
      <w:r>
        <w:rPr>
          <w:rFonts w:hint="eastAsia" w:ascii="仿宋" w:hAnsi="仿宋" w:eastAsia="仿宋" w:cs="仿宋"/>
          <w:color w:val="auto"/>
          <w:spacing w:val="-6"/>
          <w:highlight w:val="none"/>
          <w:u w:val="single"/>
        </w:rPr>
        <w:t xml:space="preserve"> </w:t>
      </w:r>
      <w:r>
        <w:rPr>
          <w:rFonts w:hint="eastAsia" w:ascii="仿宋" w:hAnsi="仿宋" w:eastAsia="仿宋" w:cs="仿宋"/>
          <w:color w:val="auto"/>
          <w:spacing w:val="-6"/>
          <w:highlight w:val="none"/>
          <w:u w:val="single"/>
          <w:lang w:val="en-US" w:eastAsia="zh-CN"/>
        </w:rPr>
        <w:t xml:space="preserve">    项目</w:t>
      </w:r>
      <w:r>
        <w:rPr>
          <w:rFonts w:hint="eastAsia" w:ascii="仿宋" w:hAnsi="仿宋" w:eastAsia="仿宋" w:cs="仿宋"/>
          <w:color w:val="auto"/>
          <w:spacing w:val="-6"/>
          <w:highlight w:val="none"/>
        </w:rPr>
        <w:t>（采购编号：</w:t>
      </w:r>
      <w:r>
        <w:rPr>
          <w:rFonts w:hint="eastAsia" w:ascii="仿宋" w:hAnsi="仿宋" w:eastAsia="仿宋" w:cs="仿宋"/>
          <w:color w:val="auto"/>
          <w:spacing w:val="-6"/>
          <w:highlight w:val="none"/>
          <w:lang w:eastAsia="zh-CN"/>
        </w:rPr>
        <w:t>CTZB-2025060432</w:t>
      </w:r>
      <w:r>
        <w:rPr>
          <w:rFonts w:hint="eastAsia" w:ascii="仿宋" w:hAnsi="仿宋" w:eastAsia="仿宋" w:cs="仿宋"/>
          <w:color w:val="auto"/>
          <w:spacing w:val="-6"/>
          <w:highlight w:val="none"/>
        </w:rPr>
        <w:t>）项目经</w:t>
      </w:r>
      <w:r>
        <w:rPr>
          <w:rFonts w:hint="eastAsia" w:ascii="仿宋" w:hAnsi="仿宋" w:eastAsia="仿宋" w:cs="仿宋"/>
          <w:color w:val="auto"/>
          <w:spacing w:val="-6"/>
          <w:highlight w:val="none"/>
          <w:u w:val="single"/>
        </w:rPr>
        <w:t xml:space="preserve"> </w:t>
      </w:r>
      <w:r>
        <w:rPr>
          <w:rFonts w:hint="eastAsia" w:ascii="仿宋" w:hAnsi="仿宋" w:eastAsia="仿宋" w:cs="仿宋"/>
          <w:color w:val="auto"/>
          <w:spacing w:val="-6"/>
          <w:highlight w:val="none"/>
          <w:u w:val="single"/>
          <w:lang w:eastAsia="zh-CN"/>
        </w:rPr>
        <w:t>公开招标</w:t>
      </w:r>
      <w:r>
        <w:rPr>
          <w:rFonts w:hint="eastAsia" w:ascii="仿宋" w:hAnsi="仿宋" w:eastAsia="仿宋" w:cs="仿宋"/>
          <w:color w:val="auto"/>
          <w:spacing w:val="-6"/>
          <w:highlight w:val="none"/>
          <w:u w:val="single"/>
        </w:rPr>
        <w:t xml:space="preserve"> </w:t>
      </w:r>
      <w:r>
        <w:rPr>
          <w:rFonts w:hint="eastAsia" w:ascii="仿宋" w:hAnsi="仿宋" w:eastAsia="仿宋" w:cs="仿宋"/>
          <w:color w:val="auto"/>
          <w:spacing w:val="-6"/>
          <w:highlight w:val="none"/>
        </w:rPr>
        <w:t>，确定</w:t>
      </w:r>
      <w:r>
        <w:rPr>
          <w:rFonts w:hint="eastAsia" w:ascii="仿宋" w:hAnsi="仿宋" w:eastAsia="仿宋" w:cs="仿宋"/>
          <w:color w:val="auto"/>
          <w:spacing w:val="-6"/>
          <w:highlight w:val="none"/>
          <w:u w:val="single"/>
        </w:rPr>
        <w:t xml:space="preserve">   （供应商名称）</w:t>
      </w:r>
      <w:r>
        <w:rPr>
          <w:rFonts w:hint="eastAsia" w:ascii="仿宋" w:hAnsi="仿宋" w:eastAsia="仿宋" w:cs="仿宋"/>
          <w:color w:val="auto"/>
          <w:spacing w:val="-6"/>
          <w:highlight w:val="none"/>
        </w:rPr>
        <w:t>为服务单位。依据《中华人民共和国民法典》及相关法律法规，本着相互合作、互利互惠的原则，经充分协商，订立本合同。</w:t>
      </w:r>
      <w:r>
        <w:rPr>
          <w:rFonts w:hint="eastAsia" w:ascii="仿宋" w:hAnsi="仿宋" w:eastAsia="仿宋" w:cs="仿宋"/>
          <w:color w:val="auto"/>
          <w:highlight w:val="none"/>
          <w:lang w:val="zh-TW" w:eastAsia="zh-TW"/>
        </w:rPr>
        <w:t>下列文件构成本合同的组成部分，应该认为是一个整体，彼此相互解释，相互补充。</w:t>
      </w:r>
      <w:r>
        <w:rPr>
          <w:rFonts w:hint="eastAsia" w:ascii="仿宋" w:hAnsi="仿宋" w:eastAsia="仿宋" w:cs="仿宋"/>
          <w:color w:val="auto"/>
          <w:highlight w:val="none"/>
        </w:rPr>
        <w:t>这些文件包括但不限于：</w:t>
      </w:r>
    </w:p>
    <w:p w14:paraId="59471DF8">
      <w:pPr>
        <w:pStyle w:val="29"/>
        <w:keepNext w:val="0"/>
        <w:keepLines w:val="0"/>
        <w:pageBreakBefore w:val="0"/>
        <w:shd w:val="clear"/>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本合同协议书</w:t>
      </w:r>
    </w:p>
    <w:p w14:paraId="14FB237E">
      <w:pPr>
        <w:pStyle w:val="29"/>
        <w:keepNext w:val="0"/>
        <w:keepLines w:val="0"/>
        <w:pageBreakBefore w:val="0"/>
        <w:shd w:val="clear"/>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2、成交</w:t>
      </w:r>
      <w:r>
        <w:rPr>
          <w:rFonts w:hint="eastAsia" w:ascii="仿宋" w:hAnsi="仿宋" w:eastAsia="仿宋" w:cs="仿宋"/>
          <w:color w:val="auto"/>
          <w:highlight w:val="none"/>
          <w:lang w:val="zh-TW" w:eastAsia="zh-TW"/>
        </w:rPr>
        <w:t>通知书</w:t>
      </w:r>
    </w:p>
    <w:p w14:paraId="5539C88B">
      <w:pPr>
        <w:pStyle w:val="29"/>
        <w:keepNext w:val="0"/>
        <w:keepLines w:val="0"/>
        <w:pageBreakBefore w:val="0"/>
        <w:shd w:val="clear"/>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3、磋商响应</w:t>
      </w:r>
      <w:r>
        <w:rPr>
          <w:rFonts w:hint="eastAsia" w:ascii="仿宋" w:hAnsi="仿宋" w:eastAsia="仿宋" w:cs="仿宋"/>
          <w:color w:val="auto"/>
          <w:highlight w:val="none"/>
          <w:lang w:val="zh-TW" w:eastAsia="zh-TW"/>
        </w:rPr>
        <w:t>文件（含</w:t>
      </w:r>
      <w:r>
        <w:rPr>
          <w:rFonts w:hint="eastAsia" w:ascii="仿宋" w:hAnsi="仿宋" w:eastAsia="仿宋" w:cs="仿宋"/>
          <w:color w:val="auto"/>
          <w:highlight w:val="none"/>
        </w:rPr>
        <w:t>磋商承诺</w:t>
      </w:r>
      <w:r>
        <w:rPr>
          <w:rFonts w:hint="eastAsia" w:ascii="仿宋" w:hAnsi="仿宋" w:eastAsia="仿宋" w:cs="仿宋"/>
          <w:color w:val="auto"/>
          <w:highlight w:val="none"/>
          <w:lang w:val="zh-TW" w:eastAsia="zh-TW"/>
        </w:rPr>
        <w:t>文件）</w:t>
      </w:r>
    </w:p>
    <w:p w14:paraId="21AAF1AF">
      <w:pPr>
        <w:pStyle w:val="29"/>
        <w:keepNext w:val="0"/>
        <w:keepLines w:val="0"/>
        <w:pageBreakBefore w:val="0"/>
        <w:shd w:val="clear"/>
        <w:kinsoku/>
        <w:wordWrap/>
        <w:overflowPunct/>
        <w:topLinePunct w:val="0"/>
        <w:bidi w:val="0"/>
        <w:adjustRightInd w:val="0"/>
        <w:snapToGrid w:val="0"/>
        <w:spacing w:line="300" w:lineRule="auto"/>
        <w:ind w:firstLine="420"/>
        <w:textAlignment w:val="auto"/>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eastAsia="zh-CN"/>
        </w:rPr>
        <w:t>公开招标</w:t>
      </w:r>
      <w:r>
        <w:rPr>
          <w:rFonts w:hint="eastAsia" w:ascii="仿宋" w:hAnsi="仿宋" w:eastAsia="仿宋" w:cs="仿宋"/>
          <w:color w:val="auto"/>
          <w:highlight w:val="none"/>
          <w:lang w:val="zh-TW" w:eastAsia="zh-TW"/>
        </w:rPr>
        <w:t>文件（含</w:t>
      </w:r>
      <w:r>
        <w:rPr>
          <w:rFonts w:hint="eastAsia" w:ascii="仿宋" w:hAnsi="仿宋" w:eastAsia="仿宋" w:cs="仿宋"/>
          <w:color w:val="auto"/>
          <w:highlight w:val="none"/>
          <w:lang w:val="zh-TW"/>
        </w:rPr>
        <w:t>采购</w:t>
      </w:r>
      <w:r>
        <w:rPr>
          <w:rFonts w:hint="eastAsia" w:ascii="仿宋" w:hAnsi="仿宋" w:eastAsia="仿宋" w:cs="仿宋"/>
          <w:color w:val="auto"/>
          <w:highlight w:val="none"/>
          <w:lang w:val="zh-TW" w:eastAsia="zh-TW"/>
        </w:rPr>
        <w:t>文件补充）</w:t>
      </w:r>
    </w:p>
    <w:p w14:paraId="78277F53">
      <w:pPr>
        <w:pStyle w:val="29"/>
        <w:keepNext w:val="0"/>
        <w:keepLines w:val="0"/>
        <w:pageBreakBefore w:val="0"/>
        <w:shd w:val="clear"/>
        <w:kinsoku/>
        <w:wordWrap/>
        <w:overflowPunct/>
        <w:topLinePunct w:val="0"/>
        <w:bidi w:val="0"/>
        <w:adjustRightInd w:val="0"/>
        <w:snapToGrid w:val="0"/>
        <w:spacing w:line="300" w:lineRule="auto"/>
        <w:ind w:firstLine="420"/>
        <w:textAlignment w:val="auto"/>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其他合同文件</w:t>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p>
    <w:p w14:paraId="03A3B50E">
      <w:pPr>
        <w:pStyle w:val="29"/>
        <w:keepNext w:val="0"/>
        <w:keepLines w:val="0"/>
        <w:pageBreakBefore w:val="0"/>
        <w:shd w:val="clear"/>
        <w:kinsoku/>
        <w:wordWrap/>
        <w:overflowPunct/>
        <w:topLinePunct w:val="0"/>
        <w:bidi w:val="0"/>
        <w:adjustRightInd w:val="0"/>
        <w:snapToGrid w:val="0"/>
        <w:spacing w:line="300" w:lineRule="auto"/>
        <w:ind w:firstLine="420"/>
        <w:textAlignment w:val="auto"/>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上述各项合同文件包括合同当事人就该项合同文件所作出的补充和修改，属于同一类内容的文件，应以最新签署的为准。</w:t>
      </w:r>
    </w:p>
    <w:p w14:paraId="3A55F54E">
      <w:pPr>
        <w:keepNext w:val="0"/>
        <w:keepLines w:val="0"/>
        <w:pageBreakBefore w:val="0"/>
        <w:shd w:val="clear"/>
        <w:kinsoku/>
        <w:wordWrap/>
        <w:overflowPunct/>
        <w:topLinePunct w:val="0"/>
        <w:autoSpaceDE w:val="0"/>
        <w:autoSpaceDN w:val="0"/>
        <w:bidi w:val="0"/>
        <w:adjustRightIn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第一条：建设内容（具体详见采购文件）</w:t>
      </w:r>
    </w:p>
    <w:p w14:paraId="5F813F52">
      <w:pPr>
        <w:pStyle w:val="30"/>
        <w:keepNext w:val="0"/>
        <w:keepLines w:val="0"/>
        <w:pageBreakBefore w:val="0"/>
        <w:shd w:val="clear"/>
        <w:kinsoku/>
        <w:wordWrap/>
        <w:overflowPunct/>
        <w:topLinePunct w:val="0"/>
        <w:bidi w:val="0"/>
        <w:adjustRightInd w:val="0"/>
        <w:snapToGrid w:val="0"/>
        <w:spacing w:line="300" w:lineRule="auto"/>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清单如下：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085"/>
        <w:gridCol w:w="5062"/>
        <w:gridCol w:w="828"/>
      </w:tblGrid>
      <w:tr w14:paraId="3E6F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6314053E">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085" w:type="dxa"/>
            <w:noWrap w:val="0"/>
            <w:vAlign w:val="center"/>
          </w:tcPr>
          <w:p w14:paraId="2323C495">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w:t>
            </w:r>
          </w:p>
        </w:tc>
        <w:tc>
          <w:tcPr>
            <w:tcW w:w="5062" w:type="dxa"/>
            <w:noWrap w:val="0"/>
            <w:vAlign w:val="center"/>
          </w:tcPr>
          <w:p w14:paraId="684BAF12">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项目说明</w:t>
            </w:r>
          </w:p>
        </w:tc>
        <w:tc>
          <w:tcPr>
            <w:tcW w:w="828" w:type="dxa"/>
            <w:noWrap w:val="0"/>
            <w:vAlign w:val="center"/>
          </w:tcPr>
          <w:p w14:paraId="28F45FF3">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14:paraId="1705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58D4C050">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c>
          <w:tcPr>
            <w:tcW w:w="2085" w:type="dxa"/>
            <w:noWrap w:val="0"/>
            <w:vAlign w:val="center"/>
          </w:tcPr>
          <w:p w14:paraId="4A2F9908">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c>
          <w:tcPr>
            <w:tcW w:w="5062" w:type="dxa"/>
            <w:noWrap w:val="0"/>
            <w:vAlign w:val="center"/>
          </w:tcPr>
          <w:p w14:paraId="2ACE5ECC">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z w:val="21"/>
                <w:szCs w:val="21"/>
                <w:highlight w:val="none"/>
              </w:rPr>
            </w:pPr>
          </w:p>
        </w:tc>
        <w:tc>
          <w:tcPr>
            <w:tcW w:w="828" w:type="dxa"/>
            <w:noWrap w:val="0"/>
            <w:vAlign w:val="center"/>
          </w:tcPr>
          <w:p w14:paraId="7208159A">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r>
      <w:tr w14:paraId="3BD7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18840C9A">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c>
          <w:tcPr>
            <w:tcW w:w="2085" w:type="dxa"/>
            <w:noWrap w:val="0"/>
            <w:vAlign w:val="center"/>
          </w:tcPr>
          <w:p w14:paraId="2CD25682">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c>
          <w:tcPr>
            <w:tcW w:w="5062" w:type="dxa"/>
            <w:noWrap w:val="0"/>
            <w:vAlign w:val="center"/>
          </w:tcPr>
          <w:p w14:paraId="2D50D4D4">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z w:val="21"/>
                <w:szCs w:val="21"/>
                <w:highlight w:val="none"/>
              </w:rPr>
            </w:pPr>
          </w:p>
        </w:tc>
        <w:tc>
          <w:tcPr>
            <w:tcW w:w="828" w:type="dxa"/>
            <w:noWrap w:val="0"/>
            <w:vAlign w:val="center"/>
          </w:tcPr>
          <w:p w14:paraId="51E57C1A">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r>
      <w:tr w14:paraId="0B73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33B92D18">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c>
          <w:tcPr>
            <w:tcW w:w="2085" w:type="dxa"/>
            <w:noWrap w:val="0"/>
            <w:vAlign w:val="center"/>
          </w:tcPr>
          <w:p w14:paraId="57DADF1E">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c>
          <w:tcPr>
            <w:tcW w:w="5062" w:type="dxa"/>
            <w:noWrap w:val="0"/>
            <w:vAlign w:val="center"/>
          </w:tcPr>
          <w:p w14:paraId="7B7C6445">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z w:val="21"/>
                <w:szCs w:val="21"/>
                <w:highlight w:val="none"/>
              </w:rPr>
            </w:pPr>
          </w:p>
        </w:tc>
        <w:tc>
          <w:tcPr>
            <w:tcW w:w="828" w:type="dxa"/>
            <w:noWrap w:val="0"/>
            <w:vAlign w:val="center"/>
          </w:tcPr>
          <w:p w14:paraId="63BDA4DA">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r>
      <w:tr w14:paraId="4518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4BAC56D0">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c>
          <w:tcPr>
            <w:tcW w:w="2085" w:type="dxa"/>
            <w:noWrap w:val="0"/>
            <w:vAlign w:val="center"/>
          </w:tcPr>
          <w:p w14:paraId="14B3CE43">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c>
          <w:tcPr>
            <w:tcW w:w="5062" w:type="dxa"/>
            <w:noWrap w:val="0"/>
            <w:vAlign w:val="center"/>
          </w:tcPr>
          <w:p w14:paraId="4F31E348">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z w:val="21"/>
                <w:szCs w:val="21"/>
                <w:highlight w:val="none"/>
              </w:rPr>
            </w:pPr>
          </w:p>
        </w:tc>
        <w:tc>
          <w:tcPr>
            <w:tcW w:w="828" w:type="dxa"/>
            <w:noWrap w:val="0"/>
            <w:vAlign w:val="center"/>
          </w:tcPr>
          <w:p w14:paraId="1DF91F52">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r>
      <w:tr w14:paraId="4983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02A76516">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c>
          <w:tcPr>
            <w:tcW w:w="2085" w:type="dxa"/>
            <w:noWrap w:val="0"/>
            <w:vAlign w:val="center"/>
          </w:tcPr>
          <w:p w14:paraId="71F81CDB">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c>
          <w:tcPr>
            <w:tcW w:w="5062" w:type="dxa"/>
            <w:noWrap w:val="0"/>
            <w:vAlign w:val="center"/>
          </w:tcPr>
          <w:p w14:paraId="6961E044">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z w:val="21"/>
                <w:szCs w:val="21"/>
                <w:highlight w:val="none"/>
              </w:rPr>
            </w:pPr>
          </w:p>
        </w:tc>
        <w:tc>
          <w:tcPr>
            <w:tcW w:w="828" w:type="dxa"/>
            <w:noWrap w:val="0"/>
            <w:vAlign w:val="center"/>
          </w:tcPr>
          <w:p w14:paraId="786D0060">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r>
      <w:tr w14:paraId="3972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5EA2BA38">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c>
          <w:tcPr>
            <w:tcW w:w="2085" w:type="dxa"/>
            <w:noWrap w:val="0"/>
            <w:vAlign w:val="center"/>
          </w:tcPr>
          <w:p w14:paraId="3A04BC26">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c>
          <w:tcPr>
            <w:tcW w:w="5062" w:type="dxa"/>
            <w:noWrap w:val="0"/>
            <w:vAlign w:val="center"/>
          </w:tcPr>
          <w:p w14:paraId="71C20782">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z w:val="21"/>
                <w:szCs w:val="21"/>
                <w:highlight w:val="none"/>
              </w:rPr>
            </w:pPr>
          </w:p>
        </w:tc>
        <w:tc>
          <w:tcPr>
            <w:tcW w:w="828" w:type="dxa"/>
            <w:noWrap w:val="0"/>
            <w:vAlign w:val="center"/>
          </w:tcPr>
          <w:p w14:paraId="49BC6388">
            <w:pPr>
              <w:keepNext w:val="0"/>
              <w:keepLines w:val="0"/>
              <w:pageBreakBefore w:val="0"/>
              <w:shd w:val="clear"/>
              <w:kinsoku/>
              <w:wordWrap/>
              <w:overflowPunct/>
              <w:topLinePunct w:val="0"/>
              <w:bidi w:val="0"/>
              <w:adjustRightInd w:val="0"/>
              <w:spacing w:line="300" w:lineRule="auto"/>
              <w:jc w:val="center"/>
              <w:textAlignment w:val="auto"/>
              <w:rPr>
                <w:rFonts w:hint="eastAsia" w:ascii="仿宋" w:hAnsi="仿宋" w:eastAsia="仿宋" w:cs="仿宋"/>
                <w:color w:val="auto"/>
                <w:sz w:val="21"/>
                <w:szCs w:val="21"/>
                <w:highlight w:val="none"/>
              </w:rPr>
            </w:pPr>
          </w:p>
        </w:tc>
      </w:tr>
    </w:tbl>
    <w:p w14:paraId="527E3927">
      <w:pPr>
        <w:keepNext w:val="0"/>
        <w:keepLines w:val="0"/>
        <w:pageBreakBefore w:val="0"/>
        <w:shd w:val="clear"/>
        <w:kinsoku/>
        <w:wordWrap/>
        <w:overflowPunct/>
        <w:topLinePunct w:val="0"/>
        <w:autoSpaceDE w:val="0"/>
        <w:autoSpaceDN w:val="0"/>
        <w:bidi w:val="0"/>
        <w:adjustRightIn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第二条：合同总价</w:t>
      </w:r>
    </w:p>
    <w:p w14:paraId="6315217B">
      <w:pPr>
        <w:keepNext w:val="0"/>
        <w:keepLines w:val="0"/>
        <w:pageBreakBefore w:val="0"/>
        <w:widowControl/>
        <w:shd w:val="clear"/>
        <w:kinsoku/>
        <w:wordWrap/>
        <w:overflowPunct/>
        <w:topLinePunct w:val="0"/>
        <w:bidi w:val="0"/>
        <w:adjustRightInd w:val="0"/>
        <w:spacing w:line="300" w:lineRule="auto"/>
        <w:ind w:firstLine="420" w:firstLineChars="2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本项目合同总价为人民币    元整（¥    元）。</w:t>
      </w:r>
    </w:p>
    <w:p w14:paraId="59974C4C">
      <w:pPr>
        <w:keepNext w:val="0"/>
        <w:keepLines w:val="0"/>
        <w:pageBreakBefore w:val="0"/>
        <w:widowControl/>
        <w:shd w:val="clear"/>
        <w:kinsoku/>
        <w:wordWrap/>
        <w:overflowPunct/>
        <w:topLinePunct w:val="0"/>
        <w:bidi w:val="0"/>
        <w:adjustRightInd w:val="0"/>
        <w:spacing w:line="300" w:lineRule="auto"/>
        <w:ind w:firstLine="420" w:firstLineChars="2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注：以上合同总价</w:t>
      </w:r>
      <w:r>
        <w:rPr>
          <w:rFonts w:hint="eastAsia" w:ascii="仿宋" w:hAnsi="仿宋" w:eastAsia="仿宋" w:cs="仿宋"/>
          <w:color w:val="auto"/>
          <w:kern w:val="0"/>
          <w:sz w:val="21"/>
          <w:szCs w:val="21"/>
          <w:highlight w:val="none"/>
        </w:rPr>
        <w:t>包括但不限于：系统调研、需求分析、系统开发、系统调试、验收、后续服务、增值税、招标代理费和其他所有税费等一切费用</w:t>
      </w:r>
      <w:r>
        <w:rPr>
          <w:rFonts w:hint="eastAsia" w:ascii="仿宋" w:hAnsi="仿宋" w:eastAsia="仿宋" w:cs="仿宋"/>
          <w:color w:val="auto"/>
          <w:kern w:val="0"/>
          <w:sz w:val="21"/>
          <w:szCs w:val="21"/>
          <w:highlight w:val="none"/>
          <w:lang w:val="zh-CN"/>
        </w:rPr>
        <w:t>。</w:t>
      </w:r>
    </w:p>
    <w:p w14:paraId="586E6100">
      <w:pPr>
        <w:keepNext w:val="0"/>
        <w:keepLines w:val="0"/>
        <w:pageBreakBefore w:val="0"/>
        <w:shd w:val="clear"/>
        <w:kinsoku/>
        <w:wordWrap/>
        <w:overflowPunct/>
        <w:topLinePunct w:val="0"/>
        <w:autoSpaceDE w:val="0"/>
        <w:autoSpaceDN w:val="0"/>
        <w:bidi w:val="0"/>
        <w:adjustRightInd w:val="0"/>
        <w:spacing w:line="300" w:lineRule="auto"/>
        <w:ind w:firstLine="42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第三条：建设目标</w:t>
      </w:r>
    </w:p>
    <w:p w14:paraId="63FB8B9B">
      <w:pPr>
        <w:keepNext w:val="0"/>
        <w:keepLines w:val="0"/>
        <w:pageBreakBefore w:val="0"/>
        <w:widowControl/>
        <w:shd w:val="clear"/>
        <w:kinsoku/>
        <w:wordWrap/>
        <w:overflowPunct/>
        <w:topLinePunct w:val="0"/>
        <w:bidi w:val="0"/>
        <w:adjustRightInd w:val="0"/>
        <w:spacing w:line="300" w:lineRule="auto"/>
        <w:ind w:firstLine="420" w:firstLineChars="200"/>
        <w:jc w:val="left"/>
        <w:textAlignment w:val="auto"/>
        <w:rPr>
          <w:rFonts w:hint="eastAsia" w:ascii="仿宋" w:hAnsi="仿宋" w:eastAsia="仿宋" w:cs="仿宋"/>
          <w:color w:val="auto"/>
          <w:kern w:val="0"/>
          <w:sz w:val="21"/>
          <w:szCs w:val="21"/>
          <w:highlight w:val="none"/>
          <w:lang w:val="zh-CN"/>
        </w:rPr>
      </w:pPr>
    </w:p>
    <w:p w14:paraId="2F3B832B">
      <w:pPr>
        <w:keepNext w:val="0"/>
        <w:keepLines w:val="0"/>
        <w:pageBreakBefore w:val="0"/>
        <w:shd w:val="clear"/>
        <w:kinsoku/>
        <w:wordWrap/>
        <w:overflowPunct/>
        <w:topLinePunct w:val="0"/>
        <w:autoSpaceDE w:val="0"/>
        <w:autoSpaceDN w:val="0"/>
        <w:bidi w:val="0"/>
        <w:adjustRightIn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第四条：技术资料和保密约定</w:t>
      </w:r>
    </w:p>
    <w:p w14:paraId="57C294C4">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2EA3A27A">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应严格规范执行各项保密制度，对在项目招标、建设、质保各阶段取得采购人各类信息进行保密管理,做好有关保密工作。乙方保证项目实施过程中的有关信息、文件等对第三方保密，非经甲方同意，不得公开或向第三方提供。</w:t>
      </w:r>
    </w:p>
    <w:p w14:paraId="3B5BAC24">
      <w:pPr>
        <w:keepNext w:val="0"/>
        <w:keepLines w:val="0"/>
        <w:pageBreakBefore w:val="0"/>
        <w:shd w:val="clear"/>
        <w:kinsoku/>
        <w:wordWrap/>
        <w:overflowPunct/>
        <w:topLinePunct w:val="0"/>
        <w:autoSpaceDE w:val="0"/>
        <w:autoSpaceDN w:val="0"/>
        <w:bidi w:val="0"/>
        <w:adjustRightIn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第五条：知识产权</w:t>
      </w:r>
    </w:p>
    <w:p w14:paraId="5DC7C8A1">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乙方应保证所提供的软件或其任何一部分均不会侵犯任何第三方的知识产权，由此产生的知识产权纠纷由乙方解决、处理并承担全部后果；因此而给甲方造成损失的，由乙方负责赔偿。</w:t>
      </w:r>
    </w:p>
    <w:p w14:paraId="43F7046C">
      <w:pPr>
        <w:keepNext w:val="0"/>
        <w:keepLines w:val="0"/>
        <w:pageBreakBefore w:val="0"/>
        <w:shd w:val="clear"/>
        <w:kinsoku/>
        <w:wordWrap/>
        <w:overflowPunct/>
        <w:topLinePunct w:val="0"/>
        <w:autoSpaceDE w:val="0"/>
        <w:autoSpaceDN w:val="0"/>
        <w:bidi w:val="0"/>
        <w:adjustRightIn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第六条：合同履行时间</w:t>
      </w:r>
    </w:p>
    <w:p w14:paraId="4787CF76">
      <w:pPr>
        <w:keepNext w:val="0"/>
        <w:keepLines w:val="0"/>
        <w:pageBreakBefore w:val="0"/>
        <w:shd w:val="clear"/>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合同签订之日起</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日</w:t>
      </w:r>
      <w:r>
        <w:rPr>
          <w:rFonts w:hint="eastAsia" w:ascii="仿宋" w:hAnsi="仿宋" w:eastAsia="仿宋" w:cs="仿宋"/>
          <w:color w:val="auto"/>
          <w:spacing w:val="-6"/>
          <w:sz w:val="21"/>
          <w:szCs w:val="21"/>
          <w:highlight w:val="none"/>
        </w:rPr>
        <w:t>内安装完毕并交付使用。</w:t>
      </w:r>
    </w:p>
    <w:p w14:paraId="5AD91890">
      <w:pPr>
        <w:keepNext w:val="0"/>
        <w:keepLines w:val="0"/>
        <w:pageBreakBefore w:val="0"/>
        <w:shd w:val="clear"/>
        <w:kinsoku/>
        <w:wordWrap/>
        <w:overflowPunct/>
        <w:topLinePunct w:val="0"/>
        <w:autoSpaceDE w:val="0"/>
        <w:autoSpaceDN w:val="0"/>
        <w:bidi w:val="0"/>
        <w:adjustRightIn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第七条：售后服务保障或响应时间要求</w:t>
      </w:r>
    </w:p>
    <w:p w14:paraId="4A1225AD">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1.乙方提供</w:t>
      </w:r>
      <w:r>
        <w:rPr>
          <w:rFonts w:hint="eastAsia" w:ascii="仿宋" w:hAnsi="仿宋" w:eastAsia="仿宋" w:cs="仿宋"/>
          <w:color w:val="auto"/>
          <w:kern w:val="0"/>
          <w:sz w:val="21"/>
          <w:szCs w:val="21"/>
          <w:highlight w:val="none"/>
          <w:u w:val="single"/>
          <w:lang w:val="en-US" w:eastAsia="zh-CN"/>
        </w:rPr>
        <w:t xml:space="preserve">        年</w:t>
      </w:r>
      <w:r>
        <w:rPr>
          <w:rFonts w:hint="eastAsia" w:ascii="仿宋" w:hAnsi="仿宋" w:eastAsia="仿宋" w:cs="仿宋"/>
          <w:color w:val="auto"/>
          <w:kern w:val="0"/>
          <w:sz w:val="21"/>
          <w:szCs w:val="21"/>
          <w:highlight w:val="none"/>
        </w:rPr>
        <w:t>的免费售后服务，售后服务期从验收合格之日起开始计算。</w:t>
      </w:r>
    </w:p>
    <w:p w14:paraId="23750DB1">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乙方提供7*24小时的技术支持服务，提供紧急联系人联系方式，随时接收学校提出的技术问题，并在24小时内提供解决方案</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紧急联系人：</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lang w:val="en-US" w:eastAsia="zh-CN"/>
        </w:rPr>
        <w:t xml:space="preserve"> 电话：</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lang w:val="en-US" w:eastAsia="zh-CN"/>
        </w:rPr>
        <w:t>。</w:t>
      </w:r>
    </w:p>
    <w:p w14:paraId="37369238">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售后服务期内，各类故障应在1小时内响应，2小时内提供应急解决方案。影响系统正常使用的bug在学校提出后8小时内修正。系统安全漏洞的修复要在学校提出后24小时内解决。若供应商未能按时限解决问题，</w:t>
      </w:r>
      <w:r>
        <w:rPr>
          <w:rFonts w:hint="eastAsia" w:ascii="仿宋" w:hAnsi="仿宋" w:eastAsia="仿宋" w:cs="仿宋"/>
          <w:color w:val="auto"/>
          <w:kern w:val="0"/>
          <w:sz w:val="21"/>
          <w:szCs w:val="21"/>
          <w:highlight w:val="none"/>
          <w:lang w:val="en-US" w:eastAsia="zh-CN"/>
        </w:rPr>
        <w:t>甲方</w:t>
      </w:r>
      <w:r>
        <w:rPr>
          <w:rFonts w:hint="eastAsia" w:ascii="仿宋" w:hAnsi="仿宋" w:eastAsia="仿宋" w:cs="仿宋"/>
          <w:color w:val="auto"/>
          <w:kern w:val="0"/>
          <w:sz w:val="21"/>
          <w:szCs w:val="21"/>
          <w:highlight w:val="none"/>
        </w:rPr>
        <w:t>有权自行处理，所发生费用由供应商承担。</w:t>
      </w:r>
    </w:p>
    <w:p w14:paraId="3DBC40AB">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.乙方定期面向系统管理人员及普通用户进行系统回访服务，听取意见并及时分析系统存在的问题，并随时给予解决，必要时需派遣技术人员现场解决存在的问题。</w:t>
      </w:r>
    </w:p>
    <w:p w14:paraId="75AC9CF8">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5.乙方提供系统版本生命周期内的终身免费升级，在售后服务期内，提供持续的大版本免费更新服务。</w:t>
      </w:r>
    </w:p>
    <w:p w14:paraId="49765A91">
      <w:pPr>
        <w:keepNext w:val="0"/>
        <w:keepLines w:val="0"/>
        <w:pageBreakBefore w:val="0"/>
        <w:shd w:val="clear"/>
        <w:kinsoku/>
        <w:wordWrap/>
        <w:overflowPunct/>
        <w:topLinePunct w:val="0"/>
        <w:autoSpaceDE w:val="0"/>
        <w:autoSpaceDN w:val="0"/>
        <w:bidi w:val="0"/>
        <w:adjustRightIn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第八条：成果交付及验收</w:t>
      </w:r>
    </w:p>
    <w:p w14:paraId="7D7831BC">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1.交付成果和文档资料</w:t>
      </w:r>
    </w:p>
    <w:p w14:paraId="30552834">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本期项目的开发过程中和交付使用后，要求将各个阶段产生的全面、规范的成果和文档资料交付给甲方，而且要提供明确的交付清单。同时，成果和文档资料必须符合软件工程的相关要求。要交付的成果和文档资料主要包括以下部分：</w:t>
      </w:r>
    </w:p>
    <w:p w14:paraId="448A6886">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（1）可运行的系统。</w:t>
      </w:r>
    </w:p>
    <w:p w14:paraId="128F0B1E">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技术文档：包括项目开发中的各种技术文档，如开发环境配置说明、软件工具清单、需求分析说明、变更说明、系统设计说明、用户手册、测试用例、测试结果、系统维护说明、系统培训资料以及有关系统接口的技术说明等等。</w:t>
      </w:r>
    </w:p>
    <w:p w14:paraId="7BB6D337">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（3）管理文档：包括项目开发中的一些工作文档，如，计划、报告、讨论纲要、会议记录等。</w:t>
      </w:r>
    </w:p>
    <w:p w14:paraId="2CA9E29E">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2.本合同验收由甲方组织实施，验收过程中，乙方应派专业的技术人员协助甲方进行验收；</w:t>
      </w:r>
    </w:p>
    <w:p w14:paraId="182A1EA1">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3.验收合格标准：</w:t>
      </w:r>
    </w:p>
    <w:p w14:paraId="348AB69E">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（1）符合质量要求（符合采购文件要求、磋商承诺以及国家、行业有关技术规范和标准，提供合同的全部资料）；</w:t>
      </w:r>
    </w:p>
    <w:p w14:paraId="16DD5FBC">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sz w:val="21"/>
          <w:szCs w:val="21"/>
          <w:highlight w:val="none"/>
          <w:lang w:bidi="ar"/>
        </w:rPr>
        <w:t>在进行测试和验收过程中发现的问题已被解决并得到采购人的认可</w:t>
      </w:r>
      <w:r>
        <w:rPr>
          <w:rFonts w:hint="eastAsia" w:ascii="仿宋" w:hAnsi="仿宋" w:eastAsia="仿宋" w:cs="仿宋"/>
          <w:color w:val="auto"/>
          <w:kern w:val="0"/>
          <w:sz w:val="21"/>
          <w:szCs w:val="21"/>
          <w:highlight w:val="none"/>
        </w:rPr>
        <w:t>；</w:t>
      </w:r>
    </w:p>
    <w:p w14:paraId="4A4A8280">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（3）合同中规定的所有过程材料均已交付；</w:t>
      </w:r>
    </w:p>
    <w:p w14:paraId="4AB66FCD">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（4）所有相关的技术文件及资料均已提交并得到接受。</w:t>
      </w:r>
    </w:p>
    <w:p w14:paraId="34DA9BBF">
      <w:pPr>
        <w:keepNext w:val="0"/>
        <w:keepLines w:val="0"/>
        <w:pageBreakBefore w:val="0"/>
        <w:shd w:val="clear"/>
        <w:kinsoku/>
        <w:wordWrap/>
        <w:overflowPunct/>
        <w:topLinePunct w:val="0"/>
        <w:autoSpaceDE w:val="0"/>
        <w:autoSpaceDN w:val="0"/>
        <w:bidi w:val="0"/>
        <w:adjustRightIn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第九条：合同款的支付</w:t>
      </w:r>
    </w:p>
    <w:p w14:paraId="019E588B">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合同生效以及具备实施条件后7个工作日内，甲方向乙方支付合同总价40%的预付款；项目履约完成，经甲方验收合格后，收到发票后7个工作日内，甲方向乙方支付至合同总价的100%。</w:t>
      </w:r>
    </w:p>
    <w:p w14:paraId="4867A875">
      <w:pPr>
        <w:keepNext w:val="0"/>
        <w:keepLines w:val="0"/>
        <w:pageBreakBefore w:val="0"/>
        <w:shd w:val="clear"/>
        <w:kinsoku/>
        <w:wordWrap/>
        <w:overflowPunct/>
        <w:topLinePunct w:val="0"/>
        <w:autoSpaceDE w:val="0"/>
        <w:autoSpaceDN w:val="0"/>
        <w:bidi w:val="0"/>
        <w:adjustRightIn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第十条：违约责任</w:t>
      </w:r>
    </w:p>
    <w:p w14:paraId="6AB30844">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1.甲方逾期支付合同款的，自逾期之日起，向乙方每日偿付未付价款万分之二点一的滞纳金。</w:t>
      </w:r>
    </w:p>
    <w:p w14:paraId="0F689D8A">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2.乙方逾期履行合同的，自逾期之日起，向甲方每日偿付合同总价万分之二点一的滞纳金；每逾期1个月，乙方需支付合同总额20%作为违约金，同时甲方有权要求终止合同。</w:t>
      </w:r>
    </w:p>
    <w:p w14:paraId="5E44D4AF">
      <w:pPr>
        <w:keepNext w:val="0"/>
        <w:keepLines w:val="0"/>
        <w:pageBreakBefore w:val="0"/>
        <w:shd w:val="clear"/>
        <w:kinsoku/>
        <w:wordWrap/>
        <w:overflowPunct/>
        <w:topLinePunct w:val="0"/>
        <w:autoSpaceDE w:val="0"/>
        <w:autoSpaceDN w:val="0"/>
        <w:bidi w:val="0"/>
        <w:adjustRightIn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第十一条：不可抗力事件处理</w:t>
      </w:r>
    </w:p>
    <w:p w14:paraId="1FAD4722">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1.在合同有效期内，任何一方因不可抗力事件导致不能履行合同，则合同履行期可延长，其延长期与不可抗力影响期相同。</w:t>
      </w:r>
    </w:p>
    <w:p w14:paraId="73D3F98F">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2.不可抗力事件发生后，应立即通知对方，并寄送有关权威机构出具的证明。</w:t>
      </w:r>
    </w:p>
    <w:p w14:paraId="4D9DBA21">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3.不可抗力事件延续120天以上，双方通过友好协商，确定是否继续履行合同。</w:t>
      </w:r>
    </w:p>
    <w:p w14:paraId="306634CE">
      <w:pPr>
        <w:keepNext w:val="0"/>
        <w:keepLines w:val="0"/>
        <w:pageBreakBefore w:val="0"/>
        <w:shd w:val="clear"/>
        <w:kinsoku/>
        <w:wordWrap/>
        <w:overflowPunct/>
        <w:topLinePunct w:val="0"/>
        <w:autoSpaceDE w:val="0"/>
        <w:autoSpaceDN w:val="0"/>
        <w:bidi w:val="0"/>
        <w:adjustRightIn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第十二条：争议解决</w:t>
      </w:r>
    </w:p>
    <w:p w14:paraId="6A18D1CA">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本合同未尽事宜由</w:t>
      </w:r>
      <w:r>
        <w:rPr>
          <w:rFonts w:hint="eastAsia" w:ascii="仿宋" w:hAnsi="仿宋" w:eastAsia="仿宋" w:cs="仿宋"/>
          <w:color w:val="auto"/>
          <w:kern w:val="0"/>
          <w:sz w:val="21"/>
          <w:szCs w:val="21"/>
          <w:highlight w:val="none"/>
          <w:lang w:eastAsia="zh-CN"/>
        </w:rPr>
        <w:t>双方</w:t>
      </w:r>
      <w:r>
        <w:rPr>
          <w:rFonts w:hint="eastAsia" w:ascii="仿宋" w:hAnsi="仿宋" w:eastAsia="仿宋" w:cs="仿宋"/>
          <w:color w:val="auto"/>
          <w:kern w:val="0"/>
          <w:sz w:val="21"/>
          <w:szCs w:val="21"/>
          <w:highlight w:val="none"/>
        </w:rPr>
        <w:t>协商解决，如协商不成，</w:t>
      </w:r>
      <w:r>
        <w:rPr>
          <w:rFonts w:hint="eastAsia" w:ascii="仿宋" w:hAnsi="仿宋" w:eastAsia="仿宋" w:cs="仿宋"/>
          <w:color w:val="auto"/>
          <w:kern w:val="0"/>
          <w:sz w:val="21"/>
          <w:szCs w:val="21"/>
          <w:highlight w:val="none"/>
          <w:lang w:eastAsia="zh-CN"/>
        </w:rPr>
        <w:t>双方</w:t>
      </w:r>
      <w:r>
        <w:rPr>
          <w:rFonts w:hint="eastAsia" w:ascii="仿宋" w:hAnsi="仿宋" w:eastAsia="仿宋" w:cs="仿宋"/>
          <w:color w:val="auto"/>
          <w:kern w:val="0"/>
          <w:sz w:val="21"/>
          <w:szCs w:val="21"/>
          <w:highlight w:val="none"/>
        </w:rPr>
        <w:t>同意将本合同引起的争议提交甲方所在地法院解决。</w:t>
      </w:r>
    </w:p>
    <w:p w14:paraId="0648781B">
      <w:pPr>
        <w:keepNext w:val="0"/>
        <w:keepLines w:val="0"/>
        <w:pageBreakBefore w:val="0"/>
        <w:shd w:val="clear"/>
        <w:kinsoku/>
        <w:wordWrap/>
        <w:overflowPunct/>
        <w:topLinePunct w:val="0"/>
        <w:autoSpaceDE w:val="0"/>
        <w:autoSpaceDN w:val="0"/>
        <w:bidi w:val="0"/>
        <w:adjustRightIn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第十三条：其它</w:t>
      </w:r>
    </w:p>
    <w:p w14:paraId="5C3CFFC7">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1.本合同所有附件、采购文件、响应文件、中标通知书通知书均为合同的有效组成部分，与本合同具有同等法律效力。</w:t>
      </w:r>
    </w:p>
    <w:p w14:paraId="728DEC2E">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2.在执行本合同的过程中，所有经双方签署确认的文件（包括会议纪要、补充协议、往来信函）即成为本合同的有效组成部分。</w:t>
      </w:r>
    </w:p>
    <w:p w14:paraId="2A872A71">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3.如一方地址、电话、传真号码有变更，应在变更当日内书面通知对方，否则，应承担相应责任。</w:t>
      </w:r>
    </w:p>
    <w:p w14:paraId="4F1E456C">
      <w:pPr>
        <w:keepNext w:val="0"/>
        <w:keepLines w:val="0"/>
        <w:pageBreakBefore w:val="0"/>
        <w:shd w:val="clear"/>
        <w:kinsoku/>
        <w:wordWrap/>
        <w:overflowPunct/>
        <w:topLinePunct w:val="0"/>
        <w:autoSpaceDE w:val="0"/>
        <w:autoSpaceDN w:val="0"/>
        <w:bidi w:val="0"/>
        <w:adjustRightInd w:val="0"/>
        <w:spacing w:line="300" w:lineRule="auto"/>
        <w:ind w:firstLine="422"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第十四条：合同生效</w:t>
      </w:r>
    </w:p>
    <w:p w14:paraId="2F8587C5">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1.合同经</w:t>
      </w:r>
      <w:r>
        <w:rPr>
          <w:rFonts w:hint="eastAsia" w:ascii="仿宋" w:hAnsi="仿宋" w:eastAsia="仿宋" w:cs="仿宋"/>
          <w:color w:val="auto"/>
          <w:kern w:val="0"/>
          <w:sz w:val="21"/>
          <w:szCs w:val="21"/>
          <w:highlight w:val="none"/>
          <w:lang w:eastAsia="zh-CN"/>
        </w:rPr>
        <w:t>双方</w:t>
      </w:r>
      <w:r>
        <w:rPr>
          <w:rFonts w:hint="eastAsia" w:ascii="仿宋" w:hAnsi="仿宋" w:eastAsia="仿宋" w:cs="仿宋"/>
          <w:color w:val="auto"/>
          <w:kern w:val="0"/>
          <w:sz w:val="21"/>
          <w:szCs w:val="21"/>
          <w:highlight w:val="none"/>
        </w:rPr>
        <w:t>法定代表人或授权代表签字并加电子签名/公章后生效。</w:t>
      </w:r>
    </w:p>
    <w:p w14:paraId="79273656">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2.合同执行中涉及采购资金和采购内容修改或补充的，须经财政部门审批，并签书面补充协议报政府采购监督管理部门备案，方可作为主合同不可分割的一部分。</w:t>
      </w:r>
    </w:p>
    <w:p w14:paraId="0D04A7F0">
      <w:pPr>
        <w:keepNext w:val="0"/>
        <w:keepLines w:val="0"/>
        <w:pageBreakBefore w:val="0"/>
        <w:shd w:val="clear"/>
        <w:kinsoku/>
        <w:wordWrap/>
        <w:overflowPunct/>
        <w:topLinePunct w:val="0"/>
        <w:autoSpaceDE w:val="0"/>
        <w:autoSpaceDN w:val="0"/>
        <w:bidi w:val="0"/>
        <w:adjustRightInd w:val="0"/>
        <w:spacing w:line="30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3.本合同未尽事宜，遵照《民法典》有关条文执行。</w:t>
      </w:r>
    </w:p>
    <w:p w14:paraId="6F3BDEE7">
      <w:pPr>
        <w:keepNext w:val="0"/>
        <w:keepLines w:val="0"/>
        <w:pageBreakBefore w:val="0"/>
        <w:shd w:val="clear"/>
        <w:kinsoku/>
        <w:wordWrap/>
        <w:overflowPunct/>
        <w:topLinePunct w:val="0"/>
        <w:bidi w:val="0"/>
        <w:adjustRightInd w:val="0"/>
        <w:snapToGrid w:val="0"/>
        <w:spacing w:line="300" w:lineRule="auto"/>
        <w:ind w:firstLine="420"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4.本合同一式   份，甲方执 </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 xml:space="preserve"> 份，乙方执   份，经</w:t>
      </w:r>
      <w:r>
        <w:rPr>
          <w:rFonts w:hint="eastAsia" w:ascii="仿宋" w:hAnsi="仿宋" w:eastAsia="仿宋" w:cs="仿宋"/>
          <w:color w:val="auto"/>
          <w:kern w:val="0"/>
          <w:sz w:val="21"/>
          <w:szCs w:val="21"/>
          <w:highlight w:val="none"/>
          <w:lang w:val="en-US" w:eastAsia="zh-CN"/>
        </w:rPr>
        <w:t>双</w:t>
      </w:r>
      <w:r>
        <w:rPr>
          <w:rFonts w:hint="eastAsia" w:ascii="仿宋" w:hAnsi="仿宋" w:eastAsia="仿宋" w:cs="仿宋"/>
          <w:color w:val="auto"/>
          <w:kern w:val="0"/>
          <w:sz w:val="21"/>
          <w:szCs w:val="21"/>
          <w:highlight w:val="none"/>
        </w:rPr>
        <w:t>方签字、盖公章后生效</w:t>
      </w:r>
      <w:r>
        <w:rPr>
          <w:rFonts w:hint="eastAsia" w:ascii="仿宋" w:hAnsi="仿宋" w:eastAsia="仿宋" w:cs="仿宋"/>
          <w:color w:val="auto"/>
          <w:spacing w:val="-6"/>
          <w:sz w:val="21"/>
          <w:szCs w:val="21"/>
          <w:highlight w:val="none"/>
        </w:rPr>
        <w:t>。</w:t>
      </w:r>
    </w:p>
    <w:tbl>
      <w:tblPr>
        <w:tblStyle w:val="13"/>
        <w:tblW w:w="0" w:type="auto"/>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960"/>
      </w:tblGrid>
      <w:tr w14:paraId="5910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320" w:type="dxa"/>
            <w:tcBorders>
              <w:top w:val="single" w:color="auto" w:sz="4" w:space="0"/>
              <w:left w:val="single" w:color="auto" w:sz="4" w:space="0"/>
              <w:bottom w:val="single" w:color="auto" w:sz="4" w:space="0"/>
              <w:right w:val="single" w:color="auto" w:sz="4" w:space="0"/>
            </w:tcBorders>
            <w:noWrap w:val="0"/>
            <w:vAlign w:val="center"/>
          </w:tcPr>
          <w:p w14:paraId="26BF44F3">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甲方（需方）：</w:t>
            </w:r>
            <w:r>
              <w:rPr>
                <w:rFonts w:hint="eastAsia" w:ascii="仿宋" w:hAnsi="仿宋" w:eastAsia="仿宋" w:cs="仿宋"/>
                <w:color w:val="auto"/>
                <w:spacing w:val="-6"/>
                <w:sz w:val="21"/>
                <w:szCs w:val="21"/>
                <w:highlight w:val="none"/>
                <w:lang w:eastAsia="zh-CN"/>
              </w:rPr>
              <w:t>浙江万里学院</w:t>
            </w:r>
            <w:r>
              <w:rPr>
                <w:rFonts w:hint="eastAsia" w:ascii="仿宋" w:hAnsi="仿宋" w:eastAsia="仿宋" w:cs="仿宋"/>
                <w:color w:val="auto"/>
                <w:spacing w:val="-6"/>
                <w:sz w:val="21"/>
                <w:szCs w:val="21"/>
                <w:highlight w:val="none"/>
              </w:rPr>
              <w:t>（公章）</w:t>
            </w:r>
          </w:p>
        </w:tc>
        <w:tc>
          <w:tcPr>
            <w:tcW w:w="3960" w:type="dxa"/>
            <w:tcBorders>
              <w:top w:val="single" w:color="auto" w:sz="4" w:space="0"/>
              <w:left w:val="nil"/>
              <w:bottom w:val="single" w:color="auto" w:sz="4" w:space="0"/>
              <w:right w:val="single" w:color="auto" w:sz="4" w:space="0"/>
            </w:tcBorders>
            <w:noWrap w:val="0"/>
            <w:vAlign w:val="center"/>
          </w:tcPr>
          <w:p w14:paraId="44E776B0">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乙方（供方）：（公章）</w:t>
            </w:r>
          </w:p>
        </w:tc>
      </w:tr>
      <w:tr w14:paraId="58F7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20" w:type="dxa"/>
            <w:tcBorders>
              <w:top w:val="single" w:color="auto" w:sz="4" w:space="0"/>
              <w:left w:val="single" w:color="auto" w:sz="4" w:space="0"/>
              <w:bottom w:val="single" w:color="auto" w:sz="4" w:space="0"/>
              <w:right w:val="single" w:color="auto" w:sz="4" w:space="0"/>
            </w:tcBorders>
            <w:noWrap w:val="0"/>
            <w:vAlign w:val="center"/>
          </w:tcPr>
          <w:p w14:paraId="0FE89699">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甲方代表：</w:t>
            </w:r>
          </w:p>
          <w:p w14:paraId="65C9772C">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(签字）</w:t>
            </w:r>
          </w:p>
        </w:tc>
        <w:tc>
          <w:tcPr>
            <w:tcW w:w="3960" w:type="dxa"/>
            <w:tcBorders>
              <w:top w:val="single" w:color="auto" w:sz="4" w:space="0"/>
              <w:left w:val="nil"/>
              <w:bottom w:val="single" w:color="auto" w:sz="4" w:space="0"/>
              <w:right w:val="single" w:color="auto" w:sz="4" w:space="0"/>
            </w:tcBorders>
            <w:noWrap w:val="0"/>
            <w:vAlign w:val="center"/>
          </w:tcPr>
          <w:p w14:paraId="1EC6AE66">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乙方代表：</w:t>
            </w:r>
          </w:p>
          <w:p w14:paraId="571F3BF9">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（签字）</w:t>
            </w:r>
          </w:p>
        </w:tc>
      </w:tr>
      <w:tr w14:paraId="7CAA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top"/>
          </w:tcPr>
          <w:p w14:paraId="6BDDCB62">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 xml:space="preserve">地址： </w:t>
            </w:r>
          </w:p>
        </w:tc>
        <w:tc>
          <w:tcPr>
            <w:tcW w:w="3960" w:type="dxa"/>
            <w:tcBorders>
              <w:top w:val="single" w:color="auto" w:sz="4" w:space="0"/>
              <w:left w:val="nil"/>
              <w:bottom w:val="single" w:color="auto" w:sz="4" w:space="0"/>
              <w:right w:val="single" w:color="auto" w:sz="4" w:space="0"/>
            </w:tcBorders>
            <w:noWrap w:val="0"/>
            <w:vAlign w:val="center"/>
          </w:tcPr>
          <w:p w14:paraId="688D3222">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地址：</w:t>
            </w:r>
          </w:p>
        </w:tc>
      </w:tr>
      <w:tr w14:paraId="7D1F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top"/>
          </w:tcPr>
          <w:p w14:paraId="5338DE95">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电话：</w:t>
            </w:r>
          </w:p>
        </w:tc>
        <w:tc>
          <w:tcPr>
            <w:tcW w:w="3960" w:type="dxa"/>
            <w:tcBorders>
              <w:top w:val="single" w:color="auto" w:sz="4" w:space="0"/>
              <w:left w:val="nil"/>
              <w:bottom w:val="single" w:color="auto" w:sz="4" w:space="0"/>
              <w:right w:val="single" w:color="auto" w:sz="4" w:space="0"/>
            </w:tcBorders>
            <w:noWrap w:val="0"/>
            <w:vAlign w:val="center"/>
          </w:tcPr>
          <w:p w14:paraId="778D33A7">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电话：</w:t>
            </w:r>
          </w:p>
        </w:tc>
      </w:tr>
      <w:tr w14:paraId="045C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top"/>
          </w:tcPr>
          <w:p w14:paraId="24E70214">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开户银行：</w:t>
            </w:r>
          </w:p>
        </w:tc>
        <w:tc>
          <w:tcPr>
            <w:tcW w:w="3960" w:type="dxa"/>
            <w:tcBorders>
              <w:top w:val="single" w:color="auto" w:sz="4" w:space="0"/>
              <w:left w:val="nil"/>
              <w:bottom w:val="single" w:color="auto" w:sz="4" w:space="0"/>
              <w:right w:val="single" w:color="auto" w:sz="4" w:space="0"/>
            </w:tcBorders>
            <w:noWrap w:val="0"/>
            <w:vAlign w:val="center"/>
          </w:tcPr>
          <w:p w14:paraId="5ED485A7">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开户银行：</w:t>
            </w:r>
          </w:p>
        </w:tc>
      </w:tr>
      <w:tr w14:paraId="2547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top"/>
          </w:tcPr>
          <w:p w14:paraId="166EE5C6">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帐号：</w:t>
            </w:r>
          </w:p>
        </w:tc>
        <w:tc>
          <w:tcPr>
            <w:tcW w:w="3960" w:type="dxa"/>
            <w:tcBorders>
              <w:top w:val="single" w:color="auto" w:sz="4" w:space="0"/>
              <w:left w:val="nil"/>
              <w:bottom w:val="single" w:color="auto" w:sz="4" w:space="0"/>
              <w:right w:val="single" w:color="auto" w:sz="4" w:space="0"/>
            </w:tcBorders>
            <w:noWrap w:val="0"/>
            <w:vAlign w:val="center"/>
          </w:tcPr>
          <w:p w14:paraId="60FE4DAD">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帐号：</w:t>
            </w:r>
          </w:p>
        </w:tc>
      </w:tr>
      <w:tr w14:paraId="7D1C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320" w:type="dxa"/>
            <w:tcBorders>
              <w:top w:val="single" w:color="auto" w:sz="4" w:space="0"/>
              <w:left w:val="single" w:color="auto" w:sz="4" w:space="0"/>
              <w:bottom w:val="single" w:color="auto" w:sz="4" w:space="0"/>
              <w:right w:val="single" w:color="auto" w:sz="4" w:space="0"/>
            </w:tcBorders>
            <w:noWrap w:val="0"/>
            <w:vAlign w:val="center"/>
          </w:tcPr>
          <w:p w14:paraId="502B0AC2">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签字日期：        年    月    日</w:t>
            </w:r>
          </w:p>
        </w:tc>
        <w:tc>
          <w:tcPr>
            <w:tcW w:w="3960" w:type="dxa"/>
            <w:tcBorders>
              <w:top w:val="single" w:color="auto" w:sz="4" w:space="0"/>
              <w:left w:val="nil"/>
              <w:bottom w:val="single" w:color="auto" w:sz="4" w:space="0"/>
              <w:right w:val="single" w:color="auto" w:sz="4" w:space="0"/>
            </w:tcBorders>
            <w:noWrap w:val="0"/>
            <w:vAlign w:val="center"/>
          </w:tcPr>
          <w:p w14:paraId="041DFD0C">
            <w:pPr>
              <w:keepNext w:val="0"/>
              <w:keepLines w:val="0"/>
              <w:pageBreakBefore w:val="0"/>
              <w:shd w:val="clear"/>
              <w:kinsoku/>
              <w:wordWrap/>
              <w:overflowPunct/>
              <w:topLinePunct w:val="0"/>
              <w:bidi w:val="0"/>
              <w:adjustRightInd w:val="0"/>
              <w:spacing w:line="300" w:lineRule="auto"/>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签字日期：        年    月    日</w:t>
            </w:r>
          </w:p>
        </w:tc>
      </w:tr>
    </w:tbl>
    <w:p w14:paraId="7C0CFEB6">
      <w:pPr>
        <w:keepNext w:val="0"/>
        <w:keepLines w:val="0"/>
        <w:pageBreakBefore w:val="0"/>
        <w:widowControl/>
        <w:kinsoku/>
        <w:wordWrap/>
        <w:overflowPunct/>
        <w:topLinePunct w:val="0"/>
        <w:bidi w:val="0"/>
        <w:adjustRightInd w:val="0"/>
        <w:snapToGrid w:val="0"/>
        <w:spacing w:line="300" w:lineRule="auto"/>
        <w:ind w:firstLine="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1"/>
          <w:szCs w:val="21"/>
          <w:highlight w:val="none"/>
        </w:rPr>
        <w:br w:type="page"/>
      </w:r>
    </w:p>
    <w:p w14:paraId="04FDA85F">
      <w:pPr>
        <w:pageBreakBefore/>
        <w:snapToGrid w:val="0"/>
        <w:spacing w:line="360" w:lineRule="auto"/>
        <w:jc w:val="center"/>
        <w:outlineLvl w:val="0"/>
        <w:rPr>
          <w:rFonts w:hint="eastAsia" w:ascii="仿宋" w:hAnsi="仿宋" w:eastAsia="仿宋" w:cs="仿宋"/>
          <w:b/>
          <w:color w:val="auto"/>
          <w:sz w:val="36"/>
          <w:szCs w:val="20"/>
          <w:highlight w:val="none"/>
        </w:rPr>
      </w:pPr>
      <w:bookmarkStart w:id="590" w:name="_Toc16604"/>
      <w:bookmarkStart w:id="591" w:name="_Toc377774437"/>
      <w:bookmarkStart w:id="592" w:name="_Toc97219788"/>
      <w:bookmarkStart w:id="593" w:name="_Toc1750"/>
      <w:bookmarkStart w:id="594" w:name="_Toc11890"/>
      <w:bookmarkStart w:id="595" w:name="_Toc25786"/>
      <w:bookmarkStart w:id="596" w:name="_Toc95313008"/>
      <w:r>
        <w:rPr>
          <w:rFonts w:hint="eastAsia" w:ascii="仿宋" w:hAnsi="仿宋" w:eastAsia="仿宋" w:cs="仿宋"/>
          <w:b/>
          <w:color w:val="auto"/>
          <w:sz w:val="36"/>
          <w:szCs w:val="20"/>
          <w:highlight w:val="none"/>
        </w:rPr>
        <w:t>第六部分</w:t>
      </w:r>
      <w:bookmarkEnd w:id="586"/>
      <w:r>
        <w:rPr>
          <w:rFonts w:hint="eastAsia" w:ascii="仿宋" w:hAnsi="仿宋" w:eastAsia="仿宋" w:cs="仿宋"/>
          <w:b/>
          <w:color w:val="auto"/>
          <w:sz w:val="36"/>
          <w:szCs w:val="20"/>
          <w:highlight w:val="none"/>
        </w:rPr>
        <w:t xml:space="preserve"> </w:t>
      </w:r>
      <w:bookmarkEnd w:id="587"/>
      <w:r>
        <w:rPr>
          <w:rFonts w:hint="eastAsia" w:ascii="仿宋" w:hAnsi="仿宋" w:eastAsia="仿宋" w:cs="仿宋"/>
          <w:b/>
          <w:color w:val="auto"/>
          <w:sz w:val="36"/>
          <w:szCs w:val="20"/>
          <w:highlight w:val="none"/>
        </w:rPr>
        <w:t>应提交的有关格式范例</w:t>
      </w:r>
      <w:bookmarkEnd w:id="590"/>
      <w:bookmarkEnd w:id="591"/>
      <w:bookmarkEnd w:id="592"/>
      <w:bookmarkEnd w:id="593"/>
      <w:bookmarkEnd w:id="594"/>
      <w:bookmarkEnd w:id="595"/>
      <w:bookmarkEnd w:id="596"/>
    </w:p>
    <w:p w14:paraId="12310A93">
      <w:pPr>
        <w:snapToGrid w:val="0"/>
        <w:spacing w:line="360" w:lineRule="auto"/>
        <w:jc w:val="center"/>
        <w:rPr>
          <w:rFonts w:hint="eastAsia" w:ascii="仿宋" w:hAnsi="仿宋" w:eastAsia="仿宋" w:cs="仿宋"/>
          <w:b/>
          <w:color w:val="auto"/>
          <w:kern w:val="0"/>
          <w:sz w:val="36"/>
          <w:szCs w:val="36"/>
          <w:highlight w:val="none"/>
        </w:rPr>
      </w:pPr>
    </w:p>
    <w:p w14:paraId="7E6F5681">
      <w:pPr>
        <w:snapToGrid w:val="0"/>
        <w:spacing w:line="360" w:lineRule="auto"/>
        <w:jc w:val="center"/>
        <w:outlineLvl w:val="0"/>
        <w:rPr>
          <w:rFonts w:hint="eastAsia" w:ascii="仿宋" w:hAnsi="仿宋" w:eastAsia="仿宋" w:cs="仿宋"/>
          <w:b/>
          <w:color w:val="auto"/>
          <w:kern w:val="0"/>
          <w:sz w:val="36"/>
          <w:szCs w:val="36"/>
          <w:highlight w:val="none"/>
        </w:rPr>
      </w:pPr>
      <w:bookmarkStart w:id="597" w:name="_Toc1293302127"/>
      <w:bookmarkStart w:id="598" w:name="_Toc29508"/>
      <w:bookmarkStart w:id="599" w:name="_Toc3312"/>
      <w:bookmarkStart w:id="600" w:name="_Toc21599"/>
      <w:bookmarkStart w:id="601" w:name="_Toc95313009"/>
      <w:bookmarkStart w:id="602" w:name="_Toc97219789"/>
      <w:bookmarkStart w:id="603" w:name="_Toc7821"/>
      <w:r>
        <w:rPr>
          <w:rFonts w:hint="eastAsia" w:ascii="仿宋" w:hAnsi="仿宋" w:eastAsia="仿宋" w:cs="仿宋"/>
          <w:b/>
          <w:color w:val="auto"/>
          <w:kern w:val="0"/>
          <w:sz w:val="36"/>
          <w:szCs w:val="36"/>
          <w:highlight w:val="none"/>
        </w:rPr>
        <w:t>资格文件部分</w:t>
      </w:r>
      <w:bookmarkEnd w:id="597"/>
      <w:bookmarkEnd w:id="598"/>
      <w:bookmarkEnd w:id="599"/>
      <w:bookmarkEnd w:id="600"/>
      <w:bookmarkEnd w:id="601"/>
      <w:bookmarkEnd w:id="602"/>
      <w:bookmarkEnd w:id="603"/>
    </w:p>
    <w:p w14:paraId="1056A068">
      <w:pPr>
        <w:snapToGrid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6546DE7">
      <w:pPr>
        <w:snapToGrid w:val="0"/>
        <w:spacing w:line="360" w:lineRule="auto"/>
        <w:jc w:val="center"/>
        <w:rPr>
          <w:rFonts w:hint="eastAsia" w:ascii="仿宋" w:hAnsi="仿宋" w:eastAsia="仿宋" w:cs="仿宋"/>
          <w:b/>
          <w:color w:val="auto"/>
          <w:kern w:val="0"/>
          <w:sz w:val="36"/>
          <w:szCs w:val="36"/>
          <w:highlight w:val="none"/>
        </w:rPr>
      </w:pPr>
    </w:p>
    <w:p w14:paraId="500912A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584BA4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营业执照………………………………………………………………（页码）</w:t>
      </w:r>
    </w:p>
    <w:p w14:paraId="071C90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snapToGrid w:val="0"/>
          <w:color w:val="auto"/>
          <w:kern w:val="28"/>
          <w:sz w:val="24"/>
          <w:szCs w:val="20"/>
          <w:highlight w:val="none"/>
        </w:rPr>
        <w:t>联合协议</w:t>
      </w:r>
      <w:r>
        <w:rPr>
          <w:rFonts w:hint="eastAsia" w:ascii="仿宋" w:hAnsi="仿宋" w:eastAsia="仿宋" w:cs="仿宋"/>
          <w:color w:val="auto"/>
          <w:sz w:val="24"/>
          <w:highlight w:val="none"/>
        </w:rPr>
        <w:t>………………………………………………………………（页码）</w:t>
      </w:r>
    </w:p>
    <w:p w14:paraId="6DF0467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（4）落实政府采购政策需满足的资格要求………………………………（页码）</w:t>
      </w:r>
    </w:p>
    <w:p w14:paraId="35CBF4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）本项目的特定资格要求………………………………………………（页码）</w:t>
      </w:r>
    </w:p>
    <w:p w14:paraId="6C6E1361">
      <w:pPr>
        <w:spacing w:line="360" w:lineRule="auto"/>
        <w:rPr>
          <w:rFonts w:hint="eastAsia" w:ascii="仿宋" w:hAnsi="仿宋" w:eastAsia="仿宋" w:cs="仿宋"/>
          <w:color w:val="auto"/>
          <w:sz w:val="24"/>
          <w:highlight w:val="none"/>
        </w:rPr>
      </w:pPr>
    </w:p>
    <w:p w14:paraId="55EA5923">
      <w:pPr>
        <w:snapToGrid w:val="0"/>
        <w:spacing w:line="360" w:lineRule="auto"/>
        <w:ind w:firstLine="480" w:firstLineChars="200"/>
        <w:rPr>
          <w:rFonts w:hint="eastAsia" w:ascii="仿宋" w:hAnsi="仿宋" w:eastAsia="仿宋" w:cs="仿宋"/>
          <w:color w:val="auto"/>
          <w:sz w:val="24"/>
          <w:highlight w:val="none"/>
        </w:rPr>
      </w:pPr>
    </w:p>
    <w:p w14:paraId="1A6A78F2">
      <w:pPr>
        <w:snapToGrid w:val="0"/>
        <w:spacing w:line="360" w:lineRule="auto"/>
        <w:ind w:firstLine="480" w:firstLineChars="200"/>
        <w:rPr>
          <w:rFonts w:hint="eastAsia" w:ascii="仿宋" w:hAnsi="仿宋" w:eastAsia="仿宋" w:cs="仿宋"/>
          <w:color w:val="auto"/>
          <w:sz w:val="24"/>
          <w:highlight w:val="none"/>
        </w:rPr>
      </w:pPr>
    </w:p>
    <w:p w14:paraId="01AE9E9B">
      <w:pPr>
        <w:snapToGrid w:val="0"/>
        <w:spacing w:line="360" w:lineRule="auto"/>
        <w:outlineLvl w:val="1"/>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bookmarkStart w:id="604" w:name="_Toc1846857202"/>
      <w:bookmarkStart w:id="605" w:name="_Toc2927"/>
      <w:bookmarkStart w:id="606" w:name="_Toc95313010"/>
      <w:bookmarkStart w:id="607" w:name="_Toc10821"/>
      <w:bookmarkStart w:id="608" w:name="_Toc97219790"/>
      <w:bookmarkStart w:id="609" w:name="_Toc8296"/>
      <w:r>
        <w:rPr>
          <w:rFonts w:hint="eastAsia" w:ascii="仿宋" w:hAnsi="仿宋" w:eastAsia="仿宋" w:cs="仿宋"/>
          <w:b/>
          <w:color w:val="auto"/>
          <w:kern w:val="0"/>
          <w:sz w:val="32"/>
          <w:szCs w:val="32"/>
          <w:highlight w:val="none"/>
        </w:rPr>
        <w:t>一、 符合参加政府采购活动应当具备的一般条件的承诺函</w:t>
      </w:r>
      <w:bookmarkEnd w:id="604"/>
      <w:bookmarkEnd w:id="605"/>
      <w:bookmarkEnd w:id="606"/>
      <w:bookmarkEnd w:id="607"/>
      <w:bookmarkEnd w:id="608"/>
      <w:bookmarkEnd w:id="609"/>
    </w:p>
    <w:p w14:paraId="230746C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lang w:eastAsia="zh-CN"/>
        </w:rPr>
        <w:t>浙江万里学院</w:t>
      </w:r>
      <w:r>
        <w:rPr>
          <w:rFonts w:hint="eastAsia" w:ascii="仿宋" w:hAnsi="仿宋" w:eastAsia="仿宋" w:cs="仿宋"/>
          <w:color w:val="auto"/>
          <w:sz w:val="21"/>
          <w:szCs w:val="21"/>
          <w:highlight w:val="none"/>
          <w:u w:val="single"/>
        </w:rPr>
        <w:t>、浙江省成套招标代理有限公司</w:t>
      </w:r>
      <w:r>
        <w:rPr>
          <w:rFonts w:hint="eastAsia" w:ascii="仿宋" w:hAnsi="仿宋" w:eastAsia="仿宋" w:cs="仿宋"/>
          <w:color w:val="auto"/>
          <w:sz w:val="21"/>
          <w:szCs w:val="21"/>
          <w:highlight w:val="none"/>
        </w:rPr>
        <w:t>：</w:t>
      </w:r>
    </w:p>
    <w:p w14:paraId="6931EE32">
      <w:pPr>
        <w:keepNext w:val="0"/>
        <w:keepLines w:val="0"/>
        <w:pageBreakBefore w:val="0"/>
        <w:widowControl w:val="0"/>
        <w:kinsoku/>
        <w:wordWrap/>
        <w:overflowPunct/>
        <w:topLinePunct w:val="0"/>
        <w:autoSpaceDE/>
        <w:autoSpaceDN/>
        <w:bidi w:val="0"/>
        <w:adjustRightInd w:val="0"/>
        <w:snapToGrid w:val="0"/>
        <w:spacing w:line="30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我方参与</w:t>
      </w:r>
      <w:r>
        <w:rPr>
          <w:rFonts w:hint="eastAsia" w:ascii="仿宋" w:hAnsi="仿宋" w:eastAsia="仿宋" w:cs="仿宋"/>
          <w:color w:val="auto"/>
          <w:sz w:val="21"/>
          <w:szCs w:val="21"/>
          <w:highlight w:val="none"/>
          <w:lang w:val="en-US" w:eastAsia="zh-CN"/>
        </w:rPr>
        <w:t>I</w:t>
      </w:r>
      <w:r>
        <w:rPr>
          <w:rFonts w:hint="eastAsia" w:ascii="仿宋" w:hAnsi="仿宋" w:eastAsia="仿宋" w:cs="仿宋"/>
          <w:color w:val="auto"/>
          <w:sz w:val="21"/>
          <w:szCs w:val="21"/>
          <w:highlight w:val="none"/>
          <w:u w:val="single"/>
          <w:lang w:eastAsia="zh-CN"/>
        </w:rPr>
        <w:t>EL数据库及电子教参图书采购项目（</w:t>
      </w:r>
      <w:r>
        <w:rPr>
          <w:rFonts w:hint="eastAsia" w:ascii="仿宋" w:hAnsi="仿宋" w:eastAsia="仿宋" w:cs="仿宋"/>
          <w:color w:val="auto"/>
          <w:sz w:val="21"/>
          <w:szCs w:val="21"/>
          <w:highlight w:val="none"/>
          <w:u w:val="single"/>
          <w:lang w:val="en-US" w:eastAsia="zh-CN"/>
        </w:rPr>
        <w:t>标项   ）</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CTZB-2025060432</w:t>
      </w:r>
      <w:r>
        <w:rPr>
          <w:rFonts w:hint="eastAsia" w:ascii="仿宋" w:hAnsi="仿宋" w:eastAsia="仿宋" w:cs="仿宋"/>
          <w:color w:val="auto"/>
          <w:sz w:val="21"/>
          <w:szCs w:val="21"/>
          <w:highlight w:val="none"/>
        </w:rPr>
        <w:t>】政府采购活动，郑重承诺：</w:t>
      </w:r>
    </w:p>
    <w:p w14:paraId="3B8BD8B8">
      <w:pPr>
        <w:keepNext w:val="0"/>
        <w:keepLines w:val="0"/>
        <w:pageBreakBefore w:val="0"/>
        <w:widowControl w:val="0"/>
        <w:kinsoku/>
        <w:wordWrap/>
        <w:overflowPunct/>
        <w:topLinePunct w:val="0"/>
        <w:autoSpaceDE/>
        <w:autoSpaceDN/>
        <w:bidi w:val="0"/>
        <w:adjustRightInd w:val="0"/>
        <w:snapToGrid w:val="0"/>
        <w:spacing w:line="300"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（一）具备《中华人民共和国政府采购法》第二十二条第一款规定的条件：</w:t>
      </w:r>
    </w:p>
    <w:p w14:paraId="7F05DB8A">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p w14:paraId="1EC42F07">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2、具有良好的商业信誉和健全的财务会计制度； </w:t>
      </w:r>
    </w:p>
    <w:p w14:paraId="674CD69D">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3、具有履行合同所必需的设备和专业技术能力；</w:t>
      </w:r>
    </w:p>
    <w:p w14:paraId="09D23249">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4、有依法缴纳税收和社会保障资金的良好记录；</w:t>
      </w:r>
    </w:p>
    <w:p w14:paraId="5FDFC78D">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5、参加政府采购活动前三年内，在经营活动中没有重大违法记录；</w:t>
      </w:r>
    </w:p>
    <w:p w14:paraId="26F74C6F">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6、具有法律、行政法规规定的其他条件。</w:t>
      </w:r>
    </w:p>
    <w:p w14:paraId="783BFA7D">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（二）未被信用中国（www.creditchina.gov.cn)、中国政府采购网（www.ccgp.gov.cn）列入失信被执行人、重大税收违法案件当事人名单、政府采购严重违法失信行为记录名单。</w:t>
      </w:r>
    </w:p>
    <w:p w14:paraId="30058825">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（三）不存在以下情况：</w:t>
      </w:r>
    </w:p>
    <w:p w14:paraId="5F44BB4C">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1、单位负责人为同一人或者存在直接控股、管理关系的不同供应商参加同一合同项下的政府采购活动的；</w:t>
      </w:r>
    </w:p>
    <w:p w14:paraId="6AD233DD">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2、为采购项目提供整体设计、规范编制或者项目管理、监理、检测等服务后再参加该采购项目的其他采购活动的。</w:t>
      </w:r>
    </w:p>
    <w:p w14:paraId="1D1C9CA6">
      <w:pPr>
        <w:pStyle w:val="6"/>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sz w:val="21"/>
          <w:szCs w:val="21"/>
          <w:highlight w:val="none"/>
        </w:rPr>
      </w:pPr>
    </w:p>
    <w:p w14:paraId="6DB24D6A">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sz w:val="21"/>
          <w:szCs w:val="21"/>
          <w:highlight w:val="none"/>
        </w:rPr>
      </w:pPr>
    </w:p>
    <w:p w14:paraId="6C50D5CA">
      <w:pPr>
        <w:keepNext w:val="0"/>
        <w:keepLines w:val="0"/>
        <w:pageBreakBefore w:val="0"/>
        <w:widowControl w:val="0"/>
        <w:kinsoku/>
        <w:wordWrap/>
        <w:overflowPunct/>
        <w:topLinePunct w:val="0"/>
        <w:autoSpaceDE/>
        <w:autoSpaceDN/>
        <w:bidi w:val="0"/>
        <w:adjustRightInd w:val="0"/>
        <w:snapToGrid w:val="0"/>
        <w:spacing w:line="300" w:lineRule="auto"/>
        <w:ind w:firstLine="4830" w:firstLineChars="23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供应商名称(电子签名)：</w:t>
      </w:r>
    </w:p>
    <w:p w14:paraId="7426910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 xml:space="preserve">：  年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w:t>
      </w:r>
    </w:p>
    <w:p w14:paraId="0695BF7D">
      <w:pPr>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9DFD615">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5B24BBE5">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[以联合体形式投标的，提供联合协议（附件7）；投标人不以联合体形式投标的，则不需要提供]</w:t>
      </w:r>
    </w:p>
    <w:p w14:paraId="2B4918FC">
      <w:pPr>
        <w:snapToGrid w:val="0"/>
        <w:spacing w:line="360" w:lineRule="auto"/>
        <w:jc w:val="center"/>
        <w:rPr>
          <w:rFonts w:hint="eastAsia" w:ascii="仿宋" w:hAnsi="仿宋" w:eastAsia="仿宋" w:cs="仿宋"/>
          <w:b/>
          <w:color w:val="auto"/>
          <w:kern w:val="0"/>
          <w:sz w:val="28"/>
          <w:szCs w:val="28"/>
          <w:highlight w:val="none"/>
          <w:lang w:val="zh-CN"/>
        </w:rPr>
      </w:pPr>
    </w:p>
    <w:p w14:paraId="2E503864">
      <w:pPr>
        <w:snapToGrid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zh-CN"/>
        </w:rPr>
        <w:t>授权委托书（适用于联合体投标）</w:t>
      </w:r>
    </w:p>
    <w:p w14:paraId="56901AAF">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浙江万里学院</w:t>
      </w:r>
      <w:r>
        <w:rPr>
          <w:rFonts w:hint="eastAsia" w:ascii="仿宋" w:hAnsi="仿宋" w:eastAsia="仿宋" w:cs="仿宋"/>
          <w:color w:val="auto"/>
          <w:sz w:val="21"/>
          <w:szCs w:val="21"/>
          <w:highlight w:val="none"/>
        </w:rPr>
        <w:t>、浙江省成套招标代理有限公司</w:t>
      </w:r>
      <w:r>
        <w:rPr>
          <w:rFonts w:hint="eastAsia" w:ascii="仿宋" w:hAnsi="仿宋" w:eastAsia="仿宋" w:cs="仿宋"/>
          <w:color w:val="auto"/>
          <w:kern w:val="0"/>
          <w:sz w:val="21"/>
          <w:szCs w:val="21"/>
          <w:highlight w:val="none"/>
          <w:lang w:val="zh-CN"/>
        </w:rPr>
        <w:t>：</w:t>
      </w:r>
    </w:p>
    <w:p w14:paraId="715C9AEA">
      <w:pPr>
        <w:snapToGrid w:val="0"/>
        <w:spacing w:line="360" w:lineRule="auto"/>
        <w:ind w:firstLine="57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w:t>
      </w:r>
      <w:r>
        <w:rPr>
          <w:rFonts w:hint="eastAsia" w:ascii="仿宋" w:hAnsi="仿宋" w:eastAsia="仿宋" w:cs="仿宋"/>
          <w:color w:val="auto"/>
          <w:kern w:val="0"/>
          <w:sz w:val="21"/>
          <w:szCs w:val="21"/>
          <w:highlight w:val="none"/>
          <w:lang w:val="zh-CN"/>
        </w:rPr>
        <w:t>委托</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（姓名）为我方代理人（身份证号码：</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，手机：</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），以我方名义处理</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项目</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CTZB-2025060432</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政府采购投标的一切事项，其法律后果由我方承担。</w:t>
      </w:r>
    </w:p>
    <w:p w14:paraId="08B00011">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委托期限</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自</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日起至</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日止。</w:t>
      </w:r>
    </w:p>
    <w:p w14:paraId="62FF45CB">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特此告知。</w:t>
      </w:r>
    </w:p>
    <w:p w14:paraId="762570BB">
      <w:pPr>
        <w:snapToGrid w:val="0"/>
        <w:spacing w:line="360" w:lineRule="auto"/>
        <w:rPr>
          <w:rFonts w:hint="eastAsia" w:ascii="仿宋" w:hAnsi="仿宋" w:eastAsia="仿宋" w:cs="仿宋"/>
          <w:color w:val="auto"/>
          <w:sz w:val="21"/>
          <w:szCs w:val="21"/>
          <w:highlight w:val="none"/>
        </w:rPr>
      </w:pPr>
    </w:p>
    <w:p w14:paraId="1562BD08">
      <w:pPr>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07FAA291">
      <w:pPr>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353B532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FF25ED4">
      <w:pPr>
        <w:pStyle w:val="2"/>
        <w:ind w:firstLine="643"/>
        <w:rPr>
          <w:rFonts w:hint="eastAsia" w:ascii="仿宋" w:hAnsi="仿宋" w:eastAsia="仿宋" w:cs="仿宋"/>
          <w:color w:val="auto"/>
          <w:highlight w:val="none"/>
          <w:lang w:val="en-US"/>
        </w:rPr>
      </w:pPr>
    </w:p>
    <w:p w14:paraId="502CCC6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61AB2A2B">
      <w:pPr>
        <w:spacing w:line="360" w:lineRule="auto"/>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无</w:t>
      </w:r>
    </w:p>
    <w:p w14:paraId="7E7D92C7">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274D05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标项一、投标供应商应具有</w:t>
      </w:r>
      <w:r>
        <w:rPr>
          <w:rFonts w:hint="eastAsia" w:ascii="仿宋" w:hAnsi="仿宋" w:eastAsia="仿宋" w:cs="仿宋"/>
          <w:color w:val="auto"/>
          <w:sz w:val="21"/>
          <w:szCs w:val="21"/>
          <w:highlight w:val="none"/>
        </w:rPr>
        <w:t>《出版物进口经营许可证》</w:t>
      </w:r>
    </w:p>
    <w:p w14:paraId="42A2F938">
      <w:pPr>
        <w:pStyle w:val="2"/>
        <w:rPr>
          <w:rFonts w:hint="default" w:eastAsia="仿宋"/>
          <w:color w:val="auto"/>
          <w:highlight w:val="none"/>
          <w:lang w:val="en-US" w:eastAsia="zh-CN"/>
        </w:rPr>
      </w:pPr>
      <w:r>
        <w:rPr>
          <w:rFonts w:hint="eastAsia" w:ascii="仿宋" w:eastAsia="仿宋" w:cs="仿宋"/>
          <w:color w:val="auto"/>
          <w:sz w:val="21"/>
          <w:szCs w:val="21"/>
          <w:highlight w:val="none"/>
          <w:lang w:val="en-US" w:eastAsia="zh-CN"/>
        </w:rPr>
        <w:t xml:space="preserve">                  </w:t>
      </w:r>
      <w:r>
        <w:rPr>
          <w:rFonts w:hint="eastAsia" w:ascii="仿宋" w:hAnsi="仿宋" w:eastAsia="仿宋" w:cs="仿宋"/>
          <w:b w:val="0"/>
          <w:bCs w:val="0"/>
          <w:color w:val="auto"/>
          <w:kern w:val="2"/>
          <w:sz w:val="21"/>
          <w:szCs w:val="21"/>
          <w:highlight w:val="none"/>
          <w:lang w:val="en-US" w:eastAsia="zh-CN" w:bidi="ar-SA"/>
        </w:rPr>
        <w:t>标项二、无要求</w:t>
      </w:r>
    </w:p>
    <w:p w14:paraId="466A1AD6">
      <w:pPr>
        <w:spacing w:line="360" w:lineRule="auto"/>
        <w:jc w:val="center"/>
        <w:rPr>
          <w:rFonts w:hint="eastAsia" w:ascii="仿宋" w:hAnsi="仿宋" w:eastAsia="仿宋" w:cs="仿宋"/>
          <w:b/>
          <w:color w:val="auto"/>
          <w:kern w:val="0"/>
          <w:sz w:val="36"/>
          <w:szCs w:val="36"/>
          <w:highlight w:val="none"/>
        </w:rPr>
      </w:pPr>
      <w:bookmarkStart w:id="610" w:name="_Toc355252989"/>
      <w:bookmarkStart w:id="611" w:name="_Toc95313013"/>
      <w:bookmarkStart w:id="612" w:name="_Toc26670"/>
      <w:bookmarkStart w:id="613" w:name="_Toc8269"/>
      <w:bookmarkStart w:id="614" w:name="_Toc5790"/>
      <w:bookmarkStart w:id="615" w:name="_Toc97219793"/>
    </w:p>
    <w:p w14:paraId="093EE1A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1E9D46D">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bookmarkEnd w:id="610"/>
      <w:bookmarkEnd w:id="611"/>
      <w:bookmarkEnd w:id="612"/>
      <w:bookmarkEnd w:id="613"/>
      <w:bookmarkEnd w:id="614"/>
      <w:bookmarkEnd w:id="615"/>
    </w:p>
    <w:p w14:paraId="228717A4">
      <w:pPr>
        <w:snapToGrid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3A2B157">
      <w:pPr>
        <w:spacing w:line="360" w:lineRule="auto"/>
        <w:rPr>
          <w:rFonts w:hint="eastAsia" w:ascii="仿宋" w:hAnsi="仿宋" w:eastAsia="仿宋" w:cs="仿宋"/>
          <w:color w:val="auto"/>
          <w:sz w:val="24"/>
          <w:highlight w:val="none"/>
        </w:rPr>
      </w:pPr>
      <w:bookmarkStart w:id="616" w:name="_Toc19810"/>
      <w:r>
        <w:rPr>
          <w:rFonts w:hint="eastAsia" w:ascii="仿宋" w:hAnsi="仿宋" w:eastAsia="仿宋" w:cs="仿宋"/>
          <w:color w:val="auto"/>
          <w:sz w:val="24"/>
          <w:highlight w:val="none"/>
        </w:rPr>
        <w:t>（1）投标函………………………………………………………………（页码）</w:t>
      </w:r>
      <w:bookmarkEnd w:id="616"/>
    </w:p>
    <w:p w14:paraId="037A2A61">
      <w:pPr>
        <w:spacing w:line="360" w:lineRule="auto"/>
        <w:rPr>
          <w:rFonts w:hint="eastAsia" w:ascii="仿宋" w:hAnsi="仿宋" w:eastAsia="仿宋" w:cs="仿宋"/>
          <w:color w:val="auto"/>
          <w:sz w:val="24"/>
          <w:highlight w:val="none"/>
        </w:rPr>
      </w:pPr>
      <w:bookmarkStart w:id="617" w:name="_Toc16208"/>
      <w:r>
        <w:rPr>
          <w:rFonts w:hint="eastAsia" w:ascii="仿宋" w:hAnsi="仿宋" w:eastAsia="仿宋" w:cs="仿宋"/>
          <w:color w:val="auto"/>
          <w:sz w:val="24"/>
          <w:highlight w:val="none"/>
        </w:rPr>
        <w:t>（2）授权委托书…………………………………………………………（页码）</w:t>
      </w:r>
      <w:bookmarkEnd w:id="617"/>
    </w:p>
    <w:p w14:paraId="00B88191">
      <w:pPr>
        <w:snapToGrid w:val="0"/>
        <w:spacing w:line="360" w:lineRule="auto"/>
        <w:rPr>
          <w:rFonts w:hint="eastAsia" w:ascii="仿宋" w:hAnsi="仿宋" w:eastAsia="仿宋" w:cs="仿宋"/>
          <w:color w:val="auto"/>
          <w:sz w:val="24"/>
          <w:highlight w:val="none"/>
        </w:rPr>
      </w:pPr>
      <w:bookmarkStart w:id="618" w:name="_Toc4278"/>
      <w:r>
        <w:rPr>
          <w:rFonts w:hint="eastAsia" w:ascii="仿宋" w:hAnsi="仿宋" w:eastAsia="仿宋" w:cs="仿宋"/>
          <w:color w:val="auto"/>
          <w:sz w:val="24"/>
          <w:highlight w:val="none"/>
        </w:rPr>
        <w:t>（3）法定代表人和授权委托代表的有效身份证复印件………………（页码）</w:t>
      </w:r>
      <w:bookmarkEnd w:id="618"/>
    </w:p>
    <w:p w14:paraId="1839DD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bookmarkStart w:id="619" w:name="_Toc31015"/>
      <w:r>
        <w:rPr>
          <w:rFonts w:hint="eastAsia" w:ascii="仿宋" w:hAnsi="仿宋" w:eastAsia="仿宋" w:cs="仿宋"/>
          <w:color w:val="auto"/>
          <w:sz w:val="24"/>
          <w:highlight w:val="none"/>
        </w:rPr>
        <w:t>公司情况介绍………………………………………………………（页码）</w:t>
      </w:r>
      <w:bookmarkEnd w:id="619"/>
    </w:p>
    <w:p w14:paraId="49E72756">
      <w:pPr>
        <w:spacing w:line="360" w:lineRule="auto"/>
        <w:rPr>
          <w:rFonts w:hint="eastAsia" w:ascii="仿宋" w:hAnsi="仿宋" w:eastAsia="仿宋" w:cs="仿宋"/>
          <w:color w:val="auto"/>
          <w:sz w:val="24"/>
          <w:highlight w:val="none"/>
        </w:rPr>
      </w:pPr>
      <w:bookmarkStart w:id="620" w:name="_Toc19938"/>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）相关资质文件（如有）……………………………………………（页码）</w:t>
      </w:r>
      <w:bookmarkEnd w:id="620"/>
    </w:p>
    <w:p w14:paraId="43DCE04A">
      <w:pPr>
        <w:spacing w:line="360" w:lineRule="auto"/>
        <w:rPr>
          <w:rFonts w:hint="eastAsia" w:ascii="仿宋" w:hAnsi="仿宋" w:eastAsia="仿宋" w:cs="仿宋"/>
          <w:color w:val="auto"/>
          <w:sz w:val="24"/>
          <w:highlight w:val="none"/>
        </w:rPr>
      </w:pPr>
      <w:bookmarkStart w:id="621" w:name="_Toc30678"/>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）供应商应提供针对项目的完整服务解决方案……………………（页码）</w:t>
      </w:r>
      <w:bookmarkEnd w:id="621"/>
    </w:p>
    <w:p w14:paraId="0B954CC1">
      <w:pPr>
        <w:spacing w:line="360" w:lineRule="auto"/>
        <w:rPr>
          <w:rFonts w:hint="eastAsia" w:ascii="仿宋" w:hAnsi="仿宋" w:eastAsia="仿宋" w:cs="仿宋"/>
          <w:color w:val="auto"/>
          <w:sz w:val="24"/>
          <w:highlight w:val="none"/>
        </w:rPr>
      </w:pPr>
      <w:bookmarkStart w:id="622" w:name="_Toc20096"/>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）项目组人员介绍、职责分配………………………………………（页码）</w:t>
      </w:r>
      <w:bookmarkEnd w:id="622"/>
    </w:p>
    <w:p w14:paraId="79AE41BB">
      <w:pPr>
        <w:spacing w:line="360" w:lineRule="auto"/>
        <w:rPr>
          <w:rFonts w:hint="eastAsia" w:ascii="仿宋" w:hAnsi="仿宋" w:eastAsia="仿宋" w:cs="仿宋"/>
          <w:color w:val="auto"/>
          <w:sz w:val="24"/>
          <w:highlight w:val="none"/>
        </w:rPr>
      </w:pPr>
      <w:bookmarkStart w:id="623" w:name="_Toc2403"/>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）商务技术偏离表……………………………………………………（页码）</w:t>
      </w:r>
      <w:bookmarkEnd w:id="623"/>
    </w:p>
    <w:p w14:paraId="2D1C96ED">
      <w:pPr>
        <w:spacing w:line="360" w:lineRule="auto"/>
        <w:rPr>
          <w:rFonts w:hint="eastAsia" w:ascii="仿宋" w:hAnsi="仿宋" w:eastAsia="仿宋" w:cs="仿宋"/>
          <w:color w:val="auto"/>
          <w:sz w:val="24"/>
          <w:highlight w:val="none"/>
        </w:rPr>
      </w:pPr>
      <w:bookmarkStart w:id="624" w:name="_Toc1153"/>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）其他商务技术文件或说明………………………………………（页码）</w:t>
      </w:r>
      <w:bookmarkEnd w:id="624"/>
    </w:p>
    <w:p w14:paraId="3CD6BC78">
      <w:pPr>
        <w:spacing w:line="360" w:lineRule="auto"/>
        <w:rPr>
          <w:rFonts w:hint="eastAsia" w:ascii="仿宋" w:hAnsi="仿宋" w:eastAsia="仿宋" w:cs="仿宋"/>
          <w:color w:val="auto"/>
          <w:sz w:val="24"/>
          <w:highlight w:val="none"/>
        </w:rPr>
      </w:pPr>
      <w:bookmarkStart w:id="625" w:name="_Toc10723"/>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）政府采购供应商廉洁自律承诺书………………………………（页码）</w:t>
      </w:r>
      <w:bookmarkEnd w:id="625"/>
    </w:p>
    <w:p w14:paraId="15090E2E">
      <w:pPr>
        <w:snapToGrid w:val="0"/>
        <w:spacing w:line="360" w:lineRule="auto"/>
        <w:rPr>
          <w:rFonts w:hint="eastAsia" w:ascii="仿宋" w:hAnsi="仿宋" w:eastAsia="仿宋" w:cs="仿宋"/>
          <w:b/>
          <w:color w:val="auto"/>
          <w:kern w:val="0"/>
          <w:sz w:val="32"/>
          <w:szCs w:val="32"/>
          <w:highlight w:val="none"/>
          <w:lang w:val="zh-CN"/>
        </w:rPr>
      </w:pPr>
    </w:p>
    <w:p w14:paraId="1771B23C">
      <w:pPr>
        <w:snapToGrid w:val="0"/>
        <w:spacing w:line="360" w:lineRule="auto"/>
        <w:jc w:val="center"/>
        <w:rPr>
          <w:rFonts w:hint="eastAsia" w:ascii="仿宋" w:hAnsi="仿宋" w:eastAsia="仿宋" w:cs="仿宋"/>
          <w:b/>
          <w:color w:val="auto"/>
          <w:kern w:val="0"/>
          <w:sz w:val="32"/>
          <w:szCs w:val="32"/>
          <w:highlight w:val="none"/>
          <w:lang w:val="zh-CN"/>
        </w:rPr>
      </w:pPr>
    </w:p>
    <w:p w14:paraId="7FCF721F">
      <w:pPr>
        <w:snapToGrid w:val="0"/>
        <w:spacing w:line="360" w:lineRule="auto"/>
        <w:jc w:val="center"/>
        <w:rPr>
          <w:rFonts w:hint="eastAsia" w:ascii="仿宋" w:hAnsi="仿宋" w:eastAsia="仿宋" w:cs="仿宋"/>
          <w:b/>
          <w:color w:val="auto"/>
          <w:kern w:val="0"/>
          <w:sz w:val="32"/>
          <w:szCs w:val="32"/>
          <w:highlight w:val="none"/>
          <w:lang w:val="zh-CN"/>
        </w:rPr>
      </w:pPr>
    </w:p>
    <w:p w14:paraId="545A16A8">
      <w:pPr>
        <w:snapToGrid w:val="0"/>
        <w:spacing w:line="360" w:lineRule="auto"/>
        <w:jc w:val="center"/>
        <w:rPr>
          <w:rFonts w:hint="eastAsia" w:ascii="仿宋" w:hAnsi="仿宋" w:eastAsia="仿宋" w:cs="仿宋"/>
          <w:b/>
          <w:color w:val="auto"/>
          <w:kern w:val="0"/>
          <w:sz w:val="32"/>
          <w:szCs w:val="32"/>
          <w:highlight w:val="none"/>
          <w:lang w:val="zh-CN"/>
        </w:rPr>
      </w:pPr>
    </w:p>
    <w:p w14:paraId="1F240D90">
      <w:pPr>
        <w:snapToGrid w:val="0"/>
        <w:spacing w:line="360" w:lineRule="auto"/>
        <w:jc w:val="center"/>
        <w:rPr>
          <w:rFonts w:hint="eastAsia" w:ascii="仿宋" w:hAnsi="仿宋" w:eastAsia="仿宋" w:cs="仿宋"/>
          <w:b/>
          <w:color w:val="auto"/>
          <w:kern w:val="0"/>
          <w:sz w:val="32"/>
          <w:szCs w:val="32"/>
          <w:highlight w:val="none"/>
          <w:lang w:val="zh-CN"/>
        </w:rPr>
      </w:pPr>
    </w:p>
    <w:p w14:paraId="452921AF">
      <w:pPr>
        <w:snapToGrid w:val="0"/>
        <w:spacing w:line="360" w:lineRule="auto"/>
        <w:jc w:val="center"/>
        <w:rPr>
          <w:rFonts w:hint="eastAsia" w:ascii="仿宋" w:hAnsi="仿宋" w:eastAsia="仿宋" w:cs="仿宋"/>
          <w:b/>
          <w:color w:val="auto"/>
          <w:kern w:val="0"/>
          <w:sz w:val="32"/>
          <w:szCs w:val="32"/>
          <w:highlight w:val="none"/>
        </w:rPr>
      </w:pPr>
    </w:p>
    <w:p w14:paraId="71CE283F">
      <w:pPr>
        <w:rPr>
          <w:rFonts w:hint="eastAsia" w:ascii="仿宋" w:hAnsi="仿宋" w:eastAsia="仿宋" w:cs="仿宋"/>
          <w:b/>
          <w:color w:val="auto"/>
          <w:kern w:val="0"/>
          <w:sz w:val="32"/>
          <w:szCs w:val="32"/>
          <w:highlight w:val="none"/>
        </w:rPr>
      </w:pPr>
      <w:bookmarkStart w:id="626" w:name="_Toc18272"/>
      <w:bookmarkStart w:id="627" w:name="_Toc21925"/>
      <w:bookmarkStart w:id="628" w:name="_Toc732447463"/>
      <w:bookmarkStart w:id="629" w:name="_Toc95313014"/>
      <w:bookmarkStart w:id="630" w:name="_Toc97219794"/>
      <w:bookmarkStart w:id="631" w:name="_Toc12747"/>
      <w:r>
        <w:rPr>
          <w:rFonts w:hint="eastAsia" w:ascii="仿宋" w:hAnsi="仿宋" w:eastAsia="仿宋" w:cs="仿宋"/>
          <w:b/>
          <w:color w:val="auto"/>
          <w:kern w:val="0"/>
          <w:sz w:val="32"/>
          <w:szCs w:val="32"/>
          <w:highlight w:val="none"/>
        </w:rPr>
        <w:br w:type="page"/>
      </w:r>
    </w:p>
    <w:p w14:paraId="7B8EC416">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bookmarkEnd w:id="626"/>
      <w:bookmarkEnd w:id="627"/>
      <w:bookmarkEnd w:id="628"/>
      <w:bookmarkEnd w:id="629"/>
      <w:bookmarkEnd w:id="630"/>
      <w:bookmarkEnd w:id="631"/>
    </w:p>
    <w:p w14:paraId="2F057F8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lang w:eastAsia="zh-CN"/>
        </w:rPr>
        <w:t>浙江万里学院</w:t>
      </w:r>
      <w:r>
        <w:rPr>
          <w:rFonts w:hint="eastAsia" w:ascii="仿宋" w:hAnsi="仿宋" w:eastAsia="仿宋" w:cs="仿宋"/>
          <w:color w:val="auto"/>
          <w:sz w:val="21"/>
          <w:szCs w:val="21"/>
          <w:highlight w:val="none"/>
          <w:u w:val="single"/>
        </w:rPr>
        <w:t>、浙江省成套招标代理有限公司</w:t>
      </w:r>
      <w:r>
        <w:rPr>
          <w:rFonts w:hint="eastAsia" w:ascii="仿宋" w:hAnsi="仿宋" w:eastAsia="仿宋" w:cs="仿宋"/>
          <w:color w:val="auto"/>
          <w:sz w:val="21"/>
          <w:szCs w:val="21"/>
          <w:highlight w:val="none"/>
        </w:rPr>
        <w:t>：</w:t>
      </w:r>
    </w:p>
    <w:p w14:paraId="00F9F127">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我方参加你方组织的</w:t>
      </w:r>
      <w:r>
        <w:rPr>
          <w:rFonts w:hint="eastAsia" w:ascii="仿宋" w:hAnsi="仿宋" w:eastAsia="仿宋" w:cs="仿宋"/>
          <w:color w:val="auto"/>
          <w:sz w:val="21"/>
          <w:szCs w:val="21"/>
          <w:highlight w:val="none"/>
          <w:lang w:val="en-US" w:eastAsia="zh-CN"/>
        </w:rPr>
        <w:t>I</w:t>
      </w:r>
      <w:r>
        <w:rPr>
          <w:rFonts w:hint="eastAsia" w:ascii="仿宋" w:hAnsi="仿宋" w:eastAsia="仿宋" w:cs="仿宋"/>
          <w:color w:val="auto"/>
          <w:sz w:val="21"/>
          <w:szCs w:val="21"/>
          <w:highlight w:val="none"/>
          <w:u w:val="single"/>
          <w:lang w:eastAsia="zh-CN"/>
        </w:rPr>
        <w:t>EL数据库及电子教参图书采购项目（</w:t>
      </w:r>
      <w:r>
        <w:rPr>
          <w:rFonts w:hint="eastAsia" w:ascii="仿宋" w:hAnsi="仿宋" w:eastAsia="仿宋" w:cs="仿宋"/>
          <w:color w:val="auto"/>
          <w:sz w:val="21"/>
          <w:szCs w:val="21"/>
          <w:highlight w:val="none"/>
          <w:u w:val="single"/>
          <w:lang w:val="en-US" w:eastAsia="zh-CN"/>
        </w:rPr>
        <w:t>标项   ）</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CTZB-2025060432</w:t>
      </w:r>
      <w:r>
        <w:rPr>
          <w:rFonts w:hint="eastAsia" w:ascii="仿宋" w:hAnsi="仿宋" w:eastAsia="仿宋" w:cs="仿宋"/>
          <w:color w:val="auto"/>
          <w:sz w:val="21"/>
          <w:szCs w:val="21"/>
          <w:highlight w:val="none"/>
        </w:rPr>
        <w:t>】招标的有关活动，并对此项目进行投标。为此：</w:t>
      </w:r>
    </w:p>
    <w:p w14:paraId="0FA524DC">
      <w:pPr>
        <w:keepNext w:val="0"/>
        <w:keepLines w:val="0"/>
        <w:pageBreakBefore w:val="0"/>
        <w:widowControl w:val="0"/>
        <w:kinsoku/>
        <w:wordWrap/>
        <w:overflowPunct/>
        <w:topLinePunct w:val="0"/>
        <w:autoSpaceDE/>
        <w:autoSpaceDN/>
        <w:bidi w:val="0"/>
        <w:adjustRightInd w:val="0"/>
        <w:snapToGrid w:val="0"/>
        <w:spacing w:line="30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1、我方承诺投标有效期从提交投标文件的截止之日起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天（不少于90天），本投标文件在投标有效期满之前均具有约束力。</w:t>
      </w:r>
    </w:p>
    <w:p w14:paraId="4D83CE89">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2、我方的投标文件包括以下内容：</w:t>
      </w:r>
    </w:p>
    <w:p w14:paraId="54972F1A">
      <w:pPr>
        <w:keepNext w:val="0"/>
        <w:keepLines w:val="0"/>
        <w:pageBreakBefore w:val="0"/>
        <w:widowControl w:val="0"/>
        <w:kinsoku/>
        <w:wordWrap/>
        <w:overflowPunct/>
        <w:topLinePunct w:val="0"/>
        <w:autoSpaceDE/>
        <w:autoSpaceDN/>
        <w:bidi w:val="0"/>
        <w:adjustRightInd w:val="0"/>
        <w:snapToGrid w:val="0"/>
        <w:spacing w:line="30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2.1资格文件：</w:t>
      </w:r>
    </w:p>
    <w:p w14:paraId="46F6EBFC">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2.1.1承诺函；</w:t>
      </w:r>
    </w:p>
    <w:p w14:paraId="47B5F797">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2.1.2</w:t>
      </w:r>
      <w:r>
        <w:rPr>
          <w:rFonts w:hint="eastAsia" w:ascii="仿宋" w:hAnsi="仿宋" w:eastAsia="仿宋" w:cs="仿宋"/>
          <w:color w:val="auto"/>
          <w:sz w:val="21"/>
          <w:szCs w:val="21"/>
          <w:highlight w:val="none"/>
          <w:lang w:val="en-US" w:eastAsia="zh-CN"/>
        </w:rPr>
        <w:t>营业执照复印件；</w:t>
      </w:r>
    </w:p>
    <w:p w14:paraId="09C7FFD6">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2.1.3联合协议</w:t>
      </w:r>
      <w:bookmarkStart w:id="632" w:name="_Hlk101257010"/>
      <w:r>
        <w:rPr>
          <w:rFonts w:hint="eastAsia" w:ascii="仿宋" w:hAnsi="仿宋" w:eastAsia="仿宋" w:cs="仿宋"/>
          <w:color w:val="auto"/>
          <w:sz w:val="21"/>
          <w:szCs w:val="21"/>
          <w:highlight w:val="none"/>
        </w:rPr>
        <w:t>（如果有)</w:t>
      </w:r>
      <w:bookmarkEnd w:id="632"/>
      <w:r>
        <w:rPr>
          <w:rFonts w:hint="eastAsia" w:ascii="仿宋" w:hAnsi="仿宋" w:eastAsia="仿宋" w:cs="仿宋"/>
          <w:color w:val="auto"/>
          <w:sz w:val="21"/>
          <w:szCs w:val="21"/>
          <w:highlight w:val="none"/>
        </w:rPr>
        <w:t>；</w:t>
      </w:r>
    </w:p>
    <w:p w14:paraId="58AE6DB0">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2.1.4落实政府采购政策需满足的资格要求（如果有）；</w:t>
      </w:r>
    </w:p>
    <w:p w14:paraId="36B2D493">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本项目的特定资格要求（如果有)。</w:t>
      </w:r>
    </w:p>
    <w:p w14:paraId="0591EADD">
      <w:pPr>
        <w:keepNext w:val="0"/>
        <w:keepLines w:val="0"/>
        <w:pageBreakBefore w:val="0"/>
        <w:widowControl w:val="0"/>
        <w:kinsoku/>
        <w:wordWrap/>
        <w:overflowPunct/>
        <w:topLinePunct w:val="0"/>
        <w:autoSpaceDE/>
        <w:autoSpaceDN/>
        <w:bidi w:val="0"/>
        <w:adjustRightInd w:val="0"/>
        <w:snapToGrid w:val="0"/>
        <w:spacing w:line="300" w:lineRule="auto"/>
        <w:ind w:firstLine="4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商务技术</w:t>
      </w:r>
      <w:r>
        <w:rPr>
          <w:rFonts w:hint="eastAsia" w:ascii="仿宋" w:hAnsi="仿宋" w:eastAsia="仿宋" w:cs="仿宋"/>
          <w:color w:val="auto"/>
          <w:sz w:val="21"/>
          <w:szCs w:val="21"/>
          <w:highlight w:val="none"/>
          <w:lang w:val="zh-CN"/>
        </w:rPr>
        <w:t>文件：</w:t>
      </w:r>
    </w:p>
    <w:p w14:paraId="49EBE37F">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2.2.1投标函；</w:t>
      </w:r>
      <w:r>
        <w:rPr>
          <w:rFonts w:hint="eastAsia" w:ascii="仿宋" w:hAnsi="仿宋" w:eastAsia="仿宋" w:cs="仿宋"/>
          <w:color w:val="auto"/>
          <w:sz w:val="21"/>
          <w:szCs w:val="21"/>
          <w:highlight w:val="none"/>
          <w:lang w:val="zh-CN"/>
        </w:rPr>
        <w:t xml:space="preserve"> </w:t>
      </w:r>
    </w:p>
    <w:p w14:paraId="7983565A">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2.2.2授权委托书；</w:t>
      </w:r>
    </w:p>
    <w:p w14:paraId="3E94A505">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2.2.3法定代表人和授权委托代表的有效身份证复印件（法定代表人直接参加投标并对相应文件签字的，只需提供前者）；</w:t>
      </w:r>
    </w:p>
    <w:p w14:paraId="678B8110">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2.2.4分包意向协议</w:t>
      </w:r>
      <w:r>
        <w:rPr>
          <w:rFonts w:hint="eastAsia" w:ascii="仿宋" w:hAnsi="仿宋" w:eastAsia="仿宋" w:cs="仿宋"/>
          <w:color w:val="auto"/>
          <w:sz w:val="21"/>
          <w:szCs w:val="21"/>
          <w:highlight w:val="none"/>
          <w:lang w:val="en-US" w:eastAsia="zh-CN"/>
        </w:rPr>
        <w:t>如果有）</w:t>
      </w:r>
      <w:r>
        <w:rPr>
          <w:rFonts w:hint="eastAsia" w:ascii="仿宋" w:hAnsi="仿宋" w:eastAsia="仿宋" w:cs="仿宋"/>
          <w:color w:val="auto"/>
          <w:sz w:val="21"/>
          <w:szCs w:val="21"/>
          <w:highlight w:val="none"/>
        </w:rPr>
        <w:t>；</w:t>
      </w:r>
    </w:p>
    <w:p w14:paraId="6DE33141">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2.2.5公司情况介绍；</w:t>
      </w:r>
    </w:p>
    <w:p w14:paraId="3FE580C7">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2.2.6</w:t>
      </w:r>
      <w:r>
        <w:rPr>
          <w:rFonts w:hint="eastAsia" w:ascii="仿宋" w:hAnsi="仿宋" w:eastAsia="仿宋" w:cs="仿宋"/>
          <w:color w:val="auto"/>
          <w:sz w:val="21"/>
          <w:szCs w:val="21"/>
          <w:highlight w:val="none"/>
          <w:lang w:val="zh-CN"/>
        </w:rPr>
        <w:t>供应商成功案例；</w:t>
      </w:r>
    </w:p>
    <w:p w14:paraId="628A1700">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2.2.7相关资质文件（如有）；</w:t>
      </w:r>
    </w:p>
    <w:p w14:paraId="66A14A7E">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2.2.8供应商应提供针对项目的完整服务解决方案；</w:t>
      </w:r>
    </w:p>
    <w:p w14:paraId="54B3A867">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2.2.9项目组人员介绍、职责分配；</w:t>
      </w:r>
    </w:p>
    <w:p w14:paraId="0B504F16">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2.2.10商务技术偏离表；</w:t>
      </w:r>
    </w:p>
    <w:p w14:paraId="22F6C667">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2.2.11其他商务技术文件或说明；</w:t>
      </w:r>
    </w:p>
    <w:p w14:paraId="702614DD">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2.2.12政府采购供应商廉洁自律承诺书。</w:t>
      </w:r>
    </w:p>
    <w:p w14:paraId="7FFB4C01">
      <w:pPr>
        <w:keepNext w:val="0"/>
        <w:keepLines w:val="0"/>
        <w:pageBreakBefore w:val="0"/>
        <w:widowControl w:val="0"/>
        <w:kinsoku/>
        <w:wordWrap/>
        <w:overflowPunct/>
        <w:topLinePunct w:val="0"/>
        <w:autoSpaceDE/>
        <w:autoSpaceDN/>
        <w:bidi w:val="0"/>
        <w:adjustRightInd w:val="0"/>
        <w:snapToGrid w:val="0"/>
        <w:spacing w:line="30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2.3报价文件</w:t>
      </w:r>
    </w:p>
    <w:p w14:paraId="669FCDF4">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2.3.1开标一览表（报价表）；</w:t>
      </w:r>
    </w:p>
    <w:p w14:paraId="1BACF2C4">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2.3.1</w:t>
      </w:r>
      <w:r>
        <w:rPr>
          <w:rFonts w:hint="eastAsia" w:ascii="仿宋" w:hAnsi="仿宋" w:eastAsia="仿宋" w:cs="仿宋"/>
          <w:color w:val="auto"/>
          <w:sz w:val="21"/>
          <w:szCs w:val="21"/>
          <w:highlight w:val="none"/>
        </w:rPr>
        <w:t>中小企业声明函（如果有）</w:t>
      </w:r>
      <w:r>
        <w:rPr>
          <w:rFonts w:hint="eastAsia" w:ascii="仿宋" w:hAnsi="仿宋" w:eastAsia="仿宋" w:cs="仿宋"/>
          <w:bCs/>
          <w:snapToGrid w:val="0"/>
          <w:color w:val="auto"/>
          <w:kern w:val="0"/>
          <w:sz w:val="21"/>
          <w:szCs w:val="21"/>
          <w:highlight w:val="none"/>
        </w:rPr>
        <w:t>。</w:t>
      </w:r>
    </w:p>
    <w:p w14:paraId="54EA1CF9">
      <w:pPr>
        <w:keepNext w:val="0"/>
        <w:keepLines w:val="0"/>
        <w:pageBreakBefore w:val="0"/>
        <w:widowControl w:val="0"/>
        <w:kinsoku/>
        <w:wordWrap/>
        <w:overflowPunct/>
        <w:topLinePunct w:val="0"/>
        <w:autoSpaceDE/>
        <w:autoSpaceDN/>
        <w:bidi w:val="0"/>
        <w:adjustRightInd w:val="0"/>
        <w:snapToGrid w:val="0"/>
        <w:spacing w:line="30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3、我方承诺除商务技术偏离表列出的偏离外，我方响应采购文件的全部要求。</w:t>
      </w:r>
    </w:p>
    <w:p w14:paraId="34665925">
      <w:pPr>
        <w:keepNext w:val="0"/>
        <w:keepLines w:val="0"/>
        <w:pageBreakBefore w:val="0"/>
        <w:widowControl w:val="0"/>
        <w:kinsoku/>
        <w:wordWrap/>
        <w:overflowPunct/>
        <w:topLinePunct w:val="0"/>
        <w:autoSpaceDE/>
        <w:autoSpaceDN/>
        <w:bidi w:val="0"/>
        <w:adjustRightInd w:val="0"/>
        <w:snapToGrid w:val="0"/>
        <w:spacing w:line="30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4、如我方中标，我方承诺：</w:t>
      </w:r>
    </w:p>
    <w:p w14:paraId="5576AE5E">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4.1在收到中标通知书后，在中标通知书规定的期限内与你方签订合同； </w:t>
      </w:r>
    </w:p>
    <w:p w14:paraId="450C2264">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4.2在签订合同时不向你方提出附加条件； </w:t>
      </w:r>
    </w:p>
    <w:p w14:paraId="7D9032C9">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4.3在合同约定的期限内完成合同规定的全部义务。 </w:t>
      </w:r>
    </w:p>
    <w:p w14:paraId="1FF94EC5">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5、其他补充说明: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A4F97E2">
      <w:pPr>
        <w:keepNext w:val="0"/>
        <w:keepLines w:val="0"/>
        <w:pageBreakBefore w:val="0"/>
        <w:widowControl w:val="0"/>
        <w:kinsoku/>
        <w:wordWrap/>
        <w:overflowPunct/>
        <w:topLinePunct w:val="0"/>
        <w:autoSpaceDE/>
        <w:autoSpaceDN/>
        <w:bidi w:val="0"/>
        <w:adjustRightInd w:val="0"/>
        <w:snapToGrid w:val="0"/>
        <w:spacing w:line="300" w:lineRule="auto"/>
        <w:ind w:firstLine="3150" w:firstLineChars="1500"/>
        <w:textAlignment w:val="auto"/>
        <w:rPr>
          <w:rFonts w:hint="eastAsia" w:ascii="仿宋" w:hAnsi="仿宋" w:eastAsia="仿宋" w:cs="仿宋"/>
          <w:color w:val="auto"/>
          <w:sz w:val="21"/>
          <w:szCs w:val="21"/>
          <w:highlight w:val="none"/>
        </w:rPr>
      </w:pPr>
    </w:p>
    <w:p w14:paraId="1A829B69">
      <w:pPr>
        <w:keepNext w:val="0"/>
        <w:keepLines w:val="0"/>
        <w:pageBreakBefore w:val="0"/>
        <w:widowControl w:val="0"/>
        <w:kinsoku/>
        <w:wordWrap/>
        <w:overflowPunct/>
        <w:topLinePunct w:val="0"/>
        <w:autoSpaceDE/>
        <w:autoSpaceDN/>
        <w:bidi w:val="0"/>
        <w:adjustRightInd w:val="0"/>
        <w:snapToGrid w:val="0"/>
        <w:spacing w:line="300" w:lineRule="auto"/>
        <w:ind w:firstLine="3150" w:firstLineChars="15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投标人名称(电子签名)：                          </w:t>
      </w:r>
    </w:p>
    <w:p w14:paraId="1F90CA9C">
      <w:pPr>
        <w:keepNext w:val="0"/>
        <w:keepLines w:val="0"/>
        <w:pageBreakBefore w:val="0"/>
        <w:widowControl w:val="0"/>
        <w:kinsoku/>
        <w:wordWrap/>
        <w:overflowPunct/>
        <w:topLinePunct w:val="0"/>
        <w:autoSpaceDE/>
        <w:autoSpaceDN/>
        <w:bidi w:val="0"/>
        <w:adjustRightInd w:val="0"/>
        <w:snapToGrid w:val="0"/>
        <w:spacing w:line="300" w:lineRule="auto"/>
        <w:ind w:firstLine="420"/>
        <w:jc w:val="right"/>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 xml:space="preserve">     日期：  年   月   日</w:t>
      </w:r>
    </w:p>
    <w:p w14:paraId="10B996BF">
      <w:pPr>
        <w:snapToGrid w:val="0"/>
        <w:spacing w:line="360" w:lineRule="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3AD8C938">
      <w:pPr>
        <w:snapToGrid w:val="0"/>
        <w:spacing w:line="360" w:lineRule="auto"/>
        <w:jc w:val="center"/>
        <w:outlineLvl w:val="1"/>
        <w:rPr>
          <w:rFonts w:hint="eastAsia" w:ascii="仿宋" w:hAnsi="仿宋" w:eastAsia="仿宋" w:cs="仿宋"/>
          <w:b/>
          <w:color w:val="auto"/>
          <w:kern w:val="0"/>
          <w:sz w:val="32"/>
          <w:szCs w:val="32"/>
          <w:highlight w:val="none"/>
          <w:lang w:val="zh-CN"/>
        </w:rPr>
      </w:pPr>
      <w:bookmarkStart w:id="633" w:name="_Toc15176"/>
      <w:bookmarkStart w:id="634" w:name="_Toc97219795"/>
      <w:bookmarkStart w:id="635" w:name="_Toc868246037"/>
      <w:bookmarkStart w:id="636" w:name="_Toc31843"/>
      <w:bookmarkStart w:id="637" w:name="_Toc23100"/>
      <w:bookmarkStart w:id="638" w:name="_Toc95313015"/>
      <w:r>
        <w:rPr>
          <w:rFonts w:hint="eastAsia" w:ascii="仿宋" w:hAnsi="仿宋" w:eastAsia="仿宋" w:cs="仿宋"/>
          <w:b/>
          <w:color w:val="auto"/>
          <w:kern w:val="0"/>
          <w:sz w:val="32"/>
          <w:szCs w:val="32"/>
          <w:highlight w:val="none"/>
          <w:lang w:val="zh-CN"/>
        </w:rPr>
        <w:t>二、授权委托书</w:t>
      </w:r>
      <w:bookmarkEnd w:id="633"/>
      <w:bookmarkEnd w:id="634"/>
      <w:bookmarkEnd w:id="635"/>
      <w:bookmarkEnd w:id="636"/>
      <w:bookmarkEnd w:id="637"/>
      <w:bookmarkEnd w:id="638"/>
    </w:p>
    <w:p w14:paraId="29AC4D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218828C">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28"/>
          <w:szCs w:val="28"/>
          <w:highlight w:val="none"/>
          <w:lang w:val="zh-CN"/>
        </w:rPr>
        <w:t>授权委托书（适用于非联合体投标）</w:t>
      </w:r>
    </w:p>
    <w:p w14:paraId="1155033D">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浙江万里学院</w:t>
      </w:r>
      <w:r>
        <w:rPr>
          <w:rFonts w:hint="eastAsia" w:ascii="仿宋" w:hAnsi="仿宋" w:eastAsia="仿宋" w:cs="仿宋"/>
          <w:color w:val="auto"/>
          <w:sz w:val="21"/>
          <w:szCs w:val="21"/>
          <w:highlight w:val="none"/>
        </w:rPr>
        <w:t>、浙江省成套招标代理有限公司</w:t>
      </w:r>
      <w:r>
        <w:rPr>
          <w:rFonts w:hint="eastAsia" w:ascii="仿宋" w:hAnsi="仿宋" w:eastAsia="仿宋" w:cs="仿宋"/>
          <w:color w:val="auto"/>
          <w:kern w:val="0"/>
          <w:sz w:val="21"/>
          <w:szCs w:val="21"/>
          <w:highlight w:val="none"/>
          <w:lang w:val="zh-CN"/>
        </w:rPr>
        <w:t>：</w:t>
      </w:r>
    </w:p>
    <w:p w14:paraId="0569EE7D">
      <w:pPr>
        <w:snapToGrid w:val="0"/>
        <w:spacing w:line="360" w:lineRule="auto"/>
        <w:ind w:firstLine="57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w:t>
      </w:r>
      <w:r>
        <w:rPr>
          <w:rFonts w:hint="eastAsia" w:ascii="仿宋" w:hAnsi="仿宋" w:eastAsia="仿宋" w:cs="仿宋"/>
          <w:color w:val="auto"/>
          <w:kern w:val="0"/>
          <w:sz w:val="21"/>
          <w:szCs w:val="21"/>
          <w:highlight w:val="none"/>
          <w:lang w:val="zh-CN"/>
        </w:rPr>
        <w:t>委托</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（姓名）为我方代理人（身份证号码：</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，手机：</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），以我方名义处理</w:t>
      </w:r>
      <w:r>
        <w:rPr>
          <w:rFonts w:hint="eastAsia" w:ascii="仿宋" w:hAnsi="仿宋" w:eastAsia="仿宋" w:cs="仿宋"/>
          <w:color w:val="auto"/>
          <w:kern w:val="0"/>
          <w:sz w:val="21"/>
          <w:szCs w:val="21"/>
          <w:highlight w:val="none"/>
          <w:lang w:val="en-US" w:eastAsia="zh-CN"/>
        </w:rPr>
        <w:t>I</w:t>
      </w:r>
      <w:r>
        <w:rPr>
          <w:rFonts w:hint="eastAsia" w:ascii="仿宋" w:hAnsi="仿宋" w:eastAsia="仿宋" w:cs="仿宋"/>
          <w:color w:val="auto"/>
          <w:sz w:val="21"/>
          <w:szCs w:val="21"/>
          <w:highlight w:val="none"/>
          <w:u w:val="single"/>
          <w:lang w:eastAsia="zh-CN"/>
        </w:rPr>
        <w:t>EL数据库及电子教参图书采购项目（</w:t>
      </w:r>
      <w:r>
        <w:rPr>
          <w:rFonts w:hint="eastAsia" w:ascii="仿宋" w:hAnsi="仿宋" w:eastAsia="仿宋" w:cs="仿宋"/>
          <w:color w:val="auto"/>
          <w:sz w:val="21"/>
          <w:szCs w:val="21"/>
          <w:highlight w:val="none"/>
          <w:u w:val="single"/>
          <w:lang w:val="en-US" w:eastAsia="zh-CN"/>
        </w:rPr>
        <w:t>标项   ）</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CTZB-2025060432</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政府采购投标的一切事项，其法律后果由我方承担。</w:t>
      </w:r>
    </w:p>
    <w:p w14:paraId="4BEEF525">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委托期限</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自</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日起至</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日止。</w:t>
      </w:r>
    </w:p>
    <w:p w14:paraId="293F6E13">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特此告知。</w:t>
      </w:r>
    </w:p>
    <w:p w14:paraId="016E9C62">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投标人名称(电子签名)：</w:t>
      </w:r>
    </w:p>
    <w:p w14:paraId="0759FCE3">
      <w:pPr>
        <w:snapToGrid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1"/>
          <w:szCs w:val="21"/>
          <w:highlight w:val="none"/>
          <w:lang w:val="zh-CN"/>
        </w:rPr>
        <w:t xml:space="preserve">                                              签发日期：  年  月   日</w:t>
      </w:r>
      <w:r>
        <w:rPr>
          <w:rFonts w:hint="eastAsia" w:ascii="仿宋" w:hAnsi="仿宋" w:eastAsia="仿宋" w:cs="仿宋"/>
          <w:b/>
          <w:color w:val="auto"/>
          <w:kern w:val="0"/>
          <w:sz w:val="32"/>
          <w:szCs w:val="32"/>
          <w:highlight w:val="none"/>
          <w:lang w:val="zh-CN"/>
        </w:rPr>
        <w:t xml:space="preserve"> </w:t>
      </w:r>
    </w:p>
    <w:p w14:paraId="0B72080A">
      <w:pPr>
        <w:snapToGrid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zh-CN"/>
        </w:rPr>
        <w:t>授权委托书（适用于联合体投标）</w:t>
      </w:r>
    </w:p>
    <w:p w14:paraId="30AB1019">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浙江万里学院</w:t>
      </w:r>
      <w:r>
        <w:rPr>
          <w:rFonts w:hint="eastAsia" w:ascii="仿宋" w:hAnsi="仿宋" w:eastAsia="仿宋" w:cs="仿宋"/>
          <w:color w:val="auto"/>
          <w:sz w:val="21"/>
          <w:szCs w:val="21"/>
          <w:highlight w:val="none"/>
        </w:rPr>
        <w:t>、浙江省成套招标代理有限公司</w:t>
      </w:r>
      <w:r>
        <w:rPr>
          <w:rFonts w:hint="eastAsia" w:ascii="仿宋" w:hAnsi="仿宋" w:eastAsia="仿宋" w:cs="仿宋"/>
          <w:color w:val="auto"/>
          <w:kern w:val="0"/>
          <w:sz w:val="21"/>
          <w:szCs w:val="21"/>
          <w:highlight w:val="none"/>
          <w:lang w:val="zh-CN"/>
        </w:rPr>
        <w:t>：</w:t>
      </w:r>
    </w:p>
    <w:p w14:paraId="2D95515C">
      <w:pPr>
        <w:snapToGrid w:val="0"/>
        <w:spacing w:line="360" w:lineRule="auto"/>
        <w:ind w:firstLine="57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w:t>
      </w:r>
      <w:r>
        <w:rPr>
          <w:rFonts w:hint="eastAsia" w:ascii="仿宋" w:hAnsi="仿宋" w:eastAsia="仿宋" w:cs="仿宋"/>
          <w:color w:val="auto"/>
          <w:kern w:val="0"/>
          <w:sz w:val="21"/>
          <w:szCs w:val="21"/>
          <w:highlight w:val="none"/>
          <w:lang w:val="zh-CN"/>
        </w:rPr>
        <w:t>委托</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（姓名）为我方代理人（身份证号码：</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，手机：</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），以我方名义处理</w:t>
      </w:r>
      <w:r>
        <w:rPr>
          <w:rFonts w:hint="eastAsia" w:ascii="仿宋" w:hAnsi="仿宋" w:eastAsia="仿宋" w:cs="仿宋"/>
          <w:color w:val="auto"/>
          <w:kern w:val="0"/>
          <w:sz w:val="21"/>
          <w:szCs w:val="21"/>
          <w:highlight w:val="none"/>
          <w:lang w:val="en-US" w:eastAsia="zh-CN"/>
        </w:rPr>
        <w:t>I</w:t>
      </w:r>
      <w:r>
        <w:rPr>
          <w:rFonts w:hint="eastAsia" w:ascii="仿宋" w:hAnsi="仿宋" w:eastAsia="仿宋" w:cs="仿宋"/>
          <w:color w:val="auto"/>
          <w:sz w:val="21"/>
          <w:szCs w:val="21"/>
          <w:highlight w:val="none"/>
          <w:u w:val="single"/>
          <w:lang w:eastAsia="zh-CN"/>
        </w:rPr>
        <w:t>EL数据库及电子教参图书采购项目（</w:t>
      </w:r>
      <w:r>
        <w:rPr>
          <w:rFonts w:hint="eastAsia" w:ascii="仿宋" w:hAnsi="仿宋" w:eastAsia="仿宋" w:cs="仿宋"/>
          <w:color w:val="auto"/>
          <w:sz w:val="21"/>
          <w:szCs w:val="21"/>
          <w:highlight w:val="none"/>
          <w:u w:val="single"/>
          <w:lang w:val="en-US" w:eastAsia="zh-CN"/>
        </w:rPr>
        <w:t>标项   ）</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CTZB-2025060432</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政府采购投标的一切事项，其法律后果由我方承担。</w:t>
      </w:r>
    </w:p>
    <w:p w14:paraId="545EF014">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委托期限</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自</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日起至</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日止。</w:t>
      </w:r>
    </w:p>
    <w:p w14:paraId="592D138E">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特此告知。</w:t>
      </w:r>
    </w:p>
    <w:p w14:paraId="3154207A">
      <w:pPr>
        <w:snapToGrid w:val="0"/>
        <w:spacing w:line="360" w:lineRule="auto"/>
        <w:rPr>
          <w:rFonts w:hint="eastAsia" w:ascii="仿宋" w:hAnsi="仿宋" w:eastAsia="仿宋" w:cs="仿宋"/>
          <w:color w:val="auto"/>
          <w:sz w:val="21"/>
          <w:szCs w:val="21"/>
          <w:highlight w:val="none"/>
        </w:rPr>
      </w:pPr>
    </w:p>
    <w:p w14:paraId="036EC5C3">
      <w:pPr>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4BA56A5C">
      <w:pPr>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23EE1ED2">
      <w:pPr>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日期：  年  月   日</w:t>
      </w:r>
    </w:p>
    <w:p w14:paraId="01211823">
      <w:pPr>
        <w:snapToGrid w:val="0"/>
        <w:spacing w:line="360" w:lineRule="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66861534">
      <w:pPr>
        <w:jc w:val="center"/>
        <w:rPr>
          <w:rFonts w:hint="eastAsia" w:ascii="仿宋" w:hAnsi="仿宋" w:eastAsia="仿宋" w:cs="仿宋"/>
          <w:b/>
          <w:color w:val="auto"/>
          <w:kern w:val="0"/>
          <w:sz w:val="32"/>
          <w:szCs w:val="32"/>
          <w:highlight w:val="none"/>
        </w:rPr>
      </w:pPr>
      <w:bookmarkStart w:id="639" w:name="_Toc97219796"/>
      <w:bookmarkStart w:id="640" w:name="_Toc7762"/>
      <w:bookmarkStart w:id="641" w:name="_Toc459762494"/>
    </w:p>
    <w:p w14:paraId="6B1D10BD">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、法定代表人和授权委托代表的有效身份证复印件</w:t>
      </w:r>
      <w:bookmarkEnd w:id="639"/>
      <w:bookmarkEnd w:id="640"/>
      <w:bookmarkEnd w:id="641"/>
    </w:p>
    <w:p w14:paraId="551817C6">
      <w:pPr>
        <w:pStyle w:val="25"/>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zh-CN"/>
        </w:rPr>
        <w:t>法定代表人和授权委托代表的有效身份证扫描件 (法定代表人直接参加投标并对相应文件签字的，只需提供前者)</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31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54DD2D">
            <w:pPr>
              <w:pStyle w:val="25"/>
              <w:adjustRightInd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AB5BD73">
            <w:pPr>
              <w:pStyle w:val="25"/>
              <w:adjustRightInd w:val="0"/>
              <w:snapToGrid w:val="0"/>
              <w:spacing w:line="360" w:lineRule="auto"/>
              <w:rPr>
                <w:rFonts w:hint="eastAsia" w:ascii="仿宋" w:hAnsi="仿宋" w:eastAsia="仿宋" w:cs="仿宋"/>
                <w:bCs/>
                <w:color w:val="auto"/>
                <w:sz w:val="24"/>
                <w:highlight w:val="none"/>
              </w:rPr>
            </w:pPr>
          </w:p>
        </w:tc>
      </w:tr>
    </w:tbl>
    <w:p w14:paraId="7F7F7DB6">
      <w:pPr>
        <w:snapToGrid w:val="0"/>
        <w:spacing w:line="360" w:lineRule="auto"/>
        <w:ind w:firstLine="576"/>
        <w:jc w:val="center"/>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 xml:space="preserve">                 </w:t>
      </w:r>
    </w:p>
    <w:p w14:paraId="5906B0D1">
      <w:pPr>
        <w:pStyle w:val="22"/>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投标人名称(电子签名)：                              </w:t>
      </w:r>
    </w:p>
    <w:p w14:paraId="70BA2BF2">
      <w:pPr>
        <w:pStyle w:val="22"/>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14:paraId="3134E3F1">
      <w:pPr>
        <w:pStyle w:val="22"/>
        <w:jc w:val="right"/>
        <w:rPr>
          <w:rFonts w:hint="eastAsia" w:ascii="仿宋" w:hAnsi="仿宋" w:eastAsia="仿宋" w:cs="仿宋"/>
          <w:color w:val="auto"/>
          <w:highlight w:val="none"/>
          <w:lang w:val="zh-CN"/>
        </w:rPr>
      </w:pPr>
    </w:p>
    <w:p w14:paraId="4A7651F8">
      <w:pPr>
        <w:widowControl/>
        <w:spacing w:line="360" w:lineRule="auto"/>
        <w:ind w:firstLine="161" w:firstLineChars="50"/>
        <w:jc w:val="left"/>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rPr>
        <w:br w:type="page"/>
      </w:r>
      <w:bookmarkStart w:id="642" w:name="_Hlk101169080"/>
    </w:p>
    <w:bookmarkEnd w:id="642"/>
    <w:p w14:paraId="38336133">
      <w:pPr>
        <w:jc w:val="center"/>
        <w:rPr>
          <w:rFonts w:hint="eastAsia" w:ascii="仿宋" w:hAnsi="仿宋" w:eastAsia="仿宋" w:cs="仿宋"/>
          <w:b/>
          <w:color w:val="auto"/>
          <w:kern w:val="0"/>
          <w:sz w:val="32"/>
          <w:szCs w:val="32"/>
          <w:highlight w:val="none"/>
        </w:rPr>
      </w:pPr>
    </w:p>
    <w:p w14:paraId="2624ADA8">
      <w:pPr>
        <w:snapToGrid w:val="0"/>
        <w:spacing w:line="360" w:lineRule="auto"/>
        <w:jc w:val="center"/>
        <w:outlineLvl w:val="1"/>
        <w:rPr>
          <w:rFonts w:hint="eastAsia" w:ascii="仿宋" w:hAnsi="仿宋" w:eastAsia="仿宋" w:cs="仿宋"/>
          <w:b/>
          <w:bCs/>
          <w:snapToGrid w:val="0"/>
          <w:color w:val="auto"/>
          <w:kern w:val="0"/>
          <w:sz w:val="32"/>
          <w:szCs w:val="32"/>
          <w:highlight w:val="none"/>
        </w:rPr>
      </w:pPr>
      <w:bookmarkStart w:id="643" w:name="_Toc582074752"/>
      <w:bookmarkStart w:id="644" w:name="_Toc29937"/>
      <w:bookmarkStart w:id="645" w:name="_Toc95313016"/>
      <w:bookmarkStart w:id="646" w:name="_Toc9974"/>
      <w:bookmarkStart w:id="647" w:name="_Toc97219797"/>
      <w:bookmarkStart w:id="648" w:name="_Toc30352"/>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w:t>
      </w:r>
      <w:r>
        <w:rPr>
          <w:rFonts w:hint="eastAsia" w:ascii="仿宋" w:hAnsi="仿宋" w:eastAsia="仿宋" w:cs="仿宋"/>
          <w:b/>
          <w:bCs/>
          <w:snapToGrid w:val="0"/>
          <w:color w:val="auto"/>
          <w:kern w:val="0"/>
          <w:sz w:val="32"/>
          <w:szCs w:val="32"/>
          <w:highlight w:val="none"/>
        </w:rPr>
        <w:t>公司情况介绍</w:t>
      </w:r>
      <w:bookmarkEnd w:id="643"/>
      <w:bookmarkEnd w:id="644"/>
      <w:bookmarkEnd w:id="645"/>
      <w:bookmarkEnd w:id="646"/>
      <w:bookmarkEnd w:id="647"/>
      <w:bookmarkEnd w:id="648"/>
    </w:p>
    <w:p w14:paraId="33CC5DB0">
      <w:pPr>
        <w:snapToGrid w:val="0"/>
        <w:spacing w:line="360" w:lineRule="auto"/>
        <w:jc w:val="center"/>
        <w:outlineLvl w:val="1"/>
        <w:rPr>
          <w:rFonts w:hint="eastAsia" w:ascii="仿宋" w:hAnsi="仿宋" w:eastAsia="仿宋" w:cs="仿宋"/>
          <w:b/>
          <w:bCs/>
          <w:snapToGrid w:val="0"/>
          <w:color w:val="auto"/>
          <w:kern w:val="0"/>
          <w:sz w:val="32"/>
          <w:szCs w:val="32"/>
          <w:highlight w:val="none"/>
        </w:rPr>
      </w:pPr>
      <w:bookmarkStart w:id="649" w:name="_Toc14119"/>
      <w:bookmarkStart w:id="650" w:name="_Toc95313018"/>
      <w:bookmarkStart w:id="651" w:name="_Toc97219799"/>
      <w:bookmarkStart w:id="652" w:name="_Toc884896473"/>
      <w:bookmarkStart w:id="653" w:name="_Toc2706"/>
      <w:bookmarkStart w:id="654" w:name="_Toc9921"/>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w:t>
      </w:r>
      <w:r>
        <w:rPr>
          <w:rFonts w:hint="eastAsia" w:ascii="仿宋" w:hAnsi="仿宋" w:eastAsia="仿宋" w:cs="仿宋"/>
          <w:b/>
          <w:bCs/>
          <w:snapToGrid w:val="0"/>
          <w:color w:val="auto"/>
          <w:kern w:val="0"/>
          <w:sz w:val="32"/>
          <w:szCs w:val="32"/>
          <w:highlight w:val="none"/>
        </w:rPr>
        <w:t>相关资质文件（如有）</w:t>
      </w:r>
      <w:bookmarkEnd w:id="649"/>
      <w:bookmarkEnd w:id="650"/>
      <w:bookmarkEnd w:id="651"/>
      <w:bookmarkEnd w:id="652"/>
      <w:bookmarkEnd w:id="653"/>
      <w:bookmarkEnd w:id="654"/>
    </w:p>
    <w:p w14:paraId="4232FF54">
      <w:pPr>
        <w:pStyle w:val="5"/>
        <w:snapToGrid w:val="0"/>
        <w:jc w:val="center"/>
        <w:outlineLvl w:val="1"/>
        <w:rPr>
          <w:rFonts w:hint="eastAsia" w:ascii="仿宋" w:hAnsi="仿宋" w:eastAsia="仿宋" w:cs="仿宋"/>
          <w:color w:val="auto"/>
          <w:highlight w:val="none"/>
        </w:rPr>
      </w:pPr>
      <w:bookmarkStart w:id="655" w:name="_Toc97219800"/>
      <w:bookmarkStart w:id="656" w:name="_Toc95313019"/>
      <w:bookmarkStart w:id="657" w:name="_Toc17100"/>
      <w:bookmarkStart w:id="658" w:name="_Toc17051"/>
      <w:bookmarkStart w:id="659" w:name="_Toc11724"/>
      <w:bookmarkStart w:id="660" w:name="_Toc1130766236"/>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、供应商</w:t>
      </w:r>
      <w:r>
        <w:rPr>
          <w:rFonts w:hint="eastAsia" w:ascii="仿宋" w:hAnsi="仿宋" w:eastAsia="仿宋" w:cs="仿宋"/>
          <w:b/>
          <w:bCs/>
          <w:color w:val="auto"/>
          <w:kern w:val="0"/>
          <w:sz w:val="32"/>
          <w:szCs w:val="32"/>
          <w:highlight w:val="none"/>
        </w:rPr>
        <w:t>应提供针对项目的完整服务解决方案</w:t>
      </w:r>
      <w:bookmarkEnd w:id="655"/>
      <w:bookmarkEnd w:id="656"/>
      <w:bookmarkEnd w:id="657"/>
      <w:bookmarkEnd w:id="658"/>
      <w:bookmarkEnd w:id="659"/>
      <w:bookmarkEnd w:id="660"/>
      <w:bookmarkStart w:id="661" w:name="_Toc12132"/>
      <w:bookmarkStart w:id="662" w:name="_Toc18170"/>
      <w:bookmarkStart w:id="663" w:name="_Toc95313020"/>
    </w:p>
    <w:p w14:paraId="397A23EA">
      <w:pPr>
        <w:pStyle w:val="7"/>
        <w:snapToGrid w:val="0"/>
        <w:spacing w:line="360" w:lineRule="auto"/>
        <w:jc w:val="center"/>
        <w:outlineLvl w:val="1"/>
        <w:rPr>
          <w:rFonts w:hint="eastAsia" w:ascii="仿宋" w:hAnsi="仿宋" w:eastAsia="仿宋" w:cs="仿宋"/>
          <w:b/>
          <w:bCs/>
          <w:color w:val="auto"/>
          <w:kern w:val="0"/>
          <w:sz w:val="32"/>
          <w:szCs w:val="32"/>
          <w:highlight w:val="none"/>
        </w:rPr>
      </w:pPr>
      <w:bookmarkStart w:id="664" w:name="_Toc1705336149"/>
      <w:bookmarkStart w:id="665" w:name="_Toc97219801"/>
      <w:bookmarkStart w:id="666" w:name="_Toc18959"/>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w:t>
      </w:r>
      <w:r>
        <w:rPr>
          <w:rFonts w:hint="eastAsia" w:ascii="仿宋" w:hAnsi="仿宋" w:eastAsia="仿宋" w:cs="仿宋"/>
          <w:b/>
          <w:bCs/>
          <w:color w:val="auto"/>
          <w:kern w:val="0"/>
          <w:sz w:val="32"/>
          <w:szCs w:val="32"/>
          <w:highlight w:val="none"/>
        </w:rPr>
        <w:t>项目组人员介绍、职责分配</w:t>
      </w:r>
      <w:bookmarkEnd w:id="661"/>
      <w:bookmarkEnd w:id="662"/>
      <w:bookmarkEnd w:id="663"/>
      <w:bookmarkEnd w:id="664"/>
      <w:bookmarkEnd w:id="665"/>
      <w:bookmarkEnd w:id="666"/>
    </w:p>
    <w:p w14:paraId="1DC09F27">
      <w:pPr>
        <w:snapToGrid w:val="0"/>
        <w:spacing w:line="360" w:lineRule="auto"/>
        <w:jc w:val="center"/>
        <w:outlineLvl w:val="1"/>
        <w:rPr>
          <w:rFonts w:hint="eastAsia" w:ascii="仿宋" w:hAnsi="仿宋" w:eastAsia="仿宋" w:cs="仿宋"/>
          <w:b/>
          <w:color w:val="auto"/>
          <w:kern w:val="0"/>
          <w:sz w:val="32"/>
          <w:szCs w:val="32"/>
          <w:highlight w:val="none"/>
        </w:rPr>
      </w:pPr>
      <w:bookmarkStart w:id="667" w:name="_Toc1267903381"/>
      <w:bookmarkStart w:id="668" w:name="_Toc19138"/>
      <w:bookmarkStart w:id="669" w:name="_Toc12071"/>
      <w:bookmarkStart w:id="670" w:name="_Toc18936"/>
      <w:bookmarkStart w:id="671" w:name="_Toc95313021"/>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rPr>
        <w:t>、商务技术偏离表</w:t>
      </w:r>
      <w:bookmarkEnd w:id="667"/>
      <w:bookmarkEnd w:id="668"/>
      <w:bookmarkEnd w:id="669"/>
      <w:bookmarkEnd w:id="670"/>
      <w:bookmarkEnd w:id="671"/>
    </w:p>
    <w:p w14:paraId="01A6582A">
      <w:pPr>
        <w:snapToGrid w:val="0"/>
        <w:spacing w:line="360" w:lineRule="auto"/>
        <w:jc w:val="center"/>
        <w:rPr>
          <w:rFonts w:hint="eastAsia" w:ascii="仿宋" w:hAnsi="仿宋" w:eastAsia="仿宋" w:cs="仿宋"/>
          <w:b/>
          <w:bCs/>
          <w:color w:val="auto"/>
          <w:sz w:val="24"/>
          <w:highlight w:val="none"/>
        </w:rPr>
      </w:pP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196"/>
        <w:gridCol w:w="3076"/>
        <w:gridCol w:w="1195"/>
      </w:tblGrid>
      <w:tr w14:paraId="320A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9" w:type="dxa"/>
            <w:vAlign w:val="center"/>
          </w:tcPr>
          <w:p w14:paraId="6590F130">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96" w:type="dxa"/>
            <w:vAlign w:val="center"/>
          </w:tcPr>
          <w:p w14:paraId="0481A58B">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076" w:type="dxa"/>
            <w:vAlign w:val="center"/>
          </w:tcPr>
          <w:p w14:paraId="7CB88209">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195" w:type="dxa"/>
            <w:vAlign w:val="center"/>
          </w:tcPr>
          <w:p w14:paraId="4D618A7B">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2B5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9" w:type="dxa"/>
            <w:vAlign w:val="center"/>
          </w:tcPr>
          <w:p w14:paraId="5499E8DE">
            <w:pPr>
              <w:snapToGrid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196" w:type="dxa"/>
            <w:vAlign w:val="center"/>
          </w:tcPr>
          <w:p w14:paraId="2F877686">
            <w:pPr>
              <w:snapToGrid w:val="0"/>
              <w:spacing w:line="360" w:lineRule="auto"/>
              <w:jc w:val="center"/>
              <w:rPr>
                <w:rFonts w:hint="eastAsia" w:ascii="仿宋" w:hAnsi="仿宋" w:eastAsia="仿宋" w:cs="仿宋"/>
                <w:b/>
                <w:color w:val="auto"/>
                <w:kern w:val="0"/>
                <w:sz w:val="32"/>
                <w:szCs w:val="32"/>
                <w:highlight w:val="none"/>
              </w:rPr>
            </w:pPr>
          </w:p>
        </w:tc>
        <w:tc>
          <w:tcPr>
            <w:tcW w:w="3076" w:type="dxa"/>
            <w:vAlign w:val="center"/>
          </w:tcPr>
          <w:p w14:paraId="7ADABF67">
            <w:pPr>
              <w:snapToGrid w:val="0"/>
              <w:spacing w:line="360" w:lineRule="auto"/>
              <w:jc w:val="center"/>
              <w:rPr>
                <w:rFonts w:hint="eastAsia" w:ascii="仿宋" w:hAnsi="仿宋" w:eastAsia="仿宋" w:cs="仿宋"/>
                <w:b/>
                <w:color w:val="auto"/>
                <w:kern w:val="0"/>
                <w:sz w:val="32"/>
                <w:szCs w:val="32"/>
                <w:highlight w:val="none"/>
              </w:rPr>
            </w:pPr>
          </w:p>
        </w:tc>
        <w:tc>
          <w:tcPr>
            <w:tcW w:w="1195" w:type="dxa"/>
            <w:vAlign w:val="center"/>
          </w:tcPr>
          <w:p w14:paraId="34EDD29F">
            <w:pPr>
              <w:snapToGrid w:val="0"/>
              <w:spacing w:line="360" w:lineRule="auto"/>
              <w:jc w:val="center"/>
              <w:rPr>
                <w:rFonts w:hint="eastAsia" w:ascii="仿宋" w:hAnsi="仿宋" w:eastAsia="仿宋" w:cs="仿宋"/>
                <w:b/>
                <w:color w:val="auto"/>
                <w:kern w:val="0"/>
                <w:sz w:val="32"/>
                <w:szCs w:val="32"/>
                <w:highlight w:val="none"/>
              </w:rPr>
            </w:pPr>
          </w:p>
        </w:tc>
      </w:tr>
      <w:tr w14:paraId="7B2F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9" w:type="dxa"/>
            <w:vAlign w:val="center"/>
          </w:tcPr>
          <w:p w14:paraId="38B22E96">
            <w:pPr>
              <w:snapToGrid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196" w:type="dxa"/>
            <w:vAlign w:val="center"/>
          </w:tcPr>
          <w:p w14:paraId="26B1FA99">
            <w:pPr>
              <w:snapToGrid w:val="0"/>
              <w:spacing w:line="360" w:lineRule="auto"/>
              <w:jc w:val="center"/>
              <w:rPr>
                <w:rFonts w:hint="eastAsia" w:ascii="仿宋" w:hAnsi="仿宋" w:eastAsia="仿宋" w:cs="仿宋"/>
                <w:b/>
                <w:color w:val="auto"/>
                <w:kern w:val="0"/>
                <w:sz w:val="32"/>
                <w:szCs w:val="32"/>
                <w:highlight w:val="none"/>
              </w:rPr>
            </w:pPr>
          </w:p>
        </w:tc>
        <w:tc>
          <w:tcPr>
            <w:tcW w:w="3076" w:type="dxa"/>
            <w:vAlign w:val="center"/>
          </w:tcPr>
          <w:p w14:paraId="14E78BB6">
            <w:pPr>
              <w:snapToGrid w:val="0"/>
              <w:spacing w:line="360" w:lineRule="auto"/>
              <w:jc w:val="center"/>
              <w:rPr>
                <w:rFonts w:hint="eastAsia" w:ascii="仿宋" w:hAnsi="仿宋" w:eastAsia="仿宋" w:cs="仿宋"/>
                <w:b/>
                <w:color w:val="auto"/>
                <w:kern w:val="0"/>
                <w:sz w:val="32"/>
                <w:szCs w:val="32"/>
                <w:highlight w:val="none"/>
              </w:rPr>
            </w:pPr>
          </w:p>
        </w:tc>
        <w:tc>
          <w:tcPr>
            <w:tcW w:w="1195" w:type="dxa"/>
            <w:vAlign w:val="center"/>
          </w:tcPr>
          <w:p w14:paraId="11E78D93">
            <w:pPr>
              <w:snapToGrid w:val="0"/>
              <w:spacing w:line="360" w:lineRule="auto"/>
              <w:jc w:val="center"/>
              <w:rPr>
                <w:rFonts w:hint="eastAsia" w:ascii="仿宋" w:hAnsi="仿宋" w:eastAsia="仿宋" w:cs="仿宋"/>
                <w:b/>
                <w:color w:val="auto"/>
                <w:kern w:val="0"/>
                <w:sz w:val="32"/>
                <w:szCs w:val="32"/>
                <w:highlight w:val="none"/>
              </w:rPr>
            </w:pPr>
          </w:p>
        </w:tc>
      </w:tr>
      <w:tr w14:paraId="665F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9" w:type="dxa"/>
            <w:vAlign w:val="center"/>
          </w:tcPr>
          <w:p w14:paraId="5706459A">
            <w:pPr>
              <w:snapToGrid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196" w:type="dxa"/>
            <w:vAlign w:val="center"/>
          </w:tcPr>
          <w:p w14:paraId="26A90F6C">
            <w:pPr>
              <w:snapToGrid w:val="0"/>
              <w:spacing w:line="360" w:lineRule="auto"/>
              <w:jc w:val="center"/>
              <w:rPr>
                <w:rFonts w:hint="eastAsia" w:ascii="仿宋" w:hAnsi="仿宋" w:eastAsia="仿宋" w:cs="仿宋"/>
                <w:b/>
                <w:color w:val="auto"/>
                <w:kern w:val="0"/>
                <w:sz w:val="32"/>
                <w:szCs w:val="32"/>
                <w:highlight w:val="none"/>
              </w:rPr>
            </w:pPr>
          </w:p>
        </w:tc>
        <w:tc>
          <w:tcPr>
            <w:tcW w:w="3076" w:type="dxa"/>
            <w:vAlign w:val="center"/>
          </w:tcPr>
          <w:p w14:paraId="3EC159FB">
            <w:pPr>
              <w:snapToGrid w:val="0"/>
              <w:spacing w:line="360" w:lineRule="auto"/>
              <w:jc w:val="center"/>
              <w:rPr>
                <w:rFonts w:hint="eastAsia" w:ascii="仿宋" w:hAnsi="仿宋" w:eastAsia="仿宋" w:cs="仿宋"/>
                <w:b/>
                <w:color w:val="auto"/>
                <w:kern w:val="0"/>
                <w:sz w:val="32"/>
                <w:szCs w:val="32"/>
                <w:highlight w:val="none"/>
              </w:rPr>
            </w:pPr>
          </w:p>
        </w:tc>
        <w:tc>
          <w:tcPr>
            <w:tcW w:w="1195" w:type="dxa"/>
            <w:vAlign w:val="center"/>
          </w:tcPr>
          <w:p w14:paraId="1AA5D16C">
            <w:pPr>
              <w:snapToGrid w:val="0"/>
              <w:spacing w:line="360" w:lineRule="auto"/>
              <w:jc w:val="center"/>
              <w:rPr>
                <w:rFonts w:hint="eastAsia" w:ascii="仿宋" w:hAnsi="仿宋" w:eastAsia="仿宋" w:cs="仿宋"/>
                <w:b/>
                <w:color w:val="auto"/>
                <w:kern w:val="0"/>
                <w:sz w:val="32"/>
                <w:szCs w:val="32"/>
                <w:highlight w:val="none"/>
              </w:rPr>
            </w:pPr>
          </w:p>
        </w:tc>
      </w:tr>
    </w:tbl>
    <w:p w14:paraId="03E9F3B7">
      <w:pPr>
        <w:snapToGrid w:val="0"/>
        <w:spacing w:line="360" w:lineRule="auto"/>
        <w:ind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投标人保证：除商务技术偏离表列出的偏离外，投标人响应采购文件的全部要求</w:t>
      </w:r>
    </w:p>
    <w:p w14:paraId="41377651">
      <w:pPr>
        <w:pStyle w:val="7"/>
        <w:snapToGrid w:val="0"/>
        <w:spacing w:line="360" w:lineRule="auto"/>
        <w:rPr>
          <w:rFonts w:hint="eastAsia" w:ascii="仿宋" w:hAnsi="仿宋" w:eastAsia="仿宋" w:cs="仿宋"/>
          <w:b/>
          <w:bCs/>
          <w:color w:val="auto"/>
          <w:sz w:val="32"/>
          <w:szCs w:val="32"/>
          <w:highlight w:val="none"/>
        </w:rPr>
      </w:pPr>
    </w:p>
    <w:p w14:paraId="07C2DC2B">
      <w:pPr>
        <w:pStyle w:val="7"/>
        <w:snapToGrid w:val="0"/>
        <w:spacing w:line="360" w:lineRule="auto"/>
        <w:rPr>
          <w:rFonts w:hint="eastAsia" w:ascii="仿宋" w:hAnsi="仿宋" w:eastAsia="仿宋" w:cs="仿宋"/>
          <w:b/>
          <w:bCs/>
          <w:color w:val="auto"/>
          <w:sz w:val="32"/>
          <w:szCs w:val="32"/>
          <w:highlight w:val="none"/>
        </w:rPr>
      </w:pPr>
    </w:p>
    <w:p w14:paraId="59850FD2">
      <w:pPr>
        <w:pStyle w:val="7"/>
        <w:snapToGrid w:val="0"/>
        <w:spacing w:line="360" w:lineRule="auto"/>
        <w:rPr>
          <w:rFonts w:hint="eastAsia" w:ascii="仿宋" w:hAnsi="仿宋" w:eastAsia="仿宋" w:cs="仿宋"/>
          <w:b/>
          <w:bCs/>
          <w:color w:val="auto"/>
          <w:sz w:val="32"/>
          <w:szCs w:val="32"/>
          <w:highlight w:val="none"/>
        </w:rPr>
      </w:pPr>
    </w:p>
    <w:p w14:paraId="60BCDFF3">
      <w:pPr>
        <w:pStyle w:val="7"/>
        <w:snapToGrid w:val="0"/>
        <w:spacing w:line="360" w:lineRule="auto"/>
        <w:jc w:val="center"/>
        <w:outlineLvl w:val="1"/>
        <w:rPr>
          <w:rFonts w:hint="eastAsia" w:ascii="仿宋" w:hAnsi="仿宋" w:eastAsia="仿宋" w:cs="仿宋"/>
          <w:b/>
          <w:bCs/>
          <w:color w:val="auto"/>
          <w:kern w:val="0"/>
          <w:sz w:val="32"/>
          <w:szCs w:val="32"/>
          <w:highlight w:val="none"/>
        </w:rPr>
      </w:pPr>
      <w:bookmarkStart w:id="672" w:name="_Toc97219802"/>
      <w:bookmarkStart w:id="673" w:name="_Toc171895286"/>
      <w:bookmarkStart w:id="674" w:name="_Toc25323"/>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、其他商务技术文件或说明</w:t>
      </w:r>
      <w:bookmarkEnd w:id="672"/>
      <w:bookmarkEnd w:id="673"/>
      <w:bookmarkEnd w:id="674"/>
    </w:p>
    <w:p w14:paraId="48E8665C">
      <w:pPr>
        <w:snapToGrid w:val="0"/>
        <w:spacing w:line="360" w:lineRule="auto"/>
        <w:rPr>
          <w:rFonts w:hint="eastAsia" w:ascii="仿宋" w:hAnsi="仿宋" w:eastAsia="仿宋" w:cs="仿宋"/>
          <w:b/>
          <w:color w:val="auto"/>
          <w:kern w:val="0"/>
          <w:sz w:val="32"/>
          <w:szCs w:val="32"/>
          <w:highlight w:val="none"/>
        </w:rPr>
      </w:pPr>
    </w:p>
    <w:p w14:paraId="16ABC5A5">
      <w:pPr>
        <w:snapToGrid w:val="0"/>
        <w:spacing w:line="360" w:lineRule="auto"/>
        <w:jc w:val="center"/>
        <w:outlineLvl w:val="1"/>
        <w:rPr>
          <w:rFonts w:hint="eastAsia" w:ascii="仿宋" w:hAnsi="仿宋" w:eastAsia="仿宋" w:cs="仿宋"/>
          <w:b/>
          <w:color w:val="auto"/>
          <w:kern w:val="0"/>
          <w:sz w:val="32"/>
          <w:szCs w:val="32"/>
          <w:highlight w:val="none"/>
        </w:rPr>
      </w:pPr>
      <w:bookmarkStart w:id="675" w:name="_Toc97219803"/>
      <w:bookmarkStart w:id="676" w:name="_Toc678566587"/>
      <w:bookmarkStart w:id="677" w:name="_Toc685"/>
      <w:bookmarkStart w:id="678" w:name="_Toc25448"/>
      <w:bookmarkStart w:id="679" w:name="_Toc14486"/>
      <w:bookmarkStart w:id="680" w:name="_Toc95313022"/>
    </w:p>
    <w:p w14:paraId="56CA05D5">
      <w:pPr>
        <w:snapToGrid w:val="0"/>
        <w:spacing w:line="360" w:lineRule="auto"/>
        <w:jc w:val="center"/>
        <w:outlineLvl w:val="1"/>
        <w:rPr>
          <w:rFonts w:hint="eastAsia" w:ascii="仿宋" w:hAnsi="仿宋" w:eastAsia="仿宋" w:cs="仿宋"/>
          <w:b/>
          <w:color w:val="auto"/>
          <w:kern w:val="0"/>
          <w:sz w:val="32"/>
          <w:szCs w:val="32"/>
          <w:highlight w:val="none"/>
        </w:rPr>
      </w:pPr>
    </w:p>
    <w:p w14:paraId="1F4EB3BE">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十、</w:t>
      </w:r>
      <w:r>
        <w:rPr>
          <w:rFonts w:hint="eastAsia" w:ascii="仿宋" w:hAnsi="仿宋" w:eastAsia="仿宋" w:cs="仿宋"/>
          <w:b/>
          <w:color w:val="auto"/>
          <w:kern w:val="0"/>
          <w:sz w:val="32"/>
          <w:szCs w:val="32"/>
          <w:highlight w:val="none"/>
          <w:lang w:val="zh-CN"/>
        </w:rPr>
        <w:t>政府采购供应商廉洁自律承诺书</w:t>
      </w:r>
      <w:bookmarkEnd w:id="675"/>
      <w:bookmarkEnd w:id="676"/>
      <w:bookmarkEnd w:id="677"/>
      <w:bookmarkEnd w:id="678"/>
      <w:bookmarkEnd w:id="679"/>
      <w:bookmarkEnd w:id="680"/>
    </w:p>
    <w:p w14:paraId="29524110">
      <w:pPr>
        <w:snapToGrid w:val="0"/>
        <w:spacing w:line="360" w:lineRule="auto"/>
        <w:rPr>
          <w:rFonts w:hint="eastAsia" w:ascii="仿宋" w:hAnsi="仿宋" w:eastAsia="仿宋" w:cs="仿宋"/>
          <w:color w:val="auto"/>
          <w:sz w:val="24"/>
          <w:highlight w:val="none"/>
        </w:rPr>
      </w:pPr>
    </w:p>
    <w:p w14:paraId="5396CFC3">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single"/>
          <w:lang w:eastAsia="zh-CN"/>
        </w:rPr>
        <w:t>浙江万里学院</w:t>
      </w:r>
      <w:r>
        <w:rPr>
          <w:rFonts w:hint="eastAsia" w:ascii="仿宋" w:hAnsi="仿宋" w:eastAsia="仿宋" w:cs="仿宋"/>
          <w:color w:val="auto"/>
          <w:sz w:val="21"/>
          <w:szCs w:val="21"/>
          <w:highlight w:val="none"/>
          <w:u w:val="single"/>
        </w:rPr>
        <w:t>、浙江省成套招标代理有限公司</w:t>
      </w:r>
      <w:r>
        <w:rPr>
          <w:rFonts w:hint="eastAsia" w:ascii="仿宋" w:hAnsi="仿宋" w:eastAsia="仿宋" w:cs="仿宋"/>
          <w:color w:val="auto"/>
          <w:kern w:val="0"/>
          <w:sz w:val="21"/>
          <w:szCs w:val="21"/>
          <w:highlight w:val="none"/>
          <w:lang w:val="zh-CN"/>
        </w:rPr>
        <w:t>：</w:t>
      </w:r>
    </w:p>
    <w:p w14:paraId="5BAD5A95">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我单位响应你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项目招标要求参加投标。在这次投标过程中和中标后，我们将严格遵守国家法律法规要求，并郑重承诺：</w:t>
      </w:r>
    </w:p>
    <w:p w14:paraId="2478F1CE">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一、不向项目有关人员及部门赠送礼金礼物、有价证券、回扣以及中介费、介绍费、咨询费等好处费； </w:t>
      </w:r>
    </w:p>
    <w:p w14:paraId="4EE11FFC">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二、不为项目有关人员及部门报销应由你方单位或个人支付的费用； </w:t>
      </w:r>
    </w:p>
    <w:p w14:paraId="2D94F092">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三、不向项目有关人员及部门提供有可能影响公正的宴请和健身娱乐等活动； </w:t>
      </w:r>
    </w:p>
    <w:p w14:paraId="45DDEBB4">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四、不为项目有关人员及部门出国（境）、旅游等提供方便；</w:t>
      </w:r>
    </w:p>
    <w:p w14:paraId="6DA829FC">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五、不为项目有关人员个人装修住房、婚丧嫁娶、配偶子女工作安排等提供</w:t>
      </w:r>
    </w:p>
    <w:p w14:paraId="675FA154">
      <w:pPr>
        <w:autoSpaceDE w:val="0"/>
        <w:autoSpaceDN w:val="0"/>
        <w:snapToGrid w:val="0"/>
        <w:spacing w:line="360" w:lineRule="auto"/>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好处；</w:t>
      </w:r>
    </w:p>
    <w:p w14:paraId="5ABD0C39">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六、严格遵守《中华人民共和国政府采购法》《中华人民共和国招标投标</w:t>
      </w:r>
    </w:p>
    <w:p w14:paraId="218AD873">
      <w:pPr>
        <w:autoSpaceDE w:val="0"/>
        <w:autoSpaceDN w:val="0"/>
        <w:snapToGrid w:val="0"/>
        <w:spacing w:line="360" w:lineRule="auto"/>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法》</w:t>
      </w:r>
      <w:r>
        <w:rPr>
          <w:rFonts w:hint="eastAsia" w:ascii="仿宋" w:hAnsi="仿宋" w:eastAsia="仿宋" w:cs="仿宋"/>
          <w:color w:val="auto"/>
          <w:sz w:val="21"/>
          <w:szCs w:val="21"/>
          <w:highlight w:val="none"/>
          <w:lang w:val="zh-CN"/>
        </w:rPr>
        <w:t>《中华人民共和国民法典》</w:t>
      </w:r>
      <w:r>
        <w:rPr>
          <w:rFonts w:hint="eastAsia" w:ascii="仿宋" w:hAnsi="仿宋" w:eastAsia="仿宋" w:cs="仿宋"/>
          <w:color w:val="auto"/>
          <w:kern w:val="0"/>
          <w:sz w:val="21"/>
          <w:szCs w:val="21"/>
          <w:highlight w:val="none"/>
          <w:lang w:val="zh-CN"/>
        </w:rPr>
        <w:t xml:space="preserve">等法律法规，诚实守信，合法经营，坚决抵制各种违法违纪行为。 </w:t>
      </w:r>
    </w:p>
    <w:p w14:paraId="669E8346">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如违反上述承诺，你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有权立即取消我单位投标、中标或在建项目的建设资格，有权拒绝我单位在一定时期内进入你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进行项目建设或其他经营活动，并通报监管部门。由此引起的相应损失均由我单位承担。</w:t>
      </w:r>
    </w:p>
    <w:p w14:paraId="6A1F09EA">
      <w:pPr>
        <w:autoSpaceDE w:val="0"/>
        <w:autoSpaceDN w:val="0"/>
        <w:snapToGrid w:val="0"/>
        <w:spacing w:line="360" w:lineRule="auto"/>
        <w:jc w:val="left"/>
        <w:rPr>
          <w:rFonts w:hint="eastAsia" w:ascii="仿宋" w:hAnsi="仿宋" w:eastAsia="仿宋" w:cs="仿宋"/>
          <w:color w:val="auto"/>
          <w:kern w:val="0"/>
          <w:sz w:val="21"/>
          <w:szCs w:val="21"/>
          <w:highlight w:val="none"/>
          <w:lang w:val="zh-CN"/>
        </w:rPr>
      </w:pPr>
    </w:p>
    <w:p w14:paraId="43CC4F04">
      <w:pPr>
        <w:autoSpaceDE w:val="0"/>
        <w:autoSpaceDN w:val="0"/>
        <w:snapToGrid w:val="0"/>
        <w:spacing w:line="360" w:lineRule="auto"/>
        <w:jc w:val="left"/>
        <w:rPr>
          <w:rFonts w:hint="eastAsia" w:ascii="仿宋" w:hAnsi="仿宋" w:eastAsia="仿宋" w:cs="仿宋"/>
          <w:color w:val="auto"/>
          <w:kern w:val="0"/>
          <w:sz w:val="21"/>
          <w:szCs w:val="21"/>
          <w:highlight w:val="none"/>
          <w:lang w:val="zh-CN"/>
        </w:rPr>
      </w:pPr>
    </w:p>
    <w:p w14:paraId="100033B5">
      <w:pPr>
        <w:autoSpaceDE w:val="0"/>
        <w:autoSpaceDN w:val="0"/>
        <w:snapToGrid w:val="0"/>
        <w:spacing w:line="360" w:lineRule="auto"/>
        <w:jc w:val="left"/>
        <w:rPr>
          <w:rFonts w:hint="eastAsia" w:ascii="仿宋" w:hAnsi="仿宋" w:eastAsia="仿宋" w:cs="仿宋"/>
          <w:color w:val="auto"/>
          <w:kern w:val="0"/>
          <w:sz w:val="21"/>
          <w:szCs w:val="21"/>
          <w:highlight w:val="none"/>
          <w:lang w:val="zh-CN"/>
        </w:rPr>
      </w:pPr>
    </w:p>
    <w:p w14:paraId="72CC65C4">
      <w:pPr>
        <w:autoSpaceDE w:val="0"/>
        <w:autoSpaceDN w:val="0"/>
        <w:snapToGrid w:val="0"/>
        <w:spacing w:line="360" w:lineRule="auto"/>
        <w:ind w:firstLine="4830" w:firstLineChars="23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投标人名称(电子签名)：                                                                                                                                                                                                               </w:t>
      </w:r>
    </w:p>
    <w:p w14:paraId="26690731">
      <w:pPr>
        <w:snapToGrid w:val="0"/>
        <w:spacing w:line="360" w:lineRule="auto"/>
        <w:ind w:right="240"/>
        <w:jc w:val="right"/>
        <w:rPr>
          <w:rFonts w:hint="eastAsia" w:ascii="仿宋" w:hAnsi="仿宋" w:eastAsia="仿宋" w:cs="仿宋"/>
          <w:color w:val="auto"/>
          <w:sz w:val="24"/>
          <w:highlight w:val="none"/>
        </w:rPr>
      </w:pP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 xml:space="preserve">   年   月   日</w:t>
      </w:r>
    </w:p>
    <w:p w14:paraId="2645A75D">
      <w:pPr>
        <w:snapToGrid w:val="0"/>
        <w:spacing w:line="360" w:lineRule="auto"/>
        <w:ind w:firstLine="2891" w:firstLineChars="800"/>
        <w:jc w:val="left"/>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bookmarkStart w:id="681" w:name="_Toc95313023"/>
      <w:bookmarkStart w:id="682" w:name="_Toc7258"/>
      <w:bookmarkStart w:id="683" w:name="_Toc32705"/>
      <w:bookmarkStart w:id="684" w:name="_Toc97219804"/>
      <w:bookmarkStart w:id="685" w:name="_Toc1530462139"/>
      <w:bookmarkStart w:id="686" w:name="_Toc28502"/>
      <w:r>
        <w:rPr>
          <w:rFonts w:hint="eastAsia" w:ascii="仿宋" w:hAnsi="仿宋" w:eastAsia="仿宋" w:cs="仿宋"/>
          <w:b/>
          <w:color w:val="auto"/>
          <w:kern w:val="0"/>
          <w:sz w:val="36"/>
          <w:szCs w:val="36"/>
          <w:highlight w:val="none"/>
        </w:rPr>
        <w:t>报价文件部分</w:t>
      </w:r>
      <w:bookmarkEnd w:id="681"/>
      <w:bookmarkEnd w:id="682"/>
      <w:bookmarkEnd w:id="683"/>
      <w:bookmarkEnd w:id="684"/>
      <w:bookmarkEnd w:id="685"/>
      <w:bookmarkEnd w:id="686"/>
    </w:p>
    <w:p w14:paraId="593255FA">
      <w:pPr>
        <w:snapToGrid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B1944B0">
      <w:pPr>
        <w:snapToGrid w:val="0"/>
        <w:spacing w:line="360" w:lineRule="auto"/>
        <w:jc w:val="center"/>
        <w:rPr>
          <w:rFonts w:hint="eastAsia" w:ascii="仿宋" w:hAnsi="仿宋" w:eastAsia="仿宋" w:cs="仿宋"/>
          <w:b/>
          <w:color w:val="auto"/>
          <w:kern w:val="0"/>
          <w:sz w:val="36"/>
          <w:szCs w:val="36"/>
          <w:highlight w:val="none"/>
        </w:rPr>
      </w:pPr>
    </w:p>
    <w:p w14:paraId="136D1138">
      <w:pPr>
        <w:pStyle w:val="27"/>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（1）开标一览表（报价表）…………………………………………………（页码）</w:t>
      </w:r>
    </w:p>
    <w:p w14:paraId="5A3A5FC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0C79CF68">
      <w:pPr>
        <w:snapToGrid w:val="0"/>
        <w:spacing w:line="360" w:lineRule="auto"/>
        <w:jc w:val="center"/>
        <w:rPr>
          <w:rFonts w:hint="eastAsia" w:ascii="仿宋" w:hAnsi="仿宋" w:eastAsia="仿宋" w:cs="仿宋"/>
          <w:b/>
          <w:color w:val="auto"/>
          <w:kern w:val="0"/>
          <w:sz w:val="32"/>
          <w:szCs w:val="32"/>
          <w:highlight w:val="none"/>
        </w:rPr>
      </w:pPr>
    </w:p>
    <w:p w14:paraId="38168865">
      <w:pPr>
        <w:snapToGrid w:val="0"/>
        <w:spacing w:line="360" w:lineRule="auto"/>
        <w:jc w:val="center"/>
        <w:rPr>
          <w:rFonts w:hint="eastAsia" w:ascii="仿宋" w:hAnsi="仿宋" w:eastAsia="仿宋" w:cs="仿宋"/>
          <w:b/>
          <w:color w:val="auto"/>
          <w:kern w:val="0"/>
          <w:sz w:val="32"/>
          <w:szCs w:val="32"/>
          <w:highlight w:val="none"/>
        </w:rPr>
      </w:pPr>
    </w:p>
    <w:p w14:paraId="537B6CB2">
      <w:pPr>
        <w:snapToGrid w:val="0"/>
        <w:spacing w:line="360" w:lineRule="auto"/>
        <w:jc w:val="center"/>
        <w:rPr>
          <w:rFonts w:hint="eastAsia" w:ascii="仿宋" w:hAnsi="仿宋" w:eastAsia="仿宋" w:cs="仿宋"/>
          <w:b/>
          <w:color w:val="auto"/>
          <w:kern w:val="0"/>
          <w:sz w:val="32"/>
          <w:szCs w:val="32"/>
          <w:highlight w:val="none"/>
        </w:rPr>
      </w:pPr>
    </w:p>
    <w:p w14:paraId="4105D8FB">
      <w:pPr>
        <w:snapToGrid w:val="0"/>
        <w:spacing w:line="360" w:lineRule="auto"/>
        <w:jc w:val="center"/>
        <w:rPr>
          <w:rFonts w:hint="eastAsia" w:ascii="仿宋" w:hAnsi="仿宋" w:eastAsia="仿宋" w:cs="仿宋"/>
          <w:b/>
          <w:color w:val="auto"/>
          <w:kern w:val="0"/>
          <w:sz w:val="32"/>
          <w:szCs w:val="32"/>
          <w:highlight w:val="none"/>
        </w:rPr>
      </w:pPr>
    </w:p>
    <w:p w14:paraId="1861F9BD">
      <w:pPr>
        <w:snapToGrid w:val="0"/>
        <w:spacing w:line="360" w:lineRule="auto"/>
        <w:jc w:val="center"/>
        <w:rPr>
          <w:rFonts w:hint="eastAsia" w:ascii="仿宋" w:hAnsi="仿宋" w:eastAsia="仿宋" w:cs="仿宋"/>
          <w:b/>
          <w:color w:val="auto"/>
          <w:kern w:val="0"/>
          <w:sz w:val="32"/>
          <w:szCs w:val="32"/>
          <w:highlight w:val="none"/>
        </w:rPr>
      </w:pPr>
    </w:p>
    <w:p w14:paraId="01B6985D">
      <w:pPr>
        <w:snapToGrid w:val="0"/>
        <w:spacing w:line="360" w:lineRule="auto"/>
        <w:jc w:val="center"/>
        <w:rPr>
          <w:rFonts w:hint="eastAsia" w:ascii="仿宋" w:hAnsi="仿宋" w:eastAsia="仿宋" w:cs="仿宋"/>
          <w:b/>
          <w:color w:val="auto"/>
          <w:kern w:val="0"/>
          <w:sz w:val="32"/>
          <w:szCs w:val="32"/>
          <w:highlight w:val="none"/>
        </w:rPr>
      </w:pPr>
    </w:p>
    <w:p w14:paraId="54FFCCF3">
      <w:pPr>
        <w:snapToGrid w:val="0"/>
        <w:spacing w:line="360" w:lineRule="auto"/>
        <w:jc w:val="center"/>
        <w:rPr>
          <w:rFonts w:hint="eastAsia" w:ascii="仿宋" w:hAnsi="仿宋" w:eastAsia="仿宋" w:cs="仿宋"/>
          <w:b/>
          <w:color w:val="auto"/>
          <w:kern w:val="0"/>
          <w:sz w:val="32"/>
          <w:szCs w:val="32"/>
          <w:highlight w:val="none"/>
        </w:rPr>
      </w:pPr>
    </w:p>
    <w:p w14:paraId="746663B6">
      <w:pPr>
        <w:snapToGrid w:val="0"/>
        <w:spacing w:line="360" w:lineRule="auto"/>
        <w:jc w:val="center"/>
        <w:rPr>
          <w:rFonts w:hint="eastAsia" w:ascii="仿宋" w:hAnsi="仿宋" w:eastAsia="仿宋" w:cs="仿宋"/>
          <w:b/>
          <w:color w:val="auto"/>
          <w:kern w:val="0"/>
          <w:sz w:val="32"/>
          <w:szCs w:val="32"/>
          <w:highlight w:val="none"/>
        </w:rPr>
      </w:pPr>
    </w:p>
    <w:p w14:paraId="170C415E">
      <w:pPr>
        <w:snapToGrid w:val="0"/>
        <w:spacing w:line="360" w:lineRule="auto"/>
        <w:jc w:val="center"/>
        <w:rPr>
          <w:rFonts w:hint="eastAsia" w:ascii="仿宋" w:hAnsi="仿宋" w:eastAsia="仿宋" w:cs="仿宋"/>
          <w:b/>
          <w:color w:val="auto"/>
          <w:kern w:val="0"/>
          <w:sz w:val="32"/>
          <w:szCs w:val="32"/>
          <w:highlight w:val="none"/>
        </w:rPr>
      </w:pPr>
    </w:p>
    <w:p w14:paraId="4C347D8D">
      <w:pPr>
        <w:snapToGrid w:val="0"/>
        <w:spacing w:line="360" w:lineRule="auto"/>
        <w:jc w:val="center"/>
        <w:rPr>
          <w:rFonts w:hint="eastAsia" w:ascii="仿宋" w:hAnsi="仿宋" w:eastAsia="仿宋" w:cs="仿宋"/>
          <w:b/>
          <w:color w:val="auto"/>
          <w:kern w:val="0"/>
          <w:sz w:val="32"/>
          <w:szCs w:val="32"/>
          <w:highlight w:val="none"/>
        </w:rPr>
      </w:pPr>
    </w:p>
    <w:p w14:paraId="14C1723A">
      <w:pPr>
        <w:snapToGrid w:val="0"/>
        <w:spacing w:line="360" w:lineRule="auto"/>
        <w:jc w:val="center"/>
        <w:rPr>
          <w:rFonts w:hint="eastAsia" w:ascii="仿宋" w:hAnsi="仿宋" w:eastAsia="仿宋" w:cs="仿宋"/>
          <w:b/>
          <w:color w:val="auto"/>
          <w:kern w:val="0"/>
          <w:sz w:val="32"/>
          <w:szCs w:val="32"/>
          <w:highlight w:val="none"/>
        </w:rPr>
      </w:pPr>
    </w:p>
    <w:p w14:paraId="5C47D30A">
      <w:pPr>
        <w:snapToGrid w:val="0"/>
        <w:spacing w:line="360" w:lineRule="auto"/>
        <w:jc w:val="center"/>
        <w:rPr>
          <w:rFonts w:hint="eastAsia" w:ascii="仿宋" w:hAnsi="仿宋" w:eastAsia="仿宋" w:cs="仿宋"/>
          <w:b/>
          <w:color w:val="auto"/>
          <w:kern w:val="0"/>
          <w:sz w:val="32"/>
          <w:szCs w:val="32"/>
          <w:highlight w:val="none"/>
        </w:rPr>
      </w:pPr>
    </w:p>
    <w:p w14:paraId="4A781AC5">
      <w:pPr>
        <w:snapToGrid w:val="0"/>
        <w:spacing w:line="360" w:lineRule="auto"/>
        <w:jc w:val="center"/>
        <w:rPr>
          <w:rFonts w:hint="eastAsia" w:ascii="仿宋" w:hAnsi="仿宋" w:eastAsia="仿宋" w:cs="仿宋"/>
          <w:b/>
          <w:color w:val="auto"/>
          <w:kern w:val="0"/>
          <w:sz w:val="32"/>
          <w:szCs w:val="32"/>
          <w:highlight w:val="none"/>
        </w:rPr>
      </w:pPr>
    </w:p>
    <w:p w14:paraId="50387080">
      <w:pPr>
        <w:pStyle w:val="28"/>
        <w:keepNext w:val="0"/>
        <w:pageBreakBefore w:val="0"/>
        <w:tabs>
          <w:tab w:val="clear" w:pos="720"/>
        </w:tabs>
        <w:snapToGrid w:val="0"/>
        <w:ind w:firstLine="643"/>
        <w:jc w:val="both"/>
        <w:outlineLvl w:val="9"/>
        <w:rPr>
          <w:rFonts w:hint="eastAsia" w:ascii="仿宋" w:hAnsi="仿宋" w:eastAsia="仿宋" w:cs="仿宋"/>
          <w:color w:val="auto"/>
          <w:kern w:val="2"/>
          <w:sz w:val="32"/>
          <w:szCs w:val="32"/>
          <w:highlight w:val="none"/>
        </w:rPr>
        <w:sectPr>
          <w:footerReference r:id="rId9" w:type="default"/>
          <w:pgSz w:w="11906" w:h="16838"/>
          <w:pgMar w:top="1440" w:right="1423" w:bottom="1440" w:left="1480" w:header="567" w:footer="567" w:gutter="0"/>
          <w:pgNumType w:start="1"/>
          <w:cols w:space="720" w:num="1"/>
          <w:docGrid w:linePitch="312" w:charSpace="0"/>
        </w:sectPr>
      </w:pPr>
    </w:p>
    <w:p w14:paraId="2040BD23">
      <w:pPr>
        <w:snapToGrid w:val="0"/>
        <w:spacing w:line="360" w:lineRule="auto"/>
        <w:jc w:val="center"/>
        <w:outlineLvl w:val="1"/>
        <w:rPr>
          <w:rFonts w:hint="eastAsia" w:ascii="仿宋" w:hAnsi="仿宋" w:eastAsia="仿宋" w:cs="仿宋"/>
          <w:b/>
          <w:color w:val="auto"/>
          <w:kern w:val="0"/>
          <w:sz w:val="32"/>
          <w:szCs w:val="32"/>
          <w:highlight w:val="none"/>
        </w:rPr>
      </w:pPr>
      <w:bookmarkStart w:id="687" w:name="_Toc15797"/>
      <w:bookmarkStart w:id="688" w:name="_Toc97219805"/>
      <w:bookmarkStart w:id="689" w:name="_Toc2065530054"/>
      <w:bookmarkStart w:id="690" w:name="_Toc95313024"/>
      <w:bookmarkStart w:id="691" w:name="_Toc25121"/>
      <w:bookmarkStart w:id="692" w:name="_Toc4493"/>
      <w:r>
        <w:rPr>
          <w:rFonts w:hint="eastAsia" w:ascii="仿宋" w:hAnsi="仿宋" w:eastAsia="仿宋" w:cs="仿宋"/>
          <w:b/>
          <w:color w:val="auto"/>
          <w:kern w:val="0"/>
          <w:sz w:val="32"/>
          <w:szCs w:val="32"/>
          <w:highlight w:val="none"/>
        </w:rPr>
        <w:t>一、开标一览表（报价表）</w:t>
      </w:r>
      <w:bookmarkEnd w:id="687"/>
      <w:bookmarkEnd w:id="688"/>
      <w:bookmarkEnd w:id="689"/>
      <w:bookmarkEnd w:id="690"/>
      <w:bookmarkEnd w:id="691"/>
      <w:bookmarkEnd w:id="692"/>
    </w:p>
    <w:p w14:paraId="6EA4AAFF">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single"/>
          <w:lang w:eastAsia="zh-CN"/>
        </w:rPr>
        <w:t>浙江万里学院</w:t>
      </w:r>
      <w:r>
        <w:rPr>
          <w:rFonts w:hint="eastAsia" w:ascii="仿宋" w:hAnsi="仿宋" w:eastAsia="仿宋" w:cs="仿宋"/>
          <w:color w:val="auto"/>
          <w:sz w:val="21"/>
          <w:szCs w:val="21"/>
          <w:highlight w:val="none"/>
          <w:u w:val="single"/>
        </w:rPr>
        <w:t>、浙江省成套招标代理有限公司</w:t>
      </w:r>
      <w:r>
        <w:rPr>
          <w:rFonts w:hint="eastAsia" w:ascii="仿宋" w:hAnsi="仿宋" w:eastAsia="仿宋" w:cs="仿宋"/>
          <w:color w:val="auto"/>
          <w:kern w:val="0"/>
          <w:sz w:val="21"/>
          <w:szCs w:val="21"/>
          <w:highlight w:val="none"/>
          <w:lang w:val="zh-CN"/>
        </w:rPr>
        <w:t>：</w:t>
      </w:r>
    </w:p>
    <w:p w14:paraId="3E40FD2F">
      <w:pPr>
        <w:snapToGrid w:val="0"/>
        <w:spacing w:line="360" w:lineRule="auto"/>
        <w:ind w:firstLine="482"/>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按你方采购文件要求，我们，本投标文件签字方，谨此向你方发出要约如下：如你方接受本投标，我方承诺按照如下开标一览表（报价表）的价格完成</w:t>
      </w:r>
      <w:r>
        <w:rPr>
          <w:rFonts w:hint="eastAsia" w:ascii="仿宋" w:hAnsi="仿宋" w:eastAsia="仿宋" w:cs="仿宋"/>
          <w:color w:val="auto"/>
          <w:kern w:val="0"/>
          <w:sz w:val="21"/>
          <w:szCs w:val="21"/>
          <w:highlight w:val="none"/>
          <w:u w:val="single"/>
          <w:lang w:val="en-US" w:eastAsia="zh-CN"/>
        </w:rPr>
        <w:t>I</w:t>
      </w:r>
      <w:r>
        <w:rPr>
          <w:rFonts w:hint="eastAsia" w:ascii="仿宋" w:hAnsi="仿宋" w:eastAsia="仿宋" w:cs="仿宋"/>
          <w:color w:val="auto"/>
          <w:sz w:val="21"/>
          <w:szCs w:val="21"/>
          <w:highlight w:val="none"/>
          <w:u w:val="single"/>
          <w:lang w:eastAsia="zh-CN"/>
        </w:rPr>
        <w:t>EL数据库及电子教参图书采购项目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标项   ）</w:t>
      </w:r>
      <w:r>
        <w:rPr>
          <w:rFonts w:hint="eastAsia" w:ascii="仿宋" w:hAnsi="仿宋" w:eastAsia="仿宋" w:cs="仿宋"/>
          <w:color w:val="auto"/>
          <w:kern w:val="0"/>
          <w:sz w:val="21"/>
          <w:szCs w:val="21"/>
          <w:highlight w:val="none"/>
          <w:lang w:val="zh-CN"/>
        </w:rPr>
        <w:t>【招标编号：</w:t>
      </w:r>
      <w:r>
        <w:rPr>
          <w:rFonts w:hint="eastAsia" w:ascii="仿宋" w:hAnsi="仿宋" w:eastAsia="仿宋" w:cs="仿宋"/>
          <w:color w:val="auto"/>
          <w:sz w:val="21"/>
          <w:szCs w:val="21"/>
          <w:highlight w:val="none"/>
          <w:lang w:eastAsia="zh-CN"/>
        </w:rPr>
        <w:t>CTZB-2025060432</w:t>
      </w:r>
      <w:r>
        <w:rPr>
          <w:rFonts w:hint="eastAsia" w:ascii="仿宋" w:hAnsi="仿宋" w:eastAsia="仿宋" w:cs="仿宋"/>
          <w:color w:val="auto"/>
          <w:sz w:val="21"/>
          <w:szCs w:val="21"/>
          <w:highlight w:val="none"/>
        </w:rPr>
        <w:t>】的实施</w:t>
      </w:r>
      <w:r>
        <w:rPr>
          <w:rFonts w:hint="eastAsia" w:ascii="仿宋" w:hAnsi="仿宋" w:eastAsia="仿宋" w:cs="仿宋"/>
          <w:color w:val="auto"/>
          <w:kern w:val="0"/>
          <w:sz w:val="21"/>
          <w:szCs w:val="21"/>
          <w:highlight w:val="none"/>
          <w:lang w:val="zh-CN"/>
        </w:rPr>
        <w:t>。</w:t>
      </w:r>
    </w:p>
    <w:p w14:paraId="5E3DDA5A">
      <w:pPr>
        <w:spacing w:line="360" w:lineRule="auto"/>
        <w:jc w:val="center"/>
        <w:rPr>
          <w:rFonts w:hint="eastAsia" w:ascii="仿宋" w:hAnsi="仿宋" w:eastAsia="仿宋" w:cs="仿宋"/>
          <w:b/>
          <w:color w:val="auto"/>
          <w:kern w:val="0"/>
          <w:sz w:val="21"/>
          <w:szCs w:val="21"/>
          <w:highlight w:val="none"/>
          <w:lang w:val="zh-CN"/>
        </w:rPr>
      </w:pPr>
      <w:bookmarkStart w:id="693" w:name="_Toc95736639"/>
      <w:r>
        <w:rPr>
          <w:rFonts w:hint="eastAsia" w:ascii="仿宋" w:hAnsi="仿宋" w:eastAsia="仿宋" w:cs="仿宋"/>
          <w:b/>
          <w:color w:val="auto"/>
          <w:kern w:val="0"/>
          <w:sz w:val="21"/>
          <w:szCs w:val="21"/>
          <w:highlight w:val="none"/>
          <w:lang w:val="zh-CN"/>
        </w:rPr>
        <w:t>开标一览表（报价表）(单位均为人民币元)</w:t>
      </w:r>
    </w:p>
    <w:tbl>
      <w:tblPr>
        <w:tblStyle w:val="13"/>
        <w:tblW w:w="9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822"/>
        <w:gridCol w:w="2345"/>
        <w:gridCol w:w="2222"/>
        <w:gridCol w:w="1621"/>
      </w:tblGrid>
      <w:tr w14:paraId="22AD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06" w:type="dxa"/>
            <w:vAlign w:val="center"/>
          </w:tcPr>
          <w:p w14:paraId="05EE8637">
            <w:pPr>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2822" w:type="dxa"/>
            <w:vAlign w:val="center"/>
          </w:tcPr>
          <w:p w14:paraId="2A9FA574">
            <w:pPr>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名称</w:t>
            </w:r>
          </w:p>
        </w:tc>
        <w:tc>
          <w:tcPr>
            <w:tcW w:w="2345" w:type="dxa"/>
            <w:vAlign w:val="center"/>
          </w:tcPr>
          <w:p w14:paraId="499B12D4">
            <w:pPr>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具体服务</w:t>
            </w:r>
          </w:p>
        </w:tc>
        <w:tc>
          <w:tcPr>
            <w:tcW w:w="2222" w:type="dxa"/>
            <w:vAlign w:val="center"/>
          </w:tcPr>
          <w:p w14:paraId="09004F84">
            <w:pPr>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服务期限</w:t>
            </w:r>
          </w:p>
        </w:tc>
        <w:tc>
          <w:tcPr>
            <w:tcW w:w="1621" w:type="dxa"/>
            <w:vAlign w:val="center"/>
          </w:tcPr>
          <w:p w14:paraId="07A366DB">
            <w:pPr>
              <w:spacing w:line="240" w:lineRule="auto"/>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备注</w:t>
            </w:r>
          </w:p>
        </w:tc>
      </w:tr>
      <w:tr w14:paraId="7E21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06" w:type="dxa"/>
            <w:vAlign w:val="center"/>
          </w:tcPr>
          <w:p w14:paraId="78338ED6">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822" w:type="dxa"/>
            <w:vAlign w:val="center"/>
          </w:tcPr>
          <w:p w14:paraId="6CFB9150">
            <w:pPr>
              <w:snapToGrid w:val="0"/>
              <w:spacing w:line="240" w:lineRule="auto"/>
              <w:jc w:val="center"/>
              <w:rPr>
                <w:rFonts w:hint="eastAsia" w:ascii="仿宋" w:hAnsi="仿宋" w:eastAsia="仿宋" w:cs="仿宋"/>
                <w:color w:val="auto"/>
                <w:sz w:val="21"/>
                <w:szCs w:val="21"/>
                <w:highlight w:val="none"/>
              </w:rPr>
            </w:pPr>
          </w:p>
        </w:tc>
        <w:tc>
          <w:tcPr>
            <w:tcW w:w="2345" w:type="dxa"/>
            <w:vAlign w:val="center"/>
          </w:tcPr>
          <w:p w14:paraId="0A02A7B9">
            <w:pPr>
              <w:snapToGrid w:val="0"/>
              <w:spacing w:line="240" w:lineRule="auto"/>
              <w:jc w:val="center"/>
              <w:rPr>
                <w:rFonts w:hint="eastAsia" w:ascii="仿宋" w:hAnsi="仿宋" w:eastAsia="仿宋" w:cs="仿宋"/>
                <w:color w:val="auto"/>
                <w:sz w:val="21"/>
                <w:szCs w:val="21"/>
                <w:highlight w:val="none"/>
              </w:rPr>
            </w:pPr>
          </w:p>
        </w:tc>
        <w:tc>
          <w:tcPr>
            <w:tcW w:w="2222" w:type="dxa"/>
            <w:vAlign w:val="center"/>
          </w:tcPr>
          <w:p w14:paraId="216F71ED">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响应采购文件要求</w:t>
            </w:r>
          </w:p>
        </w:tc>
        <w:tc>
          <w:tcPr>
            <w:tcW w:w="1621" w:type="dxa"/>
            <w:vAlign w:val="center"/>
          </w:tcPr>
          <w:p w14:paraId="4B7261DF">
            <w:pPr>
              <w:spacing w:line="360" w:lineRule="auto"/>
              <w:jc w:val="center"/>
              <w:rPr>
                <w:rFonts w:hint="eastAsia" w:ascii="仿宋" w:hAnsi="仿宋" w:eastAsia="仿宋" w:cs="仿宋"/>
                <w:color w:val="auto"/>
                <w:sz w:val="21"/>
                <w:szCs w:val="21"/>
                <w:highlight w:val="none"/>
              </w:rPr>
            </w:pPr>
          </w:p>
        </w:tc>
      </w:tr>
      <w:tr w14:paraId="2C4C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628" w:type="dxa"/>
            <w:gridSpan w:val="2"/>
            <w:vAlign w:val="center"/>
          </w:tcPr>
          <w:p w14:paraId="345B153B">
            <w:pPr>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投标报价（小写）</w:t>
            </w:r>
          </w:p>
        </w:tc>
        <w:tc>
          <w:tcPr>
            <w:tcW w:w="6188" w:type="dxa"/>
            <w:gridSpan w:val="3"/>
            <w:vAlign w:val="center"/>
          </w:tcPr>
          <w:p w14:paraId="317CDC73">
            <w:pPr>
              <w:spacing w:line="360" w:lineRule="auto"/>
              <w:jc w:val="center"/>
              <w:rPr>
                <w:rFonts w:hint="eastAsia" w:ascii="仿宋" w:hAnsi="仿宋" w:eastAsia="仿宋" w:cs="仿宋"/>
                <w:color w:val="auto"/>
                <w:sz w:val="21"/>
                <w:szCs w:val="21"/>
                <w:highlight w:val="none"/>
              </w:rPr>
            </w:pPr>
          </w:p>
        </w:tc>
      </w:tr>
      <w:tr w14:paraId="1EFD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628" w:type="dxa"/>
            <w:gridSpan w:val="2"/>
            <w:vAlign w:val="center"/>
          </w:tcPr>
          <w:p w14:paraId="0389A0B4">
            <w:pPr>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投标报价（大写）</w:t>
            </w:r>
          </w:p>
        </w:tc>
        <w:tc>
          <w:tcPr>
            <w:tcW w:w="6188" w:type="dxa"/>
            <w:gridSpan w:val="3"/>
            <w:vAlign w:val="center"/>
          </w:tcPr>
          <w:p w14:paraId="2E4776A2">
            <w:pPr>
              <w:spacing w:line="360" w:lineRule="auto"/>
              <w:jc w:val="center"/>
              <w:rPr>
                <w:rFonts w:hint="eastAsia" w:ascii="仿宋" w:hAnsi="仿宋" w:eastAsia="仿宋" w:cs="仿宋"/>
                <w:color w:val="auto"/>
                <w:sz w:val="21"/>
                <w:szCs w:val="21"/>
                <w:highlight w:val="none"/>
              </w:rPr>
            </w:pPr>
          </w:p>
        </w:tc>
      </w:tr>
      <w:bookmarkEnd w:id="693"/>
    </w:tbl>
    <w:p w14:paraId="7FB48881">
      <w:pPr>
        <w:snapToGrid w:val="0"/>
        <w:spacing w:line="360" w:lineRule="auto"/>
        <w:ind w:left="480"/>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注：</w:t>
      </w:r>
    </w:p>
    <w:p w14:paraId="4BE5C84E">
      <w:pPr>
        <w:spacing w:line="360" w:lineRule="auto"/>
        <w:ind w:left="-2" w:leftChars="-1"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1、投标人需按本表格式填写</w:t>
      </w:r>
      <w:r>
        <w:rPr>
          <w:rFonts w:hint="eastAsia" w:ascii="仿宋" w:hAnsi="仿宋" w:eastAsia="仿宋" w:cs="仿宋"/>
          <w:b/>
          <w:color w:val="auto"/>
          <w:kern w:val="0"/>
          <w:sz w:val="21"/>
          <w:szCs w:val="21"/>
          <w:highlight w:val="none"/>
          <w:lang w:val="zh-CN"/>
        </w:rPr>
        <w:t>，</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投标文件含有采购人不能接受的附加条件，投标无效</w:t>
      </w:r>
      <w:r>
        <w:rPr>
          <w:rFonts w:hint="eastAsia" w:ascii="仿宋" w:hAnsi="仿宋" w:eastAsia="仿宋" w:cs="仿宋"/>
          <w:b/>
          <w:color w:val="auto"/>
          <w:kern w:val="0"/>
          <w:sz w:val="21"/>
          <w:szCs w:val="21"/>
          <w:highlight w:val="none"/>
          <w:lang w:val="zh-CN"/>
        </w:rPr>
        <w:t>；</w:t>
      </w:r>
      <w:r>
        <w:rPr>
          <w:rFonts w:hint="eastAsia" w:ascii="仿宋" w:hAnsi="仿宋" w:eastAsia="仿宋" w:cs="仿宋"/>
          <w:color w:val="auto"/>
          <w:kern w:val="0"/>
          <w:sz w:val="21"/>
          <w:szCs w:val="21"/>
          <w:highlight w:val="none"/>
          <w:lang w:val="zh-CN"/>
        </w:rPr>
        <w:t>。</w:t>
      </w:r>
    </w:p>
    <w:p w14:paraId="49423386">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2、有关本项目实施所涉及的一切费用均计入报价。</w:t>
      </w:r>
      <w:r>
        <w:rPr>
          <w:rFonts w:hint="eastAsia" w:ascii="仿宋" w:hAnsi="仿宋" w:eastAsia="仿宋" w:cs="仿宋"/>
          <w:color w:val="auto"/>
          <w:kern w:val="0"/>
          <w:sz w:val="21"/>
          <w:szCs w:val="21"/>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auto"/>
          <w:kern w:val="0"/>
          <w:sz w:val="21"/>
          <w:szCs w:val="21"/>
          <w:highlight w:val="none"/>
          <w:lang w:val="zh-CN"/>
        </w:rPr>
        <w:t>采购内容未包含在《开标一览表（报价表）》名称栏中，投标人不能作出合理解释的，</w:t>
      </w:r>
      <w:r>
        <w:rPr>
          <w:rFonts w:hint="eastAsia" w:ascii="仿宋" w:hAnsi="仿宋" w:eastAsia="仿宋" w:cs="仿宋"/>
          <w:b/>
          <w:color w:val="auto"/>
          <w:kern w:val="0"/>
          <w:sz w:val="21"/>
          <w:szCs w:val="21"/>
          <w:highlight w:val="none"/>
        </w:rPr>
        <w:t>视为</w:t>
      </w:r>
      <w:r>
        <w:rPr>
          <w:rFonts w:hint="eastAsia" w:ascii="仿宋" w:hAnsi="仿宋" w:eastAsia="仿宋" w:cs="仿宋"/>
          <w:b/>
          <w:color w:val="auto"/>
          <w:sz w:val="21"/>
          <w:szCs w:val="21"/>
          <w:highlight w:val="none"/>
        </w:rPr>
        <w:t>投标文件含有采购人不能接受的附加条件的，投标无效。</w:t>
      </w:r>
    </w:p>
    <w:p w14:paraId="0BBF77B2">
      <w:pPr>
        <w:snapToGrid w:val="0"/>
        <w:spacing w:line="360" w:lineRule="auto"/>
        <w:ind w:firstLine="420" w:firstLineChars="200"/>
        <w:jc w:val="left"/>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lang w:val="zh-CN"/>
        </w:rPr>
        <w:t>3、特别提示：采购代理机构将对项目名称和项目编号，中标供应商名称、地址和中标金额，主要中标标的名称、服务范围、服务要求、服务时间、服务标准等予以公示。</w:t>
      </w:r>
    </w:p>
    <w:p w14:paraId="3D820A0E">
      <w:pPr>
        <w:autoSpaceDE w:val="0"/>
        <w:autoSpaceDN w:val="0"/>
        <w:snapToGrid w:val="0"/>
        <w:spacing w:line="360" w:lineRule="auto"/>
        <w:ind w:firstLine="5565" w:firstLineChars="2650"/>
        <w:jc w:val="left"/>
        <w:rPr>
          <w:rFonts w:hint="eastAsia" w:ascii="仿宋" w:hAnsi="仿宋" w:eastAsia="仿宋" w:cs="仿宋"/>
          <w:color w:val="auto"/>
          <w:kern w:val="0"/>
          <w:sz w:val="21"/>
          <w:szCs w:val="21"/>
          <w:highlight w:val="none"/>
          <w:lang w:val="zh-CN"/>
        </w:rPr>
      </w:pPr>
    </w:p>
    <w:p w14:paraId="4B5F9D3D">
      <w:pPr>
        <w:autoSpaceDE w:val="0"/>
        <w:autoSpaceDN w:val="0"/>
        <w:snapToGrid w:val="0"/>
        <w:spacing w:line="360" w:lineRule="auto"/>
        <w:ind w:firstLine="5565" w:firstLineChars="265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投标人名称(电子签名)：</w:t>
      </w:r>
    </w:p>
    <w:p w14:paraId="2E200221">
      <w:pPr>
        <w:pStyle w:val="28"/>
        <w:keepNext w:val="0"/>
        <w:pageBreakBefore w:val="0"/>
        <w:tabs>
          <w:tab w:val="clear" w:pos="720"/>
        </w:tabs>
        <w:snapToGrid w:val="0"/>
        <w:spacing w:before="120" w:after="120"/>
        <w:ind w:firstLine="643"/>
        <w:outlineLvl w:val="9"/>
        <w:rPr>
          <w:rFonts w:hint="eastAsia" w:ascii="仿宋" w:hAnsi="仿宋" w:eastAsia="仿宋" w:cs="仿宋"/>
          <w:b w:val="0"/>
          <w:color w:val="auto"/>
          <w:kern w:val="0"/>
          <w:sz w:val="21"/>
          <w:szCs w:val="21"/>
          <w:highlight w:val="none"/>
        </w:rPr>
      </w:pPr>
      <w:r>
        <w:rPr>
          <w:rFonts w:hint="eastAsia" w:ascii="仿宋" w:hAnsi="仿宋" w:eastAsia="仿宋" w:cs="仿宋"/>
          <w:b w:val="0"/>
          <w:color w:val="auto"/>
          <w:kern w:val="0"/>
          <w:sz w:val="21"/>
          <w:szCs w:val="21"/>
          <w:highlight w:val="none"/>
          <w:lang w:val="en-US" w:eastAsia="zh-CN"/>
        </w:rPr>
        <w:t xml:space="preserve">                                                               </w:t>
      </w:r>
      <w:r>
        <w:rPr>
          <w:rFonts w:hint="eastAsia" w:ascii="仿宋" w:hAnsi="仿宋" w:eastAsia="仿宋" w:cs="仿宋"/>
          <w:b w:val="0"/>
          <w:color w:val="auto"/>
          <w:kern w:val="0"/>
          <w:sz w:val="21"/>
          <w:szCs w:val="21"/>
          <w:highlight w:val="none"/>
          <w:lang w:val="zh-CN"/>
        </w:rPr>
        <w:t xml:space="preserve">日期： 年  月   </w:t>
      </w:r>
      <w:r>
        <w:rPr>
          <w:rFonts w:hint="eastAsia" w:ascii="仿宋" w:hAnsi="仿宋" w:eastAsia="仿宋" w:cs="仿宋"/>
          <w:b w:val="0"/>
          <w:color w:val="auto"/>
          <w:kern w:val="0"/>
          <w:sz w:val="21"/>
          <w:szCs w:val="21"/>
          <w:highlight w:val="none"/>
        </w:rPr>
        <w:t>日</w:t>
      </w:r>
    </w:p>
    <w:p w14:paraId="1CFE8515">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0"/>
          <w:sz w:val="24"/>
          <w:highlight w:val="none"/>
        </w:rPr>
      </w:pPr>
    </w:p>
    <w:p w14:paraId="379EC903">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1CFBE403">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6B4428FA">
      <w:pPr>
        <w:pStyle w:val="28"/>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14:paraId="30E5016C">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C7456C9">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0"/>
          <w:sz w:val="24"/>
          <w:highlight w:val="none"/>
        </w:rPr>
      </w:pPr>
    </w:p>
    <w:p w14:paraId="763252F4">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0"/>
          <w:sz w:val="24"/>
          <w:highlight w:val="none"/>
        </w:rPr>
        <w:sectPr>
          <w:headerReference r:id="rId11" w:type="first"/>
          <w:footerReference r:id="rId13" w:type="first"/>
          <w:headerReference r:id="rId10" w:type="default"/>
          <w:footerReference r:id="rId12" w:type="default"/>
          <w:pgSz w:w="11905" w:h="16838"/>
          <w:pgMar w:top="1247" w:right="1417" w:bottom="1276" w:left="1417" w:header="851" w:footer="992" w:gutter="0"/>
          <w:cols w:space="0" w:num="1"/>
          <w:titlePg/>
          <w:docGrid w:linePitch="312" w:charSpace="0"/>
        </w:sectPr>
      </w:pPr>
    </w:p>
    <w:p w14:paraId="03A5571A">
      <w:pPr>
        <w:pStyle w:val="3"/>
        <w:keepNext w:val="0"/>
        <w:keepLines w:val="0"/>
        <w:pageBreakBefore/>
        <w:widowControl/>
        <w:snapToGrid w:val="0"/>
        <w:spacing w:before="0" w:after="0" w:line="360" w:lineRule="auto"/>
        <w:ind w:left="0"/>
        <w:jc w:val="center"/>
        <w:rPr>
          <w:rFonts w:hint="eastAsia" w:ascii="仿宋" w:hAnsi="仿宋" w:eastAsia="仿宋" w:cs="仿宋"/>
          <w:bCs w:val="0"/>
          <w:color w:val="auto"/>
          <w:kern w:val="0"/>
          <w:sz w:val="36"/>
          <w:szCs w:val="36"/>
          <w:highlight w:val="none"/>
        </w:rPr>
      </w:pPr>
      <w:bookmarkStart w:id="694" w:name="_Toc4181"/>
      <w:bookmarkStart w:id="695" w:name="_Toc465665161"/>
      <w:bookmarkStart w:id="696" w:name="_Toc2319"/>
      <w:bookmarkStart w:id="697" w:name="_Toc17805"/>
      <w:bookmarkStart w:id="698" w:name="_Toc95313029"/>
      <w:bookmarkStart w:id="699" w:name="_Toc1420321440"/>
      <w:bookmarkStart w:id="700" w:name="_Toc22993"/>
      <w:bookmarkStart w:id="701" w:name="_Toc97219808"/>
      <w:r>
        <w:rPr>
          <w:rFonts w:hint="eastAsia" w:ascii="仿宋" w:hAnsi="仿宋" w:eastAsia="仿宋" w:cs="仿宋"/>
          <w:bCs w:val="0"/>
          <w:color w:val="auto"/>
          <w:kern w:val="0"/>
          <w:sz w:val="36"/>
          <w:szCs w:val="36"/>
          <w:highlight w:val="none"/>
        </w:rPr>
        <w:t>附件</w:t>
      </w:r>
      <w:bookmarkEnd w:id="694"/>
      <w:bookmarkEnd w:id="695"/>
      <w:bookmarkEnd w:id="696"/>
      <w:bookmarkEnd w:id="697"/>
      <w:bookmarkEnd w:id="698"/>
      <w:bookmarkEnd w:id="699"/>
      <w:bookmarkEnd w:id="700"/>
      <w:bookmarkEnd w:id="701"/>
    </w:p>
    <w:p w14:paraId="790B28AE">
      <w:pPr>
        <w:snapToGrid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C2489CE">
      <w:pPr>
        <w:snapToGrid w:val="0"/>
        <w:spacing w:line="360" w:lineRule="auto"/>
        <w:jc w:val="center"/>
        <w:rPr>
          <w:rFonts w:hint="eastAsia" w:ascii="仿宋" w:hAnsi="仿宋" w:eastAsia="仿宋" w:cs="仿宋"/>
          <w:b/>
          <w:color w:val="auto"/>
          <w:spacing w:val="6"/>
          <w:sz w:val="32"/>
          <w:szCs w:val="32"/>
          <w:highlight w:val="none"/>
        </w:rPr>
      </w:pPr>
      <w:bookmarkStart w:id="702" w:name="OLE_LINK14"/>
      <w:bookmarkStart w:id="703" w:name="OLE_LINK13"/>
      <w:r>
        <w:rPr>
          <w:rFonts w:hint="eastAsia" w:ascii="仿宋" w:hAnsi="仿宋" w:eastAsia="仿宋" w:cs="仿宋"/>
          <w:b/>
          <w:color w:val="auto"/>
          <w:spacing w:val="6"/>
          <w:sz w:val="32"/>
          <w:szCs w:val="32"/>
          <w:highlight w:val="none"/>
        </w:rPr>
        <w:t>残疾人福利性单位声明函</w:t>
      </w:r>
      <w:bookmarkEnd w:id="702"/>
      <w:bookmarkEnd w:id="703"/>
    </w:p>
    <w:p w14:paraId="60C78192">
      <w:pPr>
        <w:snapToGrid w:val="0"/>
        <w:spacing w:line="360" w:lineRule="auto"/>
        <w:rPr>
          <w:rFonts w:hint="eastAsia" w:ascii="仿宋" w:hAnsi="仿宋" w:eastAsia="仿宋" w:cs="仿宋"/>
          <w:b/>
          <w:color w:val="auto"/>
          <w:spacing w:val="6"/>
          <w:sz w:val="30"/>
          <w:szCs w:val="30"/>
          <w:highlight w:val="none"/>
        </w:rPr>
      </w:pPr>
    </w:p>
    <w:p w14:paraId="60C2A0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9F75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1592285">
      <w:pPr>
        <w:snapToGrid w:val="0"/>
        <w:spacing w:line="360" w:lineRule="auto"/>
        <w:ind w:firstLine="480" w:firstLineChars="200"/>
        <w:rPr>
          <w:rFonts w:hint="eastAsia" w:ascii="仿宋" w:hAnsi="仿宋" w:eastAsia="仿宋" w:cs="仿宋"/>
          <w:color w:val="auto"/>
          <w:sz w:val="24"/>
          <w:highlight w:val="none"/>
        </w:rPr>
      </w:pPr>
    </w:p>
    <w:p w14:paraId="038E4321">
      <w:pPr>
        <w:snapToGrid w:val="0"/>
        <w:spacing w:line="360" w:lineRule="auto"/>
        <w:ind w:firstLine="480" w:firstLineChars="200"/>
        <w:rPr>
          <w:rFonts w:hint="eastAsia" w:ascii="仿宋" w:hAnsi="仿宋" w:eastAsia="仿宋" w:cs="仿宋"/>
          <w:color w:val="auto"/>
          <w:sz w:val="24"/>
          <w:highlight w:val="none"/>
        </w:rPr>
      </w:pPr>
    </w:p>
    <w:p w14:paraId="03B1F161">
      <w:pPr>
        <w:tabs>
          <w:tab w:val="left" w:pos="4860"/>
        </w:tabs>
        <w:snapToGrid w:val="0"/>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 xml:space="preserve"> 投标人名称(电子签名)</w:t>
      </w:r>
      <w:r>
        <w:rPr>
          <w:rFonts w:hint="eastAsia" w:ascii="仿宋" w:hAnsi="仿宋" w:eastAsia="仿宋" w:cs="仿宋"/>
          <w:color w:val="auto"/>
          <w:sz w:val="24"/>
          <w:highlight w:val="none"/>
        </w:rPr>
        <w:t>：</w:t>
      </w:r>
    </w:p>
    <w:p w14:paraId="5C85C60B">
      <w:pPr>
        <w:tabs>
          <w:tab w:val="left" w:pos="4860"/>
        </w:tabs>
        <w:snapToGrid w:val="0"/>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30B697E">
      <w:pPr>
        <w:snapToGrid w:val="0"/>
        <w:spacing w:line="360" w:lineRule="auto"/>
        <w:ind w:firstLine="480" w:firstLineChars="200"/>
        <w:rPr>
          <w:rFonts w:hint="eastAsia" w:ascii="仿宋" w:hAnsi="仿宋" w:eastAsia="仿宋" w:cs="仿宋"/>
          <w:color w:val="auto"/>
          <w:sz w:val="24"/>
          <w:highlight w:val="none"/>
        </w:rPr>
      </w:pPr>
    </w:p>
    <w:p w14:paraId="37DAC3EA">
      <w:pPr>
        <w:snapToGrid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E9ACA3D">
      <w:pPr>
        <w:snapToGrid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34D6504">
      <w:pPr>
        <w:snapToGrid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B29490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9E2A39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6ABF92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E81564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2D6F1B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B0344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756B9B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520234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CF7688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A71492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0F1AE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98703C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BA9B60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8B9DDB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D7CDE1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A614CA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1C5BDE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A12A1E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7D9FF1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11C364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25C081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FAFCF5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6B3480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6DE15B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0F32482">
      <w:pPr>
        <w:snapToGrid w:val="0"/>
        <w:spacing w:line="360" w:lineRule="auto"/>
        <w:jc w:val="center"/>
        <w:rPr>
          <w:rFonts w:hint="eastAsia" w:ascii="仿宋" w:hAnsi="仿宋" w:eastAsia="仿宋" w:cs="仿宋"/>
          <w:b/>
          <w:bCs/>
          <w:color w:val="auto"/>
          <w:sz w:val="24"/>
          <w:highlight w:val="none"/>
        </w:rPr>
      </w:pPr>
    </w:p>
    <w:p w14:paraId="2ACC56B6">
      <w:pPr>
        <w:snapToGrid w:val="0"/>
        <w:spacing w:line="360" w:lineRule="auto"/>
        <w:rPr>
          <w:rFonts w:hint="eastAsia" w:ascii="仿宋" w:hAnsi="仿宋" w:eastAsia="仿宋" w:cs="仿宋"/>
          <w:b/>
          <w:color w:val="auto"/>
          <w:sz w:val="24"/>
          <w:highlight w:val="none"/>
        </w:rPr>
      </w:pPr>
    </w:p>
    <w:p w14:paraId="7C274287">
      <w:pPr>
        <w:snapToGrid w:val="0"/>
        <w:spacing w:line="360" w:lineRule="auto"/>
        <w:rPr>
          <w:rFonts w:hint="eastAsia" w:ascii="仿宋" w:hAnsi="仿宋" w:eastAsia="仿宋" w:cs="仿宋"/>
          <w:b/>
          <w:color w:val="auto"/>
          <w:sz w:val="24"/>
          <w:highlight w:val="none"/>
        </w:rPr>
      </w:pPr>
    </w:p>
    <w:p w14:paraId="09304103">
      <w:pPr>
        <w:snapToGrid w:val="0"/>
        <w:spacing w:line="360" w:lineRule="auto"/>
        <w:rPr>
          <w:rFonts w:hint="eastAsia" w:ascii="仿宋" w:hAnsi="仿宋" w:eastAsia="仿宋" w:cs="仿宋"/>
          <w:b/>
          <w:color w:val="auto"/>
          <w:sz w:val="24"/>
          <w:highlight w:val="none"/>
        </w:rPr>
      </w:pPr>
    </w:p>
    <w:p w14:paraId="1B3ACF42">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A2DCF2C">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A71ADAB">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6203510">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CA08CA3">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64043A7">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A700980">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729574D">
      <w:pPr>
        <w:widowControl/>
        <w:snapToGrid w:val="0"/>
        <w:spacing w:line="360" w:lineRule="auto"/>
        <w:ind w:firstLine="600" w:firstLineChars="200"/>
        <w:jc w:val="left"/>
        <w:rPr>
          <w:rFonts w:hint="eastAsia" w:ascii="仿宋" w:hAnsi="仿宋" w:eastAsia="仿宋" w:cs="仿宋"/>
          <w:color w:val="auto"/>
          <w:sz w:val="30"/>
          <w:szCs w:val="30"/>
          <w:highlight w:val="none"/>
        </w:rPr>
      </w:pPr>
    </w:p>
    <w:p w14:paraId="08072315">
      <w:pPr>
        <w:snapToGrid w:val="0"/>
        <w:spacing w:line="360" w:lineRule="auto"/>
        <w:jc w:val="center"/>
        <w:rPr>
          <w:rFonts w:hint="eastAsia" w:ascii="仿宋" w:hAnsi="仿宋" w:eastAsia="仿宋" w:cs="仿宋"/>
          <w:b/>
          <w:color w:val="auto"/>
          <w:spacing w:val="6"/>
          <w:sz w:val="32"/>
          <w:szCs w:val="32"/>
          <w:highlight w:val="none"/>
        </w:rPr>
      </w:pPr>
    </w:p>
    <w:p w14:paraId="14D984B8">
      <w:pPr>
        <w:snapToGrid w:val="0"/>
        <w:spacing w:line="360" w:lineRule="auto"/>
        <w:jc w:val="center"/>
        <w:rPr>
          <w:rFonts w:hint="eastAsia" w:ascii="仿宋" w:hAnsi="仿宋" w:eastAsia="仿宋" w:cs="仿宋"/>
          <w:b/>
          <w:color w:val="auto"/>
          <w:spacing w:val="6"/>
          <w:sz w:val="32"/>
          <w:szCs w:val="32"/>
          <w:highlight w:val="none"/>
        </w:rPr>
      </w:pPr>
    </w:p>
    <w:p w14:paraId="082D81A7">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附件3：投诉书范本及制作说明</w:t>
      </w:r>
    </w:p>
    <w:p w14:paraId="54D3A2D5">
      <w:pPr>
        <w:snapToGrid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61AA3F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71010D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E63F6F5">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C05D477">
      <w:pPr>
        <w:tabs>
          <w:tab w:val="left" w:pos="6510"/>
        </w:tabs>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6B4D3AB">
      <w:pPr>
        <w:tabs>
          <w:tab w:val="left" w:pos="6510"/>
        </w:tabs>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228F31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8031E2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AA9E6F1">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30D5450">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6853B6">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A602E0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6D1C1B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80266A6">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28B2DD">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62A9D8">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1A89F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82C12B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lang w:val="en-US"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dotted"/>
        </w:rPr>
        <w:t xml:space="preserve">                                        </w:t>
      </w:r>
    </w:p>
    <w:p w14:paraId="6DD7AB1C">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5CC31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5A07826">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82DED0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4EAC0E5">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CF6D0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39E51E0">
      <w:pPr>
        <w:snapToGrid w:val="0"/>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BB7E94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97DEA3D">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E9019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94244F3">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E5BD4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3FDA59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4C7462F">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BDC643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0FDAEC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F27F55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AFC090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1F27BF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E8AEF06">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300A4C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ABE39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CFABB3B">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9EDAD76">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E245857">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35DDE97">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33130A8">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12462CA">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BEEBD57">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0E2AA43">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2AACF9D">
      <w:pPr>
        <w:snapToGrid w:val="0"/>
        <w:spacing w:line="360" w:lineRule="auto"/>
        <w:rPr>
          <w:rFonts w:hint="eastAsia" w:ascii="仿宋" w:hAnsi="仿宋" w:eastAsia="仿宋" w:cs="仿宋"/>
          <w:b/>
          <w:color w:val="auto"/>
          <w:sz w:val="24"/>
          <w:highlight w:val="none"/>
        </w:rPr>
      </w:pPr>
    </w:p>
    <w:p w14:paraId="2DEB9CDE">
      <w:pPr>
        <w:autoSpaceDE w:val="0"/>
        <w:autoSpaceDN w:val="0"/>
        <w:snapToGrid w:val="0"/>
        <w:spacing w:line="360" w:lineRule="auto"/>
        <w:jc w:val="center"/>
        <w:rPr>
          <w:rFonts w:hint="eastAsia" w:ascii="仿宋" w:hAnsi="仿宋" w:eastAsia="仿宋" w:cs="仿宋"/>
          <w:b/>
          <w:color w:val="auto"/>
          <w:spacing w:val="6"/>
          <w:sz w:val="32"/>
          <w:szCs w:val="32"/>
          <w:highlight w:val="none"/>
        </w:rPr>
      </w:pPr>
    </w:p>
    <w:p w14:paraId="42EDBA87">
      <w:pPr>
        <w:autoSpaceDE w:val="0"/>
        <w:autoSpaceDN w:val="0"/>
        <w:snapToGrid w:val="0"/>
        <w:spacing w:line="360" w:lineRule="auto"/>
        <w:jc w:val="center"/>
        <w:rPr>
          <w:rFonts w:hint="eastAsia" w:ascii="仿宋" w:hAnsi="仿宋" w:eastAsia="仿宋" w:cs="仿宋"/>
          <w:b/>
          <w:color w:val="auto"/>
          <w:spacing w:val="6"/>
          <w:sz w:val="32"/>
          <w:szCs w:val="32"/>
          <w:highlight w:val="none"/>
        </w:rPr>
      </w:pPr>
    </w:p>
    <w:p w14:paraId="3519AAA1">
      <w:pPr>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4B3B74F">
      <w:pPr>
        <w:autoSpaceDE w:val="0"/>
        <w:autoSpaceDN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D8C1CD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浙江万里学院</w:t>
      </w:r>
      <w:r>
        <w:rPr>
          <w:rFonts w:hint="eastAsia" w:ascii="仿宋" w:hAnsi="仿宋" w:eastAsia="仿宋" w:cs="仿宋"/>
          <w:color w:val="auto"/>
          <w:sz w:val="24"/>
          <w:highlight w:val="none"/>
          <w:u w:val="single"/>
        </w:rPr>
        <w:t>、浙江省成套招标代理有限公司</w:t>
      </w:r>
    </w:p>
    <w:p w14:paraId="333BB8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val="en-US" w:eastAsia="zh-CN"/>
        </w:rPr>
        <w:t>I</w:t>
      </w:r>
      <w:r>
        <w:rPr>
          <w:rFonts w:hint="eastAsia" w:ascii="仿宋" w:hAnsi="仿宋" w:eastAsia="仿宋" w:cs="仿宋"/>
          <w:color w:val="auto"/>
          <w:sz w:val="24"/>
          <w:highlight w:val="none"/>
          <w:lang w:eastAsia="zh-CN"/>
        </w:rPr>
        <w:t>EL数据库及电子教参图书采购项目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CTZB-2025060432</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5148BC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0443D4B">
      <w:pPr>
        <w:snapToGrid w:val="0"/>
        <w:spacing w:line="360" w:lineRule="auto"/>
        <w:ind w:firstLine="494"/>
        <w:rPr>
          <w:rFonts w:hint="eastAsia" w:ascii="仿宋" w:hAnsi="仿宋" w:eastAsia="仿宋" w:cs="仿宋"/>
          <w:color w:val="auto"/>
          <w:sz w:val="24"/>
          <w:highlight w:val="none"/>
        </w:rPr>
      </w:pPr>
    </w:p>
    <w:p w14:paraId="64F04FD1">
      <w:pPr>
        <w:snapToGrid w:val="0"/>
        <w:spacing w:line="360" w:lineRule="auto"/>
        <w:ind w:firstLine="494"/>
        <w:rPr>
          <w:rFonts w:hint="eastAsia" w:ascii="仿宋" w:hAnsi="仿宋" w:eastAsia="仿宋" w:cs="仿宋"/>
          <w:color w:val="auto"/>
          <w:sz w:val="24"/>
          <w:highlight w:val="none"/>
        </w:rPr>
      </w:pPr>
    </w:p>
    <w:p w14:paraId="72330281">
      <w:pPr>
        <w:snapToGrid w:val="0"/>
        <w:spacing w:line="360" w:lineRule="auto"/>
        <w:ind w:firstLine="494"/>
        <w:rPr>
          <w:rFonts w:hint="eastAsia" w:ascii="仿宋" w:hAnsi="仿宋" w:eastAsia="仿宋" w:cs="仿宋"/>
          <w:color w:val="auto"/>
          <w:sz w:val="24"/>
          <w:highlight w:val="none"/>
        </w:rPr>
      </w:pPr>
    </w:p>
    <w:p w14:paraId="29F3F930">
      <w:pPr>
        <w:snapToGrid w:val="0"/>
        <w:spacing w:line="360" w:lineRule="auto"/>
        <w:ind w:firstLine="494"/>
        <w:rPr>
          <w:rFonts w:hint="eastAsia" w:ascii="仿宋" w:hAnsi="仿宋" w:eastAsia="仿宋" w:cs="仿宋"/>
          <w:color w:val="auto"/>
          <w:sz w:val="24"/>
          <w:highlight w:val="none"/>
        </w:rPr>
      </w:pPr>
    </w:p>
    <w:p w14:paraId="0FAB76B0">
      <w:pPr>
        <w:snapToGrid w:val="0"/>
        <w:spacing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FF50605">
      <w:pPr>
        <w:snapToGrid w:val="0"/>
        <w:spacing w:line="360" w:lineRule="auto"/>
        <w:ind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5F4BD9E">
      <w:pPr>
        <w:snapToGrid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91B1B0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8" name="矩形 2"/>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矩形 2"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HP+MHYAAAACgEAAA8AAAAAAAAAAQAg&#10;AAAAIgAAAGRycy9kb3ducmV2LnhtbFBLAQIUABQAAAAIAIdO4kDhKV5r1QEAAMIDAAAOAAAAAAAA&#10;AAEAIAAAACcBAABkcnMvZTJvRG9jLnhtbFBLBQYAAAAABgAGAFkBAABuBQAAAAA=&#10;">
                <v:fill on="t" focussize="0,0"/>
                <v:stroke color="#000000"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0" distR="0" simplePos="0" relativeHeight="251661312" behindDoc="1" locked="0" layoutInCell="1" allowOverlap="1">
                <wp:simplePos x="0" y="0"/>
                <wp:positionH relativeFrom="column">
                  <wp:posOffset>-90805</wp:posOffset>
                </wp:positionH>
                <wp:positionV relativeFrom="paragraph">
                  <wp:posOffset>384810</wp:posOffset>
                </wp:positionV>
                <wp:extent cx="2647950" cy="2253615"/>
                <wp:effectExtent l="5080" t="4445" r="13970" b="8890"/>
                <wp:wrapNone/>
                <wp:docPr id="1029" name="矩形 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矩形 1" o:spid="_x0000_s1026" o:spt="1" style="position:absolute;left:0pt;margin-left:-7.15pt;margin-top:30.3pt;height:177.45pt;width:208.5pt;z-index:-251655168;mso-width-relative:page;mso-height-relative:page;" fillcolor="#FFFFFF" filled="t" stroked="t" coordsize="21600,21600" o:gfxdata="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vsFhdkAAAAKAQAADwAAAAAAAAAB&#10;ACAAAAAiAAAAZHJzL2Rvd25yZXYueG1sUEsBAhQAFAAAAAgAh07iQEeK8STWAQAAwgMAAA4AAAAA&#10;AAAAAQAgAAAAKAEAAGRycy9lMm9Eb2MueG1sUEsFBgAAAAAGAAYAWQEAAHA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FE8EA6E">
      <w:pPr>
        <w:autoSpaceDE w:val="0"/>
        <w:autoSpaceDN w:val="0"/>
        <w:snapToGrid w:val="0"/>
        <w:spacing w:line="360" w:lineRule="auto"/>
        <w:jc w:val="center"/>
        <w:rPr>
          <w:rFonts w:hint="eastAsia" w:ascii="仿宋" w:hAnsi="仿宋" w:eastAsia="仿宋" w:cs="仿宋"/>
          <w:b/>
          <w:color w:val="auto"/>
          <w:spacing w:val="6"/>
          <w:sz w:val="32"/>
          <w:szCs w:val="32"/>
          <w:highlight w:val="none"/>
        </w:rPr>
      </w:pPr>
    </w:p>
    <w:p w14:paraId="557666B6">
      <w:pPr>
        <w:autoSpaceDE w:val="0"/>
        <w:autoSpaceDN w:val="0"/>
        <w:snapToGrid w:val="0"/>
        <w:spacing w:line="360" w:lineRule="auto"/>
        <w:jc w:val="center"/>
        <w:rPr>
          <w:rFonts w:hint="eastAsia" w:ascii="仿宋" w:hAnsi="仿宋" w:eastAsia="仿宋" w:cs="仿宋"/>
          <w:b/>
          <w:color w:val="auto"/>
          <w:spacing w:val="6"/>
          <w:sz w:val="32"/>
          <w:szCs w:val="32"/>
          <w:highlight w:val="none"/>
        </w:rPr>
      </w:pPr>
    </w:p>
    <w:p w14:paraId="3A4F2B8F">
      <w:pPr>
        <w:autoSpaceDE w:val="0"/>
        <w:autoSpaceDN w:val="0"/>
        <w:snapToGrid w:val="0"/>
        <w:spacing w:line="360" w:lineRule="auto"/>
        <w:jc w:val="center"/>
        <w:rPr>
          <w:rFonts w:hint="eastAsia" w:ascii="仿宋" w:hAnsi="仿宋" w:eastAsia="仿宋" w:cs="仿宋"/>
          <w:b/>
          <w:color w:val="auto"/>
          <w:spacing w:val="6"/>
          <w:sz w:val="32"/>
          <w:szCs w:val="32"/>
          <w:highlight w:val="none"/>
        </w:rPr>
      </w:pPr>
    </w:p>
    <w:p w14:paraId="0A46E5D1">
      <w:pPr>
        <w:autoSpaceDE w:val="0"/>
        <w:autoSpaceDN w:val="0"/>
        <w:snapToGrid w:val="0"/>
        <w:spacing w:line="360" w:lineRule="auto"/>
        <w:jc w:val="center"/>
        <w:rPr>
          <w:rFonts w:hint="eastAsia" w:ascii="仿宋" w:hAnsi="仿宋" w:eastAsia="仿宋" w:cs="仿宋"/>
          <w:b/>
          <w:color w:val="auto"/>
          <w:spacing w:val="6"/>
          <w:sz w:val="32"/>
          <w:szCs w:val="32"/>
          <w:highlight w:val="none"/>
        </w:rPr>
      </w:pPr>
    </w:p>
    <w:p w14:paraId="5CEB46BC">
      <w:pPr>
        <w:autoSpaceDE w:val="0"/>
        <w:autoSpaceDN w:val="0"/>
        <w:snapToGrid w:val="0"/>
        <w:spacing w:line="360" w:lineRule="auto"/>
        <w:jc w:val="center"/>
        <w:rPr>
          <w:rFonts w:hint="eastAsia" w:ascii="仿宋" w:hAnsi="仿宋" w:eastAsia="仿宋" w:cs="仿宋"/>
          <w:b/>
          <w:color w:val="auto"/>
          <w:spacing w:val="6"/>
          <w:sz w:val="32"/>
          <w:szCs w:val="32"/>
          <w:highlight w:val="none"/>
        </w:rPr>
      </w:pPr>
    </w:p>
    <w:p w14:paraId="490582E6">
      <w:pPr>
        <w:autoSpaceDE w:val="0"/>
        <w:autoSpaceDN w:val="0"/>
        <w:snapToGrid w:val="0"/>
        <w:spacing w:line="360" w:lineRule="auto"/>
        <w:jc w:val="center"/>
        <w:rPr>
          <w:rFonts w:hint="eastAsia" w:ascii="仿宋" w:hAnsi="仿宋" w:eastAsia="仿宋" w:cs="仿宋"/>
          <w:b/>
          <w:color w:val="auto"/>
          <w:spacing w:val="6"/>
          <w:sz w:val="32"/>
          <w:szCs w:val="32"/>
          <w:highlight w:val="none"/>
        </w:rPr>
      </w:pPr>
    </w:p>
    <w:p w14:paraId="63270FD0">
      <w:pPr>
        <w:autoSpaceDE w:val="0"/>
        <w:autoSpaceDN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14:paraId="6C969060">
      <w:pPr>
        <w:snapToGrid w:val="0"/>
        <w:spacing w:line="360" w:lineRule="auto"/>
        <w:rPr>
          <w:rFonts w:hint="eastAsia" w:ascii="仿宋" w:hAnsi="仿宋" w:eastAsia="仿宋" w:cs="仿宋"/>
          <w:b/>
          <w:color w:val="auto"/>
          <w:sz w:val="32"/>
          <w:szCs w:val="32"/>
          <w:highlight w:val="none"/>
        </w:rPr>
      </w:pPr>
    </w:p>
    <w:p w14:paraId="672DAFB4">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EBA7DE8">
      <w:pPr>
        <w:snapToGrid w:val="0"/>
        <w:spacing w:line="360" w:lineRule="auto"/>
        <w:rPr>
          <w:rFonts w:hint="eastAsia" w:ascii="仿宋" w:hAnsi="仿宋" w:eastAsia="仿宋" w:cs="仿宋"/>
          <w:color w:val="auto"/>
          <w:highlight w:val="none"/>
        </w:rPr>
      </w:pPr>
    </w:p>
    <w:p w14:paraId="337D0E3D">
      <w:pPr>
        <w:snapToGrid w:val="0"/>
        <w:spacing w:line="360" w:lineRule="auto"/>
        <w:ind w:firstLine="315" w:firstLineChars="1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color w:val="auto"/>
          <w:sz w:val="21"/>
          <w:szCs w:val="21"/>
          <w:highlight w:val="none"/>
          <w:lang w:eastAsia="zh-CN"/>
        </w:rPr>
        <w:t>IEEE Electronic Library(IEL)数据库采购</w:t>
      </w:r>
      <w:r>
        <w:rPr>
          <w:rFonts w:hint="eastAsia" w:ascii="仿宋" w:hAnsi="仿宋" w:eastAsia="仿宋" w:cs="仿宋"/>
          <w:color w:val="auto"/>
          <w:sz w:val="21"/>
          <w:szCs w:val="21"/>
          <w:highlight w:val="none"/>
        </w:rPr>
        <w:t>活动，服务全部由符合政策要求的中小企业承接。相关企业（含联合体中的中小企业、签订分包意向协议的中小企业）的具体情况如下：</w:t>
      </w:r>
    </w:p>
    <w:p w14:paraId="5F9815A5">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 </w:t>
      </w:r>
      <w:r>
        <w:rPr>
          <w:rFonts w:hint="eastAsia" w:ascii="仿宋" w:hAnsi="仿宋" w:eastAsia="仿宋" w:cs="仿宋"/>
          <w:color w:val="auto"/>
          <w:sz w:val="21"/>
          <w:szCs w:val="21"/>
          <w:highlight w:val="none"/>
          <w:lang w:val="en-US" w:eastAsia="zh-CN"/>
        </w:rPr>
        <w:t>I</w:t>
      </w:r>
      <w:r>
        <w:rPr>
          <w:rFonts w:hint="eastAsia" w:ascii="仿宋" w:hAnsi="仿宋" w:eastAsia="仿宋" w:cs="仿宋"/>
          <w:color w:val="auto"/>
          <w:sz w:val="21"/>
          <w:szCs w:val="21"/>
          <w:highlight w:val="none"/>
          <w:u w:val="single"/>
          <w:lang w:eastAsia="zh-CN"/>
        </w:rPr>
        <w:t>EL数据库及电子教参图书采购项目（</w:t>
      </w:r>
      <w:r>
        <w:rPr>
          <w:rFonts w:hint="eastAsia" w:ascii="仿宋" w:hAnsi="仿宋" w:eastAsia="仿宋" w:cs="仿宋"/>
          <w:color w:val="auto"/>
          <w:sz w:val="21"/>
          <w:szCs w:val="21"/>
          <w:highlight w:val="none"/>
          <w:u w:val="single"/>
          <w:lang w:val="en-US" w:eastAsia="zh-CN"/>
        </w:rPr>
        <w:t>标项   ）</w:t>
      </w:r>
      <w:r>
        <w:rPr>
          <w:rFonts w:hint="eastAsia" w:ascii="仿宋" w:hAnsi="仿宋" w:eastAsia="仿宋" w:cs="仿宋"/>
          <w:color w:val="auto"/>
          <w:sz w:val="21"/>
          <w:szCs w:val="21"/>
          <w:highlight w:val="none"/>
        </w:rPr>
        <w:t xml:space="preserve">，属于 </w:t>
      </w:r>
      <w:r>
        <w:rPr>
          <w:rFonts w:hint="eastAsia" w:ascii="仿宋" w:hAnsi="仿宋" w:eastAsia="仿宋" w:cs="仿宋"/>
          <w:color w:val="auto"/>
          <w:sz w:val="21"/>
          <w:szCs w:val="21"/>
          <w:highlight w:val="none"/>
          <w:u w:val="single"/>
        </w:rPr>
        <w:t>（</w:t>
      </w:r>
      <w:r>
        <w:rPr>
          <w:rFonts w:hint="eastAsia" w:ascii="仿宋" w:hAnsi="仿宋" w:eastAsia="仿宋" w:cs="仿宋"/>
          <w:b w:val="0"/>
          <w:bCs w:val="0"/>
          <w:color w:val="auto"/>
          <w:kern w:val="0"/>
          <w:sz w:val="21"/>
          <w:szCs w:val="21"/>
          <w:highlight w:val="none"/>
          <w:u w:val="single"/>
          <w:lang w:val="en-US" w:eastAsia="zh-CN"/>
        </w:rPr>
        <w:t>租赁和商务服务业</w:t>
      </w:r>
      <w:r>
        <w:rPr>
          <w:rFonts w:hint="eastAsia" w:ascii="仿宋" w:hAnsi="仿宋" w:eastAsia="仿宋" w:cs="仿宋"/>
          <w:color w:val="auto"/>
          <w:sz w:val="21"/>
          <w:szCs w:val="21"/>
          <w:highlight w:val="none"/>
          <w:u w:val="single"/>
        </w:rPr>
        <w:t xml:space="preserve">）行业 </w:t>
      </w:r>
      <w:r>
        <w:rPr>
          <w:rFonts w:hint="eastAsia" w:ascii="仿宋" w:hAnsi="仿宋" w:eastAsia="仿宋" w:cs="仿宋"/>
          <w:color w:val="auto"/>
          <w:sz w:val="21"/>
          <w:szCs w:val="21"/>
          <w:highlight w:val="none"/>
        </w:rPr>
        <w:t>；承</w:t>
      </w:r>
      <w:r>
        <w:rPr>
          <w:rFonts w:hint="eastAsia" w:ascii="仿宋" w:hAnsi="仿宋" w:eastAsia="仿宋" w:cs="仿宋"/>
          <w:color w:val="auto"/>
          <w:sz w:val="21"/>
          <w:szCs w:val="21"/>
          <w:highlight w:val="none"/>
          <w:lang w:val="en-US" w:eastAsia="zh-CN"/>
        </w:rPr>
        <w:t>接</w:t>
      </w:r>
      <w:r>
        <w:rPr>
          <w:rFonts w:hint="eastAsia" w:ascii="仿宋" w:hAnsi="仿宋" w:eastAsia="仿宋" w:cs="仿宋"/>
          <w:color w:val="auto"/>
          <w:sz w:val="21"/>
          <w:szCs w:val="21"/>
          <w:highlight w:val="none"/>
        </w:rPr>
        <w:t>（承</w:t>
      </w:r>
      <w:r>
        <w:rPr>
          <w:rFonts w:hint="eastAsia" w:ascii="仿宋" w:hAnsi="仿宋" w:eastAsia="仿宋" w:cs="仿宋"/>
          <w:color w:val="auto"/>
          <w:sz w:val="21"/>
          <w:szCs w:val="21"/>
          <w:highlight w:val="none"/>
          <w:lang w:val="en-US" w:eastAsia="zh-CN"/>
        </w:rPr>
        <w:t>建</w:t>
      </w:r>
      <w:r>
        <w:rPr>
          <w:rFonts w:hint="eastAsia" w:ascii="仿宋" w:hAnsi="仿宋" w:eastAsia="仿宋" w:cs="仿宋"/>
          <w:color w:val="auto"/>
          <w:sz w:val="21"/>
          <w:szCs w:val="21"/>
          <w:highlight w:val="none"/>
        </w:rPr>
        <w:t xml:space="preserve">）企业为 </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 xml:space="preserve"> ，从业人员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 xml:space="preserve"> （中型企业、小型企业、微型企业） </w:t>
      </w:r>
      <w:r>
        <w:rPr>
          <w:rFonts w:hint="eastAsia" w:ascii="仿宋" w:hAnsi="仿宋" w:eastAsia="仿宋" w:cs="仿宋"/>
          <w:color w:val="auto"/>
          <w:sz w:val="21"/>
          <w:szCs w:val="21"/>
          <w:highlight w:val="none"/>
        </w:rPr>
        <w:t>；</w:t>
      </w:r>
    </w:p>
    <w:p w14:paraId="110D5A79">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48548410">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以上企业，不属于大企业的分支机构，不存在控股股东为大企业的情形，也不存在与大企业的负责人为同一人的情形。</w:t>
      </w:r>
    </w:p>
    <w:p w14:paraId="6D5B24D0">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本企业对上述声明内容的真实性负责。如有虚假，将依法承担相应责任。</w:t>
      </w:r>
    </w:p>
    <w:p w14:paraId="5CA038F2">
      <w:pPr>
        <w:snapToGrid w:val="0"/>
        <w:spacing w:line="360" w:lineRule="auto"/>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投标人名称(电子签名)：</w:t>
      </w:r>
    </w:p>
    <w:p w14:paraId="09B57FA6">
      <w:pPr>
        <w:snapToGrid w:val="0"/>
        <w:spacing w:line="360" w:lineRule="auto"/>
        <w:ind w:firstLine="4095" w:firstLineChars="19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p>
    <w:p w14:paraId="12EEADB8">
      <w:pPr>
        <w:snapToGrid w:val="0"/>
        <w:spacing w:line="360" w:lineRule="auto"/>
        <w:ind w:firstLine="310" w:firstLineChars="147"/>
        <w:jc w:val="left"/>
        <w:rPr>
          <w:rFonts w:hint="eastAsia" w:ascii="仿宋" w:hAnsi="仿宋" w:eastAsia="仿宋" w:cs="仿宋"/>
          <w:b/>
          <w:color w:val="auto"/>
          <w:sz w:val="21"/>
          <w:szCs w:val="21"/>
          <w:highlight w:val="none"/>
        </w:rPr>
      </w:pPr>
    </w:p>
    <w:p w14:paraId="698B17F9">
      <w:pPr>
        <w:snapToGrid w:val="0"/>
        <w:spacing w:line="360" w:lineRule="auto"/>
        <w:ind w:firstLine="310" w:firstLineChars="147"/>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从业人员、营业收入、资产总额填报上一年度数据，无上一年度数据的新成立企业可不填报。</w:t>
      </w:r>
    </w:p>
    <w:p w14:paraId="1823AB23">
      <w:pPr>
        <w:snapToGrid w:val="0"/>
        <w:spacing w:line="360" w:lineRule="auto"/>
        <w:rPr>
          <w:rFonts w:hint="eastAsia" w:ascii="仿宋" w:hAnsi="仿宋" w:eastAsia="仿宋" w:cs="仿宋"/>
          <w:color w:val="auto"/>
          <w:sz w:val="21"/>
          <w:szCs w:val="21"/>
          <w:highlight w:val="none"/>
        </w:rPr>
      </w:pPr>
    </w:p>
    <w:p w14:paraId="2B6924F9">
      <w:pPr>
        <w:spacing w:line="360" w:lineRule="auto"/>
        <w:ind w:right="42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30BD69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2BE8F2A">
      <w:pPr>
        <w:spacing w:line="360" w:lineRule="auto"/>
        <w:ind w:left="120" w:firstLine="667"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03870811">
      <w:pPr>
        <w:keepNext w:val="0"/>
        <w:keepLines w:val="0"/>
        <w:pageBreakBefore w:val="0"/>
        <w:widowControl/>
        <w:kinsoku/>
        <w:wordWrap/>
        <w:overflowPunct/>
        <w:topLinePunct w:val="0"/>
        <w:autoSpaceDE/>
        <w:autoSpaceDN/>
        <w:bidi w:val="0"/>
        <w:adjustRightInd w:val="0"/>
        <w:spacing w:line="240" w:lineRule="auto"/>
        <w:ind w:firstLine="105" w:firstLineChars="5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1"/>
          <w:szCs w:val="21"/>
          <w:highlight w:val="none"/>
        </w:rPr>
        <w:t>）</w:t>
      </w:r>
    </w:p>
    <w:p w14:paraId="6E4D246D">
      <w:pPr>
        <w:keepNext w:val="0"/>
        <w:keepLines w:val="0"/>
        <w:pageBreakBefore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lang w:val="zh-CN"/>
        </w:rPr>
        <w:t>若成为</w:t>
      </w:r>
      <w:r>
        <w:rPr>
          <w:rFonts w:hint="eastAsia" w:ascii="仿宋" w:hAnsi="仿宋" w:eastAsia="仿宋" w:cs="仿宋"/>
          <w:color w:val="auto"/>
          <w:sz w:val="21"/>
          <w:szCs w:val="21"/>
          <w:highlight w:val="none"/>
        </w:rPr>
        <w:t>（项目名称）【招标编号：（采购编号）】</w:t>
      </w:r>
      <w:r>
        <w:rPr>
          <w:rFonts w:hint="eastAsia" w:ascii="仿宋" w:hAnsi="仿宋" w:eastAsia="仿宋" w:cs="仿宋"/>
          <w:color w:val="auto"/>
          <w:kern w:val="0"/>
          <w:sz w:val="21"/>
          <w:szCs w:val="21"/>
          <w:highlight w:val="none"/>
          <w:lang w:val="zh-CN"/>
        </w:rPr>
        <w:t>的中标供应商，将依法采取分包方式履行合同。</w:t>
      </w: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rPr>
        <w:t>与</w:t>
      </w:r>
      <w:r>
        <w:rPr>
          <w:rFonts w:hint="eastAsia" w:ascii="仿宋" w:hAnsi="仿宋" w:eastAsia="仿宋" w:cs="仿宋"/>
          <w:color w:val="auto"/>
          <w:kern w:val="0"/>
          <w:sz w:val="21"/>
          <w:szCs w:val="21"/>
          <w:highlight w:val="none"/>
          <w:u w:val="single"/>
        </w:rPr>
        <w:t>（所有分包供应商名称）</w:t>
      </w:r>
      <w:r>
        <w:rPr>
          <w:rFonts w:hint="eastAsia" w:ascii="仿宋" w:hAnsi="仿宋" w:eastAsia="仿宋" w:cs="仿宋"/>
          <w:color w:val="auto"/>
          <w:kern w:val="0"/>
          <w:sz w:val="21"/>
          <w:szCs w:val="21"/>
          <w:highlight w:val="none"/>
        </w:rPr>
        <w:t>达成分包意向协议</w:t>
      </w:r>
      <w:r>
        <w:rPr>
          <w:rFonts w:hint="eastAsia" w:ascii="仿宋" w:hAnsi="仿宋" w:eastAsia="仿宋" w:cs="仿宋"/>
          <w:color w:val="auto"/>
          <w:kern w:val="0"/>
          <w:sz w:val="21"/>
          <w:szCs w:val="21"/>
          <w:highlight w:val="none"/>
          <w:lang w:val="zh-CN"/>
        </w:rPr>
        <w:t xml:space="preserve">。 </w:t>
      </w:r>
    </w:p>
    <w:p w14:paraId="207B68E7">
      <w:pPr>
        <w:keepNext w:val="0"/>
        <w:keepLines w:val="0"/>
        <w:pageBreakBefore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一、分包标的及数量</w:t>
      </w:r>
    </w:p>
    <w:p w14:paraId="397430C6">
      <w:pPr>
        <w:keepNext w:val="0"/>
        <w:keepLines w:val="0"/>
        <w:pageBreakBefore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lang w:val="zh-CN"/>
        </w:rPr>
        <w:t>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u w:val="single"/>
        </w:rPr>
        <w:t xml:space="preserve"> XX工作内容   </w:t>
      </w:r>
      <w:r>
        <w:rPr>
          <w:rFonts w:hint="eastAsia" w:ascii="仿宋" w:hAnsi="仿宋" w:eastAsia="仿宋" w:cs="仿宋"/>
          <w:color w:val="auto"/>
          <w:sz w:val="21"/>
          <w:szCs w:val="21"/>
          <w:highlight w:val="none"/>
        </w:rPr>
        <w:t>分包给</w:t>
      </w:r>
      <w:r>
        <w:rPr>
          <w:rFonts w:hint="eastAsia" w:ascii="仿宋" w:hAnsi="仿宋" w:eastAsia="仿宋" w:cs="仿宋"/>
          <w:color w:val="auto"/>
          <w:kern w:val="0"/>
          <w:sz w:val="21"/>
          <w:szCs w:val="21"/>
          <w:highlight w:val="none"/>
          <w:u w:val="single"/>
        </w:rPr>
        <w:t>（分包供应商1名称）</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u w:val="single"/>
        </w:rPr>
        <w:t>（分包供应商2名称），</w:t>
      </w:r>
      <w:r>
        <w:rPr>
          <w:rFonts w:hint="eastAsia" w:ascii="仿宋" w:hAnsi="仿宋" w:eastAsia="仿宋" w:cs="仿宋"/>
          <w:color w:val="auto"/>
          <w:kern w:val="0"/>
          <w:sz w:val="21"/>
          <w:szCs w:val="21"/>
          <w:highlight w:val="none"/>
          <w:lang w:val="zh-CN"/>
        </w:rPr>
        <w:t>具备承</w:t>
      </w:r>
      <w:r>
        <w:rPr>
          <w:rFonts w:hint="eastAsia" w:ascii="仿宋" w:hAnsi="仿宋" w:eastAsia="仿宋" w:cs="仿宋"/>
          <w:color w:val="auto"/>
          <w:kern w:val="0"/>
          <w:sz w:val="21"/>
          <w:szCs w:val="21"/>
          <w:highlight w:val="none"/>
        </w:rPr>
        <w:t>担</w:t>
      </w:r>
      <w:r>
        <w:rPr>
          <w:rFonts w:hint="eastAsia" w:ascii="仿宋" w:hAnsi="仿宋" w:eastAsia="仿宋" w:cs="仿宋"/>
          <w:color w:val="auto"/>
          <w:kern w:val="0"/>
          <w:sz w:val="21"/>
          <w:szCs w:val="21"/>
          <w:highlight w:val="none"/>
          <w:u w:val="single"/>
          <w:lang w:val="zh-CN"/>
        </w:rPr>
        <w:t>XX工作内容</w:t>
      </w:r>
      <w:r>
        <w:rPr>
          <w:rFonts w:hint="eastAsia" w:ascii="仿宋" w:hAnsi="仿宋" w:eastAsia="仿宋" w:cs="仿宋"/>
          <w:color w:val="auto"/>
          <w:kern w:val="0"/>
          <w:sz w:val="21"/>
          <w:szCs w:val="21"/>
          <w:highlight w:val="none"/>
          <w:lang w:val="zh-CN"/>
        </w:rPr>
        <w:t>相应资质条件且不得再次分包；</w:t>
      </w:r>
    </w:p>
    <w:p w14:paraId="79E81C0F">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lang w:val="zh-CN"/>
        </w:rPr>
        <w:t xml:space="preserve"> </w:t>
      </w:r>
    </w:p>
    <w:p w14:paraId="588961D6">
      <w:pPr>
        <w:keepNext w:val="0"/>
        <w:keepLines w:val="0"/>
        <w:pageBreakBefore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二、分包供应商中小企业合同份额</w:t>
      </w:r>
    </w:p>
    <w:p w14:paraId="297B2848">
      <w:pPr>
        <w:keepNext w:val="0"/>
        <w:keepLines w:val="0"/>
        <w:pageBreakBefore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u w:val="single"/>
        </w:rPr>
        <w:t>（分包供应商X,……）提供的服务全部由小微企业承接，</w:t>
      </w:r>
      <w:r>
        <w:rPr>
          <w:rFonts w:hint="eastAsia" w:ascii="仿宋" w:hAnsi="仿宋" w:eastAsia="仿宋" w:cs="仿宋"/>
          <w:color w:val="auto"/>
          <w:kern w:val="0"/>
          <w:sz w:val="21"/>
          <w:szCs w:val="21"/>
          <w:highlight w:val="none"/>
        </w:rPr>
        <w:t>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sz w:val="21"/>
          <w:szCs w:val="21"/>
          <w:highlight w:val="none"/>
        </w:rPr>
        <w:t>。</w:t>
      </w:r>
      <w:r>
        <w:rPr>
          <w:rFonts w:hint="eastAsia" w:ascii="仿宋" w:hAnsi="仿宋" w:eastAsia="仿宋" w:cs="仿宋"/>
          <w:b/>
          <w:color w:val="auto"/>
          <w:kern w:val="0"/>
          <w:sz w:val="21"/>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1"/>
          <w:szCs w:val="21"/>
          <w:highlight w:val="none"/>
        </w:rPr>
        <w:t>拟享受以上价格扣除政策的，填写有关内容。</w:t>
      </w:r>
      <w:r>
        <w:rPr>
          <w:rFonts w:hint="eastAsia" w:ascii="仿宋" w:hAnsi="仿宋" w:eastAsia="仿宋" w:cs="仿宋"/>
          <w:b/>
          <w:color w:val="auto"/>
          <w:kern w:val="0"/>
          <w:sz w:val="21"/>
          <w:szCs w:val="21"/>
          <w:highlight w:val="none"/>
          <w:lang w:val="zh-CN"/>
        </w:rPr>
        <w:t>）</w:t>
      </w:r>
    </w:p>
    <w:p w14:paraId="74C52E51">
      <w:pPr>
        <w:keepNext w:val="0"/>
        <w:keepLines w:val="0"/>
        <w:pageBreakBefore w:val="0"/>
        <w:kinsoku/>
        <w:wordWrap/>
        <w:overflowPunct/>
        <w:topLinePunct w:val="0"/>
        <w:autoSpaceDE/>
        <w:autoSpaceDN/>
        <w:bidi w:val="0"/>
        <w:adjustRightInd w:val="0"/>
        <w:spacing w:line="240" w:lineRule="auto"/>
        <w:ind w:firstLine="420" w:firstLineChars="200"/>
        <w:textAlignment w:val="auto"/>
        <w:rPr>
          <w:rFonts w:hint="eastAsia" w:ascii="仿宋" w:hAnsi="仿宋" w:eastAsia="仿宋" w:cs="仿宋"/>
          <w:b/>
          <w:bCs/>
          <w:color w:val="auto"/>
          <w:kern w:val="0"/>
          <w:sz w:val="21"/>
          <w:szCs w:val="21"/>
          <w:highlight w:val="none"/>
          <w:lang w:val="zh-CN"/>
        </w:rPr>
      </w:pPr>
      <w:r>
        <w:rPr>
          <w:rFonts w:hint="eastAsia" w:ascii="仿宋" w:hAnsi="仿宋" w:eastAsia="仿宋" w:cs="仿宋"/>
          <w:color w:val="auto"/>
          <w:sz w:val="21"/>
          <w:szCs w:val="21"/>
          <w:highlight w:val="none"/>
        </w:rPr>
        <w:t>2、中小企业合同金额达到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sz w:val="21"/>
          <w:szCs w:val="21"/>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1"/>
          <w:szCs w:val="21"/>
          <w:highlight w:val="none"/>
          <w:lang w:val="zh-CN"/>
        </w:rPr>
        <w:t>分包意向协议</w:t>
      </w:r>
      <w:r>
        <w:rPr>
          <w:rFonts w:hint="eastAsia" w:ascii="仿宋" w:hAnsi="仿宋" w:eastAsia="仿宋" w:cs="仿宋"/>
          <w:b/>
          <w:bCs/>
          <w:color w:val="auto"/>
          <w:sz w:val="21"/>
          <w:szCs w:val="21"/>
          <w:highlight w:val="none"/>
        </w:rPr>
        <w:t>中中小企业、小微企业合同金额应当达到的比例要求填写。</w:t>
      </w:r>
      <w:r>
        <w:rPr>
          <w:rFonts w:hint="eastAsia" w:ascii="仿宋" w:hAnsi="仿宋" w:eastAsia="仿宋" w:cs="仿宋"/>
          <w:b/>
          <w:bCs/>
          <w:color w:val="auto"/>
          <w:kern w:val="0"/>
          <w:sz w:val="21"/>
          <w:szCs w:val="21"/>
          <w:highlight w:val="none"/>
          <w:lang w:val="zh-CN"/>
        </w:rPr>
        <w:t>）</w:t>
      </w:r>
    </w:p>
    <w:p w14:paraId="4B8EC34D">
      <w:pPr>
        <w:keepNext w:val="0"/>
        <w:keepLines w:val="0"/>
        <w:pageBreakBefore w:val="0"/>
        <w:kinsoku/>
        <w:wordWrap/>
        <w:overflowPunct/>
        <w:topLinePunct w:val="0"/>
        <w:autoSpaceDE/>
        <w:autoSpaceDN/>
        <w:bidi w:val="0"/>
        <w:adjustRightInd w:val="0"/>
        <w:snapToGrid w:val="0"/>
        <w:spacing w:line="240" w:lineRule="auto"/>
        <w:ind w:firstLine="576"/>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三、分包工作履行期限、地点、方式</w:t>
      </w:r>
    </w:p>
    <w:p w14:paraId="3EE72DC6">
      <w:pPr>
        <w:keepNext w:val="0"/>
        <w:keepLines w:val="0"/>
        <w:pageBreakBefore w:val="0"/>
        <w:kinsoku/>
        <w:wordWrap/>
        <w:overflowPunct/>
        <w:topLinePunct w:val="0"/>
        <w:autoSpaceDE/>
        <w:autoSpaceDN/>
        <w:bidi w:val="0"/>
        <w:adjustRightInd w:val="0"/>
        <w:snapToGrid w:val="0"/>
        <w:spacing w:line="240" w:lineRule="auto"/>
        <w:ind w:firstLine="576"/>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p>
    <w:p w14:paraId="45D3E5BD">
      <w:pPr>
        <w:keepNext w:val="0"/>
        <w:keepLines w:val="0"/>
        <w:pageBreakBefore w:val="0"/>
        <w:kinsoku/>
        <w:wordWrap/>
        <w:overflowPunct/>
        <w:topLinePunct w:val="0"/>
        <w:autoSpaceDE/>
        <w:autoSpaceDN/>
        <w:bidi w:val="0"/>
        <w:adjustRightInd w:val="0"/>
        <w:snapToGrid w:val="0"/>
        <w:spacing w:line="240" w:lineRule="auto"/>
        <w:ind w:firstLine="576"/>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四、质量</w:t>
      </w:r>
    </w:p>
    <w:p w14:paraId="6D215135">
      <w:pPr>
        <w:keepNext w:val="0"/>
        <w:keepLines w:val="0"/>
        <w:pageBreakBefore w:val="0"/>
        <w:kinsoku/>
        <w:wordWrap/>
        <w:overflowPunct/>
        <w:topLinePunct w:val="0"/>
        <w:autoSpaceDE/>
        <w:autoSpaceDN/>
        <w:bidi w:val="0"/>
        <w:adjustRightInd w:val="0"/>
        <w:snapToGrid w:val="0"/>
        <w:spacing w:line="240" w:lineRule="auto"/>
        <w:ind w:firstLine="576"/>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32355E62">
      <w:pPr>
        <w:keepNext w:val="0"/>
        <w:keepLines w:val="0"/>
        <w:pageBreakBefore w:val="0"/>
        <w:kinsoku/>
        <w:wordWrap/>
        <w:overflowPunct/>
        <w:topLinePunct w:val="0"/>
        <w:autoSpaceDE/>
        <w:autoSpaceDN/>
        <w:bidi w:val="0"/>
        <w:adjustRightInd w:val="0"/>
        <w:snapToGrid w:val="0"/>
        <w:spacing w:line="240" w:lineRule="auto"/>
        <w:ind w:firstLine="576"/>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五、价款或者报酬</w:t>
      </w:r>
    </w:p>
    <w:p w14:paraId="4472A074">
      <w:pPr>
        <w:keepNext w:val="0"/>
        <w:keepLines w:val="0"/>
        <w:pageBreakBefore w:val="0"/>
        <w:kinsoku/>
        <w:wordWrap/>
        <w:overflowPunct/>
        <w:topLinePunct w:val="0"/>
        <w:autoSpaceDE/>
        <w:autoSpaceDN/>
        <w:bidi w:val="0"/>
        <w:adjustRightInd w:val="0"/>
        <w:snapToGrid w:val="0"/>
        <w:spacing w:line="240" w:lineRule="auto"/>
        <w:ind w:left="573" w:leftChars="273"/>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7C826D96">
      <w:pPr>
        <w:keepNext w:val="0"/>
        <w:keepLines w:val="0"/>
        <w:pageBreakBefore w:val="0"/>
        <w:kinsoku/>
        <w:wordWrap/>
        <w:overflowPunct/>
        <w:topLinePunct w:val="0"/>
        <w:autoSpaceDE/>
        <w:autoSpaceDN/>
        <w:bidi w:val="0"/>
        <w:adjustRightInd w:val="0"/>
        <w:snapToGrid w:val="0"/>
        <w:spacing w:line="240" w:lineRule="auto"/>
        <w:ind w:left="573" w:leftChars="273"/>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六、违约责任</w:t>
      </w:r>
    </w:p>
    <w:p w14:paraId="32B2FF77">
      <w:pPr>
        <w:keepNext w:val="0"/>
        <w:keepLines w:val="0"/>
        <w:pageBreakBefore w:val="0"/>
        <w:kinsoku/>
        <w:wordWrap/>
        <w:overflowPunct/>
        <w:topLinePunct w:val="0"/>
        <w:autoSpaceDE/>
        <w:autoSpaceDN/>
        <w:bidi w:val="0"/>
        <w:adjustRightInd w:val="0"/>
        <w:snapToGrid w:val="0"/>
        <w:spacing w:line="240" w:lineRule="auto"/>
        <w:ind w:firstLine="576"/>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17FF4855">
      <w:pPr>
        <w:keepNext w:val="0"/>
        <w:keepLines w:val="0"/>
        <w:pageBreakBefore w:val="0"/>
        <w:kinsoku/>
        <w:wordWrap/>
        <w:overflowPunct/>
        <w:topLinePunct w:val="0"/>
        <w:autoSpaceDE/>
        <w:autoSpaceDN/>
        <w:bidi w:val="0"/>
        <w:adjustRightInd w:val="0"/>
        <w:snapToGrid w:val="0"/>
        <w:spacing w:line="240" w:lineRule="auto"/>
        <w:ind w:firstLine="576"/>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七、争议解决的办法</w:t>
      </w:r>
    </w:p>
    <w:p w14:paraId="37869F06">
      <w:pPr>
        <w:keepNext w:val="0"/>
        <w:keepLines w:val="0"/>
        <w:pageBreakBefore w:val="0"/>
        <w:kinsoku/>
        <w:wordWrap/>
        <w:overflowPunct/>
        <w:topLinePunct w:val="0"/>
        <w:autoSpaceDE/>
        <w:autoSpaceDN/>
        <w:bidi w:val="0"/>
        <w:adjustRightInd w:val="0"/>
        <w:snapToGrid w:val="0"/>
        <w:spacing w:line="240" w:lineRule="auto"/>
        <w:ind w:firstLine="576"/>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428F8138">
      <w:pPr>
        <w:keepNext w:val="0"/>
        <w:keepLines w:val="0"/>
        <w:pageBreakBefore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八、其他</w:t>
      </w:r>
    </w:p>
    <w:p w14:paraId="165D2B98">
      <w:pPr>
        <w:keepNext w:val="0"/>
        <w:keepLines w:val="0"/>
        <w:pageBreakBefore w:val="0"/>
        <w:kinsoku/>
        <w:wordWrap/>
        <w:overflowPunct/>
        <w:topLinePunct w:val="0"/>
        <w:autoSpaceDE/>
        <w:autoSpaceDN/>
        <w:bidi w:val="0"/>
        <w:adjustRightInd w:val="0"/>
        <w:snapToGrid w:val="0"/>
        <w:spacing w:line="240" w:lineRule="auto"/>
        <w:ind w:left="5128" w:leftChars="342" w:hanging="4410" w:hangingChars="21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 xml:space="preserve">  。                                           投标人名称(电子签名)：</w:t>
      </w:r>
    </w:p>
    <w:p w14:paraId="0F5E2F6D">
      <w:pPr>
        <w:keepNext w:val="0"/>
        <w:keepLines w:val="0"/>
        <w:pageBreakBefore w:val="0"/>
        <w:kinsoku/>
        <w:wordWrap/>
        <w:overflowPunct/>
        <w:topLinePunct w:val="0"/>
        <w:autoSpaceDE/>
        <w:autoSpaceDN/>
        <w:bidi w:val="0"/>
        <w:adjustRightInd w:val="0"/>
        <w:snapToGrid w:val="0"/>
        <w:spacing w:line="240" w:lineRule="auto"/>
        <w:jc w:val="righ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分包供应商名称(电子签名/公章)：</w:t>
      </w:r>
    </w:p>
    <w:p w14:paraId="2B4E2DD5">
      <w:pPr>
        <w:keepNext w:val="0"/>
        <w:keepLines w:val="0"/>
        <w:pageBreakBefore w:val="0"/>
        <w:kinsoku/>
        <w:wordWrap/>
        <w:overflowPunct/>
        <w:topLinePunct w:val="0"/>
        <w:autoSpaceDE/>
        <w:autoSpaceDN/>
        <w:bidi w:val="0"/>
        <w:adjustRightInd w:val="0"/>
        <w:snapToGrid w:val="0"/>
        <w:spacing w:line="240" w:lineRule="auto"/>
        <w:ind w:firstLine="5040" w:firstLineChars="24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714117EC">
      <w:pPr>
        <w:keepNext w:val="0"/>
        <w:keepLines w:val="0"/>
        <w:pageBreakBefore w:val="0"/>
        <w:kinsoku/>
        <w:wordWrap/>
        <w:overflowPunct/>
        <w:topLinePunct w:val="0"/>
        <w:autoSpaceDE/>
        <w:autoSpaceDN/>
        <w:bidi w:val="0"/>
        <w:adjustRightInd w:val="0"/>
        <w:snapToGrid w:val="0"/>
        <w:spacing w:line="240" w:lineRule="auto"/>
        <w:ind w:left="5128" w:leftChars="342" w:hanging="4410" w:hangingChars="21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49F1E02D">
      <w:pPr>
        <w:keepNext w:val="0"/>
        <w:keepLines w:val="0"/>
        <w:pageBreakBefore w:val="0"/>
        <w:kinsoku/>
        <w:wordWrap/>
        <w:overflowPunct/>
        <w:topLinePunct w:val="0"/>
        <w:autoSpaceDE/>
        <w:autoSpaceDN/>
        <w:bidi w:val="0"/>
        <w:adjustRightInd w:val="0"/>
        <w:spacing w:line="240" w:lineRule="auto"/>
        <w:ind w:right="420"/>
        <w:textAlignment w:val="auto"/>
        <w:rPr>
          <w:rFonts w:hint="eastAsia" w:ascii="仿宋" w:hAnsi="仿宋" w:eastAsia="仿宋" w:cs="仿宋"/>
          <w:b/>
          <w:color w:val="auto"/>
          <w:spacing w:val="6"/>
          <w:sz w:val="32"/>
          <w:szCs w:val="32"/>
          <w:highlight w:val="none"/>
        </w:rPr>
      </w:pPr>
      <w:r>
        <w:rPr>
          <w:rFonts w:hint="eastAsia" w:ascii="仿宋" w:hAnsi="仿宋" w:eastAsia="仿宋" w:cs="仿宋"/>
          <w:color w:val="auto"/>
          <w:sz w:val="21"/>
          <w:szCs w:val="21"/>
          <w:highlight w:val="none"/>
        </w:rPr>
        <w:t>注：按本格式和要求提供。</w:t>
      </w:r>
    </w:p>
    <w:p w14:paraId="5F320167">
      <w:pPr>
        <w:pStyle w:val="3"/>
        <w:rPr>
          <w:rFonts w:hint="eastAsia" w:ascii="仿宋" w:hAnsi="仿宋" w:eastAsia="仿宋" w:cs="仿宋"/>
          <w:color w:val="auto"/>
          <w:highlight w:val="none"/>
        </w:rPr>
        <w:sectPr>
          <w:pgSz w:w="11905" w:h="16838"/>
          <w:pgMar w:top="1247" w:right="1417" w:bottom="1276" w:left="1417" w:header="851" w:footer="992" w:gutter="0"/>
          <w:cols w:space="0" w:num="1"/>
          <w:titlePg/>
          <w:docGrid w:linePitch="312" w:charSpace="0"/>
        </w:sectPr>
      </w:pPr>
    </w:p>
    <w:p w14:paraId="1C6CAB34">
      <w:pPr>
        <w:autoSpaceDE w:val="0"/>
        <w:autoSpaceDN w:val="0"/>
        <w:spacing w:line="360" w:lineRule="auto"/>
        <w:jc w:val="center"/>
        <w:outlineLvl w:val="1"/>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kern w:val="0"/>
          <w:sz w:val="32"/>
          <w:szCs w:val="32"/>
          <w:highlight w:val="none"/>
          <w:lang w:val="zh-CN"/>
        </w:rPr>
        <w:t>联合协议</w:t>
      </w:r>
    </w:p>
    <w:p w14:paraId="0FF0BB1E">
      <w:pPr>
        <w:keepNext w:val="0"/>
        <w:keepLines w:val="0"/>
        <w:pageBreakBefore w:val="0"/>
        <w:widowControl/>
        <w:kinsoku/>
        <w:wordWrap/>
        <w:overflowPunct/>
        <w:topLinePunct w:val="0"/>
        <w:autoSpaceDE/>
        <w:autoSpaceDN/>
        <w:bidi w:val="0"/>
        <w:adjustRightInd w:val="0"/>
        <w:spacing w:line="288" w:lineRule="auto"/>
        <w:ind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（以联合体形式投标的，提供联合协议；本项目不接受联合体投标或者投标人不以联合体形式投标的，则不需要提供）</w:t>
      </w:r>
    </w:p>
    <w:p w14:paraId="21471D7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（联合体所有成员名称）</w:t>
      </w:r>
      <w:r>
        <w:rPr>
          <w:rFonts w:hint="eastAsia" w:ascii="仿宋" w:hAnsi="仿宋" w:eastAsia="仿宋" w:cs="仿宋"/>
          <w:color w:val="auto"/>
          <w:kern w:val="0"/>
          <w:sz w:val="21"/>
          <w:szCs w:val="21"/>
          <w:highlight w:val="none"/>
        </w:rPr>
        <w:t>自愿</w:t>
      </w:r>
      <w:r>
        <w:rPr>
          <w:rFonts w:hint="eastAsia" w:ascii="仿宋" w:hAnsi="仿宋" w:eastAsia="仿宋" w:cs="仿宋"/>
          <w:color w:val="auto"/>
          <w:kern w:val="0"/>
          <w:sz w:val="21"/>
          <w:szCs w:val="21"/>
          <w:highlight w:val="none"/>
          <w:lang w:val="zh-CN"/>
        </w:rPr>
        <w:t>组成一个联合体，以一个投标人的身份</w:t>
      </w:r>
      <w:r>
        <w:rPr>
          <w:rFonts w:hint="eastAsia" w:ascii="仿宋" w:hAnsi="仿宋" w:eastAsia="仿宋" w:cs="仿宋"/>
          <w:color w:val="auto"/>
          <w:kern w:val="0"/>
          <w:sz w:val="21"/>
          <w:szCs w:val="21"/>
          <w:highlight w:val="none"/>
        </w:rPr>
        <w:t>参加</w:t>
      </w:r>
      <w:r>
        <w:rPr>
          <w:rFonts w:hint="eastAsia" w:ascii="仿宋" w:hAnsi="仿宋" w:eastAsia="仿宋" w:cs="仿宋"/>
          <w:color w:val="auto"/>
          <w:sz w:val="21"/>
          <w:szCs w:val="21"/>
          <w:highlight w:val="none"/>
        </w:rPr>
        <w:t>（项目名称）【招标编号：（采购编号）】</w:t>
      </w:r>
      <w:r>
        <w:rPr>
          <w:rFonts w:hint="eastAsia" w:ascii="仿宋" w:hAnsi="仿宋" w:eastAsia="仿宋" w:cs="仿宋"/>
          <w:color w:val="auto"/>
          <w:kern w:val="0"/>
          <w:sz w:val="21"/>
          <w:szCs w:val="21"/>
          <w:highlight w:val="none"/>
          <w:lang w:val="zh-CN"/>
        </w:rPr>
        <w:t xml:space="preserve">投标。 </w:t>
      </w:r>
    </w:p>
    <w:p w14:paraId="4042B846">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一、各方一致决定，</w:t>
      </w:r>
      <w:r>
        <w:rPr>
          <w:rFonts w:hint="eastAsia" w:ascii="仿宋" w:hAnsi="仿宋" w:eastAsia="仿宋" w:cs="仿宋"/>
          <w:color w:val="auto"/>
          <w:kern w:val="0"/>
          <w:sz w:val="21"/>
          <w:szCs w:val="21"/>
          <w:highlight w:val="none"/>
          <w:u w:val="single"/>
        </w:rPr>
        <w:t>（某联合体成员名称）</w:t>
      </w:r>
      <w:r>
        <w:rPr>
          <w:rFonts w:hint="eastAsia" w:ascii="仿宋" w:hAnsi="仿宋" w:eastAsia="仿宋" w:cs="仿宋"/>
          <w:color w:val="auto"/>
          <w:kern w:val="0"/>
          <w:sz w:val="21"/>
          <w:szCs w:val="21"/>
          <w:highlight w:val="none"/>
        </w:rPr>
        <w:t>为联合体</w:t>
      </w:r>
      <w:r>
        <w:rPr>
          <w:rFonts w:hint="eastAsia" w:ascii="仿宋" w:hAnsi="仿宋" w:eastAsia="仿宋" w:cs="仿宋"/>
          <w:color w:val="auto"/>
          <w:kern w:val="0"/>
          <w:sz w:val="21"/>
          <w:szCs w:val="21"/>
          <w:highlight w:val="none"/>
          <w:lang w:val="zh-CN"/>
        </w:rPr>
        <w:t>牵头人</w:t>
      </w:r>
      <w:r>
        <w:rPr>
          <w:rFonts w:hint="eastAsia" w:ascii="仿宋" w:hAnsi="仿宋" w:eastAsia="仿宋" w:cs="仿宋"/>
          <w:color w:val="auto"/>
          <w:sz w:val="21"/>
          <w:szCs w:val="21"/>
          <w:highlight w:val="none"/>
        </w:rPr>
        <w:t>，代表所有联合体成员负责投标和合同实施阶段的主办、协调工作</w:t>
      </w:r>
      <w:r>
        <w:rPr>
          <w:rFonts w:hint="eastAsia" w:ascii="仿宋" w:hAnsi="仿宋" w:eastAsia="仿宋" w:cs="仿宋"/>
          <w:color w:val="auto"/>
          <w:kern w:val="0"/>
          <w:sz w:val="21"/>
          <w:szCs w:val="21"/>
          <w:highlight w:val="none"/>
          <w:lang w:val="zh-CN"/>
        </w:rPr>
        <w:t>。</w:t>
      </w:r>
    </w:p>
    <w:p w14:paraId="5AA41EEF">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w:t>
      </w:r>
      <w:r>
        <w:rPr>
          <w:rFonts w:hint="eastAsia" w:ascii="仿宋" w:hAnsi="仿宋" w:eastAsia="仿宋" w:cs="仿宋"/>
          <w:color w:val="auto"/>
          <w:sz w:val="21"/>
          <w:szCs w:val="21"/>
          <w:highlight w:val="none"/>
        </w:rPr>
        <w:t>所有联合体成员各方签署授权书，授权书载明的</w:t>
      </w:r>
      <w:r>
        <w:rPr>
          <w:rFonts w:hint="eastAsia" w:ascii="仿宋" w:hAnsi="仿宋" w:eastAsia="仿宋" w:cs="仿宋"/>
          <w:color w:val="auto"/>
          <w:kern w:val="0"/>
          <w:sz w:val="21"/>
          <w:szCs w:val="21"/>
          <w:highlight w:val="none"/>
          <w:lang w:val="zh-CN"/>
        </w:rPr>
        <w:t>授权代表根据招标文件规定及投标内容而对采购人、采购机构所作的任何合法承诺，包括书面澄清及相应等均对联合投标各方产生约束力。</w:t>
      </w:r>
    </w:p>
    <w:p w14:paraId="654397EE">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三、本次联合投标中，分工如下：</w:t>
      </w:r>
    </w:p>
    <w:p w14:paraId="6D286EE2">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（联合体成员1）</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14:paraId="4332C3BF">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（联合体成员2）</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14:paraId="58E92A05">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四、联合体成员中小企业合同份额。</w:t>
      </w:r>
    </w:p>
    <w:p w14:paraId="03FDE81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1、</w:t>
      </w:r>
      <w:r>
        <w:rPr>
          <w:rFonts w:hint="eastAsia" w:ascii="仿宋" w:hAnsi="仿宋" w:eastAsia="仿宋" w:cs="仿宋"/>
          <w:color w:val="auto"/>
          <w:kern w:val="0"/>
          <w:sz w:val="21"/>
          <w:szCs w:val="21"/>
          <w:highlight w:val="none"/>
          <w:u w:val="single"/>
        </w:rPr>
        <w:t>（</w:t>
      </w:r>
      <w:bookmarkStart w:id="704" w:name="_Hlk101131882"/>
      <w:r>
        <w:rPr>
          <w:rFonts w:hint="eastAsia" w:ascii="仿宋" w:hAnsi="仿宋" w:eastAsia="仿宋" w:cs="仿宋"/>
          <w:color w:val="auto"/>
          <w:kern w:val="0"/>
          <w:sz w:val="21"/>
          <w:szCs w:val="21"/>
          <w:highlight w:val="none"/>
          <w:u w:val="single"/>
        </w:rPr>
        <w:t>联合体成员X,……</w:t>
      </w:r>
      <w:bookmarkEnd w:id="704"/>
      <w:r>
        <w:rPr>
          <w:rFonts w:hint="eastAsia" w:ascii="仿宋" w:hAnsi="仿宋" w:eastAsia="仿宋" w:cs="仿宋"/>
          <w:color w:val="auto"/>
          <w:kern w:val="0"/>
          <w:sz w:val="21"/>
          <w:szCs w:val="21"/>
          <w:highlight w:val="none"/>
          <w:u w:val="single"/>
        </w:rPr>
        <w:t>）</w:t>
      </w:r>
      <w:r>
        <w:rPr>
          <w:rFonts w:hint="eastAsia" w:ascii="仿宋" w:hAnsi="仿宋" w:eastAsia="仿宋" w:cs="仿宋"/>
          <w:color w:val="auto"/>
          <w:kern w:val="0"/>
          <w:sz w:val="21"/>
          <w:szCs w:val="21"/>
          <w:highlight w:val="none"/>
        </w:rPr>
        <w:t>提供的服务由小微企业承接，其合同份额占到合同总金额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w:t>
      </w:r>
      <w:bookmarkStart w:id="705" w:name="_Hlk101133598"/>
      <w:r>
        <w:rPr>
          <w:rFonts w:hint="eastAsia" w:ascii="仿宋" w:hAnsi="仿宋" w:eastAsia="仿宋" w:cs="仿宋"/>
          <w:b/>
          <w:color w:val="auto"/>
          <w:kern w:val="0"/>
          <w:sz w:val="21"/>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1"/>
          <w:szCs w:val="21"/>
          <w:highlight w:val="none"/>
        </w:rPr>
        <w:t>拟享受以上价格扣除政策的，填写有关内容。</w:t>
      </w:r>
      <w:bookmarkEnd w:id="705"/>
      <w:r>
        <w:rPr>
          <w:rFonts w:hint="eastAsia" w:ascii="仿宋" w:hAnsi="仿宋" w:eastAsia="仿宋" w:cs="仿宋"/>
          <w:b/>
          <w:color w:val="auto"/>
          <w:kern w:val="0"/>
          <w:sz w:val="21"/>
          <w:szCs w:val="21"/>
          <w:highlight w:val="none"/>
          <w:lang w:val="zh-CN"/>
        </w:rPr>
        <w:t>）</w:t>
      </w:r>
    </w:p>
    <w:p w14:paraId="3EBDB83C">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仿宋" w:hAnsi="仿宋" w:eastAsia="仿宋" w:cs="仿宋"/>
          <w:b/>
          <w:bCs/>
          <w:color w:val="auto"/>
          <w:kern w:val="0"/>
          <w:sz w:val="21"/>
          <w:szCs w:val="21"/>
          <w:highlight w:val="none"/>
          <w:lang w:val="zh-CN"/>
        </w:rPr>
      </w:pPr>
      <w:r>
        <w:rPr>
          <w:rFonts w:hint="eastAsia" w:ascii="仿宋" w:hAnsi="仿宋" w:eastAsia="仿宋" w:cs="仿宋"/>
          <w:color w:val="auto"/>
          <w:sz w:val="21"/>
          <w:szCs w:val="21"/>
          <w:highlight w:val="none"/>
        </w:rPr>
        <w:t>2、</w:t>
      </w:r>
      <w:bookmarkStart w:id="706" w:name="_Hlk101133173"/>
      <w:r>
        <w:rPr>
          <w:rFonts w:hint="eastAsia" w:ascii="仿宋" w:hAnsi="仿宋" w:eastAsia="仿宋" w:cs="仿宋"/>
          <w:color w:val="auto"/>
          <w:sz w:val="21"/>
          <w:szCs w:val="21"/>
          <w:highlight w:val="none"/>
        </w:rPr>
        <w:t>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1"/>
          <w:szCs w:val="21"/>
          <w:highlight w:val="none"/>
          <w:lang w:val="zh-CN"/>
        </w:rPr>
        <w:t>）</w:t>
      </w:r>
      <w:bookmarkEnd w:id="706"/>
    </w:p>
    <w:p w14:paraId="0F51B5A2">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五、如果中标，</w:t>
      </w:r>
      <w:r>
        <w:rPr>
          <w:rFonts w:hint="eastAsia" w:ascii="仿宋" w:hAnsi="仿宋" w:eastAsia="仿宋" w:cs="仿宋"/>
          <w:color w:val="auto"/>
          <w:sz w:val="21"/>
          <w:szCs w:val="21"/>
          <w:highlight w:val="none"/>
        </w:rPr>
        <w:t>联合体各成员方共同与采购人签订合同，并就采购合同约定的事项对采购人承担连带责任。</w:t>
      </w:r>
    </w:p>
    <w:p w14:paraId="4CB1C78A">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六、有关本次联合投标的其他事宜：</w:t>
      </w:r>
    </w:p>
    <w:p w14:paraId="5B40E21B">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1、联合体各方不再单独参加或者与其他供应商另外组成联合体参加同一合同项下的政府采购活动。</w:t>
      </w:r>
    </w:p>
    <w:p w14:paraId="632F1201">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2、联合体中有同类资质的各方按照联合体分工承担相同工作的，按照资质等级较低的供应商确定资质等级。</w:t>
      </w:r>
    </w:p>
    <w:p w14:paraId="1FD2954B">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3、本协议提交采购人、采购机构后，联合体各方不得以任何形式对上述内容进行修改或撤销。</w:t>
      </w:r>
    </w:p>
    <w:p w14:paraId="6CB62B6B">
      <w:pPr>
        <w:keepNext w:val="0"/>
        <w:keepLines w:val="0"/>
        <w:pageBreakBefore w:val="0"/>
        <w:kinsoku/>
        <w:wordWrap/>
        <w:overflowPunct/>
        <w:topLinePunct w:val="0"/>
        <w:autoSpaceDE/>
        <w:autoSpaceDN/>
        <w:bidi w:val="0"/>
        <w:adjustRightInd w:val="0"/>
        <w:snapToGrid w:val="0"/>
        <w:spacing w:line="288" w:lineRule="auto"/>
        <w:ind w:firstLine="4410" w:firstLineChars="21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23ACAB86">
      <w:pPr>
        <w:keepNext w:val="0"/>
        <w:keepLines w:val="0"/>
        <w:pageBreakBefore w:val="0"/>
        <w:kinsoku/>
        <w:wordWrap/>
        <w:overflowPunct/>
        <w:topLinePunct w:val="0"/>
        <w:autoSpaceDE/>
        <w:autoSpaceDN/>
        <w:bidi w:val="0"/>
        <w:adjustRightInd w:val="0"/>
        <w:snapToGrid w:val="0"/>
        <w:spacing w:line="288" w:lineRule="auto"/>
        <w:ind w:firstLine="4410" w:firstLineChars="21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665171A2">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lang w:val="zh-CN"/>
        </w:rPr>
        <w:t>日期：  年  月   日</w:t>
      </w:r>
    </w:p>
    <w:p w14:paraId="3BC66FBD">
      <w:pPr>
        <w:keepNext w:val="0"/>
        <w:keepLines w:val="0"/>
        <w:pageBreakBefore w:val="0"/>
        <w:kinsoku/>
        <w:wordWrap/>
        <w:overflowPunct/>
        <w:topLinePunct w:val="0"/>
        <w:autoSpaceDE/>
        <w:autoSpaceDN/>
        <w:bidi w:val="0"/>
        <w:adjustRightInd w:val="0"/>
        <w:spacing w:line="288" w:lineRule="auto"/>
        <w:ind w:right="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sectPr>
      <w:pgSz w:w="11905" w:h="16838"/>
      <w:pgMar w:top="1247" w:right="1417" w:bottom="1276" w:left="141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3A2E3">
    <w:pPr>
      <w:pStyle w:val="8"/>
      <w:framePr w:wrap="around" w:vAnchor="text" w:hAnchor="margin" w:xAlign="center" w:y="1"/>
      <w:rPr>
        <w:rStyle w:val="16"/>
        <w:b/>
        <w:bCs/>
      </w:rPr>
    </w:pPr>
    <w:r>
      <w:rPr>
        <w:rStyle w:val="16"/>
        <w:b/>
        <w:bCs/>
      </w:rPr>
      <w:fldChar w:fldCharType="begin"/>
    </w:r>
    <w:r>
      <w:rPr>
        <w:rStyle w:val="16"/>
        <w:b/>
        <w:bCs/>
      </w:rPr>
      <w:instrText xml:space="preserve"> PAGE </w:instrText>
    </w:r>
    <w:r>
      <w:rPr>
        <w:rStyle w:val="16"/>
        <w:b/>
        <w:bCs/>
      </w:rPr>
      <w:fldChar w:fldCharType="separate"/>
    </w:r>
    <w:r>
      <w:rPr>
        <w:rStyle w:val="16"/>
        <w:b/>
        <w:bCs/>
      </w:rPr>
      <w:t>40</w:t>
    </w:r>
    <w:r>
      <w:rPr>
        <w:rStyle w:val="16"/>
        <w:b/>
        <w:bCs/>
      </w:rPr>
      <w:fldChar w:fldCharType="end"/>
    </w:r>
  </w:p>
  <w:p w14:paraId="5E6CCAF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9CD6">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773DC">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4FE7">
    <w:pPr>
      <w:pStyle w:val="8"/>
      <w:framePr w:wrap="around" w:vAnchor="text" w:hAnchor="margin" w:xAlign="center" w:y="1"/>
      <w:rPr>
        <w:rStyle w:val="16"/>
        <w:rFonts w:hint="eastAsia" w:ascii="宋体" w:hAnsi="宋体" w:eastAsia="宋体" w:cs="宋体"/>
        <w:b/>
        <w:bCs/>
      </w:rPr>
    </w:pPr>
    <w:r>
      <w:rPr>
        <w:rStyle w:val="16"/>
        <w:rFonts w:hint="eastAsia" w:ascii="宋体" w:hAnsi="宋体" w:eastAsia="宋体" w:cs="宋体"/>
        <w:b/>
        <w:bCs/>
      </w:rPr>
      <w:fldChar w:fldCharType="begin"/>
    </w:r>
    <w:r>
      <w:rPr>
        <w:rStyle w:val="16"/>
        <w:rFonts w:hint="eastAsia" w:ascii="宋体" w:hAnsi="宋体" w:eastAsia="宋体" w:cs="宋体"/>
        <w:b/>
        <w:bCs/>
      </w:rPr>
      <w:instrText xml:space="preserve"> PAGE </w:instrText>
    </w:r>
    <w:r>
      <w:rPr>
        <w:rStyle w:val="16"/>
        <w:rFonts w:hint="eastAsia" w:ascii="宋体" w:hAnsi="宋体" w:eastAsia="宋体" w:cs="宋体"/>
        <w:b/>
        <w:bCs/>
      </w:rPr>
      <w:fldChar w:fldCharType="separate"/>
    </w:r>
    <w:r>
      <w:rPr>
        <w:rStyle w:val="16"/>
        <w:rFonts w:hint="eastAsia" w:ascii="宋体" w:hAnsi="宋体" w:eastAsia="宋体" w:cs="宋体"/>
        <w:b/>
        <w:bCs/>
      </w:rPr>
      <w:t>40</w:t>
    </w:r>
    <w:r>
      <w:rPr>
        <w:rStyle w:val="16"/>
        <w:rFonts w:hint="eastAsia" w:ascii="宋体" w:hAnsi="宋体" w:eastAsia="宋体" w:cs="宋体"/>
        <w:b/>
        <w:bCs/>
      </w:rPr>
      <w:fldChar w:fldCharType="end"/>
    </w:r>
  </w:p>
  <w:p w14:paraId="32D688C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FA341">
    <w:pPr>
      <w:pStyle w:val="8"/>
      <w:rPr>
        <w:rFonts w:ascii="仿宋_GB2312" w:eastAsia="仿宋_GB2312"/>
        <w:szCs w:val="24"/>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0DA033D">
                          <w:pPr>
                            <w:pStyle w:val="8"/>
                          </w:pPr>
                          <w:r>
                            <w:fldChar w:fldCharType="begin"/>
                          </w:r>
                          <w:r>
                            <w:instrText xml:space="preserve"> PAGE  \* MERGEFORMAT </w:instrText>
                          </w:r>
                          <w:r>
                            <w:fldChar w:fldCharType="separate"/>
                          </w:r>
                          <w:r>
                            <w:t>67</w:t>
                          </w:r>
                          <w:r>
                            <w:fldChar w:fldCharType="end"/>
                          </w:r>
                        </w:p>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Hf27MAQAAkw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Nn+bLGoDFnTyPtzBmCGFSW9Xg01fUsK63tbj2VbVRSZpc75cLJc5OS6pNiWEkz1eD4DxVnnL&#10;UlByoHfr7RSHzxiHo9OR1M24tDp/o40ZqmknSzQHYimK3bYb2W59dSSZNPUE3nj4wVlLb15yRyPO&#10;mfnkyNI0HlMAU7CdAuEkXSz5wAvDx32k9j231GzoMHKgt+rVjXOVhuH/vD/1+C+tH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G8d/bswBAACTAwAADgAAAAAAAAABACAAAAAfAQAAZHJzL2Uy&#10;b0RvYy54bWxQSwUGAAAAAAYABgBZAQAAXQUAAAAA&#10;">
              <v:fill on="f" focussize="0,0"/>
              <v:stroke on="f"/>
              <v:imagedata o:title=""/>
              <o:lock v:ext="edit" aspectratio="f"/>
              <v:textbox inset="0mm,0mm,0mm,0mm" style="mso-fit-shape-to-text:t;">
                <w:txbxContent>
                  <w:p w14:paraId="70DA033D">
                    <w:pPr>
                      <w:pStyle w:val="8"/>
                    </w:pPr>
                    <w:r>
                      <w:fldChar w:fldCharType="begin"/>
                    </w:r>
                    <w:r>
                      <w:instrText xml:space="preserve"> PAGE  \* MERGEFORMAT </w:instrText>
                    </w:r>
                    <w:r>
                      <w:fldChar w:fldCharType="separate"/>
                    </w:r>
                    <w:r>
                      <w:t>67</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0123">
    <w:pPr>
      <w:pStyle w:val="8"/>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46338AE">
                          <w:pPr>
                            <w:pStyle w:val="8"/>
                          </w:pPr>
                          <w:r>
                            <w:fldChar w:fldCharType="begin"/>
                          </w:r>
                          <w:r>
                            <w:instrText xml:space="preserve"> PAGE  \* MERGEFORMAT </w:instrText>
                          </w:r>
                          <w:r>
                            <w:fldChar w:fldCharType="separate"/>
                          </w:r>
                          <w:r>
                            <w:t>66</w:t>
                          </w:r>
                          <w:r>
                            <w:fldChar w:fldCharType="end"/>
                          </w:r>
                        </w:p>
                      </w:txbxContent>
                    </wps:txbx>
                    <wps:bodyPr vert="horz" wrap="none" lIns="0" tIns="0" rIns="0" bIns="0" anchor="t">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5T13nKAQAAkw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9seZMs6gNWdPMh3MOUIYVJ79CCTV9SwoZs6/lqqxoik7S5XK/W65Icl3Q2J4RTPD4PgPGd8pal&#10;oOZAfct2itMHjOPV+UqqZlxanb/TxoynaadINEdiKYrDfpjY7n1zJpk09QTeefjKWU89r7mjEefM&#10;vHdkaRqPOYA52M+BcJIe1nzkheHtMVL5zC0VGytMHKhXWd00V2kY/s7zrcd/af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O5T13nKAQAAkwMAAA4AAAAAAAAAAQAgAAAAHwEAAGRycy9lMm9E&#10;b2MueG1sUEsFBgAAAAAGAAYAWQEAAFsFAAAAAA==&#10;">
              <v:fill on="f" focussize="0,0"/>
              <v:stroke on="f"/>
              <v:imagedata o:title=""/>
              <o:lock v:ext="edit" aspectratio="f"/>
              <v:textbox inset="0mm,0mm,0mm,0mm" style="mso-fit-shape-to-text:t;">
                <w:txbxContent>
                  <w:p w14:paraId="046338AE">
                    <w:pPr>
                      <w:pStyle w:val="8"/>
                    </w:pPr>
                    <w:r>
                      <w:fldChar w:fldCharType="begin"/>
                    </w:r>
                    <w:r>
                      <w:instrText xml:space="preserve"> PAGE  \* MERGEFORMAT </w:instrText>
                    </w:r>
                    <w:r>
                      <w:fldChar w:fldCharType="separate"/>
                    </w:r>
                    <w:r>
                      <w:t>66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805A3">
    <w:pPr>
      <w:pStyle w:val="9"/>
      <w:pBdr>
        <w:bottom w:val="single" w:color="auto" w:sz="4" w:space="0"/>
      </w:pBdr>
      <w:spacing w:after="0" w:afterAutospacing="0"/>
      <w:jc w:val="left"/>
    </w:pPr>
    <w:r>
      <w:rPr>
        <w:rFonts w:hint="eastAsia"/>
      </w:rPr>
      <w:drawing>
        <wp:inline distT="0" distB="0" distL="114300" distR="114300">
          <wp:extent cx="283210" cy="285750"/>
          <wp:effectExtent l="0" t="0" r="8890" b="6350"/>
          <wp:docPr id="1" name="图片 1" descr="成套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成套新logo"/>
                  <pic:cNvPicPr>
                    <a:picLocks noChangeAspect="1"/>
                  </pic:cNvPicPr>
                </pic:nvPicPr>
                <pic:blipFill>
                  <a:blip r:embed="rId1"/>
                  <a:stretch>
                    <a:fillRect/>
                  </a:stretch>
                </pic:blipFill>
                <pic:spPr>
                  <a:xfrm>
                    <a:off x="0" y="0"/>
                    <a:ext cx="283210" cy="285750"/>
                  </a:xfrm>
                  <a:prstGeom prst="rect">
                    <a:avLst/>
                  </a:prstGeom>
                  <a:noFill/>
                  <a:ln>
                    <a:noFill/>
                  </a:ln>
                </pic:spPr>
              </pic:pic>
            </a:graphicData>
          </a:graphic>
        </wp:inline>
      </w:drawing>
    </w:r>
    <w:r>
      <w:rPr>
        <w:rFonts w:hint="eastAsia"/>
      </w:rPr>
      <w:t xml:space="preserve">  </w:t>
    </w:r>
    <w:r>
      <w:rPr>
        <w:rFonts w:hint="eastAsia" w:ascii="仿宋" w:hAnsi="仿宋" w:eastAsia="仿宋" w:cs="仿宋"/>
        <w:iCs/>
      </w:rPr>
      <w:t xml:space="preserve">浙江省成套招标代理有限公司                                          </w:t>
    </w:r>
    <w:r>
      <w:rPr>
        <w:rFonts w:hint="eastAsia" w:ascii="仿宋" w:hAnsi="仿宋" w:eastAsia="仿宋" w:cs="仿宋"/>
        <w:iCs/>
        <w:lang w:val="en-US" w:eastAsia="zh-CN"/>
      </w:rPr>
      <w:t xml:space="preserve">        </w:t>
    </w:r>
    <w:r>
      <w:rPr>
        <w:rFonts w:hint="eastAsia" w:ascii="仿宋" w:hAnsi="仿宋" w:eastAsia="仿宋" w:cs="仿宋"/>
        <w:iCs/>
      </w:rPr>
      <w:t>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E140A">
    <w:pPr>
      <w:pStyle w:val="9"/>
      <w:pBdr>
        <w:bottom w:val="single" w:color="auto" w:sz="4" w:space="0"/>
      </w:pBdr>
      <w:spacing w:after="0" w:afterAutospacing="0"/>
      <w:jc w:val="left"/>
    </w:pPr>
    <w:r>
      <w:t></w:t>
    </w:r>
    <w:r>
      <w:rPr>
        <w:rFonts w:hint="eastAsia"/>
      </w:rPr>
      <w:t xml:space="preserve"> </w:t>
    </w:r>
    <w:r>
      <w:rPr>
        <w:rFonts w:hint="eastAsia"/>
      </w:rPr>
      <w:drawing>
        <wp:inline distT="0" distB="0" distL="114300" distR="114300">
          <wp:extent cx="283210" cy="285750"/>
          <wp:effectExtent l="0" t="0" r="2540" b="0"/>
          <wp:docPr id="3" name="图片 3" descr="成套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成套新logo"/>
                  <pic:cNvPicPr>
                    <a:picLocks noChangeAspect="1"/>
                  </pic:cNvPicPr>
                </pic:nvPicPr>
                <pic:blipFill>
                  <a:blip r:embed="rId1"/>
                  <a:stretch>
                    <a:fillRect/>
                  </a:stretch>
                </pic:blipFill>
                <pic:spPr>
                  <a:xfrm>
                    <a:off x="0" y="0"/>
                    <a:ext cx="283210" cy="285750"/>
                  </a:xfrm>
                  <a:prstGeom prst="rect">
                    <a:avLst/>
                  </a:prstGeom>
                  <a:noFill/>
                  <a:ln>
                    <a:noFill/>
                  </a:ln>
                </pic:spPr>
              </pic:pic>
            </a:graphicData>
          </a:graphic>
        </wp:inline>
      </w:drawing>
    </w:r>
    <w:r>
      <w:rPr>
        <w:rFonts w:hint="eastAsia"/>
      </w:rPr>
      <w:t xml:space="preserve">  </w:t>
    </w:r>
    <w:r>
      <w:rPr>
        <w:rFonts w:hint="eastAsia" w:ascii="仿宋" w:hAnsi="仿宋" w:eastAsia="仿宋" w:cs="仿宋"/>
        <w:iCs/>
      </w:rPr>
      <w:t xml:space="preserve">浙江省成套招标代理有限公司  </w:t>
    </w:r>
    <w:r>
      <w:rPr>
        <w:rFonts w:hint="eastAsia" w:ascii="仿宋" w:hAnsi="仿宋" w:eastAsia="仿宋" w:cs="仿宋"/>
        <w:iCs/>
        <w:lang w:val="en-US" w:eastAsia="zh-CN"/>
      </w:rPr>
      <w:t xml:space="preserve">                      </w:t>
    </w:r>
    <w:r>
      <w:rPr>
        <w:rFonts w:hint="eastAsia" w:ascii="仿宋" w:hAnsi="仿宋" w:eastAsia="仿宋" w:cs="仿宋"/>
        <w:iCs/>
      </w:rPr>
      <w:t xml:space="preserve">               </w:t>
    </w:r>
    <w:r>
      <w:rPr>
        <w:rFonts w:hint="eastAsia" w:ascii="仿宋" w:hAnsi="仿宋" w:eastAsia="仿宋" w:cs="仿宋"/>
        <w:iCs/>
        <w:lang w:val="en-US" w:eastAsia="zh-CN"/>
      </w:rPr>
      <w:t xml:space="preserve">        </w:t>
    </w:r>
    <w:r>
      <w:rPr>
        <w:rFonts w:hint="eastAsia" w:ascii="仿宋" w:hAnsi="仿宋" w:eastAsia="仿宋" w:cs="仿宋"/>
        <w:iCs/>
      </w:rPr>
      <w:t>公开招标采购文件</w:t>
    </w:r>
  </w:p>
  <w:p w14:paraId="232A76E5">
    <w:pPr>
      <w:pStyle w:val="9"/>
      <w:jc w:val="right"/>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331FC">
    <w:pPr>
      <w:pStyle w:val="9"/>
      <w:pBdr>
        <w:bottom w:val="single" w:color="auto" w:sz="4" w:space="0"/>
      </w:pBdr>
      <w:spacing w:after="0" w:afterAutospacing="0"/>
      <w:jc w:val="left"/>
    </w:pPr>
    <w:r>
      <w:rPr>
        <w:rFonts w:hint="eastAsia"/>
      </w:rPr>
      <w:t xml:space="preserve">  </w:t>
    </w:r>
    <w:r>
      <w:rPr>
        <w:rFonts w:hint="eastAsia"/>
      </w:rPr>
      <w:drawing>
        <wp:inline distT="0" distB="0" distL="114300" distR="114300">
          <wp:extent cx="283210" cy="285750"/>
          <wp:effectExtent l="0" t="0" r="8890" b="6350"/>
          <wp:docPr id="2" name="图片 2" descr="成套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成套新logo"/>
                  <pic:cNvPicPr>
                    <a:picLocks noChangeAspect="1"/>
                  </pic:cNvPicPr>
                </pic:nvPicPr>
                <pic:blipFill>
                  <a:blip r:embed="rId1"/>
                  <a:stretch>
                    <a:fillRect/>
                  </a:stretch>
                </pic:blipFill>
                <pic:spPr>
                  <a:xfrm>
                    <a:off x="0" y="0"/>
                    <a:ext cx="283210" cy="285750"/>
                  </a:xfrm>
                  <a:prstGeom prst="rect">
                    <a:avLst/>
                  </a:prstGeom>
                  <a:noFill/>
                  <a:ln>
                    <a:noFill/>
                  </a:ln>
                </pic:spPr>
              </pic:pic>
            </a:graphicData>
          </a:graphic>
        </wp:inline>
      </w:drawing>
    </w:r>
    <w:r>
      <w:rPr>
        <w:rFonts w:hint="eastAsia"/>
      </w:rPr>
      <w:t xml:space="preserve">  </w:t>
    </w:r>
    <w:r>
      <w:rPr>
        <w:rFonts w:hint="eastAsia" w:ascii="仿宋" w:hAnsi="仿宋" w:eastAsia="仿宋" w:cs="仿宋"/>
        <w:iCs/>
      </w:rPr>
      <w:t xml:space="preserve">浙江省成套招标代理有限公司                                      </w:t>
    </w:r>
    <w:r>
      <w:rPr>
        <w:rFonts w:hint="eastAsia" w:ascii="仿宋" w:hAnsi="仿宋" w:eastAsia="仿宋" w:cs="仿宋"/>
        <w:iCs/>
        <w:lang w:val="en-US" w:eastAsia="zh-CN"/>
      </w:rPr>
      <w:t xml:space="preserve">        </w:t>
    </w:r>
    <w:r>
      <w:rPr>
        <w:rFonts w:hint="eastAsia" w:ascii="仿宋" w:hAnsi="仿宋" w:eastAsia="仿宋" w:cs="仿宋"/>
        <w:iCs/>
      </w:rPr>
      <w:t>公开招标采购文件</w:t>
    </w:r>
  </w:p>
  <w:p w14:paraId="373E63B2">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87235"/>
    <w:multiLevelType w:val="singleLevel"/>
    <w:tmpl w:val="8AC87235"/>
    <w:lvl w:ilvl="0" w:tentative="0">
      <w:start w:val="1"/>
      <w:numFmt w:val="decimal"/>
      <w:lvlText w:val="%1."/>
      <w:lvlJc w:val="left"/>
      <w:pPr>
        <w:ind w:left="425" w:hanging="425"/>
      </w:pPr>
      <w:rPr>
        <w:rFonts w:hint="default"/>
      </w:rPr>
    </w:lvl>
  </w:abstractNum>
  <w:abstractNum w:abstractNumId="1">
    <w:nsid w:val="987D3EA4"/>
    <w:multiLevelType w:val="singleLevel"/>
    <w:tmpl w:val="987D3EA4"/>
    <w:lvl w:ilvl="0" w:tentative="0">
      <w:start w:val="1"/>
      <w:numFmt w:val="decimal"/>
      <w:lvlText w:val="%1."/>
      <w:lvlJc w:val="left"/>
      <w:pPr>
        <w:tabs>
          <w:tab w:val="left" w:pos="312"/>
        </w:tabs>
      </w:pPr>
    </w:lvl>
  </w:abstractNum>
  <w:abstractNum w:abstractNumId="2">
    <w:nsid w:val="D0C80BE4"/>
    <w:multiLevelType w:val="singleLevel"/>
    <w:tmpl w:val="D0C80BE4"/>
    <w:lvl w:ilvl="0" w:tentative="0">
      <w:start w:val="1"/>
      <w:numFmt w:val="decimal"/>
      <w:lvlText w:val="%1."/>
      <w:lvlJc w:val="left"/>
      <w:pPr>
        <w:tabs>
          <w:tab w:val="left" w:pos="312"/>
        </w:tabs>
      </w:pPr>
    </w:lvl>
  </w:abstractNum>
  <w:abstractNum w:abstractNumId="3">
    <w:nsid w:val="52D7A3B6"/>
    <w:multiLevelType w:val="singleLevel"/>
    <w:tmpl w:val="52D7A3B6"/>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35923"/>
    <w:rsid w:val="007347E0"/>
    <w:rsid w:val="00AE616B"/>
    <w:rsid w:val="01C070EF"/>
    <w:rsid w:val="02BC2489"/>
    <w:rsid w:val="02C6661C"/>
    <w:rsid w:val="02D45932"/>
    <w:rsid w:val="033A20E9"/>
    <w:rsid w:val="034F475E"/>
    <w:rsid w:val="036B7036"/>
    <w:rsid w:val="03F04E05"/>
    <w:rsid w:val="03FE6319"/>
    <w:rsid w:val="04CA256A"/>
    <w:rsid w:val="04D01EF4"/>
    <w:rsid w:val="052971A9"/>
    <w:rsid w:val="0597643A"/>
    <w:rsid w:val="05F23A3F"/>
    <w:rsid w:val="064D13BD"/>
    <w:rsid w:val="072D1D54"/>
    <w:rsid w:val="07EF4010"/>
    <w:rsid w:val="07F55F19"/>
    <w:rsid w:val="080143BB"/>
    <w:rsid w:val="08DD2784"/>
    <w:rsid w:val="09036BB8"/>
    <w:rsid w:val="09110C6F"/>
    <w:rsid w:val="0B071D3B"/>
    <w:rsid w:val="0BE470A9"/>
    <w:rsid w:val="0C0679C8"/>
    <w:rsid w:val="0C0F534B"/>
    <w:rsid w:val="0C30080D"/>
    <w:rsid w:val="0C4A13B6"/>
    <w:rsid w:val="0C946333"/>
    <w:rsid w:val="0CF031C9"/>
    <w:rsid w:val="0CF307C8"/>
    <w:rsid w:val="0D5E30A2"/>
    <w:rsid w:val="0DE933E1"/>
    <w:rsid w:val="0E5A499A"/>
    <w:rsid w:val="0F865709"/>
    <w:rsid w:val="0F87344A"/>
    <w:rsid w:val="102B6E13"/>
    <w:rsid w:val="10406DB9"/>
    <w:rsid w:val="105C0433"/>
    <w:rsid w:val="11164A85"/>
    <w:rsid w:val="118C5432"/>
    <w:rsid w:val="118D2738"/>
    <w:rsid w:val="11AB3E0C"/>
    <w:rsid w:val="12097B68"/>
    <w:rsid w:val="130F79DE"/>
    <w:rsid w:val="13BE7FF4"/>
    <w:rsid w:val="14827D32"/>
    <w:rsid w:val="15581B10"/>
    <w:rsid w:val="17E458DD"/>
    <w:rsid w:val="185760AF"/>
    <w:rsid w:val="18702526"/>
    <w:rsid w:val="192667D1"/>
    <w:rsid w:val="194927F7"/>
    <w:rsid w:val="19934667"/>
    <w:rsid w:val="1A48432A"/>
    <w:rsid w:val="1A695C97"/>
    <w:rsid w:val="1B3D71C1"/>
    <w:rsid w:val="1BDB4585"/>
    <w:rsid w:val="1C444B9D"/>
    <w:rsid w:val="1C757023"/>
    <w:rsid w:val="1CB44085"/>
    <w:rsid w:val="1DC345E1"/>
    <w:rsid w:val="1DD24BFC"/>
    <w:rsid w:val="1E7F1517"/>
    <w:rsid w:val="1EDA1BAB"/>
    <w:rsid w:val="1F0625DD"/>
    <w:rsid w:val="1F46255F"/>
    <w:rsid w:val="20114A36"/>
    <w:rsid w:val="2124626D"/>
    <w:rsid w:val="21723DED"/>
    <w:rsid w:val="21B535DD"/>
    <w:rsid w:val="22261312"/>
    <w:rsid w:val="22347461"/>
    <w:rsid w:val="223C7E8D"/>
    <w:rsid w:val="227C1D21"/>
    <w:rsid w:val="22CF718A"/>
    <w:rsid w:val="22FD3574"/>
    <w:rsid w:val="23050980"/>
    <w:rsid w:val="25781413"/>
    <w:rsid w:val="25A022CD"/>
    <w:rsid w:val="25F04BCC"/>
    <w:rsid w:val="267F31B6"/>
    <w:rsid w:val="26B03985"/>
    <w:rsid w:val="28290FF3"/>
    <w:rsid w:val="283C7F62"/>
    <w:rsid w:val="28855E8A"/>
    <w:rsid w:val="290F6532"/>
    <w:rsid w:val="295D104C"/>
    <w:rsid w:val="29710F8A"/>
    <w:rsid w:val="298C53B7"/>
    <w:rsid w:val="2B177920"/>
    <w:rsid w:val="2BA56D2B"/>
    <w:rsid w:val="2BF76974"/>
    <w:rsid w:val="2C547DC9"/>
    <w:rsid w:val="2C6A44EB"/>
    <w:rsid w:val="2C7C5C8D"/>
    <w:rsid w:val="2C922F0E"/>
    <w:rsid w:val="2CA8745B"/>
    <w:rsid w:val="2CB745EA"/>
    <w:rsid w:val="2DA92C79"/>
    <w:rsid w:val="2E20089A"/>
    <w:rsid w:val="2E4F0AB3"/>
    <w:rsid w:val="2F2A406E"/>
    <w:rsid w:val="2F566C69"/>
    <w:rsid w:val="2FE853E7"/>
    <w:rsid w:val="30EE5E45"/>
    <w:rsid w:val="32BB6DE3"/>
    <w:rsid w:val="32F32A3D"/>
    <w:rsid w:val="33A53EC8"/>
    <w:rsid w:val="34F54AEF"/>
    <w:rsid w:val="351F65E3"/>
    <w:rsid w:val="358E7A14"/>
    <w:rsid w:val="369938DF"/>
    <w:rsid w:val="37B4116F"/>
    <w:rsid w:val="388436B1"/>
    <w:rsid w:val="38C36DAE"/>
    <w:rsid w:val="3A867D14"/>
    <w:rsid w:val="3AA23DC1"/>
    <w:rsid w:val="3B3D0CDD"/>
    <w:rsid w:val="3B936B4F"/>
    <w:rsid w:val="3C3818D8"/>
    <w:rsid w:val="3C7A1448"/>
    <w:rsid w:val="3CA60B04"/>
    <w:rsid w:val="3CD47558"/>
    <w:rsid w:val="3D5236AA"/>
    <w:rsid w:val="3D595233"/>
    <w:rsid w:val="3D595B76"/>
    <w:rsid w:val="3D8A4932"/>
    <w:rsid w:val="3E2D4A74"/>
    <w:rsid w:val="3EBB757C"/>
    <w:rsid w:val="403C77B5"/>
    <w:rsid w:val="40CD2B03"/>
    <w:rsid w:val="40FC53A9"/>
    <w:rsid w:val="411F7EE8"/>
    <w:rsid w:val="4251506E"/>
    <w:rsid w:val="429D17C3"/>
    <w:rsid w:val="43252782"/>
    <w:rsid w:val="43456981"/>
    <w:rsid w:val="43E671B5"/>
    <w:rsid w:val="440E14B4"/>
    <w:rsid w:val="442567B2"/>
    <w:rsid w:val="44F404AD"/>
    <w:rsid w:val="44FF683E"/>
    <w:rsid w:val="45007B43"/>
    <w:rsid w:val="45541CEF"/>
    <w:rsid w:val="45F45E51"/>
    <w:rsid w:val="46A90692"/>
    <w:rsid w:val="47AB5220"/>
    <w:rsid w:val="48B7695A"/>
    <w:rsid w:val="49154775"/>
    <w:rsid w:val="495913D8"/>
    <w:rsid w:val="49963040"/>
    <w:rsid w:val="4A5B3460"/>
    <w:rsid w:val="4A9233E9"/>
    <w:rsid w:val="4AB851A6"/>
    <w:rsid w:val="4AEE5B50"/>
    <w:rsid w:val="4B13081A"/>
    <w:rsid w:val="4B1E3227"/>
    <w:rsid w:val="4B400582"/>
    <w:rsid w:val="4B8F3B84"/>
    <w:rsid w:val="4C5D32D8"/>
    <w:rsid w:val="4C63256E"/>
    <w:rsid w:val="4CCE5C39"/>
    <w:rsid w:val="4DCB3F26"/>
    <w:rsid w:val="4E035923"/>
    <w:rsid w:val="4E3E294A"/>
    <w:rsid w:val="4E813BC9"/>
    <w:rsid w:val="4F0A0A7E"/>
    <w:rsid w:val="5161330E"/>
    <w:rsid w:val="519A31F0"/>
    <w:rsid w:val="52264FD2"/>
    <w:rsid w:val="52835CF8"/>
    <w:rsid w:val="53052442"/>
    <w:rsid w:val="53F04C58"/>
    <w:rsid w:val="548D6C94"/>
    <w:rsid w:val="54937ED0"/>
    <w:rsid w:val="54974DD6"/>
    <w:rsid w:val="551A1B2C"/>
    <w:rsid w:val="552B564A"/>
    <w:rsid w:val="55E02539"/>
    <w:rsid w:val="56D57BC4"/>
    <w:rsid w:val="576D29C6"/>
    <w:rsid w:val="579F3F56"/>
    <w:rsid w:val="585D59FC"/>
    <w:rsid w:val="58DD6792"/>
    <w:rsid w:val="59723D50"/>
    <w:rsid w:val="5B594128"/>
    <w:rsid w:val="5B7E6A7C"/>
    <w:rsid w:val="5B865931"/>
    <w:rsid w:val="5CB70498"/>
    <w:rsid w:val="5D153EC6"/>
    <w:rsid w:val="5D3A0883"/>
    <w:rsid w:val="5DBC523E"/>
    <w:rsid w:val="5E810B9A"/>
    <w:rsid w:val="5EBB1C78"/>
    <w:rsid w:val="5F7F0ABD"/>
    <w:rsid w:val="5F7F7267"/>
    <w:rsid w:val="5F9D006D"/>
    <w:rsid w:val="606153EC"/>
    <w:rsid w:val="60B97F9D"/>
    <w:rsid w:val="6126799A"/>
    <w:rsid w:val="61A22D98"/>
    <w:rsid w:val="61B2122D"/>
    <w:rsid w:val="61B21A9C"/>
    <w:rsid w:val="626726FE"/>
    <w:rsid w:val="6289548D"/>
    <w:rsid w:val="62C37595"/>
    <w:rsid w:val="62E53885"/>
    <w:rsid w:val="63332A50"/>
    <w:rsid w:val="639D4CF9"/>
    <w:rsid w:val="63AD0817"/>
    <w:rsid w:val="63F57AF7"/>
    <w:rsid w:val="64874BF3"/>
    <w:rsid w:val="64A27E2A"/>
    <w:rsid w:val="659C0042"/>
    <w:rsid w:val="66067D9A"/>
    <w:rsid w:val="669427D9"/>
    <w:rsid w:val="66CE03A6"/>
    <w:rsid w:val="67585D9A"/>
    <w:rsid w:val="67703441"/>
    <w:rsid w:val="68DB3760"/>
    <w:rsid w:val="6948653C"/>
    <w:rsid w:val="69760313"/>
    <w:rsid w:val="69B22581"/>
    <w:rsid w:val="69DD3507"/>
    <w:rsid w:val="69F20F61"/>
    <w:rsid w:val="6A104C8E"/>
    <w:rsid w:val="6ABA1153"/>
    <w:rsid w:val="6AF13082"/>
    <w:rsid w:val="6BA51E03"/>
    <w:rsid w:val="6C0F21D5"/>
    <w:rsid w:val="6C3F2D24"/>
    <w:rsid w:val="6C4D6B20"/>
    <w:rsid w:val="6C791C04"/>
    <w:rsid w:val="6D1F7E14"/>
    <w:rsid w:val="6D7A7229"/>
    <w:rsid w:val="6DA53394"/>
    <w:rsid w:val="6DD27771"/>
    <w:rsid w:val="6DFB0400"/>
    <w:rsid w:val="6E347DEA"/>
    <w:rsid w:val="6F491A22"/>
    <w:rsid w:val="6F740F6A"/>
    <w:rsid w:val="6F8E7D0D"/>
    <w:rsid w:val="70840239"/>
    <w:rsid w:val="708E3A71"/>
    <w:rsid w:val="71205DA5"/>
    <w:rsid w:val="715B4AB9"/>
    <w:rsid w:val="715E6CDC"/>
    <w:rsid w:val="71C57BB8"/>
    <w:rsid w:val="71E44BEA"/>
    <w:rsid w:val="729D1E1A"/>
    <w:rsid w:val="72BA00C5"/>
    <w:rsid w:val="72E41463"/>
    <w:rsid w:val="730E33D2"/>
    <w:rsid w:val="73252FF8"/>
    <w:rsid w:val="73690269"/>
    <w:rsid w:val="736F3422"/>
    <w:rsid w:val="73F73350"/>
    <w:rsid w:val="749C1E74"/>
    <w:rsid w:val="74E10D62"/>
    <w:rsid w:val="75AD1348"/>
    <w:rsid w:val="75E17EDC"/>
    <w:rsid w:val="77263CCA"/>
    <w:rsid w:val="775C1463"/>
    <w:rsid w:val="778D1C32"/>
    <w:rsid w:val="77C51D8C"/>
    <w:rsid w:val="77EA6748"/>
    <w:rsid w:val="78180F6A"/>
    <w:rsid w:val="78715728"/>
    <w:rsid w:val="79323A5E"/>
    <w:rsid w:val="799040F2"/>
    <w:rsid w:val="7AD63D87"/>
    <w:rsid w:val="7AF83CFD"/>
    <w:rsid w:val="7B76356F"/>
    <w:rsid w:val="7B7D22CB"/>
    <w:rsid w:val="7C235250"/>
    <w:rsid w:val="7CFF0D1F"/>
    <w:rsid w:val="7D2569E0"/>
    <w:rsid w:val="7D8344C7"/>
    <w:rsid w:val="7DBB7264"/>
    <w:rsid w:val="7DDF1692"/>
    <w:rsid w:val="7DFA7CBD"/>
    <w:rsid w:val="7F0F1D84"/>
    <w:rsid w:val="7F43729D"/>
    <w:rsid w:val="7FDB4950"/>
    <w:rsid w:val="7FF74280"/>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unhideWhenUsed/>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6">
    <w:name w:val="Body Text Indent"/>
    <w:basedOn w:val="1"/>
    <w:next w:val="1"/>
    <w:qFormat/>
    <w:uiPriority w:val="0"/>
    <w:pPr>
      <w:spacing w:line="480" w:lineRule="exact"/>
      <w:ind w:firstLine="480" w:firstLineChars="200"/>
    </w:pPr>
    <w:rPr>
      <w:rFonts w:ascii="宋体" w:hAnsi="宋体"/>
      <w:sz w:val="24"/>
    </w:rPr>
  </w:style>
  <w:style w:type="paragraph" w:styleId="7">
    <w:name w:val="Plain Text"/>
    <w:basedOn w:val="1"/>
    <w:qFormat/>
    <w:uiPriority w:val="0"/>
    <w:rPr>
      <w:rFonts w:ascii="宋体" w:hAnsi="Courier New" w:cs="Arial"/>
      <w:snapToGrid w:val="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Body Text First Indent"/>
    <w:basedOn w:val="5"/>
    <w:qFormat/>
    <w:uiPriority w:val="0"/>
    <w:pPr>
      <w:ind w:firstLine="420"/>
    </w:pPr>
    <w:rPr>
      <w:rFonts w:hAnsi="Calibri" w:cs="Times New Roman"/>
      <w:snapToGrid/>
      <w:szCs w:val="20"/>
    </w:rPr>
  </w:style>
  <w:style w:type="paragraph" w:styleId="12">
    <w:name w:val="Body Text First Indent 2"/>
    <w:basedOn w:val="6"/>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rPr>
      <w:rFonts w:ascii="Arial" w:hAnsi="Arial" w:eastAsia="黑体" w:cs="Arial"/>
      <w:snapToGrid w:val="0"/>
      <w:kern w:val="0"/>
      <w:szCs w:val="21"/>
    </w:rPr>
  </w:style>
  <w:style w:type="character" w:styleId="17">
    <w:name w:val="Hyperlink"/>
    <w:qFormat/>
    <w:uiPriority w:val="99"/>
    <w:rPr>
      <w:rFonts w:ascii="Arial" w:hAnsi="Arial" w:eastAsia="黑体" w:cs="Arial"/>
      <w:snapToGrid w:val="0"/>
      <w:color w:val="000000"/>
      <w:kern w:val="0"/>
      <w:sz w:val="18"/>
      <w:szCs w:val="18"/>
      <w:u w:val="none"/>
    </w:rPr>
  </w:style>
  <w:style w:type="paragraph" w:customStyle="1" w:styleId="18">
    <w:name w:val="Default"/>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paragraph" w:customStyle="1" w:styleId="19">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20">
    <w:name w:val="正文2"/>
    <w:basedOn w:val="1"/>
    <w:qFormat/>
    <w:uiPriority w:val="0"/>
    <w:pPr>
      <w:spacing w:before="156" w:line="360" w:lineRule="auto"/>
      <w:ind w:firstLine="510" w:firstLineChars="200"/>
    </w:pPr>
    <w:rPr>
      <w:rFonts w:asciiTheme="minorHAnsi" w:hAnsiTheme="minorHAnsi" w:cstheme="minorBidi"/>
      <w:sz w:val="24"/>
      <w:szCs w:val="22"/>
    </w:rPr>
  </w:style>
  <w:style w:type="paragraph" w:customStyle="1" w:styleId="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正文"/>
    <w:basedOn w:val="1"/>
    <w:qFormat/>
    <w:uiPriority w:val="0"/>
    <w:pPr>
      <w:spacing w:line="360" w:lineRule="auto"/>
      <w:ind w:firstLine="420"/>
    </w:pPr>
    <w:rPr>
      <w:rFonts w:ascii="仿宋" w:hAnsi="仿宋" w:eastAsia="仿宋" w:cstheme="minorBidi"/>
      <w:sz w:val="24"/>
    </w:rPr>
  </w:style>
  <w:style w:type="paragraph" w:customStyle="1" w:styleId="23">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24">
    <w:name w:val="无间隔1"/>
    <w:qFormat/>
    <w:uiPriority w:val="1"/>
    <w:pPr>
      <w:spacing w:after="160" w:line="278" w:lineRule="auto"/>
    </w:pPr>
    <w:rPr>
      <w:rFonts w:asciiTheme="minorHAnsi" w:hAnsiTheme="minorHAnsi" w:eastAsiaTheme="minorEastAsia" w:cstheme="minorBidi"/>
      <w:kern w:val="2"/>
      <w:sz w:val="22"/>
      <w:szCs w:val="22"/>
      <w:lang w:val="en-US" w:eastAsia="zh-CN" w:bidi="ar-SA"/>
    </w:rPr>
  </w:style>
  <w:style w:type="paragraph" w:customStyle="1" w:styleId="25">
    <w:name w:val="纯文本_0_0"/>
    <w:basedOn w:val="26"/>
    <w:qFormat/>
    <w:uiPriority w:val="0"/>
    <w:rPr>
      <w:rFonts w:ascii="宋体" w:hAnsi="Courier New" w:eastAsiaTheme="minorEastAsia" w:cstheme="minorBidi"/>
      <w:szCs w:val="21"/>
    </w:rPr>
  </w:style>
  <w:style w:type="paragraph" w:customStyle="1" w:styleId="26">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7">
    <w:name w:val="列表段落1"/>
    <w:basedOn w:val="1"/>
    <w:qFormat/>
    <w:uiPriority w:val="99"/>
    <w:pPr>
      <w:spacing w:line="360" w:lineRule="auto"/>
      <w:ind w:firstLine="200" w:firstLineChars="200"/>
    </w:pPr>
    <w:rPr>
      <w:rFonts w:eastAsia="楷体_GB2312" w:cs="Lucida Sans"/>
      <w:sz w:val="24"/>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9">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30">
    <w:name w:val="样式 小四 行距: 1.5 倍行距 首行缩进: 2 字符"/>
    <w:basedOn w:val="1"/>
    <w:qFormat/>
    <w:uiPriority w:val="0"/>
    <w:pPr>
      <w:spacing w:line="360" w:lineRule="auto"/>
      <w:ind w:firstLine="48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12203</Words>
  <Characters>13715</Characters>
  <Lines>0</Lines>
  <Paragraphs>0</Paragraphs>
  <TotalTime>81</TotalTime>
  <ScaleCrop>false</ScaleCrop>
  <LinksUpToDate>false</LinksUpToDate>
  <CharactersWithSpaces>13954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2025-06-19T13:51:00Z</dcterms:created>
  <dc:creator>一生何求</dc:creator>
  <cp:lastModifiedBy>一生何求</cp:lastModifiedBy>
  <dcterms:modified xsi:type="dcterms:W3CDTF">2025-06-27T12:52:58Z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3B70BD4BFCAC42F88DB1B4DAE158BCCD_13</vt:lpwstr>
  </property>
  <property fmtid="{D5CDD505-2E9C-101B-9397-08002B2CF9AE}" pid="4" name="KSOTemplateDocerSaveRecord">
    <vt:lpwstr>eyJoZGlkIjoiNDg1ZGZhM2IyYWRkMzA0MDQ5MWUwYzQwZDY5MmE4ZWEiLCJ1c2VySWQiOiI1ODYyNjkyOTYifQ==</vt:lpwstr>
  </property>
</Properties>
</file>