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574A">
      <w:pPr>
        <w:spacing w:line="360" w:lineRule="auto"/>
        <w:jc w:val="center"/>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ab/>
      </w:r>
    </w:p>
    <w:p w14:paraId="2D2EED8D">
      <w:pPr>
        <w:spacing w:line="360" w:lineRule="auto"/>
        <w:jc w:val="center"/>
        <w:rPr>
          <w:rFonts w:cs="仿宋_GB2312" w:asciiTheme="majorEastAsia" w:hAnsiTheme="majorEastAsia" w:eastAsiaTheme="majorEastAsia"/>
          <w:b/>
          <w:color w:val="auto"/>
          <w:sz w:val="24"/>
          <w:highlight w:val="none"/>
        </w:rPr>
      </w:pPr>
    </w:p>
    <w:p w14:paraId="36E08FAB">
      <w:pPr>
        <w:rPr>
          <w:rFonts w:hint="eastAsia"/>
          <w:color w:val="auto"/>
          <w:highlight w:val="none"/>
          <w:lang w:val="zh-CN" w:eastAsia="zh-CN"/>
        </w:rPr>
      </w:pPr>
      <w:r>
        <w:rPr>
          <w:rFonts w:hint="eastAsia" w:cs="仿宋_GB2312" w:asciiTheme="majorEastAsia" w:hAnsiTheme="majorEastAsia" w:eastAsiaTheme="majorEastAsia"/>
          <w:b/>
          <w:color w:val="auto"/>
          <w:sz w:val="44"/>
          <w:szCs w:val="44"/>
          <w:highlight w:val="none"/>
          <w:lang w:eastAsia="zh-CN"/>
        </w:rPr>
        <w:t>新形势下浙江交通运输行业统计监测体系研究</w:t>
      </w:r>
    </w:p>
    <w:p w14:paraId="35ACE8B4">
      <w:pPr>
        <w:adjustRightInd/>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bCs/>
          <w:color w:val="auto"/>
          <w:w w:val="95"/>
          <w:sz w:val="72"/>
          <w:szCs w:val="72"/>
          <w:highlight w:val="none"/>
          <w:lang w:val="zh-CN"/>
        </w:rPr>
        <w:t>竞争性</w:t>
      </w:r>
      <w:r>
        <w:rPr>
          <w:rFonts w:hint="eastAsia" w:cs="仿宋_GB2312" w:asciiTheme="majorEastAsia" w:hAnsiTheme="majorEastAsia" w:eastAsiaTheme="majorEastAsia"/>
          <w:b/>
          <w:bCs/>
          <w:color w:val="auto"/>
          <w:w w:val="95"/>
          <w:sz w:val="72"/>
          <w:szCs w:val="72"/>
          <w:highlight w:val="none"/>
          <w:lang w:val="en-US" w:eastAsia="zh-CN"/>
        </w:rPr>
        <w:t>磋商</w:t>
      </w:r>
      <w:r>
        <w:rPr>
          <w:rFonts w:hint="eastAsia" w:cs="仿宋_GB2312" w:asciiTheme="majorEastAsia" w:hAnsiTheme="majorEastAsia" w:eastAsiaTheme="majorEastAsia"/>
          <w:b/>
          <w:bCs/>
          <w:color w:val="auto"/>
          <w:w w:val="95"/>
          <w:sz w:val="72"/>
          <w:szCs w:val="72"/>
          <w:highlight w:val="none"/>
          <w:lang w:val="zh-CN"/>
        </w:rPr>
        <w:t>采购文件</w:t>
      </w:r>
    </w:p>
    <w:p w14:paraId="4767C9C5">
      <w:pPr>
        <w:adjustRightInd/>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rPr>
        <w:t>（电子交易）</w:t>
      </w:r>
    </w:p>
    <w:p w14:paraId="3C740E0C">
      <w:pPr>
        <w:snapToGrid w:val="0"/>
        <w:spacing w:line="360" w:lineRule="auto"/>
        <w:jc w:val="center"/>
        <w:rPr>
          <w:rFonts w:cs="仿宋_GB2312" w:asciiTheme="majorEastAsia" w:hAnsiTheme="majorEastAsia" w:eastAsiaTheme="majorEastAsia"/>
          <w:color w:val="auto"/>
          <w:sz w:val="30"/>
          <w:szCs w:val="30"/>
          <w:highlight w:val="none"/>
        </w:rPr>
      </w:pPr>
    </w:p>
    <w:p w14:paraId="53165142">
      <w:pPr>
        <w:snapToGrid w:val="0"/>
        <w:spacing w:line="360" w:lineRule="auto"/>
        <w:jc w:val="center"/>
        <w:rPr>
          <w:rFonts w:cs="仿宋_GB2312" w:asciiTheme="majorEastAsia" w:hAnsiTheme="majorEastAsia" w:eastAsiaTheme="majorEastAsia"/>
          <w:color w:val="auto"/>
          <w:sz w:val="30"/>
          <w:szCs w:val="30"/>
          <w:highlight w:val="none"/>
        </w:rPr>
      </w:pPr>
    </w:p>
    <w:p w14:paraId="6B3A097F">
      <w:pPr>
        <w:snapToGrid w:val="0"/>
        <w:spacing w:line="360" w:lineRule="auto"/>
        <w:jc w:val="center"/>
        <w:rPr>
          <w:rFonts w:cs="仿宋_GB2312" w:asciiTheme="majorEastAsia" w:hAnsiTheme="majorEastAsia" w:eastAsiaTheme="majorEastAsia"/>
          <w:color w:val="auto"/>
          <w:sz w:val="30"/>
          <w:szCs w:val="30"/>
          <w:highlight w:val="none"/>
        </w:rPr>
      </w:pPr>
    </w:p>
    <w:p w14:paraId="326993AA">
      <w:pPr>
        <w:snapToGrid w:val="0"/>
        <w:spacing w:line="360" w:lineRule="auto"/>
        <w:jc w:val="center"/>
        <w:rPr>
          <w:rFonts w:hint="eastAsia" w:cs="仿宋_GB2312" w:asciiTheme="majorEastAsia" w:hAnsiTheme="majorEastAsia" w:eastAsiaTheme="majorEastAsia"/>
          <w:b/>
          <w:color w:val="auto"/>
          <w:sz w:val="30"/>
          <w:szCs w:val="30"/>
          <w:highlight w:val="none"/>
          <w:lang w:eastAsia="zh-CN"/>
        </w:rPr>
      </w:pPr>
      <w:r>
        <w:rPr>
          <w:rFonts w:hint="eastAsia" w:cs="仿宋_GB2312" w:asciiTheme="majorEastAsia" w:hAnsiTheme="majorEastAsia" w:eastAsiaTheme="majorEastAsia"/>
          <w:b/>
          <w:color w:val="auto"/>
          <w:sz w:val="30"/>
          <w:szCs w:val="30"/>
          <w:highlight w:val="none"/>
        </w:rPr>
        <w:t>项目编号:</w:t>
      </w:r>
      <w:r>
        <w:rPr>
          <w:rFonts w:hint="eastAsia" w:cs="仿宋_GB2312" w:asciiTheme="majorEastAsia" w:hAnsiTheme="majorEastAsia" w:eastAsiaTheme="majorEastAsia"/>
          <w:b/>
          <w:color w:val="auto"/>
          <w:sz w:val="30"/>
          <w:szCs w:val="30"/>
          <w:highlight w:val="none"/>
          <w:lang w:eastAsia="zh-CN"/>
        </w:rPr>
        <w:t>JKY-ZB2025-039</w:t>
      </w:r>
    </w:p>
    <w:p w14:paraId="3ABFC75F">
      <w:pPr>
        <w:snapToGrid w:val="0"/>
        <w:spacing w:line="360" w:lineRule="auto"/>
        <w:jc w:val="center"/>
        <w:rPr>
          <w:rFonts w:cs="仿宋_GB2312" w:asciiTheme="majorEastAsia" w:hAnsiTheme="majorEastAsia" w:eastAsiaTheme="majorEastAsia"/>
          <w:color w:val="auto"/>
          <w:sz w:val="32"/>
          <w:szCs w:val="32"/>
          <w:highlight w:val="none"/>
        </w:rPr>
      </w:pPr>
      <w:r>
        <w:rPr>
          <w:rFonts w:cs="仿宋_GB2312" w:asciiTheme="majorEastAsia" w:hAnsiTheme="majorEastAsia" w:eastAsiaTheme="majorEastAsia"/>
          <w:color w:val="auto"/>
          <w:sz w:val="32"/>
          <w:szCs w:val="32"/>
          <w:highlight w:val="none"/>
        </w:rPr>
        <w:tab/>
      </w:r>
    </w:p>
    <w:p w14:paraId="310DBD8C">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22211E1C">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41A898C9">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7C3EB679">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1769A906">
      <w:pPr>
        <w:snapToGrid w:val="0"/>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宋体" w:asciiTheme="majorEastAsia" w:hAnsiTheme="majorEastAsia" w:eastAsiaTheme="majorEastAsia"/>
          <w:b/>
          <w:color w:val="auto"/>
          <w:sz w:val="32"/>
          <w:szCs w:val="32"/>
          <w:highlight w:val="none"/>
          <w:lang w:eastAsia="zh-CN"/>
        </w:rPr>
        <w:t>采购人</w:t>
      </w:r>
      <w:r>
        <w:rPr>
          <w:rFonts w:hint="eastAsia" w:cs="宋体"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sz w:val="32"/>
          <w:szCs w:val="32"/>
          <w:highlight w:val="none"/>
          <w:lang w:eastAsia="zh-CN"/>
        </w:rPr>
        <w:t>浙江省交通运输科学研究院</w:t>
      </w:r>
    </w:p>
    <w:p w14:paraId="0C092873">
      <w:pPr>
        <w:spacing w:line="360" w:lineRule="auto"/>
        <w:jc w:val="center"/>
        <w:rPr>
          <w:rFonts w:hint="eastAsia" w:cs="仿宋_GB2312" w:asciiTheme="majorEastAsia" w:hAnsiTheme="majorEastAsia" w:eastAsiaTheme="majorEastAsia"/>
          <w:b/>
          <w:bCs/>
          <w:color w:val="auto"/>
          <w:sz w:val="32"/>
          <w:szCs w:val="32"/>
          <w:highlight w:val="none"/>
          <w:lang w:eastAsia="zh-CN"/>
        </w:rPr>
      </w:pPr>
      <w:r>
        <w:rPr>
          <w:rFonts w:hint="eastAsia" w:cs="宋体" w:asciiTheme="majorEastAsia" w:hAnsiTheme="majorEastAsia" w:eastAsiaTheme="majorEastAsia"/>
          <w:b/>
          <w:bCs/>
          <w:color w:val="auto"/>
          <w:sz w:val="32"/>
          <w:szCs w:val="32"/>
          <w:highlight w:val="none"/>
        </w:rPr>
        <w:t>采购代理机构：</w:t>
      </w:r>
      <w:r>
        <w:rPr>
          <w:rFonts w:hint="eastAsia" w:cs="宋体" w:asciiTheme="majorEastAsia" w:hAnsiTheme="majorEastAsia" w:eastAsiaTheme="majorEastAsia"/>
          <w:b/>
          <w:bCs/>
          <w:color w:val="auto"/>
          <w:sz w:val="32"/>
          <w:szCs w:val="32"/>
          <w:highlight w:val="none"/>
          <w:lang w:eastAsia="zh-CN"/>
        </w:rPr>
        <w:t>浙江华耀建设咨询有限公司</w:t>
      </w:r>
    </w:p>
    <w:p w14:paraId="6730F1FE">
      <w:pPr>
        <w:snapToGrid w:val="0"/>
        <w:spacing w:line="360" w:lineRule="auto"/>
        <w:jc w:val="cente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t>二</w:t>
      </w:r>
      <w:r>
        <w:rPr>
          <w:rFonts w:hint="eastAsia" w:cs="宋体" w:asciiTheme="majorEastAsia" w:hAnsiTheme="majorEastAsia" w:eastAsiaTheme="majorEastAsia"/>
          <w:b/>
          <w:bCs/>
          <w:color w:val="auto"/>
          <w:sz w:val="32"/>
          <w:szCs w:val="32"/>
          <w:highlight w:val="none"/>
          <w:lang w:val="en-US" w:eastAsia="zh-CN"/>
        </w:rPr>
        <w:t>〇</w:t>
      </w:r>
      <w:r>
        <w:rPr>
          <w:rFonts w:hint="eastAsia" w:cs="仿宋_GB2312" w:asciiTheme="majorEastAsia" w:hAnsiTheme="majorEastAsia" w:eastAsiaTheme="majorEastAsia"/>
          <w:b/>
          <w:bCs/>
          <w:color w:val="auto"/>
          <w:sz w:val="32"/>
          <w:szCs w:val="32"/>
          <w:highlight w:val="none"/>
        </w:rPr>
        <w:t>二</w:t>
      </w: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年</w:t>
      </w: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月</w:t>
      </w:r>
    </w:p>
    <w:p w14:paraId="5D347CD5">
      <w:pP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br w:type="page"/>
      </w:r>
    </w:p>
    <w:p w14:paraId="52F32D15">
      <w:pPr>
        <w:spacing w:line="360" w:lineRule="auto"/>
        <w:jc w:val="center"/>
        <w:rPr>
          <w:rFonts w:hint="eastAsia" w:cs="仿宋_GB2312" w:asciiTheme="majorEastAsia" w:hAnsiTheme="majorEastAsia" w:eastAsiaTheme="majorEastAsia"/>
          <w:b/>
          <w:color w:val="auto"/>
          <w:sz w:val="48"/>
          <w:szCs w:val="48"/>
          <w:highlight w:val="none"/>
        </w:rPr>
      </w:pPr>
    </w:p>
    <w:p w14:paraId="752E0262">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  录</w:t>
      </w:r>
    </w:p>
    <w:p w14:paraId="17DF782D">
      <w:pPr>
        <w:spacing w:line="360" w:lineRule="auto"/>
        <w:rPr>
          <w:rFonts w:cs="仿宋_GB2312" w:asciiTheme="majorEastAsia" w:hAnsiTheme="majorEastAsia" w:eastAsiaTheme="majorEastAsia"/>
          <w:color w:val="auto"/>
          <w:sz w:val="32"/>
          <w:szCs w:val="32"/>
          <w:highlight w:val="none"/>
        </w:rPr>
      </w:pPr>
    </w:p>
    <w:p w14:paraId="39BFF1B7">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      邀请供应商</w:t>
      </w:r>
    </w:p>
    <w:p w14:paraId="0D527531">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      竞争性磋商流程</w:t>
      </w:r>
    </w:p>
    <w:p w14:paraId="22FED8A5">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      供应商须知</w:t>
      </w:r>
    </w:p>
    <w:p w14:paraId="62F3A2F8">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      采购需求</w:t>
      </w:r>
    </w:p>
    <w:p w14:paraId="716B24F4">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      评审方法及评审标准</w:t>
      </w:r>
    </w:p>
    <w:p w14:paraId="0B6C8AA8">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      拟签订的合同文本</w:t>
      </w:r>
    </w:p>
    <w:p w14:paraId="29D72BF8">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第七部分      应提交的有关格式范例</w:t>
      </w:r>
    </w:p>
    <w:p w14:paraId="382C06EC">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第八部分      </w:t>
      </w:r>
      <w:r>
        <w:rPr>
          <w:rFonts w:hint="eastAsia" w:cs="仿宋_GB2312" w:asciiTheme="majorEastAsia" w:hAnsiTheme="majorEastAsia" w:eastAsiaTheme="majorEastAsia"/>
          <w:color w:val="auto"/>
          <w:sz w:val="32"/>
          <w:szCs w:val="32"/>
          <w:highlight w:val="none"/>
          <w:lang w:val="en-US" w:eastAsia="zh-CN"/>
        </w:rPr>
        <w:t>最后</w:t>
      </w:r>
      <w:r>
        <w:rPr>
          <w:rFonts w:hint="eastAsia" w:cs="仿宋_GB2312" w:asciiTheme="majorEastAsia" w:hAnsiTheme="majorEastAsia" w:eastAsiaTheme="majorEastAsia"/>
          <w:color w:val="auto"/>
          <w:sz w:val="32"/>
          <w:szCs w:val="32"/>
          <w:highlight w:val="none"/>
        </w:rPr>
        <w:t>报价格式</w:t>
      </w:r>
    </w:p>
    <w:p w14:paraId="2CC44E78">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36"/>
          <w:highlight w:val="none"/>
        </w:rPr>
        <w:br w:type="page"/>
      </w:r>
      <w:r>
        <w:rPr>
          <w:rFonts w:hint="eastAsia" w:cs="仿宋_GB2312" w:asciiTheme="majorEastAsia" w:hAnsiTheme="majorEastAsia" w:eastAsiaTheme="majorEastAsia"/>
          <w:b/>
          <w:color w:val="auto"/>
          <w:sz w:val="36"/>
          <w:szCs w:val="20"/>
          <w:highlight w:val="none"/>
        </w:rPr>
        <w:t>第一部分  邀请供应商</w:t>
      </w:r>
    </w:p>
    <w:p w14:paraId="1430CBDE">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竞争性磋商公告</w:t>
      </w:r>
    </w:p>
    <w:p w14:paraId="65B83D70">
      <w:pPr>
        <w:spacing w:line="360" w:lineRule="auto"/>
        <w:rPr>
          <w:rFonts w:asciiTheme="majorEastAsia" w:hAnsiTheme="majorEastAsia" w:eastAsiaTheme="majorEastAsia"/>
          <w:color w:val="auto"/>
          <w:sz w:val="24"/>
          <w:highlight w:val="none"/>
        </w:rPr>
      </w:pPr>
    </w:p>
    <w:p w14:paraId="25DE7CF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14:paraId="21FB31F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asciiTheme="majorEastAsia" w:hAnsiTheme="majorEastAsia" w:eastAsiaTheme="majorEastAsia"/>
          <w:color w:val="auto"/>
          <w:sz w:val="24"/>
          <w:highlight w:val="none"/>
          <w:u w:val="single"/>
          <w:lang w:eastAsia="zh-CN"/>
        </w:rPr>
        <w:t>新形势下浙江交通运输行业统计监测体系研究</w:t>
      </w:r>
      <w:r>
        <w:rPr>
          <w:rFonts w:hint="eastAsia" w:asciiTheme="majorEastAsia" w:hAnsiTheme="majorEastAsia" w:eastAsiaTheme="majorEastAsia"/>
          <w:color w:val="auto"/>
          <w:sz w:val="24"/>
          <w:highlight w:val="none"/>
          <w:u w:val="none"/>
          <w:lang w:eastAsia="zh-CN"/>
        </w:rPr>
        <w:t>采购项目的潜在供应商应在政采云平台线上获取获取（下载）采购文件，并于2025年</w:t>
      </w:r>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18</w:t>
      </w:r>
      <w:r>
        <w:rPr>
          <w:rFonts w:hint="eastAsia" w:asciiTheme="majorEastAsia" w:hAnsiTheme="majorEastAsia" w:eastAsiaTheme="majorEastAsia"/>
          <w:color w:val="auto"/>
          <w:sz w:val="24"/>
          <w:highlight w:val="none"/>
          <w:u w:val="none"/>
          <w:lang w:eastAsia="zh-CN"/>
        </w:rPr>
        <w:t>日</w:t>
      </w:r>
      <w:r>
        <w:rPr>
          <w:rFonts w:hint="eastAsia" w:asciiTheme="majorEastAsia" w:hAnsiTheme="majorEastAsia" w:eastAsiaTheme="majorEastAsia"/>
          <w:color w:val="auto"/>
          <w:sz w:val="24"/>
          <w:highlight w:val="none"/>
          <w:u w:val="none"/>
          <w:lang w:val="en-US" w:eastAsia="zh-CN"/>
        </w:rPr>
        <w:t>09</w:t>
      </w:r>
      <w:r>
        <w:rPr>
          <w:rFonts w:hint="eastAsia" w:asciiTheme="majorEastAsia" w:hAnsiTheme="majorEastAsia" w:eastAsiaTheme="majorEastAsia"/>
          <w:color w:val="auto"/>
          <w:sz w:val="24"/>
          <w:highlight w:val="none"/>
          <w:u w:val="none"/>
          <w:lang w:eastAsia="zh-CN"/>
        </w:rPr>
        <w:t>:00</w:t>
      </w:r>
      <w:bookmarkStart w:id="1" w:name="_GoBack"/>
      <w:bookmarkEnd w:id="1"/>
      <w:r>
        <w:rPr>
          <w:rFonts w:hint="eastAsia" w:asciiTheme="majorEastAsia" w:hAnsiTheme="majorEastAsia" w:eastAsiaTheme="majorEastAsia"/>
          <w:color w:val="auto"/>
          <w:sz w:val="24"/>
          <w:highlight w:val="none"/>
          <w:u w:val="none"/>
          <w:lang w:eastAsia="zh-CN"/>
        </w:rPr>
        <w:t>（北京时间）前提交（上传）响应文件。</w:t>
      </w:r>
    </w:p>
    <w:p w14:paraId="5E0F9123">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一、项目基本情况</w:t>
      </w:r>
    </w:p>
    <w:p w14:paraId="15C37F90">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项目编号：</w:t>
      </w:r>
      <w:r>
        <w:rPr>
          <w:rFonts w:hint="eastAsia" w:asciiTheme="majorEastAsia" w:hAnsiTheme="majorEastAsia" w:eastAsiaTheme="majorEastAsia"/>
          <w:color w:val="auto"/>
          <w:sz w:val="24"/>
          <w:highlight w:val="none"/>
          <w:lang w:eastAsia="zh-CN"/>
        </w:rPr>
        <w:t>JKY-ZB2025-039</w:t>
      </w:r>
    </w:p>
    <w:p w14:paraId="26E77026">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项目名称：</w:t>
      </w:r>
      <w:r>
        <w:rPr>
          <w:rFonts w:hint="eastAsia" w:asciiTheme="majorEastAsia" w:hAnsiTheme="majorEastAsia" w:eastAsiaTheme="majorEastAsia"/>
          <w:color w:val="auto"/>
          <w:sz w:val="24"/>
          <w:highlight w:val="none"/>
          <w:lang w:eastAsia="zh-CN"/>
        </w:rPr>
        <w:t>新形势下浙江交通运输行业统计监测体系研究</w:t>
      </w:r>
    </w:p>
    <w:p w14:paraId="6002AA2E">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采购方式：</w:t>
      </w:r>
      <w:r>
        <w:rPr>
          <w:rFonts w:hint="eastAsia" w:asciiTheme="majorEastAsia" w:hAnsiTheme="majorEastAsia" w:eastAsiaTheme="majorEastAsia"/>
          <w:color w:val="auto"/>
          <w:sz w:val="24"/>
          <w:highlight w:val="none"/>
        </w:rPr>
        <w:t>竞争性磋商</w:t>
      </w:r>
      <w:r>
        <w:rPr>
          <w:rFonts w:hint="eastAsia" w:asciiTheme="majorEastAsia" w:hAnsiTheme="majorEastAsia" w:eastAsiaTheme="majorEastAsia"/>
          <w:color w:val="auto"/>
          <w:sz w:val="24"/>
          <w:highlight w:val="none"/>
        </w:rPr>
        <w:tab/>
      </w:r>
    </w:p>
    <w:p w14:paraId="6BF6119A">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预算金额（元）：</w:t>
      </w:r>
      <w:r>
        <w:rPr>
          <w:rFonts w:hint="eastAsia" w:asciiTheme="majorEastAsia" w:hAnsiTheme="majorEastAsia" w:eastAsiaTheme="majorEastAsia"/>
          <w:b/>
          <w:color w:val="auto"/>
          <w:sz w:val="24"/>
          <w:highlight w:val="none"/>
          <w:lang w:val="en-US" w:eastAsia="zh-CN"/>
        </w:rPr>
        <w:t>500000</w:t>
      </w:r>
      <w:r>
        <w:rPr>
          <w:rFonts w:hint="default" w:asciiTheme="majorEastAsia" w:hAnsiTheme="majorEastAsia" w:eastAsiaTheme="majorEastAsia"/>
          <w:b/>
          <w:color w:val="auto"/>
          <w:sz w:val="24"/>
          <w:highlight w:val="none"/>
          <w:lang w:val="en-US"/>
        </w:rPr>
        <w:t>.00</w:t>
      </w:r>
    </w:p>
    <w:p w14:paraId="4B035C19">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最高限价（元）：</w:t>
      </w:r>
      <w:r>
        <w:rPr>
          <w:rFonts w:hint="eastAsia" w:asciiTheme="majorEastAsia" w:hAnsiTheme="majorEastAsia" w:eastAsiaTheme="majorEastAsia"/>
          <w:b/>
          <w:color w:val="auto"/>
          <w:sz w:val="24"/>
          <w:highlight w:val="none"/>
          <w:lang w:val="en-US" w:eastAsia="zh-CN"/>
        </w:rPr>
        <w:t>50</w:t>
      </w:r>
      <w:r>
        <w:rPr>
          <w:rFonts w:hint="eastAsia" w:asciiTheme="majorEastAsia" w:hAnsiTheme="majorEastAsia" w:eastAsiaTheme="majorEastAsia"/>
          <w:b/>
          <w:color w:val="auto"/>
          <w:sz w:val="24"/>
          <w:highlight w:val="none"/>
        </w:rPr>
        <w:t>0000</w:t>
      </w:r>
      <w:r>
        <w:rPr>
          <w:rFonts w:hint="eastAsia" w:asciiTheme="majorEastAsia" w:hAnsiTheme="majorEastAsia" w:eastAsiaTheme="majorEastAsia"/>
          <w:b/>
          <w:color w:val="auto"/>
          <w:sz w:val="24"/>
          <w:highlight w:val="none"/>
          <w:lang w:val="en-US" w:eastAsia="zh-CN"/>
        </w:rPr>
        <w:t>.00</w:t>
      </w:r>
    </w:p>
    <w:p w14:paraId="034FAF74">
      <w:pPr>
        <w:spacing w:line="360" w:lineRule="auto"/>
        <w:ind w:firstLine="482" w:firstLineChars="200"/>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采购需求：</w:t>
      </w:r>
    </w:p>
    <w:p w14:paraId="765CA148">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数量：1</w:t>
      </w:r>
    </w:p>
    <w:p w14:paraId="6C0C0DC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预算金额（元）：</w:t>
      </w:r>
      <w:r>
        <w:rPr>
          <w:rFonts w:hint="eastAsia" w:ascii="宋体" w:hAnsi="宋体"/>
          <w:color w:val="auto"/>
          <w:sz w:val="24"/>
          <w:highlight w:val="none"/>
          <w:lang w:val="en-US" w:eastAsia="zh-CN"/>
        </w:rPr>
        <w:t>50</w:t>
      </w:r>
      <w:r>
        <w:rPr>
          <w:rFonts w:hint="eastAsia" w:ascii="宋体" w:hAnsi="宋体" w:eastAsia="宋体"/>
          <w:color w:val="auto"/>
          <w:sz w:val="24"/>
          <w:highlight w:val="none"/>
          <w:lang w:val="en-US" w:eastAsia="zh-CN"/>
        </w:rPr>
        <w:t>0000.00</w:t>
      </w:r>
    </w:p>
    <w:p w14:paraId="5E961F0E">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单位：项</w:t>
      </w:r>
    </w:p>
    <w:p w14:paraId="61D6E10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简要规格描述：</w:t>
      </w:r>
      <w:r>
        <w:rPr>
          <w:rFonts w:hint="eastAsia" w:ascii="宋体" w:hAnsi="宋体"/>
          <w:color w:val="auto"/>
          <w:sz w:val="24"/>
          <w:highlight w:val="none"/>
          <w:lang w:val="en-US" w:eastAsia="zh-CN"/>
        </w:rPr>
        <w:t>新形势下浙江交通运输行业统计监测体系研究</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具体</w:t>
      </w:r>
      <w:r>
        <w:rPr>
          <w:rFonts w:hint="eastAsia" w:ascii="宋体" w:hAnsi="宋体" w:eastAsia="宋体"/>
          <w:color w:val="auto"/>
          <w:sz w:val="24"/>
          <w:highlight w:val="none"/>
          <w:lang w:val="en-US" w:eastAsia="zh-CN"/>
        </w:rPr>
        <w:t>详见采购文件第四部分采购需求。</w:t>
      </w:r>
    </w:p>
    <w:p w14:paraId="239B1CD0">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备注：无。</w:t>
      </w:r>
    </w:p>
    <w:p w14:paraId="47D08004">
      <w:pPr>
        <w:spacing w:line="360" w:lineRule="auto"/>
        <w:ind w:firstLine="482" w:firstLineChars="200"/>
        <w:rPr>
          <w:rFonts w:ascii="宋体" w:hAnsi="宋体"/>
          <w:color w:val="auto"/>
          <w:sz w:val="24"/>
          <w:highlight w:val="none"/>
          <w:shd w:val="clear" w:color="auto" w:fill="0C0C0C" w:themeFill="text1" w:themeFillTint="F2"/>
        </w:rPr>
      </w:pPr>
      <w:r>
        <w:rPr>
          <w:rFonts w:hint="eastAsia" w:asciiTheme="majorEastAsia" w:hAnsiTheme="majorEastAsia" w:eastAsiaTheme="majorEastAsia"/>
          <w:b/>
          <w:color w:val="auto"/>
          <w:sz w:val="24"/>
          <w:highlight w:val="none"/>
        </w:rPr>
        <w:t>合同履行期限</w:t>
      </w:r>
      <w:r>
        <w:rPr>
          <w:rFonts w:hint="eastAsia" w:ascii="宋体" w:hAnsi="宋体"/>
          <w:color w:val="auto"/>
          <w:sz w:val="24"/>
          <w:highlight w:val="none"/>
        </w:rPr>
        <w:t>：</w:t>
      </w:r>
      <w:r>
        <w:rPr>
          <w:rFonts w:hint="eastAsia" w:ascii="宋体" w:hAnsi="宋体"/>
          <w:color w:val="auto"/>
          <w:sz w:val="24"/>
          <w:highlight w:val="none"/>
          <w:lang w:val="en-US" w:eastAsia="zh-CN"/>
        </w:rPr>
        <w:t>具体</w:t>
      </w:r>
      <w:r>
        <w:rPr>
          <w:rFonts w:hint="eastAsia" w:asciiTheme="minorEastAsia" w:hAnsiTheme="minorEastAsia" w:eastAsiaTheme="minorEastAsia"/>
          <w:color w:val="auto"/>
          <w:sz w:val="24"/>
          <w:highlight w:val="none"/>
          <w:lang w:val="en-US" w:eastAsia="zh-CN"/>
        </w:rPr>
        <w:t>详见采购需求。</w:t>
      </w:r>
    </w:p>
    <w:p w14:paraId="1B67D767">
      <w:pPr>
        <w:spacing w:line="360" w:lineRule="auto"/>
        <w:ind w:firstLine="482" w:firstLineChars="200"/>
        <w:rPr>
          <w:rFonts w:hint="eastAsia" w:cs="Times New Roman" w:asciiTheme="majorEastAsia" w:hAnsiTheme="majorEastAsia" w:eastAsiaTheme="majorEastAsia"/>
          <w:b/>
          <w:color w:val="auto"/>
          <w:sz w:val="24"/>
          <w:highlight w:val="none"/>
          <w:lang w:eastAsia="zh-CN"/>
        </w:rPr>
      </w:pPr>
      <w:r>
        <w:rPr>
          <w:rFonts w:hint="eastAsia" w:cs="Times New Roman" w:asciiTheme="majorEastAsia" w:hAnsiTheme="majorEastAsia" w:eastAsiaTheme="majorEastAsia"/>
          <w:b/>
          <w:color w:val="auto"/>
          <w:sz w:val="24"/>
          <w:highlight w:val="none"/>
        </w:rPr>
        <w:t>本项目（</w:t>
      </w:r>
      <w:r>
        <w:rPr>
          <w:rFonts w:hint="eastAsia" w:cs="Times New Roman" w:asciiTheme="majorEastAsia" w:hAnsiTheme="majorEastAsia" w:eastAsiaTheme="majorEastAsia"/>
          <w:b/>
          <w:color w:val="auto"/>
          <w:sz w:val="24"/>
          <w:highlight w:val="none"/>
          <w:lang w:val="en-US" w:eastAsia="zh-CN"/>
        </w:rPr>
        <w:t>是</w:t>
      </w:r>
      <w:r>
        <w:rPr>
          <w:rFonts w:hint="eastAsia" w:cs="Times New Roman" w:asciiTheme="majorEastAsia" w:hAnsiTheme="majorEastAsia" w:eastAsiaTheme="majorEastAsia"/>
          <w:b/>
          <w:color w:val="auto"/>
          <w:sz w:val="24"/>
          <w:highlight w:val="none"/>
        </w:rPr>
        <w:t>）接受联合体投标</w:t>
      </w:r>
      <w:r>
        <w:rPr>
          <w:rFonts w:hint="eastAsia" w:cs="Times New Roman" w:asciiTheme="majorEastAsia" w:hAnsiTheme="majorEastAsia" w:eastAsiaTheme="majorEastAsia"/>
          <w:b/>
          <w:color w:val="auto"/>
          <w:sz w:val="24"/>
          <w:highlight w:val="none"/>
          <w:lang w:eastAsia="zh-CN"/>
        </w:rPr>
        <w:t>。</w:t>
      </w:r>
    </w:p>
    <w:p w14:paraId="1EE22F09">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二、申请人的资格要求</w:t>
      </w:r>
    </w:p>
    <w:p w14:paraId="1E8ACFCA">
      <w:pPr>
        <w:spacing w:line="360" w:lineRule="auto"/>
        <w:ind w:firstLine="480"/>
        <w:rPr>
          <w:rFonts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17FE34A">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.落实政府采购政策需满足的资格要求：</w:t>
      </w:r>
      <w:r>
        <w:rPr>
          <w:rFonts w:hint="eastAsia" w:cs="宋体" w:asciiTheme="majorEastAsia" w:hAnsiTheme="majorEastAsia" w:eastAsiaTheme="majorEastAsia"/>
          <w:snapToGrid w:val="0"/>
          <w:color w:val="auto"/>
          <w:kern w:val="28"/>
          <w:sz w:val="24"/>
          <w:szCs w:val="20"/>
          <w:highlight w:val="none"/>
          <w:lang w:val="en-US" w:eastAsia="zh-CN"/>
        </w:rPr>
        <w:t>无</w:t>
      </w:r>
      <w:r>
        <w:rPr>
          <w:rFonts w:hint="eastAsia" w:cs="宋体" w:asciiTheme="majorEastAsia" w:hAnsiTheme="majorEastAsia" w:eastAsiaTheme="majorEastAsia"/>
          <w:snapToGrid w:val="0"/>
          <w:color w:val="auto"/>
          <w:kern w:val="28"/>
          <w:sz w:val="24"/>
          <w:szCs w:val="20"/>
          <w:highlight w:val="none"/>
        </w:rPr>
        <w:t>；</w:t>
      </w:r>
    </w:p>
    <w:p w14:paraId="4C205DB9">
      <w:pPr>
        <w:spacing w:line="360" w:lineRule="auto"/>
        <w:ind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.本项目的特定资格要求：无</w:t>
      </w:r>
      <w:r>
        <w:rPr>
          <w:rFonts w:hint="eastAsia" w:cs="宋体" w:asciiTheme="majorEastAsia" w:hAnsiTheme="majorEastAsia" w:eastAsiaTheme="majorEastAsia"/>
          <w:color w:val="auto"/>
          <w:sz w:val="24"/>
          <w:highlight w:val="none"/>
          <w:lang w:eastAsia="zh-CN"/>
        </w:rPr>
        <w:t>。</w:t>
      </w:r>
    </w:p>
    <w:p w14:paraId="5867F46A">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三、获取（下载）采购文件</w:t>
      </w:r>
    </w:p>
    <w:p w14:paraId="13CA4E44">
      <w:pPr>
        <w:spacing w:line="360" w:lineRule="auto"/>
        <w:ind w:firstLine="54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asciiTheme="majorEastAsia" w:hAnsiTheme="majorEastAsia" w:eastAsiaTheme="majorEastAsia"/>
          <w:color w:val="auto"/>
          <w:sz w:val="27"/>
          <w:szCs w:val="27"/>
          <w:highlight w:val="none"/>
        </w:rPr>
        <w:t>/</w:t>
      </w:r>
      <w:r>
        <w:rPr>
          <w:rFonts w:hint="eastAsia" w:cs="宋体" w:asciiTheme="majorEastAsia" w:hAnsiTheme="majorEastAsia" w:eastAsiaTheme="majorEastAsia"/>
          <w:color w:val="auto"/>
          <w:sz w:val="24"/>
          <w:highlight w:val="none"/>
        </w:rPr>
        <w:t>至202</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年07月18日，每天上午</w:t>
      </w:r>
      <w:r>
        <w:rPr>
          <w:rFonts w:hint="eastAsia" w:asciiTheme="majorEastAsia" w:hAnsiTheme="majorEastAsia" w:eastAsiaTheme="majorEastAsia"/>
          <w:color w:val="auto"/>
          <w:sz w:val="24"/>
          <w:highlight w:val="none"/>
        </w:rPr>
        <w:t>00:00至12:00 ，下午12:00至23:59</w:t>
      </w:r>
      <w:r>
        <w:rPr>
          <w:rFonts w:hint="eastAsia" w:cs="宋体" w:asciiTheme="majorEastAsia" w:hAnsiTheme="majorEastAsia" w:eastAsiaTheme="majorEastAsia"/>
          <w:color w:val="auto"/>
          <w:sz w:val="24"/>
          <w:highlight w:val="none"/>
        </w:rPr>
        <w:t>（北京时间</w:t>
      </w:r>
      <w:r>
        <w:rPr>
          <w:rFonts w:hint="eastAsia" w:asciiTheme="majorEastAsia" w:hAnsiTheme="majorEastAsia" w:eastAsiaTheme="majorEastAsia"/>
          <w:color w:val="auto"/>
          <w:sz w:val="24"/>
          <w:highlight w:val="none"/>
        </w:rPr>
        <w:t>，线上获取法定节假日均可，线下获取文件法定节假日除外</w:t>
      </w:r>
      <w:r>
        <w:rPr>
          <w:rFonts w:hint="eastAsia" w:cs="宋体" w:asciiTheme="majorEastAsia" w:hAnsiTheme="majorEastAsia" w:eastAsiaTheme="majorEastAsia"/>
          <w:color w:val="auto"/>
          <w:sz w:val="24"/>
          <w:highlight w:val="none"/>
        </w:rPr>
        <w:t>）；</w:t>
      </w:r>
    </w:p>
    <w:p w14:paraId="0E2B3FCB">
      <w:pPr>
        <w:spacing w:line="360" w:lineRule="auto"/>
        <w:ind w:firstLine="540"/>
        <w:rPr>
          <w:rFonts w:cs="宋体" w:asciiTheme="majorEastAsia" w:hAnsiTheme="majorEastAsia" w:eastAsiaTheme="majorEastAsia"/>
          <w:color w:val="auto"/>
          <w:sz w:val="28"/>
          <w:szCs w:val="28"/>
          <w:highlight w:val="none"/>
          <w:u w:val="single"/>
        </w:rPr>
      </w:pPr>
      <w:r>
        <w:rPr>
          <w:rFonts w:hint="eastAsia" w:cs="宋体" w:asciiTheme="majorEastAsia" w:hAnsiTheme="majorEastAsia" w:eastAsiaTheme="majorEastAsia"/>
          <w:b/>
          <w:color w:val="auto"/>
          <w:sz w:val="24"/>
          <w:highlight w:val="none"/>
        </w:rPr>
        <w:t>地点（网址）：</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sz w:val="24"/>
          <w:highlight w:val="none"/>
        </w:rPr>
        <w:t>https://www.zcygov.cn/</w:t>
      </w:r>
      <w:r>
        <w:rPr>
          <w:rStyle w:val="29"/>
          <w:rFonts w:hint="eastAsia" w:cs="仿宋_GB2312" w:asciiTheme="majorEastAsia" w:hAnsiTheme="majorEastAsia" w:eastAsiaTheme="majorEastAsia"/>
          <w:b/>
          <w:color w:val="auto"/>
          <w:sz w:val="24"/>
          <w:highlight w:val="none"/>
        </w:rPr>
        <w:fldChar w:fldCharType="end"/>
      </w:r>
      <w:r>
        <w:rPr>
          <w:rFonts w:hint="eastAsia" w:cs="仿宋_GB2312" w:asciiTheme="majorEastAsia" w:hAnsiTheme="majorEastAsia" w:eastAsiaTheme="majorEastAsia"/>
          <w:b/>
          <w:color w:val="auto"/>
          <w:sz w:val="24"/>
          <w:highlight w:val="none"/>
        </w:rPr>
        <w:t>）</w:t>
      </w:r>
    </w:p>
    <w:p w14:paraId="23502DB5">
      <w:pPr>
        <w:spacing w:line="360" w:lineRule="auto"/>
        <w:ind w:firstLine="54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供应商登录政采云平台https://www.zcygov.cn/在线申请获取采购文件（进入“项目采购”应用，在获取采购文件菜单中选择项目，申请获取采购文件）。</w:t>
      </w:r>
    </w:p>
    <w:p w14:paraId="4ACA97FE">
      <w:pPr>
        <w:spacing w:line="360" w:lineRule="auto"/>
        <w:ind w:firstLine="54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b/>
          <w:color w:val="auto"/>
          <w:sz w:val="24"/>
          <w:highlight w:val="none"/>
        </w:rPr>
        <w:t xml:space="preserve">售价：0 </w:t>
      </w:r>
    </w:p>
    <w:p w14:paraId="1F9DE83A">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四、响应文件提交（上传）</w:t>
      </w:r>
    </w:p>
    <w:p w14:paraId="28890CD6">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截止时间：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70944C9C">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请登录政采云投标客户端投标</w:t>
      </w:r>
      <w:r>
        <w:rPr>
          <w:rFonts w:hint="eastAsia" w:cs="仿宋_GB2312" w:asciiTheme="majorEastAsia" w:hAnsiTheme="majorEastAsia" w:eastAsiaTheme="majorEastAsia"/>
          <w:b/>
          <w:color w:val="auto"/>
          <w:sz w:val="24"/>
          <w:highlight w:val="none"/>
          <w:lang w:eastAsia="zh-CN"/>
        </w:rPr>
        <w:t>。</w:t>
      </w:r>
    </w:p>
    <w:p w14:paraId="61708EC3">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五、响应文件开启</w:t>
      </w:r>
    </w:p>
    <w:p w14:paraId="0214BBD3">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15035E78">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kern w:val="2"/>
          <w:sz w:val="24"/>
          <w:szCs w:val="24"/>
          <w:highlight w:val="none"/>
        </w:rPr>
        <w:t>https://www.zcygov.cn/</w:t>
      </w:r>
      <w:r>
        <w:rPr>
          <w:rStyle w:val="29"/>
          <w:rFonts w:hint="eastAsia" w:cs="仿宋_GB2312" w:asciiTheme="majorEastAsia" w:hAnsiTheme="majorEastAsia" w:eastAsiaTheme="majorEastAsia"/>
          <w:b/>
          <w:color w:val="auto"/>
          <w:kern w:val="2"/>
          <w:sz w:val="24"/>
          <w:szCs w:val="24"/>
          <w:highlight w:val="none"/>
        </w:rPr>
        <w:fldChar w:fldCharType="end"/>
      </w:r>
      <w:r>
        <w:rPr>
          <w:rFonts w:hint="eastAsia" w:cs="仿宋_GB2312" w:asciiTheme="majorEastAsia" w:hAnsiTheme="majorEastAsia" w:eastAsiaTheme="majorEastAsia"/>
          <w:b/>
          <w:color w:val="auto"/>
          <w:sz w:val="24"/>
          <w:highlight w:val="none"/>
        </w:rPr>
        <w:t>）</w:t>
      </w:r>
      <w:r>
        <w:rPr>
          <w:rFonts w:hint="eastAsia" w:cs="宋体" w:asciiTheme="majorEastAsia" w:hAnsiTheme="majorEastAsia" w:eastAsiaTheme="majorEastAsia"/>
          <w:color w:val="auto"/>
          <w:sz w:val="24"/>
          <w:highlight w:val="none"/>
        </w:rPr>
        <w:t>。</w:t>
      </w:r>
    </w:p>
    <w:p w14:paraId="3A48C63A">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六、公告期限</w:t>
      </w:r>
    </w:p>
    <w:p w14:paraId="3F4A2A1A">
      <w:pPr>
        <w:spacing w:line="360" w:lineRule="auto"/>
        <w:ind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自本公告发布之日起3个工作日。</w:t>
      </w:r>
    </w:p>
    <w:p w14:paraId="1703C299">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七、其他补充事宜</w:t>
      </w:r>
    </w:p>
    <w:p w14:paraId="38EEEB0D">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5FD1462C">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2.根据《浙江省财政厅关于进一步促进政府采购公平竞</w:t>
      </w:r>
      <w:r>
        <w:rPr>
          <w:rFonts w:hint="eastAsia" w:cs="宋体" w:asciiTheme="majorEastAsia" w:hAnsiTheme="majorEastAsia" w:eastAsiaTheme="maj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0686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69E062">
      <w:pPr>
        <w:spacing w:line="360" w:lineRule="auto"/>
        <w:ind w:firstLine="482"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4.其他事项：</w:t>
      </w:r>
      <w:r>
        <w:rPr>
          <w:rFonts w:hint="eastAsia" w:cs="宋体" w:asciiTheme="majorEastAsia" w:hAnsiTheme="majorEastAsia" w:eastAsiaTheme="majorEastAsia"/>
          <w:b/>
          <w:bCs w:val="0"/>
          <w:color w:val="auto"/>
          <w:kern w:val="0"/>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b/>
          <w:color w:val="auto"/>
          <w:kern w:val="0"/>
          <w:sz w:val="24"/>
          <w:szCs w:val="20"/>
          <w:highlight w:val="none"/>
        </w:rPr>
        <w:t>（</w:t>
      </w:r>
      <w:r>
        <w:rPr>
          <w:rFonts w:hint="eastAsia" w:cs="宋体" w:asciiTheme="majorEastAsia" w:hAnsiTheme="majorEastAsia" w:eastAsiaTheme="majorEastAsia"/>
          <w:b/>
          <w:color w:val="auto"/>
          <w:kern w:val="0"/>
          <w:sz w:val="24"/>
          <w:szCs w:val="20"/>
          <w:highlight w:val="none"/>
          <w:lang w:val="en-US" w:eastAsia="zh-CN"/>
        </w:rPr>
        <w:t>2</w:t>
      </w:r>
      <w:r>
        <w:rPr>
          <w:rFonts w:hint="eastAsia" w:cs="宋体" w:asciiTheme="majorEastAsia" w:hAnsiTheme="majorEastAsia" w:eastAsiaTheme="majorEastAsia"/>
          <w:b/>
          <w:color w:val="auto"/>
          <w:kern w:val="0"/>
          <w:sz w:val="24"/>
          <w:szCs w:val="20"/>
          <w:highlight w:val="none"/>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公告期限与磋商公告的公告期限一致。</w:t>
      </w:r>
    </w:p>
    <w:p w14:paraId="45983F8A">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八、凡对本次采购提出询问、质疑、投诉，请按以下方式联系</w:t>
      </w:r>
    </w:p>
    <w:p w14:paraId="3407149D">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1.采购人信息</w:t>
      </w:r>
    </w:p>
    <w:p w14:paraId="469CD982">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浙江省交通运输科学研究院</w:t>
      </w:r>
    </w:p>
    <w:p w14:paraId="0EE2F768">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地    址：杭州市西湖区大龙驹坞705号</w:t>
      </w:r>
    </w:p>
    <w:p w14:paraId="6BC3C448">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传    真：</w:t>
      </w:r>
      <w:r>
        <w:rPr>
          <w:rFonts w:hint="eastAsia" w:ascii="宋体" w:hAnsi="宋体" w:eastAsia="宋体" w:cs="仿宋"/>
          <w:color w:val="auto"/>
          <w:sz w:val="24"/>
          <w:highlight w:val="none"/>
          <w:lang w:val="en-US" w:eastAsia="zh-CN"/>
        </w:rPr>
        <w:t>/</w:t>
      </w:r>
    </w:p>
    <w:p w14:paraId="71F5BE82">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项</w:t>
      </w:r>
      <w:r>
        <w:rPr>
          <w:rFonts w:hint="eastAsia" w:ascii="宋体" w:hAnsi="宋体" w:eastAsia="宋体" w:cs="仿宋"/>
          <w:color w:val="auto"/>
          <w:sz w:val="24"/>
          <w:highlight w:val="none"/>
          <w:lang w:eastAsia="zh-CN"/>
        </w:rPr>
        <w:t>目联系人（询问）：</w:t>
      </w:r>
      <w:r>
        <w:rPr>
          <w:rFonts w:hint="eastAsia" w:ascii="宋体" w:hAnsi="宋体" w:cs="仿宋"/>
          <w:color w:val="auto"/>
          <w:sz w:val="24"/>
          <w:highlight w:val="none"/>
          <w:lang w:val="en-US" w:eastAsia="zh-CN"/>
        </w:rPr>
        <w:t>叶老师</w:t>
      </w:r>
    </w:p>
    <w:p w14:paraId="2F4DF496">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项目联系方式（询问）：15957170286</w:t>
      </w:r>
    </w:p>
    <w:p w14:paraId="1E2DC80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7CD4999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2DD702D0">
      <w:pPr>
        <w:spacing w:line="360" w:lineRule="auto"/>
        <w:ind w:firstLine="482"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2.采购代理机构信息：</w:t>
      </w:r>
    </w:p>
    <w:p w14:paraId="1B775650">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浙江华耀建设咨询有限公司</w:t>
      </w:r>
    </w:p>
    <w:p w14:paraId="14F42EED">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val="en-US" w:eastAsia="zh-CN"/>
        </w:rPr>
        <w:t>杭州市上城区秋涛北路328号佰富时代中心3幢13楼</w:t>
      </w:r>
    </w:p>
    <w:p w14:paraId="42C4C9A9">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14:paraId="55DE7402">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项目联系人（询问）</w:t>
      </w:r>
      <w:r>
        <w:rPr>
          <w:rFonts w:hint="eastAsia" w:cs="仿宋_GB2312" w:asciiTheme="majorEastAsia" w:hAnsiTheme="majorEastAsia" w:eastAsiaTheme="majorEastAsia"/>
          <w:color w:val="auto"/>
          <w:sz w:val="24"/>
          <w:highlight w:val="none"/>
          <w:lang w:eastAsia="zh-CN"/>
        </w:rPr>
        <w:t>：陈瑶、潘正阳</w:t>
      </w:r>
    </w:p>
    <w:p w14:paraId="27F6E396">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项目联系方式（询问）：</w:t>
      </w:r>
      <w:r>
        <w:rPr>
          <w:rFonts w:hint="eastAsia" w:ascii="宋体" w:hAnsi="宋体" w:cs="宋体"/>
          <w:color w:val="auto"/>
          <w:sz w:val="24"/>
          <w:highlight w:val="none"/>
        </w:rPr>
        <w:t>18757567243、13758171369</w:t>
      </w:r>
    </w:p>
    <w:p w14:paraId="6A36CE82">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质疑联系人：</w:t>
      </w:r>
      <w:r>
        <w:rPr>
          <w:rFonts w:hint="eastAsia" w:ascii="宋体" w:hAnsi="宋体" w:cs="宋体"/>
          <w:color w:val="auto"/>
          <w:sz w:val="24"/>
          <w:highlight w:val="none"/>
        </w:rPr>
        <w:t>张焕欣</w:t>
      </w:r>
    </w:p>
    <w:p w14:paraId="46785ABE">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质疑联系方式：15657173595</w:t>
      </w:r>
    </w:p>
    <w:p w14:paraId="037D38AE">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3.该项目由采购人处理采购争议。质疑环节，采购人委托采购代理机构处理的，可由采购代理机构答复。对质疑答复不满意的，向采购人内部设置的采购监督机构反映。</w:t>
      </w:r>
    </w:p>
    <w:p w14:paraId="794002EA">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政策咨询：何一平、冯华，0571-87058424、87055741</w:t>
      </w:r>
    </w:p>
    <w:p w14:paraId="20FCF586">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预算金额未达100万元的采购项目，由采购人处理采购争议。</w:t>
      </w:r>
    </w:p>
    <w:p w14:paraId="5D560ADC">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78DC55F5">
      <w:pPr>
        <w:spacing w:line="360" w:lineRule="auto"/>
        <w:ind w:left="479" w:leftChars="228" w:firstLine="0" w:firstLineChars="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color w:val="auto"/>
          <w:sz w:val="24"/>
          <w:highlight w:val="none"/>
          <w:lang w:val="en-US" w:eastAsia="zh-CN"/>
        </w:rPr>
        <w:t>CA问题联系电话（人工）：汇信CA 400-888-4636；天谷CA 400-087-8198</w:t>
      </w:r>
      <w:r>
        <w:rPr>
          <w:rFonts w:cs="仿宋_GB2312" w:asciiTheme="majorEastAsia" w:hAnsiTheme="majorEastAsia" w:eastAsiaTheme="majorEastAsia"/>
          <w:b/>
          <w:color w:val="auto"/>
          <w:sz w:val="36"/>
          <w:szCs w:val="20"/>
          <w:highlight w:val="none"/>
        </w:rPr>
        <w:br w:type="page"/>
      </w:r>
    </w:p>
    <w:p w14:paraId="541B1B2A">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6"/>
          <w:szCs w:val="20"/>
          <w:highlight w:val="none"/>
        </w:rPr>
        <w:t>第二部分 竞争性磋商流程</w:t>
      </w:r>
    </w:p>
    <w:p w14:paraId="57BE2F43">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1.征集供应商</w:t>
      </w:r>
    </w:p>
    <w:p w14:paraId="3FE137E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1.1邀请供应商。</w:t>
      </w:r>
    </w:p>
    <w:p w14:paraId="42237036">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52"/>
      </w:r>
      <w:r>
        <w:rPr>
          <w:rFonts w:hint="eastAsia" w:asciiTheme="majorEastAsia" w:hAnsiTheme="majorEastAsia" w:eastAsiaTheme="majorEastAsia"/>
          <w:b/>
          <w:color w:val="auto"/>
          <w:szCs w:val="24"/>
          <w:highlight w:val="none"/>
        </w:rPr>
        <w:t>采用公告方式邀请供应商的，</w:t>
      </w:r>
      <w:r>
        <w:rPr>
          <w:rFonts w:hint="eastAsia" w:asciiTheme="majorEastAsia" w:hAnsiTheme="majorEastAsia" w:eastAsiaTheme="maj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F951286">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采用随机抽取方式邀请供应商的，</w:t>
      </w:r>
      <w:r>
        <w:rPr>
          <w:rFonts w:hint="eastAsia" w:asciiTheme="majorEastAsia" w:hAnsiTheme="majorEastAsia" w:eastAsiaTheme="majorEastAsia"/>
          <w:color w:val="auto"/>
          <w:szCs w:val="24"/>
          <w:highlight w:val="none"/>
        </w:rPr>
        <w:t>由采购人、采购代理机构从省级以上财政部门建立的供应商库中随机抽取不少于3家符合相应资格条件的供应商参与竞争性磋商采购活动。</w:t>
      </w:r>
    </w:p>
    <w:p w14:paraId="7714E8E7">
      <w:pPr>
        <w:pStyle w:val="35"/>
        <w:numPr>
          <w:ilvl w:val="0"/>
          <w:numId w:val="0"/>
        </w:numPr>
        <w:spacing w:before="0"/>
        <w:ind w:firstLine="482" w:firstLineChars="200"/>
        <w:rPr>
          <w:rFonts w:hint="eastAsia" w:asciiTheme="majorEastAsia" w:hAnsiTheme="majorEastAsia" w:eastAsiaTheme="majorEastAsia"/>
          <w:color w:val="auto"/>
          <w:szCs w:val="24"/>
          <w:highlight w:val="none"/>
          <w:lang w:eastAsia="zh-CN"/>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采用书面推荐方式邀请供应商的，</w:t>
      </w:r>
      <w:r>
        <w:rPr>
          <w:rFonts w:hint="eastAsia" w:asciiTheme="majorEastAsia" w:hAnsiTheme="majorEastAsia" w:eastAsiaTheme="maj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Theme="majorEastAsia" w:hAnsiTheme="majorEastAsia" w:eastAsiaTheme="majorEastAsia"/>
          <w:color w:val="auto"/>
          <w:szCs w:val="24"/>
          <w:highlight w:val="none"/>
          <w:lang w:eastAsia="zh-CN"/>
        </w:rPr>
        <w:t>。</w:t>
      </w:r>
    </w:p>
    <w:p w14:paraId="2B3CB39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1.2供应商获取</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p>
    <w:p w14:paraId="1495C2E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1.3组织现场考察或召开答疑会（如果有）。</w:t>
      </w:r>
    </w:p>
    <w:p w14:paraId="4304CEC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1.4发布更正（延期）公告，澄清或修改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（如果有）。</w:t>
      </w:r>
    </w:p>
    <w:p w14:paraId="378B7BE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1.5供应商按</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要求编制响应文件。</w:t>
      </w:r>
    </w:p>
    <w:p w14:paraId="3E8D155F">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2.响应文件开启与信用信息查询</w:t>
      </w:r>
    </w:p>
    <w:p w14:paraId="5A03177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6007AB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2.2</w:t>
      </w:r>
      <w:r>
        <w:rPr>
          <w:rFonts w:hint="eastAsia" w:cs="Arial" w:asciiTheme="majorEastAsia" w:hAnsiTheme="majorEastAsia" w:eastAsiaTheme="maj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)和中国政府采购网(www.ccgp.gov.cn)渠道查询供应商响应截止时间当日的信用记录。</w:t>
      </w:r>
    </w:p>
    <w:p w14:paraId="03A8106C">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3.磋商与评审</w:t>
      </w:r>
    </w:p>
    <w:p w14:paraId="1FCA5A9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3.1磋商小组签到。</w:t>
      </w:r>
    </w:p>
    <w:p w14:paraId="11579DF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3.2采购代理机构宣布有关纪律以及磋商、评审工作程序。</w:t>
      </w:r>
    </w:p>
    <w:p w14:paraId="10CC6FA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3.3磋商小组审查确认</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内容违反国家有关强制性规定的，磋商小组应当停止评审并向采购代理机构说明情况。</w:t>
      </w:r>
    </w:p>
    <w:p w14:paraId="3B65351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3.4磋商小组对供应商的资格进行审查。</w:t>
      </w:r>
    </w:p>
    <w:p w14:paraId="4033C9A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3.5磋商小组审查响应文件。</w:t>
      </w:r>
    </w:p>
    <w:p w14:paraId="34747D0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3.6对于未实质性响应</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的响应文件由磋商小组认定响应无效，并告知该供应商。</w:t>
      </w:r>
    </w:p>
    <w:p w14:paraId="7D622E3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40307C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3.8磋商小组与符合要求的供应商进行磋商。磋商小组与单一供应商分别进行磋商，并给予所有参加磋商的供应商平等的磋商机会。磋商过程中，磋商小组可以根据磋商情况调整轮次。磋商时由磋商小组</w:t>
      </w:r>
      <w:r>
        <w:rPr>
          <w:rFonts w:hint="eastAsia" w:asciiTheme="majorEastAsia" w:hAnsiTheme="majorEastAsia" w:eastAsiaTheme="majorEastAsia"/>
          <w:color w:val="auto"/>
          <w:szCs w:val="24"/>
          <w:highlight w:val="none"/>
          <w:lang w:val="en-US" w:eastAsia="zh-CN"/>
        </w:rPr>
        <w:t>组长</w:t>
      </w:r>
      <w:r>
        <w:rPr>
          <w:rFonts w:hint="eastAsia" w:asciiTheme="majorEastAsia" w:hAnsiTheme="majorEastAsia" w:eastAsiaTheme="majorEastAsia"/>
          <w:color w:val="auto"/>
          <w:szCs w:val="24"/>
          <w:highlight w:val="none"/>
        </w:rPr>
        <w:t>利用政采云平台发起磋商邀请。</w:t>
      </w:r>
    </w:p>
    <w:p w14:paraId="743EEEF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3.9经磋商确定</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作出的实质性变动是</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的有效组成部分，磋商小组应当及时以书面形式同时通知所有参加磋商的供应商。</w:t>
      </w:r>
    </w:p>
    <w:p w14:paraId="288E3C6D">
      <w:pPr>
        <w:pStyle w:val="35"/>
        <w:spacing w:before="0"/>
        <w:ind w:firstLine="480"/>
        <w:rPr>
          <w:rFonts w:asciiTheme="majorEastAsia" w:hAnsiTheme="majorEastAsia" w:eastAsiaTheme="majorEastAsia"/>
          <w:b/>
          <w:bCs/>
          <w:color w:val="auto"/>
          <w:szCs w:val="24"/>
          <w:highlight w:val="none"/>
        </w:rPr>
      </w:pPr>
      <w:r>
        <w:rPr>
          <w:rFonts w:hint="eastAsia" w:asciiTheme="majorEastAsia" w:hAnsiTheme="majorEastAsia" w:eastAsiaTheme="majorEastAsia"/>
          <w:color w:val="auto"/>
          <w:szCs w:val="24"/>
          <w:highlight w:val="none"/>
        </w:rPr>
        <w:t>3.10供应商应当按照</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的变动情况及磋商小组的要求（如果有）通过电子交易平台重新提交响应文件和报价，并使用电子签名。已提交响应文件的供应商，在提交最后报价之前，可以根据磋商情况退出磋商。</w:t>
      </w:r>
    </w:p>
    <w:p w14:paraId="7774E9F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3.11磋商小组按照下列方式确定提交最后报价的供应商，有特殊规定的从其规定：</w:t>
      </w:r>
    </w:p>
    <w:p w14:paraId="325BBB8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00724B4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A92C39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3.12确定进入最后报价的供应商在规定时间内提交最后报价</w:t>
      </w:r>
      <w:r>
        <w:rPr>
          <w:rFonts w:hint="eastAsia" w:asciiTheme="majorEastAsia" w:hAnsiTheme="majorEastAsia" w:eastAsiaTheme="majorEastAsia"/>
          <w:color w:val="auto"/>
          <w:szCs w:val="24"/>
          <w:highlight w:val="none"/>
          <w:lang w:eastAsia="zh-CN"/>
        </w:rPr>
        <w:t>，</w:t>
      </w:r>
      <w:r>
        <w:rPr>
          <w:rFonts w:hint="eastAsia" w:asciiTheme="majorEastAsia" w:hAnsiTheme="majorEastAsia" w:eastAsiaTheme="majorEastAsia"/>
          <w:b/>
          <w:bCs/>
          <w:color w:val="auto"/>
          <w:szCs w:val="24"/>
          <w:highlight w:val="none"/>
          <w:lang w:eastAsia="zh-CN"/>
        </w:rPr>
        <w:t>如供应商未按磋商小组的要求在规定的时间内提交最后报价的，视为退出磋商</w:t>
      </w:r>
      <w:r>
        <w:rPr>
          <w:rFonts w:hint="eastAsia" w:asciiTheme="majorEastAsia" w:hAnsiTheme="majorEastAsia" w:eastAsiaTheme="majorEastAsia"/>
          <w:color w:val="auto"/>
          <w:szCs w:val="24"/>
          <w:highlight w:val="none"/>
          <w:lang w:eastAsia="zh-CN"/>
        </w:rPr>
        <w:t>。</w:t>
      </w:r>
    </w:p>
    <w:p w14:paraId="7EDA0F3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3.13采购代理机构</w:t>
      </w:r>
      <w:r>
        <w:rPr>
          <w:rFonts w:hint="eastAsia" w:asciiTheme="majorEastAsia" w:hAnsiTheme="majorEastAsia" w:eastAsiaTheme="majorEastAsia"/>
          <w:color w:val="auto"/>
          <w:szCs w:val="24"/>
          <w:highlight w:val="none"/>
          <w:lang w:val="en-US" w:eastAsia="zh-CN"/>
        </w:rPr>
        <w:t>在线</w:t>
      </w:r>
      <w:r>
        <w:rPr>
          <w:rFonts w:hint="eastAsia" w:asciiTheme="majorEastAsia" w:hAnsiTheme="majorEastAsia" w:eastAsiaTheme="majorEastAsia"/>
          <w:color w:val="auto"/>
          <w:szCs w:val="24"/>
          <w:highlight w:val="none"/>
        </w:rPr>
        <w:t>唱价。</w:t>
      </w:r>
    </w:p>
    <w:p w14:paraId="210C957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3.14由磋商小组根据</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确定的评审办法及评审标准对提交最后报价的供应商的响应文件和最后报价进行综合评分。磋商小组各成员应当独立对每个有效响应的文件进行评价、打分，然后汇总每个供应商每项评分因素的得分。</w:t>
      </w:r>
    </w:p>
    <w:p w14:paraId="10EE136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3.15磋商小组应当根据综合评分情况，按照评审得分由高到低顺序推荐3名成交候选供应商，并编写评审报告。</w:t>
      </w:r>
    </w:p>
    <w:p w14:paraId="146BA7F7">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4.成交</w:t>
      </w:r>
    </w:p>
    <w:p w14:paraId="6B4F408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4.1</w:t>
      </w:r>
      <w:r>
        <w:rPr>
          <w:rFonts w:hint="eastAsia" w:cs="宋体" w:asciiTheme="majorEastAsia" w:hAnsiTheme="majorEastAsia" w:eastAsiaTheme="majorEastAsia"/>
          <w:color w:val="auto"/>
          <w:szCs w:val="24"/>
          <w:highlight w:val="none"/>
        </w:rPr>
        <w:t>政府采购项目实行全流程电子化，评审报告送交、采购结果确定和结果公告均在线完成。</w:t>
      </w:r>
      <w:r>
        <w:rPr>
          <w:rFonts w:hint="eastAsia" w:asciiTheme="majorEastAsia" w:hAnsiTheme="majorEastAsia" w:eastAsiaTheme="majorEastAsia"/>
          <w:color w:val="auto"/>
          <w:szCs w:val="24"/>
          <w:highlight w:val="none"/>
        </w:rPr>
        <w:t>采购代理机构应当</w:t>
      </w:r>
      <w:r>
        <w:rPr>
          <w:rFonts w:hint="eastAsia" w:cs="宋体" w:asciiTheme="majorEastAsia" w:hAnsiTheme="majorEastAsia" w:eastAsiaTheme="majorEastAsia"/>
          <w:color w:val="auto"/>
          <w:szCs w:val="24"/>
          <w:highlight w:val="none"/>
        </w:rPr>
        <w:t>依法及时</w:t>
      </w:r>
      <w:r>
        <w:rPr>
          <w:rFonts w:hint="eastAsia" w:asciiTheme="majorEastAsia" w:hAnsiTheme="majorEastAsia" w:eastAsiaTheme="maj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179767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4.2采购代理机构在收到采购人对评审报告的确认意见和对成交供应商的确定结果后，应当在2个工作日内，在浙江政府采购网上公告成交结果，同时向成交供应商发出成交通知书，并将</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随成交结果同时公告。</w:t>
      </w:r>
    </w:p>
    <w:p w14:paraId="2289BC1B">
      <w:pPr>
        <w:pStyle w:val="35"/>
        <w:spacing w:before="0"/>
        <w:ind w:firstLine="0" w:firstLineChars="0"/>
        <w:rPr>
          <w:rFonts w:cs="宋体" w:asciiTheme="majorEastAsia" w:hAnsiTheme="majorEastAsia" w:eastAsiaTheme="majorEastAsia"/>
          <w:color w:val="auto"/>
          <w:kern w:val="0"/>
          <w:szCs w:val="21"/>
          <w:highlight w:val="none"/>
        </w:rPr>
      </w:pPr>
      <w:r>
        <w:rPr>
          <w:rFonts w:hint="eastAsia" w:asciiTheme="majorEastAsia" w:hAnsiTheme="majorEastAsia" w:eastAsiaTheme="majorEastAsia"/>
          <w:b/>
          <w:color w:val="auto"/>
          <w:highlight w:val="none"/>
        </w:rPr>
        <w:t>5.合同及履约验收</w:t>
      </w:r>
    </w:p>
    <w:p w14:paraId="526E320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5.1采购人与成交供应商应当在成交通知书发出之日起</w:t>
      </w:r>
      <w:r>
        <w:rPr>
          <w:rFonts w:hint="eastAsia" w:asciiTheme="majorEastAsia" w:hAnsiTheme="majorEastAsia" w:eastAsiaTheme="majorEastAsia"/>
          <w:color w:val="auto"/>
          <w:szCs w:val="24"/>
          <w:highlight w:val="none"/>
          <w:lang w:val="en-US" w:eastAsia="zh-CN"/>
        </w:rPr>
        <w:t>30</w:t>
      </w:r>
      <w:r>
        <w:rPr>
          <w:rFonts w:hint="eastAsia" w:asciiTheme="majorEastAsia" w:hAnsiTheme="majorEastAsia" w:eastAsiaTheme="majorEastAsia"/>
          <w:color w:val="auto"/>
          <w:szCs w:val="24"/>
          <w:highlight w:val="none"/>
        </w:rPr>
        <w:t>日内签订政府采购合同。</w:t>
      </w:r>
    </w:p>
    <w:p w14:paraId="79763D3D">
      <w:pPr>
        <w:tabs>
          <w:tab w:val="left" w:pos="0"/>
        </w:tabs>
        <w:spacing w:line="360" w:lineRule="auto"/>
        <w:ind w:firstLine="48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5.2成交供应商按照政策要求及合同约定缴纳履约保证金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若要求</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467E97BB">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5.3合同履约。</w:t>
      </w:r>
    </w:p>
    <w:p w14:paraId="28996D7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5.4采购人组织验收。</w:t>
      </w:r>
    </w:p>
    <w:p w14:paraId="59CFF2AF">
      <w:pPr>
        <w:widowControl/>
        <w:adjustRightInd/>
        <w:jc w:val="left"/>
        <w:rPr>
          <w:rFonts w:asciiTheme="majorEastAsia" w:hAnsiTheme="majorEastAsia" w:eastAsiaTheme="majorEastAsia"/>
          <w:b/>
          <w:color w:val="auto"/>
          <w:sz w:val="24"/>
          <w:szCs w:val="20"/>
          <w:highlight w:val="none"/>
        </w:rPr>
      </w:pPr>
      <w:r>
        <w:rPr>
          <w:rFonts w:hint="eastAsia" w:asciiTheme="majorEastAsia" w:hAnsiTheme="majorEastAsia" w:eastAsiaTheme="majorEastAsia"/>
          <w:b/>
          <w:color w:val="auto"/>
          <w:highlight w:val="none"/>
        </w:rPr>
        <w:br w:type="page"/>
      </w:r>
    </w:p>
    <w:p w14:paraId="6994DEC0">
      <w:pPr>
        <w:pStyle w:val="35"/>
        <w:spacing w:before="0"/>
        <w:ind w:firstLine="0" w:firstLineChars="0"/>
        <w:rPr>
          <w:rFonts w:asciiTheme="majorEastAsia" w:hAnsiTheme="majorEastAsia" w:eastAsiaTheme="majorEastAsia"/>
          <w:b/>
          <w:color w:val="auto"/>
          <w:highlight w:val="none"/>
        </w:rPr>
      </w:pPr>
      <w:r>
        <w:rPr>
          <w:color w:val="auto"/>
          <w:sz w:val="36"/>
          <w:highlight w:val="none"/>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ragraph">
                  <wp:posOffset>247650</wp:posOffset>
                </wp:positionV>
                <wp:extent cx="1581150" cy="6036310"/>
                <wp:effectExtent l="6350" t="6350" r="12700" b="27940"/>
                <wp:wrapNone/>
                <wp:docPr id="1" name="组合 1"/>
                <wp:cNvGraphicFramePr/>
                <a:graphic xmlns:a="http://schemas.openxmlformats.org/drawingml/2006/main">
                  <a:graphicData uri="http://schemas.microsoft.com/office/word/2010/wordprocessingGroup">
                    <wpg:wgp>
                      <wpg:cNvGrpSpPr/>
                      <wpg:grpSpPr>
                        <a:xfrm>
                          <a:off x="0" y="0"/>
                          <a:ext cx="1581150" cy="6036310"/>
                          <a:chOff x="4013" y="156009"/>
                          <a:chExt cx="2490" cy="9506"/>
                        </a:xfrm>
                      </wpg:grpSpPr>
                      <wps:wsp>
                        <wps:cNvPr id="21" name="文本框 21"/>
                        <wps:cNvSpPr txBox="1"/>
                        <wps:spPr>
                          <a:xfrm>
                            <a:off x="4400" y="156009"/>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1DBCB">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5187" y="163029"/>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4810" y="16510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8062D">
                              <w:pPr>
                                <w:rPr>
                                  <w:rFonts w:asciiTheme="minorEastAsia" w:hAnsiTheme="minorEastAsia" w:eastAsiaTheme="minorEastAsia"/>
                                </w:rPr>
                              </w:pPr>
                              <w:r>
                                <w:rPr>
                                  <w:rFonts w:hint="eastAsia" w:asciiTheme="minorEastAsia" w:hAnsiTheme="minorEastAsia" w:eastAsiaTheme="minorEastAsia"/>
                                </w:rPr>
                                <w:t>验收</w:t>
                              </w:r>
                            </w:p>
                            <w:p w14:paraId="4C342AEE">
                              <w:pPr>
                                <w:rPr>
                                  <w:rFonts w:ascii="仿宋_GB2312" w:eastAsia="仿宋_GB2312"/>
                                </w:rPr>
                              </w:pPr>
                              <w:r>
                                <w:rPr>
                                  <w:rFonts w:hint="eastAsia" w:ascii="仿宋_GB2312" w:eastAsia="仿宋_GB2312"/>
                                </w:rPr>
                                <w:t>立项</w:t>
                              </w:r>
                            </w:p>
                            <w:p w14:paraId="0589FA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807" y="16427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F7031">
                              <w:pPr>
                                <w:rPr>
                                  <w:rFonts w:asciiTheme="minorEastAsia" w:hAnsiTheme="minorEastAsia" w:eastAsiaTheme="minorEastAsia"/>
                                </w:rPr>
                              </w:pPr>
                              <w:r>
                                <w:rPr>
                                  <w:rFonts w:hint="eastAsia" w:asciiTheme="minorEastAsia" w:hAnsiTheme="minorEastAsia" w:eastAsiaTheme="minorEastAsia"/>
                                </w:rPr>
                                <w:t>履约</w:t>
                              </w:r>
                            </w:p>
                            <w:p w14:paraId="75F70269">
                              <w:pPr>
                                <w:rPr>
                                  <w:rFonts w:ascii="仿宋_GB2312" w:eastAsia="仿宋_GB2312"/>
                                </w:rPr>
                              </w:pPr>
                              <w:r>
                                <w:rPr>
                                  <w:rFonts w:hint="eastAsia" w:ascii="仿宋_GB2312" w:eastAsia="仿宋_GB2312"/>
                                </w:rPr>
                                <w:t>立项</w:t>
                              </w:r>
                            </w:p>
                            <w:p w14:paraId="489E57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390" y="16095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3B035">
                              <w:pPr>
                                <w:jc w:val="center"/>
                                <w:rPr>
                                  <w:rFonts w:asciiTheme="minorEastAsia" w:hAnsiTheme="minorEastAsia" w:eastAsiaTheme="minorEastAsia"/>
                                </w:rPr>
                              </w:pPr>
                              <w:r>
                                <w:rPr>
                                  <w:rFonts w:hint="eastAsia" w:asciiTheme="minorEastAsia" w:hAnsiTheme="minorEastAsia" w:eastAsiaTheme="minorEastAsia"/>
                                </w:rPr>
                                <w:t>评审打分</w:t>
                              </w:r>
                            </w:p>
                            <w:p w14:paraId="5DF4D350">
                              <w:pPr>
                                <w:rPr>
                                  <w:rFonts w:ascii="仿宋_GB2312" w:eastAsia="仿宋_GB2312"/>
                                </w:rPr>
                              </w:pPr>
                              <w:r>
                                <w:rPr>
                                  <w:rFonts w:hint="eastAsia" w:ascii="仿宋_GB2312" w:eastAsia="仿宋_GB2312"/>
                                </w:rPr>
                                <w:t>立项</w:t>
                              </w:r>
                            </w:p>
                            <w:p w14:paraId="2C56C1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400" y="15766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D34D0">
                              <w:pPr>
                                <w:jc w:val="center"/>
                                <w:rPr>
                                  <w:rFonts w:asciiTheme="minorEastAsia" w:hAnsiTheme="minorEastAsia" w:eastAsiaTheme="minorEastAsia"/>
                                </w:rPr>
                              </w:pPr>
                              <w:r>
                                <w:rPr>
                                  <w:rFonts w:hint="eastAsia" w:asciiTheme="minorEastAsia" w:hAnsiTheme="minorEastAsia" w:eastAsiaTheme="minorEastAsia"/>
                                </w:rPr>
                                <w:t>开启响应文件</w:t>
                              </w:r>
                            </w:p>
                            <w:p w14:paraId="41960807">
                              <w:pPr>
                                <w:rPr>
                                  <w:rFonts w:ascii="仿宋_GB2312" w:eastAsia="仿宋_GB2312"/>
                                </w:rPr>
                              </w:pPr>
                              <w:r>
                                <w:rPr>
                                  <w:rFonts w:hint="eastAsia" w:ascii="仿宋_GB2312" w:eastAsia="仿宋_GB2312"/>
                                </w:rPr>
                                <w:t>立项</w:t>
                              </w:r>
                            </w:p>
                            <w:p w14:paraId="3E51B38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425" y="15683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2FAD3">
                              <w:pPr>
                                <w:jc w:val="center"/>
                                <w:rPr>
                                  <w:rFonts w:asciiTheme="minorEastAsia" w:hAnsiTheme="minorEastAsia" w:eastAsiaTheme="minorEastAsia"/>
                                </w:rPr>
                              </w:pPr>
                              <w:r>
                                <w:rPr>
                                  <w:rFonts w:hint="eastAsia" w:asciiTheme="minorEastAsia" w:hAnsiTheme="minorEastAsia" w:eastAsiaTheme="minorEastAsia"/>
                                </w:rPr>
                                <w:t>邀请供应商</w:t>
                              </w:r>
                            </w:p>
                            <w:p w14:paraId="32C14814">
                              <w:pPr>
                                <w:rPr>
                                  <w:rFonts w:ascii="仿宋_GB2312" w:eastAsia="仿宋_GB2312"/>
                                </w:rPr>
                              </w:pPr>
                              <w:r>
                                <w:rPr>
                                  <w:rFonts w:hint="eastAsia" w:ascii="仿宋_GB2312" w:eastAsia="仿宋_GB2312"/>
                                </w:rPr>
                                <w:t>立项</w:t>
                              </w:r>
                            </w:p>
                            <w:p w14:paraId="24D96A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5226" y="15642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5226" y="15724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5189" y="15971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5189" y="15890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5189" y="15807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365" y="159307"/>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F894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4151" y="160134"/>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B1C56">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61CA4DE1">
                              <w:pPr>
                                <w:rPr>
                                  <w:rFonts w:ascii="仿宋_GB2312" w:eastAsia="仿宋_GB2312"/>
                                </w:rPr>
                              </w:pPr>
                              <w:r>
                                <w:rPr>
                                  <w:rFonts w:hint="eastAsia" w:ascii="仿宋_GB2312" w:eastAsia="仿宋_GB2312"/>
                                </w:rPr>
                                <w:t>立项</w:t>
                              </w:r>
                            </w:p>
                            <w:p w14:paraId="52722E4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5189" y="16136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189" y="16054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4013" y="162636"/>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25701">
                              <w:pPr>
                                <w:rPr>
                                  <w:rFonts w:asciiTheme="minorEastAsia" w:hAnsiTheme="minorEastAsia" w:eastAsiaTheme="minorEastAsia"/>
                                </w:rPr>
                              </w:pPr>
                              <w:r>
                                <w:rPr>
                                  <w:rFonts w:hint="eastAsia" w:asciiTheme="minorEastAsia" w:hAnsiTheme="minorEastAsia" w:eastAsiaTheme="minorEastAsia"/>
                                </w:rPr>
                                <w:t>成交公告；成交通知书</w:t>
                              </w:r>
                            </w:p>
                            <w:p w14:paraId="76A3F302">
                              <w:pPr>
                                <w:rPr>
                                  <w:rFonts w:ascii="仿宋_GB2312" w:eastAsia="仿宋_GB2312"/>
                                </w:rPr>
                              </w:pPr>
                              <w:r>
                                <w:rPr>
                                  <w:rFonts w:hint="eastAsia" w:ascii="仿宋_GB2312" w:eastAsia="仿宋_GB2312"/>
                                </w:rPr>
                                <w:t>立项</w:t>
                              </w:r>
                            </w:p>
                            <w:p w14:paraId="39E4199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366" y="161782"/>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A538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E3E8AD">
                              <w:pPr>
                                <w:rPr>
                                  <w:rFonts w:ascii="仿宋_GB2312" w:eastAsia="仿宋_GB2312"/>
                                </w:rPr>
                              </w:pPr>
                              <w:r>
                                <w:rPr>
                                  <w:rFonts w:hint="eastAsia" w:ascii="仿宋_GB2312" w:eastAsia="仿宋_GB2312"/>
                                </w:rPr>
                                <w:t>立项</w:t>
                              </w:r>
                            </w:p>
                            <w:p w14:paraId="49B37F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5189" y="16219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4361" y="163439"/>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EEA3C">
                              <w:pPr>
                                <w:jc w:val="center"/>
                                <w:rPr>
                                  <w:rFonts w:asciiTheme="minorEastAsia" w:hAnsiTheme="minorEastAsia" w:eastAsiaTheme="minorEastAsia"/>
                                </w:rPr>
                              </w:pPr>
                              <w:r>
                                <w:rPr>
                                  <w:rFonts w:hint="eastAsia" w:asciiTheme="minorEastAsia" w:hAnsiTheme="minorEastAsia" w:eastAsiaTheme="minorEastAsia"/>
                                </w:rPr>
                                <w:t>签订合同</w:t>
                              </w:r>
                            </w:p>
                            <w:p w14:paraId="36480A68">
                              <w:pPr>
                                <w:rPr>
                                  <w:rFonts w:ascii="仿宋_GB2312" w:eastAsia="仿宋_GB2312"/>
                                </w:rPr>
                              </w:pPr>
                              <w:r>
                                <w:rPr>
                                  <w:rFonts w:hint="eastAsia" w:ascii="仿宋_GB2312" w:eastAsia="仿宋_GB2312"/>
                                </w:rPr>
                                <w:t>立项</w:t>
                              </w:r>
                            </w:p>
                            <w:p w14:paraId="5DAD5F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5189" y="163858"/>
                            <a:ext cx="0" cy="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84" y="15850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67D9F">
                              <w:pPr>
                                <w:jc w:val="center"/>
                                <w:rPr>
                                  <w:rFonts w:asciiTheme="minorEastAsia" w:hAnsiTheme="minorEastAsia" w:eastAsiaTheme="minorEastAsia"/>
                                </w:rPr>
                              </w:pPr>
                              <w:r>
                                <w:rPr>
                                  <w:rFonts w:hint="eastAsia" w:asciiTheme="minorEastAsia" w:hAnsiTheme="minorEastAsia" w:eastAsiaTheme="minorEastAsia"/>
                                </w:rPr>
                                <w:t>资格审查</w:t>
                              </w:r>
                            </w:p>
                            <w:p w14:paraId="21AC13D3">
                              <w:pPr>
                                <w:jc w:val="center"/>
                                <w:rPr>
                                  <w:rFonts w:ascii="仿宋_GB2312" w:eastAsia="仿宋_GB2312"/>
                                </w:rPr>
                              </w:pPr>
                            </w:p>
                            <w:p w14:paraId="7038BBD7">
                              <w:pPr>
                                <w:rPr>
                                  <w:rFonts w:ascii="仿宋_GB2312" w:eastAsia="仿宋_GB2312"/>
                                </w:rPr>
                              </w:pPr>
                              <w:r>
                                <w:rPr>
                                  <w:rFonts w:hint="eastAsia" w:ascii="仿宋_GB2312" w:eastAsia="仿宋_GB2312"/>
                                </w:rPr>
                                <w:t>立项</w:t>
                              </w:r>
                            </w:p>
                            <w:p w14:paraId="1953330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5177" y="16468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5.4pt;margin-top:19.5pt;height:475.3pt;width:124.5pt;z-index:251659264;mso-width-relative:page;mso-height-relative:page;" coordorigin="4013,156009" coordsize="2490,9506" o:gfxdata="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sr9pf9kAAAAK&#10;AQAADwAAAAAAAAABACAAAAAiAAAAZHJzL2Rvd25yZXYueG1sUEsBAhQAFAAAAAgAh07iQGcKxBVW&#10;BgAA+z4AAA4AAAAAAAAAAQAgAAAAKAEAAGRycy9lMm9Eb2MueG1sUEsFBgAAAAAGAAYAWQEAAPAJ&#10;AAAAAA==&#10;">
                <o:lock v:ext="edit" aspectratio="f"/>
                <v:shape id="_x0000_s1026" o:spid="_x0000_s1026" o:spt="202" type="#_x0000_t202" style="position:absolute;left:4400;top:156009;height:413;width:1715;" fillcolor="#DAE3F3 [664]" filled="t" stroked="t" coordsize="21600,21600" o:gfxdata="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xa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4DD1DBCB">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v:textbox>
                </v:shape>
                <v:shape id="_x0000_s1026" o:spid="_x0000_s1026" o:spt="32" type="#_x0000_t32" style="position:absolute;left:5187;top:163029;height:412;width:0;" filled="f" stroked="t" coordsize="21600,21600" o:gfxdata="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eWai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810;top:165103;height:412;width:775;" fillcolor="#DAE3F3 [664]" filled="t" stroked="t" coordsize="21600,21600" o:gfxdata="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N1j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1168062D">
                        <w:pPr>
                          <w:rPr>
                            <w:rFonts w:asciiTheme="minorEastAsia" w:hAnsiTheme="minorEastAsia" w:eastAsiaTheme="minorEastAsia"/>
                          </w:rPr>
                        </w:pPr>
                        <w:r>
                          <w:rPr>
                            <w:rFonts w:hint="eastAsia" w:asciiTheme="minorEastAsia" w:hAnsiTheme="minorEastAsia" w:eastAsiaTheme="minorEastAsia"/>
                          </w:rPr>
                          <w:t>验收</w:t>
                        </w:r>
                      </w:p>
                      <w:p w14:paraId="4C342AEE">
                        <w:pPr>
                          <w:rPr>
                            <w:rFonts w:ascii="仿宋_GB2312" w:eastAsia="仿宋_GB2312"/>
                          </w:rPr>
                        </w:pPr>
                        <w:r>
                          <w:rPr>
                            <w:rFonts w:hint="eastAsia" w:ascii="仿宋_GB2312" w:eastAsia="仿宋_GB2312"/>
                          </w:rPr>
                          <w:t>立项</w:t>
                        </w:r>
                      </w:p>
                      <w:p w14:paraId="0589FA0C">
                        <w:pPr>
                          <w:rPr>
                            <w:rFonts w:ascii="仿宋_GB2312" w:eastAsia="仿宋_GB2312"/>
                          </w:rPr>
                        </w:pPr>
                      </w:p>
                    </w:txbxContent>
                  </v:textbox>
                </v:shape>
                <v:shape id="_x0000_s1026" o:spid="_x0000_s1026" o:spt="202" type="#_x0000_t202" style="position:absolute;left:4807;top:164273;height:412;width:775;" fillcolor="#DAE3F3 [664]" filled="t" stroked="t" coordsize="21600,21600" o:gfxdata="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RG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367F7031">
                        <w:pPr>
                          <w:rPr>
                            <w:rFonts w:asciiTheme="minorEastAsia" w:hAnsiTheme="minorEastAsia" w:eastAsiaTheme="minorEastAsia"/>
                          </w:rPr>
                        </w:pPr>
                        <w:r>
                          <w:rPr>
                            <w:rFonts w:hint="eastAsia" w:asciiTheme="minorEastAsia" w:hAnsiTheme="minorEastAsia" w:eastAsiaTheme="minorEastAsia"/>
                          </w:rPr>
                          <w:t>履约</w:t>
                        </w:r>
                      </w:p>
                      <w:p w14:paraId="75F70269">
                        <w:pPr>
                          <w:rPr>
                            <w:rFonts w:ascii="仿宋_GB2312" w:eastAsia="仿宋_GB2312"/>
                          </w:rPr>
                        </w:pPr>
                        <w:r>
                          <w:rPr>
                            <w:rFonts w:hint="eastAsia" w:ascii="仿宋_GB2312" w:eastAsia="仿宋_GB2312"/>
                          </w:rPr>
                          <w:t>立项</w:t>
                        </w:r>
                      </w:p>
                      <w:p w14:paraId="489E57DE">
                        <w:pPr>
                          <w:rPr>
                            <w:rFonts w:ascii="仿宋_GB2312" w:eastAsia="仿宋_GB2312"/>
                          </w:rPr>
                        </w:pPr>
                      </w:p>
                    </w:txbxContent>
                  </v:textbox>
                </v:shape>
                <v:shape id="_x0000_s1026" o:spid="_x0000_s1026" o:spt="202" type="#_x0000_t202" style="position:absolute;left:4390;top:160956;height:413;width:1690;" fillcolor="#DAE3F3 [664]" filled="t" stroked="t" coordsize="21600,21600" o:gfxdata="UEsDBAoAAAAAAIdO4kAAAAAAAAAAAAAAAAAEAAAAZHJzL1BLAwQUAAAACACHTuJAEe3n2L0AAADb&#10;AAAADwAAAGRycy9kb3ducmV2LnhtbEVPTWvCQBC9C/0PyxS8lLqJQi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efY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1333B035">
                        <w:pPr>
                          <w:jc w:val="center"/>
                          <w:rPr>
                            <w:rFonts w:asciiTheme="minorEastAsia" w:hAnsiTheme="minorEastAsia" w:eastAsiaTheme="minorEastAsia"/>
                          </w:rPr>
                        </w:pPr>
                        <w:r>
                          <w:rPr>
                            <w:rFonts w:hint="eastAsia" w:asciiTheme="minorEastAsia" w:hAnsiTheme="minorEastAsia" w:eastAsiaTheme="minorEastAsia"/>
                          </w:rPr>
                          <w:t>评审打分</w:t>
                        </w:r>
                      </w:p>
                      <w:p w14:paraId="5DF4D350">
                        <w:pPr>
                          <w:rPr>
                            <w:rFonts w:ascii="仿宋_GB2312" w:eastAsia="仿宋_GB2312"/>
                          </w:rPr>
                        </w:pPr>
                        <w:r>
                          <w:rPr>
                            <w:rFonts w:hint="eastAsia" w:ascii="仿宋_GB2312" w:eastAsia="仿宋_GB2312"/>
                          </w:rPr>
                          <w:t>立项</w:t>
                        </w:r>
                      </w:p>
                      <w:p w14:paraId="2C56C16A">
                        <w:pPr>
                          <w:rPr>
                            <w:rFonts w:ascii="仿宋_GB2312" w:eastAsia="仿宋_GB2312"/>
                          </w:rPr>
                        </w:pPr>
                      </w:p>
                    </w:txbxContent>
                  </v:textbox>
                </v:shape>
                <v:shape id="_x0000_s1026" o:spid="_x0000_s1026" o:spt="202" type="#_x0000_t202" style="position:absolute;left:4400;top:157662;height:413;width:1714;" fillcolor="#DAE3F3 [664]" filled="t" stroked="t" coordsize="21600,21600" o:gfxdata="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Ws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82D34D0">
                        <w:pPr>
                          <w:jc w:val="center"/>
                          <w:rPr>
                            <w:rFonts w:asciiTheme="minorEastAsia" w:hAnsiTheme="minorEastAsia" w:eastAsiaTheme="minorEastAsia"/>
                          </w:rPr>
                        </w:pPr>
                        <w:r>
                          <w:rPr>
                            <w:rFonts w:hint="eastAsia" w:asciiTheme="minorEastAsia" w:hAnsiTheme="minorEastAsia" w:eastAsiaTheme="minorEastAsia"/>
                          </w:rPr>
                          <w:t>开启响应文件</w:t>
                        </w:r>
                      </w:p>
                      <w:p w14:paraId="41960807">
                        <w:pPr>
                          <w:rPr>
                            <w:rFonts w:ascii="仿宋_GB2312" w:eastAsia="仿宋_GB2312"/>
                          </w:rPr>
                        </w:pPr>
                        <w:r>
                          <w:rPr>
                            <w:rFonts w:hint="eastAsia" w:ascii="仿宋_GB2312" w:eastAsia="仿宋_GB2312"/>
                          </w:rPr>
                          <w:t>立项</w:t>
                        </w:r>
                      </w:p>
                      <w:p w14:paraId="3E51B38B">
                        <w:pPr>
                          <w:rPr>
                            <w:rFonts w:ascii="仿宋_GB2312" w:eastAsia="仿宋_GB2312"/>
                          </w:rPr>
                        </w:pPr>
                      </w:p>
                    </w:txbxContent>
                  </v:textbox>
                </v:shape>
                <v:shape id="_x0000_s1026" o:spid="_x0000_s1026" o:spt="202" type="#_x0000_t202" style="position:absolute;left:4425;top:156836;height:413;width:1690;" fillcolor="#DAE3F3 [664]" filled="t" stroked="t" coordsize="21600,21600" o:gfxdata="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A8ym/&#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3B12FAD3">
                        <w:pPr>
                          <w:jc w:val="center"/>
                          <w:rPr>
                            <w:rFonts w:asciiTheme="minorEastAsia" w:hAnsiTheme="minorEastAsia" w:eastAsiaTheme="minorEastAsia"/>
                          </w:rPr>
                        </w:pPr>
                        <w:r>
                          <w:rPr>
                            <w:rFonts w:hint="eastAsia" w:asciiTheme="minorEastAsia" w:hAnsiTheme="minorEastAsia" w:eastAsiaTheme="minorEastAsia"/>
                          </w:rPr>
                          <w:t>邀请供应商</w:t>
                        </w:r>
                      </w:p>
                      <w:p w14:paraId="32C14814">
                        <w:pPr>
                          <w:rPr>
                            <w:rFonts w:ascii="仿宋_GB2312" w:eastAsia="仿宋_GB2312"/>
                          </w:rPr>
                        </w:pPr>
                        <w:r>
                          <w:rPr>
                            <w:rFonts w:hint="eastAsia" w:ascii="仿宋_GB2312" w:eastAsia="仿宋_GB2312"/>
                          </w:rPr>
                          <w:t>立项</w:t>
                        </w:r>
                      </w:p>
                      <w:p w14:paraId="24D96A3C">
                        <w:pPr>
                          <w:rPr>
                            <w:rFonts w:ascii="仿宋_GB2312" w:eastAsia="仿宋_GB2312"/>
                          </w:rPr>
                        </w:pPr>
                      </w:p>
                    </w:txbxContent>
                  </v:textbox>
                </v:shape>
                <v:shape id="_x0000_s1026" o:spid="_x0000_s1026" o:spt="32" type="#_x0000_t32" style="position:absolute;left:5226;top:156422;height:413;width:0;" filled="f" stroked="t" coordsize="21600,21600" o:gfxdata="UEsDBAoAAAAAAIdO4kAAAAAAAAAAAAAAAAAEAAAAZHJzL1BLAwQUAAAACACHTuJAsknkxL0AAADb&#10;AAAADwAAAGRycy9kb3ducmV2LnhtbEWPwWrDMBBE74H+g9hCL6GRHZo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eTE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226;top:157249;height:413;width:0;" filled="f" stroked="t" coordsize="21600,21600" o:gfxdata="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VB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9715;height:413;width:0;" filled="f" stroked="t" coordsize="21600,2160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5189;top:158902;height:413;width:0;" filled="f" stroked="t" coordsize="21600,21600" o:gfxdata="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s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8075;height:413;width:0;" filled="f" stroked="t" coordsize="21600,21600" o:gfxdata="UEsDBAoAAAAAAIdO4kAAAAAAAAAAAAAAAAAEAAAAZHJzL1BLAwQUAAAACACHTuJAzXLix7sAAADb&#10;AAAADwAAAGRycy9kb3ducmV2LnhtbEWPQYvCMBSE74L/ITxhL6JpFy2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Li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5;top:159307;height:413;width:1715;" fillcolor="#DAE3F3 [664]" filled="t" stroked="t" coordsize="21600,21600" o:gfxdata="UEsDBAoAAAAAAIdO4kAAAAAAAAAAAAAAAAAEAAAAZHJzL1BLAwQUAAAACACHTuJA8UjaN70AAADb&#10;AAAADwAAAGRycy9kb3ducmV2LnhtbEVPTWvCQBC9C/0PyxS8lLqJY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No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427F894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4151;top:160134;height:412;width:2289;" fillcolor="#DAE3F3 [664]" filled="t" stroked="t" coordsize="21600,21600" o:gfxdata="UEsDBAoAAAAAAIdO4kAAAAAAAAAAAAAAAAAEAAAAZHJzL1BLAwQUAAAACACHTuJAngR/rL0AAADb&#10;AAAADwAAAGRycy9kb3ducmV2LnhtbEVPTWvCQBC9C/0PyxS8lLqJS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6AAB1C56">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61CA4DE1">
                        <w:pPr>
                          <w:rPr>
                            <w:rFonts w:ascii="仿宋_GB2312" w:eastAsia="仿宋_GB2312"/>
                          </w:rPr>
                        </w:pPr>
                        <w:r>
                          <w:rPr>
                            <w:rFonts w:hint="eastAsia" w:ascii="仿宋_GB2312" w:eastAsia="仿宋_GB2312"/>
                          </w:rPr>
                          <w:t>立项</w:t>
                        </w:r>
                      </w:p>
                      <w:p w14:paraId="52722E45">
                        <w:pPr>
                          <w:rPr>
                            <w:rFonts w:ascii="仿宋_GB2312" w:eastAsia="仿宋_GB2312"/>
                          </w:rPr>
                        </w:pPr>
                      </w:p>
                    </w:txbxContent>
                  </v:textbox>
                </v:shape>
                <v:shape id="_x0000_s1026" o:spid="_x0000_s1026" o:spt="32" type="#_x0000_t32" style="position:absolute;left:5189;top:161368;height:413;width:0;" filled="f" stroked="t" coordsize="21600,21600" o:gfxdata="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kdc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189;top:160542;height:413;width:0;" filled="f" stroked="t" coordsize="21600,21600" o:gfxdata="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HTL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202" type="#_x0000_t202" style="position:absolute;left:4013;top:162636;height:412;width:2491;" fillcolor="#DAE3F3 [664]" filled="t" stroked="t" coordsize="21600,21600" o:gfxdata="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PcN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0B025701">
                        <w:pPr>
                          <w:rPr>
                            <w:rFonts w:asciiTheme="minorEastAsia" w:hAnsiTheme="minorEastAsia" w:eastAsiaTheme="minorEastAsia"/>
                          </w:rPr>
                        </w:pPr>
                        <w:r>
                          <w:rPr>
                            <w:rFonts w:hint="eastAsia" w:asciiTheme="minorEastAsia" w:hAnsiTheme="minorEastAsia" w:eastAsiaTheme="minorEastAsia"/>
                          </w:rPr>
                          <w:t>成交公告；成交通知书</w:t>
                        </w:r>
                      </w:p>
                      <w:p w14:paraId="76A3F302">
                        <w:pPr>
                          <w:rPr>
                            <w:rFonts w:ascii="仿宋_GB2312" w:eastAsia="仿宋_GB2312"/>
                          </w:rPr>
                        </w:pPr>
                        <w:r>
                          <w:rPr>
                            <w:rFonts w:hint="eastAsia" w:ascii="仿宋_GB2312" w:eastAsia="仿宋_GB2312"/>
                          </w:rPr>
                          <w:t>立项</w:t>
                        </w:r>
                      </w:p>
                      <w:p w14:paraId="39E41996">
                        <w:pPr>
                          <w:rPr>
                            <w:rFonts w:ascii="仿宋_GB2312" w:eastAsia="仿宋_GB2312"/>
                          </w:rPr>
                        </w:pPr>
                      </w:p>
                    </w:txbxContent>
                  </v:textbox>
                </v:shape>
                <v:shape id="_x0000_s1026" o:spid="_x0000_s1026" o:spt="202" type="#_x0000_t202" style="position:absolute;left:4366;top:161782;height:413;width:1689;" fillcolor="#DAE3F3 [664]" filled="t" stroked="t" coordsize="21600,21600" o:gfxdata="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FCQ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E1A538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E3E8AD">
                        <w:pPr>
                          <w:rPr>
                            <w:rFonts w:ascii="仿宋_GB2312" w:eastAsia="仿宋_GB2312"/>
                          </w:rPr>
                        </w:pPr>
                        <w:r>
                          <w:rPr>
                            <w:rFonts w:hint="eastAsia" w:ascii="仿宋_GB2312" w:eastAsia="仿宋_GB2312"/>
                          </w:rPr>
                          <w:t>立项</w:t>
                        </w:r>
                      </w:p>
                      <w:p w14:paraId="49B37F4E">
                        <w:pPr>
                          <w:rPr>
                            <w:rFonts w:ascii="仿宋_GB2312" w:eastAsia="仿宋_GB2312"/>
                          </w:rPr>
                        </w:pPr>
                      </w:p>
                    </w:txbxContent>
                  </v:textbox>
                </v:shape>
                <v:shape id="_x0000_s1026" o:spid="_x0000_s1026" o:spt="32" type="#_x0000_t32" style="position:absolute;left:5189;top:162195;height:413;width:0;" filled="f" stroked="t" coordsize="21600,21600" o:gfxdata="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12tb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1;top:163439;height:413;width:1689;" fillcolor="#DAE3F3 [664]" filled="t" stroked="t" coordsize="21600,21600" o:gfxdata="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a+/&#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2B8EEA3C">
                        <w:pPr>
                          <w:jc w:val="center"/>
                          <w:rPr>
                            <w:rFonts w:asciiTheme="minorEastAsia" w:hAnsiTheme="minorEastAsia" w:eastAsiaTheme="minorEastAsia"/>
                          </w:rPr>
                        </w:pPr>
                        <w:r>
                          <w:rPr>
                            <w:rFonts w:hint="eastAsia" w:asciiTheme="minorEastAsia" w:hAnsiTheme="minorEastAsia" w:eastAsiaTheme="minorEastAsia"/>
                          </w:rPr>
                          <w:t>签订合同</w:t>
                        </w:r>
                      </w:p>
                      <w:p w14:paraId="36480A68">
                        <w:pPr>
                          <w:rPr>
                            <w:rFonts w:ascii="仿宋_GB2312" w:eastAsia="仿宋_GB2312"/>
                          </w:rPr>
                        </w:pPr>
                        <w:r>
                          <w:rPr>
                            <w:rFonts w:hint="eastAsia" w:ascii="仿宋_GB2312" w:eastAsia="仿宋_GB2312"/>
                          </w:rPr>
                          <w:t>立项</w:t>
                        </w:r>
                      </w:p>
                      <w:p w14:paraId="5DAD5FD4">
                        <w:pPr>
                          <w:rPr>
                            <w:rFonts w:ascii="仿宋_GB2312" w:eastAsia="仿宋_GB2312"/>
                          </w:rPr>
                        </w:pPr>
                      </w:p>
                    </w:txbxContent>
                  </v:textbox>
                </v:shape>
                <v:shape id="_x0000_s1026" o:spid="_x0000_s1026" o:spt="32" type="#_x0000_t32" style="position:absolute;left:5189;top:163858;height:404;width:0;" filled="f" stroked="t" coordsize="21600,21600" o:gfxdata="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NaEG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384;top:158502;height:413;width:1714;" fillcolor="#DAE3F3 [664]" filled="t" stroked="t" coordsize="21600,21600" o:gfxdata="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aREC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AF67D9F">
                        <w:pPr>
                          <w:jc w:val="center"/>
                          <w:rPr>
                            <w:rFonts w:asciiTheme="minorEastAsia" w:hAnsiTheme="minorEastAsia" w:eastAsiaTheme="minorEastAsia"/>
                          </w:rPr>
                        </w:pPr>
                        <w:r>
                          <w:rPr>
                            <w:rFonts w:hint="eastAsia" w:asciiTheme="minorEastAsia" w:hAnsiTheme="minorEastAsia" w:eastAsiaTheme="minorEastAsia"/>
                          </w:rPr>
                          <w:t>资格审查</w:t>
                        </w:r>
                      </w:p>
                      <w:p w14:paraId="21AC13D3">
                        <w:pPr>
                          <w:jc w:val="center"/>
                          <w:rPr>
                            <w:rFonts w:ascii="仿宋_GB2312" w:eastAsia="仿宋_GB2312"/>
                          </w:rPr>
                        </w:pPr>
                      </w:p>
                      <w:p w14:paraId="7038BBD7">
                        <w:pPr>
                          <w:rPr>
                            <w:rFonts w:ascii="仿宋_GB2312" w:eastAsia="仿宋_GB2312"/>
                          </w:rPr>
                        </w:pPr>
                        <w:r>
                          <w:rPr>
                            <w:rFonts w:hint="eastAsia" w:ascii="仿宋_GB2312" w:eastAsia="仿宋_GB2312"/>
                          </w:rPr>
                          <w:t>立项</w:t>
                        </w:r>
                      </w:p>
                      <w:p w14:paraId="19533305">
                        <w:pPr>
                          <w:rPr>
                            <w:rFonts w:ascii="仿宋_GB2312" w:eastAsia="仿宋_GB2312"/>
                          </w:rPr>
                        </w:pPr>
                      </w:p>
                    </w:txbxContent>
                  </v:textbox>
                </v:shape>
                <v:shape id="_x0000_s1026" o:spid="_x0000_s1026" o:spt="32" type="#_x0000_t32" style="position:absolute;left:5177;top:164688;height:413;width:0;"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r>
        <w:rPr>
          <w:rFonts w:hint="eastAsia" w:asciiTheme="majorEastAsia" w:hAnsiTheme="majorEastAsia" w:eastAsiaTheme="majorEastAsia"/>
          <w:b/>
          <w:color w:val="auto"/>
          <w:highlight w:val="none"/>
        </w:rPr>
        <w:t>6.竞争性磋商流程图</w:t>
      </w:r>
    </w:p>
    <w:p w14:paraId="78F900B5">
      <w:pPr>
        <w:pStyle w:val="35"/>
        <w:spacing w:before="0"/>
        <w:ind w:firstLine="0" w:firstLineChars="0"/>
        <w:rPr>
          <w:rFonts w:asciiTheme="majorEastAsia" w:hAnsiTheme="majorEastAsia" w:eastAsiaTheme="majorEastAsia"/>
          <w:b/>
          <w:color w:val="auto"/>
          <w:highlight w:val="none"/>
        </w:rPr>
      </w:pPr>
    </w:p>
    <w:p w14:paraId="7210DEC6">
      <w:pPr>
        <w:widowControl/>
        <w:adjustRightInd/>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w:t>
      </w:r>
    </w:p>
    <w:p w14:paraId="48457BFD">
      <w:pPr>
        <w:widowControl/>
        <w:adjustRightInd/>
        <w:jc w:val="left"/>
        <w:rPr>
          <w:rFonts w:hint="eastAsia" w:cs="仿宋_GB2312" w:asciiTheme="majorEastAsia" w:hAnsiTheme="majorEastAsia" w:eastAsiaTheme="majorEastAsia"/>
          <w:b/>
          <w:color w:val="auto"/>
          <w:sz w:val="36"/>
          <w:szCs w:val="20"/>
          <w:highlight w:val="none"/>
        </w:rPr>
      </w:pPr>
    </w:p>
    <w:p w14:paraId="7D8ACFDA">
      <w:pPr>
        <w:widowControl/>
        <w:adjustRightInd/>
        <w:jc w:val="left"/>
        <w:rPr>
          <w:rFonts w:hint="eastAsia" w:cs="仿宋_GB2312" w:asciiTheme="majorEastAsia" w:hAnsiTheme="majorEastAsia" w:eastAsiaTheme="majorEastAsia"/>
          <w:b/>
          <w:color w:val="auto"/>
          <w:sz w:val="36"/>
          <w:szCs w:val="20"/>
          <w:highlight w:val="none"/>
        </w:rPr>
      </w:pPr>
    </w:p>
    <w:p w14:paraId="41E104E1">
      <w:pPr>
        <w:widowControl/>
        <w:adjustRightInd/>
        <w:jc w:val="left"/>
        <w:rPr>
          <w:rFonts w:hint="eastAsia" w:cs="仿宋_GB2312" w:asciiTheme="majorEastAsia" w:hAnsiTheme="majorEastAsia" w:eastAsiaTheme="majorEastAsia"/>
          <w:b/>
          <w:color w:val="auto"/>
          <w:sz w:val="36"/>
          <w:szCs w:val="20"/>
          <w:highlight w:val="none"/>
        </w:rPr>
      </w:pPr>
    </w:p>
    <w:p w14:paraId="3C57D4CA">
      <w:pPr>
        <w:widowControl/>
        <w:adjustRightInd/>
        <w:jc w:val="left"/>
        <w:rPr>
          <w:rFonts w:hint="eastAsia" w:cs="仿宋_GB2312" w:asciiTheme="majorEastAsia" w:hAnsiTheme="majorEastAsia" w:eastAsiaTheme="majorEastAsia"/>
          <w:b/>
          <w:color w:val="auto"/>
          <w:sz w:val="36"/>
          <w:szCs w:val="20"/>
          <w:highlight w:val="none"/>
        </w:rPr>
      </w:pPr>
    </w:p>
    <w:p w14:paraId="74ED8B2A">
      <w:pPr>
        <w:widowControl/>
        <w:adjustRightInd/>
        <w:jc w:val="left"/>
        <w:rPr>
          <w:rFonts w:hint="eastAsia" w:cs="仿宋_GB2312" w:asciiTheme="majorEastAsia" w:hAnsiTheme="majorEastAsia" w:eastAsiaTheme="majorEastAsia"/>
          <w:b/>
          <w:color w:val="auto"/>
          <w:sz w:val="36"/>
          <w:szCs w:val="20"/>
          <w:highlight w:val="none"/>
        </w:rPr>
      </w:pPr>
    </w:p>
    <w:p w14:paraId="66130922">
      <w:pPr>
        <w:widowControl/>
        <w:adjustRightInd/>
        <w:jc w:val="left"/>
        <w:rPr>
          <w:rFonts w:hint="eastAsia" w:cs="仿宋_GB2312" w:asciiTheme="majorEastAsia" w:hAnsiTheme="majorEastAsia" w:eastAsiaTheme="majorEastAsia"/>
          <w:b/>
          <w:color w:val="auto"/>
          <w:sz w:val="36"/>
          <w:szCs w:val="20"/>
          <w:highlight w:val="none"/>
        </w:rPr>
      </w:pPr>
    </w:p>
    <w:p w14:paraId="06D04CB2">
      <w:pPr>
        <w:widowControl/>
        <w:adjustRightInd/>
        <w:jc w:val="left"/>
        <w:rPr>
          <w:rFonts w:hint="eastAsia" w:cs="仿宋_GB2312" w:asciiTheme="majorEastAsia" w:hAnsiTheme="majorEastAsia" w:eastAsiaTheme="majorEastAsia"/>
          <w:b/>
          <w:color w:val="auto"/>
          <w:sz w:val="36"/>
          <w:szCs w:val="20"/>
          <w:highlight w:val="none"/>
        </w:rPr>
      </w:pPr>
    </w:p>
    <w:p w14:paraId="3CB70C6B">
      <w:pPr>
        <w:widowControl/>
        <w:adjustRightInd/>
        <w:jc w:val="left"/>
        <w:rPr>
          <w:rFonts w:hint="eastAsia" w:cs="仿宋_GB2312" w:asciiTheme="majorEastAsia" w:hAnsiTheme="majorEastAsia" w:eastAsiaTheme="majorEastAsia"/>
          <w:b/>
          <w:color w:val="auto"/>
          <w:sz w:val="36"/>
          <w:szCs w:val="20"/>
          <w:highlight w:val="none"/>
        </w:rPr>
      </w:pPr>
    </w:p>
    <w:p w14:paraId="3E21BB0A">
      <w:pPr>
        <w:widowControl/>
        <w:adjustRightInd/>
        <w:jc w:val="left"/>
        <w:rPr>
          <w:rFonts w:hint="eastAsia" w:cs="仿宋_GB2312" w:asciiTheme="majorEastAsia" w:hAnsiTheme="majorEastAsia" w:eastAsiaTheme="majorEastAsia"/>
          <w:b/>
          <w:color w:val="auto"/>
          <w:sz w:val="36"/>
          <w:szCs w:val="20"/>
          <w:highlight w:val="none"/>
        </w:rPr>
      </w:pPr>
    </w:p>
    <w:p w14:paraId="3C5171CB">
      <w:pPr>
        <w:widowControl/>
        <w:adjustRightInd/>
        <w:jc w:val="left"/>
        <w:rPr>
          <w:rFonts w:hint="eastAsia" w:cs="仿宋_GB2312" w:asciiTheme="majorEastAsia" w:hAnsiTheme="majorEastAsia" w:eastAsiaTheme="majorEastAsia"/>
          <w:b/>
          <w:color w:val="auto"/>
          <w:sz w:val="36"/>
          <w:szCs w:val="20"/>
          <w:highlight w:val="none"/>
        </w:rPr>
      </w:pPr>
    </w:p>
    <w:p w14:paraId="1C65F53E">
      <w:pPr>
        <w:widowControl/>
        <w:adjustRightInd/>
        <w:jc w:val="left"/>
        <w:rPr>
          <w:rFonts w:hint="eastAsia" w:cs="仿宋_GB2312" w:asciiTheme="majorEastAsia" w:hAnsiTheme="majorEastAsia" w:eastAsiaTheme="majorEastAsia"/>
          <w:b/>
          <w:color w:val="auto"/>
          <w:sz w:val="36"/>
          <w:szCs w:val="20"/>
          <w:highlight w:val="none"/>
        </w:rPr>
      </w:pPr>
    </w:p>
    <w:p w14:paraId="12FBDDE4">
      <w:pPr>
        <w:widowControl/>
        <w:adjustRightInd/>
        <w:jc w:val="left"/>
        <w:rPr>
          <w:rFonts w:hint="eastAsia" w:cs="仿宋_GB2312" w:asciiTheme="majorEastAsia" w:hAnsiTheme="majorEastAsia" w:eastAsiaTheme="majorEastAsia"/>
          <w:b/>
          <w:color w:val="auto"/>
          <w:sz w:val="36"/>
          <w:szCs w:val="20"/>
          <w:highlight w:val="none"/>
        </w:rPr>
      </w:pPr>
    </w:p>
    <w:p w14:paraId="09505AEE">
      <w:pPr>
        <w:widowControl/>
        <w:adjustRightInd/>
        <w:jc w:val="left"/>
        <w:rPr>
          <w:rFonts w:hint="eastAsia" w:cs="仿宋_GB2312" w:asciiTheme="majorEastAsia" w:hAnsiTheme="majorEastAsia" w:eastAsiaTheme="majorEastAsia"/>
          <w:b/>
          <w:color w:val="auto"/>
          <w:sz w:val="36"/>
          <w:szCs w:val="20"/>
          <w:highlight w:val="none"/>
        </w:rPr>
      </w:pPr>
    </w:p>
    <w:p w14:paraId="2F1EC6CA">
      <w:pPr>
        <w:widowControl/>
        <w:adjustRightInd/>
        <w:jc w:val="left"/>
        <w:rPr>
          <w:rFonts w:hint="eastAsia" w:cs="仿宋_GB2312" w:asciiTheme="majorEastAsia" w:hAnsiTheme="majorEastAsia" w:eastAsiaTheme="majorEastAsia"/>
          <w:b/>
          <w:color w:val="auto"/>
          <w:sz w:val="36"/>
          <w:szCs w:val="20"/>
          <w:highlight w:val="none"/>
        </w:rPr>
      </w:pPr>
    </w:p>
    <w:p w14:paraId="6A6AD5C1">
      <w:pPr>
        <w:widowControl/>
        <w:adjustRightInd/>
        <w:jc w:val="left"/>
        <w:rPr>
          <w:rFonts w:hint="eastAsia" w:cs="仿宋_GB2312" w:asciiTheme="majorEastAsia" w:hAnsiTheme="majorEastAsia" w:eastAsiaTheme="majorEastAsia"/>
          <w:b/>
          <w:color w:val="auto"/>
          <w:sz w:val="36"/>
          <w:szCs w:val="20"/>
          <w:highlight w:val="none"/>
        </w:rPr>
      </w:pPr>
    </w:p>
    <w:p w14:paraId="2391D768">
      <w:pPr>
        <w:widowControl/>
        <w:adjustRightInd/>
        <w:jc w:val="left"/>
        <w:rPr>
          <w:rFonts w:hint="eastAsia" w:cs="仿宋_GB2312" w:asciiTheme="majorEastAsia" w:hAnsiTheme="majorEastAsia" w:eastAsiaTheme="majorEastAsia"/>
          <w:b/>
          <w:color w:val="auto"/>
          <w:sz w:val="36"/>
          <w:szCs w:val="20"/>
          <w:highlight w:val="none"/>
        </w:rPr>
      </w:pPr>
    </w:p>
    <w:p w14:paraId="17A7E721">
      <w:pPr>
        <w:widowControl/>
        <w:adjustRightInd/>
        <w:jc w:val="left"/>
        <w:rPr>
          <w:rFonts w:hint="eastAsia" w:cs="仿宋_GB2312" w:asciiTheme="majorEastAsia" w:hAnsiTheme="majorEastAsia" w:eastAsiaTheme="majorEastAsia"/>
          <w:b/>
          <w:color w:val="auto"/>
          <w:sz w:val="36"/>
          <w:szCs w:val="20"/>
          <w:highlight w:val="none"/>
        </w:rPr>
      </w:pPr>
    </w:p>
    <w:p w14:paraId="0CD1070C">
      <w:pPr>
        <w:widowControl/>
        <w:adjustRightInd/>
        <w:jc w:val="left"/>
        <w:rPr>
          <w:rFonts w:hint="eastAsia" w:cs="仿宋_GB2312" w:asciiTheme="majorEastAsia" w:hAnsiTheme="majorEastAsia" w:eastAsiaTheme="majorEastAsia"/>
          <w:b/>
          <w:color w:val="auto"/>
          <w:sz w:val="36"/>
          <w:szCs w:val="20"/>
          <w:highlight w:val="none"/>
        </w:rPr>
      </w:pPr>
    </w:p>
    <w:p w14:paraId="46275C4B">
      <w:pPr>
        <w:widowControl/>
        <w:adjustRightInd/>
        <w:jc w:val="left"/>
        <w:rPr>
          <w:rFonts w:hint="eastAsia" w:cs="仿宋_GB2312" w:asciiTheme="majorEastAsia" w:hAnsiTheme="majorEastAsia" w:eastAsiaTheme="majorEastAsia"/>
          <w:b/>
          <w:color w:val="auto"/>
          <w:sz w:val="36"/>
          <w:szCs w:val="20"/>
          <w:highlight w:val="none"/>
        </w:rPr>
      </w:pPr>
    </w:p>
    <w:p w14:paraId="16871FC7">
      <w:pPr>
        <w:widowControl/>
        <w:adjustRightInd/>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w:t>
      </w:r>
    </w:p>
    <w:p w14:paraId="1CEF3A78">
      <w:pPr>
        <w:widowControl/>
        <w:adjustRightInd/>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rPr>
        <w:t>（1）供应商提交报价</w:t>
      </w:r>
      <w:r>
        <w:rPr>
          <w:rFonts w:hint="eastAsia" w:asciiTheme="majorEastAsia" w:hAnsiTheme="majorEastAsia" w:eastAsiaTheme="majorEastAsia" w:cstheme="majorEastAsia"/>
          <w:b w:val="0"/>
          <w:bCs/>
          <w:color w:val="auto"/>
          <w:sz w:val="24"/>
          <w:szCs w:val="24"/>
          <w:highlight w:val="none"/>
          <w:lang w:val="en-US" w:eastAsia="zh-CN"/>
        </w:rPr>
        <w:t>轮次由磋商小组根据磋商情况调整；</w:t>
      </w:r>
    </w:p>
    <w:p w14:paraId="191C1492">
      <w:pPr>
        <w:widowControl/>
        <w:adjustRightInd/>
        <w:jc w:val="left"/>
        <w:rPr>
          <w:rFonts w:hint="eastAsia" w:asciiTheme="majorEastAsia" w:hAnsiTheme="majorEastAsia" w:eastAsiaTheme="majorEastAsia" w:cstheme="majorEastAsia"/>
          <w:b w:val="0"/>
          <w:bCs/>
          <w:color w:val="auto"/>
          <w:sz w:val="24"/>
          <w:szCs w:val="24"/>
          <w:highlight w:val="none"/>
          <w:lang w:eastAsia="zh-CN"/>
        </w:rPr>
      </w:pP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2</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rPr>
        <w:t>如遇“政府采购云平台”电子化磋商响应文件开启或磋商程序调整的，按调整后程序执行，不再另行通知</w:t>
      </w:r>
      <w:r>
        <w:rPr>
          <w:rFonts w:hint="eastAsia" w:asciiTheme="majorEastAsia" w:hAnsiTheme="majorEastAsia" w:eastAsiaTheme="majorEastAsia" w:cstheme="majorEastAsia"/>
          <w:b w:val="0"/>
          <w:bCs/>
          <w:color w:val="auto"/>
          <w:sz w:val="24"/>
          <w:szCs w:val="24"/>
          <w:highlight w:val="none"/>
          <w:lang w:eastAsia="zh-CN"/>
        </w:rPr>
        <w:t>；</w:t>
      </w:r>
    </w:p>
    <w:p w14:paraId="2CECCA8F">
      <w:pPr>
        <w:widowControl/>
        <w:adjustRightInd/>
        <w:jc w:val="left"/>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w:t>
      </w:r>
      <w:r>
        <w:rPr>
          <w:rFonts w:hint="eastAsia" w:asciiTheme="majorEastAsia" w:hAnsiTheme="majorEastAsia" w:eastAsiaTheme="majorEastAsia" w:cstheme="majorEastAsia"/>
          <w:b w:val="0"/>
          <w:bCs/>
          <w:color w:val="auto"/>
          <w:sz w:val="24"/>
          <w:szCs w:val="24"/>
          <w:highlight w:val="none"/>
          <w:lang w:val="en-US" w:eastAsia="zh-CN"/>
        </w:rPr>
        <w:t>3</w:t>
      </w:r>
      <w:r>
        <w:rPr>
          <w:rFonts w:hint="eastAsia" w:asciiTheme="majorEastAsia" w:hAnsiTheme="majorEastAsia" w:eastAsiaTheme="majorEastAsia" w:cstheme="majorEastAsia"/>
          <w:b w:val="0"/>
          <w:bCs/>
          <w:color w:val="auto"/>
          <w:sz w:val="24"/>
          <w:szCs w:val="24"/>
          <w:highlight w:val="none"/>
        </w:rPr>
        <w:t>）磋商响应文件开启</w:t>
      </w:r>
      <w:r>
        <w:rPr>
          <w:rFonts w:hint="eastAsia" w:asciiTheme="majorEastAsia" w:hAnsiTheme="majorEastAsia" w:eastAsiaTheme="majorEastAsia" w:cstheme="majorEastAsia"/>
          <w:b w:val="0"/>
          <w:bCs/>
          <w:color w:val="auto"/>
          <w:sz w:val="24"/>
          <w:szCs w:val="24"/>
          <w:highlight w:val="none"/>
          <w:lang w:val="en-US" w:eastAsia="zh-CN"/>
        </w:rPr>
        <w:t>及评审</w:t>
      </w:r>
      <w:r>
        <w:rPr>
          <w:rFonts w:hint="eastAsia" w:asciiTheme="majorEastAsia" w:hAnsiTheme="majorEastAsia" w:eastAsiaTheme="majorEastAsia" w:cstheme="majorEastAsia"/>
          <w:b w:val="0"/>
          <w:bCs/>
          <w:color w:val="auto"/>
          <w:sz w:val="24"/>
          <w:szCs w:val="24"/>
          <w:highlight w:val="none"/>
        </w:rPr>
        <w:t>过程中需要</w:t>
      </w:r>
      <w:r>
        <w:rPr>
          <w:rFonts w:hint="eastAsia" w:asciiTheme="majorEastAsia" w:hAnsiTheme="majorEastAsia" w:eastAsiaTheme="majorEastAsia" w:cstheme="majorEastAsia"/>
          <w:b w:val="0"/>
          <w:bCs/>
          <w:color w:val="auto"/>
          <w:sz w:val="24"/>
          <w:szCs w:val="24"/>
          <w:highlight w:val="none"/>
          <w:lang w:val="en-US" w:eastAsia="zh-CN"/>
        </w:rPr>
        <w:t>磋商供应商</w:t>
      </w:r>
      <w:r>
        <w:rPr>
          <w:rFonts w:hint="eastAsia" w:asciiTheme="majorEastAsia" w:hAnsiTheme="majorEastAsia" w:eastAsiaTheme="majorEastAsia" w:cstheme="majorEastAsia"/>
          <w:b w:val="0"/>
          <w:bCs/>
          <w:color w:val="auto"/>
          <w:sz w:val="24"/>
          <w:szCs w:val="24"/>
          <w:highlight w:val="none"/>
        </w:rPr>
        <w:t>进行签字或盖章确认的材料将通过“政府采购云平台”进行，若因“政府采购云平台”技术问题无法进行签字或盖章确认的，</w:t>
      </w:r>
      <w:r>
        <w:rPr>
          <w:rFonts w:hint="eastAsia" w:asciiTheme="majorEastAsia" w:hAnsiTheme="majorEastAsia" w:eastAsiaTheme="majorEastAsia" w:cstheme="majorEastAsia"/>
          <w:b w:val="0"/>
          <w:bCs/>
          <w:color w:val="auto"/>
          <w:sz w:val="24"/>
          <w:szCs w:val="24"/>
          <w:highlight w:val="none"/>
          <w:lang w:val="en-US" w:eastAsia="zh-CN"/>
        </w:rPr>
        <w:t>采购</w:t>
      </w:r>
      <w:r>
        <w:rPr>
          <w:rFonts w:hint="eastAsia" w:asciiTheme="majorEastAsia" w:hAnsiTheme="majorEastAsia" w:eastAsiaTheme="majorEastAsia" w:cstheme="majorEastAsia"/>
          <w:b w:val="0"/>
          <w:bCs/>
          <w:color w:val="auto"/>
          <w:sz w:val="24"/>
          <w:szCs w:val="24"/>
          <w:highlight w:val="none"/>
        </w:rPr>
        <w:t>代理机构将通过邮件等形式组织确认</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请磋商供应商在磋商期间保持法定代表人或其授权代表电话畅通</w:t>
      </w:r>
      <w:r>
        <w:rPr>
          <w:rFonts w:hint="eastAsia" w:asciiTheme="majorEastAsia" w:hAnsiTheme="majorEastAsia" w:eastAsiaTheme="majorEastAsia" w:cstheme="majorEastAsia"/>
          <w:b w:val="0"/>
          <w:bCs/>
          <w:color w:val="auto"/>
          <w:sz w:val="24"/>
          <w:szCs w:val="24"/>
          <w:highlight w:val="none"/>
        </w:rPr>
        <w:t>。</w:t>
      </w:r>
    </w:p>
    <w:p w14:paraId="0817AE89">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cs="仿宋_GB2312" w:asciiTheme="majorEastAsia" w:hAnsiTheme="majorEastAsia" w:eastAsiaTheme="majorEastAsia"/>
          <w:b/>
          <w:color w:val="auto"/>
          <w:sz w:val="36"/>
          <w:szCs w:val="20"/>
          <w:highlight w:val="none"/>
        </w:rPr>
        <w:br w:type="page"/>
      </w:r>
    </w:p>
    <w:p w14:paraId="0FF240A0">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第三部分  供应商须知</w:t>
      </w:r>
    </w:p>
    <w:p w14:paraId="43A93D84">
      <w:pPr>
        <w:pStyle w:val="36"/>
        <w:numPr>
          <w:ilvl w:val="0"/>
          <w:numId w:val="6"/>
        </w:numPr>
        <w:adjustRightInd/>
        <w:ind w:firstLineChars="0"/>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前附表</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7246AF50">
        <w:trPr>
          <w:jc w:val="center"/>
        </w:trPr>
        <w:tc>
          <w:tcPr>
            <w:tcW w:w="700" w:type="dxa"/>
            <w:vAlign w:val="center"/>
          </w:tcPr>
          <w:p w14:paraId="35F28A6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18" w:type="dxa"/>
            <w:vAlign w:val="center"/>
          </w:tcPr>
          <w:p w14:paraId="5B9C52F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7116" w:type="dxa"/>
            <w:vAlign w:val="center"/>
          </w:tcPr>
          <w:p w14:paraId="6BF7269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63398BC7">
        <w:trPr>
          <w:jc w:val="center"/>
        </w:trPr>
        <w:tc>
          <w:tcPr>
            <w:tcW w:w="700" w:type="dxa"/>
            <w:vAlign w:val="center"/>
          </w:tcPr>
          <w:p w14:paraId="0C0F386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18" w:type="dxa"/>
            <w:vAlign w:val="center"/>
          </w:tcPr>
          <w:p w14:paraId="4C55EE1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w:t>
            </w:r>
          </w:p>
        </w:tc>
        <w:tc>
          <w:tcPr>
            <w:tcW w:w="7116" w:type="dxa"/>
            <w:vAlign w:val="center"/>
          </w:tcPr>
          <w:p w14:paraId="6D78EBA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服务类。</w:t>
            </w:r>
          </w:p>
        </w:tc>
      </w:tr>
      <w:tr w14:paraId="56EAA7A4">
        <w:trPr>
          <w:jc w:val="center"/>
        </w:trPr>
        <w:tc>
          <w:tcPr>
            <w:tcW w:w="700" w:type="dxa"/>
            <w:vAlign w:val="center"/>
          </w:tcPr>
          <w:p w14:paraId="7FAB743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18" w:type="dxa"/>
            <w:vAlign w:val="center"/>
          </w:tcPr>
          <w:p w14:paraId="37E12DB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采购标的及其对应的中小企业划分标准所属行业</w:t>
            </w:r>
          </w:p>
        </w:tc>
        <w:tc>
          <w:tcPr>
            <w:tcW w:w="7116" w:type="dxa"/>
            <w:vAlign w:val="center"/>
          </w:tcPr>
          <w:p w14:paraId="0CF66854">
            <w:pPr>
              <w:keepNext w:val="0"/>
              <w:keepLines w:val="0"/>
              <w:pageBreakBefore w:val="0"/>
              <w:kinsoku/>
              <w:wordWrap/>
              <w:overflowPunct/>
              <w:topLinePunct w:val="0"/>
              <w:bidi w:val="0"/>
              <w:adjustRightInd w:val="0"/>
              <w:snapToGrid w:val="0"/>
              <w:spacing w:line="36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新形势下浙江交通运输行业统计监测体系研究</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14:paraId="5031BEE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14:paraId="5AAF3391">
        <w:trPr>
          <w:trHeight w:val="90" w:hRule="atLeast"/>
          <w:jc w:val="center"/>
        </w:trPr>
        <w:tc>
          <w:tcPr>
            <w:tcW w:w="700" w:type="dxa"/>
            <w:vAlign w:val="center"/>
          </w:tcPr>
          <w:p w14:paraId="0EDE522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18" w:type="dxa"/>
            <w:vAlign w:val="center"/>
          </w:tcPr>
          <w:p w14:paraId="75A0EF0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7116" w:type="dxa"/>
            <w:vAlign w:val="center"/>
          </w:tcPr>
          <w:p w14:paraId="0B591357">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5967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2DF8451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highlight w:val="none"/>
              </w:rPr>
            </w:pPr>
            <w:sdt>
              <w:sdtPr>
                <w:rPr>
                  <w:rFonts w:hint="eastAsia" w:cs="宋体" w:asciiTheme="majorEastAsia" w:hAnsiTheme="majorEastAsia" w:eastAsiaTheme="majorEastAsia"/>
                  <w:color w:val="auto"/>
                  <w:kern w:val="0"/>
                  <w:sz w:val="24"/>
                  <w:highlight w:val="none"/>
                </w:rPr>
                <w:id w:val="147454316"/>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17DE4EE3">
        <w:trPr>
          <w:jc w:val="center"/>
        </w:trPr>
        <w:tc>
          <w:tcPr>
            <w:tcW w:w="700" w:type="dxa"/>
            <w:vAlign w:val="center"/>
          </w:tcPr>
          <w:p w14:paraId="46D0242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18" w:type="dxa"/>
            <w:vAlign w:val="center"/>
          </w:tcPr>
          <w:p w14:paraId="52A0F555">
            <w:pPr>
              <w:keepNext w:val="0"/>
              <w:keepLines w:val="0"/>
              <w:pageBreakBefore w:val="0"/>
              <w:kinsoku/>
              <w:wordWrap/>
              <w:overflowPunct/>
              <w:topLinePunct w:val="0"/>
              <w:bidi w:val="0"/>
              <w:adjustRightInd w:val="0"/>
              <w:snapToGrid w:val="0"/>
              <w:spacing w:line="360" w:lineRule="auto"/>
              <w:ind w:firstLine="482" w:firstLineChars="2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7116" w:type="dxa"/>
            <w:vAlign w:val="center"/>
          </w:tcPr>
          <w:p w14:paraId="5CAD2EB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39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同意将非主体、非关键性工作分包</w:t>
            </w:r>
            <w:r>
              <w:rPr>
                <w:rFonts w:hint="eastAsia" w:cs="宋体" w:asciiTheme="majorEastAsia" w:hAnsiTheme="majorEastAsia" w:eastAsiaTheme="majorEastAsia"/>
                <w:color w:val="auto"/>
                <w:sz w:val="24"/>
                <w:highlight w:val="none"/>
                <w:lang w:eastAsia="zh-CN"/>
              </w:rPr>
              <w:t>，</w:t>
            </w:r>
            <w:r>
              <w:rPr>
                <w:rStyle w:val="27"/>
                <w:rFonts w:hint="eastAsia" w:asciiTheme="minorEastAsia" w:hAnsiTheme="minorEastAsia" w:eastAsiaTheme="minorEastAsia" w:cstheme="minorEastAsia"/>
                <w:b w:val="0"/>
                <w:bCs w:val="0"/>
                <w:color w:val="auto"/>
                <w:sz w:val="24"/>
                <w:highlight w:val="none"/>
                <w:lang w:val="en-US" w:eastAsia="zh-CN"/>
              </w:rPr>
              <w:t>且分包金额不超过合同总额的30%</w:t>
            </w:r>
            <w:r>
              <w:rPr>
                <w:rFonts w:hint="eastAsia" w:ascii="宋体" w:hAnsi="宋体" w:cs="宋体"/>
                <w:color w:val="auto"/>
                <w:sz w:val="24"/>
                <w:highlight w:val="none"/>
              </w:rPr>
              <w:t>。</w:t>
            </w:r>
          </w:p>
          <w:p w14:paraId="2BB753F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5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不同意分包。</w:t>
            </w:r>
          </w:p>
          <w:p w14:paraId="13E1C0C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26095A8C">
        <w:trPr>
          <w:jc w:val="center"/>
        </w:trPr>
        <w:tc>
          <w:tcPr>
            <w:tcW w:w="700" w:type="dxa"/>
            <w:vAlign w:val="center"/>
          </w:tcPr>
          <w:p w14:paraId="77B5ABE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18" w:type="dxa"/>
            <w:vAlign w:val="center"/>
          </w:tcPr>
          <w:p w14:paraId="582163C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7116" w:type="dxa"/>
            <w:vAlign w:val="center"/>
          </w:tcPr>
          <w:p w14:paraId="3EC5709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358"/>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0F1F0169">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84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szCs w:val="20"/>
                <w:highlight w:val="none"/>
              </w:rPr>
              <w:t>。</w:t>
            </w:r>
          </w:p>
          <w:p w14:paraId="38558AEC">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56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C不统一组织，供应商</w:t>
            </w:r>
            <w:r>
              <w:rPr>
                <w:rFonts w:hint="eastAsia" w:cs="宋体" w:asciiTheme="majorEastAsia" w:hAnsiTheme="majorEastAsia" w:eastAsiaTheme="majorEastAsia"/>
                <w:color w:val="auto"/>
                <w:kern w:val="0"/>
                <w:sz w:val="24"/>
                <w:highlight w:val="none"/>
                <w:lang w:val="en-US" w:eastAsia="zh-CN"/>
              </w:rPr>
              <w:t>可</w:t>
            </w:r>
            <w:r>
              <w:rPr>
                <w:rFonts w:hint="eastAsia" w:cs="宋体" w:asciiTheme="majorEastAsia" w:hAnsiTheme="majorEastAsia" w:eastAsiaTheme="majorEastAsia"/>
                <w:color w:val="auto"/>
                <w:kern w:val="0"/>
                <w:sz w:val="24"/>
                <w:highlight w:val="none"/>
              </w:rPr>
              <w:t>在获取采购文件后，</w:t>
            </w:r>
            <w:r>
              <w:rPr>
                <w:rFonts w:hint="eastAsia" w:cs="宋体" w:asciiTheme="majorEastAsia" w:hAnsiTheme="majorEastAsia" w:eastAsiaTheme="majorEastAsia"/>
                <w:color w:val="auto"/>
                <w:kern w:val="0"/>
                <w:sz w:val="24"/>
                <w:highlight w:val="none"/>
                <w:lang w:val="en-US" w:eastAsia="zh-CN"/>
              </w:rPr>
              <w:t>若认为有必要，可</w:t>
            </w:r>
            <w:r>
              <w:rPr>
                <w:rFonts w:hint="eastAsia" w:cs="宋体" w:asciiTheme="majorEastAsia" w:hAnsiTheme="majorEastAsia" w:eastAsiaTheme="majorEastAsia"/>
                <w:color w:val="auto"/>
                <w:kern w:val="0"/>
                <w:sz w:val="24"/>
                <w:highlight w:val="none"/>
              </w:rPr>
              <w:t>自行至项目现场考察。</w:t>
            </w:r>
          </w:p>
        </w:tc>
      </w:tr>
      <w:tr w14:paraId="5000B643">
        <w:trPr>
          <w:jc w:val="center"/>
        </w:trPr>
        <w:tc>
          <w:tcPr>
            <w:tcW w:w="700" w:type="dxa"/>
            <w:vAlign w:val="center"/>
          </w:tcPr>
          <w:p w14:paraId="1ADBC21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18" w:type="dxa"/>
            <w:vAlign w:val="center"/>
          </w:tcPr>
          <w:p w14:paraId="154FE25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7116" w:type="dxa"/>
          </w:tcPr>
          <w:p w14:paraId="1BDD1C7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93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089D104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0DF89B6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0DF8DAC">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1B66C76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评审标准</w:t>
            </w:r>
            <w:r>
              <w:rPr>
                <w:rFonts w:hint="eastAsia" w:cs="宋体" w:asciiTheme="majorEastAsia" w:hAnsiTheme="majorEastAsia" w:eastAsiaTheme="majorEastAsia"/>
                <w:color w:val="auto"/>
                <w:kern w:val="0"/>
                <w:sz w:val="24"/>
                <w:highlight w:val="none"/>
              </w:rPr>
              <w:t>；</w:t>
            </w:r>
          </w:p>
          <w:p w14:paraId="4707031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7454BDF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。请供应商在上述时间内提供样品并按规定位置安装完毕。超过截止时间的，采购人或采购代理机构将不予接收，并将清场并封闭样品现场。</w:t>
            </w:r>
          </w:p>
          <w:p w14:paraId="161C8B9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提供的样品，采购人、采购代理机构将通知未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在规定的时间内取回，逾期未取回的，采购人、采购代理机构不负保管义务；对于</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提供的样品，采购人将进行保管、封存，并作为履约验收的参考。</w:t>
            </w:r>
          </w:p>
          <w:p w14:paraId="78524B57">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（7）制作、运输、安装和保管样品所发生的一切费用由供应商自理。</w:t>
            </w:r>
          </w:p>
        </w:tc>
      </w:tr>
      <w:tr w14:paraId="1E5DEFC9">
        <w:trPr>
          <w:jc w:val="center"/>
        </w:trPr>
        <w:tc>
          <w:tcPr>
            <w:tcW w:w="700" w:type="dxa"/>
            <w:vAlign w:val="center"/>
          </w:tcPr>
          <w:p w14:paraId="6AAB29F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18" w:type="dxa"/>
            <w:vAlign w:val="center"/>
          </w:tcPr>
          <w:p w14:paraId="11313B2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7116" w:type="dxa"/>
          </w:tcPr>
          <w:p w14:paraId="31A851E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89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68A08D9C">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44DF140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（1）在评审时安排每个供应商进行方案讲解演示。每个供应商时间不超过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分钟，讲解次序以响应文件解密时间先后次序为准，讲解演示人员不超过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人。讲解演示结束后按要求解答评标委员会提问。</w:t>
            </w:r>
          </w:p>
          <w:p w14:paraId="76256BB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2629919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方式一：政采云平台在线讲解演示。政采云平台在线讲解需供应商根据政采云平台操作要求做好准备工作，提前完善软硬件配置环境。</w:t>
            </w:r>
          </w:p>
          <w:p w14:paraId="388BC20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方式二：现场讲解演示。现场讲解地点为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，讲解演示所用电脑等设备由供应商自备。现场讲解演示人员进场时提供讲解人员名单（加盖公章或授权代表签名）及身份证明，否则不得讲解演示。</w:t>
            </w:r>
          </w:p>
          <w:p w14:paraId="2774C608">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3E71DB4">
        <w:trPr>
          <w:trHeight w:val="90" w:hRule="atLeast"/>
          <w:jc w:val="center"/>
        </w:trPr>
        <w:tc>
          <w:tcPr>
            <w:tcW w:w="700" w:type="dxa"/>
            <w:vAlign w:val="center"/>
          </w:tcPr>
          <w:p w14:paraId="7D4DF50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18" w:type="dxa"/>
            <w:vAlign w:val="center"/>
          </w:tcPr>
          <w:p w14:paraId="39424A0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供应商应当提供的资格证明文件</w:t>
            </w:r>
          </w:p>
        </w:tc>
        <w:tc>
          <w:tcPr>
            <w:tcW w:w="7116" w:type="dxa"/>
            <w:vAlign w:val="center"/>
          </w:tcPr>
          <w:p w14:paraId="3417560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color w:val="auto"/>
                <w:kern w:val="0"/>
                <w:sz w:val="24"/>
                <w:highlight w:val="none"/>
                <w:lang w:val="zh-CN"/>
              </w:rPr>
              <w:t>供应商未提供有效的资格证明文件的，视为供应商不具备采购文件中规定的资格要求，响应无效。</w:t>
            </w:r>
          </w:p>
        </w:tc>
      </w:tr>
      <w:tr w14:paraId="27993E20">
        <w:trPr>
          <w:jc w:val="center"/>
        </w:trPr>
        <w:tc>
          <w:tcPr>
            <w:tcW w:w="700" w:type="dxa"/>
            <w:vAlign w:val="center"/>
          </w:tcPr>
          <w:p w14:paraId="2FB88C5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18" w:type="dxa"/>
            <w:vAlign w:val="center"/>
          </w:tcPr>
          <w:p w14:paraId="5504228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7116" w:type="dxa"/>
            <w:vAlign w:val="center"/>
          </w:tcPr>
          <w:p w14:paraId="578BE5D2">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CFC847">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强制采购节能产品。产品：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1698742F">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22C65208">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□优先采购环保产品。产品：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259566A5">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r>
              <w:rPr>
                <w:rFonts w:hint="default" w:cs="宋体" w:asciiTheme="minorEastAsia" w:hAnsiTheme="minorEastAsia" w:eastAsiaTheme="minorEastAsia"/>
                <w:color w:val="auto"/>
                <w:kern w:val="2"/>
                <w:sz w:val="24"/>
                <w:szCs w:val="24"/>
                <w:highlight w:val="none"/>
                <w:lang w:eastAsia="zh-CN" w:bidi="ar-SA"/>
              </w:rPr>
              <w:t>。</w:t>
            </w:r>
          </w:p>
        </w:tc>
      </w:tr>
      <w:tr w14:paraId="09B30A38">
        <w:trPr>
          <w:jc w:val="center"/>
        </w:trPr>
        <w:tc>
          <w:tcPr>
            <w:tcW w:w="700" w:type="dxa"/>
            <w:vAlign w:val="center"/>
          </w:tcPr>
          <w:p w14:paraId="7311136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18" w:type="dxa"/>
            <w:vAlign w:val="center"/>
          </w:tcPr>
          <w:p w14:paraId="58BD31D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7116" w:type="dxa"/>
            <w:vAlign w:val="center"/>
          </w:tcPr>
          <w:p w14:paraId="0561039D">
            <w:pPr>
              <w:keepNext w:val="0"/>
              <w:keepLines w:val="0"/>
              <w:pageBreakBefore w:val="0"/>
              <w:kinsoku/>
              <w:wordWrap/>
              <w:overflowPunct/>
              <w:topLinePunct w:val="0"/>
              <w:bidi w:val="0"/>
              <w:adjustRightInd w:val="0"/>
              <w:snapToGrid w:val="0"/>
              <w:spacing w:line="360" w:lineRule="auto"/>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有关本项目实施所需的所有费用（含税费）均计入报价。《报价</w:t>
            </w:r>
            <w:r>
              <w:rPr>
                <w:rFonts w:hint="eastAsia" w:cs="宋体" w:asciiTheme="majorEastAsia" w:hAnsiTheme="majorEastAsia" w:eastAsiaTheme="majorEastAsia"/>
                <w:color w:val="auto"/>
                <w:sz w:val="24"/>
                <w:highlight w:val="none"/>
              </w:rPr>
              <w:t>一览表</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是报价的唯一载体</w:t>
            </w:r>
            <w:r>
              <w:rPr>
                <w:rFonts w:hint="eastAsia" w:cs="宋体" w:asciiTheme="majorEastAsia" w:hAnsiTheme="majorEastAsia" w:eastAsiaTheme="majorEastAsia"/>
                <w:color w:val="auto"/>
                <w:kern w:val="0"/>
                <w:sz w:val="24"/>
                <w:highlight w:val="none"/>
                <w:lang w:val="zh-CN"/>
              </w:rPr>
              <w:t>。采购文件中价格全部采用人民币报价。采购文件未列明，而供应商认为必需的费用也需列入报价。</w:t>
            </w:r>
          </w:p>
          <w:p w14:paraId="371B4289">
            <w:pPr>
              <w:keepNext w:val="0"/>
              <w:keepLines w:val="0"/>
              <w:pageBreakBefore w:val="0"/>
              <w:kinsoku/>
              <w:wordWrap/>
              <w:overflowPunct/>
              <w:topLinePunct w:val="0"/>
              <w:bidi w:val="0"/>
              <w:adjustRightInd w:val="0"/>
              <w:snapToGrid w:val="0"/>
              <w:spacing w:line="360" w:lineRule="auto"/>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报价出现下列情形的，响应无效：</w:t>
            </w:r>
          </w:p>
          <w:p w14:paraId="563184BB">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1</w:t>
            </w:r>
            <w:r>
              <w:rPr>
                <w:rFonts w:hint="eastAsia" w:cs="宋体" w:asciiTheme="majorEastAsia" w:hAnsiTheme="majorEastAsia" w:eastAsiaTheme="majorEastAsia"/>
                <w:b/>
                <w:color w:val="auto"/>
                <w:kern w:val="0"/>
                <w:sz w:val="24"/>
                <w:highlight w:val="none"/>
                <w:lang w:val="zh-CN"/>
              </w:rPr>
              <w:t>）响应文件出现不是唯一的、有选择性的报价的；</w:t>
            </w:r>
          </w:p>
          <w:p w14:paraId="58190A47">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2</w:t>
            </w:r>
            <w:r>
              <w:rPr>
                <w:rFonts w:hint="eastAsia" w:cs="宋体" w:asciiTheme="majorEastAsia" w:hAnsiTheme="majorEastAsia" w:eastAsiaTheme="majorEastAsia"/>
                <w:b/>
                <w:color w:val="auto"/>
                <w:kern w:val="0"/>
                <w:sz w:val="24"/>
                <w:highlight w:val="none"/>
                <w:lang w:val="zh-CN"/>
              </w:rPr>
              <w:t>）报价超过采购文件中规定的预算金额或者最高限价的;</w:t>
            </w:r>
          </w:p>
          <w:p w14:paraId="0B63EB2A">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3</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szCs w:val="21"/>
                <w:highlight w:val="none"/>
              </w:rPr>
              <w:t>;</w:t>
            </w:r>
          </w:p>
          <w:p w14:paraId="5BD4DD2C">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4</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供应商对根据修正原则修正后的报价不确认的</w:t>
            </w:r>
            <w:r>
              <w:rPr>
                <w:rFonts w:hint="eastAsia" w:cs="宋体" w:asciiTheme="majorEastAsia" w:hAnsiTheme="majorEastAsia" w:eastAsiaTheme="majorEastAsia"/>
                <w:b/>
                <w:color w:val="auto"/>
                <w:sz w:val="24"/>
                <w:highlight w:val="none"/>
              </w:rPr>
              <w:t>。</w:t>
            </w:r>
          </w:p>
        </w:tc>
      </w:tr>
      <w:tr w14:paraId="568EEB17">
        <w:trPr>
          <w:jc w:val="center"/>
        </w:trPr>
        <w:tc>
          <w:tcPr>
            <w:tcW w:w="700" w:type="dxa"/>
            <w:vAlign w:val="center"/>
          </w:tcPr>
          <w:p w14:paraId="159E3D0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18" w:type="dxa"/>
            <w:vAlign w:val="center"/>
          </w:tcPr>
          <w:p w14:paraId="08A3001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7116" w:type="dxa"/>
            <w:vAlign w:val="center"/>
          </w:tcPr>
          <w:p w14:paraId="313A86F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DCC326">
        <w:trPr>
          <w:jc w:val="center"/>
        </w:trPr>
        <w:tc>
          <w:tcPr>
            <w:tcW w:w="700" w:type="dxa"/>
            <w:vAlign w:val="center"/>
          </w:tcPr>
          <w:p w14:paraId="7406FA6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18" w:type="dxa"/>
            <w:vAlign w:val="center"/>
          </w:tcPr>
          <w:p w14:paraId="6A60554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备份响应文件</w:t>
            </w:r>
            <w:r>
              <w:rPr>
                <w:rFonts w:hint="eastAsia" w:cs="宋体" w:asciiTheme="majorEastAsia" w:hAnsiTheme="majorEastAsia" w:eastAsiaTheme="majorEastAsia"/>
                <w:b/>
                <w:color w:val="auto"/>
                <w:sz w:val="24"/>
                <w:highlight w:val="none"/>
                <w:lang w:val="en-US" w:eastAsia="zh-CN"/>
              </w:rPr>
              <w:t>的提交</w:t>
            </w:r>
          </w:p>
        </w:tc>
        <w:tc>
          <w:tcPr>
            <w:tcW w:w="7116" w:type="dxa"/>
            <w:vAlign w:val="center"/>
          </w:tcPr>
          <w:p w14:paraId="05876E97">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kern w:val="28"/>
                <w:sz w:val="24"/>
                <w:szCs w:val="24"/>
                <w:highlight w:val="none"/>
              </w:rPr>
              <w:t>备份响应文件</w:t>
            </w:r>
            <w:r>
              <w:rPr>
                <w:rFonts w:hint="eastAsia" w:cs="宋体" w:asciiTheme="minorEastAsia" w:hAnsiTheme="minorEastAsia" w:eastAsiaTheme="minorEastAsia"/>
                <w:color w:val="auto"/>
                <w:kern w:val="28"/>
                <w:sz w:val="24"/>
                <w:szCs w:val="24"/>
                <w:highlight w:val="none"/>
                <w:lang w:eastAsia="zh-CN"/>
              </w:rPr>
              <w:t>在提交响应文件的截止时间前直接提交或者以快递方式（</w:t>
            </w:r>
            <w:r>
              <w:rPr>
                <w:rFonts w:hint="eastAsia" w:cs="宋体" w:asciiTheme="minorEastAsia" w:hAnsiTheme="minorEastAsia" w:eastAsiaTheme="minorEastAsia"/>
                <w:color w:val="auto"/>
                <w:kern w:val="28"/>
                <w:sz w:val="24"/>
                <w:szCs w:val="24"/>
                <w:highlight w:val="none"/>
                <w:lang w:val="en-US" w:eastAsia="zh-CN"/>
              </w:rPr>
              <w:t>不接受到付</w:t>
            </w:r>
            <w:r>
              <w:rPr>
                <w:rFonts w:hint="eastAsia" w:cs="宋体" w:asciiTheme="minorEastAsia" w:hAnsiTheme="minorEastAsia" w:eastAsiaTheme="minorEastAsia"/>
                <w:color w:val="auto"/>
                <w:kern w:val="28"/>
                <w:sz w:val="24"/>
                <w:szCs w:val="24"/>
                <w:highlight w:val="none"/>
                <w:lang w:eastAsia="zh-CN"/>
              </w:rPr>
              <w:t>）提交，</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浙江省杭州市西湖区文三路90号东部软件园科技大厦6号楼10层东1007室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陈瑶，18757567243</w:t>
            </w:r>
            <w:r>
              <w:rPr>
                <w:rFonts w:hint="eastAsia" w:cs="宋体" w:asciiTheme="minorEastAsia" w:hAnsiTheme="minorEastAsia" w:eastAsiaTheme="minorEastAsia"/>
                <w:color w:val="auto"/>
                <w:sz w:val="24"/>
                <w:szCs w:val="24"/>
                <w:highlight w:val="none"/>
              </w:rPr>
              <w:t>。</w:t>
            </w:r>
          </w:p>
          <w:p w14:paraId="1108D758">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28"/>
                <w:sz w:val="24"/>
                <w:highlight w:val="none"/>
                <w:lang w:eastAsia="zh-CN"/>
              </w:rPr>
            </w:pPr>
            <w:r>
              <w:rPr>
                <w:rFonts w:hint="eastAsia" w:cs="宋体" w:asciiTheme="majorEastAsia" w:hAnsiTheme="majorEastAsia" w:eastAsiaTheme="majorEastAsia"/>
                <w:b/>
                <w:bCs/>
                <w:color w:val="auto"/>
                <w:sz w:val="24"/>
                <w:szCs w:val="24"/>
                <w:highlight w:val="none"/>
                <w:lang w:val="en-US" w:eastAsia="zh-CN"/>
              </w:rPr>
              <w:t>注：</w:t>
            </w:r>
            <w:r>
              <w:rPr>
                <w:rFonts w:hint="eastAsia" w:cs="宋体" w:asciiTheme="majorEastAsia" w:hAnsiTheme="majorEastAsia" w:eastAsiaTheme="majorEastAsia"/>
                <w:b/>
                <w:bCs/>
                <w:color w:val="auto"/>
                <w:sz w:val="24"/>
                <w:szCs w:val="24"/>
                <w:highlight w:val="none"/>
              </w:rPr>
              <w:t>备份响应文件</w:t>
            </w:r>
            <w:r>
              <w:rPr>
                <w:rFonts w:hint="eastAsia" w:cs="宋体" w:asciiTheme="majorEastAsia" w:hAnsiTheme="majorEastAsia" w:eastAsiaTheme="majorEastAsia"/>
                <w:b/>
                <w:bCs/>
                <w:color w:val="auto"/>
                <w:sz w:val="24"/>
                <w:szCs w:val="24"/>
                <w:highlight w:val="none"/>
                <w:lang w:val="en-US" w:eastAsia="zh-CN"/>
              </w:rPr>
              <w:t>不强制要求提供</w:t>
            </w:r>
            <w:r>
              <w:rPr>
                <w:rFonts w:hint="eastAsia" w:cs="宋体" w:asciiTheme="majorEastAsia" w:hAnsiTheme="majorEastAsia" w:eastAsiaTheme="majorEastAsia"/>
                <w:b/>
                <w:bCs/>
                <w:color w:val="auto"/>
                <w:sz w:val="24"/>
                <w:szCs w:val="24"/>
                <w:highlight w:val="none"/>
              </w:rPr>
              <w:t>。供应商仅提交备份响应文件，没有在电子交易平台传输提交响应文件的，响应无效</w:t>
            </w:r>
            <w:r>
              <w:rPr>
                <w:rFonts w:hint="eastAsia" w:cs="宋体" w:asciiTheme="majorEastAsia" w:hAnsiTheme="majorEastAsia" w:eastAsiaTheme="majorEastAsia"/>
                <w:b/>
                <w:bCs/>
                <w:color w:val="auto"/>
                <w:sz w:val="24"/>
                <w:szCs w:val="24"/>
                <w:highlight w:val="none"/>
                <w:lang w:eastAsia="zh-CN"/>
              </w:rPr>
              <w:t>。</w:t>
            </w:r>
          </w:p>
        </w:tc>
      </w:tr>
      <w:tr w14:paraId="1E6F6485">
        <w:trPr>
          <w:jc w:val="center"/>
        </w:trPr>
        <w:tc>
          <w:tcPr>
            <w:tcW w:w="700" w:type="dxa"/>
            <w:vMerge w:val="restart"/>
            <w:vAlign w:val="center"/>
          </w:tcPr>
          <w:p w14:paraId="23D6192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18" w:type="dxa"/>
            <w:vMerge w:val="restart"/>
            <w:vAlign w:val="center"/>
          </w:tcPr>
          <w:p w14:paraId="6E70AECF">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r>
              <w:rPr>
                <w:rFonts w:hint="eastAsia" w:cs="宋体" w:asciiTheme="majorEastAsia" w:hAnsiTheme="majorEastAsia" w:eastAsiaTheme="majorEastAsia"/>
                <w:b/>
                <w:color w:val="auto"/>
                <w:sz w:val="24"/>
                <w:highlight w:val="none"/>
                <w:lang w:val="en-US" w:eastAsia="zh-CN"/>
              </w:rPr>
              <w:t>联合体投标</w:t>
            </w:r>
            <w:r>
              <w:rPr>
                <w:rFonts w:hint="eastAsia" w:cs="宋体" w:asciiTheme="majorEastAsia" w:hAnsiTheme="majorEastAsia" w:eastAsiaTheme="majorEastAsia"/>
                <w:b/>
                <w:color w:val="auto"/>
                <w:sz w:val="24"/>
                <w:highlight w:val="none"/>
              </w:rPr>
              <w:t>特别说明</w:t>
            </w:r>
          </w:p>
        </w:tc>
        <w:tc>
          <w:tcPr>
            <w:tcW w:w="7116" w:type="dxa"/>
            <w:vAlign w:val="center"/>
          </w:tcPr>
          <w:p w14:paraId="4111A87F">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5BF87071">
        <w:trPr>
          <w:jc w:val="center"/>
        </w:trPr>
        <w:tc>
          <w:tcPr>
            <w:tcW w:w="700" w:type="dxa"/>
            <w:vMerge w:val="continue"/>
            <w:vAlign w:val="center"/>
          </w:tcPr>
          <w:p w14:paraId="159C0639">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rPr>
            </w:pPr>
          </w:p>
        </w:tc>
        <w:tc>
          <w:tcPr>
            <w:tcW w:w="1818" w:type="dxa"/>
            <w:vMerge w:val="continue"/>
            <w:vAlign w:val="center"/>
          </w:tcPr>
          <w:p w14:paraId="48949DE0">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val="en-US" w:eastAsia="zh-CN"/>
              </w:rPr>
            </w:pPr>
          </w:p>
        </w:tc>
        <w:tc>
          <w:tcPr>
            <w:tcW w:w="7116" w:type="dxa"/>
            <w:vAlign w:val="center"/>
          </w:tcPr>
          <w:p w14:paraId="740AC0F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3E8BE301">
        <w:trPr>
          <w:trHeight w:val="90" w:hRule="atLeast"/>
          <w:jc w:val="center"/>
        </w:trPr>
        <w:tc>
          <w:tcPr>
            <w:tcW w:w="700" w:type="dxa"/>
            <w:vMerge w:val="continue"/>
            <w:vAlign w:val="center"/>
          </w:tcPr>
          <w:p w14:paraId="64B59C7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22BABA71">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04F5451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20C9500">
        <w:trPr>
          <w:jc w:val="center"/>
        </w:trPr>
        <w:tc>
          <w:tcPr>
            <w:tcW w:w="700" w:type="dxa"/>
            <w:vMerge w:val="continue"/>
            <w:vAlign w:val="center"/>
          </w:tcPr>
          <w:p w14:paraId="0529F08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3F2CA38B">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42C03F2E">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36E2FEA4">
        <w:trPr>
          <w:jc w:val="center"/>
        </w:trPr>
        <w:tc>
          <w:tcPr>
            <w:tcW w:w="700" w:type="dxa"/>
            <w:vMerge w:val="continue"/>
            <w:vAlign w:val="center"/>
          </w:tcPr>
          <w:p w14:paraId="646EFF3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4882124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p>
        </w:tc>
        <w:tc>
          <w:tcPr>
            <w:tcW w:w="7116" w:type="dxa"/>
            <w:vAlign w:val="center"/>
          </w:tcPr>
          <w:p w14:paraId="7C99FFA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58210"/>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联合体响应的，联合体各方均需按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，否则视为不符合相关要求。</w:t>
            </w:r>
          </w:p>
          <w:p w14:paraId="031795E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83252"/>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Wingdings" w:hAnsi="Wingdings" w:cs="Aria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snapToGrid w:val="0"/>
                <w:color w:val="auto"/>
                <w:kern w:val="28"/>
                <w:sz w:val="24"/>
                <w:highlight w:val="none"/>
              </w:rPr>
              <w:t>联合体响应的，联合体中有一方或者联合体成员根据分工按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的，视为符合了相关要求。</w:t>
            </w:r>
          </w:p>
        </w:tc>
      </w:tr>
      <w:tr w14:paraId="0F1FAC90">
        <w:trPr>
          <w:jc w:val="center"/>
        </w:trPr>
        <w:tc>
          <w:tcPr>
            <w:tcW w:w="700" w:type="dxa"/>
            <w:vAlign w:val="top"/>
          </w:tcPr>
          <w:p w14:paraId="61F789E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ascii="宋体" w:hAnsi="宋体" w:cs="宋体"/>
                <w:color w:val="auto"/>
                <w:sz w:val="24"/>
                <w:highlight w:val="none"/>
                <w:lang w:val="en-US" w:eastAsia="zh-CN"/>
              </w:rPr>
              <w:t>14</w:t>
            </w:r>
          </w:p>
        </w:tc>
        <w:tc>
          <w:tcPr>
            <w:tcW w:w="1818" w:type="dxa"/>
            <w:vAlign w:val="center"/>
          </w:tcPr>
          <w:p w14:paraId="7727D1B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7116" w:type="dxa"/>
            <w:vAlign w:val="center"/>
          </w:tcPr>
          <w:p w14:paraId="13A97F62">
            <w:pPr>
              <w:keepNext w:val="0"/>
              <w:keepLines w:val="0"/>
              <w:pageBreakBefore w:val="0"/>
              <w:kinsoku/>
              <w:wordWrap/>
              <w:overflowPunct/>
              <w:topLinePunct w:val="0"/>
              <w:bidi w:val="0"/>
              <w:adjustRightInd w:val="0"/>
              <w:spacing w:line="360" w:lineRule="auto"/>
              <w:textAlignment w:val="auto"/>
              <w:rPr>
                <w:rFonts w:hint="eastAsia" w:cs="Arial" w:asciiTheme="majorEastAsia" w:hAnsiTheme="majorEastAsia" w:eastAsiaTheme="majorEastAsia"/>
                <w:color w:val="auto"/>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34542951">
        <w:trPr>
          <w:jc w:val="center"/>
        </w:trPr>
        <w:tc>
          <w:tcPr>
            <w:tcW w:w="700" w:type="dxa"/>
            <w:vAlign w:val="center"/>
          </w:tcPr>
          <w:p w14:paraId="696A092D">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5</w:t>
            </w:r>
          </w:p>
        </w:tc>
        <w:tc>
          <w:tcPr>
            <w:tcW w:w="1818" w:type="dxa"/>
            <w:vAlign w:val="center"/>
          </w:tcPr>
          <w:p w14:paraId="03D0CD6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16" w:type="dxa"/>
            <w:vAlign w:val="center"/>
          </w:tcPr>
          <w:p w14:paraId="27C9C7FE">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收费标准：招标代理费以成交供应商的成交金额为基数，参照国家发展计划委</w:t>
            </w:r>
            <w:r>
              <w:rPr>
                <w:rFonts w:hint="eastAsia" w:asciiTheme="majorEastAsia" w:hAnsiTheme="majorEastAsia" w:eastAsiaTheme="majorEastAsia"/>
                <w:snapToGrid w:val="0"/>
                <w:color w:val="auto"/>
                <w:kern w:val="28"/>
                <w:sz w:val="24"/>
                <w:highlight w:val="none"/>
                <w:lang w:val="en-US" w:eastAsia="zh-Hans"/>
              </w:rPr>
              <w:t>员</w:t>
            </w:r>
            <w:r>
              <w:rPr>
                <w:rFonts w:hint="eastAsia" w:asciiTheme="majorEastAsia" w:hAnsiTheme="majorEastAsia" w:eastAsiaTheme="majorEastAsia"/>
                <w:snapToGrid w:val="0"/>
                <w:color w:val="auto"/>
                <w:kern w:val="28"/>
                <w:sz w:val="24"/>
                <w:highlight w:val="none"/>
                <w:lang w:val="en-US" w:eastAsia="zh-CN"/>
              </w:rPr>
              <w:t>会计价格[2002]1980号文件规定计算招标代理服务费，100万元以内部分按标准收费，超出100万元部分下浮30%收取。不足5000元的按5000元计取。</w:t>
            </w:r>
          </w:p>
          <w:p w14:paraId="61B4EAD6">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即：招标代理服务费=成交金额*1.50％</w:t>
            </w:r>
            <w:r>
              <w:rPr>
                <w:rFonts w:hint="eastAsia" w:cs="宋体" w:asciiTheme="majorEastAsia" w:hAnsiTheme="majorEastAsia" w:eastAsiaTheme="majorEastAsia"/>
                <w:snapToGrid w:val="0"/>
                <w:color w:val="auto"/>
                <w:kern w:val="28"/>
                <w:sz w:val="24"/>
                <w:highlight w:val="none"/>
                <w:lang w:val="en-US" w:eastAsia="zh-CN"/>
              </w:rPr>
              <w:t>。</w:t>
            </w:r>
          </w:p>
          <w:p w14:paraId="6C9E566A">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结算方式及时间为：成交供应商在领取中标（成交）通知书时向采购代理机构支付。</w:t>
            </w:r>
          </w:p>
          <w:p w14:paraId="1143F0BF">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lang w:val="en-US" w:eastAsia="zh-CN"/>
              </w:rPr>
              <w:t>支付</w:t>
            </w:r>
            <w:r>
              <w:rPr>
                <w:rFonts w:hint="eastAsia" w:cs="宋体" w:asciiTheme="majorEastAsia" w:hAnsiTheme="majorEastAsia" w:eastAsiaTheme="majorEastAsia"/>
                <w:snapToGrid w:val="0"/>
                <w:color w:val="auto"/>
                <w:kern w:val="28"/>
                <w:sz w:val="24"/>
                <w:highlight w:val="none"/>
              </w:rPr>
              <w:t>方式：银行转账</w:t>
            </w:r>
          </w:p>
          <w:p w14:paraId="08002F0F">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51B05BE1">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3BEE639B">
            <w:pPr>
              <w:keepNext w:val="0"/>
              <w:keepLines w:val="0"/>
              <w:pageBreakBefore w:val="0"/>
              <w:kinsoku/>
              <w:wordWrap/>
              <w:overflowPunct/>
              <w:topLinePunct w:val="0"/>
              <w:bidi w:val="0"/>
              <w:adjustRightInd w:val="0"/>
              <w:snapToGrid w:val="0"/>
              <w:spacing w:line="360" w:lineRule="auto"/>
              <w:textAlignment w:val="auto"/>
              <w:rPr>
                <w:rFonts w:cs="Arial" w:asciiTheme="majorEastAsia" w:hAnsiTheme="majorEastAsia" w:eastAsiaTheme="maj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bl>
    <w:p w14:paraId="7FD491B5">
      <w:pPr>
        <w:spacing w:line="360" w:lineRule="auto"/>
        <w:rPr>
          <w:rFonts w:asciiTheme="majorEastAsia" w:hAnsiTheme="majorEastAsia" w:eastAsiaTheme="majorEastAsia"/>
          <w:color w:val="auto"/>
          <w:sz w:val="24"/>
          <w:highlight w:val="none"/>
        </w:rPr>
      </w:pPr>
    </w:p>
    <w:p w14:paraId="20477220">
      <w:pPr>
        <w:pageBreakBefore/>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二、总则</w:t>
      </w:r>
    </w:p>
    <w:p w14:paraId="109718FA">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 适用范围</w:t>
      </w:r>
    </w:p>
    <w:p w14:paraId="71C3F721">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适用于该项目的邀请</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、响应、开启响应文件、信用信息查询、资格性审查、评审、成交、合同、验收等行为（法律、法规另有规定的，从其规定）。</w:t>
      </w:r>
    </w:p>
    <w:p w14:paraId="5F6371D8">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2.定义</w:t>
      </w:r>
    </w:p>
    <w:p w14:paraId="3B20B7E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 “采购人”系指磋商公告中载明的本项目的采购人。</w:t>
      </w:r>
    </w:p>
    <w:p w14:paraId="56E94FE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“采购代理机构”系指磋商公告中载明的本项目的采购代理机构。</w:t>
      </w:r>
    </w:p>
    <w:p w14:paraId="60B1F6E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 “供应商”系指响应磋商、参加本次竞争的法人、其他组织或自然人。</w:t>
      </w:r>
    </w:p>
    <w:p w14:paraId="3AC5E0A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2887A7A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 “</w:t>
      </w:r>
      <w:r>
        <w:rPr>
          <w:rFonts w:hint="eastAsia" w:asciiTheme="majorEastAsia" w:hAnsiTheme="majorEastAsia" w:eastAsiaTheme="majorEastAsia"/>
          <w:color w:val="auto"/>
          <w:sz w:val="24"/>
          <w:highlight w:val="none"/>
          <w:lang w:eastAsia="zh-CN"/>
        </w:rPr>
        <w:t>成交供应商</w:t>
      </w:r>
      <w:r>
        <w:rPr>
          <w:rFonts w:hint="eastAsia" w:asciiTheme="majorEastAsia" w:hAnsiTheme="majorEastAsia" w:eastAsiaTheme="majorEastAsia"/>
          <w:color w:val="auto"/>
          <w:sz w:val="24"/>
          <w:highlight w:val="none"/>
        </w:rPr>
        <w:t>”系指经评审确定的成交供应商。</w:t>
      </w:r>
    </w:p>
    <w:p w14:paraId="13297AB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2.6“响应文件”系指供应商提交的商务技术文件。供应商提交最后报价后，最后报价是供应商响应文件的有效组成部分。</w:t>
      </w:r>
    </w:p>
    <w:p w14:paraId="7F60B02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Times New Roman" w:asciiTheme="majorEastAsia" w:hAnsiTheme="majorEastAsia" w:eastAsiaTheme="majorEastAsia"/>
          <w:snapToGrid/>
          <w:color w:val="auto"/>
          <w:kern w:val="2"/>
          <w:sz w:val="24"/>
          <w:szCs w:val="24"/>
          <w:highlight w:val="none"/>
        </w:rPr>
        <w:t>https://www.zcygov.cn/</w:t>
      </w:r>
      <w:r>
        <w:rPr>
          <w:rStyle w:val="29"/>
          <w:rFonts w:hint="eastAsia" w:cs="Times New Roman" w:asciiTheme="majorEastAsia" w:hAnsiTheme="majorEastAsia" w:eastAsiaTheme="majorEastAsia"/>
          <w:snapToGrid/>
          <w:color w:val="auto"/>
          <w:kern w:val="2"/>
          <w:sz w:val="24"/>
          <w:szCs w:val="24"/>
          <w:highlight w:val="none"/>
        </w:rPr>
        <w:fldChar w:fldCharType="end"/>
      </w:r>
      <w:r>
        <w:rPr>
          <w:rFonts w:hint="eastAsia" w:asciiTheme="majorEastAsia" w:hAnsiTheme="majorEastAsia" w:eastAsiaTheme="majorEastAsia"/>
          <w:color w:val="auto"/>
          <w:sz w:val="24"/>
          <w:highlight w:val="none"/>
        </w:rPr>
        <w:t>）。</w:t>
      </w:r>
    </w:p>
    <w:p w14:paraId="32F4A51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2.8“电子签名”系指数据电文中以电子形式所含、所附用于识别签名人身份并表明签名人认可其中内容的数据；“公章”系指单位法定名称章。</w:t>
      </w:r>
    </w:p>
    <w:p w14:paraId="5FB27C4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2.9 </w:t>
      </w:r>
      <w:r>
        <w:rPr>
          <w:rFonts w:hint="eastAsia" w:asciiTheme="majorEastAsia" w:hAnsiTheme="majorEastAsia" w:eastAsiaTheme="majorEastAsia"/>
          <w:color w:val="auto"/>
          <w:sz w:val="24"/>
          <w:highlight w:val="none"/>
          <w:u w:val="single"/>
        </w:rPr>
        <w:t>“书面形式”包括数据电文形式与纸质形式。数据电文形式与纸质形式的采购活动具有同等法律效力。</w:t>
      </w:r>
    </w:p>
    <w:p w14:paraId="726386A1">
      <w:pPr>
        <w:snapToGrid w:val="0"/>
        <w:spacing w:line="360" w:lineRule="auto"/>
        <w:ind w:firstLine="480"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2.10 “▲” 系指实质性要求条款， “※”系指磋商过程中可能实质性变动的内容，</w:t>
      </w:r>
      <w:r>
        <w:rPr>
          <w:rFonts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sz w:val="24"/>
          <w:highlight w:val="none"/>
        </w:rPr>
        <w:t>” 系指不适用本项目的要求。</w:t>
      </w:r>
    </w:p>
    <w:p w14:paraId="3F169C5A">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 响应有效期</w:t>
      </w:r>
    </w:p>
    <w:p w14:paraId="50ACB8CF">
      <w:pPr>
        <w:spacing w:line="360" w:lineRule="auto"/>
        <w:ind w:firstLine="480" w:firstLineChars="200"/>
        <w:rPr>
          <w:rFonts w:cs="仿宋_GB2312" w:asciiTheme="majorEastAsia" w:hAnsiTheme="majorEastAsia" w:eastAsiaTheme="majorEastAsia"/>
          <w:b/>
          <w:color w:val="auto"/>
          <w:sz w:val="24"/>
          <w:szCs w:val="21"/>
          <w:highlight w:val="none"/>
        </w:rPr>
      </w:pPr>
      <w:r>
        <w:rPr>
          <w:rFonts w:hint="eastAsia" w:cs="仿宋_GB2312" w:asciiTheme="majorEastAsia" w:hAnsiTheme="majorEastAsia" w:eastAsiaTheme="majorEastAsia"/>
          <w:color w:val="auto"/>
          <w:sz w:val="24"/>
          <w:szCs w:val="20"/>
          <w:highlight w:val="none"/>
        </w:rPr>
        <w:t>▲3.1</w:t>
      </w:r>
      <w:r>
        <w:rPr>
          <w:rFonts w:hint="eastAsia" w:cs="仿宋_GB2312" w:asciiTheme="majorEastAsia" w:hAnsiTheme="majorEastAsia" w:eastAsiaTheme="majorEastAsia"/>
          <w:b/>
          <w:color w:val="auto"/>
          <w:sz w:val="24"/>
          <w:szCs w:val="20"/>
          <w:highlight w:val="none"/>
        </w:rPr>
        <w:t>响应有效期为从提交响应文件的截止之日起90天。供应商的响应文件中承</w:t>
      </w:r>
      <w:r>
        <w:rPr>
          <w:rFonts w:hint="eastAsia" w:cs="仿宋_GB2312" w:asciiTheme="majorEastAsia" w:hAnsiTheme="majorEastAsia" w:eastAsiaTheme="majorEastAsia"/>
          <w:b/>
          <w:color w:val="auto"/>
          <w:sz w:val="24"/>
          <w:szCs w:val="21"/>
          <w:highlight w:val="none"/>
        </w:rPr>
        <w:t>诺的响应有效期少于</w:t>
      </w:r>
      <w:r>
        <w:rPr>
          <w:rFonts w:hint="eastAsia" w:cs="仿宋_GB2312" w:asciiTheme="majorEastAsia" w:hAnsiTheme="majorEastAsia" w:eastAsiaTheme="majorEastAsia"/>
          <w:b/>
          <w:color w:val="auto"/>
          <w:sz w:val="24"/>
          <w:szCs w:val="21"/>
          <w:highlight w:val="none"/>
          <w:lang w:eastAsia="zh-CN"/>
        </w:rPr>
        <w:t>采购文件</w:t>
      </w:r>
      <w:r>
        <w:rPr>
          <w:rFonts w:hint="eastAsia" w:cs="仿宋_GB2312" w:asciiTheme="majorEastAsia" w:hAnsiTheme="majorEastAsia" w:eastAsiaTheme="majorEastAsia"/>
          <w:b/>
          <w:color w:val="auto"/>
          <w:sz w:val="24"/>
          <w:szCs w:val="21"/>
          <w:highlight w:val="none"/>
        </w:rPr>
        <w:t>中载明的磋商有效期的，响应无效。</w:t>
      </w:r>
    </w:p>
    <w:p w14:paraId="4B73F980">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3.2响应文件合格提交后，自响应截止日期起，在响应有效期内有效。</w:t>
      </w:r>
    </w:p>
    <w:p w14:paraId="4F77DF9D">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color w:val="auto"/>
          <w:szCs w:val="24"/>
          <w:highlight w:val="none"/>
        </w:rPr>
        <w:t>拒绝延长磋商有效期的供应商不得再参与该项目后续采购活动。</w:t>
      </w:r>
    </w:p>
    <w:p w14:paraId="0AC660BA">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4．响应费用</w:t>
      </w:r>
    </w:p>
    <w:p w14:paraId="0E0A841D">
      <w:pPr>
        <w:pStyle w:val="15"/>
        <w:spacing w:line="360" w:lineRule="auto"/>
        <w:ind w:firstLine="360" w:firstLineChars="150"/>
        <w:rPr>
          <w:rFonts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rPr>
        <w:t>供应商需自行承担涉及响应的一切费用</w:t>
      </w:r>
      <w:r>
        <w:rPr>
          <w:rFonts w:hint="eastAsia" w:asciiTheme="majorEastAsia" w:hAnsiTheme="majorEastAsia" w:eastAsiaTheme="majorEastAsia"/>
          <w:color w:val="auto"/>
          <w:sz w:val="24"/>
          <w:highlight w:val="none"/>
          <w:lang w:val="zh-CN"/>
        </w:rPr>
        <w:t>。</w:t>
      </w:r>
    </w:p>
    <w:p w14:paraId="649F72EF">
      <w:pPr>
        <w:spacing w:line="360" w:lineRule="auto"/>
        <w:jc w:val="center"/>
        <w:rPr>
          <w:rFonts w:cs="仿宋_GB2312" w:asciiTheme="majorEastAsia" w:hAnsiTheme="majorEastAsia" w:eastAsiaTheme="majorEastAsia"/>
          <w:b/>
          <w:color w:val="auto"/>
          <w:sz w:val="24"/>
          <w:highlight w:val="none"/>
        </w:rPr>
      </w:pPr>
    </w:p>
    <w:p w14:paraId="1ED150CA">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三、需要落实的政府采购政策</w:t>
      </w:r>
    </w:p>
    <w:p w14:paraId="5585B0A3">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1.是否允许采购进口产品要求</w:t>
      </w:r>
    </w:p>
    <w:p w14:paraId="7F335869">
      <w:pPr>
        <w:pStyle w:val="15"/>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olor w:val="auto"/>
          <w:sz w:val="24"/>
          <w:highlight w:val="none"/>
        </w:rPr>
        <w:t>。</w:t>
      </w:r>
    </w:p>
    <w:p w14:paraId="6CE40060">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2.支持绿色发展</w:t>
      </w:r>
    </w:p>
    <w:p w14:paraId="71D93CEC">
      <w:pPr>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8455C1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2.2纳入政府采购管理的修缮、装修类项目采购建材的，鼓励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将绿色建材性能、指标等作为实质性条件纳入采购文件和合同，具体性能指标要求参考相关绿色建材政府采购需求标准。</w:t>
      </w:r>
    </w:p>
    <w:p w14:paraId="20A37B61">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优先采购秸秆环保板材等资源综合利用产品。鼓励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优先采购绿色物流配送服务、提供新能源交通工具的租赁服务。</w:t>
      </w:r>
    </w:p>
    <w:p w14:paraId="6746832E">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2.4</w:t>
      </w:r>
      <w:r>
        <w:rPr>
          <w:rFonts w:hint="eastAsia" w:cs="宋体" w:asciiTheme="majorEastAsia" w:hAnsiTheme="majorEastAsia" w:eastAsiaTheme="majorEastAsia"/>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对其提高预付款比例、免收履约保证金。</w:t>
      </w:r>
    </w:p>
    <w:p w14:paraId="0A2B8EE7">
      <w:pPr>
        <w:pStyle w:val="15"/>
        <w:spacing w:line="360" w:lineRule="auto"/>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3.支持中小企业发展</w:t>
      </w:r>
    </w:p>
    <w:p w14:paraId="6D2C894A">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0209545">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368FB878">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bCs/>
          <w:color w:val="auto"/>
          <w:sz w:val="24"/>
          <w:highlight w:val="none"/>
        </w:rPr>
        <w:t>3.2</w:t>
      </w:r>
      <w:r>
        <w:rPr>
          <w:rFonts w:hint="eastAsia" w:cs="宋体" w:asciiTheme="majorEastAsia" w:hAnsiTheme="majorEastAsia" w:eastAsiaTheme="maj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6ED3CD1">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3BC849C4">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2006909D">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3.4符合《关于促进残疾人就业政府采购政策的通知》（财库〔2017〕141号）规定的条件并提供《残疾人福利性单位声明函》（附件</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）的残疾人福利性单位视同小型、微型企业；</w:t>
      </w:r>
    </w:p>
    <w:p w14:paraId="06DB9609">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06EB04">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3.6可享受中小企业扶持政策的供应商应按照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08F516A9">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3.7中小企业享受扶持政策获得政府采购合同的，小微企业不得将合同分包给大中型企业，中型企业不得将合同分包给大型企业。</w:t>
      </w:r>
    </w:p>
    <w:p w14:paraId="7B916BD8">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4.</w:t>
      </w:r>
      <w:r>
        <w:rPr>
          <w:rFonts w:hint="eastAsia" w:cs="宋体" w:asciiTheme="majorEastAsia" w:hAnsiTheme="majorEastAsia" w:eastAsiaTheme="majorEastAsia"/>
          <w:b/>
          <w:bCs/>
          <w:color w:val="auto"/>
          <w:sz w:val="24"/>
          <w:highlight w:val="none"/>
        </w:rPr>
        <w:t>支持创新发展</w:t>
      </w:r>
    </w:p>
    <w:p w14:paraId="71880BC4">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4.1首台套、“制造精品”、“专精特新”等创新产品按规定享受政府采购支持政策。</w:t>
      </w:r>
    </w:p>
    <w:p w14:paraId="5A65A302">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4.2采购人应当贯彻落实知识产权保护相关法律法规，应当采购使用正版软件。</w:t>
      </w:r>
    </w:p>
    <w:p w14:paraId="0458F847">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5.平等对待内外资企业和符合条件的破产重整企业</w:t>
      </w:r>
    </w:p>
    <w:p w14:paraId="37740690">
      <w:pPr>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p>
    <w:p w14:paraId="23BD68BA">
      <w:pPr>
        <w:spacing w:line="360" w:lineRule="auto"/>
        <w:ind w:firstLine="480" w:firstLineChars="200"/>
        <w:rPr>
          <w:rFonts w:asciiTheme="majorEastAsia" w:hAnsiTheme="majorEastAsia" w:eastAsiaTheme="majorEastAsia"/>
          <w:color w:val="auto"/>
          <w:sz w:val="24"/>
          <w:highlight w:val="none"/>
        </w:rPr>
      </w:pPr>
    </w:p>
    <w:p w14:paraId="34E6D111">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四、询问、质疑与投诉</w:t>
      </w:r>
    </w:p>
    <w:p w14:paraId="426D68C7">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1.在线询问、质疑、投诉</w:t>
      </w:r>
    </w:p>
    <w:p w14:paraId="0CDDA97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67063">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2.供应商询问</w:t>
      </w:r>
    </w:p>
    <w:p w14:paraId="407175B8">
      <w:pPr>
        <w:autoSpaceDE w:val="0"/>
        <w:autoSpaceDN w:val="0"/>
        <w:spacing w:line="360" w:lineRule="auto"/>
        <w:ind w:firstLine="480" w:firstLineChars="2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4EDD63">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3.供应商质疑</w:t>
      </w:r>
    </w:p>
    <w:p w14:paraId="01E77D9F">
      <w:pPr>
        <w:pStyle w:val="15"/>
        <w:spacing w:line="360" w:lineRule="auto"/>
        <w:ind w:firstLine="482" w:firstLineChars="200"/>
        <w:rPr>
          <w:rFonts w:asciiTheme="majorEastAsia" w:hAnsiTheme="majorEastAsia" w:eastAsiaTheme="majorEastAsia"/>
          <w:b/>
          <w:color w:val="auto"/>
          <w:sz w:val="24"/>
          <w:highlight w:val="none"/>
        </w:rPr>
      </w:pPr>
      <w:r>
        <w:rPr>
          <w:rFonts w:hint="eastAsia" w:cs="微软雅黑" w:asciiTheme="majorEastAsia" w:hAnsiTheme="majorEastAsia" w:eastAsiaTheme="majorEastAsia"/>
          <w:b/>
          <w:color w:val="auto"/>
          <w:kern w:val="0"/>
          <w:sz w:val="24"/>
          <w:highlight w:val="none"/>
          <w:lang w:val="zh-CN"/>
        </w:rPr>
        <w:t>3</w:t>
      </w:r>
      <w:r>
        <w:rPr>
          <w:rFonts w:hint="eastAsia" w:asciiTheme="majorEastAsia" w:hAnsiTheme="majorEastAsia" w:eastAsiaTheme="majorEastAsia"/>
          <w:b/>
          <w:color w:val="auto"/>
          <w:sz w:val="24"/>
          <w:highlight w:val="none"/>
        </w:rPr>
        <w:t>.1质疑提出时效</w:t>
      </w:r>
    </w:p>
    <w:p w14:paraId="739B00E3">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3.1.1提出质疑的供应商应当是参与所质疑项目采购活动的供应商。潜在供应商已依法获取其可质疑的采购文件的，可以对该文件提出质疑。</w:t>
      </w:r>
    </w:p>
    <w:p w14:paraId="41B4EC6D">
      <w:pPr>
        <w:pStyle w:val="15"/>
        <w:spacing w:line="360" w:lineRule="auto"/>
        <w:ind w:firstLine="480"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B17217">
      <w:pPr>
        <w:pStyle w:val="8"/>
        <w:spacing w:line="360" w:lineRule="auto"/>
        <w:ind w:firstLine="434" w:firstLineChars="181"/>
        <w:rPr>
          <w:rFonts w:asciiTheme="majorEastAsia" w:hAnsiTheme="majorEastAsia" w:eastAsiaTheme="majorEastAsia"/>
          <w:snapToGrid/>
          <w:color w:val="auto"/>
          <w:kern w:val="2"/>
          <w:sz w:val="24"/>
          <w:highlight w:val="none"/>
        </w:rPr>
      </w:pPr>
      <w:r>
        <w:rPr>
          <w:rFonts w:hint="eastAsia" w:asciiTheme="majorEastAsia" w:hAnsiTheme="majorEastAsia" w:eastAsiaTheme="maj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B1912CF">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3.1.2.2对采购过程提出质疑的，质疑期限为各采购程序环节结束之日起计算。</w:t>
      </w:r>
    </w:p>
    <w:p w14:paraId="6CE9A6F1">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3.1.2.3对采购结果提出质疑的，质疑期限自采购结果公告期限届满之日起计算。</w:t>
      </w:r>
    </w:p>
    <w:p w14:paraId="7AB21D3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3.1.2.4对同一采购程序环节的质疑，供应商须一次性提出。</w:t>
      </w:r>
    </w:p>
    <w:p w14:paraId="327DAA8C">
      <w:pPr>
        <w:pStyle w:val="15"/>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3.2质疑答复</w:t>
      </w:r>
    </w:p>
    <w:p w14:paraId="264650A4">
      <w:pPr>
        <w:pStyle w:val="15"/>
        <w:spacing w:line="360" w:lineRule="auto"/>
        <w:ind w:firstLine="480" w:firstLineChars="2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3.2.1</w:t>
      </w:r>
      <w:r>
        <w:rPr>
          <w:rFonts w:hint="eastAsia" w:asciiTheme="majorEastAsia" w:hAnsiTheme="majorEastAsia" w:eastAsiaTheme="majorEastAsia"/>
          <w:color w:val="auto"/>
          <w:sz w:val="24"/>
          <w:highlight w:val="none"/>
          <w:lang w:val="en-US" w:eastAsia="zh-CN"/>
        </w:rPr>
        <w:t>受采购人委托，本项目</w:t>
      </w:r>
      <w:r>
        <w:rPr>
          <w:rFonts w:hint="eastAsia" w:asciiTheme="majorEastAsia" w:hAnsiTheme="majorEastAsia" w:eastAsiaTheme="majorEastAsia"/>
          <w:color w:val="auto"/>
          <w:sz w:val="24"/>
          <w:highlight w:val="none"/>
        </w:rPr>
        <w:t>质疑答复责任主体</w:t>
      </w:r>
      <w:r>
        <w:rPr>
          <w:rFonts w:hint="eastAsia" w:asciiTheme="majorEastAsia" w:hAnsiTheme="majorEastAsia" w:eastAsiaTheme="majorEastAsia"/>
          <w:color w:val="auto"/>
          <w:sz w:val="24"/>
          <w:highlight w:val="none"/>
          <w:lang w:val="en-US" w:eastAsia="zh-CN"/>
        </w:rPr>
        <w:t>为采购代理机构。</w:t>
      </w:r>
    </w:p>
    <w:p w14:paraId="6DD26843">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3.2.2者采购代理机构应当在收到供应商的</w:t>
      </w:r>
      <w:r>
        <w:rPr>
          <w:rFonts w:hint="eastAsia" w:asciiTheme="majorEastAsia" w:hAnsiTheme="majorEastAsia" w:eastAsiaTheme="majorEastAsia"/>
          <w:color w:val="auto"/>
          <w:sz w:val="24"/>
          <w:highlight w:val="none"/>
          <w:lang w:val="en-US" w:eastAsia="zh-CN"/>
        </w:rPr>
        <w:t>在线或</w:t>
      </w:r>
      <w:r>
        <w:rPr>
          <w:rFonts w:hint="eastAsia" w:asciiTheme="majorEastAsia" w:hAnsiTheme="majorEastAsia" w:eastAsiaTheme="majorEastAsia"/>
          <w:color w:val="auto"/>
          <w:sz w:val="24"/>
          <w:highlight w:val="none"/>
        </w:rPr>
        <w:t>书面质疑后七个工作日内作出答复，并以</w:t>
      </w:r>
      <w:r>
        <w:rPr>
          <w:rFonts w:hint="eastAsia" w:asciiTheme="majorEastAsia" w:hAnsiTheme="majorEastAsia" w:eastAsiaTheme="majorEastAsia"/>
          <w:color w:val="auto"/>
          <w:sz w:val="24"/>
          <w:highlight w:val="none"/>
          <w:lang w:val="en-US" w:eastAsia="zh-CN"/>
        </w:rPr>
        <w:t>对应</w:t>
      </w:r>
      <w:r>
        <w:rPr>
          <w:rFonts w:hint="eastAsia" w:asciiTheme="majorEastAsia" w:hAnsiTheme="majorEastAsia" w:eastAsiaTheme="majorEastAsia"/>
          <w:color w:val="auto"/>
          <w:sz w:val="24"/>
          <w:highlight w:val="none"/>
        </w:rPr>
        <w:t>形式通知质疑供应商和其他与质疑处理结果有利害关系的政府采购当事人，但答复的内容不得涉及商业秘密。</w:t>
      </w:r>
      <w:r>
        <w:rPr>
          <w:rFonts w:hint="eastAsia" w:asciiTheme="majorEastAsia" w:hAnsiTheme="majorEastAsia" w:eastAsiaTheme="majorEastAsia"/>
          <w:color w:val="auto"/>
          <w:sz w:val="24"/>
          <w:highlight w:val="none"/>
          <w:lang w:val="en-US" w:eastAsia="zh-CN"/>
        </w:rPr>
        <w:t>若采购书面形式，</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在质疑回复后5个工作日内，在浙江政府采购网的“其他公告”栏目公开质疑答复，答复内容应当完整。质疑</w:t>
      </w:r>
      <w:r>
        <w:rPr>
          <w:rFonts w:hint="eastAsia" w:asciiTheme="majorEastAsia" w:hAnsiTheme="majorEastAsia" w:eastAsiaTheme="majorEastAsia"/>
          <w:color w:val="auto"/>
          <w:sz w:val="24"/>
          <w:highlight w:val="none"/>
        </w:rPr>
        <w:t>函作为附件上传。</w:t>
      </w:r>
    </w:p>
    <w:p w14:paraId="2D7AD6A2">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 2.3询问或者质疑事项可能影响采购结果的，采购人应当暂停签订合同，已经签订合同的，应当中止履行合同。</w:t>
      </w:r>
    </w:p>
    <w:p w14:paraId="146F662F">
      <w:pPr>
        <w:pStyle w:val="15"/>
        <w:spacing w:line="360" w:lineRule="auto"/>
        <w:ind w:firstLine="482"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kern w:val="0"/>
          <w:sz w:val="24"/>
          <w:highlight w:val="none"/>
          <w:lang w:val="zh-CN"/>
        </w:rPr>
        <w:t>3.3质疑函</w:t>
      </w:r>
    </w:p>
    <w:p w14:paraId="793E034F">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3.3.1供应商提出质疑应当提交质疑函和必要的证明材料。质疑函应当包括下列内容：</w:t>
      </w:r>
    </w:p>
    <w:p w14:paraId="335224E6">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供应商的姓名或者名称、地址、邮编、联系人及联系电话；</w:t>
      </w:r>
    </w:p>
    <w:p w14:paraId="3B7F4C19">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质疑项目的名称、编号；</w:t>
      </w:r>
    </w:p>
    <w:p w14:paraId="6B095DD6">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具体、明确的质疑事项和与质疑事项相关的请求；</w:t>
      </w:r>
    </w:p>
    <w:p w14:paraId="475D1F3A">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事实依据；</w:t>
      </w:r>
    </w:p>
    <w:p w14:paraId="256A4DD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必要的法律依据；</w:t>
      </w:r>
    </w:p>
    <w:p w14:paraId="11A4499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提出质疑的日期。</w:t>
      </w:r>
    </w:p>
    <w:p w14:paraId="51C28170">
      <w:pPr>
        <w:pStyle w:val="15"/>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14:paraId="26E9C45C">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鼓励供应商在线提起质疑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w:t>
      </w:r>
      <w:r>
        <w:rPr>
          <w:rFonts w:hint="eastAsia" w:asciiTheme="majorEastAsia" w:hAnsiTheme="majorEastAsia" w:eastAsiaTheme="majorEastAsia"/>
          <w:color w:val="auto"/>
          <w:sz w:val="24"/>
          <w:highlight w:val="none"/>
        </w:rPr>
        <w:t>供应商</w:t>
      </w:r>
      <w:r>
        <w:rPr>
          <w:rFonts w:hint="eastAsia" w:asciiTheme="majorEastAsia" w:hAnsiTheme="majorEastAsia" w:eastAsiaTheme="majorEastAsia"/>
          <w:color w:val="auto"/>
          <w:sz w:val="24"/>
          <w:highlight w:val="none"/>
          <w:lang w:val="en-US" w:eastAsia="zh-CN"/>
        </w:rPr>
        <w:t>通过书面形式质疑，需直接提交或邮寄</w:t>
      </w:r>
      <w:r>
        <w:rPr>
          <w:rFonts w:hint="eastAsia" w:asciiTheme="majorEastAsia" w:hAnsiTheme="majorEastAsia" w:eastAsiaTheme="majorEastAsia"/>
          <w:color w:val="auto"/>
          <w:sz w:val="24"/>
          <w:highlight w:val="none"/>
        </w:rPr>
        <w:t>一式三份的质疑函</w:t>
      </w:r>
      <w:r>
        <w:rPr>
          <w:rFonts w:hint="eastAsia" w:asciiTheme="majorEastAsia" w:hAnsiTheme="majorEastAsia" w:eastAsiaTheme="majorEastAsia"/>
          <w:color w:val="auto"/>
          <w:sz w:val="24"/>
          <w:highlight w:val="none"/>
          <w:lang w:val="en-US" w:eastAsia="zh-CN"/>
        </w:rPr>
        <w:t>至采购代理机构处</w:t>
      </w:r>
      <w:r>
        <w:rPr>
          <w:rFonts w:hint="eastAsia" w:asciiTheme="majorEastAsia" w:hAnsiTheme="majorEastAsia" w:eastAsiaTheme="majorEastAsia"/>
          <w:color w:val="auto"/>
          <w:sz w:val="24"/>
          <w:highlight w:val="none"/>
        </w:rPr>
        <w:t>。</w:t>
      </w:r>
    </w:p>
    <w:p w14:paraId="29FC5518">
      <w:pPr>
        <w:pStyle w:val="15"/>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质疑函范本及制作说明详见附件</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w:t>
      </w:r>
    </w:p>
    <w:p w14:paraId="78A352C2">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w:t>
      </w:r>
      <w:r>
        <w:rPr>
          <w:rFonts w:asciiTheme="majorEastAsia" w:hAnsiTheme="majorEastAsia" w:eastAsiaTheme="majorEastAsia"/>
          <w:b/>
          <w:color w:val="auto"/>
          <w:sz w:val="24"/>
          <w:highlight w:val="none"/>
        </w:rPr>
        <w:t>.供应商投诉</w:t>
      </w:r>
    </w:p>
    <w:p w14:paraId="4297DA2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.1质疑供应商对</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的答复不满意或者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未在规定的时间内</w:t>
      </w:r>
      <w:r>
        <w:rPr>
          <w:rFonts w:hint="eastAsia" w:asciiTheme="majorEastAsia" w:hAnsiTheme="majorEastAsia" w:eastAsiaTheme="majorEastAsia"/>
          <w:color w:val="auto"/>
          <w:sz w:val="24"/>
          <w:highlight w:val="none"/>
        </w:rPr>
        <w:t>作出答复的，可以在答复期满后十五个工作日内向同级政府采购监督管理部门提出投诉</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本</w:t>
      </w:r>
      <w:r>
        <w:rPr>
          <w:rFonts w:hint="eastAsia" w:asciiTheme="majorEastAsia" w:hAnsiTheme="majorEastAsia" w:eastAsiaTheme="majorEastAsia"/>
          <w:b/>
          <w:bCs/>
          <w:color w:val="auto"/>
          <w:sz w:val="24"/>
          <w:highlight w:val="none"/>
        </w:rPr>
        <w:t>项目预算金额未达100万元</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rPr>
        <w:t>由采购人处理采购争议</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联系方式见磋商公告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45B9D15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.2供应</w:t>
      </w:r>
      <w:r>
        <w:rPr>
          <w:rFonts w:hint="eastAsia" w:asciiTheme="majorEastAsia" w:hAnsiTheme="majorEastAsia" w:eastAsiaTheme="majorEastAsia"/>
          <w:color w:val="auto"/>
          <w:sz w:val="24"/>
          <w:highlight w:val="none"/>
        </w:rPr>
        <w:t>商投诉的事项不得超出已质疑事项的范围，基于质疑答复内容提出的投诉事项除外。</w:t>
      </w:r>
    </w:p>
    <w:p w14:paraId="3EEECE4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.3供应</w:t>
      </w:r>
      <w:r>
        <w:rPr>
          <w:rFonts w:hint="eastAsia" w:asciiTheme="majorEastAsia" w:hAnsiTheme="majorEastAsia" w:eastAsiaTheme="majorEastAsia"/>
          <w:color w:val="auto"/>
          <w:sz w:val="24"/>
          <w:highlight w:val="none"/>
        </w:rPr>
        <w:t>商投诉应当有明确的请求和必要的证明材料。</w:t>
      </w:r>
    </w:p>
    <w:p w14:paraId="24983E5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.4以联合体形</w:t>
      </w:r>
      <w:r>
        <w:rPr>
          <w:rFonts w:hint="eastAsia" w:asciiTheme="majorEastAsia" w:hAnsiTheme="majorEastAsia" w:eastAsiaTheme="majorEastAsia"/>
          <w:color w:val="auto"/>
          <w:sz w:val="24"/>
          <w:highlight w:val="none"/>
        </w:rPr>
        <w:t>式参加政府采购活动的，其投诉应当由组成联合体的所有供应商共同提出。</w:t>
      </w:r>
    </w:p>
    <w:p w14:paraId="4BDA63C0">
      <w:pPr>
        <w:pStyle w:val="15"/>
        <w:spacing w:line="360" w:lineRule="auto"/>
        <w:ind w:firstLine="482"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highlight w:val="none"/>
        </w:rPr>
        <w:t>投诉书范本及制作说明详见附件</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w:t>
      </w:r>
    </w:p>
    <w:p w14:paraId="0F6F6C7B">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五、</w:t>
      </w:r>
      <w:r>
        <w:rPr>
          <w:rFonts w:hint="eastAsia" w:cs="仿宋_GB2312" w:asciiTheme="majorEastAsia" w:hAnsiTheme="majorEastAsia" w:eastAsiaTheme="majorEastAsia"/>
          <w:b/>
          <w:color w:val="auto"/>
          <w:sz w:val="32"/>
          <w:szCs w:val="20"/>
          <w:highlight w:val="none"/>
          <w:lang w:eastAsia="zh-CN"/>
        </w:rPr>
        <w:t>采购文件</w:t>
      </w:r>
      <w:r>
        <w:rPr>
          <w:rFonts w:hint="eastAsia" w:cs="仿宋_GB2312" w:asciiTheme="majorEastAsia" w:hAnsiTheme="majorEastAsia" w:eastAsiaTheme="majorEastAsia"/>
          <w:b/>
          <w:color w:val="auto"/>
          <w:sz w:val="32"/>
          <w:szCs w:val="20"/>
          <w:highlight w:val="none"/>
        </w:rPr>
        <w:t>构成、修改、解释</w:t>
      </w:r>
    </w:p>
    <w:p w14:paraId="246822C7">
      <w:pPr>
        <w:autoSpaceDE w:val="0"/>
        <w:autoSpaceDN w:val="0"/>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lang w:eastAsia="zh-CN"/>
        </w:rPr>
        <w:t>采购文件</w:t>
      </w:r>
      <w:r>
        <w:rPr>
          <w:rFonts w:hint="eastAsia" w:asciiTheme="majorEastAsia" w:hAnsiTheme="majorEastAsia" w:eastAsiaTheme="majorEastAsia"/>
          <w:b/>
          <w:color w:val="auto"/>
          <w:sz w:val="24"/>
          <w:highlight w:val="none"/>
        </w:rPr>
        <w:t>的构成</w:t>
      </w:r>
    </w:p>
    <w:p w14:paraId="1E672174">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1.1 </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包括下列文件及附件</w:t>
      </w:r>
    </w:p>
    <w:p w14:paraId="653D3E60">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第一部分  邀请供应商</w:t>
      </w:r>
    </w:p>
    <w:p w14:paraId="0325E1B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第二部分  竞争性磋商流程</w:t>
      </w:r>
    </w:p>
    <w:p w14:paraId="6116C902">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第三部分  供应商须知</w:t>
      </w:r>
    </w:p>
    <w:p w14:paraId="38260B09">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第四部分  采购需求</w:t>
      </w:r>
    </w:p>
    <w:p w14:paraId="384C8D18">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第五部分  评审方法及评审标准</w:t>
      </w:r>
    </w:p>
    <w:p w14:paraId="44C1614F">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第六部分  拟签订的合同文本</w:t>
      </w:r>
    </w:p>
    <w:p w14:paraId="794FAFF0">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第七部分  应提交的有关格式范例</w:t>
      </w:r>
    </w:p>
    <w:p w14:paraId="75D8BE0C">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第八部分  </w:t>
      </w:r>
      <w:r>
        <w:rPr>
          <w:rFonts w:hint="eastAsia" w:asciiTheme="majorEastAsia" w:hAnsiTheme="majorEastAsia" w:eastAsiaTheme="majorEastAsia"/>
          <w:color w:val="auto"/>
          <w:sz w:val="24"/>
          <w:szCs w:val="24"/>
          <w:highlight w:val="none"/>
          <w:lang w:val="en-US" w:eastAsia="zh-CN"/>
        </w:rPr>
        <w:t>最后</w:t>
      </w:r>
      <w:r>
        <w:rPr>
          <w:rFonts w:hint="eastAsia" w:asciiTheme="majorEastAsia" w:hAnsiTheme="majorEastAsia" w:eastAsiaTheme="majorEastAsia"/>
          <w:color w:val="auto"/>
          <w:sz w:val="24"/>
          <w:szCs w:val="24"/>
          <w:highlight w:val="none"/>
        </w:rPr>
        <w:t>报价格式</w:t>
      </w:r>
    </w:p>
    <w:p w14:paraId="0C53C76C">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1.2 </w:t>
      </w:r>
      <w:r>
        <w:rPr>
          <w:rFonts w:hint="eastAsia" w:asciiTheme="majorEastAsia" w:hAnsiTheme="majorEastAsia" w:eastAsiaTheme="majorEastAsia"/>
          <w:color w:val="auto"/>
          <w:sz w:val="24"/>
          <w:highlight w:val="none"/>
        </w:rPr>
        <w:t>与本项目有关的</w:t>
      </w:r>
      <w:r>
        <w:rPr>
          <w:rFonts w:hint="eastAsia" w:asciiTheme="majorEastAsia" w:hAnsiTheme="majorEastAsia" w:eastAsiaTheme="majorEastAsia"/>
          <w:bCs/>
          <w:color w:val="auto"/>
          <w:sz w:val="24"/>
          <w:highlight w:val="none"/>
        </w:rPr>
        <w:t>澄清或者修改的内容为</w:t>
      </w:r>
      <w:r>
        <w:rPr>
          <w:rFonts w:hint="eastAsia" w:asciiTheme="majorEastAsia" w:hAnsiTheme="majorEastAsia" w:eastAsiaTheme="majorEastAsia"/>
          <w:bCs/>
          <w:color w:val="auto"/>
          <w:sz w:val="24"/>
          <w:highlight w:val="none"/>
          <w:lang w:eastAsia="zh-CN"/>
        </w:rPr>
        <w:t>采购文件</w:t>
      </w:r>
      <w:r>
        <w:rPr>
          <w:rFonts w:hint="eastAsia" w:asciiTheme="majorEastAsia" w:hAnsiTheme="majorEastAsia" w:eastAsiaTheme="majorEastAsia"/>
          <w:bCs/>
          <w:color w:val="auto"/>
          <w:sz w:val="24"/>
          <w:highlight w:val="none"/>
        </w:rPr>
        <w:t>的组成部分</w:t>
      </w:r>
      <w:r>
        <w:rPr>
          <w:rFonts w:hint="eastAsia" w:cs="仿宋_GB2312" w:asciiTheme="majorEastAsia" w:hAnsiTheme="majorEastAsia" w:eastAsiaTheme="majorEastAsia"/>
          <w:color w:val="auto"/>
          <w:sz w:val="24"/>
          <w:highlight w:val="none"/>
        </w:rPr>
        <w:t>。</w:t>
      </w:r>
    </w:p>
    <w:p w14:paraId="33B1A7BB">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2. </w:t>
      </w:r>
      <w:r>
        <w:rPr>
          <w:rFonts w:hint="eastAsia" w:asciiTheme="majorEastAsia" w:hAnsiTheme="majorEastAsia" w:eastAsiaTheme="majorEastAsia"/>
          <w:b/>
          <w:color w:val="auto"/>
          <w:sz w:val="24"/>
          <w:szCs w:val="24"/>
          <w:highlight w:val="none"/>
          <w:lang w:eastAsia="zh-CN"/>
        </w:rPr>
        <w:t>采购文件</w:t>
      </w:r>
      <w:r>
        <w:rPr>
          <w:rFonts w:hint="eastAsia" w:asciiTheme="majorEastAsia" w:hAnsiTheme="majorEastAsia" w:eastAsiaTheme="majorEastAsia"/>
          <w:b/>
          <w:color w:val="auto"/>
          <w:sz w:val="24"/>
          <w:szCs w:val="24"/>
          <w:highlight w:val="none"/>
        </w:rPr>
        <w:t>的</w:t>
      </w:r>
      <w:r>
        <w:rPr>
          <w:rFonts w:hint="eastAsia" w:cs="仿宋_GB2312" w:asciiTheme="majorEastAsia" w:hAnsiTheme="majorEastAsia" w:eastAsiaTheme="majorEastAsia"/>
          <w:b/>
          <w:color w:val="auto"/>
          <w:sz w:val="24"/>
          <w:szCs w:val="24"/>
          <w:highlight w:val="none"/>
        </w:rPr>
        <w:t>澄清、修改</w:t>
      </w:r>
    </w:p>
    <w:p w14:paraId="7BCF48B9">
      <w:pPr>
        <w:pStyle w:val="35"/>
        <w:snapToGrid w:val="0"/>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2.1已获取</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的潜在供应商，若有问题需要澄清，应于提交首次响应文件截止时间前，以书面形式向采购代理机构提出。</w:t>
      </w:r>
    </w:p>
    <w:p w14:paraId="3ABD86CD">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r>
        <w:rPr>
          <w:rFonts w:hint="eastAsia" w:cs="宋体" w:asciiTheme="majorEastAsia" w:hAnsiTheme="majorEastAsia" w:eastAsiaTheme="majorEastAsia"/>
          <w:color w:val="auto"/>
          <w:highlight w:val="none"/>
        </w:rPr>
        <w:t>采购代理机构对</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进行澄清或修改的，将同时通过电子交易平台</w:t>
      </w:r>
      <w:r>
        <w:rPr>
          <w:rFonts w:hint="eastAsia" w:cs="宋体" w:asciiTheme="majorEastAsia" w:hAnsiTheme="majorEastAsia" w:eastAsiaTheme="majorEastAsia"/>
          <w:color w:val="auto"/>
          <w:highlight w:val="none"/>
          <w:lang w:val="en-US" w:eastAsia="zh-CN"/>
        </w:rPr>
        <w:t>发布更正公告</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lang w:val="en-US" w:eastAsia="zh-CN"/>
        </w:rPr>
        <w:t>请供应商自行关注相关信息。若供应商因自身原因（包括但不限于未及时查收通知、未关注指定信息平台、内部信息传递疏漏等）未能获取相关信息的，由此产生的一切责任及后果由供应商自行承担。</w:t>
      </w:r>
      <w:r>
        <w:rPr>
          <w:rFonts w:hint="eastAsia" w:cs="宋体" w:asciiTheme="majorEastAsia" w:hAnsiTheme="majorEastAsia" w:eastAsiaTheme="majorEastAsia"/>
          <w:color w:val="auto"/>
          <w:highlight w:val="none"/>
        </w:rPr>
        <w:t>依法应当公告的，将按规定公告，同时视情况延长</w:t>
      </w:r>
      <w:r>
        <w:rPr>
          <w:rFonts w:hint="eastAsia" w:asciiTheme="majorEastAsia" w:hAnsiTheme="majorEastAsia" w:eastAsiaTheme="majorEastAsia"/>
          <w:color w:val="auto"/>
          <w:highlight w:val="none"/>
        </w:rPr>
        <w:t>提交首次</w:t>
      </w:r>
      <w:r>
        <w:rPr>
          <w:rFonts w:hint="eastAsia" w:cs="宋体" w:asciiTheme="majorEastAsia" w:hAnsiTheme="majorEastAsia" w:eastAsiaTheme="majorEastAsia"/>
          <w:color w:val="auto"/>
          <w:highlight w:val="none"/>
        </w:rPr>
        <w:t>响应文件截止时间和响应文件开启时间。该澄清或者修改的内容为</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的组成部分。</w:t>
      </w:r>
    </w:p>
    <w:p w14:paraId="78D0B4A3">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color w:val="auto"/>
          <w:highlight w:val="none"/>
        </w:rPr>
        <w:t>通过电子交易平台</w:t>
      </w:r>
      <w:r>
        <w:rPr>
          <w:rFonts w:hint="eastAsia" w:cs="宋体" w:asciiTheme="majorEastAsia" w:hAnsiTheme="majorEastAsia" w:eastAsiaTheme="majorEastAsia"/>
          <w:color w:val="auto"/>
          <w:highlight w:val="none"/>
          <w:lang w:val="en-US" w:eastAsia="zh-CN"/>
        </w:rPr>
        <w:t>发布更正公告</w:t>
      </w:r>
      <w:r>
        <w:rPr>
          <w:rFonts w:hint="eastAsia" w:asciiTheme="majorEastAsia" w:hAnsiTheme="majorEastAsia" w:eastAsiaTheme="majorEastAsia"/>
          <w:color w:val="auto"/>
          <w:highlight w:val="none"/>
        </w:rPr>
        <w:t>；不足5日的，采购人、采购代理机构应当顺延提交首次响应文件截止时间。</w:t>
      </w:r>
    </w:p>
    <w:p w14:paraId="7C86296F">
      <w:pPr>
        <w:pStyle w:val="35"/>
        <w:snapToGrid w:val="0"/>
        <w:spacing w:before="0"/>
        <w:ind w:firstLine="482"/>
        <w:rPr>
          <w:rFonts w:asciiTheme="majorEastAsia" w:hAnsiTheme="majorEastAsia" w:eastAsiaTheme="majorEastAsia"/>
          <w:color w:val="auto"/>
          <w:highlight w:val="none"/>
        </w:rPr>
      </w:pP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szCs w:val="21"/>
          <w:highlight w:val="none"/>
        </w:rPr>
        <w:t>响应文件未按</w:t>
      </w:r>
      <w:r>
        <w:rPr>
          <w:rFonts w:hint="eastAsia" w:cs="仿宋_GB2312" w:asciiTheme="majorEastAsia" w:hAnsiTheme="majorEastAsia" w:eastAsiaTheme="majorEastAsia"/>
          <w:b/>
          <w:color w:val="auto"/>
          <w:szCs w:val="21"/>
          <w:highlight w:val="none"/>
          <w:lang w:eastAsia="zh-CN"/>
        </w:rPr>
        <w:t>采购文件</w:t>
      </w:r>
      <w:r>
        <w:rPr>
          <w:rFonts w:hint="eastAsia" w:cs="仿宋_GB2312" w:asciiTheme="majorEastAsia" w:hAnsiTheme="majorEastAsia" w:eastAsiaTheme="majorEastAsia"/>
          <w:b/>
          <w:color w:val="auto"/>
          <w:szCs w:val="21"/>
          <w:highlight w:val="none"/>
        </w:rPr>
        <w:t>的澄清、修改的内容编制，又不符合实质性要求的，响应无效。</w:t>
      </w:r>
    </w:p>
    <w:p w14:paraId="6673411E">
      <w:pPr>
        <w:pStyle w:val="11"/>
        <w:rPr>
          <w:rFonts w:cs="仿宋_GB2312" w:asciiTheme="majorEastAsia" w:hAnsiTheme="majorEastAsia" w:eastAsiaTheme="majorEastAsia"/>
          <w:color w:val="auto"/>
          <w:sz w:val="18"/>
          <w:szCs w:val="18"/>
          <w:highlight w:val="none"/>
          <w:lang w:val="en-US"/>
        </w:rPr>
      </w:pPr>
    </w:p>
    <w:p w14:paraId="336A882A">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六、响应文件的编制</w:t>
      </w:r>
    </w:p>
    <w:p w14:paraId="5A417E9F">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1. 响应文件的语言</w:t>
      </w:r>
    </w:p>
    <w:p w14:paraId="02C2E7AF">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响应文件及供应商与采购有关的来往通知、函件和文件均应使用中文。</w:t>
      </w:r>
    </w:p>
    <w:p w14:paraId="497BBCC8">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2. 响应文件的组成</w:t>
      </w:r>
    </w:p>
    <w:p w14:paraId="5E2FB4AF">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响应文件应当包括以下主要内容：</w:t>
      </w:r>
    </w:p>
    <w:p w14:paraId="5B03313F">
      <w:pPr>
        <w:pStyle w:val="15"/>
        <w:spacing w:line="360" w:lineRule="auto"/>
        <w:ind w:firstLine="482" w:firstLineChars="200"/>
        <w:rPr>
          <w:rFonts w:hint="eastAsia" w:asciiTheme="majorEastAsia" w:hAnsiTheme="majorEastAsia" w:eastAsiaTheme="majorEastAsia"/>
          <w:b/>
          <w:bCs/>
          <w:color w:val="auto"/>
          <w:sz w:val="24"/>
          <w:highlight w:val="none"/>
          <w:lang w:eastAsia="zh-CN"/>
        </w:rPr>
      </w:pPr>
      <w:r>
        <w:rPr>
          <w:rFonts w:hint="eastAsia" w:asciiTheme="majorEastAsia" w:hAnsiTheme="majorEastAsia" w:eastAsiaTheme="majorEastAsia"/>
          <w:b/>
          <w:bCs/>
          <w:color w:val="auto"/>
          <w:sz w:val="24"/>
          <w:highlight w:val="none"/>
          <w:lang w:val="en-US" w:eastAsia="zh-CN"/>
        </w:rPr>
        <w:t>2.1</w:t>
      </w:r>
      <w:r>
        <w:rPr>
          <w:rFonts w:hint="eastAsia" w:asciiTheme="majorEastAsia" w:hAnsiTheme="majorEastAsia" w:eastAsiaTheme="majorEastAsia"/>
          <w:b/>
          <w:bCs/>
          <w:color w:val="auto"/>
          <w:sz w:val="24"/>
          <w:highlight w:val="none"/>
        </w:rPr>
        <w:t>资格文件</w:t>
      </w:r>
      <w:r>
        <w:rPr>
          <w:rFonts w:hint="eastAsia" w:asciiTheme="majorEastAsia" w:hAnsiTheme="majorEastAsia" w:eastAsiaTheme="majorEastAsia"/>
          <w:b/>
          <w:bCs/>
          <w:color w:val="auto"/>
          <w:sz w:val="24"/>
          <w:highlight w:val="none"/>
          <w:lang w:eastAsia="zh-CN"/>
        </w:rPr>
        <w:t>：</w:t>
      </w:r>
    </w:p>
    <w:p w14:paraId="2DAA8CB9">
      <w:pPr>
        <w:pStyle w:val="15"/>
        <w:spacing w:line="360" w:lineRule="auto"/>
        <w:ind w:firstLine="480"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val="en-US" w:eastAsia="zh-CN"/>
        </w:rPr>
        <w:t>2.1.1营业执照复印件或其他证明材料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cs="Times New Roman" w:asciiTheme="majorEastAsia" w:hAnsiTheme="majorEastAsia" w:eastAsiaTheme="majorEastAsia"/>
          <w:color w:val="auto"/>
          <w:sz w:val="24"/>
          <w:highlight w:val="none"/>
          <w:lang w:eastAsia="zh-CN"/>
        </w:rPr>
        <w:t>；</w:t>
      </w:r>
    </w:p>
    <w:p w14:paraId="0ACB912B">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lang w:val="en-US" w:eastAsia="zh-CN"/>
        </w:rPr>
        <w:t>2.1.2</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asciiTheme="majorEastAsia" w:hAnsiTheme="majorEastAsia" w:eastAsiaTheme="majorEastAsia"/>
          <w:color w:val="auto"/>
          <w:sz w:val="24"/>
          <w:highlight w:val="none"/>
        </w:rPr>
        <w:t>如以联合体形式参加政府采购活动的，</w:t>
      </w:r>
      <w:r>
        <w:rPr>
          <w:rFonts w:hint="eastAsia" w:cs="Arial" w:asciiTheme="majorEastAsia" w:hAnsiTheme="majorEastAsia" w:eastAsiaTheme="majorEastAsia"/>
          <w:color w:val="auto"/>
          <w:sz w:val="24"/>
          <w:highlight w:val="none"/>
        </w:rPr>
        <w:t>联合体各方均应提交该承诺函</w:t>
      </w:r>
      <w:r>
        <w:rPr>
          <w:rFonts w:hint="eastAsia" w:cs="Arial"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eastAsia="zh-CN"/>
        </w:rPr>
        <w:t>；</w:t>
      </w:r>
    </w:p>
    <w:p w14:paraId="26076B95">
      <w:pPr>
        <w:pStyle w:val="15"/>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2.1.3</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p>
    <w:p w14:paraId="37634561">
      <w:pPr>
        <w:pStyle w:val="15"/>
        <w:spacing w:line="360" w:lineRule="auto"/>
        <w:ind w:firstLine="480"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lang w:val="en-US" w:eastAsia="zh-CN"/>
        </w:rPr>
        <w:t>2.1.4</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宋体" w:asciiTheme="majorEastAsia" w:hAnsiTheme="majorEastAsia" w:eastAsiaTheme="majorEastAsia"/>
          <w:b/>
          <w:bCs/>
          <w:snapToGrid w:val="0"/>
          <w:color w:val="auto"/>
          <w:kern w:val="28"/>
          <w:sz w:val="24"/>
          <w:highlight w:val="none"/>
        </w:rPr>
        <w:t>；</w:t>
      </w:r>
    </w:p>
    <w:p w14:paraId="7DC776B4">
      <w:pPr>
        <w:pStyle w:val="15"/>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2.1.5</w:t>
      </w:r>
      <w:r>
        <w:rPr>
          <w:rFonts w:hint="eastAsia" w:cs="仿宋_GB2312" w:asciiTheme="majorEastAsia" w:hAnsiTheme="majorEastAsia" w:eastAsiaTheme="majorEastAsia"/>
          <w:color w:val="auto"/>
          <w:sz w:val="24"/>
          <w:highlight w:val="none"/>
        </w:rPr>
        <w:t>符合特定资格条件的有关证明材料（如果有）。</w:t>
      </w:r>
    </w:p>
    <w:p w14:paraId="33D8F347">
      <w:pPr>
        <w:pStyle w:val="15"/>
        <w:spacing w:line="360" w:lineRule="auto"/>
        <w:ind w:firstLine="482" w:firstLineChars="200"/>
        <w:rPr>
          <w:rFonts w:hint="eastAsia" w:cs="Times New Roman" w:asciiTheme="majorEastAsia" w:hAnsiTheme="majorEastAsia" w:eastAsiaTheme="majorEastAsia"/>
          <w:b/>
          <w:bCs/>
          <w:color w:val="auto"/>
          <w:sz w:val="24"/>
          <w:highlight w:val="none"/>
          <w:lang w:eastAsia="zh-CN"/>
        </w:rPr>
      </w:pPr>
      <w:r>
        <w:rPr>
          <w:rFonts w:hint="eastAsia" w:cs="Times New Roman" w:asciiTheme="majorEastAsia" w:hAnsiTheme="majorEastAsia" w:eastAsiaTheme="majorEastAsia"/>
          <w:b/>
          <w:bCs/>
          <w:color w:val="auto"/>
          <w:sz w:val="24"/>
          <w:highlight w:val="none"/>
          <w:lang w:val="en-US" w:eastAsia="zh-CN"/>
        </w:rPr>
        <w:t>2.2</w:t>
      </w:r>
      <w:r>
        <w:rPr>
          <w:rFonts w:hint="eastAsia" w:cs="Times New Roman" w:asciiTheme="majorEastAsia" w:hAnsiTheme="majorEastAsia" w:eastAsiaTheme="majorEastAsia"/>
          <w:b/>
          <w:bCs/>
          <w:color w:val="auto"/>
          <w:sz w:val="24"/>
          <w:highlight w:val="none"/>
        </w:rPr>
        <w:t>商务技术</w:t>
      </w:r>
      <w:r>
        <w:rPr>
          <w:rFonts w:hint="eastAsia" w:cs="Times New Roman" w:asciiTheme="majorEastAsia" w:hAnsiTheme="majorEastAsia" w:eastAsiaTheme="majorEastAsia"/>
          <w:b/>
          <w:bCs/>
          <w:color w:val="auto"/>
          <w:sz w:val="24"/>
          <w:highlight w:val="none"/>
          <w:lang w:val="zh-CN"/>
        </w:rPr>
        <w:t>文件</w:t>
      </w:r>
      <w:r>
        <w:rPr>
          <w:rFonts w:hint="eastAsia" w:cs="Times New Roman" w:asciiTheme="majorEastAsia" w:hAnsiTheme="majorEastAsia" w:eastAsiaTheme="majorEastAsia"/>
          <w:b/>
          <w:bCs/>
          <w:color w:val="auto"/>
          <w:sz w:val="24"/>
          <w:highlight w:val="none"/>
          <w:lang w:eastAsia="zh-CN"/>
        </w:rPr>
        <w:t>：</w:t>
      </w:r>
    </w:p>
    <w:p w14:paraId="5B4A4DF9">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2.2.1响应函；</w:t>
      </w:r>
    </w:p>
    <w:p w14:paraId="4C4CF247">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2.2.2法人授权书或法定代表人（单位负责人、自然人本人）身份证明；</w:t>
      </w:r>
    </w:p>
    <w:p w14:paraId="0B8CDC13">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2.2.3分包意向协议（如适用）</w:t>
      </w:r>
      <w:r>
        <w:rPr>
          <w:rFonts w:hint="eastAsia" w:cs="Times New Roman" w:asciiTheme="majorEastAsia" w:hAnsiTheme="majorEastAsia" w:eastAsiaTheme="majorEastAsia"/>
          <w:color w:val="auto"/>
          <w:sz w:val="24"/>
          <w:highlight w:val="none"/>
          <w:lang w:val="zh-CN" w:eastAsia="zh-CN"/>
        </w:rPr>
        <w:t>；</w:t>
      </w:r>
    </w:p>
    <w:p w14:paraId="77AA70D5">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2.2.4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54DC383">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2.2.5其他与评审标准相对应的资料；</w:t>
      </w:r>
    </w:p>
    <w:p w14:paraId="35CB2965">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2.2.6</w:t>
      </w:r>
      <w:r>
        <w:rPr>
          <w:rFonts w:hint="eastAsia" w:cs="Times New Roman" w:asciiTheme="majorEastAsia" w:hAnsiTheme="majorEastAsia" w:eastAsiaTheme="majorEastAsia"/>
          <w:color w:val="auto"/>
          <w:sz w:val="24"/>
          <w:highlight w:val="none"/>
          <w:lang w:val="zh-CN" w:eastAsia="zh-CN"/>
        </w:rPr>
        <w:t>关于对采购文件中有关条款的拒绝声明(如果有)；</w:t>
      </w:r>
    </w:p>
    <w:p w14:paraId="2A9BCBF2">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2.2.7</w:t>
      </w:r>
      <w:r>
        <w:rPr>
          <w:rFonts w:hint="eastAsia" w:cs="Times New Roman" w:asciiTheme="majorEastAsia" w:hAnsiTheme="majorEastAsia" w:eastAsiaTheme="majorEastAsia"/>
          <w:color w:val="auto"/>
          <w:sz w:val="24"/>
          <w:highlight w:val="none"/>
          <w:lang w:val="zh-CN" w:eastAsia="zh-CN"/>
        </w:rPr>
        <w:t>供应商认为需要的其他</w:t>
      </w:r>
      <w:r>
        <w:rPr>
          <w:rFonts w:hint="eastAsia" w:cs="Times New Roman" w:asciiTheme="majorEastAsia" w:hAnsiTheme="majorEastAsia" w:eastAsiaTheme="majorEastAsia"/>
          <w:color w:val="auto"/>
          <w:sz w:val="24"/>
          <w:highlight w:val="none"/>
          <w:lang w:val="en-US" w:eastAsia="zh-CN"/>
        </w:rPr>
        <w:t>技术</w:t>
      </w:r>
      <w:r>
        <w:rPr>
          <w:rFonts w:hint="eastAsia" w:cs="Times New Roman" w:asciiTheme="majorEastAsia" w:hAnsiTheme="majorEastAsia" w:eastAsiaTheme="majorEastAsia"/>
          <w:color w:val="auto"/>
          <w:sz w:val="24"/>
          <w:highlight w:val="none"/>
          <w:lang w:val="zh-CN" w:eastAsia="zh-CN"/>
        </w:rPr>
        <w:t>商务文件或说明(如果有)；</w:t>
      </w:r>
    </w:p>
    <w:p w14:paraId="2E0C5A95">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2.2.8</w:t>
      </w:r>
      <w:r>
        <w:rPr>
          <w:rFonts w:hint="eastAsia" w:cs="Times New Roman" w:asciiTheme="majorEastAsia" w:hAnsiTheme="majorEastAsia" w:eastAsiaTheme="majorEastAsia"/>
          <w:color w:val="auto"/>
          <w:sz w:val="24"/>
          <w:highlight w:val="none"/>
          <w:lang w:val="zh-CN" w:eastAsia="zh-CN"/>
        </w:rPr>
        <w:t>政府采购供应商廉洁自律承诺书。</w:t>
      </w:r>
    </w:p>
    <w:p w14:paraId="2DDE6570">
      <w:pPr>
        <w:pStyle w:val="15"/>
        <w:spacing w:line="360" w:lineRule="auto"/>
        <w:ind w:firstLine="482" w:firstLineChars="200"/>
        <w:rPr>
          <w:rFonts w:hint="eastAsia" w:cs="Times New Roman" w:asciiTheme="majorEastAsia" w:hAnsiTheme="majorEastAsia" w:eastAsiaTheme="majorEastAsia"/>
          <w:b/>
          <w:bCs/>
          <w:color w:val="auto"/>
          <w:sz w:val="24"/>
          <w:highlight w:val="none"/>
        </w:rPr>
      </w:pPr>
      <w:r>
        <w:rPr>
          <w:rFonts w:hint="eastAsia" w:cs="Times New Roman" w:asciiTheme="majorEastAsia" w:hAnsiTheme="majorEastAsia" w:eastAsiaTheme="majorEastAsia"/>
          <w:b/>
          <w:bCs/>
          <w:color w:val="auto"/>
          <w:sz w:val="24"/>
          <w:highlight w:val="none"/>
        </w:rPr>
        <w:t>2.</w:t>
      </w:r>
      <w:r>
        <w:rPr>
          <w:rFonts w:hint="eastAsia" w:cs="Times New Roman" w:asciiTheme="majorEastAsia" w:hAnsiTheme="majorEastAsia" w:eastAsiaTheme="majorEastAsia"/>
          <w:b/>
          <w:bCs/>
          <w:color w:val="auto"/>
          <w:sz w:val="24"/>
          <w:highlight w:val="none"/>
          <w:lang w:val="en-US" w:eastAsia="zh-CN"/>
        </w:rPr>
        <w:t>3</w:t>
      </w:r>
      <w:r>
        <w:rPr>
          <w:rFonts w:hint="eastAsia" w:cs="Times New Roman" w:asciiTheme="majorEastAsia" w:hAnsiTheme="majorEastAsia" w:eastAsiaTheme="majorEastAsia"/>
          <w:b/>
          <w:bCs/>
          <w:color w:val="auto"/>
          <w:sz w:val="24"/>
          <w:highlight w:val="none"/>
        </w:rPr>
        <w:t>报价文件</w:t>
      </w:r>
    </w:p>
    <w:p w14:paraId="63D7F93F">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2.3.1</w:t>
      </w:r>
      <w:r>
        <w:rPr>
          <w:rFonts w:hint="eastAsia" w:cs="Times New Roman" w:asciiTheme="majorEastAsia" w:hAnsiTheme="majorEastAsia" w:eastAsiaTheme="majorEastAsia"/>
          <w:color w:val="auto"/>
          <w:sz w:val="24"/>
          <w:highlight w:val="none"/>
          <w:lang w:val="zh-CN" w:eastAsia="zh-CN"/>
        </w:rPr>
        <w:t>初始报价一览表；</w:t>
      </w:r>
    </w:p>
    <w:p w14:paraId="6F1486B7">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2.3.2</w:t>
      </w:r>
      <w:r>
        <w:rPr>
          <w:rFonts w:hint="eastAsia" w:cs="Times New Roman" w:asciiTheme="majorEastAsia" w:hAnsiTheme="majorEastAsia" w:eastAsiaTheme="majorEastAsia"/>
          <w:color w:val="auto"/>
          <w:sz w:val="24"/>
          <w:highlight w:val="none"/>
          <w:lang w:val="zh-CN" w:eastAsia="zh-CN"/>
        </w:rPr>
        <w:t>报价情况说明（如果有）；</w:t>
      </w:r>
    </w:p>
    <w:p w14:paraId="62D5782C">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w:t>
      </w:r>
      <w:r>
        <w:rPr>
          <w:rFonts w:hint="eastAsia" w:cs="Times New Roman" w:asciiTheme="majorEastAsia" w:hAnsiTheme="majorEastAsia" w:eastAsiaTheme="majorEastAsia"/>
          <w:color w:val="auto"/>
          <w:sz w:val="24"/>
          <w:highlight w:val="none"/>
          <w:lang w:val="en-US" w:eastAsia="zh-CN"/>
        </w:rPr>
        <w:t>如</w:t>
      </w:r>
      <w:r>
        <w:rPr>
          <w:rFonts w:hint="eastAsia" w:cs="Times New Roman" w:asciiTheme="majorEastAsia" w:hAnsiTheme="majorEastAsia" w:eastAsiaTheme="majorEastAsia"/>
          <w:color w:val="auto"/>
          <w:sz w:val="24"/>
          <w:highlight w:val="none"/>
          <w:lang w:val="en-US" w:eastAsia="zh-Hans"/>
        </w:rPr>
        <w:t>果</w:t>
      </w:r>
      <w:r>
        <w:rPr>
          <w:rFonts w:hint="eastAsia" w:cs="Times New Roman" w:asciiTheme="majorEastAsia" w:hAnsiTheme="majorEastAsia" w:eastAsiaTheme="majorEastAsia"/>
          <w:color w:val="auto"/>
          <w:sz w:val="24"/>
          <w:highlight w:val="none"/>
          <w:lang w:val="en-US" w:eastAsia="zh-CN"/>
        </w:rPr>
        <w:t>有</w:t>
      </w:r>
      <w:r>
        <w:rPr>
          <w:rFonts w:hint="eastAsia" w:cs="Times New Roman" w:asciiTheme="majorEastAsia" w:hAnsiTheme="majorEastAsia" w:eastAsiaTheme="majorEastAsia"/>
          <w:color w:val="auto"/>
          <w:sz w:val="24"/>
          <w:highlight w:val="none"/>
          <w:lang w:val="zh-CN" w:eastAsia="zh-CN"/>
        </w:rPr>
        <w:t>）；</w:t>
      </w:r>
    </w:p>
    <w:p w14:paraId="23919EDE">
      <w:pPr>
        <w:pStyle w:val="15"/>
        <w:spacing w:line="360" w:lineRule="auto"/>
        <w:ind w:firstLine="482" w:firstLineChars="200"/>
        <w:rPr>
          <w:rFonts w:hint="default" w:cs="仿宋_GB2312" w:asciiTheme="majorEastAsia" w:hAnsiTheme="majorEastAsia" w:eastAsiaTheme="majorEastAsia"/>
          <w:b/>
          <w:bCs/>
          <w:color w:val="auto"/>
          <w:kern w:val="0"/>
          <w:sz w:val="24"/>
          <w:highlight w:val="none"/>
          <w:lang w:val="en-US" w:eastAsia="zh-CN"/>
        </w:rPr>
      </w:pPr>
      <w:r>
        <w:rPr>
          <w:rFonts w:hint="eastAsia" w:cs="仿宋_GB2312" w:asciiTheme="majorEastAsia" w:hAnsiTheme="majorEastAsia" w:eastAsiaTheme="majorEastAsia"/>
          <w:b/>
          <w:bCs/>
          <w:color w:val="auto"/>
          <w:kern w:val="0"/>
          <w:sz w:val="24"/>
          <w:highlight w:val="none"/>
          <w:lang w:val="en-US" w:eastAsia="zh-CN"/>
        </w:rPr>
        <w:t>注：以上备注“如适用”或“如果有”的条款，如响应过程中确实无相关内容，则可以删除该项。</w:t>
      </w:r>
    </w:p>
    <w:p w14:paraId="1EB7C526">
      <w:pPr>
        <w:pStyle w:val="15"/>
        <w:spacing w:line="360" w:lineRule="auto"/>
        <w:ind w:firstLine="482"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3.响应文件的编制和签署</w:t>
      </w:r>
    </w:p>
    <w:p w14:paraId="383AB628">
      <w:pPr>
        <w:spacing w:line="360" w:lineRule="auto"/>
        <w:ind w:firstLine="480"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kern w:val="0"/>
          <w:sz w:val="24"/>
          <w:highlight w:val="none"/>
          <w:lang w:val="zh-CN"/>
        </w:rPr>
        <w:t>3.1各供应商在编制响应文件时请按照采购文件第七部分规定的格式进行，混乱的编排导致响应文件被误读或磋商小组查找不到有效文件是供应商的风险。</w:t>
      </w:r>
    </w:p>
    <w:p w14:paraId="61F25F1D">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3.2供应商进行电子交易应安装客户端软件—“政采云电子交易客户端”，并按照采购文件和电子交易平台的要求编制并加密响应文件。供应商未按规定加密的响应文件，电子交易平台将拒收并提示。</w:t>
      </w:r>
    </w:p>
    <w:p w14:paraId="001D51C4">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095E6A8">
      <w:pPr>
        <w:pStyle w:val="35"/>
        <w:snapToGrid w:val="0"/>
        <w:spacing w:before="0"/>
        <w:ind w:firstLine="48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color w:val="auto"/>
          <w:szCs w:val="24"/>
          <w:highlight w:val="none"/>
        </w:rPr>
        <w:t>3.4响应文件按照</w:t>
      </w:r>
      <w:r>
        <w:rPr>
          <w:rFonts w:hint="eastAsia" w:cs="仿宋_GB2312" w:asciiTheme="majorEastAsia" w:hAnsiTheme="majorEastAsia" w:eastAsiaTheme="majorEastAsia"/>
          <w:color w:val="auto"/>
          <w:szCs w:val="24"/>
          <w:highlight w:val="none"/>
          <w:lang w:eastAsia="zh-CN"/>
        </w:rPr>
        <w:t>采购文件</w:t>
      </w:r>
      <w:r>
        <w:rPr>
          <w:rFonts w:hint="eastAsia" w:cs="仿宋_GB2312" w:asciiTheme="majorEastAsia" w:hAnsiTheme="majorEastAsia" w:eastAsiaTheme="majorEastAsia"/>
          <w:color w:val="auto"/>
          <w:szCs w:val="24"/>
          <w:highlight w:val="none"/>
        </w:rPr>
        <w:t>第七部分格式要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供应商的响应文件未按照</w:t>
      </w:r>
      <w:r>
        <w:rPr>
          <w:rFonts w:hint="eastAsia" w:cs="仿宋_GB2312" w:asciiTheme="majorEastAsia" w:hAnsiTheme="majorEastAsia" w:eastAsiaTheme="majorEastAsia"/>
          <w:b/>
          <w:color w:val="auto"/>
          <w:highlight w:val="none"/>
          <w:lang w:eastAsia="zh-CN"/>
        </w:rPr>
        <w:t>采购文件</w:t>
      </w:r>
      <w:r>
        <w:rPr>
          <w:rFonts w:hint="eastAsia" w:cs="仿宋_GB2312" w:asciiTheme="majorEastAsia" w:hAnsiTheme="majorEastAsia" w:eastAsiaTheme="majorEastAsia"/>
          <w:b/>
          <w:color w:val="auto"/>
          <w:highlight w:val="none"/>
        </w:rPr>
        <w:t>要求签署、盖章的，其响应无效</w:t>
      </w:r>
      <w:r>
        <w:rPr>
          <w:rFonts w:hint="eastAsia" w:cs="仿宋_GB2312" w:asciiTheme="majorEastAsia" w:hAnsiTheme="majorEastAsia" w:eastAsiaTheme="majorEastAsia"/>
          <w:color w:val="auto"/>
          <w:szCs w:val="24"/>
          <w:highlight w:val="none"/>
        </w:rPr>
        <w:t>。</w:t>
      </w:r>
    </w:p>
    <w:p w14:paraId="3B8B9ABE">
      <w:pPr>
        <w:pStyle w:val="35"/>
        <w:snapToGrid w:val="0"/>
        <w:spacing w:before="0"/>
        <w:ind w:firstLine="480"/>
        <w:rPr>
          <w:rFonts w:cs="宋体" w:asciiTheme="majorEastAsia" w:hAnsiTheme="majorEastAsia" w:eastAsiaTheme="majorEastAsia"/>
          <w:color w:val="auto"/>
          <w:highlight w:val="none"/>
        </w:rPr>
      </w:pPr>
      <w:r>
        <w:rPr>
          <w:rFonts w:hint="eastAsia" w:cs="仿宋_GB2312" w:asciiTheme="majorEastAsia" w:hAnsiTheme="majorEastAsia" w:eastAsiaTheme="maj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78622F5">
      <w:pPr>
        <w:pStyle w:val="35"/>
        <w:snapToGrid w:val="0"/>
        <w:spacing w:before="0"/>
        <w:ind w:firstLine="480"/>
        <w:rPr>
          <w:rFonts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3.6</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对响应文件签署、盖章的要求适用于电子签名。</w:t>
      </w:r>
    </w:p>
    <w:p w14:paraId="3BE6C933">
      <w:pPr>
        <w:pStyle w:val="15"/>
        <w:spacing w:line="360" w:lineRule="auto"/>
        <w:ind w:firstLine="480" w:firstLineChars="200"/>
        <w:rPr>
          <w:rFonts w:asciiTheme="majorEastAsia" w:hAnsiTheme="majorEastAsia" w:eastAsiaTheme="majorEastAsia"/>
          <w:color w:val="auto"/>
          <w:sz w:val="24"/>
          <w:szCs w:val="24"/>
          <w:highlight w:val="none"/>
        </w:rPr>
      </w:pPr>
    </w:p>
    <w:p w14:paraId="23B5BFC4">
      <w:pPr>
        <w:adjustRightInd/>
        <w:spacing w:line="360" w:lineRule="auto"/>
        <w:jc w:val="center"/>
        <w:outlineLvl w:val="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szCs w:val="20"/>
          <w:highlight w:val="none"/>
        </w:rPr>
        <w:t>七、</w:t>
      </w:r>
      <w:r>
        <w:rPr>
          <w:rFonts w:hint="eastAsia" w:asciiTheme="majorEastAsia" w:hAnsiTheme="majorEastAsia" w:eastAsiaTheme="majorEastAsia"/>
          <w:b/>
          <w:color w:val="auto"/>
          <w:sz w:val="32"/>
          <w:szCs w:val="32"/>
          <w:highlight w:val="none"/>
        </w:rPr>
        <w:t>响应</w:t>
      </w:r>
      <w:r>
        <w:rPr>
          <w:rFonts w:hint="eastAsia" w:cs="仿宋_GB2312" w:asciiTheme="majorEastAsia" w:hAnsiTheme="majorEastAsia" w:eastAsiaTheme="majorEastAsia"/>
          <w:b/>
          <w:color w:val="auto"/>
          <w:sz w:val="32"/>
          <w:szCs w:val="20"/>
          <w:highlight w:val="none"/>
        </w:rPr>
        <w:t>文件的提交和备份</w:t>
      </w:r>
    </w:p>
    <w:p w14:paraId="41BD71C3">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1.响应文件的提交、补充、修改、撤回</w:t>
      </w:r>
    </w:p>
    <w:p w14:paraId="7427651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6DA26E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1.2在响应截止时间以后，不能补充、修改响应文件。</w:t>
      </w:r>
    </w:p>
    <w:p w14:paraId="0B2C7C84">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1.3在提交“最后报价”后，供应商不能退出磋商。</w:t>
      </w:r>
    </w:p>
    <w:p w14:paraId="4A749BE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27540C8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14826955">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2.备份响应文件</w:t>
      </w:r>
    </w:p>
    <w:p w14:paraId="0E5A0409">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11E622E2">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w:t>
      </w:r>
      <w:r>
        <w:rPr>
          <w:rFonts w:hint="default" w:cs="仿宋_GB2312" w:asciiTheme="minorEastAsia" w:hAnsiTheme="minorEastAsia" w:eastAsiaTheme="minorEastAsia"/>
          <w:b/>
          <w:bCs/>
          <w:color w:val="auto"/>
          <w:sz w:val="24"/>
          <w:szCs w:val="24"/>
          <w:highlight w:val="none"/>
          <w:u w:val="single"/>
          <w:lang w:val="en-US"/>
        </w:rPr>
        <w:t>U</w:t>
      </w:r>
      <w:r>
        <w:rPr>
          <w:rFonts w:hint="eastAsia" w:cs="仿宋_GB2312" w:asciiTheme="minorEastAsia" w:hAnsiTheme="minorEastAsia" w:eastAsiaTheme="minorEastAsia"/>
          <w:b/>
          <w:bCs/>
          <w:color w:val="auto"/>
          <w:sz w:val="24"/>
          <w:szCs w:val="24"/>
          <w:highlight w:val="none"/>
          <w:u w:val="single"/>
          <w:lang w:val="en-US" w:eastAsia="zh-CN"/>
        </w:rPr>
        <w:t>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292515C">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02D68090">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67F2B98">
      <w:pPr>
        <w:pStyle w:val="1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3E4F83A">
      <w:pPr>
        <w:pStyle w:val="15"/>
        <w:spacing w:line="360" w:lineRule="auto"/>
        <w:ind w:firstLine="480" w:firstLineChars="200"/>
        <w:rPr>
          <w:rFonts w:asciiTheme="majorEastAsia" w:hAnsiTheme="majorEastAsia" w:eastAsiaTheme="majorEastAsia"/>
          <w:color w:val="auto"/>
          <w:sz w:val="24"/>
          <w:szCs w:val="24"/>
          <w:highlight w:val="none"/>
        </w:rPr>
      </w:pPr>
    </w:p>
    <w:p w14:paraId="133127E0">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八、</w:t>
      </w:r>
      <w:r>
        <w:rPr>
          <w:rFonts w:hint="eastAsia" w:asciiTheme="majorEastAsia" w:hAnsiTheme="majorEastAsia" w:eastAsiaTheme="majorEastAsia"/>
          <w:b/>
          <w:color w:val="auto"/>
          <w:sz w:val="32"/>
          <w:szCs w:val="32"/>
          <w:highlight w:val="none"/>
        </w:rPr>
        <w:t>开启响应文件与信用信息查询</w:t>
      </w:r>
    </w:p>
    <w:p w14:paraId="4F659B0E">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1.开启响应文件</w:t>
      </w:r>
    </w:p>
    <w:p w14:paraId="7617D02B">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1.1采购代理机构按照</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规定的时间通过电子交易平台组织响应文件开启，所有供应商均应当准时在线参加。</w:t>
      </w:r>
      <w:r>
        <w:rPr>
          <w:rFonts w:hint="eastAsia" w:cs="仿宋_GB2312" w:asciiTheme="majorEastAsia" w:hAnsiTheme="majorEastAsia" w:eastAsiaTheme="majorEastAsia"/>
          <w:b/>
          <w:color w:val="auto"/>
          <w:sz w:val="24"/>
          <w:szCs w:val="24"/>
          <w:highlight w:val="none"/>
        </w:rPr>
        <w:t>供应商数量不符合规定的，不得开启响应文件。</w:t>
      </w:r>
    </w:p>
    <w:p w14:paraId="058AC927">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1.2开启响应文件时，电子交易平台按开启响应文件时间自动提取所有响应文件。采购代理机构依托电子交易平台发起开始解密指令，供应商按照平台提示和</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的规定在半小时内完成在线解密。</w:t>
      </w:r>
    </w:p>
    <w:p w14:paraId="31C121C5">
      <w:pPr>
        <w:pStyle w:val="15"/>
        <w:spacing w:line="360" w:lineRule="auto"/>
        <w:ind w:firstLine="361" w:firstLineChars="15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E4243E5">
      <w:pPr>
        <w:pStyle w:val="35"/>
        <w:spacing w:before="0"/>
        <w:ind w:firstLine="0" w:firstLineChars="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b/>
          <w:color w:val="auto"/>
          <w:szCs w:val="24"/>
          <w:highlight w:val="none"/>
        </w:rPr>
        <w:t>2.信用信息查询</w:t>
      </w:r>
    </w:p>
    <w:p w14:paraId="470E5F45">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)、中国政府采购网(www.ccgp.gov.cn)渠道查询供应商响应截止时间前的信用记录。</w:t>
      </w:r>
    </w:p>
    <w:p w14:paraId="1F199E7B">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2.2信用信息查询记录和证据留存的具体方式：现场查询的供应商的信用记录、查询结果经确认后存档。</w:t>
      </w:r>
    </w:p>
    <w:p w14:paraId="2D34D5C3">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018E042">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B172F6">
      <w:pPr>
        <w:pStyle w:val="15"/>
        <w:spacing w:line="360" w:lineRule="auto"/>
        <w:rPr>
          <w:rFonts w:cs="仿宋_GB2312" w:asciiTheme="majorEastAsia" w:hAnsiTheme="majorEastAsia" w:eastAsiaTheme="majorEastAsia"/>
          <w:b/>
          <w:color w:val="auto"/>
          <w:sz w:val="24"/>
          <w:szCs w:val="24"/>
          <w:highlight w:val="none"/>
        </w:rPr>
      </w:pPr>
    </w:p>
    <w:p w14:paraId="3AAFB295">
      <w:pPr>
        <w:adjustRightInd/>
        <w:spacing w:line="360" w:lineRule="auto"/>
        <w:jc w:val="center"/>
        <w:outlineLvl w:val="0"/>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九</w:t>
      </w:r>
      <w:r>
        <w:rPr>
          <w:rFonts w:hint="eastAsia" w:cs="仿宋_GB2312" w:asciiTheme="majorEastAsia" w:hAnsiTheme="majorEastAsia" w:eastAsiaTheme="majorEastAsia"/>
          <w:b/>
          <w:color w:val="auto"/>
          <w:sz w:val="32"/>
          <w:szCs w:val="20"/>
          <w:highlight w:val="none"/>
        </w:rPr>
        <w:t>、提交</w:t>
      </w:r>
      <w:r>
        <w:rPr>
          <w:rFonts w:hint="eastAsia" w:asciiTheme="majorEastAsia" w:hAnsiTheme="majorEastAsia" w:eastAsiaTheme="majorEastAsia"/>
          <w:b/>
          <w:color w:val="auto"/>
          <w:sz w:val="32"/>
          <w:szCs w:val="32"/>
          <w:highlight w:val="none"/>
        </w:rPr>
        <w:t>报价</w:t>
      </w:r>
    </w:p>
    <w:p w14:paraId="60E796DB">
      <w:pPr>
        <w:snapToGrid w:val="0"/>
        <w:spacing w:line="360" w:lineRule="auto"/>
        <w:rPr>
          <w:rFonts w:cs="仿宋_GB2312" w:asciiTheme="majorEastAsia" w:hAnsiTheme="majorEastAsia" w:eastAsiaTheme="majorEastAsia"/>
          <w:color w:val="auto"/>
          <w:sz w:val="24"/>
          <w:highlight w:val="none"/>
          <w:u w:val="single"/>
          <w:lang w:val="zh-CN"/>
        </w:rPr>
      </w:pPr>
      <w:r>
        <w:rPr>
          <w:rFonts w:hint="eastAsia" w:asciiTheme="majorEastAsia" w:hAnsiTheme="majorEastAsia" w:eastAsiaTheme="majorEastAsia"/>
          <w:b/>
          <w:color w:val="auto"/>
          <w:sz w:val="24"/>
          <w:highlight w:val="none"/>
        </w:rPr>
        <w:t>1.</w:t>
      </w:r>
      <w:r>
        <w:rPr>
          <w:rFonts w:hint="eastAsia" w:cs="仿宋_GB2312" w:asciiTheme="majorEastAsia" w:hAnsiTheme="majorEastAsia" w:eastAsiaTheme="majorEastAsia"/>
          <w:color w:val="auto"/>
          <w:sz w:val="24"/>
          <w:highlight w:val="none"/>
        </w:rPr>
        <w:t>供应商的</w:t>
      </w:r>
      <w:r>
        <w:rPr>
          <w:rFonts w:hint="eastAsia" w:cs="仿宋_GB2312" w:asciiTheme="majorEastAsia" w:hAnsiTheme="majorEastAsia" w:eastAsiaTheme="majorEastAsia"/>
          <w:b/>
          <w:bCs/>
          <w:color w:val="auto"/>
          <w:sz w:val="24"/>
          <w:highlight w:val="none"/>
          <w:lang w:val="en-US" w:eastAsia="zh-CN"/>
        </w:rPr>
        <w:t>最后</w:t>
      </w:r>
      <w:r>
        <w:rPr>
          <w:rFonts w:hint="eastAsia" w:cs="仿宋_GB2312" w:asciiTheme="majorEastAsia" w:hAnsiTheme="majorEastAsia" w:eastAsiaTheme="majorEastAsia"/>
          <w:b/>
          <w:bCs/>
          <w:color w:val="auto"/>
          <w:sz w:val="24"/>
          <w:highlight w:val="none"/>
        </w:rPr>
        <w:t>报价文件</w:t>
      </w:r>
      <w:r>
        <w:rPr>
          <w:rFonts w:hint="eastAsia" w:cs="仿宋_GB2312" w:asciiTheme="majorEastAsia" w:hAnsiTheme="majorEastAsia" w:eastAsiaTheme="majorEastAsia"/>
          <w:color w:val="auto"/>
          <w:sz w:val="24"/>
          <w:highlight w:val="none"/>
        </w:rPr>
        <w:t>应包括以下内容（均需使用电子签名）：</w:t>
      </w:r>
    </w:p>
    <w:p w14:paraId="109EF0DD">
      <w:pPr>
        <w:pStyle w:val="15"/>
        <w:snapToGrid w:val="0"/>
        <w:spacing w:line="360" w:lineRule="auto"/>
        <w:ind w:firstLine="480" w:firstLineChars="200"/>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1.1</w:t>
      </w:r>
      <w:r>
        <w:rPr>
          <w:rFonts w:hint="eastAsia" w:cs="仿宋_GB2312" w:asciiTheme="majorEastAsia" w:hAnsiTheme="majorEastAsia" w:eastAsiaTheme="majorEastAsia"/>
          <w:color w:val="auto"/>
          <w:sz w:val="24"/>
          <w:szCs w:val="24"/>
          <w:highlight w:val="none"/>
          <w:lang w:val="en-US" w:eastAsia="zh-CN"/>
        </w:rPr>
        <w:t>最后</w:t>
      </w:r>
      <w:r>
        <w:rPr>
          <w:rFonts w:hint="eastAsia" w:cs="仿宋_GB2312" w:asciiTheme="majorEastAsia" w:hAnsiTheme="majorEastAsia" w:eastAsiaTheme="majorEastAsia"/>
          <w:color w:val="auto"/>
          <w:sz w:val="24"/>
          <w:szCs w:val="24"/>
          <w:highlight w:val="none"/>
        </w:rPr>
        <w:t>报价一览表</w:t>
      </w:r>
      <w:r>
        <w:rPr>
          <w:rFonts w:hint="eastAsia" w:cs="仿宋_GB2312" w:asciiTheme="majorEastAsia" w:hAnsiTheme="majorEastAsia" w:eastAsiaTheme="majorEastAsia"/>
          <w:color w:val="auto"/>
          <w:sz w:val="24"/>
          <w:szCs w:val="24"/>
          <w:highlight w:val="none"/>
          <w:lang w:eastAsia="zh-CN"/>
        </w:rPr>
        <w:t>。</w:t>
      </w:r>
    </w:p>
    <w:p w14:paraId="7B509A65">
      <w:pPr>
        <w:adjustRightInd/>
        <w:spacing w:line="360" w:lineRule="auto"/>
        <w:jc w:val="center"/>
        <w:outlineLvl w:val="0"/>
        <w:rPr>
          <w:rFonts w:hint="eastAsia" w:cs="仿宋_GB2312" w:asciiTheme="majorEastAsia" w:hAnsiTheme="majorEastAsia" w:eastAsiaTheme="majorEastAsia"/>
          <w:b/>
          <w:color w:val="auto"/>
          <w:sz w:val="32"/>
          <w:szCs w:val="20"/>
          <w:highlight w:val="none"/>
        </w:rPr>
      </w:pPr>
    </w:p>
    <w:p w14:paraId="56EF4A1A">
      <w:pPr>
        <w:adjustRightInd/>
        <w:spacing w:line="360" w:lineRule="auto"/>
        <w:jc w:val="center"/>
        <w:outlineLvl w:val="0"/>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szCs w:val="20"/>
          <w:highlight w:val="none"/>
        </w:rPr>
        <w:t>十、</w:t>
      </w:r>
      <w:r>
        <w:rPr>
          <w:rFonts w:hint="eastAsia" w:asciiTheme="majorEastAsia" w:hAnsiTheme="majorEastAsia" w:eastAsiaTheme="majorEastAsia"/>
          <w:b/>
          <w:color w:val="auto"/>
          <w:sz w:val="32"/>
          <w:szCs w:val="32"/>
          <w:highlight w:val="none"/>
        </w:rPr>
        <w:t>评审</w:t>
      </w:r>
    </w:p>
    <w:p w14:paraId="7B7013A5">
      <w:pPr>
        <w:pStyle w:val="35"/>
        <w:spacing w:before="0"/>
        <w:ind w:firstLine="0" w:firstLineChars="0"/>
        <w:rPr>
          <w:rFonts w:cs="仿宋_GB2312"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w:t>
      </w:r>
      <w:r>
        <w:rPr>
          <w:rFonts w:hint="eastAsia" w:cs="仿宋_GB2312" w:asciiTheme="majorEastAsia" w:hAnsiTheme="majorEastAsia" w:eastAsiaTheme="majorEastAsia"/>
          <w:b/>
          <w:color w:val="auto"/>
          <w:highlight w:val="none"/>
        </w:rPr>
        <w:t>评审方法：</w:t>
      </w:r>
      <w:r>
        <w:rPr>
          <w:rFonts w:hint="eastAsia" w:cs="仿宋_GB2312" w:asciiTheme="majorEastAsia" w:hAnsiTheme="majorEastAsia" w:eastAsiaTheme="majorEastAsia"/>
          <w:color w:val="auto"/>
          <w:highlight w:val="none"/>
        </w:rPr>
        <w:t>综合评分法。</w:t>
      </w:r>
    </w:p>
    <w:p w14:paraId="52478671">
      <w:pPr>
        <w:pStyle w:val="35"/>
        <w:spacing w:before="0"/>
        <w:ind w:firstLine="0" w:firstLineChars="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highlight w:val="none"/>
        </w:rPr>
        <w:t>2.价格分计算方法：</w:t>
      </w:r>
      <w:r>
        <w:rPr>
          <w:rFonts w:hint="eastAsia" w:cs="仿宋_GB2312" w:asciiTheme="majorEastAsia" w:hAnsiTheme="majorEastAsia" w:eastAsiaTheme="majorEastAsia"/>
          <w:b/>
          <w:bCs/>
          <w:color w:val="auto"/>
          <w:highlight w:val="none"/>
        </w:rPr>
        <w:t>低价优先法</w:t>
      </w:r>
      <w:r>
        <w:rPr>
          <w:rFonts w:hint="eastAsia" w:cs="仿宋_GB2312" w:asciiTheme="majorEastAsia" w:hAnsiTheme="majorEastAsia" w:eastAsiaTheme="majorEastAsia"/>
          <w:color w:val="auto"/>
          <w:highlight w:val="none"/>
        </w:rPr>
        <w:t>。</w:t>
      </w:r>
    </w:p>
    <w:p w14:paraId="72AC3255">
      <w:pPr>
        <w:pStyle w:val="35"/>
        <w:spacing w:before="0"/>
        <w:ind w:firstLine="0" w:firstLineChars="0"/>
        <w:rPr>
          <w:rFonts w:asciiTheme="majorEastAsia" w:hAnsiTheme="majorEastAsia" w:eastAsiaTheme="majorEastAsia"/>
          <w:color w:val="auto"/>
          <w:szCs w:val="24"/>
          <w:highlight w:val="none"/>
        </w:rPr>
      </w:pPr>
      <w:r>
        <w:rPr>
          <w:rFonts w:hint="eastAsia" w:cs="仿宋_GB2312" w:asciiTheme="majorEastAsia" w:hAnsiTheme="majorEastAsia" w:eastAsiaTheme="majorEastAsia"/>
          <w:b/>
          <w:color w:val="auto"/>
          <w:highlight w:val="none"/>
        </w:rPr>
        <w:t>3.评审要求：</w:t>
      </w:r>
      <w:r>
        <w:rPr>
          <w:rFonts w:hint="eastAsia" w:cs="仿宋_GB2312" w:asciiTheme="majorEastAsia" w:hAnsiTheme="majorEastAsia" w:eastAsiaTheme="majorEastAsia"/>
          <w:color w:val="auto"/>
          <w:highlight w:val="none"/>
        </w:rPr>
        <w:t>详见</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第五部分“评审方法及评审标准”。</w:t>
      </w:r>
    </w:p>
    <w:p w14:paraId="57A63F82">
      <w:pPr>
        <w:pStyle w:val="15"/>
        <w:spacing w:line="360" w:lineRule="auto"/>
        <w:ind w:firstLine="480" w:firstLineChars="200"/>
        <w:rPr>
          <w:rFonts w:asciiTheme="majorEastAsia" w:hAnsiTheme="majorEastAsia" w:eastAsiaTheme="majorEastAsia"/>
          <w:color w:val="auto"/>
          <w:sz w:val="24"/>
          <w:szCs w:val="24"/>
          <w:highlight w:val="none"/>
        </w:rPr>
      </w:pPr>
    </w:p>
    <w:p w14:paraId="54E759C0">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十一、</w:t>
      </w:r>
      <w:r>
        <w:rPr>
          <w:rFonts w:hint="eastAsia" w:asciiTheme="majorEastAsia" w:hAnsiTheme="majorEastAsia" w:eastAsiaTheme="majorEastAsia"/>
          <w:b/>
          <w:color w:val="auto"/>
          <w:sz w:val="32"/>
          <w:szCs w:val="32"/>
          <w:highlight w:val="none"/>
        </w:rPr>
        <w:t>成交</w:t>
      </w:r>
    </w:p>
    <w:p w14:paraId="305B4F09">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highlight w:val="none"/>
        </w:rPr>
        <w:t>1.推荐成交候选供应商</w:t>
      </w:r>
    </w:p>
    <w:p w14:paraId="7161E6B2">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B0B5E38">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2.确定成交供应商</w:t>
      </w:r>
    </w:p>
    <w:p w14:paraId="084F5733">
      <w:pPr>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asciiTheme="majorEastAsia" w:hAnsiTheme="majorEastAsia" w:eastAsiaTheme="majorEastAsia"/>
          <w:color w:val="auto"/>
          <w:sz w:val="24"/>
          <w:highlight w:val="none"/>
          <w:lang w:eastAsia="zh-CN"/>
        </w:rPr>
        <w:t>。</w:t>
      </w:r>
    </w:p>
    <w:p w14:paraId="6916A8C8">
      <w:pPr>
        <w:tabs>
          <w:tab w:val="left" w:pos="0"/>
        </w:tabs>
        <w:spacing w:line="360" w:lineRule="auto"/>
        <w:rPr>
          <w:rFonts w:cs="Helvetica" w:asciiTheme="majorEastAsia" w:hAnsiTheme="majorEastAsia" w:eastAsiaTheme="majorEastAsia"/>
          <w:color w:val="auto"/>
          <w:kern w:val="0"/>
          <w:sz w:val="24"/>
          <w:highlight w:val="none"/>
        </w:rPr>
      </w:pPr>
      <w:r>
        <w:rPr>
          <w:rFonts w:hint="eastAsia" w:asciiTheme="majorEastAsia" w:hAnsiTheme="majorEastAsia" w:eastAsiaTheme="majorEastAsia"/>
          <w:b/>
          <w:color w:val="auto"/>
          <w:sz w:val="24"/>
          <w:highlight w:val="none"/>
        </w:rPr>
        <w:t>3．成交通知及成交结果公告</w:t>
      </w:r>
    </w:p>
    <w:p w14:paraId="77FE4DF1">
      <w:pPr>
        <w:spacing w:line="360" w:lineRule="auto"/>
        <w:ind w:firstLine="360" w:firstLineChars="15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1"/>
          <w:highlight w:val="none"/>
        </w:rPr>
        <w:t>3.1采购代理机构在成交供应商确定后2个工作日内，在省级以上财政部门指定的政府采购信息发布媒体上公告成交结果，同时向成交供应商发出成交通知书，并将磋商文件随成交结果同时公告。</w:t>
      </w:r>
    </w:p>
    <w:p w14:paraId="1985BBC1">
      <w:pPr>
        <w:spacing w:line="360" w:lineRule="auto"/>
        <w:ind w:firstLine="360" w:firstLineChars="150"/>
        <w:rPr>
          <w:rFonts w:asciiTheme="majorEastAsia" w:hAnsiTheme="majorEastAsia" w:eastAsiaTheme="majorEastAsia"/>
          <w:color w:val="auto"/>
          <w:sz w:val="24"/>
          <w:szCs w:val="21"/>
          <w:highlight w:val="none"/>
        </w:rPr>
      </w:pPr>
      <w:r>
        <w:rPr>
          <w:rFonts w:hint="eastAsia" w:cs="宋体" w:asciiTheme="majorEastAsia" w:hAnsiTheme="majorEastAsia" w:eastAsiaTheme="majorEastAsia"/>
          <w:color w:val="auto"/>
          <w:sz w:val="24"/>
          <w:highlight w:val="none"/>
        </w:rPr>
        <w:t>3.2</w:t>
      </w:r>
      <w:r>
        <w:rPr>
          <w:rFonts w:hint="eastAsia" w:asciiTheme="majorEastAsia" w:hAnsiTheme="majorEastAsia" w:eastAsiaTheme="majorEastAsia"/>
          <w:color w:val="auto"/>
          <w:sz w:val="24"/>
          <w:szCs w:val="21"/>
          <w:highlight w:val="none"/>
        </w:rPr>
        <w:t>成交</w:t>
      </w:r>
      <w:r>
        <w:rPr>
          <w:rFonts w:hint="eastAsia" w:cs="仿宋_GB2312" w:asciiTheme="majorEastAsia" w:hAnsiTheme="majorEastAsia" w:eastAsiaTheme="majorEastAsia"/>
          <w:color w:val="auto"/>
          <w:sz w:val="24"/>
          <w:highlight w:val="none"/>
        </w:rPr>
        <w:t>结果公告内容包括</w:t>
      </w:r>
      <w:r>
        <w:rPr>
          <w:rFonts w:hint="eastAsia" w:cs="宋体" w:asciiTheme="majorEastAsia" w:hAnsiTheme="majorEastAsia" w:eastAsiaTheme="majorEastAsia"/>
          <w:color w:val="auto"/>
          <w:sz w:val="24"/>
          <w:highlight w:val="none"/>
        </w:rPr>
        <w:t>采购人及其委托的采购代理机构的名称、地址、联系方式，项目名称和项目编号，</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名称、地址和成交金额，主要</w:t>
      </w:r>
      <w:r>
        <w:rPr>
          <w:rFonts w:hint="eastAsia" w:cs="宋体" w:asciiTheme="majorEastAsia" w:hAnsiTheme="majorEastAsia" w:eastAsiaTheme="majorEastAsia"/>
          <w:color w:val="auto"/>
          <w:sz w:val="24"/>
          <w:highlight w:val="none"/>
          <w:lang w:val="en-US" w:eastAsia="zh-CN"/>
        </w:rPr>
        <w:t>成交</w:t>
      </w:r>
      <w:r>
        <w:rPr>
          <w:rFonts w:hint="eastAsia" w:cs="宋体" w:asciiTheme="majorEastAsia" w:hAnsiTheme="majorEastAsia" w:eastAsiaTheme="majorEastAsia"/>
          <w:color w:val="auto"/>
          <w:sz w:val="24"/>
          <w:highlight w:val="none"/>
        </w:rPr>
        <w:t>标的的名称、规格型号</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如果有</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、数量、单价、服务要求，开标记录、资格审查情况、评审专家抽取规则、符合性审查情况、成交公告期限以及评审专家名单、评分汇总及明细。</w:t>
      </w:r>
    </w:p>
    <w:p w14:paraId="331D700F">
      <w:pPr>
        <w:spacing w:line="360" w:lineRule="auto"/>
        <w:ind w:firstLine="360" w:firstLineChars="150"/>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3.3公告期限为1个工作日。</w:t>
      </w:r>
    </w:p>
    <w:p w14:paraId="3D5F85CD">
      <w:pPr>
        <w:pStyle w:val="15"/>
        <w:spacing w:line="360" w:lineRule="auto"/>
        <w:ind w:firstLine="480" w:firstLineChars="200"/>
        <w:rPr>
          <w:rFonts w:asciiTheme="majorEastAsia" w:hAnsiTheme="majorEastAsia" w:eastAsiaTheme="majorEastAsia"/>
          <w:color w:val="auto"/>
          <w:sz w:val="24"/>
          <w:szCs w:val="24"/>
          <w:highlight w:val="none"/>
        </w:rPr>
      </w:pPr>
    </w:p>
    <w:p w14:paraId="38E854F8">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十二、合同</w:t>
      </w:r>
    </w:p>
    <w:p w14:paraId="5BE66681">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1.合同主要条款：</w:t>
      </w:r>
      <w:r>
        <w:rPr>
          <w:rFonts w:hint="eastAsia" w:asciiTheme="majorEastAsia" w:hAnsiTheme="majorEastAsia" w:eastAsiaTheme="majorEastAsia"/>
          <w:color w:val="auto"/>
          <w:sz w:val="24"/>
          <w:highlight w:val="none"/>
        </w:rPr>
        <w:t>详见“第六部分拟签订的合同文本”。</w:t>
      </w:r>
    </w:p>
    <w:p w14:paraId="281B9C75">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2.合同的签订</w:t>
      </w:r>
    </w:p>
    <w:p w14:paraId="1D29391C">
      <w:pPr>
        <w:pStyle w:val="35"/>
        <w:snapToGrid w:val="0"/>
        <w:spacing w:before="0"/>
        <w:ind w:firstLine="480"/>
        <w:rPr>
          <w:rFonts w:hint="eastAsia" w:cs="宋体" w:asciiTheme="majorEastAsia" w:hAnsiTheme="majorEastAsia" w:eastAsiaTheme="majorEastAsia"/>
          <w:color w:val="auto"/>
          <w:kern w:val="0"/>
          <w:highlight w:val="none"/>
          <w:lang w:val="zh-CN"/>
        </w:rPr>
      </w:pPr>
      <w:r>
        <w:rPr>
          <w:rFonts w:hint="eastAsia" w:cs="宋体" w:asciiTheme="majorEastAsia" w:hAnsiTheme="majorEastAsia" w:eastAsiaTheme="majorEastAsia"/>
          <w:color w:val="auto"/>
          <w:kern w:val="0"/>
          <w:highlight w:val="none"/>
          <w:lang w:val="zh-CN"/>
        </w:rPr>
        <w:t>2.1成交</w:t>
      </w:r>
      <w:r>
        <w:rPr>
          <w:rFonts w:hint="eastAsia" w:cs="宋体" w:asciiTheme="majorEastAsia" w:hAnsiTheme="majorEastAsia" w:eastAsiaTheme="majorEastAsia"/>
          <w:color w:val="auto"/>
          <w:kern w:val="0"/>
          <w:highlight w:val="none"/>
          <w:lang w:val="en-US" w:eastAsia="zh-CN"/>
        </w:rPr>
        <w:t>供应商</w:t>
      </w:r>
      <w:r>
        <w:rPr>
          <w:rFonts w:hint="eastAsia" w:cs="宋体" w:asciiTheme="majorEastAsia" w:hAnsiTheme="majorEastAsia" w:eastAsiaTheme="majorEastAsia"/>
          <w:color w:val="auto"/>
          <w:kern w:val="0"/>
          <w:highlight w:val="none"/>
          <w:lang w:val="zh-CN"/>
        </w:rPr>
        <w:t>应在《成交通知书》发出后30</w:t>
      </w:r>
      <w:r>
        <w:rPr>
          <w:rFonts w:hint="eastAsia" w:cs="宋体" w:asciiTheme="majorEastAsia" w:hAnsiTheme="majorEastAsia" w:eastAsiaTheme="majorEastAsia"/>
          <w:color w:val="auto"/>
          <w:kern w:val="0"/>
          <w:highlight w:val="none"/>
          <w:lang w:val="en-US" w:eastAsia="zh-CN"/>
        </w:rPr>
        <w:t>日</w:t>
      </w:r>
      <w:r>
        <w:rPr>
          <w:rFonts w:hint="eastAsia" w:cs="宋体" w:asciiTheme="majorEastAsia" w:hAnsiTheme="majorEastAsia" w:eastAsiaTheme="majorEastAsia"/>
          <w:color w:val="auto"/>
          <w:kern w:val="0"/>
          <w:highlight w:val="none"/>
          <w:lang w:val="zh-CN"/>
        </w:rPr>
        <w:t>内，通过“政府采购云平台”或线下与采购人签订政府采购合同。所签订的合同不得对采购文件确定的事项和成交供应商磋商响应文件作实质性修改。</w:t>
      </w:r>
    </w:p>
    <w:p w14:paraId="034B206B">
      <w:pPr>
        <w:pStyle w:val="35"/>
        <w:snapToGrid w:val="0"/>
        <w:spacing w:before="0"/>
        <w:ind w:firstLine="48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2.2成交供应商按规定的日期、时间、地点，由法定代</w:t>
      </w:r>
      <w:r>
        <w:rPr>
          <w:rFonts w:hint="eastAsia" w:cs="宋体" w:asciiTheme="majorEastAsia" w:hAnsiTheme="majorEastAsia" w:eastAsiaTheme="majorEastAsia"/>
          <w:b w:val="0"/>
          <w:bCs w:val="0"/>
          <w:color w:val="auto"/>
          <w:kern w:val="0"/>
          <w:highlight w:val="none"/>
          <w:lang w:val="zh-CN"/>
        </w:rPr>
        <w:t>表人或其授权代表</w:t>
      </w:r>
      <w:r>
        <w:rPr>
          <w:rFonts w:hint="eastAsia" w:cs="宋体" w:asciiTheme="majorEastAsia" w:hAnsiTheme="majorEastAsia" w:eastAsiaTheme="majorEastAsia"/>
          <w:color w:val="auto"/>
          <w:kern w:val="0"/>
          <w:highlight w:val="none"/>
          <w:lang w:val="zh-CN"/>
        </w:rPr>
        <w:t>与采购人代表签订合同。如成交供应商为联合体的，由联合体成员各方法定代表人或其授权代表与采购人代表签订合同。</w:t>
      </w:r>
    </w:p>
    <w:p w14:paraId="1ED31B1E">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2.3采购人不得向成交供应商提出超出</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以外的任何要求作为签订合同的条件，不得与成交供应商订立背离</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确定的合同文本以及采购标的、规格型号、采购金额、采购数量、技术和服务要求等实质性内容的协议。</w:t>
      </w:r>
    </w:p>
    <w:p w14:paraId="556833FD">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82AD7A3">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2.5如签订合同并生效后，供应商无故拒绝或延期，除按照合同条款处理外，列入不良行为记录一次，并给予通报。</w:t>
      </w:r>
    </w:p>
    <w:p w14:paraId="54381B1F">
      <w:pPr>
        <w:tabs>
          <w:tab w:val="left" w:pos="0"/>
        </w:tabs>
        <w:spacing w:line="360" w:lineRule="auto"/>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rPr>
        <w:t>3．履约保证金</w:t>
      </w:r>
      <w:r>
        <w:rPr>
          <w:rFonts w:hint="eastAsia" w:asciiTheme="majorEastAsia" w:hAnsiTheme="majorEastAsia" w:eastAsiaTheme="majorEastAsia"/>
          <w:b/>
          <w:color w:val="auto"/>
          <w:sz w:val="24"/>
          <w:highlight w:val="none"/>
          <w:lang w:eastAsia="zh-CN"/>
        </w:rPr>
        <w:t>（</w:t>
      </w:r>
      <w:r>
        <w:rPr>
          <w:rFonts w:hint="eastAsia" w:asciiTheme="majorEastAsia" w:hAnsiTheme="majorEastAsia" w:eastAsiaTheme="majorEastAsia"/>
          <w:b/>
          <w:color w:val="auto"/>
          <w:sz w:val="24"/>
          <w:highlight w:val="none"/>
          <w:lang w:val="en-US" w:eastAsia="zh-CN"/>
        </w:rPr>
        <w:t>本项目不收取</w:t>
      </w:r>
      <w:r>
        <w:rPr>
          <w:rFonts w:hint="eastAsia" w:asciiTheme="majorEastAsia" w:hAnsiTheme="majorEastAsia" w:eastAsiaTheme="majorEastAsia"/>
          <w:b/>
          <w:color w:val="auto"/>
          <w:sz w:val="24"/>
          <w:highlight w:val="none"/>
          <w:lang w:eastAsia="zh-CN"/>
        </w:rPr>
        <w:t>）</w:t>
      </w:r>
    </w:p>
    <w:p w14:paraId="0C477803">
      <w:pPr>
        <w:tabs>
          <w:tab w:val="left" w:pos="0"/>
        </w:tabs>
        <w:spacing w:line="360" w:lineRule="auto"/>
        <w:ind w:firstLine="48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color w:val="auto"/>
          <w:sz w:val="24"/>
          <w:highlight w:val="none"/>
        </w:rPr>
        <w:t>延迟退还的，应当按照合同约定和法律规定承担相应的赔偿责任</w:t>
      </w:r>
      <w:r>
        <w:rPr>
          <w:rFonts w:hint="eastAsia" w:cs="宋体" w:asciiTheme="majorEastAsia" w:hAnsiTheme="majorEastAsia" w:eastAsiaTheme="majorEastAsia"/>
          <w:color w:val="auto"/>
          <w:sz w:val="24"/>
          <w:highlight w:val="none"/>
        </w:rPr>
        <w:t>。</w:t>
      </w:r>
    </w:p>
    <w:p w14:paraId="7FD25EA8">
      <w:pPr>
        <w:tabs>
          <w:tab w:val="left" w:pos="0"/>
        </w:tabs>
        <w:spacing w:line="360" w:lineRule="auto"/>
        <w:ind w:firstLine="482"/>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611B5D">
      <w:pPr>
        <w:tabs>
          <w:tab w:val="left" w:pos="0"/>
        </w:tabs>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4.</w:t>
      </w:r>
      <w:r>
        <w:rPr>
          <w:rFonts w:hint="eastAsia" w:asciiTheme="majorEastAsia" w:hAnsiTheme="majorEastAsia" w:eastAsiaTheme="majorEastAsia"/>
          <w:b/>
          <w:color w:val="auto"/>
          <w:sz w:val="24"/>
          <w:highlight w:val="none"/>
        </w:rPr>
        <w:t>预付款</w:t>
      </w:r>
    </w:p>
    <w:p w14:paraId="3CD5F8A6">
      <w:pPr>
        <w:adjustRightInd/>
        <w:spacing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lang w:eastAsia="zh-CN"/>
        </w:rPr>
        <w:t>采购人</w:t>
      </w:r>
      <w:r>
        <w:rPr>
          <w:rFonts w:hint="eastAsia" w:asciiTheme="majorEastAsia" w:hAnsiTheme="majorEastAsia" w:eastAsiaTheme="majorEastAsia"/>
          <w:color w:val="auto"/>
          <w:sz w:val="24"/>
          <w:highlight w:val="none"/>
        </w:rPr>
        <w:t>应当在政府采购合同中约定预付款，对中小企业合同预付款比例原则上不低于合同金额的</w:t>
      </w:r>
      <w:r>
        <w:rPr>
          <w:rFonts w:asciiTheme="majorEastAsia" w:hAnsiTheme="majorEastAsia" w:eastAsiaTheme="majorEastAsia"/>
          <w:color w:val="auto"/>
          <w:sz w:val="24"/>
          <w:highlight w:val="none"/>
        </w:rPr>
        <w:t>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70%；项目分年安排预算的，每年预付款比例</w:t>
      </w:r>
      <w:r>
        <w:rPr>
          <w:rFonts w:hint="eastAsia" w:asciiTheme="majorEastAsia" w:hAnsiTheme="majorEastAsia" w:eastAsiaTheme="majorEastAsia"/>
          <w:color w:val="auto"/>
          <w:sz w:val="24"/>
          <w:highlight w:val="none"/>
        </w:rPr>
        <w:t>不低于</w:t>
      </w:r>
      <w:r>
        <w:rPr>
          <w:rFonts w:asciiTheme="majorEastAsia" w:hAnsiTheme="majorEastAsia" w:eastAsiaTheme="majorEastAsia"/>
          <w:color w:val="auto"/>
          <w:sz w:val="24"/>
          <w:highlight w:val="none"/>
        </w:rPr>
        <w:t>项目年度计划支付资金额的40％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70%；采购项目实施以人工投入为主的，</w:t>
      </w:r>
      <w:r>
        <w:rPr>
          <w:rFonts w:hint="eastAsia" w:asciiTheme="majorEastAsia" w:hAnsiTheme="majorEastAsia" w:eastAsiaTheme="majorEastAsia"/>
          <w:color w:val="auto"/>
          <w:sz w:val="24"/>
          <w:highlight w:val="none"/>
        </w:rPr>
        <w:t>可适当降低预付款比例，但不得低于</w:t>
      </w:r>
      <w:r>
        <w:rPr>
          <w:rFonts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明确表示无需预付款或者主动要求降低预付款比例的，</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可不适用前述规定。</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根据项目特点、供应商诚信等因素，可以要求</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p>
    <w:p w14:paraId="0123DCD7">
      <w:pPr>
        <w:snapToGrid w:val="0"/>
        <w:spacing w:line="360" w:lineRule="auto"/>
        <w:jc w:val="center"/>
        <w:rPr>
          <w:rFonts w:cs="仿宋_GB2312" w:asciiTheme="majorEastAsia" w:hAnsiTheme="majorEastAsia" w:eastAsiaTheme="majorEastAsia"/>
          <w:b/>
          <w:color w:val="auto"/>
          <w:sz w:val="36"/>
          <w:szCs w:val="36"/>
          <w:highlight w:val="none"/>
        </w:rPr>
      </w:pPr>
    </w:p>
    <w:p w14:paraId="1CD55A7E">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十三、验收</w:t>
      </w:r>
    </w:p>
    <w:p w14:paraId="075EBE3F">
      <w:pPr>
        <w:pStyle w:val="9"/>
        <w:spacing w:line="360" w:lineRule="auto"/>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1.验收</w:t>
      </w:r>
    </w:p>
    <w:p w14:paraId="59ABAA28">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ajorEastAsia" w:hAnsiTheme="majorEastAsia" w:eastAsiaTheme="maj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2CD76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5EEF81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7274B">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ajorEastAsia" w:hAnsiTheme="majorEastAsia" w:eastAsiaTheme="majorEastAsia"/>
          <w:color w:val="auto"/>
          <w:kern w:val="0"/>
          <w:sz w:val="24"/>
          <w:highlight w:val="none"/>
        </w:rPr>
        <w:br w:type="textWrapping"/>
      </w:r>
      <w:r>
        <w:rPr>
          <w:rFonts w:hint="eastAsia" w:cs="Helvetica" w:asciiTheme="majorEastAsia" w:hAnsiTheme="majorEastAsia" w:eastAsiaTheme="majorEastAsia"/>
          <w:color w:val="auto"/>
          <w:kern w:val="0"/>
          <w:sz w:val="24"/>
          <w:highlight w:val="none"/>
        </w:rPr>
        <w:tab/>
      </w:r>
      <w:r>
        <w:rPr>
          <w:rFonts w:hint="eastAsia" w:cs="Helvetica" w:asciiTheme="majorEastAsia" w:hAnsiTheme="majorEastAsia" w:eastAsiaTheme="majorEastAsia"/>
          <w:color w:val="auto"/>
          <w:kern w:val="0"/>
          <w:sz w:val="24"/>
          <w:highlight w:val="none"/>
        </w:rPr>
        <w:t>1.5对于满</w:t>
      </w:r>
      <w:r>
        <w:rPr>
          <w:rFonts w:hint="eastAsia" w:ascii="宋体" w:hAnsi="宋体" w:cs="宋体"/>
          <w:color w:val="auto"/>
          <w:kern w:val="0"/>
          <w:sz w:val="24"/>
          <w:highlight w:val="none"/>
        </w:rPr>
        <w:t>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3674F08">
      <w:pPr>
        <w:snapToGrid w:val="0"/>
        <w:spacing w:line="360" w:lineRule="auto"/>
        <w:jc w:val="center"/>
        <w:rPr>
          <w:rFonts w:cs="仿宋_GB2312" w:asciiTheme="majorEastAsia" w:hAnsiTheme="majorEastAsia" w:eastAsiaTheme="majorEastAsia"/>
          <w:b/>
          <w:color w:val="auto"/>
          <w:sz w:val="36"/>
          <w:szCs w:val="36"/>
          <w:highlight w:val="none"/>
        </w:rPr>
      </w:pPr>
    </w:p>
    <w:p w14:paraId="06A6E231">
      <w:pPr>
        <w:snapToGrid w:val="0"/>
        <w:spacing w:line="360" w:lineRule="auto"/>
        <w:jc w:val="center"/>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36"/>
          <w:szCs w:val="36"/>
          <w:highlight w:val="none"/>
        </w:rPr>
        <w:t>十四、电子交易活动的中止</w:t>
      </w:r>
    </w:p>
    <w:p w14:paraId="7D94998B">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1.电子交易活动的中止</w:t>
      </w:r>
    </w:p>
    <w:p w14:paraId="31D3896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02A66CE9">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1.1电子交易平台发生故障而无法登录访问的； </w:t>
      </w:r>
    </w:p>
    <w:p w14:paraId="7AF302B8">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1.2电子交易平台应用或数据库出现错误，不能进行正常操作的；</w:t>
      </w:r>
    </w:p>
    <w:p w14:paraId="1F32F892">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1.3电子交易平台发现严重安全漏洞，有潜在泄密危险的；</w:t>
      </w:r>
    </w:p>
    <w:p w14:paraId="2DE28E68">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1.4病毒发作导致不能进行正常操作的； </w:t>
      </w:r>
    </w:p>
    <w:p w14:paraId="1DE83FA7">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1.5其他无法保证电子交易的公平、公正和安全的情况。</w:t>
      </w:r>
    </w:p>
    <w:p w14:paraId="0AF0A48E">
      <w:pPr>
        <w:tabs>
          <w:tab w:val="left" w:pos="0"/>
        </w:tabs>
        <w:spacing w:line="360" w:lineRule="auto"/>
        <w:rPr>
          <w:rFonts w:cs="仿宋_GB2312" w:asciiTheme="majorEastAsia" w:hAnsiTheme="majorEastAsia" w:eastAsiaTheme="majorEastAsia"/>
          <w:b/>
          <w:color w:val="auto"/>
          <w:sz w:val="36"/>
          <w:szCs w:val="36"/>
          <w:highlight w:val="none"/>
        </w:rPr>
      </w:pPr>
      <w:r>
        <w:rPr>
          <w:rFonts w:hint="eastAsia" w:cs="Helvetica" w:asciiTheme="majorEastAsia" w:hAnsiTheme="majorEastAsia" w:eastAsiaTheme="majorEastAsia"/>
          <w:b/>
          <w:color w:val="auto"/>
          <w:kern w:val="0"/>
          <w:sz w:val="24"/>
          <w:highlight w:val="none"/>
        </w:rPr>
        <w:t>2.</w:t>
      </w:r>
      <w:r>
        <w:rPr>
          <w:rFonts w:hint="eastAsia" w:cs="Helvetica" w:asciiTheme="majorEastAsia" w:hAnsiTheme="majorEastAsia" w:eastAsiaTheme="maj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ajorEastAsia" w:hAnsiTheme="majorEastAsia" w:eastAsiaTheme="majorEastAsia"/>
          <w:b/>
          <w:color w:val="auto"/>
          <w:sz w:val="36"/>
          <w:szCs w:val="36"/>
          <w:highlight w:val="none"/>
        </w:rPr>
        <w:br w:type="page"/>
      </w:r>
    </w:p>
    <w:p w14:paraId="56678EA3">
      <w:pPr>
        <w:adjustRightInd/>
        <w:spacing w:line="360" w:lineRule="auto"/>
        <w:jc w:val="center"/>
        <w:outlineLvl w:val="0"/>
        <w:rPr>
          <w:rFonts w:hint="eastAsia"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第四部分  采购需求</w:t>
      </w:r>
    </w:p>
    <w:p w14:paraId="06BD1A98">
      <w:pPr>
        <w:rPr>
          <w:rFonts w:hint="eastAsia"/>
          <w:color w:val="auto"/>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项目背景</w:t>
      </w:r>
      <w:r>
        <w:rPr>
          <w:rFonts w:hint="eastAsia" w:ascii="宋体" w:hAnsi="宋体" w:cs="宋体"/>
          <w:b/>
          <w:bCs/>
          <w:color w:val="auto"/>
          <w:sz w:val="22"/>
          <w:szCs w:val="22"/>
          <w:highlight w:val="none"/>
          <w:lang w:val="en-US" w:eastAsia="zh-CN"/>
        </w:rPr>
        <w:t>：</w:t>
      </w:r>
    </w:p>
    <w:p w14:paraId="7F917EBF">
      <w:pPr>
        <w:numPr>
          <w:ilvl w:val="0"/>
          <w:numId w:val="0"/>
        </w:numPr>
        <w:autoSpaceDE w:val="0"/>
        <w:autoSpaceDN w:val="0"/>
        <w:adjustRightInd/>
        <w:snapToGrid/>
        <w:spacing w:line="560" w:lineRule="exact"/>
        <w:ind w:leftChars="0" w:firstLine="440" w:firstLineChars="200"/>
        <w:jc w:val="left"/>
        <w:textAlignment w:val="bottom"/>
        <w:rPr>
          <w:rFonts w:hint="default"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当前，国内外形势仍然错综复杂，中美经贸摩擦不断发展，浙江省作为外向型经济大省，有必要做好行业经济运行系统监测。本项研究，将立足行业业务实际需求和外部环境，以既有统计数据实现交通运输行业对自身和外部经济环境的综合监测，并针对日益复杂的外贸形势，加强港口外贸生产数据的跟踪，为行业科学决策、精准施策提供全面、及时、客观的数据支撑，有效提升行业发展监测评估能力和水平。</w:t>
      </w:r>
    </w:p>
    <w:p w14:paraId="05D6AFE5">
      <w:pPr>
        <w:numPr>
          <w:ilvl w:val="0"/>
          <w:numId w:val="0"/>
        </w:numPr>
        <w:autoSpaceDE w:val="0"/>
        <w:autoSpaceDN w:val="0"/>
        <w:adjustRightInd/>
        <w:snapToGrid/>
        <w:spacing w:line="560" w:lineRule="exact"/>
        <w:ind w:leftChars="0"/>
        <w:jc w:val="left"/>
        <w:textAlignment w:val="bottom"/>
        <w:rPr>
          <w:rFonts w:hint="eastAsia"/>
          <w:color w:val="auto"/>
          <w:highlight w:val="none"/>
          <w:lang w:val="en-US" w:eastAsia="zh-CN"/>
        </w:rPr>
      </w:pPr>
      <w:r>
        <w:rPr>
          <w:rFonts w:hint="eastAsia" w:ascii="宋体" w:hAnsi="宋体" w:cs="宋体"/>
          <w:b/>
          <w:bCs/>
          <w:color w:val="auto"/>
          <w:sz w:val="22"/>
          <w:szCs w:val="22"/>
          <w:highlight w:val="none"/>
          <w:lang w:val="en-US" w:eastAsia="zh-CN"/>
        </w:rPr>
        <w:t>二、服务</w:t>
      </w:r>
      <w:r>
        <w:rPr>
          <w:rFonts w:hint="eastAsia" w:ascii="宋体" w:hAnsi="宋体" w:eastAsia="宋体" w:cs="宋体"/>
          <w:b/>
          <w:bCs/>
          <w:color w:val="auto"/>
          <w:sz w:val="22"/>
          <w:szCs w:val="22"/>
          <w:highlight w:val="none"/>
          <w:lang w:val="en-US" w:eastAsia="zh-CN"/>
        </w:rPr>
        <w:t>内容</w:t>
      </w:r>
      <w:r>
        <w:rPr>
          <w:rFonts w:hint="eastAsia"/>
          <w:color w:val="auto"/>
          <w:highlight w:val="none"/>
          <w:lang w:val="en-US" w:eastAsia="zh-CN"/>
        </w:rPr>
        <w:t>：</w:t>
      </w:r>
    </w:p>
    <w:p w14:paraId="2C8E030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梳理相关研究经验，明确行业统计监测体系构建思路、方法、指标选取原则等具体研究路径，基于全省交通系统业务运行监测的需求，提出浙江省交通运输统计监测评价体系构建的重点业务领域。完成与业务需求和经济热点（如美国“对等关税”政策影响）相匹配的行业统计监测的指标梳理，构建统计监测评价指标体系。根据浙江省交通运输行业业务工作实际需要，开展常态化跟踪分析。总结经验做法，适时提出加强全省交通运输行业统计监测工作的实施方案，为最终建立形成覆盖全行业业务链条、满足日常重点业务需求的全方位监测评价体系，实现自动化、智能化监测奠定工作基础、明确实施路径。</w:t>
      </w:r>
    </w:p>
    <w:p w14:paraId="748A5DC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最终成果：</w:t>
      </w:r>
    </w:p>
    <w:p w14:paraId="1ED4C2B8">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提交《</w:t>
      </w:r>
      <w:r>
        <w:rPr>
          <w:rFonts w:hint="eastAsia" w:ascii="宋体" w:hAnsi="宋体" w:cs="宋体"/>
          <w:bCs/>
          <w:color w:val="auto"/>
          <w:sz w:val="22"/>
          <w:szCs w:val="22"/>
          <w:highlight w:val="none"/>
          <w:lang w:val="en-US" w:eastAsia="zh-CN"/>
        </w:rPr>
        <w:t>新形势下浙江交通运输行业统计监测体系研究</w:t>
      </w:r>
      <w:r>
        <w:rPr>
          <w:rFonts w:hint="eastAsia" w:ascii="宋体" w:hAnsi="宋体" w:eastAsia="宋体" w:cs="宋体"/>
          <w:bCs/>
          <w:color w:val="auto"/>
          <w:sz w:val="22"/>
          <w:szCs w:val="22"/>
          <w:highlight w:val="none"/>
          <w:lang w:val="en-US" w:eastAsia="zh-CN"/>
        </w:rPr>
        <w:t>》报告一份。</w:t>
      </w:r>
    </w:p>
    <w:p w14:paraId="59C9124C">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团队要求（主要包括项目负责人、项目组成员）：</w:t>
      </w:r>
    </w:p>
    <w:p w14:paraId="5BFBF6A8">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投标人需为本项目配置相应的服务团队，项目负责人</w:t>
      </w:r>
      <w:r>
        <w:rPr>
          <w:rFonts w:hint="eastAsia" w:ascii="宋体" w:hAnsi="宋体" w:cs="宋体"/>
          <w:bCs/>
          <w:color w:val="auto"/>
          <w:sz w:val="22"/>
          <w:szCs w:val="22"/>
          <w:highlight w:val="none"/>
          <w:lang w:val="en-US" w:eastAsia="zh-CN"/>
        </w:rPr>
        <w:t>需具备与本项目相关专业的</w:t>
      </w:r>
      <w:r>
        <w:rPr>
          <w:rFonts w:hint="eastAsia" w:ascii="宋体" w:hAnsi="宋体" w:eastAsia="宋体" w:cs="宋体"/>
          <w:bCs/>
          <w:color w:val="auto"/>
          <w:sz w:val="22"/>
          <w:szCs w:val="22"/>
          <w:highlight w:val="none"/>
          <w:lang w:val="en-US" w:eastAsia="zh-CN"/>
        </w:rPr>
        <w:t>副高</w:t>
      </w:r>
      <w:r>
        <w:rPr>
          <w:rFonts w:hint="eastAsia" w:ascii="宋体" w:hAnsi="宋体" w:cs="宋体"/>
          <w:bCs/>
          <w:color w:val="auto"/>
          <w:sz w:val="22"/>
          <w:szCs w:val="22"/>
          <w:highlight w:val="none"/>
          <w:lang w:val="en-US" w:eastAsia="zh-CN"/>
        </w:rPr>
        <w:t>级及</w:t>
      </w:r>
      <w:r>
        <w:rPr>
          <w:rFonts w:hint="eastAsia" w:ascii="宋体" w:hAnsi="宋体" w:eastAsia="宋体" w:cs="宋体"/>
          <w:bCs/>
          <w:color w:val="auto"/>
          <w:sz w:val="22"/>
          <w:szCs w:val="22"/>
          <w:highlight w:val="none"/>
          <w:lang w:val="en-US" w:eastAsia="zh-CN"/>
        </w:rPr>
        <w:t>以上职称，项目组成员</w:t>
      </w:r>
      <w:r>
        <w:rPr>
          <w:rFonts w:hint="eastAsia" w:ascii="宋体" w:hAnsi="宋体" w:cs="宋体"/>
          <w:bCs/>
          <w:color w:val="auto"/>
          <w:sz w:val="22"/>
          <w:szCs w:val="22"/>
          <w:highlight w:val="none"/>
          <w:lang w:val="en-US" w:eastAsia="zh-CN"/>
        </w:rPr>
        <w:t>（含项目负责人）</w:t>
      </w:r>
      <w:r>
        <w:rPr>
          <w:rFonts w:hint="eastAsia" w:ascii="宋体" w:hAnsi="宋体" w:eastAsia="宋体" w:cs="宋体"/>
          <w:bCs/>
          <w:color w:val="auto"/>
          <w:sz w:val="22"/>
          <w:szCs w:val="22"/>
          <w:highlight w:val="none"/>
          <w:lang w:val="en-US" w:eastAsia="zh-CN"/>
        </w:rPr>
        <w:t>不低于5人</w:t>
      </w:r>
      <w:r>
        <w:rPr>
          <w:rFonts w:hint="eastAsia" w:ascii="宋体" w:hAnsi="宋体" w:cs="宋体"/>
          <w:bCs/>
          <w:color w:val="auto"/>
          <w:sz w:val="22"/>
          <w:szCs w:val="22"/>
          <w:highlight w:val="none"/>
          <w:lang w:val="en-US" w:eastAsia="zh-CN"/>
        </w:rPr>
        <w:t>。</w:t>
      </w:r>
    </w:p>
    <w:p w14:paraId="56FD0954">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五、进度</w:t>
      </w:r>
      <w:r>
        <w:rPr>
          <w:rFonts w:hint="eastAsia" w:ascii="宋体" w:hAnsi="宋体" w:eastAsia="宋体" w:cs="宋体"/>
          <w:b/>
          <w:bCs/>
          <w:color w:val="auto"/>
          <w:sz w:val="22"/>
          <w:szCs w:val="22"/>
          <w:highlight w:val="none"/>
          <w:lang w:val="en-US" w:eastAsia="zh-CN"/>
        </w:rPr>
        <w:t>要求：</w:t>
      </w:r>
    </w:p>
    <w:p w14:paraId="7A471736">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2025年9月底前提供研究报告初稿，2025年</w:t>
      </w:r>
      <w:r>
        <w:rPr>
          <w:rFonts w:hint="eastAsia" w:ascii="宋体" w:hAnsi="宋体" w:eastAsia="宋体" w:cs="宋体"/>
          <w:bCs/>
          <w:color w:val="auto"/>
          <w:sz w:val="22"/>
          <w:szCs w:val="22"/>
          <w:highlight w:val="none"/>
          <w:lang w:val="en-US" w:eastAsia="zh-CN"/>
        </w:rPr>
        <w:t>11月底前通过验收提交研究报告一份</w:t>
      </w:r>
      <w:r>
        <w:rPr>
          <w:rFonts w:hint="eastAsia" w:ascii="宋体" w:hAnsi="宋体" w:cs="宋体"/>
          <w:bCs/>
          <w:color w:val="auto"/>
          <w:sz w:val="22"/>
          <w:szCs w:val="22"/>
          <w:highlight w:val="none"/>
          <w:lang w:val="en-US" w:eastAsia="zh-CN"/>
        </w:rPr>
        <w:t>。</w:t>
      </w:r>
    </w:p>
    <w:p w14:paraId="4EEEAA19">
      <w:pPr>
        <w:keepNext w:val="0"/>
        <w:keepLines w:val="0"/>
        <w:pageBreakBefore w:val="0"/>
        <w:widowControl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w:t>
      </w:r>
      <w:r>
        <w:rPr>
          <w:rFonts w:hint="eastAsia" w:ascii="宋体" w:hAnsi="宋体" w:cs="宋体"/>
          <w:b/>
          <w:bCs/>
          <w:color w:val="auto"/>
          <w:sz w:val="22"/>
          <w:szCs w:val="22"/>
          <w:highlight w:val="none"/>
          <w:lang w:val="en-US" w:eastAsia="zh-CN"/>
        </w:rPr>
        <w:t>验收要求：</w:t>
      </w:r>
    </w:p>
    <w:p w14:paraId="1061DFB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验收资料齐全。</w:t>
      </w:r>
    </w:p>
    <w:p w14:paraId="79EA87B1">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完成采购文件中要求完成的相关事项。</w:t>
      </w:r>
    </w:p>
    <w:p w14:paraId="00F7F06F">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3.项目成果符合</w:t>
      </w:r>
      <w:r>
        <w:rPr>
          <w:rFonts w:hint="eastAsia" w:ascii="宋体" w:hAnsi="宋体" w:cs="宋体"/>
          <w:bCs/>
          <w:color w:val="auto"/>
          <w:sz w:val="22"/>
          <w:szCs w:val="22"/>
          <w:highlight w:val="none"/>
          <w:lang w:val="en-US" w:eastAsia="zh-CN"/>
        </w:rPr>
        <w:t>验收</w:t>
      </w:r>
      <w:r>
        <w:rPr>
          <w:rFonts w:hint="eastAsia" w:ascii="宋体" w:hAnsi="宋体" w:eastAsia="宋体" w:cs="宋体"/>
          <w:bCs/>
          <w:color w:val="auto"/>
          <w:sz w:val="22"/>
          <w:szCs w:val="22"/>
          <w:highlight w:val="none"/>
          <w:lang w:val="en-US" w:eastAsia="zh-CN"/>
        </w:rPr>
        <w:t>需求，经采购人组织专家进行评审</w:t>
      </w:r>
      <w:r>
        <w:rPr>
          <w:rFonts w:hint="eastAsia" w:ascii="宋体" w:hAnsi="宋体" w:cs="宋体"/>
          <w:bCs/>
          <w:color w:val="auto"/>
          <w:sz w:val="22"/>
          <w:szCs w:val="22"/>
          <w:highlight w:val="none"/>
          <w:lang w:val="en-US" w:eastAsia="zh-CN"/>
        </w:rPr>
        <w:t>合格</w:t>
      </w:r>
      <w:r>
        <w:rPr>
          <w:rFonts w:hint="eastAsia" w:ascii="宋体" w:hAnsi="宋体" w:eastAsia="宋体" w:cs="宋体"/>
          <w:bCs/>
          <w:color w:val="auto"/>
          <w:sz w:val="22"/>
          <w:szCs w:val="22"/>
          <w:highlight w:val="none"/>
          <w:lang w:val="en-US" w:eastAsia="zh-CN"/>
        </w:rPr>
        <w:t>后通过验收。</w:t>
      </w:r>
    </w:p>
    <w:p w14:paraId="3D2AE43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注：需执行的国家相关标准、行业标准、地方标准或者其他标准、规范：有强制性标准的，执行国家强制性标准；无强制性标准的，统一执行最新相关标准、规范。</w:t>
      </w:r>
    </w:p>
    <w:p w14:paraId="581C45E3">
      <w:pPr>
        <w:keepNext w:val="0"/>
        <w:keepLines w:val="0"/>
        <w:pageBreakBefore w:val="0"/>
        <w:widowControl w:val="0"/>
        <w:numPr>
          <w:ilvl w:val="-1"/>
          <w:numId w:val="0"/>
        </w:numPr>
        <w:kinsoku/>
        <w:wordWrap/>
        <w:overflowPunct/>
        <w:topLinePunct w:val="0"/>
        <w:bidi w:val="0"/>
        <w:adjustRightInd w:val="0"/>
        <w:snapToGrid w:val="0"/>
        <w:spacing w:line="560" w:lineRule="exact"/>
        <w:ind w:firstLine="0" w:firstLineChars="0"/>
        <w:rPr>
          <w:rFonts w:hint="eastAsia" w:ascii="宋体" w:hAnsi="宋体" w:eastAsia="宋体" w:cs="宋体"/>
          <w:color w:val="auto"/>
          <w:sz w:val="22"/>
          <w:szCs w:val="22"/>
          <w:highlight w:val="none"/>
          <w:lang w:eastAsia="zh-CN"/>
        </w:rPr>
      </w:pPr>
    </w:p>
    <w:p w14:paraId="31FB935C">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七、付款进度：</w:t>
      </w:r>
    </w:p>
    <w:p w14:paraId="6C2031D1">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1.履约保证金：不收取</w:t>
      </w:r>
      <w:r>
        <w:rPr>
          <w:rFonts w:hint="eastAsia" w:ascii="宋体" w:hAnsi="宋体" w:cs="宋体"/>
          <w:bCs/>
          <w:color w:val="auto"/>
          <w:sz w:val="22"/>
          <w:szCs w:val="22"/>
          <w:highlight w:val="none"/>
          <w:lang w:val="en-US" w:eastAsia="zh-CN"/>
        </w:rPr>
        <w:t>；</w:t>
      </w:r>
    </w:p>
    <w:p w14:paraId="568A8019">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2.支付方式：合同签订后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支付70%，验收通过后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支付至100%</w:t>
      </w:r>
      <w:r>
        <w:rPr>
          <w:rFonts w:hint="eastAsia" w:ascii="宋体" w:hAnsi="宋体" w:cs="宋体"/>
          <w:bCs/>
          <w:color w:val="auto"/>
          <w:sz w:val="22"/>
          <w:szCs w:val="22"/>
          <w:highlight w:val="none"/>
          <w:lang w:val="en-US" w:eastAsia="zh-CN"/>
        </w:rPr>
        <w:t>。</w:t>
      </w:r>
    </w:p>
    <w:p w14:paraId="45D0C2C0">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八、其他要求：</w:t>
      </w:r>
    </w:p>
    <w:p w14:paraId="0DBB1051">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投标人投标文件中应根据上述要求提供总体方案，包括但不限于对</w:t>
      </w:r>
      <w:r>
        <w:rPr>
          <w:rFonts w:hint="eastAsia" w:ascii="宋体" w:hAnsi="宋体" w:eastAsia="宋体" w:cs="宋体"/>
          <w:b w:val="0"/>
          <w:bCs w:val="0"/>
          <w:color w:val="auto"/>
          <w:sz w:val="21"/>
          <w:szCs w:val="21"/>
          <w:highlight w:val="none"/>
          <w:lang w:val="en-US" w:eastAsia="zh-CN"/>
        </w:rPr>
        <w:t>项目背景</w:t>
      </w:r>
      <w:r>
        <w:rPr>
          <w:rFonts w:hint="eastAsia" w:ascii="宋体" w:hAnsi="宋体" w:eastAsia="宋体" w:cs="宋体"/>
          <w:bCs/>
          <w:color w:val="auto"/>
          <w:sz w:val="22"/>
          <w:szCs w:val="22"/>
          <w:highlight w:val="none"/>
          <w:lang w:val="en-US" w:eastAsia="zh-CN"/>
        </w:rPr>
        <w:t>理解及分析，重难点分析及解决措施、</w:t>
      </w:r>
      <w:r>
        <w:rPr>
          <w:rFonts w:hint="eastAsia" w:ascii="宋体" w:hAnsi="宋体" w:cs="宋体"/>
          <w:bCs/>
          <w:color w:val="auto"/>
          <w:sz w:val="22"/>
          <w:szCs w:val="22"/>
          <w:highlight w:val="none"/>
          <w:lang w:val="en-US" w:eastAsia="zh-CN"/>
        </w:rPr>
        <w:t>总体</w:t>
      </w:r>
      <w:r>
        <w:rPr>
          <w:rFonts w:hint="eastAsia" w:ascii="宋体" w:hAnsi="宋体" w:eastAsia="宋体" w:cs="宋体"/>
          <w:bCs/>
          <w:color w:val="auto"/>
          <w:sz w:val="22"/>
          <w:szCs w:val="22"/>
          <w:highlight w:val="none"/>
          <w:lang w:val="en-US" w:eastAsia="zh-CN"/>
        </w:rPr>
        <w:t>工作计划、实施方案、合理化意见和建议、保密措施、后续服务及项目保证措施服务方案等。</w:t>
      </w:r>
      <w:r>
        <w:rPr>
          <w:rFonts w:hint="eastAsia" w:ascii="宋体" w:cs="宋体"/>
          <w:b w:val="0"/>
          <w:bCs/>
          <w:color w:val="auto"/>
          <w:sz w:val="32"/>
          <w:szCs w:val="32"/>
          <w:highlight w:val="none"/>
        </w:rPr>
        <w:br w:type="page"/>
      </w:r>
    </w:p>
    <w:p w14:paraId="57F8A857">
      <w:pPr>
        <w:pageBreakBefore/>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  评审方法及评审标准</w:t>
      </w:r>
    </w:p>
    <w:p w14:paraId="5E7B6D18">
      <w:pPr>
        <w:pStyle w:val="35"/>
        <w:spacing w:before="0"/>
        <w:ind w:left="0" w:leftChars="0" w:firstLine="0" w:firstLineChars="0"/>
        <w:jc w:val="center"/>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评审方法前附表</w:t>
      </w:r>
    </w:p>
    <w:tbl>
      <w:tblPr>
        <w:tblStyle w:val="25"/>
        <w:tblpPr w:leftFromText="180" w:rightFromText="180" w:vertAnchor="text" w:tblpX="14507" w:tblpY="-9177"/>
        <w:tblOverlap w:val="never"/>
        <w:tblW w:w="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tblGrid>
      <w:tr w14:paraId="16FC46EF">
        <w:trPr>
          <w:trHeight w:val="30" w:hRule="atLeast"/>
        </w:trPr>
        <w:tc>
          <w:tcPr>
            <w:tcW w:w="390" w:type="dxa"/>
          </w:tcPr>
          <w:p w14:paraId="0698DED1">
            <w:pPr>
              <w:adjustRightInd/>
              <w:spacing w:line="360" w:lineRule="auto"/>
              <w:rPr>
                <w:rFonts w:ascii="宋体" w:hAnsi="宋体" w:cs="Arial"/>
                <w:b/>
                <w:color w:val="auto"/>
                <w:kern w:val="0"/>
                <w:sz w:val="24"/>
                <w:highlight w:val="none"/>
              </w:rPr>
            </w:pPr>
          </w:p>
        </w:tc>
      </w:tr>
    </w:tbl>
    <w:tbl>
      <w:tblPr>
        <w:tblStyle w:val="24"/>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65"/>
        <w:gridCol w:w="7476"/>
        <w:gridCol w:w="659"/>
        <w:gridCol w:w="659"/>
      </w:tblGrid>
      <w:tr w14:paraId="4BA4C84A">
        <w:trPr>
          <w:trHeight w:val="457" w:hRule="atLeast"/>
          <w:jc w:val="center"/>
        </w:trPr>
        <w:tc>
          <w:tcPr>
            <w:tcW w:w="1893" w:type="dxa"/>
            <w:gridSpan w:val="2"/>
            <w:noWrap w:val="0"/>
            <w:vAlign w:val="center"/>
          </w:tcPr>
          <w:p w14:paraId="178B840E">
            <w:pPr>
              <w:snapToGrid w:val="0"/>
              <w:spacing w:line="360" w:lineRule="exact"/>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评标因素</w:t>
            </w:r>
          </w:p>
        </w:tc>
        <w:tc>
          <w:tcPr>
            <w:tcW w:w="7476" w:type="dxa"/>
            <w:noWrap w:val="0"/>
            <w:vAlign w:val="center"/>
          </w:tcPr>
          <w:p w14:paraId="4A474F6D">
            <w:pPr>
              <w:snapToGrid w:val="0"/>
              <w:spacing w:line="360" w:lineRule="exact"/>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评分标准</w:t>
            </w:r>
          </w:p>
        </w:tc>
        <w:tc>
          <w:tcPr>
            <w:tcW w:w="659" w:type="dxa"/>
            <w:noWrap w:val="0"/>
            <w:vAlign w:val="center"/>
          </w:tcPr>
          <w:p w14:paraId="6CAF8944">
            <w:pPr>
              <w:snapToGrid w:val="0"/>
              <w:spacing w:line="360" w:lineRule="exact"/>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分值</w:t>
            </w:r>
          </w:p>
        </w:tc>
        <w:tc>
          <w:tcPr>
            <w:tcW w:w="659" w:type="dxa"/>
            <w:noWrap w:val="0"/>
            <w:vAlign w:val="center"/>
          </w:tcPr>
          <w:p w14:paraId="2868B130">
            <w:pPr>
              <w:snapToGrid w:val="0"/>
              <w:spacing w:line="360" w:lineRule="exact"/>
              <w:jc w:val="center"/>
              <w:rPr>
                <w:rFonts w:ascii="宋体" w:hAnsi="宋体" w:cs="宋体"/>
                <w:b/>
                <w:bCs/>
                <w:color w:val="auto"/>
                <w:szCs w:val="21"/>
                <w:highlight w:val="none"/>
                <w:u w:val="none"/>
              </w:rPr>
            </w:pPr>
            <w:r>
              <w:rPr>
                <w:rFonts w:hint="eastAsia" w:ascii="宋体" w:hAnsi="宋体" w:cs="宋体"/>
                <w:b/>
                <w:bCs/>
                <w:color w:val="auto"/>
                <w:szCs w:val="21"/>
                <w:highlight w:val="none"/>
                <w:u w:val="none"/>
              </w:rPr>
              <w:t>主观分/客观分属性</w:t>
            </w:r>
          </w:p>
        </w:tc>
      </w:tr>
      <w:tr w14:paraId="456BDD91">
        <w:trPr>
          <w:trHeight w:val="457" w:hRule="atLeast"/>
          <w:jc w:val="center"/>
        </w:trPr>
        <w:tc>
          <w:tcPr>
            <w:tcW w:w="1893" w:type="dxa"/>
            <w:gridSpan w:val="2"/>
            <w:noWrap w:val="0"/>
            <w:vAlign w:val="center"/>
          </w:tcPr>
          <w:p w14:paraId="1223EBA8">
            <w:pPr>
              <w:snapToGrid w:val="0"/>
              <w:spacing w:line="360" w:lineRule="exact"/>
              <w:jc w:val="center"/>
              <w:rPr>
                <w:rFonts w:hint="eastAsia" w:ascii="宋体" w:hAnsi="宋体" w:cs="宋体"/>
                <w:b/>
                <w:bCs/>
                <w:color w:val="auto"/>
                <w:szCs w:val="21"/>
                <w:highlight w:val="none"/>
                <w:u w:val="none"/>
              </w:rPr>
            </w:pPr>
            <w:r>
              <w:rPr>
                <w:rFonts w:hint="eastAsia" w:ascii="宋体" w:hAnsi="宋体" w:cs="宋体"/>
                <w:bCs/>
                <w:color w:val="auto"/>
                <w:kern w:val="0"/>
                <w:szCs w:val="21"/>
                <w:highlight w:val="none"/>
                <w:u w:val="none"/>
              </w:rPr>
              <w:t>报价分</w:t>
            </w:r>
          </w:p>
        </w:tc>
        <w:tc>
          <w:tcPr>
            <w:tcW w:w="7476" w:type="dxa"/>
            <w:noWrap w:val="0"/>
            <w:vAlign w:val="center"/>
          </w:tcPr>
          <w:p w14:paraId="10F35911">
            <w:pPr>
              <w:snapToGrid w:val="0"/>
              <w:spacing w:line="264" w:lineRule="auto"/>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有效投标报价的最低价作为评标基准价，其最低报价为满分；按［投标报价得分</w:t>
            </w:r>
            <w:r>
              <w:rPr>
                <w:rFonts w:ascii="宋体" w:hAnsi="宋体" w:cs="宋体"/>
                <w:color w:val="auto"/>
                <w:kern w:val="0"/>
                <w:szCs w:val="21"/>
                <w:highlight w:val="none"/>
                <w:u w:val="none"/>
              </w:rPr>
              <w:t>=（评标基准价/</w:t>
            </w:r>
            <w:r>
              <w:rPr>
                <w:rFonts w:hint="eastAsia" w:ascii="宋体" w:hAnsi="宋体" w:cs="宋体"/>
                <w:color w:val="auto"/>
                <w:kern w:val="0"/>
                <w:szCs w:val="21"/>
                <w:highlight w:val="none"/>
                <w:u w:val="none"/>
              </w:rPr>
              <w:t>最后</w:t>
            </w:r>
            <w:r>
              <w:rPr>
                <w:rFonts w:ascii="宋体" w:hAnsi="宋体" w:cs="宋体"/>
                <w:color w:val="auto"/>
                <w:kern w:val="0"/>
                <w:szCs w:val="21"/>
                <w:highlight w:val="none"/>
                <w:u w:val="none"/>
              </w:rPr>
              <w:t>报价）*</w:t>
            </w:r>
            <w:r>
              <w:rPr>
                <w:rFonts w:hint="eastAsia" w:ascii="宋体" w:hAnsi="宋体" w:cs="宋体"/>
                <w:color w:val="auto"/>
                <w:kern w:val="0"/>
                <w:szCs w:val="21"/>
                <w:highlight w:val="none"/>
                <w:u w:val="none"/>
              </w:rPr>
              <w:t>10</w:t>
            </w:r>
            <w:r>
              <w:rPr>
                <w:rFonts w:ascii="宋体" w:hAnsi="宋体" w:cs="宋体"/>
                <w:color w:val="auto"/>
                <w:kern w:val="0"/>
                <w:szCs w:val="21"/>
                <w:highlight w:val="none"/>
                <w:u w:val="none"/>
              </w:rPr>
              <w:t>］的计算公式计算。</w:t>
            </w:r>
          </w:p>
          <w:p w14:paraId="6434CEB3">
            <w:pPr>
              <w:snapToGrid w:val="0"/>
              <w:spacing w:line="264" w:lineRule="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评标过程中，不得去掉报价中的最高报价和最低报价。</w:t>
            </w:r>
          </w:p>
          <w:p w14:paraId="7D84D12F">
            <w:pPr>
              <w:snapToGrid w:val="0"/>
              <w:spacing w:line="360" w:lineRule="exact"/>
              <w:rPr>
                <w:rFonts w:hint="eastAsia" w:ascii="宋体" w:hAnsi="宋体" w:cs="宋体"/>
                <w:b/>
                <w:bCs/>
                <w:color w:val="auto"/>
                <w:szCs w:val="21"/>
                <w:highlight w:val="none"/>
                <w:u w:val="none"/>
              </w:rPr>
            </w:pPr>
            <w:r>
              <w:rPr>
                <w:rFonts w:hint="eastAsia" w:ascii="宋体" w:hAnsi="宋体" w:cs="宋体"/>
                <w:color w:val="auto"/>
                <w:kern w:val="0"/>
                <w:szCs w:val="21"/>
                <w:highlight w:val="none"/>
                <w:u w:val="none"/>
              </w:rPr>
              <w:t xml:space="preserve">对于未预留份额专门面向中小企业的政府采购服务项目，以及预留份额政府采购服务项目中的非预留部分标项，对小型和微型企业的投标报价给予10 </w:t>
            </w:r>
            <w:r>
              <w:rPr>
                <w:rFonts w:ascii="宋体" w:hAnsi="宋体" w:cs="宋体"/>
                <w:color w:val="auto"/>
                <w:kern w:val="0"/>
                <w:szCs w:val="21"/>
                <w:highlight w:val="none"/>
                <w:u w:val="none"/>
              </w:rPr>
              <w:t>%的扣除，用扣除后的价格参与评审。接受大中型企业与小</w:t>
            </w:r>
            <w:r>
              <w:rPr>
                <w:rFonts w:hint="eastAsia" w:ascii="宋体" w:hAnsi="宋体" w:cs="宋体"/>
                <w:color w:val="auto"/>
                <w:kern w:val="0"/>
                <w:szCs w:val="21"/>
                <w:highlight w:val="none"/>
                <w:u w:val="none"/>
              </w:rPr>
              <w:t>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szCs w:val="21"/>
                <w:highlight w:val="none"/>
                <w:u w:val="none"/>
              </w:rPr>
              <w:t>30%以上的，对联合体或者大中型企业的报价给予</w:t>
            </w:r>
            <w:r>
              <w:rPr>
                <w:rFonts w:hint="eastAsia" w:ascii="宋体" w:hAnsi="宋体" w:cs="宋体"/>
                <w:color w:val="auto"/>
                <w:kern w:val="0"/>
                <w:szCs w:val="21"/>
                <w:highlight w:val="none"/>
                <w:u w:val="none"/>
              </w:rPr>
              <w:t>4</w:t>
            </w:r>
            <w:r>
              <w:rPr>
                <w:rFonts w:ascii="宋体" w:hAnsi="宋体" w:cs="宋体"/>
                <w:color w:val="auto"/>
                <w:kern w:val="0"/>
                <w:szCs w:val="21"/>
                <w:highlight w:val="none"/>
                <w:u w:val="none"/>
              </w:rPr>
              <w:t>%的扣除，用扣除后的价格参加评审。</w:t>
            </w:r>
          </w:p>
        </w:tc>
        <w:tc>
          <w:tcPr>
            <w:tcW w:w="659" w:type="dxa"/>
            <w:noWrap w:val="0"/>
            <w:vAlign w:val="center"/>
          </w:tcPr>
          <w:p w14:paraId="35028CEC">
            <w:pPr>
              <w:snapToGrid w:val="0"/>
              <w:spacing w:line="360" w:lineRule="exact"/>
              <w:jc w:val="center"/>
              <w:rPr>
                <w:rFonts w:ascii="宋体" w:hAnsi="宋体" w:cs="宋体"/>
                <w:b/>
                <w:bCs/>
                <w:color w:val="auto"/>
                <w:szCs w:val="21"/>
                <w:highlight w:val="none"/>
                <w:u w:val="none"/>
              </w:rPr>
            </w:pPr>
            <w:r>
              <w:rPr>
                <w:rFonts w:hint="eastAsia" w:ascii="宋体" w:hAnsi="宋体" w:cs="宋体"/>
                <w:color w:val="auto"/>
                <w:szCs w:val="21"/>
                <w:highlight w:val="none"/>
                <w:u w:val="none"/>
              </w:rPr>
              <w:t>10</w:t>
            </w:r>
          </w:p>
        </w:tc>
        <w:tc>
          <w:tcPr>
            <w:tcW w:w="659" w:type="dxa"/>
            <w:noWrap w:val="0"/>
            <w:vAlign w:val="center"/>
          </w:tcPr>
          <w:p w14:paraId="3095B710">
            <w:pPr>
              <w:snapToGrid w:val="0"/>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客观分</w:t>
            </w:r>
          </w:p>
        </w:tc>
      </w:tr>
      <w:tr w14:paraId="613E89AB">
        <w:trPr>
          <w:trHeight w:val="879" w:hRule="atLeast"/>
          <w:jc w:val="center"/>
        </w:trPr>
        <w:tc>
          <w:tcPr>
            <w:tcW w:w="1028" w:type="dxa"/>
            <w:vMerge w:val="restart"/>
            <w:noWrap w:val="0"/>
            <w:vAlign w:val="center"/>
          </w:tcPr>
          <w:p w14:paraId="439C17CB">
            <w:pPr>
              <w:snapToGrid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资信商务分</w:t>
            </w:r>
          </w:p>
        </w:tc>
        <w:tc>
          <w:tcPr>
            <w:tcW w:w="865" w:type="dxa"/>
            <w:noWrap w:val="0"/>
            <w:vAlign w:val="center"/>
          </w:tcPr>
          <w:p w14:paraId="48417D87">
            <w:pPr>
              <w:spacing w:line="360" w:lineRule="exact"/>
              <w:jc w:val="center"/>
              <w:rPr>
                <w:rFonts w:hint="eastAsia" w:ascii="宋体" w:hAnsi="宋体" w:cs="宋体"/>
                <w:color w:val="auto"/>
                <w:szCs w:val="21"/>
                <w:highlight w:val="none"/>
                <w:u w:val="none"/>
              </w:rPr>
            </w:pPr>
            <w:r>
              <w:rPr>
                <w:rFonts w:hint="eastAsia" w:ascii="宋体" w:hAnsi="宋体" w:cs="宋体"/>
                <w:color w:val="auto"/>
                <w:kern w:val="0"/>
                <w:szCs w:val="21"/>
                <w:highlight w:val="none"/>
                <w:u w:val="none"/>
              </w:rPr>
              <w:t>业绩</w:t>
            </w:r>
          </w:p>
        </w:tc>
        <w:tc>
          <w:tcPr>
            <w:tcW w:w="7476" w:type="dxa"/>
            <w:noWrap w:val="0"/>
            <w:vAlign w:val="center"/>
          </w:tcPr>
          <w:p w14:paraId="0B0A042B">
            <w:pPr>
              <w:spacing w:line="360" w:lineRule="exact"/>
              <w:rPr>
                <w:rFonts w:hint="eastAsia" w:ascii="宋体" w:hAnsi="宋体" w:cs="宋体"/>
                <w:color w:val="auto"/>
                <w:szCs w:val="21"/>
                <w:highlight w:val="none"/>
                <w:u w:val="none"/>
              </w:rPr>
            </w:pPr>
            <w:r>
              <w:rPr>
                <w:rFonts w:hint="eastAsia" w:ascii="宋体" w:hAnsi="宋体" w:cs="宋体"/>
                <w:color w:val="auto"/>
                <w:kern w:val="0"/>
                <w:szCs w:val="21"/>
                <w:highlight w:val="none"/>
                <w:u w:val="none"/>
              </w:rPr>
              <w:t>投标人自2022年1月1日以来承接过类似</w:t>
            </w:r>
            <w:r>
              <w:rPr>
                <w:rFonts w:hint="eastAsia" w:ascii="宋体" w:hAnsi="宋体" w:cs="宋体"/>
                <w:b w:val="0"/>
                <w:bCs w:val="0"/>
                <w:color w:val="auto"/>
                <w:kern w:val="0"/>
                <w:szCs w:val="21"/>
                <w:highlight w:val="none"/>
                <w:u w:val="none"/>
              </w:rPr>
              <w:t>项目</w:t>
            </w:r>
            <w:r>
              <w:rPr>
                <w:rFonts w:hint="eastAsia" w:ascii="宋体" w:hAnsi="宋体" w:cs="宋体"/>
                <w:color w:val="auto"/>
                <w:kern w:val="0"/>
                <w:szCs w:val="21"/>
                <w:highlight w:val="none"/>
                <w:u w:val="none"/>
              </w:rPr>
              <w:t>业绩，每个得0.5分，最高得1分；（业绩必须提供相应的证明文件（合同复印件</w:t>
            </w:r>
            <w:r>
              <w:rPr>
                <w:rFonts w:hint="eastAsia" w:ascii="宋体" w:hAnsi="宋体" w:cs="宋体"/>
                <w:color w:val="auto"/>
                <w:kern w:val="0"/>
                <w:szCs w:val="21"/>
                <w:highlight w:val="none"/>
                <w:u w:val="none"/>
                <w:lang w:val="en-US" w:eastAsia="zh-Hans"/>
              </w:rPr>
              <w:t>加盖公章</w:t>
            </w:r>
            <w:r>
              <w:rPr>
                <w:rFonts w:hint="eastAsia" w:ascii="宋体" w:hAnsi="宋体" w:cs="宋体"/>
                <w:color w:val="auto"/>
                <w:kern w:val="0"/>
                <w:szCs w:val="21"/>
                <w:highlight w:val="none"/>
                <w:u w:val="none"/>
              </w:rPr>
              <w:t>），时间以合同签订时间为准。）</w:t>
            </w:r>
          </w:p>
        </w:tc>
        <w:tc>
          <w:tcPr>
            <w:tcW w:w="659" w:type="dxa"/>
            <w:noWrap w:val="0"/>
            <w:vAlign w:val="center"/>
          </w:tcPr>
          <w:p w14:paraId="3BEBB4E0">
            <w:pPr>
              <w:pStyle w:val="15"/>
              <w:snapToGrid w:val="0"/>
              <w:spacing w:line="360" w:lineRule="exact"/>
              <w:jc w:val="center"/>
              <w:rPr>
                <w:rFonts w:hint="eastAsia" w:hAnsi="宋体" w:cs="宋体"/>
                <w:color w:val="auto"/>
                <w:szCs w:val="21"/>
                <w:highlight w:val="none"/>
                <w:u w:val="none"/>
              </w:rPr>
            </w:pPr>
            <w:r>
              <w:rPr>
                <w:rFonts w:hint="eastAsia" w:hAnsi="宋体" w:cs="宋体"/>
                <w:color w:val="auto"/>
                <w:szCs w:val="21"/>
                <w:highlight w:val="none"/>
                <w:u w:val="none"/>
              </w:rPr>
              <w:t>1</w:t>
            </w:r>
          </w:p>
        </w:tc>
        <w:tc>
          <w:tcPr>
            <w:tcW w:w="659" w:type="dxa"/>
            <w:noWrap w:val="0"/>
            <w:vAlign w:val="center"/>
          </w:tcPr>
          <w:p w14:paraId="7A7A9527">
            <w:pPr>
              <w:pStyle w:val="15"/>
              <w:snapToGrid w:val="0"/>
              <w:spacing w:line="360" w:lineRule="exact"/>
              <w:jc w:val="center"/>
              <w:rPr>
                <w:rFonts w:hint="eastAsia" w:hAnsi="宋体" w:cs="宋体"/>
                <w:color w:val="auto"/>
                <w:szCs w:val="21"/>
                <w:highlight w:val="none"/>
                <w:u w:val="none"/>
              </w:rPr>
            </w:pPr>
            <w:r>
              <w:rPr>
                <w:rFonts w:hint="eastAsia" w:hAnsi="宋体" w:cs="宋体"/>
                <w:color w:val="auto"/>
                <w:szCs w:val="21"/>
                <w:highlight w:val="none"/>
                <w:u w:val="none"/>
              </w:rPr>
              <w:t>客观分</w:t>
            </w:r>
          </w:p>
        </w:tc>
      </w:tr>
      <w:tr w14:paraId="7FCA71BD">
        <w:trPr>
          <w:trHeight w:val="1917" w:hRule="atLeast"/>
          <w:jc w:val="center"/>
        </w:trPr>
        <w:tc>
          <w:tcPr>
            <w:tcW w:w="1028" w:type="dxa"/>
            <w:vMerge w:val="continue"/>
            <w:noWrap w:val="0"/>
            <w:vAlign w:val="center"/>
          </w:tcPr>
          <w:p w14:paraId="2A3EE5E8">
            <w:pPr>
              <w:autoSpaceDE w:val="0"/>
              <w:autoSpaceDN w:val="0"/>
              <w:spacing w:line="360" w:lineRule="exact"/>
              <w:jc w:val="center"/>
              <w:rPr>
                <w:rFonts w:hint="eastAsia" w:ascii="宋体" w:hAnsi="宋体" w:cs="宋体"/>
                <w:color w:val="auto"/>
                <w:szCs w:val="21"/>
                <w:highlight w:val="none"/>
                <w:u w:val="none"/>
              </w:rPr>
            </w:pPr>
          </w:p>
        </w:tc>
        <w:tc>
          <w:tcPr>
            <w:tcW w:w="865" w:type="dxa"/>
            <w:noWrap w:val="0"/>
            <w:vAlign w:val="center"/>
          </w:tcPr>
          <w:p w14:paraId="0E22A323">
            <w:pPr>
              <w:spacing w:before="100" w:beforeAutospacing="1" w:after="100" w:afterAutospacing="1" w:line="360" w:lineRule="exact"/>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项目负责人</w:t>
            </w:r>
          </w:p>
        </w:tc>
        <w:tc>
          <w:tcPr>
            <w:tcW w:w="7476" w:type="dxa"/>
            <w:noWrap w:val="0"/>
            <w:vAlign w:val="center"/>
          </w:tcPr>
          <w:p w14:paraId="65C712AA">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1、项目负责人具有</w:t>
            </w:r>
            <w:r>
              <w:rPr>
                <w:rFonts w:hint="eastAsia" w:ascii="宋体" w:hAnsi="宋体" w:cs="宋体"/>
                <w:color w:val="auto"/>
                <w:sz w:val="22"/>
                <w:szCs w:val="22"/>
                <w:highlight w:val="none"/>
                <w:lang w:val="en-US" w:eastAsia="zh-CN"/>
              </w:rPr>
              <w:t>与本项目相关专业的</w:t>
            </w:r>
            <w:r>
              <w:rPr>
                <w:rFonts w:hint="eastAsia" w:ascii="宋体" w:hAnsi="宋体" w:eastAsia="宋体" w:cs="宋体"/>
                <w:color w:val="auto"/>
                <w:sz w:val="22"/>
                <w:szCs w:val="22"/>
                <w:highlight w:val="none"/>
                <w:lang w:val="en-US" w:eastAsia="zh-CN"/>
              </w:rPr>
              <w:t>副高级职称的得3分，</w:t>
            </w:r>
            <w:r>
              <w:rPr>
                <w:rFonts w:hint="eastAsia" w:ascii="宋体" w:hAnsi="宋体" w:cs="宋体"/>
                <w:color w:val="auto"/>
                <w:sz w:val="22"/>
                <w:szCs w:val="22"/>
                <w:highlight w:val="none"/>
                <w:lang w:val="en-US" w:eastAsia="zh-CN"/>
              </w:rPr>
              <w:t>正高级</w:t>
            </w:r>
            <w:r>
              <w:rPr>
                <w:rFonts w:hint="eastAsia" w:ascii="宋体" w:hAnsi="宋体" w:eastAsia="宋体" w:cs="宋体"/>
                <w:color w:val="auto"/>
                <w:sz w:val="22"/>
                <w:szCs w:val="22"/>
                <w:highlight w:val="none"/>
                <w:lang w:val="en-US" w:eastAsia="zh-CN"/>
              </w:rPr>
              <w:t>职称的得5分，其他不得分。</w:t>
            </w:r>
          </w:p>
          <w:p w14:paraId="54283826">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2、项目负责人具有类似项目</w:t>
            </w:r>
            <w:r>
              <w:rPr>
                <w:rFonts w:hint="eastAsia" w:ascii="宋体" w:hAnsi="宋体" w:cs="宋体"/>
                <w:color w:val="auto"/>
                <w:sz w:val="22"/>
                <w:szCs w:val="22"/>
                <w:highlight w:val="none"/>
                <w:lang w:val="en-US" w:eastAsia="zh-CN"/>
              </w:rPr>
              <w:t>业绩</w:t>
            </w:r>
            <w:r>
              <w:rPr>
                <w:rFonts w:hint="eastAsia" w:ascii="宋体" w:hAnsi="宋体" w:eastAsia="宋体" w:cs="宋体"/>
                <w:color w:val="auto"/>
                <w:sz w:val="22"/>
                <w:szCs w:val="22"/>
                <w:highlight w:val="none"/>
                <w:lang w:val="en-US" w:eastAsia="zh-CN"/>
              </w:rPr>
              <w:t>的，得2分。</w:t>
            </w:r>
          </w:p>
          <w:p w14:paraId="4E28E0CD">
            <w:pPr>
              <w:spacing w:line="400" w:lineRule="exact"/>
              <w:rPr>
                <w:rFonts w:hint="eastAsia" w:ascii="宋体" w:hAnsi="宋体" w:cs="宋体"/>
                <w:color w:val="auto"/>
                <w:kern w:val="0"/>
                <w:szCs w:val="21"/>
                <w:highlight w:val="none"/>
                <w:u w:val="none"/>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eastAsia="宋体" w:cs="宋体"/>
                <w:color w:val="auto"/>
                <w:sz w:val="22"/>
                <w:szCs w:val="22"/>
                <w:highlight w:val="none"/>
                <w:lang w:val="en-US" w:eastAsia="zh-CN"/>
              </w:rPr>
              <w:t>项目负责人</w:t>
            </w:r>
            <w:r>
              <w:rPr>
                <w:rFonts w:hint="eastAsia" w:ascii="宋体" w:hAnsi="宋体" w:cs="宋体"/>
                <w:color w:val="auto"/>
                <w:sz w:val="22"/>
                <w:szCs w:val="22"/>
                <w:highlight w:val="none"/>
                <w:lang w:val="en-US" w:eastAsia="zh-CN"/>
              </w:rPr>
              <w:t>在投标人单位</w:t>
            </w:r>
            <w:r>
              <w:rPr>
                <w:rFonts w:hint="eastAsia" w:ascii="宋体" w:hAnsi="宋体" w:cs="宋体"/>
                <w:color w:val="auto"/>
                <w:sz w:val="22"/>
                <w:szCs w:val="22"/>
                <w:highlight w:val="none"/>
                <w:lang w:eastAsia="zh-CN"/>
              </w:rPr>
              <w:t>近三个月内任意一个月的社保缴纳证明（近一个月新成立的单位提供说明，退休人员提供返聘证明）、</w:t>
            </w:r>
            <w:r>
              <w:rPr>
                <w:rFonts w:hint="eastAsia" w:ascii="宋体" w:hAnsi="宋体" w:cs="宋体"/>
                <w:color w:val="auto"/>
                <w:sz w:val="22"/>
                <w:szCs w:val="22"/>
                <w:highlight w:val="none"/>
              </w:rPr>
              <w:t>职称</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val="en-US" w:eastAsia="zh-CN"/>
              </w:rPr>
              <w:t>及业绩相关证明材料（合同需体现人员姓名，若无法体现，提供其他证明材料），否则不得分。</w:t>
            </w:r>
          </w:p>
        </w:tc>
        <w:tc>
          <w:tcPr>
            <w:tcW w:w="659" w:type="dxa"/>
            <w:noWrap w:val="0"/>
            <w:vAlign w:val="center"/>
          </w:tcPr>
          <w:p w14:paraId="63346F41">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7</w:t>
            </w:r>
          </w:p>
        </w:tc>
        <w:tc>
          <w:tcPr>
            <w:tcW w:w="659" w:type="dxa"/>
            <w:noWrap w:val="0"/>
            <w:vAlign w:val="center"/>
          </w:tcPr>
          <w:p w14:paraId="462D0ED0">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zCs w:val="21"/>
                <w:highlight w:val="none"/>
                <w:u w:val="none"/>
              </w:rPr>
              <w:t>客观分</w:t>
            </w:r>
          </w:p>
        </w:tc>
      </w:tr>
      <w:tr w14:paraId="135E20F4">
        <w:trPr>
          <w:trHeight w:val="1124" w:hRule="atLeast"/>
          <w:jc w:val="center"/>
        </w:trPr>
        <w:tc>
          <w:tcPr>
            <w:tcW w:w="1028" w:type="dxa"/>
            <w:vMerge w:val="continue"/>
            <w:noWrap w:val="0"/>
            <w:vAlign w:val="center"/>
          </w:tcPr>
          <w:p w14:paraId="50FD974E">
            <w:pPr>
              <w:autoSpaceDE w:val="0"/>
              <w:autoSpaceDN w:val="0"/>
              <w:spacing w:line="360" w:lineRule="exact"/>
              <w:jc w:val="center"/>
              <w:rPr>
                <w:rFonts w:hint="eastAsia" w:ascii="宋体" w:hAnsi="宋体" w:cs="宋体"/>
                <w:color w:val="auto"/>
                <w:szCs w:val="21"/>
                <w:highlight w:val="none"/>
                <w:u w:val="none"/>
              </w:rPr>
            </w:pPr>
          </w:p>
        </w:tc>
        <w:tc>
          <w:tcPr>
            <w:tcW w:w="865" w:type="dxa"/>
            <w:noWrap w:val="0"/>
            <w:vAlign w:val="center"/>
          </w:tcPr>
          <w:p w14:paraId="0CCC3459">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pacing w:val="-4"/>
                <w:szCs w:val="21"/>
                <w:highlight w:val="none"/>
                <w:u w:val="none"/>
              </w:rPr>
              <w:t>项目组成员情况</w:t>
            </w:r>
          </w:p>
        </w:tc>
        <w:tc>
          <w:tcPr>
            <w:tcW w:w="7476" w:type="dxa"/>
            <w:noWrap w:val="0"/>
            <w:vAlign w:val="center"/>
          </w:tcPr>
          <w:p w14:paraId="072D7469">
            <w:pPr>
              <w:spacing w:after="0"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1、本项目拟投入团队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rPr>
              <w:t>项目负责人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人数5人及以上得4分，5人以下不得分</w:t>
            </w:r>
            <w:r>
              <w:rPr>
                <w:rFonts w:hint="eastAsia" w:ascii="宋体" w:hAnsi="宋体" w:cs="宋体"/>
                <w:color w:val="auto"/>
                <w:sz w:val="22"/>
                <w:szCs w:val="22"/>
                <w:highlight w:val="none"/>
                <w:lang w:eastAsia="zh-CN"/>
              </w:rPr>
              <w:t>。</w:t>
            </w:r>
          </w:p>
          <w:p w14:paraId="52430B23">
            <w:pPr>
              <w:spacing w:after="0"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2、拟派本项目成员(除项目负责人以外)具有</w:t>
            </w:r>
            <w:r>
              <w:rPr>
                <w:rFonts w:hint="eastAsia" w:ascii="宋体" w:hAnsi="宋体" w:cs="宋体"/>
                <w:color w:val="auto"/>
                <w:sz w:val="22"/>
                <w:szCs w:val="22"/>
                <w:highlight w:val="none"/>
                <w:lang w:val="en-US" w:eastAsia="zh-CN"/>
              </w:rPr>
              <w:t>与本项目相关专业</w:t>
            </w:r>
            <w:r>
              <w:rPr>
                <w:rFonts w:hint="eastAsia" w:ascii="宋体" w:hAnsi="宋体" w:cs="宋体"/>
                <w:color w:val="auto"/>
                <w:sz w:val="22"/>
                <w:szCs w:val="22"/>
                <w:highlight w:val="none"/>
              </w:rPr>
              <w:t>副高及以上技术职称的每人得2分，中级职称的每人得1分，本项最高得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E789A1E">
            <w:pPr>
              <w:spacing w:after="0"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3、拟派项目组成员有类似项目业绩的，每人得1分，本项最高得2分。</w:t>
            </w:r>
          </w:p>
          <w:p w14:paraId="06F12FB1">
            <w:pPr>
              <w:widowControl/>
              <w:adjustRightInd/>
              <w:snapToGrid w:val="0"/>
              <w:spacing w:line="360" w:lineRule="exact"/>
              <w:contextualSpacing/>
              <w:jc w:val="left"/>
              <w:textAlignment w:val="center"/>
              <w:rPr>
                <w:rFonts w:hint="eastAsia" w:ascii="宋体" w:hAnsi="宋体" w:cs="宋体"/>
                <w:color w:val="auto"/>
                <w:kern w:val="0"/>
                <w:szCs w:val="21"/>
                <w:highlight w:val="none"/>
                <w:u w:val="non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项目组人员在投标人单位</w:t>
            </w:r>
            <w:r>
              <w:rPr>
                <w:rFonts w:hint="eastAsia" w:ascii="宋体" w:hAnsi="宋体" w:cs="宋体"/>
                <w:color w:val="auto"/>
                <w:sz w:val="22"/>
                <w:szCs w:val="22"/>
                <w:highlight w:val="none"/>
                <w:lang w:eastAsia="zh-CN"/>
              </w:rPr>
              <w:t>近三个月内任意一个月的社保缴纳证明（近一个月新成立的单位</w:t>
            </w:r>
            <w:r>
              <w:rPr>
                <w:rFonts w:hint="eastAsia" w:ascii="宋体" w:hAnsi="宋体" w:cs="宋体"/>
                <w:color w:val="auto"/>
                <w:sz w:val="22"/>
                <w:szCs w:val="22"/>
                <w:highlight w:val="none"/>
                <w:lang w:val="en-US" w:eastAsia="zh-CN"/>
              </w:rPr>
              <w:t>提供说明，退休人员提供返聘证明）、职称证书复印件及业绩相关证明材料（合同需体现项目组成员姓名，若无法体现，提供其他证明材料），否则不得分。</w:t>
            </w:r>
          </w:p>
        </w:tc>
        <w:tc>
          <w:tcPr>
            <w:tcW w:w="659" w:type="dxa"/>
            <w:noWrap w:val="0"/>
            <w:vAlign w:val="center"/>
          </w:tcPr>
          <w:p w14:paraId="6A35A0F9">
            <w:pPr>
              <w:snapToGrid w:val="0"/>
              <w:spacing w:line="360" w:lineRule="exact"/>
              <w:jc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12</w:t>
            </w:r>
          </w:p>
        </w:tc>
        <w:tc>
          <w:tcPr>
            <w:tcW w:w="659" w:type="dxa"/>
            <w:noWrap w:val="0"/>
            <w:vAlign w:val="center"/>
          </w:tcPr>
          <w:p w14:paraId="0218BAFA">
            <w:pPr>
              <w:snapToGrid w:val="0"/>
              <w:spacing w:line="360" w:lineRule="exact"/>
              <w:jc w:val="center"/>
              <w:rPr>
                <w:rFonts w:hint="eastAsia" w:ascii="宋体" w:hAnsi="宋体" w:cs="宋体"/>
                <w:color w:val="auto"/>
                <w:kern w:val="0"/>
                <w:szCs w:val="21"/>
                <w:highlight w:val="none"/>
                <w:u w:val="none"/>
              </w:rPr>
            </w:pPr>
            <w:r>
              <w:rPr>
                <w:rFonts w:hint="eastAsia" w:ascii="宋体" w:hAnsi="宋体" w:cs="宋体"/>
                <w:color w:val="auto"/>
                <w:szCs w:val="21"/>
                <w:highlight w:val="none"/>
                <w:u w:val="none"/>
              </w:rPr>
              <w:t>客观分</w:t>
            </w:r>
          </w:p>
        </w:tc>
      </w:tr>
      <w:tr w14:paraId="4F4C2ECE">
        <w:trPr>
          <w:trHeight w:val="438" w:hRule="atLeast"/>
          <w:jc w:val="center"/>
        </w:trPr>
        <w:tc>
          <w:tcPr>
            <w:tcW w:w="1028" w:type="dxa"/>
            <w:vMerge w:val="restart"/>
            <w:noWrap w:val="0"/>
            <w:vAlign w:val="center"/>
          </w:tcPr>
          <w:p w14:paraId="03ADEB5C">
            <w:pPr>
              <w:pStyle w:val="12"/>
              <w:spacing w:line="360" w:lineRule="exact"/>
              <w:ind w:left="5250" w:firstLine="0"/>
              <w:jc w:val="center"/>
              <w:rPr>
                <w:rFonts w:hint="eastAsia" w:hAnsi="宋体" w:cs="宋体"/>
                <w:color w:val="auto"/>
                <w:sz w:val="21"/>
                <w:szCs w:val="21"/>
                <w:highlight w:val="none"/>
                <w:u w:val="none"/>
              </w:rPr>
            </w:pPr>
          </w:p>
          <w:p w14:paraId="28545F47">
            <w:pPr>
              <w:pStyle w:val="13"/>
              <w:rPr>
                <w:rFonts w:hint="eastAsia"/>
                <w:color w:val="auto"/>
                <w:highlight w:val="none"/>
              </w:rPr>
            </w:pPr>
          </w:p>
        </w:tc>
        <w:tc>
          <w:tcPr>
            <w:tcW w:w="865" w:type="dxa"/>
            <w:noWrap w:val="0"/>
            <w:vAlign w:val="center"/>
          </w:tcPr>
          <w:p w14:paraId="484C2DE2">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项目背景分析</w:t>
            </w:r>
          </w:p>
        </w:tc>
        <w:tc>
          <w:tcPr>
            <w:tcW w:w="7476" w:type="dxa"/>
            <w:noWrap w:val="0"/>
            <w:vAlign w:val="center"/>
          </w:tcPr>
          <w:p w14:paraId="29BAD0C6">
            <w:pPr>
              <w:tabs>
                <w:tab w:val="left" w:pos="2061"/>
              </w:tabs>
              <w:spacing w:line="360" w:lineRule="exact"/>
              <w:rPr>
                <w:rFonts w:hint="eastAsia" w:ascii="宋体" w:hAnsi="宋体" w:cs="宋体"/>
                <w:color w:val="auto"/>
                <w:szCs w:val="21"/>
                <w:highlight w:val="none"/>
                <w:u w:val="none"/>
              </w:rPr>
            </w:pPr>
            <w:r>
              <w:rPr>
                <w:rFonts w:hint="eastAsia" w:ascii="宋体" w:hAnsi="宋体" w:cs="宋体"/>
                <w:b/>
                <w:bCs/>
                <w:color w:val="auto"/>
                <w:szCs w:val="21"/>
                <w:highlight w:val="none"/>
                <w:u w:val="none"/>
              </w:rPr>
              <w:t>根据投标人对本项目背景理解的合理性进行打分：</w:t>
            </w:r>
          </w:p>
          <w:p w14:paraId="134A70ED">
            <w:pPr>
              <w:tabs>
                <w:tab w:val="left" w:pos="2061"/>
              </w:tabs>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对本项目理解有深度，分析全面且针对性强的得5分；</w:t>
            </w:r>
          </w:p>
          <w:p w14:paraId="32E96696">
            <w:pPr>
              <w:tabs>
                <w:tab w:val="left" w:pos="2061"/>
              </w:tabs>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理解分析较为全面，且有一定针对性的得4分；</w:t>
            </w:r>
          </w:p>
          <w:p w14:paraId="528F6FD4">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理解</w:t>
            </w:r>
            <w:r>
              <w:rPr>
                <w:rFonts w:hint="eastAsia" w:ascii="宋体" w:hAnsi="宋体" w:cs="宋体"/>
                <w:color w:val="auto"/>
                <w:szCs w:val="21"/>
                <w:highlight w:val="none"/>
                <w:u w:val="none"/>
                <w:lang w:eastAsia="zh-CN"/>
              </w:rPr>
              <w:t>不够全面</w:t>
            </w:r>
            <w:r>
              <w:rPr>
                <w:rFonts w:hint="eastAsia" w:ascii="宋体" w:hAnsi="宋体" w:cs="宋体"/>
                <w:color w:val="auto"/>
                <w:szCs w:val="21"/>
                <w:highlight w:val="none"/>
                <w:u w:val="none"/>
              </w:rPr>
              <w:t>，分析有所欠缺的得3分；</w:t>
            </w:r>
          </w:p>
          <w:p w14:paraId="1D41E7E2">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理解</w:t>
            </w:r>
            <w:r>
              <w:rPr>
                <w:rFonts w:hint="eastAsia" w:ascii="宋体" w:hAnsi="宋体" w:cs="宋体"/>
                <w:color w:val="auto"/>
                <w:szCs w:val="21"/>
                <w:highlight w:val="none"/>
                <w:u w:val="none"/>
                <w:lang w:eastAsia="zh-CN"/>
              </w:rPr>
              <w:t>不够全面</w:t>
            </w:r>
            <w:r>
              <w:rPr>
                <w:rFonts w:hint="eastAsia" w:ascii="宋体" w:hAnsi="宋体" w:cs="宋体"/>
                <w:color w:val="auto"/>
                <w:szCs w:val="21"/>
                <w:highlight w:val="none"/>
                <w:u w:val="none"/>
              </w:rPr>
              <w:t>，分析</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69610FB5">
            <w:pPr>
              <w:tabs>
                <w:tab w:val="left" w:pos="2061"/>
              </w:tabs>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理解分析内容与项目</w:t>
            </w:r>
            <w:r>
              <w:rPr>
                <w:rFonts w:hint="eastAsia" w:ascii="宋体" w:hAnsi="宋体" w:cs="宋体"/>
                <w:color w:val="auto"/>
                <w:szCs w:val="21"/>
                <w:highlight w:val="none"/>
                <w:u w:val="none"/>
                <w:lang w:eastAsia="zh-CN"/>
              </w:rPr>
              <w:t>不完全符合</w:t>
            </w:r>
            <w:r>
              <w:rPr>
                <w:rFonts w:hint="eastAsia" w:ascii="宋体" w:hAnsi="宋体" w:cs="宋体"/>
                <w:color w:val="auto"/>
                <w:szCs w:val="21"/>
                <w:highlight w:val="none"/>
                <w:u w:val="none"/>
              </w:rPr>
              <w:t>得1分；</w:t>
            </w:r>
          </w:p>
          <w:p w14:paraId="7A8DF3D0">
            <w:pPr>
              <w:tabs>
                <w:tab w:val="left" w:pos="2061"/>
              </w:tabs>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rPr>
              <w:t>未提供相关内容的不得分。</w:t>
            </w:r>
          </w:p>
        </w:tc>
        <w:tc>
          <w:tcPr>
            <w:tcW w:w="659" w:type="dxa"/>
            <w:noWrap w:val="0"/>
            <w:vAlign w:val="center"/>
          </w:tcPr>
          <w:p w14:paraId="4FD829AC">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2954571A">
            <w:pPr>
              <w:autoSpaceDE w:val="0"/>
              <w:autoSpaceDN w:val="0"/>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0A8784C9">
        <w:trPr>
          <w:trHeight w:val="455" w:hRule="atLeast"/>
          <w:jc w:val="center"/>
        </w:trPr>
        <w:tc>
          <w:tcPr>
            <w:tcW w:w="1028" w:type="dxa"/>
            <w:vMerge w:val="continue"/>
            <w:noWrap w:val="0"/>
            <w:vAlign w:val="center"/>
          </w:tcPr>
          <w:p w14:paraId="088F3944">
            <w:pPr>
              <w:pStyle w:val="12"/>
              <w:spacing w:line="360" w:lineRule="exact"/>
              <w:ind w:left="5250" w:firstLine="0"/>
              <w:jc w:val="center"/>
              <w:rPr>
                <w:rFonts w:hint="eastAsia" w:hAnsi="宋体" w:cs="宋体"/>
                <w:color w:val="auto"/>
                <w:sz w:val="21"/>
                <w:szCs w:val="21"/>
                <w:highlight w:val="none"/>
                <w:u w:val="none"/>
              </w:rPr>
            </w:pPr>
          </w:p>
        </w:tc>
        <w:tc>
          <w:tcPr>
            <w:tcW w:w="865" w:type="dxa"/>
            <w:vMerge w:val="restart"/>
            <w:noWrap w:val="0"/>
            <w:vAlign w:val="center"/>
          </w:tcPr>
          <w:p w14:paraId="0A6BAE68">
            <w:pPr>
              <w:autoSpaceDE w:val="0"/>
              <w:autoSpaceDN w:val="0"/>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重难点分析及解决措施</w:t>
            </w:r>
          </w:p>
        </w:tc>
        <w:tc>
          <w:tcPr>
            <w:tcW w:w="7476" w:type="dxa"/>
            <w:noWrap w:val="0"/>
            <w:vAlign w:val="center"/>
          </w:tcPr>
          <w:p w14:paraId="4A4F6BD8">
            <w:pPr>
              <w:widowControl/>
              <w:snapToGrid w:val="0"/>
              <w:spacing w:line="360" w:lineRule="exact"/>
              <w:rPr>
                <w:rFonts w:hint="eastAsia" w:ascii="宋体" w:hAnsi="宋体" w:cs="宋体"/>
                <w:b/>
                <w:bCs/>
                <w:color w:val="auto"/>
                <w:szCs w:val="21"/>
                <w:highlight w:val="none"/>
                <w:u w:val="none"/>
                <w:lang w:val="zh-TW"/>
              </w:rPr>
            </w:pPr>
            <w:r>
              <w:rPr>
                <w:rFonts w:hint="eastAsia" w:ascii="宋体" w:hAnsi="宋体" w:cs="宋体"/>
                <w:b/>
                <w:bCs/>
                <w:color w:val="auto"/>
                <w:szCs w:val="21"/>
                <w:highlight w:val="none"/>
                <w:u w:val="none"/>
                <w:lang w:val="zh-TW" w:eastAsia="zh-TW"/>
              </w:rPr>
              <w:t>根据</w:t>
            </w:r>
            <w:r>
              <w:rPr>
                <w:rFonts w:hint="eastAsia" w:ascii="宋体" w:hAnsi="宋体" w:cs="宋体"/>
                <w:b/>
                <w:bCs/>
                <w:color w:val="auto"/>
                <w:szCs w:val="21"/>
                <w:highlight w:val="none"/>
                <w:u w:val="none"/>
              </w:rPr>
              <w:t>投标人</w:t>
            </w:r>
            <w:r>
              <w:rPr>
                <w:rFonts w:hint="eastAsia" w:ascii="宋体" w:hAnsi="宋体" w:cs="宋体"/>
                <w:b/>
                <w:bCs/>
                <w:color w:val="auto"/>
                <w:szCs w:val="21"/>
                <w:highlight w:val="none"/>
                <w:u w:val="none"/>
                <w:lang w:val="zh-TW" w:eastAsia="zh-TW"/>
              </w:rPr>
              <w:t>对本项目的重难点分析情况进行评价打分</w:t>
            </w:r>
            <w:r>
              <w:rPr>
                <w:rFonts w:hint="eastAsia" w:ascii="宋体" w:hAnsi="宋体" w:cs="宋体"/>
                <w:b/>
                <w:bCs/>
                <w:color w:val="auto"/>
                <w:szCs w:val="21"/>
                <w:highlight w:val="none"/>
                <w:u w:val="none"/>
                <w:lang w:val="zh-TW"/>
              </w:rPr>
              <w:t>：</w:t>
            </w:r>
          </w:p>
          <w:p w14:paraId="1B8CBFC0">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重难点问题分析全面</w:t>
            </w:r>
            <w:r>
              <w:rPr>
                <w:rFonts w:hint="eastAsia" w:ascii="宋体" w:hAnsi="宋体" w:cs="宋体"/>
                <w:color w:val="auto"/>
                <w:szCs w:val="21"/>
                <w:highlight w:val="none"/>
                <w:u w:val="none"/>
                <w:lang w:val="zh-TW" w:eastAsia="zh-CN"/>
              </w:rPr>
              <w:t>、</w:t>
            </w:r>
            <w:r>
              <w:rPr>
                <w:rFonts w:hint="eastAsia" w:ascii="宋体" w:hAnsi="宋体" w:cs="宋体"/>
                <w:color w:val="auto"/>
                <w:szCs w:val="21"/>
                <w:highlight w:val="none"/>
                <w:u w:val="none"/>
                <w:lang w:val="zh-TW" w:eastAsia="zh-TW"/>
              </w:rPr>
              <w:t>科学合理且针对性强的得</w:t>
            </w:r>
            <w:r>
              <w:rPr>
                <w:rFonts w:hint="eastAsia" w:ascii="宋体" w:hAnsi="宋体" w:cs="宋体"/>
                <w:color w:val="auto"/>
                <w:szCs w:val="21"/>
                <w:highlight w:val="none"/>
                <w:u w:val="none"/>
              </w:rPr>
              <w:t>5</w:t>
            </w:r>
            <w:r>
              <w:rPr>
                <w:rFonts w:hint="eastAsia" w:ascii="宋体" w:hAnsi="宋体" w:cs="宋体"/>
                <w:color w:val="auto"/>
                <w:szCs w:val="21"/>
                <w:highlight w:val="none"/>
                <w:u w:val="none"/>
                <w:lang w:val="zh-TW" w:eastAsia="zh-TW"/>
              </w:rPr>
              <w:t>分；</w:t>
            </w:r>
          </w:p>
          <w:p w14:paraId="011A33DF">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重难点问题分析较为全面，具有一定针对性的得</w:t>
            </w:r>
            <w:r>
              <w:rPr>
                <w:rFonts w:hint="eastAsia" w:ascii="宋体" w:hAnsi="宋体" w:cs="宋体"/>
                <w:color w:val="auto"/>
                <w:szCs w:val="21"/>
                <w:highlight w:val="none"/>
                <w:u w:val="none"/>
              </w:rPr>
              <w:t>4</w:t>
            </w:r>
            <w:r>
              <w:rPr>
                <w:rFonts w:hint="eastAsia" w:ascii="宋体" w:hAnsi="宋体" w:cs="宋体"/>
                <w:color w:val="auto"/>
                <w:szCs w:val="21"/>
                <w:highlight w:val="none"/>
                <w:u w:val="none"/>
                <w:lang w:val="zh-TW" w:eastAsia="zh-TW"/>
              </w:rPr>
              <w:t>分；</w:t>
            </w:r>
          </w:p>
          <w:p w14:paraId="52F9D298">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重难点问题分析</w:t>
            </w:r>
            <w:r>
              <w:rPr>
                <w:rFonts w:hint="eastAsia" w:ascii="宋体" w:hAnsi="宋体" w:cs="宋体"/>
                <w:color w:val="auto"/>
                <w:szCs w:val="21"/>
                <w:highlight w:val="none"/>
                <w:u w:val="none"/>
                <w:lang w:val="zh-TW" w:eastAsia="zh-CN"/>
              </w:rPr>
              <w:t>不够全面</w:t>
            </w:r>
            <w:r>
              <w:rPr>
                <w:rFonts w:hint="eastAsia" w:ascii="宋体" w:hAnsi="宋体" w:cs="宋体"/>
                <w:color w:val="auto"/>
                <w:szCs w:val="21"/>
                <w:highlight w:val="none"/>
                <w:u w:val="none"/>
                <w:lang w:val="zh-TW"/>
              </w:rPr>
              <w:t>，</w:t>
            </w:r>
            <w:r>
              <w:rPr>
                <w:rFonts w:hint="eastAsia" w:ascii="宋体" w:hAnsi="宋体" w:cs="宋体"/>
                <w:color w:val="auto"/>
                <w:szCs w:val="21"/>
                <w:highlight w:val="none"/>
                <w:u w:val="none"/>
              </w:rPr>
              <w:t>针</w:t>
            </w:r>
            <w:r>
              <w:rPr>
                <w:rFonts w:hint="eastAsia" w:ascii="宋体" w:hAnsi="宋体" w:cs="宋体"/>
                <w:color w:val="auto"/>
                <w:szCs w:val="21"/>
                <w:highlight w:val="none"/>
                <w:u w:val="none"/>
                <w:lang w:val="zh-TW" w:eastAsia="zh-TW"/>
              </w:rPr>
              <w:t>对性不足的得</w:t>
            </w:r>
            <w:r>
              <w:rPr>
                <w:rFonts w:hint="eastAsia" w:ascii="宋体" w:hAnsi="宋体" w:cs="宋体"/>
                <w:color w:val="auto"/>
                <w:szCs w:val="21"/>
                <w:highlight w:val="none"/>
                <w:u w:val="none"/>
              </w:rPr>
              <w:t>3</w:t>
            </w:r>
            <w:r>
              <w:rPr>
                <w:rFonts w:hint="eastAsia" w:ascii="宋体" w:hAnsi="宋体" w:cs="宋体"/>
                <w:color w:val="auto"/>
                <w:szCs w:val="21"/>
                <w:highlight w:val="none"/>
                <w:u w:val="none"/>
                <w:lang w:val="zh-TW" w:eastAsia="zh-TW"/>
              </w:rPr>
              <w:t>分；</w:t>
            </w:r>
          </w:p>
          <w:p w14:paraId="53D2BFE4">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重难点问题分析</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4C31AA05">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lang w:val="zh-TW" w:eastAsia="zh-TW"/>
              </w:rPr>
              <w:t>重难点问题分析内容与项目</w:t>
            </w:r>
            <w:r>
              <w:rPr>
                <w:rFonts w:hint="eastAsia" w:ascii="宋体" w:hAnsi="宋体" w:cs="宋体"/>
                <w:color w:val="auto"/>
                <w:szCs w:val="21"/>
                <w:highlight w:val="none"/>
                <w:u w:val="none"/>
                <w:lang w:val="zh-TW" w:eastAsia="zh-CN"/>
              </w:rPr>
              <w:t>不完全符合</w:t>
            </w:r>
            <w:r>
              <w:rPr>
                <w:rFonts w:hint="eastAsia" w:ascii="宋体" w:hAnsi="宋体" w:cs="宋体"/>
                <w:color w:val="auto"/>
                <w:szCs w:val="21"/>
                <w:highlight w:val="none"/>
                <w:u w:val="none"/>
              </w:rPr>
              <w:t>的得1分；</w:t>
            </w:r>
          </w:p>
          <w:p w14:paraId="323D3AAF">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6F28EDBB">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627EC1BA">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5BB35C4B">
        <w:trPr>
          <w:trHeight w:val="1154" w:hRule="atLeast"/>
          <w:jc w:val="center"/>
        </w:trPr>
        <w:tc>
          <w:tcPr>
            <w:tcW w:w="1028" w:type="dxa"/>
            <w:vMerge w:val="continue"/>
            <w:noWrap w:val="0"/>
            <w:vAlign w:val="center"/>
          </w:tcPr>
          <w:p w14:paraId="278B9F23">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26EA8481">
            <w:pPr>
              <w:autoSpaceDE w:val="0"/>
              <w:autoSpaceDN w:val="0"/>
              <w:spacing w:line="360" w:lineRule="exact"/>
              <w:jc w:val="center"/>
              <w:rPr>
                <w:rFonts w:hint="eastAsia" w:ascii="宋体" w:hAnsi="宋体" w:cs="宋体"/>
                <w:color w:val="auto"/>
                <w:szCs w:val="21"/>
                <w:highlight w:val="none"/>
                <w:u w:val="none"/>
              </w:rPr>
            </w:pPr>
          </w:p>
        </w:tc>
        <w:tc>
          <w:tcPr>
            <w:tcW w:w="7476" w:type="dxa"/>
            <w:noWrap w:val="0"/>
            <w:vAlign w:val="center"/>
          </w:tcPr>
          <w:p w14:paraId="66951E5B">
            <w:pPr>
              <w:widowControl/>
              <w:snapToGrid w:val="0"/>
              <w:spacing w:line="360" w:lineRule="exact"/>
              <w:rPr>
                <w:rFonts w:hint="eastAsia" w:ascii="宋体" w:hAnsi="宋体" w:cs="宋体"/>
                <w:b/>
                <w:bCs/>
                <w:color w:val="auto"/>
                <w:szCs w:val="21"/>
                <w:highlight w:val="none"/>
                <w:u w:val="none"/>
                <w:lang w:val="zh-TW"/>
              </w:rPr>
            </w:pPr>
            <w:r>
              <w:rPr>
                <w:rFonts w:hint="eastAsia" w:ascii="宋体" w:hAnsi="宋体" w:cs="宋体"/>
                <w:b/>
                <w:bCs/>
                <w:color w:val="auto"/>
                <w:szCs w:val="21"/>
                <w:highlight w:val="none"/>
                <w:u w:val="none"/>
                <w:lang w:val="zh-TW" w:eastAsia="zh-TW"/>
              </w:rPr>
              <w:t>根据</w:t>
            </w:r>
            <w:r>
              <w:rPr>
                <w:rFonts w:hint="eastAsia" w:ascii="宋体" w:hAnsi="宋体" w:cs="宋体"/>
                <w:b/>
                <w:bCs/>
                <w:color w:val="auto"/>
                <w:szCs w:val="21"/>
                <w:highlight w:val="none"/>
                <w:u w:val="none"/>
              </w:rPr>
              <w:t>投标人</w:t>
            </w:r>
            <w:r>
              <w:rPr>
                <w:rFonts w:hint="eastAsia" w:ascii="宋体" w:hAnsi="宋体" w:cs="宋体"/>
                <w:b/>
                <w:bCs/>
                <w:color w:val="auto"/>
                <w:szCs w:val="21"/>
                <w:highlight w:val="none"/>
                <w:u w:val="none"/>
                <w:lang w:val="zh-TW" w:eastAsia="zh-TW"/>
              </w:rPr>
              <w:t>对本项目的重难点</w:t>
            </w:r>
            <w:r>
              <w:rPr>
                <w:rFonts w:hint="eastAsia" w:ascii="宋体" w:hAnsi="宋体" w:cs="宋体"/>
                <w:b/>
                <w:bCs/>
                <w:color w:val="auto"/>
                <w:szCs w:val="21"/>
                <w:highlight w:val="none"/>
                <w:u w:val="none"/>
              </w:rPr>
              <w:t>解决</w:t>
            </w:r>
            <w:r>
              <w:rPr>
                <w:rFonts w:hint="eastAsia" w:ascii="宋体" w:hAnsi="宋体" w:cs="宋体"/>
                <w:b/>
                <w:bCs/>
                <w:color w:val="auto"/>
                <w:szCs w:val="21"/>
                <w:highlight w:val="none"/>
                <w:u w:val="none"/>
                <w:lang w:val="zh-TW" w:eastAsia="zh-TW"/>
              </w:rPr>
              <w:t>措施情况进行评价打分</w:t>
            </w:r>
            <w:r>
              <w:rPr>
                <w:rFonts w:hint="eastAsia" w:ascii="宋体" w:hAnsi="宋体" w:cs="宋体"/>
                <w:b/>
                <w:bCs/>
                <w:color w:val="auto"/>
                <w:szCs w:val="21"/>
                <w:highlight w:val="none"/>
                <w:u w:val="none"/>
                <w:lang w:val="zh-TW"/>
              </w:rPr>
              <w:t>：</w:t>
            </w:r>
          </w:p>
          <w:p w14:paraId="450E91DB">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w:t>
            </w:r>
            <w:r>
              <w:rPr>
                <w:rFonts w:hint="eastAsia" w:ascii="宋体" w:hAnsi="宋体" w:cs="宋体"/>
                <w:color w:val="auto"/>
                <w:szCs w:val="21"/>
                <w:highlight w:val="none"/>
                <w:u w:val="none"/>
              </w:rPr>
              <w:t>解决措施</w:t>
            </w:r>
            <w:r>
              <w:rPr>
                <w:rFonts w:hint="eastAsia" w:ascii="宋体" w:hAnsi="宋体" w:cs="宋体"/>
                <w:color w:val="auto"/>
                <w:szCs w:val="21"/>
                <w:highlight w:val="none"/>
                <w:u w:val="none"/>
                <w:lang w:val="zh-TW" w:eastAsia="zh-TW"/>
              </w:rPr>
              <w:t>全面</w:t>
            </w:r>
            <w:r>
              <w:rPr>
                <w:rFonts w:hint="eastAsia" w:ascii="宋体" w:hAnsi="宋体" w:cs="宋体"/>
                <w:color w:val="auto"/>
                <w:szCs w:val="21"/>
                <w:highlight w:val="none"/>
                <w:u w:val="none"/>
                <w:lang w:val="zh-TW" w:eastAsia="zh-CN"/>
              </w:rPr>
              <w:t>、</w:t>
            </w:r>
            <w:r>
              <w:rPr>
                <w:rFonts w:hint="eastAsia" w:ascii="宋体" w:hAnsi="宋体" w:cs="宋体"/>
                <w:color w:val="auto"/>
                <w:szCs w:val="21"/>
                <w:highlight w:val="none"/>
                <w:u w:val="none"/>
                <w:lang w:val="zh-TW" w:eastAsia="zh-TW"/>
              </w:rPr>
              <w:t>针对性强的得</w:t>
            </w:r>
            <w:r>
              <w:rPr>
                <w:rFonts w:hint="eastAsia" w:ascii="宋体" w:hAnsi="宋体" w:cs="宋体"/>
                <w:color w:val="auto"/>
                <w:szCs w:val="21"/>
                <w:highlight w:val="none"/>
                <w:u w:val="none"/>
              </w:rPr>
              <w:t>5</w:t>
            </w:r>
            <w:r>
              <w:rPr>
                <w:rFonts w:hint="eastAsia" w:ascii="宋体" w:hAnsi="宋体" w:cs="宋体"/>
                <w:color w:val="auto"/>
                <w:szCs w:val="21"/>
                <w:highlight w:val="none"/>
                <w:u w:val="none"/>
                <w:lang w:val="zh-TW" w:eastAsia="zh-TW"/>
              </w:rPr>
              <w:t>分；</w:t>
            </w:r>
          </w:p>
          <w:p w14:paraId="34F3C1F8">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w:t>
            </w:r>
            <w:r>
              <w:rPr>
                <w:rFonts w:hint="eastAsia" w:ascii="宋体" w:hAnsi="宋体" w:cs="宋体"/>
                <w:color w:val="auto"/>
                <w:szCs w:val="21"/>
                <w:highlight w:val="none"/>
                <w:u w:val="none"/>
              </w:rPr>
              <w:t>解决措施</w:t>
            </w:r>
            <w:r>
              <w:rPr>
                <w:rFonts w:hint="eastAsia" w:ascii="宋体" w:hAnsi="宋体" w:cs="宋体"/>
                <w:color w:val="auto"/>
                <w:szCs w:val="21"/>
                <w:highlight w:val="none"/>
                <w:u w:val="none"/>
                <w:lang w:val="zh-TW" w:eastAsia="zh-TW"/>
              </w:rPr>
              <w:t>较为全面，具有一定针对性的得</w:t>
            </w:r>
            <w:r>
              <w:rPr>
                <w:rFonts w:hint="eastAsia" w:ascii="宋体" w:hAnsi="宋体" w:cs="宋体"/>
                <w:color w:val="auto"/>
                <w:szCs w:val="21"/>
                <w:highlight w:val="none"/>
                <w:u w:val="none"/>
              </w:rPr>
              <w:t>4</w:t>
            </w:r>
            <w:r>
              <w:rPr>
                <w:rFonts w:hint="eastAsia" w:ascii="宋体" w:hAnsi="宋体" w:cs="宋体"/>
                <w:color w:val="auto"/>
                <w:szCs w:val="21"/>
                <w:highlight w:val="none"/>
                <w:u w:val="none"/>
                <w:lang w:val="zh-TW" w:eastAsia="zh-TW"/>
              </w:rPr>
              <w:t>分；</w:t>
            </w:r>
          </w:p>
          <w:p w14:paraId="1689981B">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w:t>
            </w:r>
            <w:r>
              <w:rPr>
                <w:rFonts w:hint="eastAsia" w:ascii="宋体" w:hAnsi="宋体" w:cs="宋体"/>
                <w:color w:val="auto"/>
                <w:szCs w:val="21"/>
                <w:highlight w:val="none"/>
                <w:u w:val="none"/>
              </w:rPr>
              <w:t>解决措施</w:t>
            </w:r>
            <w:r>
              <w:rPr>
                <w:rFonts w:hint="eastAsia" w:ascii="宋体" w:hAnsi="宋体" w:cs="宋体"/>
                <w:color w:val="auto"/>
                <w:szCs w:val="21"/>
                <w:highlight w:val="none"/>
                <w:u w:val="none"/>
                <w:lang w:val="zh-TW" w:eastAsia="zh-CN"/>
              </w:rPr>
              <w:t>不够全面</w:t>
            </w:r>
            <w:r>
              <w:rPr>
                <w:rFonts w:hint="eastAsia" w:ascii="宋体" w:hAnsi="宋体" w:cs="宋体"/>
                <w:color w:val="auto"/>
                <w:szCs w:val="21"/>
                <w:highlight w:val="none"/>
                <w:u w:val="none"/>
                <w:lang w:val="zh-TW" w:eastAsia="zh-TW"/>
              </w:rPr>
              <w:t>，针对性不足的得</w:t>
            </w:r>
            <w:r>
              <w:rPr>
                <w:rFonts w:hint="eastAsia" w:ascii="宋体" w:hAnsi="宋体" w:cs="宋体"/>
                <w:color w:val="auto"/>
                <w:szCs w:val="21"/>
                <w:highlight w:val="none"/>
                <w:u w:val="none"/>
              </w:rPr>
              <w:t>3</w:t>
            </w:r>
            <w:r>
              <w:rPr>
                <w:rFonts w:hint="eastAsia" w:ascii="宋体" w:hAnsi="宋体" w:cs="宋体"/>
                <w:color w:val="auto"/>
                <w:szCs w:val="21"/>
                <w:highlight w:val="none"/>
                <w:u w:val="none"/>
                <w:lang w:val="zh-TW" w:eastAsia="zh-TW"/>
              </w:rPr>
              <w:t>分；</w:t>
            </w:r>
          </w:p>
          <w:p w14:paraId="0BC6C104">
            <w:pPr>
              <w:widowControl/>
              <w:snapToGrid w:val="0"/>
              <w:spacing w:line="360" w:lineRule="exact"/>
              <w:rPr>
                <w:rFonts w:hint="eastAsia" w:ascii="宋体" w:hAnsi="宋体" w:cs="宋体"/>
                <w:color w:val="auto"/>
                <w:szCs w:val="21"/>
                <w:highlight w:val="none"/>
                <w:u w:val="none"/>
                <w:lang w:val="zh-TW" w:eastAsia="zh-TW"/>
              </w:rPr>
            </w:pPr>
            <w:r>
              <w:rPr>
                <w:rFonts w:hint="eastAsia" w:ascii="宋体" w:hAnsi="宋体" w:cs="宋体"/>
                <w:color w:val="auto"/>
                <w:szCs w:val="21"/>
                <w:highlight w:val="none"/>
                <w:u w:val="none"/>
                <w:lang w:val="zh-TW" w:eastAsia="zh-TW"/>
              </w:rPr>
              <w:t>重难点</w:t>
            </w:r>
            <w:r>
              <w:rPr>
                <w:rFonts w:hint="eastAsia" w:ascii="宋体" w:hAnsi="宋体" w:cs="宋体"/>
                <w:color w:val="auto"/>
                <w:szCs w:val="21"/>
                <w:highlight w:val="none"/>
                <w:u w:val="none"/>
              </w:rPr>
              <w:t>解决措施</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23E98CC">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lang w:val="zh-TW" w:eastAsia="zh-TW"/>
              </w:rPr>
              <w:t>重难点问题</w:t>
            </w:r>
            <w:r>
              <w:rPr>
                <w:rFonts w:hint="eastAsia" w:ascii="宋体" w:hAnsi="宋体" w:cs="宋体"/>
                <w:color w:val="auto"/>
                <w:szCs w:val="21"/>
                <w:highlight w:val="none"/>
                <w:u w:val="none"/>
              </w:rPr>
              <w:t>解决措施</w:t>
            </w:r>
            <w:r>
              <w:rPr>
                <w:rFonts w:hint="eastAsia" w:ascii="宋体" w:hAnsi="宋体" w:cs="宋体"/>
                <w:color w:val="auto"/>
                <w:szCs w:val="21"/>
                <w:highlight w:val="none"/>
                <w:u w:val="none"/>
                <w:lang w:val="zh-TW" w:eastAsia="zh-TW"/>
              </w:rPr>
              <w:t>内容与项目</w:t>
            </w:r>
            <w:r>
              <w:rPr>
                <w:rFonts w:hint="eastAsia" w:ascii="宋体" w:hAnsi="宋体" w:cs="宋体"/>
                <w:color w:val="auto"/>
                <w:szCs w:val="21"/>
                <w:highlight w:val="none"/>
                <w:u w:val="none"/>
                <w:lang w:val="zh-TW" w:eastAsia="zh-CN"/>
              </w:rPr>
              <w:t>不完全符合</w:t>
            </w:r>
            <w:r>
              <w:rPr>
                <w:rFonts w:hint="eastAsia" w:ascii="宋体" w:hAnsi="宋体" w:cs="宋体"/>
                <w:color w:val="auto"/>
                <w:szCs w:val="21"/>
                <w:highlight w:val="none"/>
                <w:u w:val="none"/>
              </w:rPr>
              <w:t>的得1分；</w:t>
            </w:r>
          </w:p>
          <w:p w14:paraId="35CDF080">
            <w:pPr>
              <w:widowControl/>
              <w:snapToGrid w:val="0"/>
              <w:spacing w:line="360" w:lineRule="exact"/>
              <w:rPr>
                <w:rFonts w:hint="eastAsia" w:ascii="宋体" w:hAnsi="宋体" w:cs="宋体"/>
                <w:color w:val="auto"/>
                <w:szCs w:val="21"/>
                <w:highlight w:val="none"/>
                <w:u w:val="none"/>
              </w:rPr>
            </w:pPr>
            <w:r>
              <w:rPr>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4F8B71F7">
            <w:pPr>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43E956ED">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2E4BB8B5">
        <w:trPr>
          <w:trHeight w:val="90" w:hRule="atLeast"/>
          <w:jc w:val="center"/>
        </w:trPr>
        <w:tc>
          <w:tcPr>
            <w:tcW w:w="1028" w:type="dxa"/>
            <w:vMerge w:val="continue"/>
            <w:noWrap w:val="0"/>
            <w:vAlign w:val="center"/>
          </w:tcPr>
          <w:p w14:paraId="395D1282">
            <w:pPr>
              <w:pStyle w:val="12"/>
              <w:spacing w:line="360" w:lineRule="exact"/>
              <w:ind w:left="5250" w:firstLine="0"/>
              <w:jc w:val="center"/>
              <w:rPr>
                <w:rFonts w:hint="eastAsia" w:hAnsi="宋体" w:cs="宋体"/>
                <w:color w:val="auto"/>
                <w:sz w:val="21"/>
                <w:szCs w:val="21"/>
                <w:highlight w:val="none"/>
                <w:u w:val="none"/>
              </w:rPr>
            </w:pPr>
          </w:p>
        </w:tc>
        <w:tc>
          <w:tcPr>
            <w:tcW w:w="865" w:type="dxa"/>
            <w:noWrap w:val="0"/>
            <w:vAlign w:val="center"/>
          </w:tcPr>
          <w:p w14:paraId="428E0D32">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总体工作计划</w:t>
            </w:r>
          </w:p>
        </w:tc>
        <w:tc>
          <w:tcPr>
            <w:tcW w:w="7476" w:type="dxa"/>
            <w:noWrap w:val="0"/>
            <w:vAlign w:val="center"/>
          </w:tcPr>
          <w:p w14:paraId="6701EA23">
            <w:pPr>
              <w:widowControl/>
              <w:snapToGrid w:val="0"/>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根据投标人针对本项目的总体进度安排的阐述进行打分：</w:t>
            </w:r>
          </w:p>
          <w:p w14:paraId="7FE50CE8">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工作计划安排内容详实、符合实际情况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时间节点明确且可操作性强的得5分；</w:t>
            </w:r>
          </w:p>
          <w:p w14:paraId="71F04DF8">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工作计划较详实，时间节点</w:t>
            </w:r>
            <w:r>
              <w:rPr>
                <w:rFonts w:hint="eastAsia" w:ascii="宋体" w:hAnsi="宋体" w:cs="宋体"/>
                <w:color w:val="auto"/>
                <w:sz w:val="21"/>
                <w:szCs w:val="21"/>
                <w:highlight w:val="none"/>
                <w:lang w:val="en-US" w:eastAsia="zh-CN"/>
              </w:rPr>
              <w:t>较为</w:t>
            </w:r>
            <w:r>
              <w:rPr>
                <w:rFonts w:hint="eastAsia" w:ascii="宋体" w:hAnsi="宋体" w:cs="宋体"/>
                <w:color w:val="auto"/>
                <w:sz w:val="21"/>
                <w:szCs w:val="21"/>
                <w:highlight w:val="none"/>
              </w:rPr>
              <w:t>明确且具备</w:t>
            </w:r>
            <w:r>
              <w:rPr>
                <w:rFonts w:hint="eastAsia" w:ascii="宋体" w:hAnsi="宋体" w:cs="宋体"/>
                <w:color w:val="auto"/>
                <w:sz w:val="21"/>
                <w:szCs w:val="21"/>
                <w:highlight w:val="none"/>
                <w:lang w:val="en-US" w:eastAsia="zh-Hans"/>
              </w:rPr>
              <w:t>一定</w:t>
            </w:r>
            <w:r>
              <w:rPr>
                <w:rFonts w:hint="eastAsia" w:ascii="宋体" w:hAnsi="宋体" w:cs="宋体"/>
                <w:color w:val="auto"/>
                <w:sz w:val="21"/>
                <w:szCs w:val="21"/>
                <w:highlight w:val="none"/>
              </w:rPr>
              <w:t>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7D0D3720">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工作计划有针对性，时间节点</w:t>
            </w:r>
            <w:r>
              <w:rPr>
                <w:rFonts w:hint="eastAsia" w:ascii="宋体" w:hAnsi="宋体" w:cs="宋体"/>
                <w:color w:val="auto"/>
                <w:sz w:val="21"/>
                <w:szCs w:val="21"/>
                <w:highlight w:val="none"/>
                <w:lang w:val="en-US" w:eastAsia="zh-Hans"/>
              </w:rPr>
              <w:t>仅</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明确</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7A8DE6A3">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w:t>
            </w:r>
            <w:r>
              <w:rPr>
                <w:rFonts w:hint="eastAsia" w:ascii="宋体" w:hAnsi="宋体" w:cs="宋体"/>
                <w:color w:val="auto"/>
                <w:sz w:val="21"/>
                <w:szCs w:val="21"/>
                <w:highlight w:val="none"/>
                <w:lang w:val="en-US" w:eastAsia="zh-CN"/>
              </w:rPr>
              <w:t>针</w:t>
            </w:r>
            <w:r>
              <w:rPr>
                <w:rFonts w:hint="eastAsia" w:ascii="宋体" w:hAnsi="宋体" w:cs="宋体"/>
                <w:color w:val="auto"/>
                <w:sz w:val="21"/>
                <w:szCs w:val="21"/>
                <w:highlight w:val="none"/>
              </w:rPr>
              <w:t>对性</w:t>
            </w:r>
            <w:r>
              <w:rPr>
                <w:rFonts w:hint="eastAsia" w:ascii="宋体" w:hAnsi="宋体" w:cs="宋体"/>
                <w:color w:val="auto"/>
                <w:sz w:val="21"/>
                <w:szCs w:val="21"/>
                <w:highlight w:val="none"/>
                <w:lang w:val="en-US" w:eastAsia="zh-CN"/>
              </w:rPr>
              <w:t>欠缺</w:t>
            </w:r>
            <w:r>
              <w:rPr>
                <w:rFonts w:hint="eastAsia" w:ascii="宋体" w:hAnsi="宋体" w:cs="宋体"/>
                <w:color w:val="auto"/>
                <w:sz w:val="21"/>
                <w:szCs w:val="21"/>
                <w:highlight w:val="none"/>
              </w:rPr>
              <w:t>，时间节点</w:t>
            </w:r>
            <w:r>
              <w:rPr>
                <w:rFonts w:hint="eastAsia" w:ascii="宋体" w:hAnsi="宋体" w:cs="宋体"/>
                <w:color w:val="auto"/>
                <w:sz w:val="21"/>
                <w:szCs w:val="21"/>
                <w:highlight w:val="none"/>
                <w:lang w:val="en-US" w:eastAsia="zh-CN"/>
              </w:rPr>
              <w:t>模糊</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7755252">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1F66D4F2">
            <w:pPr>
              <w:widowControl/>
              <w:snapToGrid w:val="0"/>
              <w:spacing w:line="360" w:lineRule="exact"/>
              <w:rPr>
                <w:rFonts w:hint="eastAsia" w:ascii="宋体" w:hAnsi="宋体" w:cs="宋体"/>
                <w:color w:val="auto"/>
                <w:szCs w:val="21"/>
                <w:highlight w:val="none"/>
                <w:u w:val="none"/>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7BC38CF6">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6EFBD36B">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787AABEA">
        <w:trPr>
          <w:trHeight w:val="1104" w:hRule="atLeast"/>
          <w:jc w:val="center"/>
        </w:trPr>
        <w:tc>
          <w:tcPr>
            <w:tcW w:w="1028" w:type="dxa"/>
            <w:vMerge w:val="continue"/>
            <w:noWrap w:val="0"/>
            <w:vAlign w:val="center"/>
          </w:tcPr>
          <w:p w14:paraId="722E213E">
            <w:pPr>
              <w:pStyle w:val="12"/>
              <w:spacing w:line="360" w:lineRule="exact"/>
              <w:ind w:left="5250" w:firstLine="0"/>
              <w:jc w:val="center"/>
              <w:rPr>
                <w:rFonts w:hint="eastAsia" w:hAnsi="宋体" w:cs="宋体"/>
                <w:color w:val="auto"/>
                <w:sz w:val="21"/>
                <w:szCs w:val="21"/>
                <w:highlight w:val="none"/>
                <w:u w:val="none"/>
              </w:rPr>
            </w:pPr>
          </w:p>
        </w:tc>
        <w:tc>
          <w:tcPr>
            <w:tcW w:w="865" w:type="dxa"/>
            <w:vMerge w:val="restart"/>
            <w:noWrap w:val="0"/>
            <w:vAlign w:val="center"/>
          </w:tcPr>
          <w:p w14:paraId="2CDB2D89">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实施方案</w:t>
            </w:r>
          </w:p>
        </w:tc>
        <w:tc>
          <w:tcPr>
            <w:tcW w:w="7476" w:type="dxa"/>
            <w:noWrap w:val="0"/>
            <w:vAlign w:val="center"/>
          </w:tcPr>
          <w:p w14:paraId="52502DED">
            <w:pPr>
              <w:widowControl/>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根据投标人针对总体实施方案思路及技术路径进行打分：</w:t>
            </w:r>
          </w:p>
          <w:p w14:paraId="2532C5B0">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420BF565">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4533CF46">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397DD7D4">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386B195">
            <w:pPr>
              <w:widowControl/>
              <w:snapToGrid w:val="0"/>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2419641C">
            <w:pPr>
              <w:widowControl/>
              <w:snapToGrid w:val="0"/>
              <w:spacing w:line="360" w:lineRule="exact"/>
              <w:rPr>
                <w:rFonts w:hint="eastAsia" w:ascii="宋体" w:hAnsi="宋体" w:cs="宋体"/>
                <w:color w:val="auto"/>
                <w:szCs w:val="21"/>
                <w:highlight w:val="none"/>
                <w:u w:val="none"/>
              </w:rPr>
            </w:pPr>
            <w:r>
              <w:rPr>
                <w:rStyle w:val="67"/>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50A54486">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2831AE9E">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0E697CE7">
        <w:trPr>
          <w:trHeight w:val="190" w:hRule="atLeast"/>
          <w:jc w:val="center"/>
        </w:trPr>
        <w:tc>
          <w:tcPr>
            <w:tcW w:w="1028" w:type="dxa"/>
            <w:vMerge w:val="continue"/>
            <w:noWrap w:val="0"/>
            <w:vAlign w:val="center"/>
          </w:tcPr>
          <w:p w14:paraId="1483D54E">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4E35F58F">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661EC2C6">
            <w:pPr>
              <w:widowControl/>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根据投标人针对研究经验梳理及研究路径选择方案进行打分：</w:t>
            </w:r>
          </w:p>
          <w:p w14:paraId="43359A1C">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10479122">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774197F9">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5C48230B">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DA31593">
            <w:pPr>
              <w:widowControl/>
              <w:snapToGrid w:val="0"/>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59022525">
            <w:pPr>
              <w:widowControl/>
              <w:spacing w:line="360" w:lineRule="exact"/>
              <w:rPr>
                <w:rFonts w:hint="eastAsia" w:ascii="宋体" w:hAnsi="宋体" w:cs="宋体"/>
                <w:color w:val="auto"/>
                <w:szCs w:val="21"/>
                <w:highlight w:val="none"/>
                <w:u w:val="none"/>
              </w:rPr>
            </w:pPr>
            <w:r>
              <w:rPr>
                <w:rStyle w:val="67"/>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0CECC766">
            <w:pPr>
              <w:autoSpaceDE w:val="0"/>
              <w:autoSpaceDN w:val="0"/>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0CDD39F9">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4B1284EB">
        <w:trPr>
          <w:trHeight w:val="1104" w:hRule="atLeast"/>
          <w:jc w:val="center"/>
        </w:trPr>
        <w:tc>
          <w:tcPr>
            <w:tcW w:w="1028" w:type="dxa"/>
            <w:vMerge w:val="continue"/>
            <w:noWrap w:val="0"/>
            <w:vAlign w:val="center"/>
          </w:tcPr>
          <w:p w14:paraId="56385E7C">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354412A9">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5DD97DDF">
            <w:pPr>
              <w:widowControl/>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根据投标人针对全省交通系统业务运行监测的需求的理解及分析进行打分：</w:t>
            </w:r>
          </w:p>
          <w:p w14:paraId="16B2D97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0085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7159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1FD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1E4EA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66EC0CF6">
            <w:pPr>
              <w:widowControl/>
              <w:snapToGrid w:val="0"/>
              <w:spacing w:line="360" w:lineRule="exact"/>
              <w:rPr>
                <w:rFonts w:hint="eastAsia" w:ascii="宋体" w:hAnsi="宋体" w:cs="宋体"/>
                <w:color w:val="auto"/>
                <w:szCs w:val="21"/>
                <w:highlight w:val="none"/>
                <w:u w:val="none"/>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376D8E72">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30547545">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48C8C62C">
        <w:trPr>
          <w:trHeight w:val="1104" w:hRule="atLeast"/>
          <w:jc w:val="center"/>
        </w:trPr>
        <w:tc>
          <w:tcPr>
            <w:tcW w:w="1028" w:type="dxa"/>
            <w:vMerge w:val="continue"/>
            <w:noWrap w:val="0"/>
            <w:vAlign w:val="center"/>
          </w:tcPr>
          <w:p w14:paraId="13EC1985">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00174454">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5206E179">
            <w:pPr>
              <w:widowControl/>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根据投标人针对行业统计监测体系业务领域及框架构建思路进行打分：</w:t>
            </w:r>
          </w:p>
          <w:p w14:paraId="7F29530C">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7AA8C883">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52B64E8B">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63E52BB5">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1F7DA64">
            <w:pPr>
              <w:widowControl/>
              <w:snapToGrid w:val="0"/>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7DAF4DFF">
            <w:pPr>
              <w:widowControl/>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未提供相关内容的不得分</w:t>
            </w:r>
            <w:r>
              <w:rPr>
                <w:rFonts w:hint="eastAsia" w:ascii="宋体" w:hAnsi="宋体" w:cs="宋体"/>
                <w:color w:val="auto"/>
                <w:szCs w:val="21"/>
                <w:highlight w:val="none"/>
                <w:u w:val="none"/>
              </w:rPr>
              <w:t>。</w:t>
            </w:r>
          </w:p>
        </w:tc>
        <w:tc>
          <w:tcPr>
            <w:tcW w:w="659" w:type="dxa"/>
            <w:noWrap w:val="0"/>
            <w:vAlign w:val="center"/>
          </w:tcPr>
          <w:p w14:paraId="10337291">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4C36A55E">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11101B3E">
        <w:trPr>
          <w:trHeight w:val="1104" w:hRule="atLeast"/>
          <w:jc w:val="center"/>
        </w:trPr>
        <w:tc>
          <w:tcPr>
            <w:tcW w:w="1028" w:type="dxa"/>
            <w:vMerge w:val="continue"/>
            <w:noWrap w:val="0"/>
            <w:vAlign w:val="center"/>
          </w:tcPr>
          <w:p w14:paraId="3B6C2DAC">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192440F1">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597DF462">
            <w:pPr>
              <w:widowControl/>
              <w:tabs>
                <w:tab w:val="right" w:pos="4937"/>
              </w:tabs>
              <w:spacing w:line="360" w:lineRule="exact"/>
              <w:jc w:val="lef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根据投标人针对浙江省交通运输行业统计监测体系指标筛选方案进行打分：</w:t>
            </w:r>
          </w:p>
          <w:p w14:paraId="0EC883CE">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755CE83F">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35BD313B">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11A9D43B">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4C47055D">
            <w:pPr>
              <w:widowControl/>
              <w:snapToGrid w:val="0"/>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10AF2368">
            <w:pPr>
              <w:widowControl/>
              <w:spacing w:line="360" w:lineRule="exac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5F45469D">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1BE46843">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2CF4865A">
        <w:trPr>
          <w:trHeight w:val="1104" w:hRule="atLeast"/>
          <w:jc w:val="center"/>
        </w:trPr>
        <w:tc>
          <w:tcPr>
            <w:tcW w:w="1028" w:type="dxa"/>
            <w:vMerge w:val="continue"/>
            <w:noWrap w:val="0"/>
            <w:vAlign w:val="center"/>
          </w:tcPr>
          <w:p w14:paraId="4F98EDB8">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3973B110">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339B7E1C">
            <w:pPr>
              <w:widowControl/>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根据投标人针对浙江省交通运输行业统计监测体系指标数据采集和处理方案进行打分：</w:t>
            </w:r>
          </w:p>
          <w:p w14:paraId="14A84A23">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7C013C40">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7BBB3185">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6112C8EB">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23250E6">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0F6CD610">
            <w:pPr>
              <w:widowControl/>
              <w:spacing w:line="360" w:lineRule="exact"/>
              <w:rPr>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6BC25C4C">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15139812">
            <w:pPr>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6BEE41DD">
        <w:trPr>
          <w:trHeight w:val="1185" w:hRule="atLeast"/>
          <w:jc w:val="center"/>
        </w:trPr>
        <w:tc>
          <w:tcPr>
            <w:tcW w:w="1028" w:type="dxa"/>
            <w:vMerge w:val="continue"/>
            <w:noWrap w:val="0"/>
            <w:vAlign w:val="center"/>
          </w:tcPr>
          <w:p w14:paraId="4732FB83">
            <w:pPr>
              <w:pStyle w:val="12"/>
              <w:spacing w:line="360" w:lineRule="exact"/>
              <w:ind w:left="5250" w:firstLine="0"/>
              <w:jc w:val="center"/>
              <w:rPr>
                <w:rFonts w:hint="eastAsia" w:hAnsi="宋体" w:cs="宋体"/>
                <w:color w:val="auto"/>
                <w:sz w:val="21"/>
                <w:szCs w:val="21"/>
                <w:highlight w:val="none"/>
                <w:u w:val="none"/>
              </w:rPr>
            </w:pPr>
          </w:p>
        </w:tc>
        <w:tc>
          <w:tcPr>
            <w:tcW w:w="865" w:type="dxa"/>
            <w:vMerge w:val="continue"/>
            <w:noWrap w:val="0"/>
            <w:vAlign w:val="center"/>
          </w:tcPr>
          <w:p w14:paraId="0D4A0AE7">
            <w:pPr>
              <w:widowControl/>
              <w:spacing w:line="360" w:lineRule="exact"/>
              <w:jc w:val="center"/>
              <w:rPr>
                <w:rFonts w:hint="eastAsia" w:ascii="宋体" w:hAnsi="宋体" w:cs="宋体"/>
                <w:color w:val="auto"/>
                <w:szCs w:val="21"/>
                <w:highlight w:val="none"/>
                <w:u w:val="none"/>
              </w:rPr>
            </w:pPr>
          </w:p>
        </w:tc>
        <w:tc>
          <w:tcPr>
            <w:tcW w:w="7476" w:type="dxa"/>
            <w:noWrap w:val="0"/>
            <w:vAlign w:val="center"/>
          </w:tcPr>
          <w:p w14:paraId="39AB7AC3">
            <w:pPr>
              <w:widowControl/>
              <w:tabs>
                <w:tab w:val="right" w:pos="4937"/>
              </w:tabs>
              <w:spacing w:line="360" w:lineRule="exact"/>
              <w:jc w:val="lef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根据投标人针对浙江省交通运输行业统计监测体系成果应用方案进行打分：</w:t>
            </w:r>
          </w:p>
          <w:p w14:paraId="4A45EEE4">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方案内容详实，满足项目需求且具有针对性，可实施性强的得</w:t>
            </w:r>
            <w:r>
              <w:rPr>
                <w:rStyle w:val="67"/>
                <w:rFonts w:hint="eastAsia" w:ascii="宋体" w:hAnsi="宋体" w:cs="宋体"/>
                <w:color w:val="auto"/>
                <w:szCs w:val="21"/>
                <w:highlight w:val="none"/>
                <w:u w:val="none"/>
              </w:rPr>
              <w:t>5</w:t>
            </w:r>
            <w:r>
              <w:rPr>
                <w:rStyle w:val="67"/>
                <w:rFonts w:hint="eastAsia" w:ascii="宋体" w:hAnsi="宋体" w:cs="宋体"/>
                <w:color w:val="auto"/>
                <w:szCs w:val="21"/>
                <w:highlight w:val="none"/>
                <w:u w:val="none"/>
                <w:lang w:val="zh-TW" w:eastAsia="zh-TW"/>
              </w:rPr>
              <w:t>分；</w:t>
            </w:r>
          </w:p>
          <w:p w14:paraId="4053B2B4">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方案内容较详实，基本能符合项目需求，具有针对性，可实施性一般的得</w:t>
            </w:r>
            <w:r>
              <w:rPr>
                <w:rStyle w:val="67"/>
                <w:rFonts w:hint="eastAsia" w:ascii="宋体" w:hAnsi="宋体" w:cs="宋体"/>
                <w:color w:val="auto"/>
                <w:szCs w:val="21"/>
                <w:highlight w:val="none"/>
                <w:u w:val="none"/>
              </w:rPr>
              <w:t>4</w:t>
            </w:r>
            <w:r>
              <w:rPr>
                <w:rStyle w:val="67"/>
                <w:rFonts w:hint="eastAsia" w:ascii="宋体" w:hAnsi="宋体" w:cs="宋体"/>
                <w:color w:val="auto"/>
                <w:szCs w:val="21"/>
                <w:highlight w:val="none"/>
                <w:u w:val="none"/>
                <w:lang w:val="zh-TW" w:eastAsia="zh-TW"/>
              </w:rPr>
              <w:t>分；</w:t>
            </w:r>
          </w:p>
          <w:p w14:paraId="126A0242">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方案内容针对性不足，可实施性一般的得</w:t>
            </w:r>
            <w:r>
              <w:rPr>
                <w:rStyle w:val="67"/>
                <w:rFonts w:hint="eastAsia" w:ascii="宋体" w:hAnsi="宋体" w:cs="宋体"/>
                <w:color w:val="auto"/>
                <w:szCs w:val="21"/>
                <w:highlight w:val="none"/>
                <w:u w:val="none"/>
              </w:rPr>
              <w:t>3</w:t>
            </w:r>
            <w:r>
              <w:rPr>
                <w:rStyle w:val="67"/>
                <w:rFonts w:hint="eastAsia" w:ascii="宋体" w:hAnsi="宋体" w:cs="宋体"/>
                <w:color w:val="auto"/>
                <w:szCs w:val="21"/>
                <w:highlight w:val="none"/>
                <w:u w:val="none"/>
                <w:lang w:val="zh-TW" w:eastAsia="zh-TW"/>
              </w:rPr>
              <w:t>分；</w:t>
            </w:r>
          </w:p>
          <w:p w14:paraId="11210FF9">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0355D238">
            <w:pPr>
              <w:widowControl/>
              <w:tabs>
                <w:tab w:val="right" w:pos="4937"/>
              </w:tabs>
              <w:spacing w:line="360" w:lineRule="exact"/>
              <w:jc w:val="left"/>
              <w:rPr>
                <w:rStyle w:val="67"/>
                <w:rFonts w:hint="eastAsia" w:ascii="宋体" w:hAnsi="宋体" w:cs="宋体"/>
                <w:color w:val="auto"/>
                <w:szCs w:val="21"/>
                <w:highlight w:val="none"/>
                <w:u w:val="none"/>
                <w:lang w:val="zh-TW" w:eastAsia="zh-TW"/>
              </w:rPr>
            </w:pPr>
            <w:r>
              <w:rPr>
                <w:rStyle w:val="67"/>
                <w:rFonts w:hint="eastAsia" w:ascii="宋体" w:hAnsi="宋体" w:cs="宋体"/>
                <w:color w:val="auto"/>
                <w:szCs w:val="21"/>
                <w:highlight w:val="none"/>
                <w:u w:val="none"/>
                <w:lang w:val="zh-TW" w:eastAsia="zh-TW"/>
              </w:rPr>
              <w:t>方案内容与项目需求</w:t>
            </w:r>
            <w:r>
              <w:rPr>
                <w:rStyle w:val="67"/>
                <w:rFonts w:hint="eastAsia" w:ascii="宋体" w:hAnsi="宋体" w:cs="宋体"/>
                <w:color w:val="auto"/>
                <w:szCs w:val="21"/>
                <w:highlight w:val="none"/>
                <w:u w:val="none"/>
                <w:lang w:val="zh-TW" w:eastAsia="zh-CN"/>
              </w:rPr>
              <w:t>不完全符合</w:t>
            </w:r>
            <w:r>
              <w:rPr>
                <w:rStyle w:val="67"/>
                <w:rFonts w:hint="eastAsia" w:ascii="宋体" w:hAnsi="宋体" w:cs="宋体"/>
                <w:color w:val="auto"/>
                <w:szCs w:val="21"/>
                <w:highlight w:val="none"/>
                <w:u w:val="none"/>
                <w:lang w:val="zh-TW" w:eastAsia="zh-TW"/>
              </w:rPr>
              <w:t>的得</w:t>
            </w:r>
            <w:r>
              <w:rPr>
                <w:rStyle w:val="67"/>
                <w:rFonts w:hint="eastAsia" w:ascii="宋体" w:hAnsi="宋体" w:cs="宋体"/>
                <w:color w:val="auto"/>
                <w:szCs w:val="21"/>
                <w:highlight w:val="none"/>
                <w:u w:val="none"/>
              </w:rPr>
              <w:t>1</w:t>
            </w:r>
            <w:r>
              <w:rPr>
                <w:rStyle w:val="67"/>
                <w:rFonts w:hint="eastAsia" w:ascii="宋体" w:hAnsi="宋体" w:cs="宋体"/>
                <w:color w:val="auto"/>
                <w:szCs w:val="21"/>
                <w:highlight w:val="none"/>
                <w:u w:val="none"/>
                <w:lang w:val="zh-TW" w:eastAsia="zh-TW"/>
              </w:rPr>
              <w:t>分；</w:t>
            </w:r>
          </w:p>
          <w:p w14:paraId="1671ABE3">
            <w:pPr>
              <w:widowControl/>
              <w:tabs>
                <w:tab w:val="right" w:pos="4937"/>
              </w:tabs>
              <w:spacing w:line="360" w:lineRule="exact"/>
              <w:jc w:val="left"/>
              <w:rPr>
                <w:rFonts w:hint="eastAsia" w:ascii="宋体" w:hAnsi="宋体" w:cs="宋体"/>
                <w:color w:val="auto"/>
                <w:szCs w:val="21"/>
                <w:highlight w:val="none"/>
                <w:u w:val="none"/>
              </w:rPr>
            </w:pPr>
            <w:r>
              <w:rPr>
                <w:rStyle w:val="67"/>
                <w:rFonts w:hint="eastAsia" w:ascii="宋体" w:hAnsi="宋体" w:cs="宋体"/>
                <w:color w:val="auto"/>
                <w:szCs w:val="21"/>
                <w:highlight w:val="none"/>
                <w:u w:val="none"/>
                <w:lang w:val="zh-TW" w:eastAsia="zh-TW"/>
              </w:rPr>
              <w:t>未提供相关内容的不得分。</w:t>
            </w:r>
          </w:p>
        </w:tc>
        <w:tc>
          <w:tcPr>
            <w:tcW w:w="659" w:type="dxa"/>
            <w:noWrap w:val="0"/>
            <w:vAlign w:val="center"/>
          </w:tcPr>
          <w:p w14:paraId="13D235FE">
            <w:pPr>
              <w:autoSpaceDE w:val="0"/>
              <w:autoSpaceDN w:val="0"/>
              <w:spacing w:line="360" w:lineRule="exact"/>
              <w:jc w:val="center"/>
              <w:rPr>
                <w:rFonts w:ascii="宋体" w:hAnsi="宋体" w:cs="宋体"/>
                <w:color w:val="auto"/>
                <w:szCs w:val="21"/>
                <w:highlight w:val="none"/>
                <w:u w:val="none"/>
              </w:rPr>
            </w:pPr>
            <w:r>
              <w:rPr>
                <w:rFonts w:hint="eastAsia" w:ascii="宋体" w:hAnsi="宋体" w:cs="宋体"/>
                <w:color w:val="auto"/>
                <w:szCs w:val="21"/>
                <w:highlight w:val="none"/>
                <w:u w:val="none"/>
              </w:rPr>
              <w:t>5</w:t>
            </w:r>
          </w:p>
        </w:tc>
        <w:tc>
          <w:tcPr>
            <w:tcW w:w="659" w:type="dxa"/>
            <w:noWrap w:val="0"/>
            <w:vAlign w:val="center"/>
          </w:tcPr>
          <w:p w14:paraId="4103E443">
            <w:pPr>
              <w:autoSpaceDE w:val="0"/>
              <w:autoSpaceDN w:val="0"/>
              <w:spacing w:line="360" w:lineRule="exact"/>
              <w:jc w:val="center"/>
              <w:rPr>
                <w:rFonts w:hint="eastAsia" w:ascii="宋体" w:hAnsi="宋体" w:cs="宋体"/>
                <w:color w:val="auto"/>
                <w:szCs w:val="21"/>
                <w:highlight w:val="none"/>
                <w:u w:val="none"/>
              </w:rPr>
            </w:pPr>
            <w:r>
              <w:rPr>
                <w:rFonts w:hint="eastAsia" w:ascii="宋体" w:hAnsi="宋体" w:cs="宋体"/>
                <w:color w:val="auto"/>
                <w:szCs w:val="21"/>
                <w:highlight w:val="none"/>
                <w:u w:val="none"/>
              </w:rPr>
              <w:t>主观分</w:t>
            </w:r>
          </w:p>
        </w:tc>
      </w:tr>
      <w:tr w14:paraId="586FD5F8">
        <w:trPr>
          <w:trHeight w:val="960" w:hRule="atLeast"/>
          <w:jc w:val="center"/>
        </w:trPr>
        <w:tc>
          <w:tcPr>
            <w:tcW w:w="1028" w:type="dxa"/>
            <w:vMerge w:val="continue"/>
            <w:noWrap w:val="0"/>
            <w:vAlign w:val="center"/>
          </w:tcPr>
          <w:p w14:paraId="5489281B">
            <w:pPr>
              <w:spacing w:line="360" w:lineRule="exact"/>
              <w:jc w:val="center"/>
              <w:rPr>
                <w:rStyle w:val="51"/>
                <w:rFonts w:hint="eastAsia" w:ascii="宋体" w:hAnsi="宋体" w:cs="宋体"/>
                <w:color w:val="auto"/>
                <w:kern w:val="0"/>
                <w:szCs w:val="21"/>
                <w:highlight w:val="none"/>
                <w:u w:val="none"/>
              </w:rPr>
            </w:pPr>
          </w:p>
        </w:tc>
        <w:tc>
          <w:tcPr>
            <w:tcW w:w="865" w:type="dxa"/>
            <w:noWrap w:val="0"/>
            <w:vAlign w:val="center"/>
          </w:tcPr>
          <w:p w14:paraId="20D46648">
            <w:pPr>
              <w:spacing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合理化意见和建议</w:t>
            </w:r>
          </w:p>
        </w:tc>
        <w:tc>
          <w:tcPr>
            <w:tcW w:w="7476" w:type="dxa"/>
            <w:noWrap w:val="0"/>
            <w:vAlign w:val="center"/>
          </w:tcPr>
          <w:p w14:paraId="2127CCE8">
            <w:pPr>
              <w:spacing w:line="360" w:lineRule="exact"/>
              <w:rPr>
                <w:rFonts w:hint="eastAsia" w:ascii="宋体" w:hAnsi="宋体" w:cs="宋体"/>
                <w:color w:val="auto"/>
                <w:szCs w:val="21"/>
                <w:highlight w:val="none"/>
                <w:u w:val="none"/>
              </w:rPr>
            </w:pPr>
            <w:r>
              <w:rPr>
                <w:rFonts w:hint="eastAsia" w:ascii="宋体" w:hAnsi="宋体" w:cs="宋体"/>
                <w:b/>
                <w:bCs/>
                <w:color w:val="auto"/>
                <w:szCs w:val="21"/>
                <w:highlight w:val="none"/>
                <w:u w:val="none"/>
              </w:rPr>
              <w:t>根据投标人对本项目服务要求提出的合理化建议等内容进行打分：</w:t>
            </w:r>
          </w:p>
          <w:p w14:paraId="3C395F2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合理化建议内容全面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与项目匹配度高</w:t>
            </w:r>
            <w:r>
              <w:rPr>
                <w:rFonts w:hint="eastAsia" w:ascii="宋体" w:hAnsi="宋体" w:cs="宋体"/>
                <w:color w:val="auto"/>
                <w:sz w:val="21"/>
                <w:szCs w:val="21"/>
                <w:highlight w:val="none"/>
                <w:lang w:val="en-US" w:eastAsia="zh-CN"/>
              </w:rPr>
              <w:t>且具备创新性</w:t>
            </w:r>
            <w:r>
              <w:rPr>
                <w:rFonts w:hint="eastAsia" w:ascii="宋体" w:hAnsi="宋体" w:eastAsia="宋体" w:cs="宋体"/>
                <w:color w:val="auto"/>
                <w:sz w:val="21"/>
                <w:szCs w:val="21"/>
                <w:highlight w:val="none"/>
              </w:rPr>
              <w:t>的得5分；</w:t>
            </w:r>
          </w:p>
          <w:p w14:paraId="3C06B18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建议内容较为全面且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与项目匹配度较</w:t>
            </w:r>
            <w:r>
              <w:rPr>
                <w:rFonts w:hint="eastAsia" w:ascii="宋体" w:hAnsi="宋体" w:cs="宋体"/>
                <w:color w:val="auto"/>
                <w:sz w:val="21"/>
                <w:szCs w:val="21"/>
                <w:highlight w:val="none"/>
                <w:lang w:val="en-US" w:eastAsia="zh-CN"/>
              </w:rPr>
              <w:t>高且具备一定创新性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90F66D3">
            <w:pPr>
              <w:widowControl/>
              <w:tabs>
                <w:tab w:val="right" w:pos="4937"/>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建议内容基本完整且与项目基本匹配的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创新性欠缺的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060B472">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建议内容</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3DEB7AD1">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w:t>
            </w:r>
            <w:r>
              <w:rPr>
                <w:rFonts w:hint="eastAsia" w:ascii="宋体" w:hAnsi="宋体" w:cs="宋体"/>
                <w:color w:val="auto"/>
                <w:sz w:val="21"/>
                <w:szCs w:val="21"/>
                <w:highlight w:val="none"/>
                <w:lang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274D8CE">
            <w:pPr>
              <w:spacing w:line="360" w:lineRule="exact"/>
              <w:rPr>
                <w:rFonts w:hint="eastAsia" w:ascii="宋体" w:hAnsi="宋体" w:cs="宋体"/>
                <w:color w:val="auto"/>
                <w:szCs w:val="21"/>
                <w:highlight w:val="none"/>
                <w:u w:val="none"/>
              </w:rPr>
            </w:pPr>
            <w:r>
              <w:rPr>
                <w:rFonts w:hint="eastAsia" w:ascii="宋体" w:hAnsi="宋体" w:eastAsia="宋体" w:cs="宋体"/>
                <w:color w:val="auto"/>
                <w:sz w:val="21"/>
                <w:szCs w:val="21"/>
                <w:highlight w:val="none"/>
              </w:rPr>
              <w:t>未提供相关内容的不得分。</w:t>
            </w:r>
          </w:p>
        </w:tc>
        <w:tc>
          <w:tcPr>
            <w:tcW w:w="659" w:type="dxa"/>
            <w:noWrap w:val="0"/>
            <w:vAlign w:val="center"/>
          </w:tcPr>
          <w:p w14:paraId="5B1DCF6A">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5</w:t>
            </w:r>
          </w:p>
        </w:tc>
        <w:tc>
          <w:tcPr>
            <w:tcW w:w="659" w:type="dxa"/>
            <w:noWrap w:val="0"/>
            <w:vAlign w:val="center"/>
          </w:tcPr>
          <w:p w14:paraId="63B760A7">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zCs w:val="21"/>
                <w:highlight w:val="none"/>
                <w:u w:val="none"/>
              </w:rPr>
              <w:t>主观分</w:t>
            </w:r>
          </w:p>
        </w:tc>
      </w:tr>
      <w:tr w14:paraId="572781BC">
        <w:trPr>
          <w:trHeight w:val="960" w:hRule="atLeast"/>
          <w:jc w:val="center"/>
        </w:trPr>
        <w:tc>
          <w:tcPr>
            <w:tcW w:w="1028" w:type="dxa"/>
            <w:vMerge w:val="continue"/>
            <w:noWrap w:val="0"/>
            <w:vAlign w:val="center"/>
          </w:tcPr>
          <w:p w14:paraId="77F74CB8">
            <w:pPr>
              <w:spacing w:line="360" w:lineRule="exact"/>
              <w:jc w:val="center"/>
              <w:rPr>
                <w:rStyle w:val="51"/>
                <w:rFonts w:hint="eastAsia" w:ascii="宋体" w:hAnsi="宋体" w:cs="宋体"/>
                <w:color w:val="auto"/>
                <w:kern w:val="0"/>
                <w:szCs w:val="21"/>
                <w:highlight w:val="none"/>
                <w:u w:val="none"/>
              </w:rPr>
            </w:pPr>
          </w:p>
        </w:tc>
        <w:tc>
          <w:tcPr>
            <w:tcW w:w="865" w:type="dxa"/>
            <w:noWrap w:val="0"/>
            <w:vAlign w:val="center"/>
          </w:tcPr>
          <w:p w14:paraId="2C8C7E15">
            <w:pPr>
              <w:spacing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保密措施</w:t>
            </w:r>
          </w:p>
        </w:tc>
        <w:tc>
          <w:tcPr>
            <w:tcW w:w="7476" w:type="dxa"/>
            <w:noWrap w:val="0"/>
            <w:vAlign w:val="center"/>
          </w:tcPr>
          <w:p w14:paraId="7021975D">
            <w:pPr>
              <w:spacing w:line="360" w:lineRule="exact"/>
              <w:rPr>
                <w:rFonts w:hint="eastAsia" w:ascii="宋体" w:hAnsi="宋体" w:cs="宋体"/>
                <w:b/>
                <w:bCs/>
                <w:color w:val="auto"/>
                <w:kern w:val="0"/>
                <w:szCs w:val="21"/>
                <w:highlight w:val="none"/>
                <w:u w:val="none"/>
              </w:rPr>
            </w:pPr>
            <w:r>
              <w:rPr>
                <w:rFonts w:hint="eastAsia" w:ascii="宋体" w:hAnsi="宋体" w:cs="宋体"/>
                <w:b/>
                <w:bCs/>
                <w:color w:val="auto"/>
                <w:szCs w:val="21"/>
                <w:highlight w:val="none"/>
                <w:u w:val="none"/>
              </w:rPr>
              <w:t>根据投标人对本项目实施保密措施的完善情况进行打分：</w:t>
            </w:r>
          </w:p>
          <w:p w14:paraId="3DB355A6">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措施内容全面且制度合理规范，内容全面完整的得5分；</w:t>
            </w:r>
          </w:p>
          <w:p w14:paraId="632529EA">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保密措施基本完整且与项目匹配度较高的得4分；</w:t>
            </w:r>
          </w:p>
          <w:p w14:paraId="706EAD80">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保密措施有所欠缺且与项目匹配度一般的得3分；</w:t>
            </w:r>
          </w:p>
          <w:p w14:paraId="07FC4C37">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保密措施</w:t>
            </w:r>
            <w:r>
              <w:rPr>
                <w:rFonts w:hint="eastAsia" w:ascii="宋体" w:hAnsi="宋体" w:cs="宋体"/>
                <w:color w:val="auto"/>
                <w:kern w:val="0"/>
                <w:szCs w:val="21"/>
                <w:highlight w:val="none"/>
                <w:u w:val="none"/>
                <w:lang w:eastAsia="zh-CN"/>
              </w:rPr>
              <w:t>有缺陷</w:t>
            </w:r>
            <w:r>
              <w:rPr>
                <w:rFonts w:hint="eastAsia" w:ascii="宋体" w:hAnsi="宋体" w:cs="宋体"/>
                <w:color w:val="auto"/>
                <w:kern w:val="0"/>
                <w:szCs w:val="21"/>
                <w:highlight w:val="none"/>
                <w:u w:val="none"/>
              </w:rPr>
              <w:t>的得2分；</w:t>
            </w:r>
          </w:p>
          <w:p w14:paraId="28AD8F5D">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保密措施与项目</w:t>
            </w:r>
            <w:r>
              <w:rPr>
                <w:rFonts w:hint="eastAsia" w:ascii="宋体" w:hAnsi="宋体" w:cs="宋体"/>
                <w:color w:val="auto"/>
                <w:kern w:val="0"/>
                <w:szCs w:val="21"/>
                <w:highlight w:val="none"/>
                <w:u w:val="none"/>
                <w:lang w:eastAsia="zh-CN"/>
              </w:rPr>
              <w:t>不完全符合</w:t>
            </w:r>
            <w:r>
              <w:rPr>
                <w:rFonts w:hint="eastAsia" w:ascii="宋体" w:hAnsi="宋体" w:cs="宋体"/>
                <w:color w:val="auto"/>
                <w:kern w:val="0"/>
                <w:szCs w:val="21"/>
                <w:highlight w:val="none"/>
                <w:u w:val="none"/>
              </w:rPr>
              <w:t>的得1分；</w:t>
            </w:r>
          </w:p>
          <w:p w14:paraId="274B4F5A">
            <w:pPr>
              <w:widowControl/>
              <w:snapToGrid w:val="0"/>
              <w:spacing w:line="360" w:lineRule="exact"/>
              <w:contextualSpacing/>
              <w:textAlignment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未提供相关内容的不得分。</w:t>
            </w:r>
          </w:p>
        </w:tc>
        <w:tc>
          <w:tcPr>
            <w:tcW w:w="659" w:type="dxa"/>
            <w:noWrap w:val="0"/>
            <w:vAlign w:val="center"/>
          </w:tcPr>
          <w:p w14:paraId="399AB4F9">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5</w:t>
            </w:r>
          </w:p>
        </w:tc>
        <w:tc>
          <w:tcPr>
            <w:tcW w:w="659" w:type="dxa"/>
            <w:noWrap w:val="0"/>
            <w:vAlign w:val="center"/>
          </w:tcPr>
          <w:p w14:paraId="5A529F8B">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zCs w:val="21"/>
                <w:highlight w:val="none"/>
                <w:u w:val="none"/>
              </w:rPr>
              <w:t>主观分</w:t>
            </w:r>
          </w:p>
        </w:tc>
      </w:tr>
      <w:tr w14:paraId="560BF959">
        <w:trPr>
          <w:trHeight w:val="1165" w:hRule="atLeast"/>
          <w:jc w:val="center"/>
        </w:trPr>
        <w:tc>
          <w:tcPr>
            <w:tcW w:w="1028" w:type="dxa"/>
            <w:vMerge w:val="continue"/>
            <w:noWrap w:val="0"/>
            <w:vAlign w:val="center"/>
          </w:tcPr>
          <w:p w14:paraId="5B6C1ED1">
            <w:pPr>
              <w:spacing w:line="360" w:lineRule="exact"/>
              <w:jc w:val="center"/>
              <w:rPr>
                <w:rStyle w:val="51"/>
                <w:rFonts w:hint="eastAsia" w:ascii="宋体" w:hAnsi="宋体" w:cs="宋体"/>
                <w:color w:val="auto"/>
                <w:kern w:val="0"/>
                <w:szCs w:val="21"/>
                <w:highlight w:val="none"/>
                <w:u w:val="none"/>
              </w:rPr>
            </w:pPr>
          </w:p>
        </w:tc>
        <w:tc>
          <w:tcPr>
            <w:tcW w:w="865" w:type="dxa"/>
            <w:noWrap w:val="0"/>
            <w:vAlign w:val="center"/>
          </w:tcPr>
          <w:p w14:paraId="71D40A2B">
            <w:pPr>
              <w:spacing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后续服务及项目保证措施</w:t>
            </w:r>
          </w:p>
        </w:tc>
        <w:tc>
          <w:tcPr>
            <w:tcW w:w="7476" w:type="dxa"/>
            <w:noWrap w:val="0"/>
            <w:vAlign w:val="center"/>
          </w:tcPr>
          <w:p w14:paraId="30F98F59">
            <w:pPr>
              <w:spacing w:line="360" w:lineRule="exact"/>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根据投标人对项目质量和服务保证措施的完善情况进行打分：</w:t>
            </w:r>
          </w:p>
          <w:p w14:paraId="6551D2C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保障方案贴合项目实际且科学合理，可操作性强的得5分；</w:t>
            </w:r>
          </w:p>
          <w:p w14:paraId="262B6F8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2EB81E9A">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具备一定</w:t>
            </w:r>
            <w:r>
              <w:rPr>
                <w:rFonts w:hint="eastAsia" w:ascii="宋体" w:hAnsi="宋体" w:eastAsia="宋体" w:cs="宋体"/>
                <w:color w:val="auto"/>
                <w:sz w:val="21"/>
                <w:szCs w:val="21"/>
                <w:highlight w:val="none"/>
                <w:lang w:eastAsia="zh-CN"/>
              </w:rPr>
              <w:t>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C97F0B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07785E6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4FC3D03B">
            <w:pPr>
              <w:spacing w:line="360" w:lineRule="exact"/>
              <w:rPr>
                <w:rFonts w:hint="eastAsia" w:ascii="宋体" w:hAnsi="宋体" w:cs="宋体"/>
                <w:color w:val="auto"/>
                <w:szCs w:val="21"/>
                <w:highlight w:val="none"/>
                <w:u w:val="none"/>
              </w:rPr>
            </w:pPr>
            <w:r>
              <w:rPr>
                <w:rFonts w:hint="eastAsia" w:ascii="宋体" w:hAnsi="宋体" w:eastAsia="宋体" w:cs="宋体"/>
                <w:color w:val="auto"/>
                <w:sz w:val="21"/>
                <w:szCs w:val="21"/>
                <w:highlight w:val="none"/>
                <w:lang w:eastAsia="zh-CN"/>
              </w:rPr>
              <w:t>未提供相关内容的不得分。</w:t>
            </w:r>
          </w:p>
        </w:tc>
        <w:tc>
          <w:tcPr>
            <w:tcW w:w="659" w:type="dxa"/>
            <w:noWrap w:val="0"/>
            <w:vAlign w:val="center"/>
          </w:tcPr>
          <w:p w14:paraId="1D2ED06F">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pacing w:val="-4"/>
                <w:szCs w:val="21"/>
                <w:highlight w:val="none"/>
                <w:u w:val="none"/>
              </w:rPr>
              <w:t>5</w:t>
            </w:r>
          </w:p>
        </w:tc>
        <w:tc>
          <w:tcPr>
            <w:tcW w:w="659" w:type="dxa"/>
            <w:noWrap w:val="0"/>
            <w:vAlign w:val="center"/>
          </w:tcPr>
          <w:p w14:paraId="2B4EE35E">
            <w:pPr>
              <w:spacing w:before="100" w:beforeAutospacing="1" w:after="100" w:afterAutospacing="1" w:line="360" w:lineRule="exact"/>
              <w:jc w:val="center"/>
              <w:rPr>
                <w:rFonts w:hint="eastAsia" w:ascii="宋体" w:hAnsi="宋体" w:cs="宋体"/>
                <w:color w:val="auto"/>
                <w:spacing w:val="-4"/>
                <w:szCs w:val="21"/>
                <w:highlight w:val="none"/>
                <w:u w:val="none"/>
              </w:rPr>
            </w:pPr>
            <w:r>
              <w:rPr>
                <w:rFonts w:hint="eastAsia" w:ascii="宋体" w:hAnsi="宋体" w:cs="宋体"/>
                <w:color w:val="auto"/>
                <w:szCs w:val="21"/>
                <w:highlight w:val="none"/>
                <w:u w:val="none"/>
              </w:rPr>
              <w:t>主观分</w:t>
            </w:r>
          </w:p>
        </w:tc>
      </w:tr>
    </w:tbl>
    <w:p w14:paraId="61FAB5AE">
      <w:pPr>
        <w:adjustRightInd/>
        <w:spacing w:line="360" w:lineRule="auto"/>
        <w:rPr>
          <w:rFonts w:hint="eastAsia" w:ascii="宋体" w:hAnsi="宋体" w:cs="Arial"/>
          <w:b/>
          <w:color w:val="auto"/>
          <w:kern w:val="0"/>
          <w:sz w:val="24"/>
          <w:highlight w:val="none"/>
        </w:rPr>
      </w:pPr>
    </w:p>
    <w:p w14:paraId="77EA88B3">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注：供应商编制响应文件时，建议按此目录（序号和内容）提供评审标准相应的资料。</w:t>
      </w:r>
    </w:p>
    <w:p w14:paraId="69D55CB2">
      <w:pPr>
        <w:pStyle w:val="35"/>
        <w:spacing w:before="0"/>
        <w:ind w:firstLine="0" w:firstLineChars="0"/>
        <w:jc w:val="center"/>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highlight w:val="none"/>
        </w:rPr>
        <w:t>一、评审方法</w:t>
      </w:r>
    </w:p>
    <w:p w14:paraId="685F2AD7">
      <w:pPr>
        <w:adjustRightInd/>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b/>
          <w:color w:val="auto"/>
          <w:kern w:val="0"/>
          <w:sz w:val="24"/>
          <w:highlight w:val="none"/>
        </w:rPr>
        <w:t>1.综合评分法。</w:t>
      </w:r>
      <w:r>
        <w:rPr>
          <w:rFonts w:hint="eastAsia" w:cs="Arial" w:asciiTheme="majorEastAsia" w:hAnsiTheme="majorEastAsia" w:eastAsiaTheme="majorEastAsia"/>
          <w:color w:val="auto"/>
          <w:kern w:val="0"/>
          <w:sz w:val="24"/>
          <w:highlight w:val="none"/>
        </w:rPr>
        <w:t>综合评分法，是指响应文件满足</w:t>
      </w:r>
      <w:r>
        <w:rPr>
          <w:rFonts w:hint="eastAsia" w:cs="Arial" w:asciiTheme="majorEastAsia" w:hAnsiTheme="majorEastAsia" w:eastAsiaTheme="majorEastAsia"/>
          <w:color w:val="auto"/>
          <w:kern w:val="0"/>
          <w:sz w:val="24"/>
          <w:highlight w:val="none"/>
          <w:lang w:eastAsia="zh-CN"/>
        </w:rPr>
        <w:t>采购文件</w:t>
      </w:r>
      <w:r>
        <w:rPr>
          <w:rFonts w:hint="eastAsia" w:cs="Arial" w:asciiTheme="majorEastAsia" w:hAnsiTheme="majorEastAsia" w:eastAsiaTheme="majorEastAsia"/>
          <w:color w:val="auto"/>
          <w:kern w:val="0"/>
          <w:sz w:val="24"/>
          <w:highlight w:val="none"/>
        </w:rPr>
        <w:t>全部实质性要求，且按照评审因素的量化指标评审得分最高的供应商为成交候选</w:t>
      </w:r>
      <w:r>
        <w:rPr>
          <w:rFonts w:hint="eastAsia" w:cs="Arial" w:asciiTheme="majorEastAsia" w:hAnsiTheme="majorEastAsia" w:eastAsiaTheme="majorEastAsia"/>
          <w:color w:val="auto"/>
          <w:kern w:val="0"/>
          <w:sz w:val="24"/>
          <w:highlight w:val="none"/>
          <w:lang w:val="en-US" w:eastAsia="zh-CN"/>
        </w:rPr>
        <w:t>供应商</w:t>
      </w:r>
      <w:r>
        <w:rPr>
          <w:rFonts w:hint="eastAsia" w:cs="Arial" w:asciiTheme="majorEastAsia" w:hAnsiTheme="majorEastAsia" w:eastAsiaTheme="majorEastAsia"/>
          <w:color w:val="auto"/>
          <w:kern w:val="0"/>
          <w:sz w:val="24"/>
          <w:highlight w:val="none"/>
        </w:rPr>
        <w:t>的评审方法。</w:t>
      </w:r>
    </w:p>
    <w:p w14:paraId="69F8917E">
      <w:pPr>
        <w:adjustRightInd/>
        <w:spacing w:line="360" w:lineRule="auto"/>
        <w:rPr>
          <w:rFonts w:cs="Arial" w:asciiTheme="majorEastAsia" w:hAnsiTheme="majorEastAsia" w:eastAsiaTheme="majorEastAsia"/>
          <w:color w:val="auto"/>
          <w:kern w:val="0"/>
          <w:sz w:val="24"/>
          <w:highlight w:val="none"/>
        </w:rPr>
      </w:pPr>
    </w:p>
    <w:p w14:paraId="49696DB6">
      <w:pPr>
        <w:snapToGrid w:val="0"/>
        <w:spacing w:line="360" w:lineRule="auto"/>
        <w:ind w:left="118" w:hanging="135" w:hangingChars="42"/>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二、磋商小组的组成</w:t>
      </w:r>
    </w:p>
    <w:p w14:paraId="5DC37ED4">
      <w:pPr>
        <w:pStyle w:val="35"/>
        <w:spacing w:before="0"/>
        <w:ind w:firstLine="0" w:firstLineChars="0"/>
        <w:rPr>
          <w:rFonts w:cs="Arial" w:asciiTheme="majorEastAsia" w:hAnsiTheme="majorEastAsia" w:eastAsiaTheme="majorEastAsia"/>
          <w:b/>
          <w:color w:val="auto"/>
          <w:kern w:val="0"/>
          <w:highlight w:val="none"/>
        </w:rPr>
      </w:pPr>
      <w:r>
        <w:rPr>
          <w:rFonts w:hint="eastAsia" w:cs="Arial" w:asciiTheme="majorEastAsia" w:hAnsiTheme="majorEastAsia" w:eastAsiaTheme="majorEastAsia"/>
          <w:b/>
          <w:color w:val="auto"/>
          <w:kern w:val="0"/>
          <w:highlight w:val="none"/>
        </w:rPr>
        <w:t>1.磋商小组的组成</w:t>
      </w:r>
    </w:p>
    <w:p w14:paraId="29D46A9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DB4973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9ED1FAC">
      <w:pPr>
        <w:snapToGrid w:val="0"/>
        <w:spacing w:line="360" w:lineRule="auto"/>
        <w:rPr>
          <w:rFonts w:cs="Arial" w:asciiTheme="majorEastAsia" w:hAnsiTheme="majorEastAsia" w:eastAsiaTheme="majorEastAsia"/>
          <w:b/>
          <w:color w:val="auto"/>
          <w:kern w:val="0"/>
          <w:sz w:val="24"/>
          <w:szCs w:val="20"/>
          <w:highlight w:val="none"/>
        </w:rPr>
      </w:pPr>
      <w:r>
        <w:rPr>
          <w:rFonts w:hint="eastAsia" w:cs="Arial" w:asciiTheme="majorEastAsia" w:hAnsiTheme="majorEastAsia" w:eastAsiaTheme="majorEastAsia"/>
          <w:b/>
          <w:color w:val="auto"/>
          <w:kern w:val="0"/>
          <w:sz w:val="24"/>
          <w:szCs w:val="20"/>
          <w:highlight w:val="none"/>
        </w:rPr>
        <w:t>2.磋商小组的组成人员的回避</w:t>
      </w:r>
    </w:p>
    <w:p w14:paraId="4E7F6768">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在政府采购活动中，磋商小组的组成人员与供应商有下列利害关系之一的，应当回避：</w:t>
      </w:r>
    </w:p>
    <w:p w14:paraId="2E9FC31C">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2.1参加采购活动前3年内与供应商存在劳动关系；</w:t>
      </w:r>
    </w:p>
    <w:p w14:paraId="3347B033">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2.2参加采购活动前3年内担任供应商的董事、监事；</w:t>
      </w:r>
    </w:p>
    <w:p w14:paraId="64251277">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2.3参加采购活动前3年内是供应商的控股股东或者实际控制人；</w:t>
      </w:r>
    </w:p>
    <w:p w14:paraId="2154BA16">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2.4与供应商的法定代表人或者负责人有夫妻、直系血亲、三代以内旁系血亲或者近姻亲关系；</w:t>
      </w:r>
    </w:p>
    <w:p w14:paraId="165CF3F2">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2.5与供应商有其他可能影响政府采购活动公平、公正进行的关系。</w:t>
      </w:r>
    </w:p>
    <w:p w14:paraId="59709004">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p>
    <w:p w14:paraId="28E8BE7F">
      <w:pPr>
        <w:snapToGrid w:val="0"/>
        <w:spacing w:line="360" w:lineRule="auto"/>
        <w:ind w:left="120" w:leftChars="57" w:firstLine="482" w:firstLineChars="15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三、磋商小组的职责</w:t>
      </w:r>
    </w:p>
    <w:p w14:paraId="1FA28273">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1.磋商小组负责具体评审事务，并独立履行下列职责：</w:t>
      </w:r>
    </w:p>
    <w:p w14:paraId="2F293F8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szCs w:val="24"/>
          <w:highlight w:val="none"/>
        </w:rPr>
        <w:t>对供应商的资格进行审查；</w:t>
      </w:r>
      <w:r>
        <w:rPr>
          <w:rFonts w:hint="eastAsia" w:asciiTheme="majorEastAsia" w:hAnsiTheme="majorEastAsia" w:eastAsiaTheme="majorEastAsia"/>
          <w:color w:val="auto"/>
          <w:highlight w:val="none"/>
        </w:rPr>
        <w:t>对响应文件的有效性、完整性和响应程度进行审查；</w:t>
      </w:r>
    </w:p>
    <w:p w14:paraId="278E80A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1.2审查、评价响应文件是否符合</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的商务、技术等实质性要求；</w:t>
      </w:r>
    </w:p>
    <w:p w14:paraId="3D3645F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1.3要求供应商对响应文件有关事项作出澄清、说明或者更正；</w:t>
      </w:r>
    </w:p>
    <w:p w14:paraId="579C8F4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1.4磋商小组集中与单一供应商分别进行磋商；</w:t>
      </w:r>
    </w:p>
    <w:p w14:paraId="3B79E07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1.5确定</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的变动情况，并确定提交最后报价的供应商；</w:t>
      </w:r>
    </w:p>
    <w:p w14:paraId="1767638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1.6根据</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确定的评审办法及评审标准对提交最后报价的供应商的响应文件和最后报价采用综合评分法进行综合评分；</w:t>
      </w:r>
    </w:p>
    <w:p w14:paraId="725EB63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1.7编制评审报告，确定成交候选人名单，以及根据采购人委托直接确定</w:t>
      </w:r>
      <w:r>
        <w:rPr>
          <w:rFonts w:hint="eastAsia" w:asciiTheme="majorEastAsia" w:hAnsiTheme="majorEastAsia" w:eastAsiaTheme="majorEastAsia"/>
          <w:color w:val="auto"/>
          <w:highlight w:val="none"/>
          <w:lang w:eastAsia="zh-CN"/>
        </w:rPr>
        <w:t>成交供应商</w:t>
      </w:r>
      <w:r>
        <w:rPr>
          <w:rFonts w:hint="eastAsia" w:asciiTheme="majorEastAsia" w:hAnsiTheme="majorEastAsia" w:eastAsiaTheme="majorEastAsia"/>
          <w:color w:val="auto"/>
          <w:highlight w:val="none"/>
        </w:rPr>
        <w:t>；</w:t>
      </w:r>
    </w:p>
    <w:p w14:paraId="74E4EBC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1.8向采购人、采购代理机构或者有关部门报告评审中发现的违法行为；</w:t>
      </w:r>
    </w:p>
    <w:p w14:paraId="77D93F4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1.9法律、法规、规章、</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等规定的其它事项。</w:t>
      </w:r>
    </w:p>
    <w:p w14:paraId="50B0418D">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2.磋商小组及其成员不得有下列行为：</w:t>
      </w:r>
    </w:p>
    <w:p w14:paraId="0D77B6B6">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2.1确定参与本项目至评审结束前私自接触供应商；</w:t>
      </w:r>
    </w:p>
    <w:p w14:paraId="5F8E158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2.2接受供应商提出的“超出响应文件的范围或者改变响应文件的实质性内容”的澄清、说明或者更正； </w:t>
      </w:r>
    </w:p>
    <w:p w14:paraId="079C302E">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2.3违反评审纪律发表倾向性意见或者征询采购人的倾向性意见；</w:t>
      </w:r>
    </w:p>
    <w:p w14:paraId="1899E94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2.4对需要专业判断的主观评审因素协商评分；</w:t>
      </w:r>
    </w:p>
    <w:p w14:paraId="43B1409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2.5在评审过程中擅离职守，影响评审程序正常进行的；</w:t>
      </w:r>
    </w:p>
    <w:p w14:paraId="4DDEBF9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2.6记录、复制或者带走任何评审资料；</w:t>
      </w:r>
    </w:p>
    <w:p w14:paraId="77A80C1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2.7其他不遵守评审纪律的行为。</w:t>
      </w:r>
    </w:p>
    <w:p w14:paraId="3C15615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磋商小组成员有2.1-2.5行为之一的，其评审意见无效，并不得获取评审劳务报酬和报销异地评审差旅费。</w:t>
      </w:r>
    </w:p>
    <w:p w14:paraId="2AF1531F">
      <w:pPr>
        <w:pStyle w:val="35"/>
        <w:spacing w:before="0"/>
        <w:ind w:firstLine="0" w:firstLineChars="0"/>
        <w:rPr>
          <w:rFonts w:asciiTheme="majorEastAsia" w:hAnsiTheme="majorEastAsia" w:eastAsiaTheme="majorEastAsia"/>
          <w:b/>
          <w:color w:val="auto"/>
          <w:highlight w:val="none"/>
        </w:rPr>
      </w:pPr>
    </w:p>
    <w:p w14:paraId="3044494E">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四、评审程序</w:t>
      </w:r>
    </w:p>
    <w:p w14:paraId="689A99E0">
      <w:pPr>
        <w:pStyle w:val="35"/>
        <w:spacing w:before="0"/>
        <w:ind w:firstLine="472" w:firstLineChars="196"/>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详见</w:t>
      </w:r>
      <w:r>
        <w:rPr>
          <w:rFonts w:hint="eastAsia" w:asciiTheme="majorEastAsia" w:hAnsiTheme="majorEastAsia" w:eastAsiaTheme="majorEastAsia"/>
          <w:b/>
          <w:color w:val="auto"/>
          <w:highlight w:val="none"/>
          <w:lang w:eastAsia="zh-CN"/>
        </w:rPr>
        <w:t>采购文件</w:t>
      </w:r>
      <w:r>
        <w:rPr>
          <w:rFonts w:hint="eastAsia" w:asciiTheme="majorEastAsia" w:hAnsiTheme="majorEastAsia" w:eastAsiaTheme="majorEastAsia"/>
          <w:b/>
          <w:color w:val="auto"/>
          <w:highlight w:val="none"/>
        </w:rPr>
        <w:t>“第二部分 竞争性磋商流程”。</w:t>
      </w:r>
    </w:p>
    <w:p w14:paraId="3A2CEA7F">
      <w:pPr>
        <w:pStyle w:val="35"/>
        <w:spacing w:before="0"/>
        <w:ind w:firstLine="0" w:firstLineChars="0"/>
        <w:rPr>
          <w:rFonts w:asciiTheme="majorEastAsia" w:hAnsiTheme="majorEastAsia" w:eastAsiaTheme="majorEastAsia"/>
          <w:b/>
          <w:color w:val="auto"/>
          <w:highlight w:val="none"/>
        </w:rPr>
      </w:pPr>
    </w:p>
    <w:p w14:paraId="210D8AEB">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五、评审须知</w:t>
      </w:r>
    </w:p>
    <w:p w14:paraId="4C510919">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 响应文件的澄清</w:t>
      </w:r>
    </w:p>
    <w:p w14:paraId="214533D0">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20059EC">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2.报价的修正原则</w:t>
      </w:r>
    </w:p>
    <w:p w14:paraId="40987FBF">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磋商小组对响应文件的报价进行审核，对发现计算、书写等错误的，按以下原则进行修正：</w:t>
      </w:r>
    </w:p>
    <w:p w14:paraId="27F8BDD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2.1《报价一览表》内容与响应文件中响应内容不一致的，以《报价一览表》为准;</w:t>
      </w:r>
    </w:p>
    <w:p w14:paraId="5A3E760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2.2大写金额和小写金额不一致的，以大写金额为准;</w:t>
      </w:r>
    </w:p>
    <w:p w14:paraId="6CD0E3E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2.3单价金额小数点或者百分比有明显错位的，以《报价一览表》的总价为准，并修改单价;</w:t>
      </w:r>
    </w:p>
    <w:p w14:paraId="60E8D94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2.4总价金额与按单价汇总金额不一致的，以单价金额计算结果为准。</w:t>
      </w:r>
    </w:p>
    <w:p w14:paraId="0E4725E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2.5同时出现两种以上不一致的，按照前款规定的顺序修正。</w:t>
      </w:r>
    </w:p>
    <w:p w14:paraId="6257D57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2.6以修正后的总价作为报价。</w:t>
      </w:r>
    </w:p>
    <w:p w14:paraId="320A9F37">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Cs/>
          <w:color w:val="auto"/>
          <w:sz w:val="24"/>
          <w:highlight w:val="none"/>
        </w:rPr>
        <w:t>▲</w:t>
      </w:r>
      <w:r>
        <w:rPr>
          <w:rFonts w:hint="eastAsia" w:cs="仿宋_GB2312" w:asciiTheme="majorEastAsia" w:hAnsiTheme="majorEastAsia" w:eastAsiaTheme="majorEastAsia"/>
          <w:b/>
          <w:bCs/>
          <w:color w:val="auto"/>
          <w:sz w:val="24"/>
          <w:highlight w:val="none"/>
        </w:rPr>
        <w:t>供应商对根据修正原则修正后的报价不确认的，响应无效。</w:t>
      </w:r>
    </w:p>
    <w:p w14:paraId="01557980">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3.</w:t>
      </w:r>
      <w:r>
        <w:rPr>
          <w:rFonts w:hint="eastAsia" w:asciiTheme="majorEastAsia" w:hAnsiTheme="majorEastAsia" w:eastAsiaTheme="majorEastAsia"/>
          <w:b/>
          <w:color w:val="auto"/>
          <w:spacing w:val="20"/>
          <w:highlight w:val="none"/>
        </w:rPr>
        <w:t>响应无效</w:t>
      </w:r>
    </w:p>
    <w:p w14:paraId="1A48C2D6">
      <w:pPr>
        <w:pStyle w:val="9"/>
        <w:spacing w:line="360" w:lineRule="auto"/>
        <w:rPr>
          <w:rFonts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有下列情况之一的，响应无效</w:t>
      </w:r>
      <w:r>
        <w:rPr>
          <w:rFonts w:hint="eastAsia" w:asciiTheme="majorEastAsia" w:hAnsiTheme="majorEastAsia" w:eastAsiaTheme="majorEastAsia"/>
          <w:color w:val="auto"/>
          <w:szCs w:val="21"/>
          <w:highlight w:val="none"/>
        </w:rPr>
        <w:t>：</w:t>
      </w:r>
    </w:p>
    <w:p w14:paraId="19F6FDAC">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3.1资格审查部分：</w:t>
      </w:r>
    </w:p>
    <w:p w14:paraId="29DF7AB8">
      <w:pPr>
        <w:spacing w:line="360" w:lineRule="auto"/>
        <w:ind w:firstLine="480" w:firstLineChars="200"/>
        <w:rPr>
          <w:rFonts w:cs="仿宋_GB2312"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szCs w:val="21"/>
          <w:highlight w:val="none"/>
        </w:rPr>
        <w:t>单位负责人为同一人或者存在直接控股、管理关系的不同供应商参加同一合同项下的政府采购活动的（均无效）；</w:t>
      </w:r>
    </w:p>
    <w:p w14:paraId="6118C1F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为采购项目提供整体设计、规范编制或者项目管理、监理、检测等服务的供应商再参加该采购项目的其他采购活动的或属于</w:t>
      </w:r>
      <w:r>
        <w:rPr>
          <w:rFonts w:hint="eastAsia" w:cs="宋体" w:asciiTheme="majorEastAsia" w:hAnsiTheme="majorEastAsia" w:eastAsiaTheme="majorEastAsia"/>
          <w:color w:val="auto"/>
          <w:kern w:val="0"/>
          <w:sz w:val="24"/>
          <w:highlight w:val="none"/>
        </w:rPr>
        <w:t>公益一类事业单位、使用事业编制且由财政拨款保障的群团组织作为承接主体的</w:t>
      </w:r>
      <w:r>
        <w:rPr>
          <w:rFonts w:hint="eastAsia" w:asciiTheme="majorEastAsia" w:hAnsiTheme="majorEastAsia" w:eastAsiaTheme="majorEastAsia"/>
          <w:color w:val="auto"/>
          <w:sz w:val="24"/>
          <w:highlight w:val="none"/>
        </w:rPr>
        <w:t>；</w:t>
      </w:r>
    </w:p>
    <w:p w14:paraId="6733BDB4">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供应商不具备</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中规定的资格要求的（</w:t>
      </w:r>
      <w:r>
        <w:rPr>
          <w:rFonts w:hint="eastAsia" w:asciiTheme="majorEastAsia" w:hAnsiTheme="majorEastAsia" w:eastAsiaTheme="majorEastAsia"/>
          <w:b/>
          <w:bCs/>
          <w:color w:val="auto"/>
          <w:sz w:val="24"/>
          <w:highlight w:val="none"/>
        </w:rPr>
        <w:t>供应商未</w:t>
      </w:r>
      <w:r>
        <w:rPr>
          <w:rFonts w:hint="eastAsia" w:asciiTheme="majorEastAsia" w:hAnsiTheme="majorEastAsia" w:eastAsiaTheme="majorEastAsia"/>
          <w:b/>
          <w:bCs/>
          <w:color w:val="auto"/>
          <w:sz w:val="24"/>
          <w:highlight w:val="none"/>
          <w:lang w:val="en-US" w:eastAsia="zh-CN"/>
        </w:rPr>
        <w:t>在资格文件中</w:t>
      </w:r>
      <w:r>
        <w:rPr>
          <w:rFonts w:hint="eastAsia" w:asciiTheme="majorEastAsia" w:hAnsiTheme="majorEastAsia" w:eastAsiaTheme="majorEastAsia"/>
          <w:b/>
          <w:bCs/>
          <w:color w:val="auto"/>
          <w:sz w:val="24"/>
          <w:highlight w:val="none"/>
        </w:rPr>
        <w:t>提供有效的资格证明文件的，视为供应商不具备</w:t>
      </w:r>
      <w:r>
        <w:rPr>
          <w:rFonts w:hint="eastAsia" w:asciiTheme="majorEastAsia" w:hAnsiTheme="majorEastAsia" w:eastAsiaTheme="majorEastAsia"/>
          <w:b/>
          <w:bCs/>
          <w:color w:val="auto"/>
          <w:sz w:val="24"/>
          <w:highlight w:val="none"/>
          <w:lang w:eastAsia="zh-CN"/>
        </w:rPr>
        <w:t>采购文件</w:t>
      </w:r>
      <w:r>
        <w:rPr>
          <w:rFonts w:hint="eastAsia" w:asciiTheme="majorEastAsia" w:hAnsiTheme="majorEastAsia" w:eastAsiaTheme="majorEastAsia"/>
          <w:b/>
          <w:bCs/>
          <w:color w:val="auto"/>
          <w:sz w:val="24"/>
          <w:highlight w:val="none"/>
        </w:rPr>
        <w:t>中规定的资格要求</w:t>
      </w:r>
      <w:r>
        <w:rPr>
          <w:rFonts w:hint="eastAsia" w:asciiTheme="majorEastAsia" w:hAnsiTheme="majorEastAsia" w:eastAsiaTheme="majorEastAsia"/>
          <w:color w:val="auto"/>
          <w:sz w:val="24"/>
          <w:highlight w:val="none"/>
        </w:rPr>
        <w:t>）；</w:t>
      </w:r>
    </w:p>
    <w:p w14:paraId="3E93B0F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如以联合体形式参加政府采购活动的，联合协议不符合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规定的联合协议要求的；</w:t>
      </w:r>
    </w:p>
    <w:p w14:paraId="505133F4">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3.2 符合性审查部分：</w:t>
      </w:r>
    </w:p>
    <w:p w14:paraId="0ADFAA7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的澄清、修改的内容编制，又不符合实质性要求的；</w:t>
      </w:r>
    </w:p>
    <w:p w14:paraId="1656A87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响应文件组成漏项，内容不全或内容字迹模糊辨认不清的；</w:t>
      </w:r>
    </w:p>
    <w:p w14:paraId="20910B3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响应文件中法人授权书所载内容与本项目内容有异的；</w:t>
      </w:r>
    </w:p>
    <w:p w14:paraId="18F4CF5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响应文件未按照</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要求签署、盖章的；</w:t>
      </w:r>
    </w:p>
    <w:p w14:paraId="62F78E4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D14E6F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响应文件含有采购人不能接受的附加条件的；</w:t>
      </w:r>
    </w:p>
    <w:p w14:paraId="66CB912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响应文件中承诺的响应有效期少于</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中载明的响应有效期的；</w:t>
      </w:r>
    </w:p>
    <w:p w14:paraId="4B9456E4">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供应商所投内容不符合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中实质性要求的；</w:t>
      </w:r>
    </w:p>
    <w:p w14:paraId="0F5ADF1E">
      <w:p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9</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法律、法规、规章及省级以上规范性文件规定的其他无效情形。</w:t>
      </w:r>
    </w:p>
    <w:p w14:paraId="722C6449">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3.3 报价符合性审查部分</w:t>
      </w:r>
    </w:p>
    <w:p w14:paraId="637F39D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所提交的《报价一览表》中出现不是唯一的、有选择性的报价的;</w:t>
      </w:r>
    </w:p>
    <w:p w14:paraId="6C2969D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报价高于本项目采购预算或者最高限价的;</w:t>
      </w:r>
    </w:p>
    <w:p w14:paraId="07082FF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5CEE25F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《报价一览表》填写不完整或字迹不能辨认或有漏项的；</w:t>
      </w:r>
    </w:p>
    <w:p w14:paraId="5DD4F7E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供应商对根据修正原则修正后的最后报价不确认的；</w:t>
      </w:r>
    </w:p>
    <w:p w14:paraId="13417B77">
      <w:pPr>
        <w:spacing w:line="360" w:lineRule="auto"/>
        <w:rPr>
          <w:rFonts w:hint="eastAsia"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4.虚假材料认定、</w:t>
      </w:r>
      <w:r>
        <w:rPr>
          <w:rFonts w:hint="eastAsia" w:asciiTheme="majorEastAsia" w:hAnsiTheme="majorEastAsia" w:eastAsiaTheme="majorEastAsia"/>
          <w:b/>
          <w:bCs/>
          <w:color w:val="auto"/>
          <w:sz w:val="24"/>
          <w:highlight w:val="none"/>
        </w:rPr>
        <w:t>恶意串通、妨碍其他供应商的竞争行为</w:t>
      </w:r>
      <w:r>
        <w:rPr>
          <w:rFonts w:hint="eastAsia" w:asciiTheme="majorEastAsia" w:hAnsiTheme="majorEastAsia" w:eastAsiaTheme="majorEastAsia"/>
          <w:b/>
          <w:bCs/>
          <w:color w:val="auto"/>
          <w:sz w:val="24"/>
          <w:highlight w:val="none"/>
          <w:lang w:val="en-US" w:eastAsia="zh-CN"/>
        </w:rPr>
        <w:t>认定：</w:t>
      </w:r>
    </w:p>
    <w:p w14:paraId="38BED5B1">
      <w:pPr>
        <w:spacing w:line="360" w:lineRule="auto"/>
        <w:ind w:firstLine="420" w:firstLine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4.1</w:t>
      </w:r>
      <w:r>
        <w:rPr>
          <w:rFonts w:hint="eastAsia" w:asciiTheme="majorEastAsia" w:hAnsiTheme="majorEastAsia" w:eastAsiaTheme="majorEastAsia"/>
          <w:color w:val="auto"/>
          <w:sz w:val="24"/>
          <w:highlight w:val="none"/>
        </w:rPr>
        <w:t>供应商提供虚假材料响应的（包括但不限于以下情节）；</w:t>
      </w:r>
    </w:p>
    <w:p w14:paraId="6549A1B0">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使用伪造、变造的许可证件；</w:t>
      </w:r>
    </w:p>
    <w:p w14:paraId="4C5F5370">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提供虚假的财务状况或者业绩；</w:t>
      </w:r>
    </w:p>
    <w:p w14:paraId="61895AD4">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提供虚假的项目负责人或者主要技术人员简历、劳动关系证明；</w:t>
      </w:r>
    </w:p>
    <w:p w14:paraId="199487E9">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提供虚假的信用状况；</w:t>
      </w:r>
    </w:p>
    <w:p w14:paraId="337CABB7">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其他弄虚作假的行为。</w:t>
      </w:r>
    </w:p>
    <w:p w14:paraId="26ACDD8A">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4.2</w:t>
      </w:r>
      <w:r>
        <w:rPr>
          <w:rFonts w:hint="eastAsia" w:asciiTheme="majorEastAsia" w:hAnsiTheme="majorEastAsia" w:eastAsiaTheme="majorEastAsia"/>
          <w:color w:val="auto"/>
          <w:sz w:val="24"/>
          <w:highlight w:val="none"/>
        </w:rPr>
        <w:t>供应商有恶意串通、妨碍其他供应商的竞争行为、损害采购人或者其他供应商的合法权益情形的。</w:t>
      </w:r>
    </w:p>
    <w:p w14:paraId="11609B06">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有下列情形之一的，属于或视为恶意串通，其响应无效：</w:t>
      </w:r>
    </w:p>
    <w:p w14:paraId="16D0628C">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供应商直接或者间接从采购人或者采购代理机构处获得其他供应商的相关情况并修改其响应文件；</w:t>
      </w:r>
    </w:p>
    <w:p w14:paraId="1FD7625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供应商按照采购人或者采购代理机构的授意撤换、修改投标文件或者响应文件；</w:t>
      </w:r>
    </w:p>
    <w:p w14:paraId="6DE354D0">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供应商之间协商报价、技术方案等投标文件或者响应文件的实质性内容；</w:t>
      </w:r>
    </w:p>
    <w:p w14:paraId="73FD1349">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属于同一集团、协会、商会等组织成员的供应商按照该组织要求协同参加政府采购活动；</w:t>
      </w:r>
    </w:p>
    <w:p w14:paraId="602512B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供应商之间事先约定由某一特定供应商中标、成交；</w:t>
      </w:r>
    </w:p>
    <w:p w14:paraId="710D7972">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供应商之间商定部分供应商放弃参加政府采购活动或者放弃中标、成交；</w:t>
      </w:r>
    </w:p>
    <w:p w14:paraId="70B9443E">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供应商与采购人或者采购代理机构之间、供应商相互之间，为谋求特定供应商中标、成交或者排斥其他供应商的其他串通行为。</w:t>
      </w:r>
    </w:p>
    <w:p w14:paraId="54123E87">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不同供应商的响应文件由同一单位或者个人编制；</w:t>
      </w:r>
    </w:p>
    <w:p w14:paraId="394091F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不同供应商委托同一单位或者个人办理响应事宜；</w:t>
      </w:r>
    </w:p>
    <w:p w14:paraId="54154E7E">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不同供应商的响应文件载明的项目管理成员或者联系人员为同一人；</w:t>
      </w:r>
    </w:p>
    <w:p w14:paraId="0EED817B">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不同供应商的响应文件异常一致或者最后报价呈规律性差异；</w:t>
      </w:r>
    </w:p>
    <w:p w14:paraId="191AF281">
      <w:pPr>
        <w:pStyle w:val="36"/>
        <w:numPr>
          <w:ilvl w:val="0"/>
          <w:numId w:val="9"/>
        </w:numPr>
        <w:ind w:firstLineChars="0"/>
        <w:rPr>
          <w:rFonts w:hint="eastAsia" w:ascii="宋体" w:hAnsi="宋体" w:eastAsia="宋体" w:cs="宋体"/>
          <w:color w:val="auto"/>
          <w:sz w:val="24"/>
          <w:szCs w:val="24"/>
          <w:highlight w:val="none"/>
        </w:rPr>
      </w:pPr>
      <w:r>
        <w:rPr>
          <w:rFonts w:hint="eastAsia" w:cs="Lucida Sans" w:asciiTheme="majorEastAsia" w:hAnsiTheme="majorEastAsia" w:eastAsiaTheme="majorEastAsia"/>
          <w:color w:val="auto"/>
          <w:kern w:val="2"/>
          <w:sz w:val="24"/>
          <w:szCs w:val="24"/>
          <w:highlight w:val="none"/>
          <w:lang w:val="en-US" w:eastAsia="zh-CN" w:bidi="ar-SA"/>
        </w:rPr>
        <w:t>不同供应商的电子投标（响应）文件上传计算机的网卡MAC地址、CPU序列号和硬盘</w:t>
      </w:r>
      <w:r>
        <w:rPr>
          <w:rFonts w:hint="eastAsia" w:ascii="宋体" w:hAnsi="宋体" w:eastAsia="宋体" w:cs="宋体"/>
          <w:color w:val="auto"/>
          <w:sz w:val="24"/>
          <w:szCs w:val="24"/>
          <w:highlight w:val="none"/>
        </w:rPr>
        <w:t>序列号等硬件信息</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相同的；</w:t>
      </w:r>
    </w:p>
    <w:p w14:paraId="5590148A">
      <w:pPr>
        <w:pStyle w:val="36"/>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上传的电子投标（响应）文件若出现使用本项目其他投标（响应）人的数字证书加密的，或者加盖本项目其他投标（响应）人的电子印章的；</w:t>
      </w:r>
    </w:p>
    <w:p w14:paraId="398B1B98">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不同供应商的投标（响应）文件的内容存在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处以上细节错误一致；</w:t>
      </w:r>
    </w:p>
    <w:p w14:paraId="6D4137D0">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不同供应商联系人为同一人或不同联系人的联系电话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地址或邮箱等</w:t>
      </w:r>
      <w:r>
        <w:rPr>
          <w:rFonts w:hint="eastAsia" w:ascii="宋体" w:hAnsi="宋体" w:eastAsia="宋体" w:cs="宋体"/>
          <w:color w:val="auto"/>
          <w:sz w:val="24"/>
          <w:szCs w:val="24"/>
          <w:highlight w:val="none"/>
        </w:rPr>
        <w:t>一致。</w:t>
      </w:r>
    </w:p>
    <w:p w14:paraId="5BA2E0E9">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5.</w:t>
      </w:r>
      <w:r>
        <w:rPr>
          <w:rFonts w:hint="eastAsia" w:asciiTheme="majorEastAsia" w:hAnsiTheme="majorEastAsia" w:eastAsiaTheme="majorEastAsia"/>
          <w:b/>
          <w:color w:val="auto"/>
          <w:szCs w:val="24"/>
          <w:highlight w:val="none"/>
        </w:rPr>
        <w:t>重新开展采购活动</w:t>
      </w:r>
    </w:p>
    <w:p w14:paraId="43E034F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出现下列情形之一的，采购代理机构应当终止竞争性磋商采购活动，通过电子交易平台发布项目终止公告并说明原因，重新开展采购活动：</w:t>
      </w:r>
    </w:p>
    <w:p w14:paraId="7F7FC8A0">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（1）因情况变化，不再符合规定的竞争性磋商采购方式适用情形的；</w:t>
      </w:r>
    </w:p>
    <w:p w14:paraId="7EF6EE0D">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（2）出现影响采购公正的违法、违规行为的；</w:t>
      </w:r>
    </w:p>
    <w:p w14:paraId="0ADFFF76">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（3）在采购过程中符合要求的供应商或者最后报价未超过采购预算的供应商不足3家的（有特殊规定的从其规定）。</w:t>
      </w:r>
    </w:p>
    <w:p w14:paraId="16A3FB1D">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6.</w:t>
      </w:r>
      <w:r>
        <w:rPr>
          <w:rFonts w:hint="eastAsia" w:asciiTheme="majorEastAsia" w:hAnsiTheme="majorEastAsia" w:eastAsiaTheme="majorEastAsia"/>
          <w:b/>
          <w:color w:val="auto"/>
          <w:szCs w:val="24"/>
          <w:highlight w:val="none"/>
        </w:rPr>
        <w:t>终止采购活动</w:t>
      </w:r>
    </w:p>
    <w:p w14:paraId="1A01077C">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347ED66">
      <w:pPr>
        <w:spacing w:line="360" w:lineRule="auto"/>
        <w:rPr>
          <w:rFonts w:cs="仿宋_GB2312"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lang w:val="en-US" w:eastAsia="zh-CN"/>
        </w:rPr>
        <w:t>7.</w:t>
      </w:r>
      <w:r>
        <w:rPr>
          <w:rFonts w:hint="eastAsia" w:cs="仿宋_GB2312" w:asciiTheme="majorEastAsia" w:hAnsiTheme="majorEastAsia" w:eastAsiaTheme="majorEastAsia"/>
          <w:b/>
          <w:color w:val="auto"/>
          <w:sz w:val="24"/>
          <w:highlight w:val="none"/>
        </w:rPr>
        <w:t>采购代理机构有权对磋商小组各成员的评分情况和评审意见进行合理性和合规性审查</w:t>
      </w:r>
      <w:r>
        <w:rPr>
          <w:rFonts w:hint="eastAsia" w:cs="仿宋_GB2312" w:asciiTheme="majorEastAsia" w:hAnsiTheme="majorEastAsia" w:eastAsiaTheme="maj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951EA58">
      <w:pPr>
        <w:pStyle w:val="35"/>
        <w:spacing w:before="0"/>
        <w:ind w:firstLine="0" w:firstLineChars="0"/>
        <w:rPr>
          <w:rFonts w:cs="仿宋_GB2312" w:asciiTheme="majorEastAsia" w:hAnsiTheme="majorEastAsia" w:eastAsiaTheme="majorEastAsia"/>
          <w:b/>
          <w:color w:val="auto"/>
          <w:highlight w:val="none"/>
        </w:rPr>
      </w:pPr>
    </w:p>
    <w:p w14:paraId="5A04FE58">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六、评审过程的保密与录像</w:t>
      </w:r>
    </w:p>
    <w:p w14:paraId="7B05F54C">
      <w:pPr>
        <w:widowControl/>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1.保密</w:t>
      </w:r>
    </w:p>
    <w:p w14:paraId="6AB3121F">
      <w:pPr>
        <w:widowControl/>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评审活动在严格保密的情况下进行。评审过程中凡是与采购响应文件评审和比较、</w:t>
      </w:r>
      <w:r>
        <w:rPr>
          <w:rFonts w:hint="eastAsia" w:cs="仿宋_GB2312" w:asciiTheme="majorEastAsia" w:hAnsiTheme="majorEastAsia" w:eastAsiaTheme="majorEastAsia"/>
          <w:color w:val="auto"/>
          <w:sz w:val="24"/>
          <w:highlight w:val="none"/>
          <w:lang w:eastAsia="zh-CN"/>
        </w:rPr>
        <w:t>成交供应商</w:t>
      </w:r>
      <w:r>
        <w:rPr>
          <w:rFonts w:hint="eastAsia" w:cs="仿宋_GB2312" w:asciiTheme="majorEastAsia" w:hAnsiTheme="majorEastAsia" w:eastAsiaTheme="maj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4974A997">
      <w:pPr>
        <w:widowControl/>
        <w:numPr>
          <w:ilvl w:val="0"/>
          <w:numId w:val="10"/>
        </w:numPr>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录音录像</w:t>
      </w:r>
    </w:p>
    <w:p w14:paraId="70B28A0B">
      <w:pPr>
        <w:widowControl/>
        <w:numPr>
          <w:ilvl w:val="0"/>
          <w:numId w:val="0"/>
        </w:numPr>
        <w:spacing w:line="360" w:lineRule="auto"/>
        <w:ind w:firstLine="240" w:firstLineChars="1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采购代理机构对评审工作现场进行全过程录音录像，录音录像资料作为采购项目文件随其他文件一并存档。</w:t>
      </w:r>
    </w:p>
    <w:p w14:paraId="1D194A3B">
      <w:pPr>
        <w:widowControl/>
        <w:adjustRightInd/>
        <w:jc w:val="left"/>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36"/>
          <w:szCs w:val="36"/>
          <w:highlight w:val="none"/>
        </w:rPr>
        <w:br w:type="page"/>
      </w:r>
    </w:p>
    <w:p w14:paraId="14F90EEB">
      <w:pPr>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第六部分  拟签订的合同文本</w:t>
      </w:r>
    </w:p>
    <w:p w14:paraId="20FDABD3">
      <w:pPr>
        <w:pStyle w:val="15"/>
        <w:snapToGrid w:val="0"/>
        <w:spacing w:line="360" w:lineRule="auto"/>
        <w:jc w:val="center"/>
        <w:rPr>
          <w:rFonts w:hAnsi="宋体" w:cs="仿宋"/>
          <w:b/>
          <w:bCs/>
          <w:color w:val="auto"/>
          <w:sz w:val="24"/>
          <w:szCs w:val="24"/>
          <w:highlight w:val="none"/>
        </w:rPr>
      </w:pPr>
      <w:r>
        <w:rPr>
          <w:rFonts w:hint="eastAsia" w:hAnsi="宋体" w:cs="仿宋"/>
          <w:b/>
          <w:bCs/>
          <w:color w:val="auto"/>
          <w:sz w:val="24"/>
          <w:szCs w:val="24"/>
          <w:highlight w:val="none"/>
        </w:rPr>
        <w:t>（本合同为合同样稿，最终稿由双方协商后确定）</w:t>
      </w:r>
    </w:p>
    <w:p w14:paraId="005FD8D6">
      <w:pPr>
        <w:spacing w:line="360" w:lineRule="auto"/>
        <w:rPr>
          <w:rFonts w:asciiTheme="minorEastAsia" w:hAnsiTheme="minorEastAsia" w:eastAsiaTheme="minorEastAsia"/>
          <w:color w:val="auto"/>
          <w:sz w:val="24"/>
          <w:highlight w:val="none"/>
        </w:rPr>
      </w:pPr>
    </w:p>
    <w:p w14:paraId="469E774B">
      <w:pPr>
        <w:rPr>
          <w:rFonts w:ascii="宋体" w:cs="宋体"/>
          <w:color w:val="auto"/>
          <w:highlight w:val="none"/>
        </w:rPr>
      </w:pPr>
      <w:r>
        <w:rPr>
          <w:rFonts w:ascii="宋体" w:cs="宋体"/>
          <w:color w:val="auto"/>
          <w:highlight w:val="none"/>
        </w:rPr>
        <w:t>合同登记编号:</w:t>
      </w:r>
    </w:p>
    <w:tbl>
      <w:tblPr>
        <w:tblStyle w:val="24"/>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tblGrid>
      <w:tr w14:paraId="37064DCD">
        <w:trPr>
          <w:cantSplit/>
        </w:trPr>
        <w:tc>
          <w:tcPr>
            <w:tcW w:w="471" w:type="dxa"/>
          </w:tcPr>
          <w:p w14:paraId="0AB7B99D">
            <w:pPr>
              <w:spacing w:line="360" w:lineRule="auto"/>
              <w:rPr>
                <w:rFonts w:ascii="宋体" w:cs="宋体"/>
                <w:color w:val="auto"/>
                <w:highlight w:val="none"/>
              </w:rPr>
            </w:pPr>
          </w:p>
        </w:tc>
        <w:tc>
          <w:tcPr>
            <w:tcW w:w="462" w:type="dxa"/>
          </w:tcPr>
          <w:p w14:paraId="687BD2C1">
            <w:pPr>
              <w:spacing w:line="360" w:lineRule="auto"/>
              <w:rPr>
                <w:rFonts w:ascii="宋体" w:cs="宋体"/>
                <w:color w:val="auto"/>
                <w:highlight w:val="none"/>
              </w:rPr>
            </w:pPr>
          </w:p>
        </w:tc>
        <w:tc>
          <w:tcPr>
            <w:tcW w:w="462" w:type="dxa"/>
          </w:tcPr>
          <w:p w14:paraId="76D0B78E">
            <w:pPr>
              <w:spacing w:line="360" w:lineRule="auto"/>
              <w:rPr>
                <w:rFonts w:ascii="宋体" w:cs="宋体"/>
                <w:color w:val="auto"/>
                <w:highlight w:val="none"/>
              </w:rPr>
            </w:pPr>
          </w:p>
        </w:tc>
        <w:tc>
          <w:tcPr>
            <w:tcW w:w="462" w:type="dxa"/>
          </w:tcPr>
          <w:p w14:paraId="6938F230">
            <w:pPr>
              <w:spacing w:line="360" w:lineRule="auto"/>
              <w:rPr>
                <w:rFonts w:ascii="宋体" w:cs="宋体"/>
                <w:color w:val="auto"/>
                <w:highlight w:val="none"/>
              </w:rPr>
            </w:pPr>
          </w:p>
        </w:tc>
        <w:tc>
          <w:tcPr>
            <w:tcW w:w="462" w:type="dxa"/>
          </w:tcPr>
          <w:p w14:paraId="3530D0A6">
            <w:pPr>
              <w:spacing w:line="360" w:lineRule="auto"/>
              <w:rPr>
                <w:rFonts w:ascii="宋体" w:cs="宋体"/>
                <w:color w:val="auto"/>
                <w:highlight w:val="none"/>
              </w:rPr>
            </w:pPr>
          </w:p>
        </w:tc>
        <w:tc>
          <w:tcPr>
            <w:tcW w:w="462" w:type="dxa"/>
          </w:tcPr>
          <w:p w14:paraId="51EF20A3">
            <w:pPr>
              <w:spacing w:line="360" w:lineRule="auto"/>
              <w:rPr>
                <w:rFonts w:ascii="宋体" w:cs="宋体"/>
                <w:color w:val="auto"/>
                <w:highlight w:val="none"/>
              </w:rPr>
            </w:pPr>
          </w:p>
        </w:tc>
        <w:tc>
          <w:tcPr>
            <w:tcW w:w="462" w:type="dxa"/>
          </w:tcPr>
          <w:p w14:paraId="552863D7">
            <w:pPr>
              <w:spacing w:line="360" w:lineRule="auto"/>
              <w:rPr>
                <w:rFonts w:ascii="宋体" w:cs="宋体"/>
                <w:color w:val="auto"/>
                <w:highlight w:val="none"/>
              </w:rPr>
            </w:pPr>
          </w:p>
        </w:tc>
        <w:tc>
          <w:tcPr>
            <w:tcW w:w="462" w:type="dxa"/>
          </w:tcPr>
          <w:p w14:paraId="5EA1D804">
            <w:pPr>
              <w:spacing w:line="360" w:lineRule="auto"/>
              <w:rPr>
                <w:rFonts w:ascii="宋体" w:cs="宋体"/>
                <w:color w:val="auto"/>
                <w:highlight w:val="none"/>
              </w:rPr>
            </w:pPr>
          </w:p>
        </w:tc>
        <w:tc>
          <w:tcPr>
            <w:tcW w:w="462" w:type="dxa"/>
          </w:tcPr>
          <w:p w14:paraId="6870F675">
            <w:pPr>
              <w:spacing w:line="360" w:lineRule="auto"/>
              <w:rPr>
                <w:rFonts w:ascii="宋体" w:cs="宋体"/>
                <w:color w:val="auto"/>
                <w:highlight w:val="none"/>
              </w:rPr>
            </w:pPr>
          </w:p>
        </w:tc>
        <w:tc>
          <w:tcPr>
            <w:tcW w:w="462" w:type="dxa"/>
          </w:tcPr>
          <w:p w14:paraId="00229BA8">
            <w:pPr>
              <w:spacing w:line="360" w:lineRule="auto"/>
              <w:rPr>
                <w:rFonts w:ascii="宋体" w:cs="宋体"/>
                <w:color w:val="auto"/>
                <w:highlight w:val="none"/>
              </w:rPr>
            </w:pPr>
          </w:p>
        </w:tc>
        <w:tc>
          <w:tcPr>
            <w:tcW w:w="462" w:type="dxa"/>
          </w:tcPr>
          <w:p w14:paraId="60AEA8F5">
            <w:pPr>
              <w:spacing w:line="360" w:lineRule="auto"/>
              <w:rPr>
                <w:rFonts w:ascii="宋体" w:cs="宋体"/>
                <w:color w:val="auto"/>
                <w:highlight w:val="none"/>
              </w:rPr>
            </w:pPr>
          </w:p>
        </w:tc>
        <w:tc>
          <w:tcPr>
            <w:tcW w:w="462" w:type="dxa"/>
          </w:tcPr>
          <w:p w14:paraId="598E174B">
            <w:pPr>
              <w:spacing w:line="360" w:lineRule="auto"/>
              <w:rPr>
                <w:rFonts w:ascii="宋体" w:cs="宋体"/>
                <w:color w:val="auto"/>
                <w:highlight w:val="none"/>
              </w:rPr>
            </w:pPr>
          </w:p>
        </w:tc>
        <w:tc>
          <w:tcPr>
            <w:tcW w:w="462" w:type="dxa"/>
          </w:tcPr>
          <w:p w14:paraId="70BB4080">
            <w:pPr>
              <w:spacing w:line="360" w:lineRule="auto"/>
              <w:rPr>
                <w:rFonts w:ascii="宋体" w:cs="宋体"/>
                <w:color w:val="auto"/>
                <w:highlight w:val="none"/>
              </w:rPr>
            </w:pPr>
          </w:p>
        </w:tc>
        <w:tc>
          <w:tcPr>
            <w:tcW w:w="462" w:type="dxa"/>
          </w:tcPr>
          <w:p w14:paraId="56C9B57F">
            <w:pPr>
              <w:spacing w:line="360" w:lineRule="auto"/>
              <w:rPr>
                <w:rFonts w:ascii="宋体" w:cs="宋体"/>
                <w:color w:val="auto"/>
                <w:highlight w:val="none"/>
              </w:rPr>
            </w:pPr>
          </w:p>
        </w:tc>
      </w:tr>
    </w:tbl>
    <w:p w14:paraId="3C496B0B">
      <w:pPr>
        <w:rPr>
          <w:rFonts w:ascii="宋体" w:cs="宋体"/>
          <w:b/>
          <w:bCs/>
          <w:color w:val="auto"/>
          <w:sz w:val="32"/>
          <w:highlight w:val="none"/>
        </w:rPr>
      </w:pPr>
    </w:p>
    <w:p w14:paraId="4A9649FB">
      <w:pPr>
        <w:rPr>
          <w:rFonts w:ascii="宋体" w:cs="宋体"/>
          <w:b/>
          <w:bCs/>
          <w:color w:val="auto"/>
          <w:sz w:val="32"/>
          <w:highlight w:val="none"/>
        </w:rPr>
      </w:pPr>
    </w:p>
    <w:p w14:paraId="3A12EA08">
      <w:pPr>
        <w:jc w:val="center"/>
        <w:rPr>
          <w:rFonts w:ascii="仿宋" w:hAnsi="仿宋" w:eastAsia="仿宋" w:cs="仿宋"/>
          <w:b/>
          <w:bCs/>
          <w:color w:val="auto"/>
          <w:spacing w:val="159"/>
          <w:sz w:val="44"/>
          <w:szCs w:val="44"/>
          <w:highlight w:val="none"/>
        </w:rPr>
      </w:pPr>
    </w:p>
    <w:p w14:paraId="78375173">
      <w:pPr>
        <w:jc w:val="center"/>
        <w:rPr>
          <w:rFonts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w:t>
      </w:r>
    </w:p>
    <w:p w14:paraId="50AC41C8">
      <w:pPr>
        <w:rPr>
          <w:rFonts w:ascii="宋体" w:cs="宋体"/>
          <w:color w:val="auto"/>
          <w:sz w:val="32"/>
          <w:highlight w:val="none"/>
        </w:rPr>
      </w:pPr>
    </w:p>
    <w:p w14:paraId="43340064">
      <w:pPr>
        <w:rPr>
          <w:rFonts w:ascii="宋体" w:cs="宋体"/>
          <w:color w:val="auto"/>
          <w:sz w:val="32"/>
          <w:highlight w:val="none"/>
        </w:rPr>
      </w:pPr>
    </w:p>
    <w:p w14:paraId="0126602A">
      <w:pPr>
        <w:tabs>
          <w:tab w:val="left" w:pos="7350"/>
        </w:tabs>
        <w:spacing w:line="600" w:lineRule="auto"/>
        <w:ind w:firstLine="280" w:firstLineChars="100"/>
        <w:rPr>
          <w:rFonts w:ascii="宋体" w:cs="宋体"/>
          <w:color w:val="auto"/>
          <w:sz w:val="28"/>
          <w:szCs w:val="28"/>
          <w:highlight w:val="none"/>
        </w:rPr>
      </w:pPr>
    </w:p>
    <w:p w14:paraId="785DDD74">
      <w:pPr>
        <w:spacing w:line="600" w:lineRule="auto"/>
        <w:ind w:firstLine="280" w:firstLineChars="100"/>
        <w:rPr>
          <w:rFonts w:hint="eastAsia" w:ascii="宋体" w:cs="宋体"/>
          <w:color w:val="auto"/>
          <w:sz w:val="28"/>
          <w:szCs w:val="28"/>
          <w:highlight w:val="none"/>
          <w:u w:val="single"/>
          <w:lang w:eastAsia="zh-CN"/>
        </w:rPr>
      </w:pPr>
      <w:r>
        <w:rPr>
          <w:rFonts w:ascii="宋体" w:cs="宋体"/>
          <w:color w:val="auto"/>
          <w:sz w:val="28"/>
          <w:szCs w:val="28"/>
          <w:highlight w:val="none"/>
        </w:rPr>
        <w:t>项目名称：</w:t>
      </w:r>
      <w:r>
        <w:rPr>
          <w:rFonts w:hint="eastAsia" w:ascii="宋体" w:cs="宋体"/>
          <w:color w:val="auto"/>
          <w:sz w:val="28"/>
          <w:szCs w:val="28"/>
          <w:highlight w:val="none"/>
          <w:u w:val="single"/>
          <w:lang w:eastAsia="zh-CN"/>
        </w:rPr>
        <w:t>新形势下浙江交通运输行业统计监测体系研究</w:t>
      </w:r>
    </w:p>
    <w:p w14:paraId="1210206B">
      <w:pPr>
        <w:spacing w:line="600" w:lineRule="auto"/>
        <w:ind w:firstLine="280" w:firstLineChars="100"/>
        <w:rPr>
          <w:rFonts w:ascii="宋体" w:cs="宋体"/>
          <w:color w:val="auto"/>
          <w:sz w:val="28"/>
          <w:szCs w:val="28"/>
          <w:highlight w:val="none"/>
        </w:rPr>
      </w:pPr>
      <w:r>
        <w:rPr>
          <w:rFonts w:ascii="宋体" w:cs="宋体"/>
          <w:color w:val="auto"/>
          <w:sz w:val="28"/>
          <w:szCs w:val="28"/>
          <w:highlight w:val="none"/>
        </w:rPr>
        <w:t>委托人（甲方）：</w:t>
      </w:r>
      <w:r>
        <w:rPr>
          <w:rFonts w:ascii="宋体" w:cs="宋体"/>
          <w:color w:val="auto"/>
          <w:sz w:val="28"/>
          <w:szCs w:val="28"/>
          <w:highlight w:val="none"/>
          <w:u w:val="single"/>
        </w:rPr>
        <w:t>浙江省交通运输科学研究院</w:t>
      </w:r>
    </w:p>
    <w:p w14:paraId="52CFC7B0">
      <w:pPr>
        <w:spacing w:line="600" w:lineRule="auto"/>
        <w:ind w:firstLine="280" w:firstLineChars="100"/>
        <w:rPr>
          <w:rFonts w:hint="default" w:ascii="宋体" w:eastAsia="宋体" w:cs="宋体"/>
          <w:color w:val="auto"/>
          <w:sz w:val="28"/>
          <w:szCs w:val="28"/>
          <w:highlight w:val="none"/>
          <w:lang w:val="en-US" w:eastAsia="zh-CN"/>
        </w:rPr>
      </w:pPr>
      <w:r>
        <w:rPr>
          <w:rFonts w:ascii="宋体" w:cs="宋体"/>
          <w:color w:val="auto"/>
          <w:sz w:val="28"/>
          <w:szCs w:val="28"/>
          <w:highlight w:val="none"/>
        </w:rPr>
        <w:t>受托人（乙方）：</w:t>
      </w:r>
      <w:r>
        <w:rPr>
          <w:rFonts w:hint="eastAsia" w:ascii="宋体" w:cs="宋体"/>
          <w:color w:val="auto"/>
          <w:sz w:val="28"/>
          <w:szCs w:val="28"/>
          <w:highlight w:val="none"/>
          <w:u w:val="single"/>
          <w:lang w:val="en-US" w:eastAsia="zh-CN"/>
        </w:rPr>
        <w:t xml:space="preserve">                        </w:t>
      </w:r>
    </w:p>
    <w:p w14:paraId="78CEC221">
      <w:pPr>
        <w:spacing w:line="320" w:lineRule="exact"/>
        <w:rPr>
          <w:rFonts w:ascii="宋体" w:cs="宋体"/>
          <w:color w:val="auto"/>
          <w:spacing w:val="48"/>
          <w:sz w:val="32"/>
          <w:highlight w:val="none"/>
        </w:rPr>
      </w:pPr>
    </w:p>
    <w:p w14:paraId="5D866A02">
      <w:pPr>
        <w:rPr>
          <w:rFonts w:ascii="宋体" w:cs="宋体"/>
          <w:color w:val="auto"/>
          <w:sz w:val="32"/>
          <w:highlight w:val="none"/>
        </w:rPr>
      </w:pPr>
    </w:p>
    <w:p w14:paraId="2296E236">
      <w:pPr>
        <w:pStyle w:val="11"/>
        <w:rPr>
          <w:rFonts w:ascii="宋体" w:cs="宋体"/>
          <w:color w:val="auto"/>
          <w:sz w:val="32"/>
          <w:highlight w:val="none"/>
        </w:rPr>
      </w:pPr>
    </w:p>
    <w:p w14:paraId="1826B7AC">
      <w:pPr>
        <w:pStyle w:val="12"/>
        <w:ind w:firstLine="313"/>
        <w:rPr>
          <w:rFonts w:ascii="宋体" w:cs="宋体"/>
          <w:color w:val="auto"/>
          <w:sz w:val="32"/>
          <w:highlight w:val="none"/>
        </w:rPr>
      </w:pPr>
    </w:p>
    <w:p w14:paraId="75E8BAB0">
      <w:pPr>
        <w:rPr>
          <w:color w:val="auto"/>
          <w:highlight w:val="none"/>
        </w:rPr>
      </w:pPr>
    </w:p>
    <w:p w14:paraId="52573ABD">
      <w:pPr>
        <w:pStyle w:val="23"/>
        <w:spacing w:line="360" w:lineRule="auto"/>
        <w:rPr>
          <w:color w:val="auto"/>
          <w:highlight w:val="none"/>
        </w:rPr>
      </w:pPr>
    </w:p>
    <w:p w14:paraId="54DFB2D6">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签订地点： 浙江省杭州市</w:t>
      </w:r>
    </w:p>
    <w:p w14:paraId="3547C057">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签订日期：    年    月   日</w:t>
      </w:r>
    </w:p>
    <w:tbl>
      <w:tblPr>
        <w:tblStyle w:val="24"/>
        <w:tblW w:w="0" w:type="auto"/>
        <w:jc w:val="center"/>
        <w:tblLayout w:type="fixed"/>
        <w:tblCellMar>
          <w:top w:w="0" w:type="dxa"/>
          <w:left w:w="108" w:type="dxa"/>
          <w:bottom w:w="0" w:type="dxa"/>
          <w:right w:w="108" w:type="dxa"/>
        </w:tblCellMar>
      </w:tblPr>
      <w:tblGrid>
        <w:gridCol w:w="9110"/>
      </w:tblGrid>
      <w:tr w14:paraId="3718595C">
        <w:trPr>
          <w:trHeight w:val="14242" w:hRule="atLeast"/>
          <w:jc w:val="center"/>
        </w:trPr>
        <w:tc>
          <w:tcPr>
            <w:tcW w:w="9110" w:type="dxa"/>
          </w:tcPr>
          <w:p w14:paraId="6D7EEF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根据《中华人民共和国政府采购法》、《政府采购竞争性磋商采购方式管理暂行办法》、《中华人民共和国民法典》等规定及</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新形势下浙江交通运输行业统计监测体系研究</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采购编号：</w:t>
            </w:r>
            <w:r>
              <w:rPr>
                <w:rFonts w:hint="eastAsia" w:asciiTheme="minorEastAsia" w:hAnsiTheme="minorEastAsia" w:eastAsiaTheme="minorEastAsia" w:cstheme="minorEastAsia"/>
                <w:color w:val="auto"/>
                <w:sz w:val="24"/>
                <w:szCs w:val="24"/>
                <w:highlight w:val="none"/>
                <w:u w:val="single"/>
              </w:rPr>
              <w:t>JKY-ZB2025-039</w:t>
            </w:r>
            <w:r>
              <w:rPr>
                <w:rFonts w:hint="eastAsia" w:asciiTheme="minorEastAsia" w:hAnsiTheme="minorEastAsia" w:eastAsiaTheme="minorEastAsia" w:cstheme="minorEastAsia"/>
                <w:color w:val="auto"/>
                <w:sz w:val="24"/>
                <w:szCs w:val="24"/>
                <w:highlight w:val="none"/>
              </w:rPr>
              <w:t>）采购文件和磋商结果，</w:t>
            </w:r>
            <w:r>
              <w:rPr>
                <w:rFonts w:hint="eastAsia" w:asciiTheme="minorEastAsia" w:hAnsiTheme="minorEastAsia" w:eastAsiaTheme="minorEastAsia" w:cstheme="minorEastAsia"/>
                <w:color w:val="auto"/>
                <w:sz w:val="24"/>
                <w:szCs w:val="24"/>
                <w:highlight w:val="none"/>
                <w:u w:val="single"/>
              </w:rPr>
              <w:t>浙江省交通运输科学研究院</w:t>
            </w:r>
            <w:r>
              <w:rPr>
                <w:rFonts w:hint="eastAsia" w:asciiTheme="minorEastAsia" w:hAnsiTheme="minorEastAsia" w:eastAsiaTheme="minorEastAsia" w:cstheme="minorEastAsia"/>
                <w:color w:val="auto"/>
                <w:sz w:val="24"/>
                <w:szCs w:val="24"/>
                <w:highlight w:val="none"/>
              </w:rPr>
              <w:t>（下称甲方）与</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（下称乙方）就本项目经协商一致，签订本合同。</w:t>
            </w:r>
          </w:p>
          <w:p w14:paraId="6D457549">
            <w:pPr>
              <w:tabs>
                <w:tab w:val="left" w:pos="1155"/>
              </w:tabs>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一、服务内容及成果要求</w:t>
            </w:r>
          </w:p>
          <w:p w14:paraId="723B6039">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1服务内容</w:t>
            </w:r>
          </w:p>
          <w:p w14:paraId="62132C2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梳理相关研究经验，明确行业统计监测体系构建思路、方法、指标选取原则等具体研究路径，基于全省交通系统业务运行监测的需求，提出浙江省交通运输统计监测评价体系构建的重点业务领域。完成与业务需求和经济热点（如美国“对等关税”政策影响）相匹配的行业统计监测的指标梳理，构建统计监测评价指标体系。根据浙江省交通运输行业业务工作实际需要，开展常态化跟踪分析。总结经验做法，适时提出加强全省交通运输行业统计监测工作的实施方案，为最终建立形成覆盖全行业业务链条、满足日常重点业务需求的全方位监测评价体系，实现自动化、智能化监测奠定工作基础、明确实施路径。</w:t>
            </w:r>
          </w:p>
          <w:p w14:paraId="65DD3679">
            <w:pPr>
              <w:spacing w:line="360" w:lineRule="auto"/>
              <w:ind w:left="483" w:leftChars="2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1.2最终成果</w:t>
            </w:r>
          </w:p>
          <w:p w14:paraId="41DB634F">
            <w:pPr>
              <w:spacing w:line="360" w:lineRule="auto"/>
              <w:ind w:left="483" w:leftChars="23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新形势下浙江交通运输行业统计监测体系研究</w:t>
            </w:r>
            <w:r>
              <w:rPr>
                <w:rFonts w:hint="eastAsia" w:asciiTheme="minorEastAsia" w:hAnsiTheme="minorEastAsia" w:eastAsiaTheme="minorEastAsia" w:cstheme="minorEastAsia"/>
                <w:color w:val="auto"/>
                <w:sz w:val="24"/>
                <w:szCs w:val="24"/>
                <w:highlight w:val="none"/>
              </w:rPr>
              <w:t>》研究报告一份</w:t>
            </w:r>
            <w:r>
              <w:rPr>
                <w:rFonts w:hint="eastAsia" w:asciiTheme="minorEastAsia" w:hAnsiTheme="minorEastAsia" w:eastAsiaTheme="minorEastAsia" w:cstheme="minorEastAsia"/>
                <w:color w:val="auto"/>
                <w:sz w:val="24"/>
                <w:szCs w:val="24"/>
                <w:highlight w:val="none"/>
                <w:lang w:eastAsia="zh-CN"/>
              </w:rPr>
              <w:t>。</w:t>
            </w:r>
          </w:p>
          <w:p w14:paraId="1075EAFD">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二、履行期限和方式</w:t>
            </w:r>
          </w:p>
          <w:p w14:paraId="49DDFC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2025年9月底前提供研究报告初稿，2025年11月底前通过验收提交研究报告一份。</w:t>
            </w:r>
          </w:p>
          <w:p w14:paraId="43054075">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三、工作条件和协作事项</w:t>
            </w:r>
          </w:p>
          <w:p w14:paraId="63AD6AB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3.1甲方职责及义务</w:t>
            </w:r>
          </w:p>
          <w:p w14:paraId="4C4D0EC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在合同生效后，甲方应向乙方提供下列工作条件： </w:t>
            </w:r>
          </w:p>
          <w:p w14:paraId="6A409F2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⑴甲方提供必要的基础资料；</w:t>
            </w:r>
          </w:p>
          <w:p w14:paraId="1AA94237">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⑵甲方予以经费保障。</w:t>
            </w:r>
          </w:p>
          <w:p w14:paraId="636C9E1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3.2乙方职责及义务</w:t>
            </w:r>
          </w:p>
          <w:p w14:paraId="445C10AF">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⑴按规定完成合同约定的内容；</w:t>
            </w:r>
          </w:p>
          <w:p w14:paraId="77323CF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⑵乙方承诺对接受甲方委托过程中获取的资料、文件等严格保密。</w:t>
            </w:r>
          </w:p>
          <w:p w14:paraId="48AE4EB2">
            <w:pPr>
              <w:spacing w:before="72" w:beforeLines="30" w:after="48" w:afterLines="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四、验收要求</w:t>
            </w:r>
          </w:p>
          <w:p w14:paraId="3719E27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4.1验收要求：</w:t>
            </w:r>
          </w:p>
          <w:p w14:paraId="00D9C417">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验收资料齐全。</w:t>
            </w:r>
          </w:p>
          <w:p w14:paraId="1764FCD7">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完成采购文件中要求完成的相关事项。</w:t>
            </w:r>
          </w:p>
          <w:p w14:paraId="5AF4C79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项目成果符合验收需求，经</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组织专家进行评审</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后通过验收。</w:t>
            </w:r>
          </w:p>
          <w:p w14:paraId="01AE7EE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注：需执行的国家相关标准、行业标准、地方标准或者其他标准、规范：有强制性标准的，执行国家强制性标准；无强制性标准的，统一执行最新相关标准、规范。</w:t>
            </w:r>
          </w:p>
          <w:p w14:paraId="6F52B97F">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、质量保证及后续服务</w:t>
            </w:r>
          </w:p>
          <w:p w14:paraId="252A97BE">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5.1乙方应按采购文件规定向甲方提供服务。</w:t>
            </w:r>
          </w:p>
          <w:p w14:paraId="3A1A5A49">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5.2乙方应对提供的服务成果负责免费提供后续服务。对达不到要求者，根据实际情况，经双方协商，可按以下办法处理：</w:t>
            </w:r>
          </w:p>
          <w:p w14:paraId="171D7CAC">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⑴重做：由乙方承担所发生的全部费用。</w:t>
            </w:r>
          </w:p>
          <w:p w14:paraId="3F8B54C7">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⑵贬值处理：由甲乙双方合议定价。</w:t>
            </w:r>
          </w:p>
          <w:p w14:paraId="04ACA345">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⑶解除合同。</w:t>
            </w:r>
          </w:p>
          <w:p w14:paraId="1C8319E7">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5.3在合同履行期限内，乙方应对出现的质量及安全问题负责处理解决并承担一切费用。</w:t>
            </w:r>
          </w:p>
          <w:p w14:paraId="79E0C5BD">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、知识产权</w:t>
            </w:r>
          </w:p>
          <w:p w14:paraId="489D527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.1乙方应当保证其交付给甲方的服务成果不侵犯任何第三人的合法权益。如发生第三人指控甲方侵权的，应由乙方交涉，并承担由此给甲方造成的损失</w:t>
            </w:r>
            <w:r>
              <w:rPr>
                <w:rFonts w:hint="eastAsia" w:asciiTheme="minorEastAsia" w:hAnsiTheme="minorEastAsia" w:eastAsiaTheme="minorEastAsia" w:cstheme="minorEastAsia"/>
                <w:color w:val="auto"/>
                <w:sz w:val="24"/>
                <w:szCs w:val="24"/>
                <w:highlight w:val="none"/>
                <w:lang w:eastAsia="zh-CN"/>
              </w:rPr>
              <w:t>，包括但不限于对被侵权方的赔偿、律师费、诉讼费等</w:t>
            </w:r>
            <w:r>
              <w:rPr>
                <w:rFonts w:hint="eastAsia" w:asciiTheme="minorEastAsia" w:hAnsiTheme="minorEastAsia" w:eastAsiaTheme="minorEastAsia" w:cstheme="minorEastAsia"/>
                <w:color w:val="auto"/>
                <w:sz w:val="24"/>
                <w:szCs w:val="24"/>
                <w:highlight w:val="none"/>
              </w:rPr>
              <w:t>。</w:t>
            </w:r>
          </w:p>
          <w:p w14:paraId="491BE7F5">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.2双方确认：</w:t>
            </w:r>
            <w:r>
              <w:rPr>
                <w:rFonts w:hint="eastAsia" w:asciiTheme="minorEastAsia" w:hAnsiTheme="minorEastAsia" w:eastAsiaTheme="minorEastAsia" w:cstheme="minorEastAsia"/>
                <w:color w:val="auto"/>
                <w:sz w:val="24"/>
                <w:szCs w:val="24"/>
                <w:highlight w:val="none"/>
                <w:lang w:val="en-US" w:eastAsia="zh-CN"/>
              </w:rPr>
              <w:t>由甲方享有本合同所产生的成果及其相关知识产权权利</w:t>
            </w:r>
            <w:r>
              <w:rPr>
                <w:rFonts w:hint="eastAsia" w:asciiTheme="minorEastAsia" w:hAnsiTheme="minorEastAsia" w:eastAsiaTheme="minorEastAsia" w:cstheme="minorEastAsia"/>
                <w:color w:val="auto"/>
                <w:sz w:val="24"/>
                <w:szCs w:val="24"/>
                <w:highlight w:val="none"/>
              </w:rPr>
              <w:t>。</w:t>
            </w:r>
          </w:p>
          <w:p w14:paraId="0B8BE7A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应注意知识产权的保护，项目的记录、数据、图片、录像等资料，应当按照相关要求整理归档，不得散失；涉及本项目的相关资料，乙方应当严格保密，非经甲方同意，不得泄露，否则应当承担相应的法律责任。</w:t>
            </w:r>
          </w:p>
          <w:p w14:paraId="39BAB68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未经甲方同意，乙方不得将本合同涉及成果进行商业使用，也不能以任何方式供第三方使用。</w:t>
            </w:r>
          </w:p>
          <w:p w14:paraId="5CAC8A60">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、报酬及其支付方式</w:t>
            </w:r>
          </w:p>
          <w:p w14:paraId="3DDFDD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.1本服务工作甲方支付乙方技术服务费人民币（大写）：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Theme="minorEastAsia" w:hAnsiTheme="minorEastAsia" w:eastAsiaTheme="minorEastAsia" w:cstheme="minorEastAsia"/>
                <w:color w:val="auto"/>
                <w:sz w:val="24"/>
                <w:szCs w:val="24"/>
                <w:highlight w:val="none"/>
              </w:rPr>
              <w:t>。</w:t>
            </w:r>
          </w:p>
          <w:p w14:paraId="77348DF4">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.2支付方式</w:t>
            </w:r>
          </w:p>
          <w:p w14:paraId="2610D34B">
            <w:pPr>
              <w:spacing w:before="72" w:beforeLines="30" w:after="48" w:afterLines="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支付70%，验收通过后，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支付至100%。</w:t>
            </w:r>
          </w:p>
          <w:p w14:paraId="303C6828">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、违约金或者损失赔偿额的计算</w:t>
            </w:r>
          </w:p>
          <w:p w14:paraId="608C8DF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777DCAD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乙方未能如期提供服务的，每日向甲方支付合同款项的</w:t>
            </w:r>
            <w:r>
              <w:rPr>
                <w:rFonts w:hint="eastAsia" w:ascii="Times New Roman" w:hAnsi="Times New Roman" w:eastAsia="宋体" w:cs="Times New Roman"/>
                <w:color w:val="auto"/>
                <w:sz w:val="24"/>
                <w:szCs w:val="24"/>
                <w:highlight w:val="none"/>
                <w:u w:val="none"/>
                <w:lang w:val="en-US" w:eastAsia="zh-CN"/>
              </w:rPr>
              <w:t>万分之五</w:t>
            </w:r>
            <w:r>
              <w:rPr>
                <w:rFonts w:hint="eastAsia" w:asciiTheme="minorEastAsia" w:hAnsiTheme="minorEastAsia" w:eastAsiaTheme="minorEastAsia" w:cstheme="minorEastAsia"/>
                <w:color w:val="auto"/>
                <w:sz w:val="24"/>
                <w:szCs w:val="24"/>
                <w:highlight w:val="none"/>
              </w:rPr>
              <w:t>作为违约金。乙方超过约定日期10个工作日仍不能提供服务的，甲方</w:t>
            </w:r>
            <w:r>
              <w:rPr>
                <w:rFonts w:hint="eastAsia" w:asciiTheme="minorEastAsia" w:hAnsiTheme="minorEastAsia" w:eastAsiaTheme="minorEastAsia" w:cstheme="minorEastAsia"/>
                <w:color w:val="auto"/>
                <w:sz w:val="24"/>
                <w:szCs w:val="24"/>
                <w:highlight w:val="none"/>
                <w:lang w:val="en-US" w:eastAsia="zh-CN"/>
              </w:rPr>
              <w:t>有权单方</w:t>
            </w:r>
            <w:r>
              <w:rPr>
                <w:rFonts w:hint="eastAsia" w:asciiTheme="minorEastAsia" w:hAnsiTheme="minorEastAsia" w:eastAsiaTheme="minorEastAsia" w:cstheme="minorEastAsia"/>
                <w:color w:val="auto"/>
                <w:sz w:val="24"/>
                <w:szCs w:val="24"/>
                <w:highlight w:val="none"/>
              </w:rPr>
              <w:t xml:space="preserve">解除本合同。乙方因未能如期提供服务或因其他违约行为导致甲方解除合同的，乙方承担合同价款30%的违约金。如造成甲方损失超过违约金的，超出部分由乙方继续承担赔偿责任。 </w:t>
            </w:r>
          </w:p>
          <w:p w14:paraId="266DCB6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百分之三十，如造成甲方损失超过违约金的，超出部分由乙方继续承担赔偿责任。 </w:t>
            </w:r>
          </w:p>
          <w:p w14:paraId="758071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乙方及其雇员如果在未经甲方许可的情况下，将甲方以书面或电子形式提供给乙方的资料、文件等泄露给第三方，均应按合同总金额的百分之十赔偿甲方。违约金不足以弥补甲方损失的，乙方应当另行赔偿损失。</w:t>
            </w:r>
          </w:p>
          <w:p w14:paraId="50C1A2B1">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8.5响应文件中所报的项目负责人原则上不得更换，乙方经甲方书面同意更换项目负责人，可以每人次</w:t>
            </w:r>
            <w:r>
              <w:rPr>
                <w:rFonts w:hint="eastAsia" w:asciiTheme="minorEastAsia" w:hAnsiTheme="minorEastAsia" w:eastAsiaTheme="minorEastAsia" w:cstheme="minorEastAsia"/>
                <w:color w:val="auto"/>
                <w:sz w:val="24"/>
                <w:szCs w:val="24"/>
                <w:highlight w:val="none"/>
                <w:u w:val="single"/>
                <w:lang w:val="en-US" w:eastAsia="zh-CN"/>
              </w:rPr>
              <w:t xml:space="preserve"> 1000 </w:t>
            </w:r>
            <w:r>
              <w:rPr>
                <w:rFonts w:hint="eastAsia" w:asciiTheme="minorEastAsia" w:hAnsiTheme="minorEastAsia" w:eastAsiaTheme="minorEastAsia" w:cstheme="minorEastAsia"/>
                <w:color w:val="auto"/>
                <w:sz w:val="24"/>
                <w:szCs w:val="24"/>
                <w:highlight w:val="none"/>
                <w:lang w:val="en-US" w:eastAsia="zh-CN"/>
              </w:rPr>
              <w:t>元的违约金，且更换的人员不得低于原响应承诺人员所具有的资格和业绩条件；未经甲方书面同意更换项目负责人的可以每人次</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lang w:val="en-US" w:eastAsia="zh-CN"/>
              </w:rPr>
              <w:t>元的违约金。</w:t>
            </w:r>
          </w:p>
          <w:p w14:paraId="512A82B0">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8.6其他未尽事宜，以相关法律法规为准，无相关规定的，双方协商解决。</w:t>
            </w:r>
          </w:p>
          <w:p w14:paraId="3829C89B">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保密</w:t>
            </w:r>
          </w:p>
          <w:p w14:paraId="76DD4C0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5AA5BAF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Theme="minorEastAsia" w:hAnsiTheme="minorEastAsia" w:eastAsiaTheme="minorEastAsia" w:cstheme="minorEastAsia"/>
                <w:color w:val="auto"/>
                <w:sz w:val="24"/>
                <w:szCs w:val="24"/>
                <w:highlight w:val="none"/>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1638E5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保密信息接收方违反本条规定泄露披露方的保密信息的，由此产生的法律责任由接收方承担，造成披露方损失的，接收方依法应当承担赔偿责任。</w:t>
            </w:r>
          </w:p>
          <w:p w14:paraId="630042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本保密义务的保密期限为永久。</w:t>
            </w:r>
          </w:p>
          <w:p w14:paraId="32FF017B">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十、不可抗力事件处理</w:t>
            </w:r>
          </w:p>
          <w:p w14:paraId="3307421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.1在合同有效期内，任何一方因不可抗力事件</w:t>
            </w:r>
            <w:r>
              <w:rPr>
                <w:rFonts w:hint="eastAsia" w:asciiTheme="minorEastAsia" w:hAnsiTheme="minorEastAsia" w:eastAsiaTheme="minorEastAsia" w:cstheme="minorEastAsia"/>
                <w:color w:val="auto"/>
                <w:sz w:val="24"/>
                <w:szCs w:val="24"/>
                <w:highlight w:val="none"/>
                <w:lang w:eastAsia="zh-CN"/>
              </w:rPr>
              <w:t>（只限于战争、火灾、水灾、台风、地震等自然灾害）</w:t>
            </w:r>
            <w:r>
              <w:rPr>
                <w:rFonts w:hint="eastAsia" w:asciiTheme="minorEastAsia" w:hAnsiTheme="minorEastAsia" w:eastAsiaTheme="minorEastAsia" w:cstheme="minorEastAsia"/>
                <w:color w:val="auto"/>
                <w:sz w:val="24"/>
                <w:szCs w:val="24"/>
                <w:highlight w:val="none"/>
              </w:rPr>
              <w:t>导致不能履行合同，则合同履行期可延长，其延长期与不可抗力影响期相同。</w:t>
            </w:r>
          </w:p>
          <w:p w14:paraId="28C612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.2不可抗力事件发生后，应立即通知对方，并寄送有关权威机构出具的证明。</w:t>
            </w:r>
          </w:p>
          <w:p w14:paraId="7D0CF2BE">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.3不可抗力事件延续120天以上，双方应通过友好协商，确定是否继续履行合同。</w:t>
            </w:r>
          </w:p>
          <w:p w14:paraId="115B4D56">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、解决合同纠纷的方式</w:t>
            </w:r>
          </w:p>
          <w:p w14:paraId="7012C674">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.1友好解决</w:t>
            </w:r>
          </w:p>
          <w:p w14:paraId="52556127">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甲、乙双方在履行合同时发生争议，应本着公平、合理的原则尽力以和解或调解的方式友好解决争议。</w:t>
            </w:r>
          </w:p>
          <w:p w14:paraId="3932F1BE">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.2仲裁</w:t>
            </w:r>
          </w:p>
          <w:p w14:paraId="1E2692EC">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甲、乙双方在履行合同时发生争议，不愿和解、调解或者和解、调解不成的，任何一方均可向杭州仲裁委员会提起仲裁。</w:t>
            </w:r>
          </w:p>
          <w:p w14:paraId="562C6E45">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、通知与送达</w:t>
            </w:r>
          </w:p>
          <w:p w14:paraId="7BD67C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rPr>
              <w:t>甲乙双方确认各自的合法有效送达地址及联系方式如下（合同履行及争议解决过程中均可按照下列方式进行送达）：</w:t>
            </w:r>
          </w:p>
          <w:p w14:paraId="54BFDAE1">
            <w:pPr>
              <w:spacing w:line="360" w:lineRule="auto"/>
              <w:ind w:firstLine="480" w:firstLineChars="2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680E69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A37E7B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228661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C1D94C5">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BF966D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BCE3600">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5BB7B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16E5C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w:t>
            </w:r>
            <w:r>
              <w:rPr>
                <w:rFonts w:hint="eastAsia" w:asciiTheme="minorEastAsia" w:hAnsiTheme="minorEastAsia" w:eastAsiaTheme="minorEastAsia" w:cstheme="minorEastAsia"/>
                <w:color w:val="auto"/>
                <w:sz w:val="24"/>
                <w:szCs w:val="24"/>
                <w:highlight w:val="none"/>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65B8CE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12.3</w:t>
            </w:r>
            <w:r>
              <w:rPr>
                <w:rFonts w:hint="eastAsia" w:asciiTheme="minorEastAsia" w:hAnsiTheme="minorEastAsia" w:eastAsiaTheme="minorEastAsia" w:cstheme="minorEastAsia"/>
                <w:color w:val="auto"/>
                <w:sz w:val="24"/>
                <w:szCs w:val="24"/>
                <w:highlight w:val="none"/>
              </w:rPr>
              <w:t>一方向另一方送达文件，以被送达方的签收日期作为送达日期。通过快递方式送达的，以快递签收日期为送达日期，被送达方拒收或无法送达的，自交邮后第</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5D4C63D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12.4</w:t>
            </w:r>
            <w:r>
              <w:rPr>
                <w:rFonts w:hint="eastAsia" w:asciiTheme="minorEastAsia" w:hAnsiTheme="minorEastAsia" w:eastAsiaTheme="minorEastAsia" w:cstheme="minorEastAsia"/>
                <w:color w:val="auto"/>
                <w:sz w:val="24"/>
                <w:szCs w:val="24"/>
                <w:highlight w:val="none"/>
              </w:rPr>
              <w:t>本条款为独立条款，不受合同整体或其他条款的效力的影响，始终有效。</w:t>
            </w:r>
          </w:p>
          <w:p w14:paraId="6266B820">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、合同生效及其它</w:t>
            </w:r>
          </w:p>
          <w:p w14:paraId="73D3C8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.1合同经双方法定代表人或授权代表签字并加盖单位公章后生效。</w:t>
            </w:r>
          </w:p>
          <w:p w14:paraId="3A9A3B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.2合同执行中涉及采购资金和采购内容修改或补充的，须签订书面补充协议后，方可作为主合同不可分割的一部分。</w:t>
            </w:r>
          </w:p>
          <w:p w14:paraId="1B32E10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.3本合同未尽事宜，遵照《中华人民共和国民法典》</w:t>
            </w:r>
            <w:r>
              <w:rPr>
                <w:rFonts w:hint="eastAsia" w:asciiTheme="minorEastAsia" w:hAnsiTheme="minorEastAsia" w:eastAsiaTheme="minorEastAsia" w:cstheme="minorEastAsia"/>
                <w:color w:val="auto"/>
                <w:sz w:val="24"/>
                <w:szCs w:val="24"/>
                <w:highlight w:val="none"/>
                <w:lang w:val="en-US" w:eastAsia="zh-CN"/>
              </w:rPr>
              <w:t>及相关法律法规</w:t>
            </w:r>
            <w:r>
              <w:rPr>
                <w:rFonts w:hint="eastAsia" w:asciiTheme="minorEastAsia" w:hAnsiTheme="minorEastAsia" w:eastAsiaTheme="minorEastAsia" w:cstheme="minorEastAsia"/>
                <w:color w:val="auto"/>
                <w:sz w:val="24"/>
                <w:szCs w:val="24"/>
                <w:highlight w:val="none"/>
              </w:rPr>
              <w:t>有关条文执行。</w:t>
            </w:r>
          </w:p>
          <w:p w14:paraId="67E2852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.4本合同一式陆份，具有同等法律效力，甲乙双方各执叁份。</w:t>
            </w:r>
          </w:p>
          <w:p w14:paraId="66CC8491">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、附件</w:t>
            </w:r>
          </w:p>
          <w:p w14:paraId="6596A4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本合同履行过程中双方以书面形式签署的补充和修正文件、成交通知书、响应文件、采购文件及构成本合同组成部分的其他文件</w:t>
            </w:r>
            <w:r>
              <w:rPr>
                <w:rFonts w:hint="eastAsia" w:asciiTheme="minorEastAsia" w:hAnsiTheme="minorEastAsia" w:eastAsiaTheme="minorEastAsia" w:cstheme="minorEastAsia"/>
                <w:color w:val="auto"/>
                <w:sz w:val="24"/>
                <w:szCs w:val="24"/>
                <w:highlight w:val="none"/>
              </w:rPr>
              <w:t>是本合同的组成部分，与本合同具有同等法律效力。</w:t>
            </w:r>
          </w:p>
        </w:tc>
      </w:tr>
    </w:tbl>
    <w:p w14:paraId="681661B1">
      <w:pPr>
        <w:spacing w:line="520" w:lineRule="exact"/>
        <w:rPr>
          <w:color w:val="auto"/>
          <w:highlight w:val="none"/>
        </w:rPr>
      </w:pPr>
      <w:r>
        <w:rPr>
          <w:color w:val="auto"/>
          <w:highlight w:val="none"/>
        </w:rPr>
        <w:br w:type="page"/>
      </w:r>
      <w:r>
        <w:rPr>
          <w:color w:val="auto"/>
          <w:sz w:val="24"/>
          <w:szCs w:val="24"/>
          <w:highlight w:val="none"/>
        </w:rPr>
        <w:t>（本页无正文）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9"/>
        <w:gridCol w:w="2683"/>
        <w:gridCol w:w="47"/>
        <w:gridCol w:w="1512"/>
        <w:gridCol w:w="2694"/>
      </w:tblGrid>
      <w:tr w14:paraId="1C28F68D">
        <w:trPr>
          <w:cantSplit/>
          <w:trHeight w:val="1467" w:hRule="atLeast"/>
          <w:jc w:val="center"/>
        </w:trPr>
        <w:tc>
          <w:tcPr>
            <w:tcW w:w="534" w:type="dxa"/>
            <w:vMerge w:val="restart"/>
            <w:textDirection w:val="tbRlV"/>
            <w:vAlign w:val="center"/>
          </w:tcPr>
          <w:p w14:paraId="0D2EEF09">
            <w:pPr>
              <w:ind w:left="113" w:right="113"/>
              <w:jc w:val="center"/>
              <w:rPr>
                <w:rFonts w:hint="eastAsia" w:asciiTheme="minorEastAsia" w:hAnsiTheme="minorEastAsia" w:eastAsiaTheme="minorEastAsia" w:cstheme="minorEastAsia"/>
                <w:color w:val="auto"/>
                <w:spacing w:val="80"/>
                <w:sz w:val="24"/>
                <w:szCs w:val="24"/>
                <w:highlight w:val="none"/>
              </w:rPr>
            </w:pPr>
            <w:bookmarkStart w:id="0" w:name="_Hlk44241023"/>
            <w:r>
              <w:rPr>
                <w:rFonts w:hint="eastAsia" w:asciiTheme="minorEastAsia" w:hAnsiTheme="minorEastAsia" w:eastAsiaTheme="minorEastAsia" w:cstheme="minorEastAsia"/>
                <w:color w:val="auto"/>
                <w:spacing w:val="80"/>
                <w:sz w:val="24"/>
                <w:szCs w:val="24"/>
                <w:highlight w:val="none"/>
              </w:rPr>
              <w:t>委托方(甲方)</w:t>
            </w:r>
          </w:p>
        </w:tc>
        <w:tc>
          <w:tcPr>
            <w:tcW w:w="1569" w:type="dxa"/>
            <w:vAlign w:val="center"/>
          </w:tcPr>
          <w:p w14:paraId="43673F01">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657C4F4B">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1609C6BD">
            <w:pPr>
              <w:spacing w:before="60" w:after="60"/>
              <w:rPr>
                <w:rFonts w:hint="eastAsia" w:asciiTheme="minorEastAsia" w:hAnsiTheme="minorEastAsia" w:eastAsiaTheme="minorEastAsia" w:cstheme="minorEastAsia"/>
                <w:color w:val="auto"/>
                <w:spacing w:val="8"/>
                <w:sz w:val="24"/>
                <w:szCs w:val="24"/>
                <w:highlight w:val="none"/>
              </w:rPr>
            </w:pPr>
          </w:p>
          <w:p w14:paraId="2F7E07DC">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浙江省交通运输科学研究院</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 xml:space="preserve">签章） </w:t>
            </w:r>
          </w:p>
          <w:p w14:paraId="63803F26">
            <w:pPr>
              <w:spacing w:before="60" w:after="60"/>
              <w:ind w:firstLine="4352" w:firstLineChars="1700"/>
              <w:rPr>
                <w:rFonts w:hint="eastAsia" w:asciiTheme="minorEastAsia" w:hAnsiTheme="minorEastAsia" w:eastAsiaTheme="minorEastAsia" w:cstheme="minorEastAsia"/>
                <w:color w:val="auto"/>
                <w:spacing w:val="8"/>
                <w:sz w:val="24"/>
                <w:szCs w:val="24"/>
                <w:highlight w:val="none"/>
              </w:rPr>
            </w:pPr>
          </w:p>
        </w:tc>
      </w:tr>
      <w:tr w14:paraId="0886444A">
        <w:trPr>
          <w:cantSplit/>
          <w:trHeight w:val="732" w:hRule="atLeast"/>
          <w:jc w:val="center"/>
        </w:trPr>
        <w:tc>
          <w:tcPr>
            <w:tcW w:w="534" w:type="dxa"/>
            <w:vMerge w:val="continue"/>
            <w:vAlign w:val="center"/>
          </w:tcPr>
          <w:p w14:paraId="2ECD177B">
            <w:pPr>
              <w:rPr>
                <w:rFonts w:hint="eastAsia" w:asciiTheme="minorEastAsia" w:hAnsiTheme="minorEastAsia" w:eastAsiaTheme="minorEastAsia" w:cstheme="minorEastAsia"/>
                <w:color w:val="auto"/>
                <w:sz w:val="24"/>
                <w:szCs w:val="24"/>
                <w:highlight w:val="none"/>
              </w:rPr>
            </w:pPr>
          </w:p>
        </w:tc>
        <w:tc>
          <w:tcPr>
            <w:tcW w:w="1569" w:type="dxa"/>
            <w:vAlign w:val="center"/>
          </w:tcPr>
          <w:p w14:paraId="51449E83">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7D92A331">
            <w:pPr>
              <w:spacing w:before="180" w:after="180"/>
              <w:ind w:firstLine="1280" w:firstLineChars="5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c>
          <w:tcPr>
            <w:tcW w:w="1559" w:type="dxa"/>
            <w:gridSpan w:val="2"/>
            <w:vAlign w:val="center"/>
          </w:tcPr>
          <w:p w14:paraId="7A2931C9">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602A6EF2">
            <w:pPr>
              <w:spacing w:before="180" w:after="18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3F55EA89">
        <w:trPr>
          <w:cantSplit/>
          <w:trHeight w:val="652" w:hRule="atLeast"/>
          <w:jc w:val="center"/>
        </w:trPr>
        <w:tc>
          <w:tcPr>
            <w:tcW w:w="534" w:type="dxa"/>
            <w:vMerge w:val="continue"/>
            <w:vAlign w:val="center"/>
          </w:tcPr>
          <w:p w14:paraId="67E89D3A">
            <w:pPr>
              <w:rPr>
                <w:rFonts w:hint="eastAsia" w:asciiTheme="minorEastAsia" w:hAnsiTheme="minorEastAsia" w:eastAsiaTheme="minorEastAsia" w:cstheme="minorEastAsia"/>
                <w:color w:val="auto"/>
                <w:sz w:val="24"/>
                <w:szCs w:val="24"/>
                <w:highlight w:val="none"/>
              </w:rPr>
            </w:pPr>
          </w:p>
        </w:tc>
        <w:tc>
          <w:tcPr>
            <w:tcW w:w="1569" w:type="dxa"/>
            <w:vAlign w:val="center"/>
          </w:tcPr>
          <w:p w14:paraId="4B316A96">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754AFC21">
            <w:pPr>
              <w:spacing w:before="60" w:after="60"/>
              <w:ind w:firstLine="3584" w:firstLineChars="14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319D9563">
        <w:trPr>
          <w:cantSplit/>
          <w:trHeight w:val="944" w:hRule="atLeast"/>
          <w:jc w:val="center"/>
        </w:trPr>
        <w:tc>
          <w:tcPr>
            <w:tcW w:w="534" w:type="dxa"/>
            <w:vMerge w:val="continue"/>
            <w:vAlign w:val="center"/>
          </w:tcPr>
          <w:p w14:paraId="6D584012">
            <w:pPr>
              <w:rPr>
                <w:rFonts w:hint="eastAsia" w:asciiTheme="minorEastAsia" w:hAnsiTheme="minorEastAsia" w:eastAsiaTheme="minorEastAsia" w:cstheme="minorEastAsia"/>
                <w:color w:val="auto"/>
                <w:sz w:val="24"/>
                <w:szCs w:val="24"/>
                <w:highlight w:val="none"/>
              </w:rPr>
            </w:pPr>
          </w:p>
        </w:tc>
        <w:tc>
          <w:tcPr>
            <w:tcW w:w="1569" w:type="dxa"/>
            <w:vAlign w:val="center"/>
          </w:tcPr>
          <w:p w14:paraId="32DEAA76">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5B892B0D">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58888732">
            <w:pPr>
              <w:spacing w:before="60" w:after="60"/>
              <w:rPr>
                <w:rFonts w:hint="eastAsia" w:asciiTheme="minorEastAsia" w:hAnsiTheme="minorEastAsia" w:eastAsiaTheme="minorEastAsia" w:cstheme="minorEastAsia"/>
                <w:color w:val="auto"/>
                <w:spacing w:val="8"/>
                <w:sz w:val="24"/>
                <w:szCs w:val="24"/>
                <w:highlight w:val="none"/>
                <w:lang w:val="en-GB"/>
              </w:rPr>
            </w:pPr>
            <w:r>
              <w:rPr>
                <w:rFonts w:hint="eastAsia" w:asciiTheme="minorEastAsia" w:hAnsiTheme="minorEastAsia" w:eastAsiaTheme="minorEastAsia" w:cstheme="minorEastAsia"/>
                <w:color w:val="auto"/>
                <w:spacing w:val="8"/>
                <w:sz w:val="24"/>
                <w:szCs w:val="24"/>
                <w:highlight w:val="none"/>
              </w:rPr>
              <w:t xml:space="preserve"> 杭州市西湖区大龙驹坞705号</w:t>
            </w:r>
          </w:p>
        </w:tc>
      </w:tr>
      <w:tr w14:paraId="1340ECCE">
        <w:trPr>
          <w:cantSplit/>
          <w:trHeight w:val="662" w:hRule="atLeast"/>
          <w:jc w:val="center"/>
        </w:trPr>
        <w:tc>
          <w:tcPr>
            <w:tcW w:w="534" w:type="dxa"/>
            <w:vMerge w:val="continue"/>
            <w:vAlign w:val="center"/>
          </w:tcPr>
          <w:p w14:paraId="157B5646">
            <w:pPr>
              <w:rPr>
                <w:rFonts w:hint="eastAsia" w:asciiTheme="minorEastAsia" w:hAnsiTheme="minorEastAsia" w:eastAsiaTheme="minorEastAsia" w:cstheme="minorEastAsia"/>
                <w:color w:val="auto"/>
                <w:sz w:val="24"/>
                <w:szCs w:val="24"/>
                <w:highlight w:val="none"/>
              </w:rPr>
            </w:pPr>
          </w:p>
        </w:tc>
        <w:tc>
          <w:tcPr>
            <w:tcW w:w="1569" w:type="dxa"/>
            <w:vAlign w:val="center"/>
          </w:tcPr>
          <w:p w14:paraId="247494B1">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683" w:type="dxa"/>
            <w:vAlign w:val="center"/>
          </w:tcPr>
          <w:p w14:paraId="6C30474D">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24FDCE63">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1A247C79">
            <w:pPr>
              <w:spacing w:before="60" w:after="60"/>
              <w:ind w:right="-76"/>
              <w:rPr>
                <w:rFonts w:hint="eastAsia" w:asciiTheme="minorEastAsia" w:hAnsiTheme="minorEastAsia" w:eastAsiaTheme="minorEastAsia" w:cstheme="minorEastAsia"/>
                <w:color w:val="auto"/>
                <w:spacing w:val="8"/>
                <w:sz w:val="24"/>
                <w:szCs w:val="24"/>
                <w:highlight w:val="none"/>
              </w:rPr>
            </w:pPr>
          </w:p>
        </w:tc>
      </w:tr>
      <w:tr w14:paraId="00DED8DC">
        <w:trPr>
          <w:cantSplit/>
          <w:trHeight w:val="622" w:hRule="atLeast"/>
          <w:jc w:val="center"/>
        </w:trPr>
        <w:tc>
          <w:tcPr>
            <w:tcW w:w="534" w:type="dxa"/>
            <w:vMerge w:val="continue"/>
            <w:vAlign w:val="center"/>
          </w:tcPr>
          <w:p w14:paraId="651646E8">
            <w:pPr>
              <w:rPr>
                <w:rFonts w:hint="eastAsia" w:asciiTheme="minorEastAsia" w:hAnsiTheme="minorEastAsia" w:eastAsiaTheme="minorEastAsia" w:cstheme="minorEastAsia"/>
                <w:color w:val="auto"/>
                <w:sz w:val="24"/>
                <w:szCs w:val="24"/>
                <w:highlight w:val="none"/>
              </w:rPr>
            </w:pPr>
          </w:p>
        </w:tc>
        <w:tc>
          <w:tcPr>
            <w:tcW w:w="1569" w:type="dxa"/>
            <w:vAlign w:val="center"/>
          </w:tcPr>
          <w:p w14:paraId="78C0A975">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1C79AFF6">
            <w:pPr>
              <w:spacing w:before="60" w:after="60"/>
              <w:rPr>
                <w:rFonts w:hint="eastAsia" w:asciiTheme="minorEastAsia" w:hAnsiTheme="minorEastAsia" w:eastAsiaTheme="minorEastAsia" w:cstheme="minorEastAsia"/>
                <w:color w:val="auto"/>
                <w:spacing w:val="8"/>
                <w:sz w:val="24"/>
                <w:szCs w:val="24"/>
                <w:highlight w:val="none"/>
              </w:rPr>
            </w:pPr>
          </w:p>
        </w:tc>
      </w:tr>
      <w:tr w14:paraId="5A020A94">
        <w:trPr>
          <w:cantSplit/>
          <w:trHeight w:val="652" w:hRule="atLeast"/>
          <w:jc w:val="center"/>
        </w:trPr>
        <w:tc>
          <w:tcPr>
            <w:tcW w:w="534" w:type="dxa"/>
            <w:vMerge w:val="continue"/>
            <w:vAlign w:val="center"/>
          </w:tcPr>
          <w:p w14:paraId="5EFAC52C">
            <w:pPr>
              <w:rPr>
                <w:rFonts w:hint="eastAsia" w:asciiTheme="minorEastAsia" w:hAnsiTheme="minorEastAsia" w:eastAsiaTheme="minorEastAsia" w:cstheme="minorEastAsia"/>
                <w:color w:val="auto"/>
                <w:sz w:val="24"/>
                <w:szCs w:val="24"/>
                <w:highlight w:val="none"/>
              </w:rPr>
            </w:pPr>
          </w:p>
        </w:tc>
        <w:tc>
          <w:tcPr>
            <w:tcW w:w="1569" w:type="dxa"/>
            <w:vAlign w:val="center"/>
          </w:tcPr>
          <w:p w14:paraId="0E82D52E">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683" w:type="dxa"/>
            <w:vAlign w:val="center"/>
          </w:tcPr>
          <w:p w14:paraId="6DD05FFB">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331158A5">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40413105">
            <w:pPr>
              <w:spacing w:before="60" w:after="60"/>
              <w:rPr>
                <w:rFonts w:hint="eastAsia" w:asciiTheme="minorEastAsia" w:hAnsiTheme="minorEastAsia" w:eastAsiaTheme="minorEastAsia" w:cstheme="minorEastAsia"/>
                <w:color w:val="auto"/>
                <w:spacing w:val="8"/>
                <w:sz w:val="24"/>
                <w:szCs w:val="24"/>
                <w:highlight w:val="none"/>
              </w:rPr>
            </w:pPr>
          </w:p>
        </w:tc>
      </w:tr>
      <w:tr w14:paraId="6D86064D">
        <w:trPr>
          <w:cantSplit/>
          <w:trHeight w:val="1247" w:hRule="atLeast"/>
          <w:jc w:val="center"/>
        </w:trPr>
        <w:tc>
          <w:tcPr>
            <w:tcW w:w="534" w:type="dxa"/>
            <w:vMerge w:val="restart"/>
            <w:vAlign w:val="center"/>
          </w:tcPr>
          <w:p w14:paraId="7CFA3232">
            <w:pPr>
              <w:pStyle w:val="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服务方⌒乙方︶</w:t>
            </w:r>
          </w:p>
        </w:tc>
        <w:tc>
          <w:tcPr>
            <w:tcW w:w="1569" w:type="dxa"/>
            <w:vAlign w:val="center"/>
          </w:tcPr>
          <w:p w14:paraId="62C862F2">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03F3EC05">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7EB1AAED">
            <w:pPr>
              <w:spacing w:before="60" w:after="60"/>
              <w:rPr>
                <w:rFonts w:hint="eastAsia" w:asciiTheme="minorEastAsia" w:hAnsiTheme="minorEastAsia" w:eastAsiaTheme="minorEastAsia" w:cstheme="minorEastAsia"/>
                <w:color w:val="auto"/>
                <w:spacing w:val="8"/>
                <w:sz w:val="24"/>
                <w:szCs w:val="24"/>
                <w:highlight w:val="none"/>
              </w:rPr>
            </w:pPr>
          </w:p>
          <w:p w14:paraId="3408D898">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（公章）</w:t>
            </w:r>
          </w:p>
          <w:p w14:paraId="45CF7C25">
            <w:pPr>
              <w:wordWrap w:val="0"/>
              <w:spacing w:before="60" w:after="60"/>
              <w:jc w:val="center"/>
              <w:rPr>
                <w:rFonts w:hint="eastAsia" w:asciiTheme="minorEastAsia" w:hAnsiTheme="minorEastAsia" w:eastAsiaTheme="minorEastAsia" w:cstheme="minorEastAsia"/>
                <w:color w:val="auto"/>
                <w:spacing w:val="8"/>
                <w:sz w:val="24"/>
                <w:szCs w:val="24"/>
                <w:highlight w:val="none"/>
              </w:rPr>
            </w:pPr>
          </w:p>
        </w:tc>
      </w:tr>
      <w:tr w14:paraId="24E56E2B">
        <w:trPr>
          <w:cantSplit/>
          <w:trHeight w:val="702" w:hRule="atLeast"/>
          <w:jc w:val="center"/>
        </w:trPr>
        <w:tc>
          <w:tcPr>
            <w:tcW w:w="534" w:type="dxa"/>
            <w:vMerge w:val="continue"/>
            <w:vAlign w:val="center"/>
          </w:tcPr>
          <w:p w14:paraId="2E5E587C">
            <w:pPr>
              <w:rPr>
                <w:rFonts w:hint="eastAsia" w:asciiTheme="minorEastAsia" w:hAnsiTheme="minorEastAsia" w:eastAsiaTheme="minorEastAsia" w:cstheme="minorEastAsia"/>
                <w:color w:val="auto"/>
                <w:sz w:val="24"/>
                <w:szCs w:val="24"/>
                <w:highlight w:val="none"/>
              </w:rPr>
            </w:pPr>
          </w:p>
        </w:tc>
        <w:tc>
          <w:tcPr>
            <w:tcW w:w="1569" w:type="dxa"/>
            <w:vAlign w:val="center"/>
          </w:tcPr>
          <w:p w14:paraId="59ED2440">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08D9AA8C">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c>
          <w:tcPr>
            <w:tcW w:w="1559" w:type="dxa"/>
            <w:gridSpan w:val="2"/>
            <w:vAlign w:val="center"/>
          </w:tcPr>
          <w:p w14:paraId="72D13C77">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5206E989">
            <w:pPr>
              <w:spacing w:before="60" w:after="6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2AEE17EB">
        <w:trPr>
          <w:cantSplit/>
          <w:trHeight w:val="662" w:hRule="atLeast"/>
          <w:jc w:val="center"/>
        </w:trPr>
        <w:tc>
          <w:tcPr>
            <w:tcW w:w="534" w:type="dxa"/>
            <w:vMerge w:val="continue"/>
            <w:vAlign w:val="center"/>
          </w:tcPr>
          <w:p w14:paraId="16C01D62">
            <w:pPr>
              <w:rPr>
                <w:rFonts w:hint="eastAsia" w:asciiTheme="minorEastAsia" w:hAnsiTheme="minorEastAsia" w:eastAsiaTheme="minorEastAsia" w:cstheme="minorEastAsia"/>
                <w:color w:val="auto"/>
                <w:sz w:val="24"/>
                <w:szCs w:val="24"/>
                <w:highlight w:val="none"/>
              </w:rPr>
            </w:pPr>
          </w:p>
        </w:tc>
        <w:tc>
          <w:tcPr>
            <w:tcW w:w="1569" w:type="dxa"/>
            <w:vAlign w:val="center"/>
          </w:tcPr>
          <w:p w14:paraId="6DEC02B7">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4CAC55B7">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r>
      <w:tr w14:paraId="685A10FD">
        <w:trPr>
          <w:cantSplit/>
          <w:trHeight w:val="1084" w:hRule="atLeast"/>
          <w:jc w:val="center"/>
        </w:trPr>
        <w:tc>
          <w:tcPr>
            <w:tcW w:w="534" w:type="dxa"/>
            <w:vMerge w:val="continue"/>
            <w:vAlign w:val="center"/>
          </w:tcPr>
          <w:p w14:paraId="57985AAD">
            <w:pPr>
              <w:rPr>
                <w:rFonts w:hint="eastAsia" w:asciiTheme="minorEastAsia" w:hAnsiTheme="minorEastAsia" w:eastAsiaTheme="minorEastAsia" w:cstheme="minorEastAsia"/>
                <w:color w:val="auto"/>
                <w:sz w:val="24"/>
                <w:szCs w:val="24"/>
                <w:highlight w:val="none"/>
              </w:rPr>
            </w:pPr>
          </w:p>
        </w:tc>
        <w:tc>
          <w:tcPr>
            <w:tcW w:w="1569" w:type="dxa"/>
            <w:vAlign w:val="center"/>
          </w:tcPr>
          <w:p w14:paraId="1A81EFD0">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36FBCB39">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45BE42DE">
            <w:pPr>
              <w:spacing w:before="60" w:after="60"/>
              <w:rPr>
                <w:rFonts w:hint="eastAsia" w:asciiTheme="minorEastAsia" w:hAnsiTheme="minorEastAsia" w:eastAsiaTheme="minorEastAsia" w:cstheme="minorEastAsia"/>
                <w:color w:val="auto"/>
                <w:spacing w:val="8"/>
                <w:sz w:val="24"/>
                <w:szCs w:val="24"/>
                <w:highlight w:val="none"/>
              </w:rPr>
            </w:pPr>
          </w:p>
        </w:tc>
      </w:tr>
      <w:tr w14:paraId="30F7615A">
        <w:trPr>
          <w:cantSplit/>
          <w:trHeight w:val="752" w:hRule="atLeast"/>
          <w:jc w:val="center"/>
        </w:trPr>
        <w:tc>
          <w:tcPr>
            <w:tcW w:w="534" w:type="dxa"/>
            <w:vMerge w:val="continue"/>
            <w:vAlign w:val="center"/>
          </w:tcPr>
          <w:p w14:paraId="576F14B6">
            <w:pPr>
              <w:rPr>
                <w:rFonts w:hint="eastAsia" w:asciiTheme="minorEastAsia" w:hAnsiTheme="minorEastAsia" w:eastAsiaTheme="minorEastAsia" w:cstheme="minorEastAsia"/>
                <w:color w:val="auto"/>
                <w:sz w:val="24"/>
                <w:szCs w:val="24"/>
                <w:highlight w:val="none"/>
              </w:rPr>
            </w:pPr>
          </w:p>
        </w:tc>
        <w:tc>
          <w:tcPr>
            <w:tcW w:w="1569" w:type="dxa"/>
            <w:vAlign w:val="center"/>
          </w:tcPr>
          <w:p w14:paraId="24DB3ABA">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730" w:type="dxa"/>
            <w:gridSpan w:val="2"/>
            <w:vAlign w:val="center"/>
          </w:tcPr>
          <w:p w14:paraId="1E9A81DF">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0E7DBA15">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6E0CA686">
            <w:pPr>
              <w:spacing w:before="60" w:after="60"/>
              <w:ind w:right="226"/>
              <w:jc w:val="right"/>
              <w:rPr>
                <w:rFonts w:hint="eastAsia" w:asciiTheme="minorEastAsia" w:hAnsiTheme="minorEastAsia" w:eastAsiaTheme="minorEastAsia" w:cstheme="minorEastAsia"/>
                <w:color w:val="auto"/>
                <w:spacing w:val="8"/>
                <w:sz w:val="24"/>
                <w:szCs w:val="24"/>
                <w:highlight w:val="none"/>
              </w:rPr>
            </w:pPr>
          </w:p>
        </w:tc>
      </w:tr>
      <w:tr w14:paraId="551C54A9">
        <w:trPr>
          <w:cantSplit/>
          <w:trHeight w:val="722" w:hRule="atLeast"/>
          <w:jc w:val="center"/>
        </w:trPr>
        <w:tc>
          <w:tcPr>
            <w:tcW w:w="534" w:type="dxa"/>
            <w:vMerge w:val="continue"/>
            <w:vAlign w:val="center"/>
          </w:tcPr>
          <w:p w14:paraId="4E50F37B">
            <w:pPr>
              <w:rPr>
                <w:rFonts w:hint="eastAsia" w:asciiTheme="minorEastAsia" w:hAnsiTheme="minorEastAsia" w:eastAsiaTheme="minorEastAsia" w:cstheme="minorEastAsia"/>
                <w:color w:val="auto"/>
                <w:sz w:val="24"/>
                <w:szCs w:val="24"/>
                <w:highlight w:val="none"/>
              </w:rPr>
            </w:pPr>
          </w:p>
        </w:tc>
        <w:tc>
          <w:tcPr>
            <w:tcW w:w="1569" w:type="dxa"/>
            <w:vAlign w:val="center"/>
          </w:tcPr>
          <w:p w14:paraId="69CD56EA">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52CAE46A">
            <w:pPr>
              <w:spacing w:before="60" w:after="60"/>
              <w:rPr>
                <w:rFonts w:hint="eastAsia" w:asciiTheme="minorEastAsia" w:hAnsiTheme="minorEastAsia" w:eastAsiaTheme="minorEastAsia" w:cstheme="minorEastAsia"/>
                <w:color w:val="auto"/>
                <w:spacing w:val="8"/>
                <w:sz w:val="24"/>
                <w:szCs w:val="24"/>
                <w:highlight w:val="none"/>
              </w:rPr>
            </w:pPr>
          </w:p>
        </w:tc>
      </w:tr>
      <w:tr w14:paraId="573AAA9C">
        <w:trPr>
          <w:cantSplit/>
          <w:trHeight w:val="732" w:hRule="atLeast"/>
          <w:jc w:val="center"/>
        </w:trPr>
        <w:tc>
          <w:tcPr>
            <w:tcW w:w="534" w:type="dxa"/>
            <w:vMerge w:val="continue"/>
            <w:vAlign w:val="center"/>
          </w:tcPr>
          <w:p w14:paraId="5504E142">
            <w:pPr>
              <w:rPr>
                <w:rFonts w:hint="eastAsia" w:asciiTheme="minorEastAsia" w:hAnsiTheme="minorEastAsia" w:eastAsiaTheme="minorEastAsia" w:cstheme="minorEastAsia"/>
                <w:color w:val="auto"/>
                <w:sz w:val="24"/>
                <w:szCs w:val="24"/>
                <w:highlight w:val="none"/>
              </w:rPr>
            </w:pPr>
          </w:p>
        </w:tc>
        <w:tc>
          <w:tcPr>
            <w:tcW w:w="1569" w:type="dxa"/>
            <w:vAlign w:val="center"/>
          </w:tcPr>
          <w:p w14:paraId="2FD6581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730" w:type="dxa"/>
            <w:gridSpan w:val="2"/>
            <w:vAlign w:val="center"/>
          </w:tcPr>
          <w:p w14:paraId="14C2E68E">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254CCDFE">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4AC489E9">
            <w:pPr>
              <w:spacing w:before="60" w:after="60"/>
              <w:rPr>
                <w:rFonts w:hint="eastAsia" w:asciiTheme="minorEastAsia" w:hAnsiTheme="minorEastAsia" w:eastAsiaTheme="minorEastAsia" w:cstheme="minorEastAsia"/>
                <w:color w:val="auto"/>
                <w:spacing w:val="8"/>
                <w:sz w:val="24"/>
                <w:szCs w:val="24"/>
                <w:highlight w:val="none"/>
              </w:rPr>
            </w:pPr>
          </w:p>
        </w:tc>
      </w:tr>
      <w:bookmarkEnd w:id="0"/>
    </w:tbl>
    <w:p w14:paraId="57D60A71">
      <w:pPr>
        <w:rPr>
          <w:rFonts w:hint="eastAsia" w:cs="仿宋_GB2312" w:asciiTheme="majorEastAsia" w:hAnsiTheme="majorEastAsia" w:eastAsiaTheme="majorEastAsia"/>
          <w:b/>
          <w:color w:val="auto"/>
          <w:sz w:val="36"/>
          <w:szCs w:val="20"/>
          <w:highlight w:val="none"/>
        </w:rPr>
      </w:pPr>
    </w:p>
    <w:p w14:paraId="2837A508">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14:paraId="72A4ADAA">
      <w:pPr>
        <w:widowControl/>
        <w:adjustRightInd/>
        <w:jc w:val="center"/>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第七部分  应提交的有关格式范例</w:t>
      </w:r>
    </w:p>
    <w:p w14:paraId="48ECC5BC">
      <w:pPr>
        <w:spacing w:line="360" w:lineRule="auto"/>
        <w:jc w:val="center"/>
        <w:rPr>
          <w:rFonts w:hint="eastAsia" w:cs="仿宋_GB2312" w:asciiTheme="majorEastAsia" w:hAnsiTheme="majorEastAsia" w:eastAsiaTheme="majorEastAsia"/>
          <w:b/>
          <w:color w:val="auto"/>
          <w:kern w:val="0"/>
          <w:sz w:val="36"/>
          <w:szCs w:val="36"/>
          <w:highlight w:val="none"/>
          <w:lang w:val="en-US" w:eastAsia="zh-CN"/>
        </w:rPr>
      </w:pPr>
    </w:p>
    <w:p w14:paraId="43CA7C3D">
      <w:pPr>
        <w:spacing w:line="360" w:lineRule="auto"/>
        <w:jc w:val="center"/>
        <w:rPr>
          <w:rFonts w:hint="default" w:cs="仿宋_GB2312" w:asciiTheme="majorEastAsia" w:hAnsiTheme="majorEastAsia" w:eastAsiaTheme="majorEastAsia"/>
          <w:b/>
          <w:color w:val="auto"/>
          <w:kern w:val="0"/>
          <w:sz w:val="36"/>
          <w:szCs w:val="36"/>
          <w:highlight w:val="none"/>
          <w:lang w:val="en-US" w:eastAsia="zh-CN"/>
        </w:rPr>
      </w:pPr>
      <w:r>
        <w:rPr>
          <w:rFonts w:hint="eastAsia" w:cs="仿宋_GB2312" w:asciiTheme="majorEastAsia" w:hAnsiTheme="majorEastAsia" w:eastAsiaTheme="majorEastAsia"/>
          <w:b/>
          <w:color w:val="auto"/>
          <w:kern w:val="0"/>
          <w:sz w:val="36"/>
          <w:szCs w:val="36"/>
          <w:highlight w:val="none"/>
          <w:lang w:val="en-US" w:eastAsia="zh-CN"/>
        </w:rPr>
        <w:t>资格文件</w:t>
      </w:r>
    </w:p>
    <w:p w14:paraId="2B70EBE9">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47A6E0E8">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jc w:val="both"/>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）营业执照</w:t>
      </w:r>
      <w:r>
        <w:rPr>
          <w:rFonts w:hint="eastAsia" w:cs="仿宋_GB2312" w:asciiTheme="majorEastAsia" w:hAnsiTheme="majorEastAsia" w:eastAsiaTheme="majorEastAsia"/>
          <w:color w:val="auto"/>
          <w:highlight w:val="none"/>
          <w:lang w:val="en-US" w:eastAsia="zh-CN"/>
        </w:rPr>
        <w:t>复印件或其他证明材料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4007577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2</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ADA8068">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3</w:t>
      </w:r>
      <w:r>
        <w:rPr>
          <w:rFonts w:hint="eastAsia" w:cs="仿宋_GB2312" w:asciiTheme="majorEastAsia" w:hAnsiTheme="majorEastAsia" w:eastAsiaTheme="majorEastAsia"/>
          <w:color w:val="auto"/>
          <w:highlight w:val="none"/>
        </w:rPr>
        <w:t>）</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4F2F0C7A">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C8FC0D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符合特定资格条件的有关证明材料（如果有）</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15815C65">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6195452">
      <w:pPr>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br w:type="page"/>
      </w:r>
    </w:p>
    <w:p w14:paraId="4A3267A3">
      <w:pPr>
        <w:numPr>
          <w:ilvl w:val="0"/>
          <w:numId w:val="11"/>
        </w:numPr>
        <w:snapToGrid w:val="0"/>
        <w:spacing w:line="360" w:lineRule="auto"/>
        <w:ind w:right="480" w:firstLine="321" w:firstLineChars="100"/>
        <w:jc w:val="cente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rPr>
        <w:t>营业执照</w:t>
      </w:r>
      <w:r>
        <w:rPr>
          <w:rFonts w:hint="eastAsia" w:cs="宋体" w:asciiTheme="majorEastAsia" w:hAnsiTheme="majorEastAsia" w:eastAsiaTheme="majorEastAsia"/>
          <w:b/>
          <w:color w:val="auto"/>
          <w:kern w:val="0"/>
          <w:sz w:val="32"/>
          <w:szCs w:val="32"/>
          <w:highlight w:val="none"/>
          <w:lang w:eastAsia="zh-CN"/>
        </w:rPr>
        <w:t>复印件</w:t>
      </w:r>
      <w:r>
        <w:rPr>
          <w:rFonts w:hint="eastAsia" w:cs="宋体" w:asciiTheme="majorEastAsia" w:hAnsiTheme="majorEastAsia" w:eastAsiaTheme="majorEastAsia"/>
          <w:b/>
          <w:color w:val="auto"/>
          <w:kern w:val="0"/>
          <w:sz w:val="32"/>
          <w:szCs w:val="32"/>
          <w:highlight w:val="none"/>
          <w:lang w:val="en-US" w:eastAsia="zh-CN"/>
        </w:rPr>
        <w:t>或其他证明材料</w:t>
      </w:r>
    </w:p>
    <w:p w14:paraId="006D2544">
      <w:pPr>
        <w:numPr>
          <w:ilvl w:val="0"/>
          <w:numId w:val="0"/>
        </w:numPr>
        <w:snapToGrid w:val="0"/>
        <w:spacing w:line="360" w:lineRule="auto"/>
        <w:ind w:right="480" w:rightChars="0"/>
        <w:jc w:val="left"/>
        <w:rPr>
          <w:rFonts w:hint="eastAsia" w:cs="宋体" w:asciiTheme="majorEastAsia" w:hAnsiTheme="majorEastAsia" w:eastAsiaTheme="majorEastAsia"/>
          <w:b/>
          <w:color w:val="auto"/>
          <w:kern w:val="0"/>
          <w:sz w:val="32"/>
          <w:szCs w:val="32"/>
          <w:highlight w:val="none"/>
          <w:lang w:val="en-US" w:eastAsia="zh-CN"/>
        </w:rPr>
      </w:pPr>
      <w:r>
        <w:rPr>
          <w:rFonts w:hint="eastAsia" w:asciiTheme="majorEastAsia" w:hAnsiTheme="majorEastAsia" w:eastAsiaTheme="majorEastAsia"/>
          <w:color w:val="auto"/>
          <w:sz w:val="24"/>
          <w:highlight w:val="none"/>
          <w:lang w:val="en-US" w:eastAsia="zh-CN"/>
        </w:rPr>
        <w:t>提供营业执照复印件或其他证明材料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057C37F">
      <w:pPr>
        <w:snapToGrid w:val="0"/>
        <w:spacing w:line="360" w:lineRule="auto"/>
        <w:ind w:right="480"/>
        <w:jc w:val="center"/>
        <w:rPr>
          <w:rFonts w:hint="eastAsia" w:cs="宋体" w:asciiTheme="majorEastAsia" w:hAnsiTheme="majorEastAsia" w:eastAsiaTheme="majorEastAsia"/>
          <w:b/>
          <w:color w:val="auto"/>
          <w:kern w:val="0"/>
          <w:sz w:val="32"/>
          <w:szCs w:val="32"/>
          <w:highlight w:val="none"/>
          <w:lang w:val="en-US" w:eastAsia="zh-CN"/>
        </w:rPr>
      </w:pPr>
    </w:p>
    <w:p w14:paraId="42ECE2E6">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en-US" w:eastAsia="zh-CN"/>
        </w:rPr>
        <w:t>二</w:t>
      </w:r>
      <w:r>
        <w:rPr>
          <w:rFonts w:hint="eastAsia" w:cs="宋体" w:asciiTheme="majorEastAsia" w:hAnsiTheme="majorEastAsia" w:eastAsiaTheme="majorEastAsia"/>
          <w:b/>
          <w:color w:val="auto"/>
          <w:kern w:val="0"/>
          <w:sz w:val="32"/>
          <w:szCs w:val="32"/>
          <w:highlight w:val="none"/>
        </w:rPr>
        <w:t>、符合参加政府采购活动应当具备的一般条件的承诺函</w:t>
      </w:r>
      <w:r>
        <w:rPr>
          <w:rFonts w:hint="eastAsia" w:cs="宋体" w:asciiTheme="majorEastAsia" w:hAnsiTheme="majorEastAsia" w:eastAsiaTheme="majorEastAsia"/>
          <w:b/>
          <w:color w:val="auto"/>
          <w:kern w:val="0"/>
          <w:sz w:val="32"/>
          <w:szCs w:val="32"/>
          <w:highlight w:val="none"/>
        </w:rPr>
        <w:br w:type="textWrapping"/>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rPr>
        <w:t>如以联合体形式参加政府采购活动的，</w:t>
      </w:r>
      <w:r>
        <w:rPr>
          <w:rFonts w:hint="eastAsia" w:cs="Arial" w:asciiTheme="majorEastAsia" w:hAnsiTheme="majorEastAsia" w:eastAsiaTheme="majorEastAsia"/>
          <w:b/>
          <w:bCs/>
          <w:color w:val="auto"/>
          <w:sz w:val="24"/>
          <w:highlight w:val="none"/>
        </w:rPr>
        <w:t>联合体各方均应提交该承诺函</w:t>
      </w:r>
      <w:r>
        <w:rPr>
          <w:rFonts w:hint="eastAsia" w:cs="Arial" w:asciiTheme="majorEastAsia" w:hAnsiTheme="majorEastAsia" w:eastAsiaTheme="majorEastAsia"/>
          <w:b/>
          <w:bCs/>
          <w:color w:val="auto"/>
          <w:sz w:val="24"/>
          <w:highlight w:val="none"/>
          <w:lang w:eastAsia="zh-CN"/>
        </w:rPr>
        <w:t>）</w:t>
      </w:r>
    </w:p>
    <w:p w14:paraId="3EBE04A9">
      <w:pPr>
        <w:snapToGrid w:val="0"/>
        <w:spacing w:line="360" w:lineRule="auto"/>
        <w:rPr>
          <w:rFonts w:hint="eastAsia" w:cs="仿宋_GB2312" w:asciiTheme="majorEastAsia" w:hAnsiTheme="majorEastAsia" w:eastAsiaTheme="majorEastAsia"/>
          <w:color w:val="auto"/>
          <w:sz w:val="24"/>
          <w:highlight w:val="none"/>
          <w:lang w:eastAsia="zh-CN"/>
        </w:rPr>
      </w:pPr>
    </w:p>
    <w:p w14:paraId="6EBB2713">
      <w:pPr>
        <w:snapToGrid w:val="0"/>
        <w:spacing w:line="360" w:lineRule="auto"/>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宋体" w:asciiTheme="majorEastAsia" w:hAnsiTheme="majorEastAsia" w:eastAsiaTheme="majorEastAsia"/>
          <w:color w:val="auto"/>
          <w:sz w:val="24"/>
          <w:highlight w:val="none"/>
        </w:rPr>
        <w:t>：</w:t>
      </w:r>
    </w:p>
    <w:p w14:paraId="2FBB57E8">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JKY-ZB2025-039</w:t>
      </w:r>
      <w:r>
        <w:rPr>
          <w:rFonts w:hint="eastAsia"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政府采购活动，郑重承诺：</w:t>
      </w:r>
    </w:p>
    <w:p w14:paraId="6EE5C9F0">
      <w:pPr>
        <w:snapToGrid w:val="0"/>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5FB9F344">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134EE2C2">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0EE253B4">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6B3595E8">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008A0AF9">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3ED602E3">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328534D8">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25BD3A8C">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2602F106">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398F51EF">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r>
        <w:rPr>
          <w:rFonts w:hint="eastAsia" w:cs="宋体" w:asciiTheme="majorEastAsia" w:hAnsiTheme="majorEastAsia" w:eastAsiaTheme="majorEastAsia"/>
          <w:color w:val="auto"/>
          <w:sz w:val="24"/>
          <w:highlight w:val="none"/>
        </w:rPr>
        <w:br w:type="textWrapping"/>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3、属于</w:t>
      </w:r>
      <w:r>
        <w:rPr>
          <w:rFonts w:hint="eastAsia" w:cs="宋体" w:asciiTheme="majorEastAsia" w:hAnsiTheme="majorEastAsia" w:eastAsiaTheme="majorEastAsia"/>
          <w:color w:val="auto"/>
          <w:kern w:val="0"/>
          <w:sz w:val="24"/>
          <w:highlight w:val="none"/>
        </w:rPr>
        <w:t>公益一类事业单位、使用事业编制且由财政拨款保障的群团组织。</w:t>
      </w:r>
    </w:p>
    <w:p w14:paraId="6B68DD0F">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0AED028C">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689CE7E3">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4DC7E79C">
      <w:pPr>
        <w:snapToGrid w:val="0"/>
        <w:spacing w:line="360" w:lineRule="auto"/>
        <w:ind w:firstLine="5520" w:firstLineChars="23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供应商名称(电子签名)：</w:t>
      </w:r>
    </w:p>
    <w:p w14:paraId="06A8EE57">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21AA8EE2">
      <w:pPr>
        <w:widowControl/>
        <w:adjustRightInd/>
        <w:jc w:val="center"/>
        <w:rPr>
          <w:rFonts w:hint="eastAsia" w:cs="仿宋_GB2312" w:asciiTheme="majorEastAsia" w:hAnsiTheme="majorEastAsia" w:eastAsiaTheme="majorEastAsia"/>
          <w:b/>
          <w:color w:val="auto"/>
          <w:sz w:val="32"/>
          <w:szCs w:val="32"/>
          <w:highlight w:val="none"/>
          <w:lang w:val="en-US" w:eastAsia="zh-CN"/>
        </w:rPr>
      </w:pPr>
    </w:p>
    <w:p w14:paraId="7C2F6AD0">
      <w:pPr>
        <w:widowControl/>
        <w:adjustRightInd/>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、联合协议（如适用）</w:t>
      </w:r>
    </w:p>
    <w:p w14:paraId="36E1A7C7">
      <w:pPr>
        <w:widowControl/>
        <w:spacing w:line="360" w:lineRule="auto"/>
        <w:ind w:firstLine="482" w:firstLineChars="20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（以联合体形式响应的，提供联合协议；本项目不接受联合体响应或者供应商不以联合体形式响应的，则不需要提供）</w:t>
      </w:r>
    </w:p>
    <w:p w14:paraId="103B0E8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组成一个联合体，以一个供应商的身份</w:t>
      </w:r>
      <w:r>
        <w:rPr>
          <w:rFonts w:hint="eastAsia" w:cs="宋体" w:asciiTheme="majorEastAsia" w:hAnsiTheme="majorEastAsia" w:eastAsiaTheme="majorEastAsia"/>
          <w:color w:val="auto"/>
          <w:kern w:val="0"/>
          <w:sz w:val="24"/>
          <w:highlight w:val="none"/>
        </w:rPr>
        <w:t>参加</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JKY-ZB2025-039</w:t>
      </w:r>
      <w:r>
        <w:rPr>
          <w:rFonts w:hint="eastAsia" w:cs="仿宋_GB2312" w:asciiTheme="majorEastAsia" w:hAnsiTheme="majorEastAsia" w:eastAsiaTheme="majorEastAsia"/>
          <w:color w:val="auto"/>
          <w:kern w:val="0"/>
          <w:sz w:val="24"/>
          <w:highlight w:val="none"/>
          <w:lang w:val="zh-CN"/>
        </w:rPr>
        <w:t>】响应</w:t>
      </w:r>
      <w:r>
        <w:rPr>
          <w:rFonts w:hint="eastAsia" w:cs="宋体" w:asciiTheme="majorEastAsia" w:hAnsiTheme="majorEastAsia" w:eastAsiaTheme="majorEastAsia"/>
          <w:color w:val="auto"/>
          <w:kern w:val="0"/>
          <w:sz w:val="24"/>
          <w:highlight w:val="none"/>
          <w:lang w:val="zh-CN"/>
        </w:rPr>
        <w:t xml:space="preserve">。 </w:t>
      </w:r>
    </w:p>
    <w:p w14:paraId="07FF88D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，代表所有联合体成员负责响应和合同实施阶段的主办、协调工作</w:t>
      </w:r>
      <w:r>
        <w:rPr>
          <w:rFonts w:hint="eastAsia" w:cs="宋体" w:asciiTheme="majorEastAsia" w:hAnsiTheme="majorEastAsia" w:eastAsiaTheme="majorEastAsia"/>
          <w:color w:val="auto"/>
          <w:kern w:val="0"/>
          <w:sz w:val="24"/>
          <w:highlight w:val="none"/>
          <w:lang w:val="zh-CN"/>
        </w:rPr>
        <w:t>。</w:t>
      </w:r>
    </w:p>
    <w:p w14:paraId="65A7D4F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授权代表根据采购文件规定及采购内容而对采购人、采购代理机构所作的任何合法承诺，包括书面澄清及相应等均对联合体各方产生约束力。</w:t>
      </w:r>
    </w:p>
    <w:p w14:paraId="77DC1A3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三、本次联合响应中，分工如下：</w:t>
      </w:r>
    </w:p>
    <w:p w14:paraId="2075624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5E73767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w:t>
      </w:r>
      <w:r>
        <w:rPr>
          <w:rFonts w:cs="宋体" w:asciiTheme="majorEastAsia" w:hAnsiTheme="majorEastAsia" w:eastAsiaTheme="majorEastAsia"/>
          <w:color w:val="auto"/>
          <w:kern w:val="0"/>
          <w:sz w:val="24"/>
          <w:highlight w:val="none"/>
          <w:u w:val="single"/>
        </w:rPr>
        <w:t>2</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5651289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42AACC15">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四、联合体成员中小企业合同份额（如果有）。</w:t>
      </w:r>
    </w:p>
    <w:p w14:paraId="43C72477">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（联合体成员X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792C16DE">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5CF8E29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五、如果成交，</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66D272F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六、有关本次联合响应的其他事宜：</w:t>
      </w:r>
    </w:p>
    <w:p w14:paraId="786BBB9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3184F77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4F38839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1022C17B">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6E44D99A">
      <w:pPr>
        <w:snapToGrid w:val="0"/>
        <w:spacing w:line="360" w:lineRule="auto"/>
        <w:ind w:firstLine="5040" w:firstLineChars="21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68FBCD91">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34DD3E75">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53EC93B3">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1BECC668">
      <w:pPr>
        <w:snapToGrid w:val="0"/>
        <w:spacing w:line="360" w:lineRule="auto"/>
        <w:ind w:right="480"/>
        <w:jc w:val="center"/>
        <w:rPr>
          <w:rFonts w:cs="仿宋_GB2312" w:asciiTheme="majorEastAsia" w:hAnsiTheme="majorEastAsia" w:eastAsiaTheme="majorEastAsia"/>
          <w:b/>
          <w:color w:val="auto"/>
          <w:sz w:val="32"/>
          <w:szCs w:val="32"/>
          <w:highlight w:val="none"/>
        </w:rPr>
      </w:pPr>
    </w:p>
    <w:p w14:paraId="3BD54F2C">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sz w:val="32"/>
          <w:szCs w:val="32"/>
          <w:highlight w:val="none"/>
          <w:lang w:val="en-US" w:eastAsia="zh-CN"/>
        </w:rPr>
        <w:t>四</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落实政府采购政策需满足的资格要求</w:t>
      </w:r>
    </w:p>
    <w:p w14:paraId="358D5A71">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中</w:t>
      </w:r>
      <w:r>
        <w:rPr>
          <w:rFonts w:hint="eastAsia" w:cs="宋体" w:asciiTheme="majorEastAsia" w:hAnsiTheme="majorEastAsia" w:eastAsiaTheme="majorEastAsia"/>
          <w:color w:val="auto"/>
          <w:sz w:val="24"/>
          <w:highlight w:val="none"/>
        </w:rPr>
        <w:t>落实政府采购政策需满足的资格要求选择提供相应的材料；未要求的，无需提供）</w:t>
      </w:r>
    </w:p>
    <w:p w14:paraId="06DDF5A0">
      <w:pPr>
        <w:snapToGrid w:val="0"/>
        <w:spacing w:before="50" w:after="50"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a</w:t>
      </w:r>
      <w:r>
        <w:rPr>
          <w:rFonts w:hint="eastAsia" w:cs="宋体" w:asciiTheme="majorEastAsia" w:hAnsiTheme="majorEastAsia" w:eastAsiaTheme="majorEastAsia"/>
          <w:color w:val="auto"/>
          <w:sz w:val="24"/>
          <w:highlight w:val="none"/>
        </w:rPr>
        <w:t>.专门面向中小企业，服务全部由符合政策要求的中小企业（或小微企业）承接的，提供相应的中小企业声明函（附件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）或残疾人福利性企业声明函</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附件3</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 xml:space="preserve">或监狱企业证明文件。 </w:t>
      </w:r>
    </w:p>
    <w:p w14:paraId="3D2B3BED">
      <w:pPr>
        <w:widowControl/>
        <w:spacing w:line="360" w:lineRule="auto"/>
        <w:ind w:firstLine="480"/>
        <w:jc w:val="left"/>
        <w:rPr>
          <w:rFonts w:cs="宋体" w:asciiTheme="majorEastAsia" w:hAnsiTheme="majorEastAsia" w:eastAsiaTheme="majorEastAsia"/>
          <w:color w:val="auto"/>
          <w:sz w:val="24"/>
          <w:highlight w:val="none"/>
        </w:rPr>
      </w:pPr>
    </w:p>
    <w:p w14:paraId="72751BC7">
      <w:pPr>
        <w:widowControl/>
        <w:spacing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b.</w:t>
      </w:r>
      <w:r>
        <w:rPr>
          <w:rFonts w:hint="eastAsia" w:cs="宋体" w:asciiTheme="majorEastAsia" w:hAnsiTheme="majorEastAsia" w:eastAsiaTheme="majorEastAsia"/>
          <w:color w:val="auto"/>
          <w:sz w:val="24"/>
          <w:highlight w:val="none"/>
        </w:rPr>
        <w:t>要求以联合体形式参加的，提供联合协议和中小企业声明函（附件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），联合协议中中小企业合同金额应当达到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视同符合了资格条件，无需再与其他中小企业组成联合体参加政府采购活动，无需提供联合协议。</w:t>
      </w:r>
    </w:p>
    <w:p w14:paraId="5736FB56">
      <w:pPr>
        <w:snapToGrid w:val="0"/>
        <w:spacing w:before="50" w:after="5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    </w:t>
      </w:r>
    </w:p>
    <w:p w14:paraId="5BCF4898">
      <w:pPr>
        <w:spacing w:line="360" w:lineRule="auto"/>
        <w:ind w:firstLine="482"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c、</w:t>
      </w:r>
      <w:r>
        <w:rPr>
          <w:rFonts w:hint="eastAsia" w:cs="宋体" w:asciiTheme="majorEastAsia" w:hAnsiTheme="majorEastAsia" w:eastAsiaTheme="majorEastAsia"/>
          <w:color w:val="auto"/>
          <w:sz w:val="24"/>
          <w:highlight w:val="none"/>
        </w:rPr>
        <w:t>要求合同分包的，提供分包意向协议和中小企业声明函（附件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），分包意向协议中中小企业合同金额应当达到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载明的比例；如果供应商本身提供的所有标的均由中小企业承接的，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视同符合了资格条件，无需再向中小企业分包，无需提供分包意向协议。</w:t>
      </w:r>
    </w:p>
    <w:p w14:paraId="20922F13">
      <w:pPr>
        <w:spacing w:line="360" w:lineRule="auto"/>
        <w:jc w:val="center"/>
        <w:rPr>
          <w:rFonts w:cs="仿宋_GB2312" w:asciiTheme="majorEastAsia" w:hAnsiTheme="majorEastAsia" w:eastAsiaTheme="majorEastAsia"/>
          <w:b/>
          <w:color w:val="auto"/>
          <w:sz w:val="32"/>
          <w:szCs w:val="32"/>
          <w:highlight w:val="none"/>
        </w:rPr>
      </w:pPr>
    </w:p>
    <w:p w14:paraId="37627E1C">
      <w:pPr>
        <w:spacing w:line="360" w:lineRule="auto"/>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五</w:t>
      </w:r>
      <w:r>
        <w:rPr>
          <w:rFonts w:hint="eastAsia" w:cs="仿宋_GB2312" w:asciiTheme="majorEastAsia" w:hAnsiTheme="majorEastAsia" w:eastAsiaTheme="majorEastAsia"/>
          <w:b/>
          <w:color w:val="auto"/>
          <w:sz w:val="32"/>
          <w:szCs w:val="32"/>
          <w:highlight w:val="none"/>
        </w:rPr>
        <w:t>、符合特定资格条件的有关证明材料（如果有）</w:t>
      </w:r>
    </w:p>
    <w:p w14:paraId="6268202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第一部分”中“</w:t>
      </w:r>
      <w:r>
        <w:rPr>
          <w:rFonts w:hint="eastAsia" w:cs="宋体" w:asciiTheme="majorEastAsia" w:hAnsiTheme="majorEastAsia" w:eastAsiaTheme="majorEastAsia"/>
          <w:color w:val="auto"/>
          <w:sz w:val="24"/>
          <w:szCs w:val="24"/>
          <w:highlight w:val="none"/>
        </w:rPr>
        <w:t>二、申请人的资格要</w:t>
      </w:r>
      <w:r>
        <w:rPr>
          <w:rFonts w:hint="eastAsia" w:cs="仿宋_GB2312" w:asciiTheme="majorEastAsia" w:hAnsiTheme="majorEastAsia" w:eastAsiaTheme="majorEastAsia"/>
          <w:color w:val="auto"/>
          <w:sz w:val="24"/>
          <w:highlight w:val="none"/>
        </w:rPr>
        <w:t>求”编制；如果本项目没有设置特定资格条件，则不需要提供）</w:t>
      </w:r>
    </w:p>
    <w:p w14:paraId="11EFC5D0">
      <w:pPr>
        <w:widowControl/>
        <w:spacing w:line="360" w:lineRule="auto"/>
        <w:ind w:firstLine="480" w:firstLineChars="200"/>
        <w:jc w:val="left"/>
        <w:rPr>
          <w:rFonts w:cs="仿宋_GB2312" w:asciiTheme="majorEastAsia" w:hAnsiTheme="majorEastAsia" w:eastAsiaTheme="majorEastAsia"/>
          <w:color w:val="auto"/>
          <w:sz w:val="24"/>
          <w:highlight w:val="none"/>
        </w:rPr>
      </w:pPr>
    </w:p>
    <w:p w14:paraId="1D2045C3">
      <w:pPr>
        <w:snapToGrid w:val="0"/>
        <w:spacing w:line="360" w:lineRule="auto"/>
        <w:ind w:firstLine="5880" w:firstLineChars="245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343CFDB2">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429E80E2">
      <w:pPr>
        <w:snapToGrid w:val="0"/>
        <w:spacing w:line="360" w:lineRule="auto"/>
        <w:rPr>
          <w:rFonts w:cs="仿宋_GB2312" w:asciiTheme="majorEastAsia" w:hAnsiTheme="majorEastAsia" w:eastAsiaTheme="majorEastAsia"/>
          <w:color w:val="auto"/>
          <w:kern w:val="0"/>
          <w:sz w:val="24"/>
          <w:highlight w:val="none"/>
          <w:lang w:val="zh-CN"/>
        </w:rPr>
      </w:pPr>
    </w:p>
    <w:p w14:paraId="540FC27E">
      <w:pPr>
        <w:snapToGrid w:val="0"/>
        <w:spacing w:line="360" w:lineRule="auto"/>
        <w:ind w:right="480"/>
        <w:jc w:val="center"/>
        <w:rPr>
          <w:rFonts w:cs="仿宋_GB2312" w:asciiTheme="majorEastAsia" w:hAnsiTheme="majorEastAsia" w:eastAsiaTheme="maj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pgNumType w:fmt="decimal" w:start="1"/>
          <w:cols w:space="720" w:num="1"/>
          <w:titlePg/>
          <w:docGrid w:linePitch="312" w:charSpace="0"/>
        </w:sectPr>
      </w:pPr>
    </w:p>
    <w:p w14:paraId="17CFAE5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p>
    <w:p w14:paraId="29B27A80">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w:t>
      </w:r>
      <w:r>
        <w:rPr>
          <w:rFonts w:hint="eastAsia" w:cs="仿宋_GB2312" w:asciiTheme="majorEastAsia" w:hAnsiTheme="majorEastAsia" w:eastAsiaTheme="majorEastAsia"/>
          <w:b/>
          <w:color w:val="auto"/>
          <w:kern w:val="0"/>
          <w:sz w:val="36"/>
          <w:szCs w:val="36"/>
          <w:highlight w:val="none"/>
          <w:lang w:val="zh-CN"/>
        </w:rPr>
        <w:t>文件</w:t>
      </w:r>
    </w:p>
    <w:p w14:paraId="21EC66D3">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46ACA1B4">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（1）响应函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222EA8C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宋体" w:asciiTheme="majorEastAsia" w:hAnsiTheme="majorEastAsia" w:eastAsiaTheme="majorEastAsia"/>
          <w:color w:val="auto"/>
          <w:sz w:val="24"/>
          <w:highlight w:val="none"/>
          <w:lang w:eastAsia="zh-CN"/>
        </w:rPr>
        <w:t>法人授权书或法定代表人</w:t>
      </w:r>
      <w:r>
        <w:rPr>
          <w:rFonts w:hint="eastAsia" w:cs="宋体" w:asciiTheme="majorEastAsia" w:hAnsiTheme="majorEastAsia" w:eastAsiaTheme="majorEastAsia"/>
          <w:color w:val="auto"/>
          <w:sz w:val="24"/>
          <w:highlight w:val="none"/>
        </w:rPr>
        <w:t>（单位负责人、自然人本人）身份证明</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19856645">
      <w:pPr>
        <w:keepNext w:val="0"/>
        <w:keepLines w:val="0"/>
        <w:pageBreakBefore w:val="0"/>
        <w:widowControl w:val="0"/>
        <w:tabs>
          <w:tab w:val="left" w:leader="middleDot" w:pos="7980"/>
        </w:tabs>
        <w:kinsoku/>
        <w:wordWrap/>
        <w:overflowPunct/>
        <w:topLinePunct w:val="0"/>
        <w:autoSpaceDE/>
        <w:autoSpaceDN/>
        <w:bidi w:val="0"/>
        <w:adjustRightInd w:val="0"/>
        <w:snapToGrid w:val="0"/>
        <w:spacing w:line="360" w:lineRule="auto"/>
        <w:ind w:left="479" w:leftChars="228"/>
        <w:textAlignment w:val="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）分包意向协议</w:t>
      </w:r>
      <w:r>
        <w:rPr>
          <w:rFonts w:hint="eastAsia" w:cs="宋体"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kern w:val="2"/>
          <w:sz w:val="24"/>
          <w:szCs w:val="24"/>
          <w:highlight w:val="none"/>
          <w:lang w:val="en-US" w:eastAsia="zh-CN" w:bidi="ar-SA"/>
        </w:rPr>
        <w:t>（页码）</w:t>
      </w:r>
    </w:p>
    <w:p w14:paraId="5E9DADAD">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）主要业绩证明材料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CB9813F">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）其它与评审标准相对应的资料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29CDA2D1">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6</w:t>
      </w:r>
      <w:r>
        <w:rPr>
          <w:rFonts w:hint="eastAsia" w:cs="仿宋_GB2312" w:asciiTheme="majorEastAsia" w:hAnsiTheme="majorEastAsia" w:eastAsiaTheme="majorEastAsia"/>
          <w:color w:val="auto"/>
          <w:highlight w:val="none"/>
        </w:rPr>
        <w:t>）</w:t>
      </w:r>
      <w:r>
        <w:rPr>
          <w:rFonts w:hint="eastAsia" w:asciiTheme="majorEastAsia" w:hAnsiTheme="majorEastAsia" w:eastAsiaTheme="majorEastAsia"/>
          <w:color w:val="auto"/>
          <w:kern w:val="0"/>
          <w:sz w:val="24"/>
          <w:highlight w:val="none"/>
          <w:lang w:val="zh-CN"/>
        </w:rPr>
        <w:t>关于对采购文件中有关条款的拒绝声明(如果有)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highlight w:val="none"/>
        </w:rPr>
        <w:t>（页码）</w:t>
      </w:r>
    </w:p>
    <w:p w14:paraId="25ADE8F5">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firstLineChars="200"/>
        <w:textAlignment w:val="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7</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szCs w:val="24"/>
          <w:highlight w:val="none"/>
          <w:lang w:val="zh-CN"/>
        </w:rPr>
        <w:t>供应商</w:t>
      </w:r>
      <w:r>
        <w:rPr>
          <w:rFonts w:hint="eastAsia" w:asciiTheme="majorEastAsia" w:hAnsiTheme="majorEastAsia" w:eastAsiaTheme="majorEastAsia"/>
          <w:color w:val="auto"/>
          <w:kern w:val="0"/>
          <w:sz w:val="24"/>
          <w:highlight w:val="none"/>
          <w:lang w:val="zh-CN"/>
        </w:rPr>
        <w:t>认为需要的其他</w:t>
      </w:r>
      <w:r>
        <w:rPr>
          <w:rFonts w:hint="eastAsia" w:asciiTheme="majorEastAsia" w:hAnsiTheme="majorEastAsia" w:eastAsiaTheme="majorEastAsia"/>
          <w:color w:val="auto"/>
          <w:kern w:val="0"/>
          <w:sz w:val="24"/>
          <w:highlight w:val="none"/>
          <w:lang w:val="en-US" w:eastAsia="zh-CN"/>
        </w:rPr>
        <w:t>技术</w:t>
      </w:r>
      <w:r>
        <w:rPr>
          <w:rFonts w:hint="eastAsia" w:asciiTheme="majorEastAsia" w:hAnsiTheme="majorEastAsia" w:eastAsiaTheme="majorEastAsia"/>
          <w:color w:val="auto"/>
          <w:kern w:val="0"/>
          <w:sz w:val="24"/>
          <w:highlight w:val="none"/>
          <w:lang w:val="zh-CN"/>
        </w:rPr>
        <w:t>商务文件或说明(如果有)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76F8C06C">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8</w:t>
      </w:r>
      <w:r>
        <w:rPr>
          <w:rFonts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政府采购供应商廉洁自律承诺书</w:t>
      </w:r>
      <w:r>
        <w:rPr>
          <w:rFonts w:hint="eastAsia" w:cs="仿宋_GB2312"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4B85B58B">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098D904">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color w:val="auto"/>
          <w:sz w:val="36"/>
          <w:szCs w:val="36"/>
          <w:highlight w:val="none"/>
        </w:rPr>
        <w:br w:type="page"/>
      </w:r>
      <w:r>
        <w:rPr>
          <w:rFonts w:hint="eastAsia" w:cs="仿宋_GB2312" w:asciiTheme="majorEastAsia" w:hAnsiTheme="majorEastAsia" w:eastAsiaTheme="majorEastAsia"/>
          <w:b/>
          <w:color w:val="auto"/>
          <w:kern w:val="0"/>
          <w:sz w:val="32"/>
          <w:szCs w:val="32"/>
          <w:highlight w:val="none"/>
        </w:rPr>
        <w:t>一、响应</w:t>
      </w:r>
      <w:r>
        <w:rPr>
          <w:rFonts w:hint="eastAsia" w:cs="仿宋_GB2312" w:asciiTheme="majorEastAsia" w:hAnsiTheme="majorEastAsia" w:eastAsiaTheme="majorEastAsia"/>
          <w:b/>
          <w:color w:val="auto"/>
          <w:sz w:val="32"/>
          <w:szCs w:val="32"/>
          <w:highlight w:val="none"/>
        </w:rPr>
        <w:t>函</w:t>
      </w:r>
    </w:p>
    <w:p w14:paraId="38CDA374">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sz w:val="24"/>
          <w:highlight w:val="none"/>
        </w:rPr>
        <w:t>：</w:t>
      </w:r>
    </w:p>
    <w:p w14:paraId="2819EC9D">
      <w:pPr>
        <w:spacing w:line="360" w:lineRule="auto"/>
        <w:ind w:firstLine="566" w:firstLineChars="23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(供应商全称)授权</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(全权代表姓名)</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(职务、职称)为全权代表，参加贵方组织的</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JKY-ZB2025-039</w:t>
      </w:r>
      <w:r>
        <w:rPr>
          <w:rFonts w:hint="eastAsia" w:cs="仿宋_GB2312" w:asciiTheme="majorEastAsia" w:hAnsiTheme="majorEastAsia" w:eastAsiaTheme="majorEastAsia"/>
          <w:color w:val="auto"/>
          <w:sz w:val="24"/>
          <w:highlight w:val="none"/>
        </w:rPr>
        <w:t>】的有关活动，并对此项目进行响应。为此：</w:t>
      </w:r>
    </w:p>
    <w:p w14:paraId="410604FC">
      <w:pPr>
        <w:pStyle w:val="36"/>
        <w:numPr>
          <w:ilvl w:val="0"/>
          <w:numId w:val="0"/>
        </w:numPr>
        <w:tabs>
          <w:tab w:val="left" w:pos="0"/>
        </w:tabs>
        <w:snapToGrid w:val="0"/>
        <w:ind w:firstLine="480" w:firstLineChars="2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我方承诺响应有效期从提交响应文件的截止之日起</w:t>
      </w:r>
      <w:r>
        <w:rPr>
          <w:rFonts w:hint="eastAsia" w:cs="仿宋_GB2312" w:asciiTheme="majorEastAsia" w:hAnsiTheme="majorEastAsia" w:eastAsiaTheme="majorEastAsia"/>
          <w:color w:val="auto"/>
          <w:highlight w:val="none"/>
          <w:u w:val="single"/>
        </w:rPr>
        <w:t>90</w:t>
      </w:r>
      <w:r>
        <w:rPr>
          <w:rFonts w:hint="eastAsia" w:cs="仿宋_GB2312" w:asciiTheme="majorEastAsia" w:hAnsiTheme="majorEastAsia" w:eastAsiaTheme="majorEastAsia"/>
          <w:color w:val="auto"/>
          <w:highlight w:val="none"/>
        </w:rPr>
        <w:t>天，</w:t>
      </w:r>
      <w:r>
        <w:rPr>
          <w:rFonts w:hint="eastAsia" w:cs="宋体" w:asciiTheme="majorEastAsia" w:hAnsiTheme="majorEastAsia" w:eastAsiaTheme="majorEastAsia"/>
          <w:color w:val="auto"/>
          <w:highlight w:val="none"/>
        </w:rPr>
        <w:t>（不少于90天），</w:t>
      </w:r>
      <w:r>
        <w:rPr>
          <w:rFonts w:hint="eastAsia" w:cs="仿宋_GB2312" w:asciiTheme="majorEastAsia" w:hAnsiTheme="majorEastAsia" w:eastAsiaTheme="majorEastAsia"/>
          <w:color w:val="auto"/>
          <w:highlight w:val="none"/>
        </w:rPr>
        <w:t>本响应文件在响应有效期满之前均具有约束力。</w:t>
      </w:r>
    </w:p>
    <w:p w14:paraId="134B120F">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w:t>
      </w:r>
      <w:r>
        <w:rPr>
          <w:rFonts w:hint="eastAsia" w:cs="仿宋_GB2312" w:asciiTheme="majorEastAsia" w:hAnsiTheme="majorEastAsia" w:eastAsiaTheme="majorEastAsia"/>
          <w:color w:val="auto"/>
          <w:sz w:val="24"/>
          <w:highlight w:val="none"/>
        </w:rPr>
        <w:t>提供</w:t>
      </w:r>
      <w:r>
        <w:rPr>
          <w:rFonts w:hint="eastAsia" w:cs="仿宋_GB2312" w:asciiTheme="majorEastAsia" w:hAnsiTheme="majorEastAsia" w:eastAsiaTheme="majorEastAsia"/>
          <w:bCs/>
          <w:color w:val="auto"/>
          <w:kern w:val="44"/>
          <w:sz w:val="24"/>
          <w:highlight w:val="none"/>
          <w:lang w:eastAsia="zh-CN"/>
        </w:rPr>
        <w:t>采购文件</w:t>
      </w:r>
      <w:r>
        <w:rPr>
          <w:rFonts w:hint="eastAsia" w:cs="仿宋_GB2312" w:asciiTheme="majorEastAsia" w:hAnsiTheme="majorEastAsia" w:eastAsiaTheme="majorEastAsia"/>
          <w:bCs/>
          <w:color w:val="auto"/>
          <w:kern w:val="44"/>
          <w:sz w:val="24"/>
          <w:highlight w:val="none"/>
        </w:rPr>
        <w:t>中</w:t>
      </w:r>
      <w:r>
        <w:rPr>
          <w:rFonts w:hint="eastAsia" w:cs="仿宋_GB2312" w:asciiTheme="majorEastAsia" w:hAnsiTheme="majorEastAsia" w:eastAsiaTheme="majorEastAsia"/>
          <w:color w:val="auto"/>
          <w:sz w:val="24"/>
          <w:highlight w:val="none"/>
        </w:rPr>
        <w:t>规定的全部响应文件。</w:t>
      </w:r>
    </w:p>
    <w:p w14:paraId="190C18A7">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我方承诺除响应文件列出的偏离外，我方响应</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的全部要求。</w:t>
      </w:r>
    </w:p>
    <w:p w14:paraId="5A7755D4">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4.</w:t>
      </w:r>
      <w:r>
        <w:rPr>
          <w:rFonts w:hint="eastAsia" w:cs="仿宋_GB2312" w:asciiTheme="majorEastAsia" w:hAnsiTheme="majorEastAsia" w:eastAsiaTheme="majorEastAsia"/>
          <w:color w:val="auto"/>
          <w:sz w:val="24"/>
          <w:highlight w:val="none"/>
        </w:rPr>
        <w:t>保证遵守</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中的其他有关规定。</w:t>
      </w:r>
    </w:p>
    <w:p w14:paraId="272E806E">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5.</w:t>
      </w:r>
      <w:r>
        <w:rPr>
          <w:rFonts w:hint="eastAsia" w:cs="仿宋_GB2312" w:asciiTheme="majorEastAsia" w:hAnsiTheme="majorEastAsia" w:eastAsiaTheme="majorEastAsia"/>
          <w:color w:val="auto"/>
          <w:sz w:val="24"/>
          <w:highlight w:val="none"/>
        </w:rPr>
        <w:t>我方愿意向贵方提供任何与该项目响应有关的数据、情况和技术资料。若贵方需要，我方愿意提供我方作出的一切承诺的证明材料。</w:t>
      </w:r>
    </w:p>
    <w:p w14:paraId="62F5905B">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6.</w:t>
      </w:r>
      <w:r>
        <w:rPr>
          <w:rFonts w:hint="eastAsia" w:cs="仿宋_GB2312" w:asciiTheme="majorEastAsia" w:hAnsiTheme="majorEastAsia" w:eastAsiaTheme="majorEastAsia"/>
          <w:color w:val="auto"/>
          <w:sz w:val="24"/>
          <w:highlight w:val="none"/>
        </w:rPr>
        <w:t>我方已详细阅读全部</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，包括</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“更正（延期）公告”（如果有）、参考资料及有关附件，确认无误。</w:t>
      </w:r>
    </w:p>
    <w:p w14:paraId="07B5695A">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w:t>
      </w:r>
      <w:r>
        <w:rPr>
          <w:rFonts w:hint="eastAsia" w:cs="宋体" w:asciiTheme="majorEastAsia" w:hAnsiTheme="majorEastAsia" w:eastAsiaTheme="majorEastAsia"/>
          <w:color w:val="auto"/>
          <w:sz w:val="24"/>
          <w:highlight w:val="none"/>
        </w:rPr>
        <w:t>如我方成交，我方承诺：</w:t>
      </w:r>
    </w:p>
    <w:p w14:paraId="150EED06">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7.1在收到成交通知书后，在成交通知书规定的期限内与你方签订合同； </w:t>
      </w:r>
    </w:p>
    <w:p w14:paraId="05DDCD40">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7.2在签订合同时不向你方提出附加条件； </w:t>
      </w:r>
    </w:p>
    <w:p w14:paraId="2FEF9696">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7.3按照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要求提交履约保证金（</w:t>
      </w:r>
      <w:r>
        <w:rPr>
          <w:rFonts w:hint="default" w:cs="宋体" w:asciiTheme="majorEastAsia" w:hAnsiTheme="majorEastAsia" w:eastAsiaTheme="majorEastAsia"/>
          <w:color w:val="auto"/>
          <w:sz w:val="24"/>
          <w:highlight w:val="none"/>
        </w:rPr>
        <w:t>如果有</w:t>
      </w:r>
      <w:r>
        <w:rPr>
          <w:rFonts w:hint="eastAsia" w:cs="宋体" w:asciiTheme="majorEastAsia" w:hAnsiTheme="majorEastAsia" w:eastAsiaTheme="majorEastAsia"/>
          <w:color w:val="auto"/>
          <w:sz w:val="24"/>
          <w:highlight w:val="none"/>
        </w:rPr>
        <w:t xml:space="preserve">）； </w:t>
      </w:r>
    </w:p>
    <w:p w14:paraId="14748FA0">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7.4在合同约定的期限内完成合同规定的全部义务。 </w:t>
      </w:r>
    </w:p>
    <w:p w14:paraId="5D91783E">
      <w:pPr>
        <w:numPr>
          <w:ilvl w:val="0"/>
          <w:numId w:val="0"/>
        </w:numPr>
        <w:tabs>
          <w:tab w:val="left" w:pos="0"/>
        </w:tabs>
        <w:adjustRightInd/>
        <w:spacing w:line="360" w:lineRule="auto"/>
        <w:ind w:left="480" w:leftChars="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 xml:space="preserve">其他补充说明: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72CB1A51">
      <w:pPr>
        <w:autoSpaceDE w:val="0"/>
        <w:autoSpaceDN w:val="0"/>
        <w:spacing w:line="360" w:lineRule="auto"/>
        <w:ind w:firstLine="3960" w:firstLineChars="1650"/>
        <w:rPr>
          <w:rFonts w:cs="仿宋_GB2312" w:asciiTheme="majorEastAsia" w:hAnsiTheme="majorEastAsia" w:eastAsiaTheme="majorEastAsia"/>
          <w:color w:val="auto"/>
          <w:kern w:val="0"/>
          <w:sz w:val="24"/>
          <w:highlight w:val="none"/>
          <w:lang w:val="zh-CN"/>
        </w:rPr>
      </w:pPr>
    </w:p>
    <w:p w14:paraId="0AC4382C">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供应商名称（电子签名）：                          </w:t>
      </w:r>
    </w:p>
    <w:p w14:paraId="79DFF375">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日期：  年   月   日</w:t>
      </w:r>
    </w:p>
    <w:p w14:paraId="21FC511B">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5D7386AD">
      <w:pPr>
        <w:autoSpaceDE w:val="0"/>
        <w:autoSpaceDN w:val="0"/>
        <w:spacing w:line="360" w:lineRule="auto"/>
        <w:rPr>
          <w:rFonts w:cs="仿宋_GB2312" w:asciiTheme="majorEastAsia" w:hAnsiTheme="majorEastAsia" w:eastAsiaTheme="majorEastAsia"/>
          <w:color w:val="auto"/>
          <w:kern w:val="0"/>
          <w:sz w:val="24"/>
          <w:highlight w:val="none"/>
        </w:rPr>
      </w:pPr>
    </w:p>
    <w:p w14:paraId="37487C37">
      <w:pPr>
        <w:pStyle w:val="40"/>
        <w:keepNext w:val="0"/>
        <w:pageBreakBefore w:val="0"/>
        <w:tabs>
          <w:tab w:val="clear" w:pos="720"/>
        </w:tabs>
        <w:jc w:val="both"/>
        <w:outlineLvl w:val="9"/>
        <w:rPr>
          <w:rFonts w:cs="仿宋_GB2312" w:asciiTheme="majorEastAsia" w:hAnsiTheme="majorEastAsia" w:eastAsiaTheme="majorEastAsia"/>
          <w:color w:val="auto"/>
          <w:sz w:val="24"/>
          <w:szCs w:val="24"/>
          <w:highlight w:val="none"/>
        </w:rPr>
      </w:pPr>
    </w:p>
    <w:p w14:paraId="36B3E157">
      <w:pPr>
        <w:spacing w:line="360" w:lineRule="auto"/>
        <w:rPr>
          <w:rFonts w:cs="仿宋_GB2312" w:asciiTheme="majorEastAsia" w:hAnsiTheme="majorEastAsia" w:eastAsiaTheme="majorEastAsia"/>
          <w:color w:val="auto"/>
          <w:sz w:val="24"/>
          <w:highlight w:val="none"/>
        </w:rPr>
      </w:pPr>
    </w:p>
    <w:p w14:paraId="7BA487CE">
      <w:pPr>
        <w:spacing w:line="360" w:lineRule="auto"/>
        <w:rPr>
          <w:rFonts w:cs="仿宋_GB2312" w:asciiTheme="majorEastAsia" w:hAnsiTheme="majorEastAsia" w:eastAsiaTheme="majorEastAsia"/>
          <w:color w:val="auto"/>
          <w:sz w:val="18"/>
          <w:szCs w:val="18"/>
          <w:highlight w:val="none"/>
        </w:rPr>
      </w:pPr>
    </w:p>
    <w:p w14:paraId="358F18B0">
      <w:pPr>
        <w:spacing w:line="360" w:lineRule="auto"/>
        <w:rPr>
          <w:rFonts w:cs="仿宋_GB2312" w:asciiTheme="majorEastAsia" w:hAnsiTheme="majorEastAsia" w:eastAsiaTheme="majorEastAsia"/>
          <w:color w:val="auto"/>
          <w:sz w:val="18"/>
          <w:szCs w:val="18"/>
          <w:highlight w:val="none"/>
        </w:rPr>
      </w:pPr>
    </w:p>
    <w:p w14:paraId="08C8BBCA">
      <w:pPr>
        <w:widowControl/>
        <w:adjustRightInd/>
        <w:jc w:val="cente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rPr>
        <w:br w:type="page"/>
      </w:r>
    </w:p>
    <w:p w14:paraId="4AB7E41A">
      <w:pPr>
        <w:pStyle w:val="36"/>
        <w:widowControl/>
        <w:tabs>
          <w:tab w:val="left" w:pos="1200"/>
          <w:tab w:val="left" w:pos="1560"/>
        </w:tabs>
        <w:adjustRightInd/>
        <w:ind w:left="1560" w:firstLine="0" w:firstLineChars="0"/>
        <w:jc w:val="left"/>
        <w:rPr>
          <w:rFonts w:cs="仿宋_GB2312" w:asciiTheme="majorEastAsia" w:hAnsiTheme="majorEastAsia" w:eastAsiaTheme="majorEastAsia"/>
          <w:b/>
          <w:color w:val="auto"/>
          <w:sz w:val="30"/>
          <w:szCs w:val="30"/>
          <w:highlight w:val="none"/>
        </w:rPr>
      </w:pPr>
    </w:p>
    <w:p w14:paraId="179F1CE4">
      <w:pPr>
        <w:widowControl/>
        <w:numPr>
          <w:ilvl w:val="0"/>
          <w:numId w:val="0"/>
        </w:numPr>
        <w:spacing w:line="360" w:lineRule="auto"/>
        <w:ind w:leftChars="0"/>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en-US" w:eastAsia="zh-CN"/>
        </w:rPr>
        <w:t>二、</w:t>
      </w:r>
      <w:r>
        <w:rPr>
          <w:rFonts w:hint="eastAsia" w:cs="仿宋_GB2312" w:asciiTheme="majorEastAsia" w:hAnsiTheme="majorEastAsia" w:eastAsiaTheme="majorEastAsia"/>
          <w:b/>
          <w:color w:val="auto"/>
          <w:kern w:val="0"/>
          <w:sz w:val="32"/>
          <w:szCs w:val="32"/>
          <w:highlight w:val="none"/>
          <w:lang w:val="zh-CN"/>
        </w:rPr>
        <w:t>法人授权书或法定代表人（单位负责人、自然人本人）身份证明</w:t>
      </w:r>
    </w:p>
    <w:p w14:paraId="5BF82875">
      <w:pPr>
        <w:widowControl/>
        <w:numPr>
          <w:ilvl w:val="0"/>
          <w:numId w:val="0"/>
        </w:numPr>
        <w:spacing w:line="360" w:lineRule="auto"/>
        <w:ind w:leftChars="0"/>
        <w:jc w:val="both"/>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1</w:t>
      </w:r>
      <w:r>
        <w:rPr>
          <w:rFonts w:hint="eastAsia" w:cs="仿宋_GB2312" w:asciiTheme="majorEastAsia" w:hAnsiTheme="majorEastAsia" w:eastAsiaTheme="majorEastAsia"/>
          <w:b/>
          <w:color w:val="auto"/>
          <w:kern w:val="0"/>
          <w:sz w:val="32"/>
          <w:szCs w:val="32"/>
          <w:highlight w:val="none"/>
          <w:lang w:val="zh-CN"/>
        </w:rPr>
        <w:t>）法人授权书（</w:t>
      </w:r>
      <w:r>
        <w:rPr>
          <w:rFonts w:hint="eastAsia" w:cs="仿宋_GB2312" w:asciiTheme="majorEastAsia" w:hAnsiTheme="majorEastAsia" w:eastAsiaTheme="majorEastAsia"/>
          <w:b/>
          <w:color w:val="auto"/>
          <w:kern w:val="0"/>
          <w:sz w:val="32"/>
          <w:szCs w:val="32"/>
          <w:highlight w:val="none"/>
          <w:lang w:val="en-US" w:eastAsia="zh-CN"/>
        </w:rPr>
        <w:t>适用于委托授权代表参加</w:t>
      </w:r>
      <w:r>
        <w:rPr>
          <w:rFonts w:hint="eastAsia" w:cs="仿宋_GB2312" w:asciiTheme="majorEastAsia" w:hAnsiTheme="majorEastAsia" w:eastAsiaTheme="majorEastAsia"/>
          <w:b/>
          <w:color w:val="auto"/>
          <w:kern w:val="0"/>
          <w:sz w:val="32"/>
          <w:szCs w:val="32"/>
          <w:highlight w:val="none"/>
          <w:lang w:val="zh-CN"/>
        </w:rPr>
        <w:t>）</w:t>
      </w:r>
    </w:p>
    <w:p w14:paraId="488AAD07">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0C5E7D05">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兹委派我公司</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先生/女士(其在本公司的职务是：</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 xml:space="preserve"> ，</w:t>
      </w:r>
      <w:r>
        <w:rPr>
          <w:rFonts w:hint="eastAsia" w:cs="仿宋_GB2312" w:asciiTheme="majorEastAsia" w:hAnsiTheme="majorEastAsia" w:eastAsiaTheme="majorEastAsia"/>
          <w:color w:val="auto"/>
          <w:kern w:val="0"/>
          <w:sz w:val="24"/>
          <w:highlight w:val="none"/>
          <w:lang w:val="en-US" w:eastAsia="zh-CN"/>
        </w:rPr>
        <w:t>身份证号码：</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u w:val="none"/>
          <w:lang w:val="zh-CN"/>
        </w:rPr>
        <w:t>；</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联系电话：</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)，代表我公司全权处理</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JKY-ZB2025-039</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政府采购响应的一切事项，若成交则全权代表本公司签订相关合同，并负责处理合同履行等事宜。</w:t>
      </w:r>
    </w:p>
    <w:p w14:paraId="22977C18">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本委托书有效期：自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0299FABE">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特此告知。</w:t>
      </w:r>
    </w:p>
    <w:p w14:paraId="7F9C1506">
      <w:pPr>
        <w:snapToGrid w:val="0"/>
        <w:spacing w:line="360" w:lineRule="auto"/>
        <w:ind w:firstLine="5810" w:firstLineChars="2421"/>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5CE51FD6">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56A76CDB">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393F1976">
        <w:trPr>
          <w:trHeight w:val="2559" w:hRule="atLeast"/>
          <w:jc w:val="center"/>
        </w:trPr>
        <w:tc>
          <w:tcPr>
            <w:tcW w:w="7180" w:type="dxa"/>
            <w:shd w:val="clear" w:color="auto" w:fill="auto"/>
          </w:tcPr>
          <w:p w14:paraId="1D9BC10C">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0CC271A2">
            <w:pPr>
              <w:pStyle w:val="41"/>
              <w:spacing w:line="360" w:lineRule="auto"/>
              <w:rPr>
                <w:rFonts w:asciiTheme="majorEastAsia" w:hAnsiTheme="majorEastAsia" w:eastAsiaTheme="majorEastAsia"/>
                <w:bCs/>
                <w:color w:val="auto"/>
                <w:sz w:val="24"/>
                <w:highlight w:val="none"/>
              </w:rPr>
            </w:pPr>
          </w:p>
        </w:tc>
      </w:tr>
    </w:tbl>
    <w:p w14:paraId="6ED01770">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B9375CA">
        <w:trPr>
          <w:trHeight w:val="2559" w:hRule="atLeast"/>
          <w:jc w:val="center"/>
        </w:trPr>
        <w:tc>
          <w:tcPr>
            <w:tcW w:w="7180" w:type="dxa"/>
            <w:shd w:val="clear" w:color="auto" w:fill="auto"/>
          </w:tcPr>
          <w:p w14:paraId="29BFCC22">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7FE5BB36">
            <w:pPr>
              <w:pStyle w:val="41"/>
              <w:spacing w:line="360" w:lineRule="auto"/>
              <w:rPr>
                <w:rFonts w:asciiTheme="majorEastAsia" w:hAnsiTheme="majorEastAsia" w:eastAsiaTheme="majorEastAsia"/>
                <w:bCs/>
                <w:color w:val="auto"/>
                <w:sz w:val="24"/>
                <w:highlight w:val="none"/>
              </w:rPr>
            </w:pPr>
          </w:p>
        </w:tc>
      </w:tr>
    </w:tbl>
    <w:p w14:paraId="101F3096">
      <w:pP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28014FEA">
      <w:pPr>
        <w:pStyle w:val="8"/>
        <w:rPr>
          <w:color w:val="auto"/>
          <w:highlight w:val="none"/>
          <w:lang w:val="zh-CN"/>
        </w:rPr>
      </w:pPr>
    </w:p>
    <w:p w14:paraId="7631A801">
      <w:pPr>
        <w:snapToGrid w:val="0"/>
        <w:spacing w:line="360" w:lineRule="auto"/>
        <w:jc w:val="both"/>
        <w:rPr>
          <w:rFonts w:cs="仿宋_GB2312" w:asciiTheme="majorEastAsia" w:hAnsiTheme="majorEastAsia" w:eastAsiaTheme="majorEastAsia"/>
          <w:b/>
          <w:color w:val="auto"/>
          <w:kern w:val="0"/>
          <w:sz w:val="30"/>
          <w:szCs w:val="30"/>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2</w:t>
      </w:r>
      <w:r>
        <w:rPr>
          <w:rFonts w:hint="eastAsia" w:cs="仿宋_GB2312" w:asciiTheme="majorEastAsia" w:hAnsiTheme="majorEastAsia" w:eastAsiaTheme="majorEastAsia"/>
          <w:b/>
          <w:color w:val="auto"/>
          <w:kern w:val="0"/>
          <w:sz w:val="32"/>
          <w:szCs w:val="32"/>
          <w:highlight w:val="none"/>
          <w:lang w:val="zh-CN"/>
        </w:rPr>
        <w:t>）联合体响应授权书</w:t>
      </w:r>
      <w:r>
        <w:rPr>
          <w:rFonts w:hint="eastAsia" w:cs="仿宋_GB2312" w:asciiTheme="majorEastAsia" w:hAnsiTheme="majorEastAsia" w:eastAsiaTheme="majorEastAsia"/>
          <w:b/>
          <w:color w:val="auto"/>
          <w:kern w:val="0"/>
          <w:sz w:val="30"/>
          <w:szCs w:val="30"/>
          <w:highlight w:val="none"/>
          <w:lang w:val="zh-CN"/>
        </w:rPr>
        <w:t>（适用于联合体响应）</w:t>
      </w:r>
    </w:p>
    <w:p w14:paraId="76037734">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56743F0B">
      <w:pPr>
        <w:snapToGrid w:val="0"/>
        <w:spacing w:line="360" w:lineRule="auto"/>
        <w:ind w:firstLine="576"/>
        <w:rPr>
          <w:rFonts w:hint="eastAsia" w:cs="仿宋_GB2312"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JKY-ZB2025-039</w:t>
      </w:r>
      <w:r>
        <w:rPr>
          <w:rFonts w:hint="eastAsia" w:cs="仿宋_GB2312" w:asciiTheme="majorEastAsia" w:hAnsiTheme="majorEastAsia" w:eastAsiaTheme="majorEastAsia"/>
          <w:color w:val="auto"/>
          <w:kern w:val="0"/>
          <w:sz w:val="24"/>
          <w:highlight w:val="none"/>
          <w:lang w:val="zh-CN"/>
        </w:rPr>
        <w:t>】政府采购响应的一切事项，</w:t>
      </w:r>
      <w:r>
        <w:rPr>
          <w:rFonts w:hint="eastAsia" w:cs="宋体" w:asciiTheme="majorEastAsia" w:hAnsiTheme="majorEastAsia" w:eastAsiaTheme="majorEastAsia"/>
          <w:color w:val="auto"/>
          <w:kern w:val="0"/>
          <w:sz w:val="24"/>
          <w:highlight w:val="none"/>
          <w:lang w:val="zh-CN"/>
        </w:rPr>
        <w:t>其法律后果由我方承担。</w:t>
      </w:r>
    </w:p>
    <w:p w14:paraId="3A88402B">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本授权书有效期：自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1E5137F7">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 xml:space="preserve">    特此告知。</w:t>
      </w:r>
    </w:p>
    <w:p w14:paraId="727F4E5C">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cs="宋体" w:asciiTheme="majorEastAsia" w:hAnsiTheme="majorEastAsia" w:eastAsiaTheme="majorEastAsia"/>
          <w:color w:val="auto"/>
          <w:kern w:val="0"/>
          <w:sz w:val="24"/>
          <w:highlight w:val="none"/>
          <w:lang w:val="zh-CN"/>
        </w:rPr>
        <w:t>名称(电子签名/公章)：</w:t>
      </w:r>
    </w:p>
    <w:p w14:paraId="117D6559">
      <w:pPr>
        <w:snapToGrid w:val="0"/>
        <w:spacing w:line="360" w:lineRule="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07B921A2">
      <w:pPr>
        <w:pStyle w:val="41"/>
        <w:spacing w:line="360" w:lineRule="auto"/>
        <w:rPr>
          <w:rFonts w:asciiTheme="majorEastAsia" w:hAnsiTheme="majorEastAsia" w:eastAsiaTheme="majorEastAsia"/>
          <w:bCs/>
          <w:color w:val="auto"/>
          <w:sz w:val="24"/>
          <w:highlight w:val="none"/>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6DD0F6A5">
        <w:trPr>
          <w:trHeight w:val="2559" w:hRule="atLeast"/>
          <w:jc w:val="center"/>
        </w:trPr>
        <w:tc>
          <w:tcPr>
            <w:tcW w:w="7180" w:type="dxa"/>
            <w:shd w:val="clear" w:color="auto" w:fill="auto"/>
          </w:tcPr>
          <w:p w14:paraId="703A88A5">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6F96B5F0">
            <w:pPr>
              <w:pStyle w:val="41"/>
              <w:spacing w:line="360" w:lineRule="auto"/>
              <w:rPr>
                <w:rFonts w:asciiTheme="majorEastAsia" w:hAnsiTheme="majorEastAsia" w:eastAsiaTheme="majorEastAsia"/>
                <w:bCs/>
                <w:color w:val="auto"/>
                <w:sz w:val="24"/>
                <w:highlight w:val="none"/>
              </w:rPr>
            </w:pPr>
          </w:p>
        </w:tc>
      </w:tr>
    </w:tbl>
    <w:p w14:paraId="4F7C23C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5E3A5197">
        <w:trPr>
          <w:trHeight w:val="2559" w:hRule="atLeast"/>
          <w:jc w:val="center"/>
        </w:trPr>
        <w:tc>
          <w:tcPr>
            <w:tcW w:w="7180" w:type="dxa"/>
            <w:shd w:val="clear" w:color="auto" w:fill="auto"/>
          </w:tcPr>
          <w:p w14:paraId="4E9925BD">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7284A729">
            <w:pPr>
              <w:pStyle w:val="41"/>
              <w:spacing w:line="360" w:lineRule="auto"/>
              <w:rPr>
                <w:rFonts w:asciiTheme="majorEastAsia" w:hAnsiTheme="majorEastAsia" w:eastAsiaTheme="majorEastAsia"/>
                <w:bCs/>
                <w:color w:val="auto"/>
                <w:sz w:val="24"/>
                <w:highlight w:val="none"/>
              </w:rPr>
            </w:pPr>
          </w:p>
        </w:tc>
      </w:tr>
    </w:tbl>
    <w:p w14:paraId="627D8624">
      <w:pPr>
        <w:widowControl/>
        <w:adjustRightInd/>
        <w:jc w:val="left"/>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sz w:val="30"/>
          <w:szCs w:val="30"/>
          <w:highlight w:val="none"/>
        </w:rPr>
        <w:br w:type="page"/>
      </w:r>
    </w:p>
    <w:p w14:paraId="59D51D5F">
      <w:pPr>
        <w:autoSpaceDE w:val="0"/>
        <w:autoSpaceDN w:val="0"/>
        <w:spacing w:line="360" w:lineRule="auto"/>
        <w:jc w:val="both"/>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lang w:val="en-US" w:eastAsia="zh-CN"/>
        </w:rPr>
        <w:t>3</w:t>
      </w: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rPr>
        <w:t>授权代表的身份证（</w:t>
      </w:r>
      <w:r>
        <w:rPr>
          <w:rFonts w:hint="eastAsia" w:cs="仿宋_GB2312" w:asciiTheme="majorEastAsia" w:hAnsiTheme="majorEastAsia" w:eastAsiaTheme="majorEastAsia"/>
          <w:b/>
          <w:color w:val="auto"/>
          <w:kern w:val="0"/>
          <w:sz w:val="32"/>
          <w:szCs w:val="32"/>
          <w:highlight w:val="none"/>
          <w:lang w:val="en-US" w:eastAsia="zh-CN"/>
        </w:rPr>
        <w:t>适用于法定代表人直接参加</w:t>
      </w:r>
      <w:r>
        <w:rPr>
          <w:rFonts w:hint="eastAsia" w:cs="仿宋_GB2312" w:asciiTheme="majorEastAsia" w:hAnsiTheme="majorEastAsia" w:eastAsiaTheme="majorEastAsia"/>
          <w:b/>
          <w:color w:val="auto"/>
          <w:sz w:val="30"/>
          <w:szCs w:val="30"/>
          <w:highlight w:val="none"/>
        </w:rPr>
        <w:t>）</w:t>
      </w:r>
    </w:p>
    <w:p w14:paraId="2D93C666">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717AD4">
        <w:trPr>
          <w:trHeight w:val="4812" w:hRule="atLeast"/>
          <w:jc w:val="center"/>
        </w:trPr>
        <w:tc>
          <w:tcPr>
            <w:tcW w:w="9207" w:type="dxa"/>
            <w:shd w:val="clear" w:color="auto" w:fill="auto"/>
          </w:tcPr>
          <w:p w14:paraId="47EB33F2">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6CDAB18">
            <w:pPr>
              <w:pStyle w:val="41"/>
              <w:spacing w:line="360" w:lineRule="auto"/>
              <w:rPr>
                <w:rFonts w:asciiTheme="majorEastAsia" w:hAnsiTheme="majorEastAsia" w:eastAsiaTheme="majorEastAsia"/>
                <w:bCs/>
                <w:color w:val="auto"/>
                <w:sz w:val="24"/>
                <w:highlight w:val="none"/>
              </w:rPr>
            </w:pPr>
          </w:p>
        </w:tc>
      </w:tr>
    </w:tbl>
    <w:p w14:paraId="6D87979E">
      <w:pPr>
        <w:snapToGrid w:val="0"/>
        <w:spacing w:line="360" w:lineRule="auto"/>
        <w:ind w:firstLine="576"/>
        <w:jc w:val="right"/>
        <w:rPr>
          <w:rFonts w:cs="仿宋_GB2312" w:asciiTheme="majorEastAsia" w:hAnsiTheme="majorEastAsia" w:eastAsiaTheme="majorEastAsia"/>
          <w:color w:val="auto"/>
          <w:kern w:val="0"/>
          <w:sz w:val="24"/>
          <w:highlight w:val="none"/>
          <w:lang w:val="zh-CN"/>
        </w:rPr>
      </w:pPr>
    </w:p>
    <w:p w14:paraId="7CDE5254">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供应商名称(电子签名)：                              </w:t>
      </w:r>
    </w:p>
    <w:p w14:paraId="413306F6">
      <w:pPr>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日期：  年  月</w:t>
      </w:r>
    </w:p>
    <w:p w14:paraId="27BA9F01">
      <w:pPr>
        <w:snapToGrid w:val="0"/>
        <w:spacing w:line="360" w:lineRule="auto"/>
        <w:ind w:firstLine="576"/>
        <w:jc w:val="center"/>
        <w:rPr>
          <w:rFonts w:cs="仿宋_GB2312" w:asciiTheme="majorEastAsia" w:hAnsiTheme="majorEastAsia" w:eastAsiaTheme="majorEastAsia"/>
          <w:color w:val="auto"/>
          <w:sz w:val="28"/>
          <w:szCs w:val="28"/>
          <w:highlight w:val="none"/>
        </w:rPr>
      </w:pPr>
    </w:p>
    <w:p w14:paraId="03F6A7AB">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71918797">
      <w:pPr>
        <w:snapToGrid w:val="0"/>
        <w:spacing w:line="360" w:lineRule="auto"/>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分包意向协议（如适用）</w:t>
      </w:r>
    </w:p>
    <w:p w14:paraId="737E8E1C">
      <w:pPr>
        <w:widowControl/>
        <w:spacing w:line="360" w:lineRule="auto"/>
        <w:ind w:firstLine="120" w:firstLine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color w:val="auto"/>
          <w:sz w:val="24"/>
          <w:highlight w:val="none"/>
        </w:rPr>
        <w:t>）</w:t>
      </w:r>
    </w:p>
    <w:p w14:paraId="57AF76E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u w:val="single"/>
          <w:lang w:eastAsia="zh-CN"/>
        </w:rPr>
        <w:t>新形势下浙江交通运输行业统计监测体系研究</w:t>
      </w:r>
      <w:r>
        <w:rPr>
          <w:rFonts w:hint="eastAsia" w:cs="宋体" w:asciiTheme="majorEastAsia" w:hAnsiTheme="majorEastAsia" w:eastAsiaTheme="majorEastAsia"/>
          <w:color w:val="auto"/>
          <w:sz w:val="24"/>
          <w:highlight w:val="none"/>
        </w:rPr>
        <w:t>【项目编号：</w:t>
      </w:r>
      <w:r>
        <w:rPr>
          <w:rFonts w:hint="eastAsia" w:cs="宋体" w:asciiTheme="majorEastAsia" w:hAnsiTheme="majorEastAsia" w:eastAsiaTheme="majorEastAsia"/>
          <w:color w:val="auto"/>
          <w:sz w:val="24"/>
          <w:highlight w:val="none"/>
          <w:u w:val="single"/>
          <w:lang w:eastAsia="zh-CN"/>
        </w:rPr>
        <w:t>JKY-ZB2025-039</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的成交供应商，将依法采取分包方式履行合同。</w:t>
      </w: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02A06F2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171ED40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5ABD16DF">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1、……</w:t>
      </w:r>
    </w:p>
    <w:p w14:paraId="487E4502">
      <w:pPr>
        <w:ind w:firstLine="30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 xml:space="preserve"> </w:t>
      </w:r>
    </w:p>
    <w:p w14:paraId="6C9B41A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二、分包供应商中小企业合同份额（如果有）</w:t>
      </w:r>
    </w:p>
    <w:p w14:paraId="1000DB9E">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3B093A4F">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6FB8E04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4AD29C00">
      <w:pPr>
        <w:snapToGrid w:val="0"/>
        <w:spacing w:line="360" w:lineRule="auto"/>
        <w:ind w:firstLine="576"/>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176E0D4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273A500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4B59856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73DAB4A8">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5FC8BDEB">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5DC67B7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16DB0D1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00A9E5B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2CDD39D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6D773D93">
      <w:pPr>
        <w:snapToGrid w:val="0"/>
        <w:spacing w:line="360" w:lineRule="auto"/>
        <w:ind w:left="5699" w:leftChars="201" w:hanging="5277" w:hangingChars="219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w:t>
      </w:r>
    </w:p>
    <w:p w14:paraId="147B03A2">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27267DAF">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2E6F66C5">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供应商名称(电子签名)：</w:t>
      </w:r>
    </w:p>
    <w:p w14:paraId="32F5B9B7">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73FC3658">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041AA2F5">
      <w:pPr>
        <w:spacing w:line="360" w:lineRule="auto"/>
        <w:jc w:val="center"/>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0255A53D">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4D6AE238">
      <w:pPr>
        <w:spacing w:line="360" w:lineRule="auto"/>
        <w:ind w:firstLine="321" w:firstLineChars="100"/>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四</w:t>
      </w:r>
      <w:r>
        <w:rPr>
          <w:rFonts w:hint="eastAsia" w:cs="仿宋_GB2312" w:asciiTheme="majorEastAsia" w:hAnsiTheme="majorEastAsia" w:eastAsiaTheme="majorEastAsia"/>
          <w:b/>
          <w:bCs/>
          <w:color w:val="auto"/>
          <w:sz w:val="32"/>
          <w:szCs w:val="32"/>
          <w:highlight w:val="none"/>
        </w:rPr>
        <w:t>、</w:t>
      </w:r>
      <w:r>
        <w:rPr>
          <w:rFonts w:hint="eastAsia" w:cs="仿宋_GB2312" w:asciiTheme="majorEastAsia" w:hAnsiTheme="majorEastAsia" w:eastAsiaTheme="majorEastAsia"/>
          <w:b/>
          <w:color w:val="auto"/>
          <w:kern w:val="0"/>
          <w:sz w:val="32"/>
          <w:szCs w:val="32"/>
          <w:highlight w:val="none"/>
          <w:lang w:val="zh-CN"/>
        </w:rPr>
        <w:t>主要业绩证明</w:t>
      </w:r>
    </w:p>
    <w:p w14:paraId="6732CAB2">
      <w:pPr>
        <w:autoSpaceDE w:val="0"/>
        <w:autoSpaceDN w:val="0"/>
        <w:spacing w:line="360" w:lineRule="auto"/>
        <w:ind w:firstLine="12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附表 :相关项目业绩一览表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CFE203B">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00DEC0A">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B65ACF3">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w:t>
            </w:r>
          </w:p>
          <w:p w14:paraId="469B1B15">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755688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11E69B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合同金额</w:t>
            </w:r>
            <w:r>
              <w:rPr>
                <w:rFonts w:hint="eastAsia" w:cs="仿宋_GB2312" w:asciiTheme="majorEastAsia" w:hAnsiTheme="majorEastAsia" w:eastAsiaTheme="maj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6140453">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项目周期</w:t>
            </w:r>
          </w:p>
        </w:tc>
        <w:tc>
          <w:tcPr>
            <w:tcW w:w="1515" w:type="dxa"/>
            <w:tcBorders>
              <w:top w:val="single" w:color="auto" w:sz="6" w:space="0"/>
              <w:left w:val="single" w:color="auto" w:sz="6" w:space="0"/>
              <w:bottom w:val="single" w:color="auto" w:sz="6" w:space="0"/>
              <w:right w:val="single" w:color="auto" w:sz="6" w:space="0"/>
            </w:tcBorders>
            <w:vAlign w:val="center"/>
          </w:tcPr>
          <w:p w14:paraId="14CD827B">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项目地址与</w:t>
            </w:r>
            <w:r>
              <w:rPr>
                <w:rFonts w:hint="eastAsia" w:cs="仿宋_GB2312" w:asciiTheme="majorEastAsia" w:hAnsiTheme="majorEastAsia" w:eastAsiaTheme="majorEastAsia"/>
                <w:color w:val="auto"/>
                <w:sz w:val="24"/>
                <w:highlight w:val="none"/>
                <w:lang w:val="en-US" w:eastAsia="zh-CN"/>
              </w:rPr>
              <w:t>服务</w:t>
            </w:r>
            <w:r>
              <w:rPr>
                <w:rFonts w:hint="eastAsia" w:cs="仿宋_GB2312" w:asciiTheme="majorEastAsia" w:hAnsiTheme="majorEastAsia" w:eastAsiaTheme="maj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C4CC64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所在页码</w:t>
            </w:r>
          </w:p>
        </w:tc>
      </w:tr>
      <w:tr w14:paraId="3934B553">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DD6CDC4">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635941B">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E096D58">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4211CF3">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6D50E02">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7BC07CA">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999743D">
            <w:pPr>
              <w:autoSpaceDE w:val="0"/>
              <w:autoSpaceDN w:val="0"/>
              <w:spacing w:line="360" w:lineRule="auto"/>
              <w:rPr>
                <w:rFonts w:cs="仿宋_GB2312" w:asciiTheme="majorEastAsia" w:hAnsiTheme="majorEastAsia" w:eastAsiaTheme="majorEastAsia"/>
                <w:color w:val="auto"/>
                <w:sz w:val="24"/>
                <w:highlight w:val="none"/>
              </w:rPr>
            </w:pPr>
          </w:p>
        </w:tc>
      </w:tr>
      <w:tr w14:paraId="4C705FD1">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61EA497">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E2CD3B">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C423823">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508ABBF">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B6B4F4">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71EE89">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80E0934">
            <w:pPr>
              <w:autoSpaceDE w:val="0"/>
              <w:autoSpaceDN w:val="0"/>
              <w:spacing w:line="360" w:lineRule="auto"/>
              <w:rPr>
                <w:rFonts w:cs="仿宋_GB2312" w:asciiTheme="majorEastAsia" w:hAnsiTheme="majorEastAsia" w:eastAsiaTheme="majorEastAsia"/>
                <w:color w:val="auto"/>
                <w:sz w:val="24"/>
                <w:highlight w:val="none"/>
              </w:rPr>
            </w:pPr>
          </w:p>
        </w:tc>
      </w:tr>
      <w:tr w14:paraId="4D4992A9">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AFF8B9A">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7130E16">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7915A65">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6826ECB">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71CB7D0">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2C1A773">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38E2146">
            <w:pPr>
              <w:autoSpaceDE w:val="0"/>
              <w:autoSpaceDN w:val="0"/>
              <w:spacing w:line="360" w:lineRule="auto"/>
              <w:rPr>
                <w:rFonts w:cs="仿宋_GB2312" w:asciiTheme="majorEastAsia" w:hAnsiTheme="majorEastAsia" w:eastAsiaTheme="majorEastAsia"/>
                <w:color w:val="auto"/>
                <w:sz w:val="24"/>
                <w:highlight w:val="none"/>
              </w:rPr>
            </w:pPr>
          </w:p>
        </w:tc>
      </w:tr>
      <w:tr w14:paraId="62373756">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7BFB5C">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20F634A">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BE3F8E0">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E7679B3">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CD55DB6">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2F40560">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5A5586D">
            <w:pPr>
              <w:autoSpaceDE w:val="0"/>
              <w:autoSpaceDN w:val="0"/>
              <w:spacing w:line="360" w:lineRule="auto"/>
              <w:rPr>
                <w:rFonts w:cs="仿宋_GB2312" w:asciiTheme="majorEastAsia" w:hAnsiTheme="majorEastAsia" w:eastAsiaTheme="majorEastAsia"/>
                <w:color w:val="auto"/>
                <w:sz w:val="24"/>
                <w:highlight w:val="none"/>
              </w:rPr>
            </w:pPr>
          </w:p>
        </w:tc>
      </w:tr>
      <w:tr w14:paraId="487A0B50">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C40CA4A">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E402050">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B75F221">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E79D16">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694FE2C">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BD35F58">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99CCEDC">
            <w:pPr>
              <w:autoSpaceDE w:val="0"/>
              <w:autoSpaceDN w:val="0"/>
              <w:spacing w:line="360" w:lineRule="auto"/>
              <w:rPr>
                <w:rFonts w:cs="仿宋_GB2312" w:asciiTheme="majorEastAsia" w:hAnsiTheme="majorEastAsia" w:eastAsiaTheme="majorEastAsia"/>
                <w:color w:val="auto"/>
                <w:sz w:val="24"/>
                <w:highlight w:val="none"/>
              </w:rPr>
            </w:pPr>
          </w:p>
        </w:tc>
      </w:tr>
    </w:tbl>
    <w:p w14:paraId="2D7383EE">
      <w:pPr>
        <w:autoSpaceDE w:val="0"/>
        <w:autoSpaceDN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24"/>
          <w:highlight w:val="none"/>
        </w:rPr>
        <w:t>注：供应商可按上述的格式自行编制，须随表提交相应的合同复印件并注明所在文件页码。</w:t>
      </w:r>
    </w:p>
    <w:p w14:paraId="703FE7CF">
      <w:pPr>
        <w:autoSpaceDE w:val="0"/>
        <w:autoSpaceDN w:val="0"/>
        <w:spacing w:line="360" w:lineRule="auto"/>
        <w:rPr>
          <w:rFonts w:cs="仿宋_GB2312" w:asciiTheme="majorEastAsia" w:hAnsiTheme="majorEastAsia" w:eastAsiaTheme="majorEastAsia"/>
          <w:color w:val="auto"/>
          <w:sz w:val="24"/>
          <w:highlight w:val="none"/>
        </w:rPr>
      </w:pPr>
    </w:p>
    <w:p w14:paraId="69C56A48">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14949565">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0C32FE37">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480BACCF">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30FA1542">
      <w:pPr>
        <w:spacing w:line="360" w:lineRule="auto"/>
        <w:jc w:val="center"/>
        <w:rPr>
          <w:rFonts w:cs="仿宋_GB2312" w:asciiTheme="majorEastAsia" w:hAnsiTheme="majorEastAsia" w:eastAsiaTheme="majorEastAsia"/>
          <w:b/>
          <w:bCs/>
          <w:color w:val="auto"/>
          <w:sz w:val="32"/>
          <w:szCs w:val="32"/>
          <w:highlight w:val="none"/>
        </w:rPr>
      </w:pPr>
    </w:p>
    <w:p w14:paraId="1726B8D8">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、其它与评审标准相对应的资料</w:t>
      </w:r>
    </w:p>
    <w:p w14:paraId="57A1B93B">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（由供应商根据采购</w:t>
      </w:r>
      <w:r>
        <w:rPr>
          <w:rFonts w:hint="eastAsia" w:cs="仿宋_GB2312" w:asciiTheme="majorEastAsia" w:hAnsiTheme="majorEastAsia" w:eastAsiaTheme="majorEastAsia"/>
          <w:color w:val="auto"/>
          <w:sz w:val="24"/>
          <w:highlight w:val="none"/>
          <w:lang w:val="en-US" w:eastAsia="zh-CN"/>
        </w:rPr>
        <w:t>文件要求</w:t>
      </w:r>
      <w:r>
        <w:rPr>
          <w:rFonts w:hint="eastAsia" w:cs="仿宋_GB2312" w:asciiTheme="majorEastAsia" w:hAnsiTheme="majorEastAsia" w:eastAsiaTheme="majorEastAsia"/>
          <w:color w:val="auto"/>
          <w:sz w:val="24"/>
          <w:highlight w:val="none"/>
        </w:rPr>
        <w:t>自行编制）</w:t>
      </w:r>
    </w:p>
    <w:p w14:paraId="1334DD4E">
      <w:pPr>
        <w:spacing w:line="360" w:lineRule="auto"/>
        <w:rPr>
          <w:rFonts w:cs="仿宋_GB2312" w:asciiTheme="majorEastAsia" w:hAnsiTheme="majorEastAsia" w:eastAsiaTheme="majorEastAsia"/>
          <w:color w:val="auto"/>
          <w:sz w:val="24"/>
          <w:highlight w:val="none"/>
        </w:rPr>
      </w:pPr>
    </w:p>
    <w:p w14:paraId="5F24E288">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5CCEDE09">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46CD0C81">
      <w:pPr>
        <w:spacing w:line="360" w:lineRule="auto"/>
        <w:jc w:val="both"/>
        <w:rPr>
          <w:rFonts w:cs="仿宋_GB2312" w:asciiTheme="majorEastAsia" w:hAnsiTheme="majorEastAsia" w:eastAsiaTheme="majorEastAsia"/>
          <w:b/>
          <w:bCs/>
          <w:color w:val="auto"/>
          <w:sz w:val="32"/>
          <w:szCs w:val="32"/>
          <w:highlight w:val="none"/>
        </w:rPr>
      </w:pPr>
    </w:p>
    <w:p w14:paraId="565DFE7C">
      <w:pPr>
        <w:spacing w:line="360" w:lineRule="auto"/>
        <w:jc w:val="center"/>
        <w:rPr>
          <w:rFonts w:cs="仿宋_GB2312" w:asciiTheme="majorEastAsia" w:hAnsiTheme="majorEastAsia" w:eastAsiaTheme="majorEastAsia"/>
          <w:b/>
          <w:bCs/>
          <w:color w:val="auto"/>
          <w:sz w:val="32"/>
          <w:szCs w:val="32"/>
          <w:highlight w:val="none"/>
        </w:rPr>
      </w:pPr>
    </w:p>
    <w:p w14:paraId="5CF7FC19">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六</w:t>
      </w:r>
      <w:r>
        <w:rPr>
          <w:rFonts w:hint="eastAsia" w:cs="仿宋_GB2312" w:asciiTheme="majorEastAsia" w:hAnsiTheme="majorEastAsia" w:eastAsiaTheme="majorEastAsia"/>
          <w:b/>
          <w:bCs/>
          <w:color w:val="auto"/>
          <w:sz w:val="32"/>
          <w:szCs w:val="32"/>
          <w:highlight w:val="none"/>
        </w:rPr>
        <w:t>、关于对采购文件中有关条款的拒绝声明(如果有)</w:t>
      </w:r>
    </w:p>
    <w:p w14:paraId="6975FBC1">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lang w:val="en-US" w:eastAsia="zh-CN"/>
        </w:rPr>
        <w:t>要求</w:t>
      </w:r>
      <w:r>
        <w:rPr>
          <w:rFonts w:hint="eastAsia" w:cs="仿宋_GB2312" w:asciiTheme="majorEastAsia" w:hAnsiTheme="majorEastAsia" w:eastAsiaTheme="majorEastAsia"/>
          <w:color w:val="auto"/>
          <w:sz w:val="24"/>
          <w:highlight w:val="none"/>
        </w:rPr>
        <w:t>自行编制）</w:t>
      </w:r>
    </w:p>
    <w:p w14:paraId="3E9106BF">
      <w:pPr>
        <w:spacing w:line="360" w:lineRule="auto"/>
        <w:jc w:val="center"/>
        <w:rPr>
          <w:rFonts w:cs="仿宋_GB2312" w:asciiTheme="majorEastAsia" w:hAnsiTheme="majorEastAsia" w:eastAsiaTheme="majorEastAsia"/>
          <w:color w:val="auto"/>
          <w:sz w:val="24"/>
          <w:highlight w:val="none"/>
        </w:rPr>
      </w:pPr>
    </w:p>
    <w:p w14:paraId="465CC193">
      <w:pPr>
        <w:spacing w:line="360" w:lineRule="auto"/>
        <w:rPr>
          <w:rFonts w:cs="仿宋_GB2312" w:asciiTheme="majorEastAsia" w:hAnsiTheme="majorEastAsia" w:eastAsiaTheme="majorEastAsia"/>
          <w:color w:val="auto"/>
          <w:sz w:val="24"/>
          <w:highlight w:val="none"/>
        </w:rPr>
      </w:pPr>
    </w:p>
    <w:p w14:paraId="29C4F175">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71E35288">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1115E4E8">
      <w:pPr>
        <w:spacing w:line="360" w:lineRule="auto"/>
        <w:jc w:val="center"/>
        <w:rPr>
          <w:rFonts w:cs="仿宋_GB2312" w:asciiTheme="majorEastAsia" w:hAnsiTheme="majorEastAsia" w:eastAsiaTheme="majorEastAsia"/>
          <w:b/>
          <w:bCs/>
          <w:color w:val="auto"/>
          <w:sz w:val="32"/>
          <w:szCs w:val="32"/>
          <w:highlight w:val="none"/>
        </w:rPr>
      </w:pPr>
    </w:p>
    <w:p w14:paraId="3A2A24D8">
      <w:pPr>
        <w:widowControl/>
        <w:adjustRightInd/>
        <w:jc w:val="left"/>
        <w:rPr>
          <w:rFonts w:cs="仿宋_GB2312" w:asciiTheme="majorEastAsia" w:hAnsiTheme="majorEastAsia" w:eastAsiaTheme="majorEastAsia"/>
          <w:b/>
          <w:color w:val="auto"/>
          <w:sz w:val="32"/>
          <w:szCs w:val="32"/>
          <w:highlight w:val="none"/>
        </w:rPr>
      </w:pPr>
    </w:p>
    <w:p w14:paraId="1E2F0274">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、供应商认为需要的其他技术商务文件或说明(如果有)</w:t>
      </w:r>
    </w:p>
    <w:p w14:paraId="022604B4">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要求自行编制）</w:t>
      </w:r>
    </w:p>
    <w:p w14:paraId="4351DE52">
      <w:pPr>
        <w:spacing w:line="360" w:lineRule="auto"/>
        <w:jc w:val="center"/>
        <w:rPr>
          <w:rFonts w:cs="仿宋_GB2312" w:asciiTheme="majorEastAsia" w:hAnsiTheme="majorEastAsia" w:eastAsiaTheme="majorEastAsia"/>
          <w:color w:val="auto"/>
          <w:sz w:val="24"/>
          <w:highlight w:val="none"/>
        </w:rPr>
      </w:pPr>
    </w:p>
    <w:p w14:paraId="2A48F279">
      <w:pPr>
        <w:autoSpaceDE w:val="0"/>
        <w:autoSpaceDN w:val="0"/>
        <w:spacing w:line="360" w:lineRule="auto"/>
        <w:rPr>
          <w:rFonts w:cs="仿宋_GB2312" w:asciiTheme="majorEastAsia" w:hAnsiTheme="majorEastAsia" w:eastAsiaTheme="majorEastAsia"/>
          <w:color w:val="auto"/>
          <w:kern w:val="0"/>
          <w:sz w:val="24"/>
          <w:highlight w:val="none"/>
        </w:rPr>
      </w:pPr>
    </w:p>
    <w:p w14:paraId="4C7BBC6B">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5361299F">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343B5C1F">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24"/>
          <w:highlight w:val="none"/>
          <w:lang w:val="zh-CN"/>
        </w:rPr>
      </w:pPr>
    </w:p>
    <w:p w14:paraId="26D70D7A">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32"/>
          <w:szCs w:val="32"/>
          <w:highlight w:val="none"/>
          <w:lang w:val="zh-CN"/>
        </w:rPr>
      </w:pPr>
    </w:p>
    <w:p w14:paraId="7F569D4B">
      <w:pPr>
        <w:autoSpaceDE w:val="0"/>
        <w:autoSpaceDN w:val="0"/>
        <w:spacing w:line="360" w:lineRule="auto"/>
        <w:jc w:val="center"/>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kern w:val="0"/>
          <w:sz w:val="32"/>
          <w:szCs w:val="32"/>
          <w:highlight w:val="none"/>
          <w:lang w:val="en-US" w:eastAsia="zh-CN"/>
        </w:rPr>
        <w:t>八</w:t>
      </w:r>
      <w:r>
        <w:rPr>
          <w:rFonts w:hint="eastAsia" w:cs="仿宋_GB2312" w:asciiTheme="majorEastAsia" w:hAnsiTheme="majorEastAsia" w:eastAsiaTheme="majorEastAsia"/>
          <w:b/>
          <w:bCs/>
          <w:color w:val="auto"/>
          <w:kern w:val="0"/>
          <w:sz w:val="32"/>
          <w:szCs w:val="32"/>
          <w:highlight w:val="none"/>
          <w:lang w:val="zh-CN"/>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4E13E3B4">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kern w:val="0"/>
          <w:sz w:val="24"/>
          <w:highlight w:val="none"/>
          <w:lang w:val="zh-CN"/>
        </w:rPr>
        <w:t xml:space="preserve">：    </w:t>
      </w:r>
    </w:p>
    <w:p w14:paraId="53FDB439">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项目采购要求参加响应。在这次响应过程中和成交后，我们将严格遵守国家法律法规要求，并郑重承诺：</w:t>
      </w:r>
    </w:p>
    <w:p w14:paraId="6AE5967D">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575A8D3B">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E78836B">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0DF0D6DE">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14:paraId="44CE9BF6">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14:paraId="231AF843">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14:paraId="3B63C959">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7337766">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有权立即取消我单位响应、成交或在建项目的建设资格，有权拒绝我单位在一定时期内进入你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w:t>
      </w:r>
      <w:r>
        <w:rPr>
          <w:rFonts w:hint="eastAsia" w:cs="仿宋_GB2312" w:asciiTheme="majorEastAsia" w:hAnsiTheme="majorEastAsia" w:eastAsiaTheme="majorEastAsia"/>
          <w:color w:val="auto"/>
          <w:kern w:val="0"/>
          <w:sz w:val="24"/>
          <w:highlight w:val="none"/>
        </w:rPr>
        <w:t>省</w:t>
      </w:r>
      <w:r>
        <w:rPr>
          <w:rFonts w:hint="eastAsia" w:cs="仿宋_GB2312" w:asciiTheme="majorEastAsia" w:hAnsiTheme="majorEastAsia" w:eastAsiaTheme="majorEastAsia"/>
          <w:color w:val="auto"/>
          <w:kern w:val="0"/>
          <w:sz w:val="24"/>
          <w:highlight w:val="none"/>
          <w:lang w:val="zh-CN"/>
        </w:rPr>
        <w:t>财政</w:t>
      </w:r>
      <w:r>
        <w:rPr>
          <w:rFonts w:hint="eastAsia" w:cs="仿宋_GB2312" w:asciiTheme="majorEastAsia" w:hAnsiTheme="majorEastAsia" w:eastAsiaTheme="majorEastAsia"/>
          <w:color w:val="auto"/>
          <w:kern w:val="0"/>
          <w:sz w:val="24"/>
          <w:highlight w:val="none"/>
        </w:rPr>
        <w:t>厅</w:t>
      </w:r>
      <w:r>
        <w:rPr>
          <w:rFonts w:hint="eastAsia" w:cs="仿宋_GB2312" w:asciiTheme="majorEastAsia" w:hAnsiTheme="majorEastAsia" w:eastAsiaTheme="majorEastAsia"/>
          <w:color w:val="auto"/>
          <w:kern w:val="0"/>
          <w:sz w:val="24"/>
          <w:highlight w:val="none"/>
          <w:lang w:val="zh-CN"/>
        </w:rPr>
        <w:t>。由此引起的相应损失均由我单位承担。</w:t>
      </w:r>
    </w:p>
    <w:p w14:paraId="7D832B30">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6585EEAE">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780A932">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33F14917">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供应商</w:t>
      </w:r>
      <w:r>
        <w:rPr>
          <w:rFonts w:hint="eastAsia" w:cs="仿宋_GB2312" w:asciiTheme="majorEastAsia" w:hAnsiTheme="majorEastAsia" w:eastAsiaTheme="majorEastAsia"/>
          <w:color w:val="auto"/>
          <w:kern w:val="0"/>
          <w:sz w:val="24"/>
          <w:highlight w:val="none"/>
          <w:lang w:val="zh-CN"/>
        </w:rPr>
        <w:t>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 xml:space="preserve">）：                </w:t>
      </w:r>
    </w:p>
    <w:p w14:paraId="57A1A75D">
      <w:pPr>
        <w:spacing w:line="360" w:lineRule="auto"/>
        <w:ind w:left="4620" w:leftChars="2200"/>
        <w:rPr>
          <w:rFonts w:hint="eastAsia" w:cs="仿宋_GB2312" w:asciiTheme="majorEastAsia" w:hAnsiTheme="majorEastAsia" w:eastAsiaTheme="majorEastAsia"/>
          <w:color w:val="auto"/>
          <w:kern w:val="0"/>
          <w:sz w:val="24"/>
          <w:highlight w:val="none"/>
          <w:lang w:val="zh-CN"/>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 xml:space="preserve">   年   月   日</w:t>
      </w:r>
    </w:p>
    <w:p w14:paraId="1F3B5CAD">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lang w:val="en-US" w:eastAsia="zh-CN"/>
        </w:rPr>
        <w:t>报价</w:t>
      </w:r>
      <w:r>
        <w:rPr>
          <w:rFonts w:hint="eastAsia" w:cs="仿宋_GB2312" w:asciiTheme="majorEastAsia" w:hAnsiTheme="majorEastAsia" w:eastAsiaTheme="majorEastAsia"/>
          <w:b/>
          <w:color w:val="auto"/>
          <w:kern w:val="0"/>
          <w:sz w:val="36"/>
          <w:szCs w:val="36"/>
          <w:highlight w:val="none"/>
          <w:lang w:val="zh-CN"/>
        </w:rPr>
        <w:t>文件</w:t>
      </w:r>
    </w:p>
    <w:p w14:paraId="0E3B8FAE">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5A0F0B4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w:t>
      </w:r>
      <w:r>
        <w:rPr>
          <w:rFonts w:hint="eastAsia" w:cs="Times New Roman" w:asciiTheme="majorEastAsia" w:hAnsiTheme="majorEastAsia" w:eastAsiaTheme="majorEastAsia"/>
          <w:color w:val="auto"/>
          <w:sz w:val="24"/>
          <w:highlight w:val="none"/>
          <w:lang w:val="zh-CN" w:eastAsia="zh-CN"/>
        </w:rPr>
        <w:t>初始报价一览表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8BB19C0">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Times New Roman" w:asciiTheme="majorEastAsia" w:hAnsiTheme="majorEastAsia" w:eastAsiaTheme="majorEastAsia"/>
          <w:color w:val="auto"/>
          <w:sz w:val="24"/>
          <w:highlight w:val="none"/>
          <w:lang w:val="zh-CN" w:eastAsia="zh-CN"/>
        </w:rPr>
        <w:t>报价情况说明（如果有）</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02537DCB">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4D56B886">
      <w:pPr>
        <w:spacing w:line="360" w:lineRule="auto"/>
        <w:rPr>
          <w:rFonts w:hint="eastAsia" w:cs="仿宋_GB2312" w:asciiTheme="majorEastAsia" w:hAnsiTheme="majorEastAsia" w:eastAsiaTheme="majorEastAsia"/>
          <w:color w:val="auto"/>
          <w:kern w:val="0"/>
          <w:sz w:val="24"/>
          <w:highlight w:val="none"/>
          <w:lang w:val="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5C7B3B26">
      <w:pPr>
        <w:adjustRightInd/>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一</w:t>
      </w:r>
      <w:r>
        <w:rPr>
          <w:rFonts w:hint="eastAsia" w:cs="仿宋_GB2312" w:asciiTheme="majorEastAsia" w:hAnsiTheme="majorEastAsia" w:eastAsiaTheme="majorEastAsia"/>
          <w:b/>
          <w:color w:val="auto"/>
          <w:sz w:val="32"/>
          <w:szCs w:val="32"/>
          <w:highlight w:val="none"/>
          <w:lang w:eastAsia="zh-CN"/>
        </w:rPr>
        <w:t>、初始报价一览表</w:t>
      </w:r>
    </w:p>
    <w:p w14:paraId="45E244A9">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E6EF8DD">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JKY-ZB2025-039</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71397E52">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初始报价一览表(单位均为人民币元)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242512CD">
        <w:trPr>
          <w:trHeight w:val="1373" w:hRule="atLeast"/>
        </w:trPr>
        <w:tc>
          <w:tcPr>
            <w:tcW w:w="261" w:type="pct"/>
            <w:vAlign w:val="center"/>
          </w:tcPr>
          <w:p w14:paraId="71F779E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583C976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28194CC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3D62669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666240E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0F35A9F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44C03A7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79D1E44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364C9EF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49C49136">
        <w:trPr>
          <w:trHeight w:val="441" w:hRule="atLeast"/>
        </w:trPr>
        <w:tc>
          <w:tcPr>
            <w:tcW w:w="261" w:type="pct"/>
            <w:vAlign w:val="center"/>
          </w:tcPr>
          <w:p w14:paraId="5132F6B1">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2BAE0F40">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61CC93E">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BEBFAF6">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548B3012">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1F8CE073">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2ADF0064">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11B5A593">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14AB5538">
            <w:pPr>
              <w:spacing w:line="360" w:lineRule="auto"/>
              <w:jc w:val="center"/>
              <w:rPr>
                <w:rFonts w:cs="宋体" w:asciiTheme="majorEastAsia" w:hAnsiTheme="majorEastAsia" w:eastAsiaTheme="majorEastAsia"/>
                <w:color w:val="auto"/>
                <w:sz w:val="24"/>
                <w:highlight w:val="none"/>
              </w:rPr>
            </w:pPr>
          </w:p>
        </w:tc>
      </w:tr>
      <w:tr w14:paraId="76774A4C">
        <w:trPr>
          <w:trHeight w:val="453" w:hRule="atLeast"/>
        </w:trPr>
        <w:tc>
          <w:tcPr>
            <w:tcW w:w="261" w:type="pct"/>
            <w:vAlign w:val="center"/>
          </w:tcPr>
          <w:p w14:paraId="576757C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7A52F467">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B30FF4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946A06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9D2687B">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7D2179CF">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58028415">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58073AEC">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5AE97C2C">
            <w:pPr>
              <w:spacing w:line="360" w:lineRule="auto"/>
              <w:jc w:val="center"/>
              <w:rPr>
                <w:rFonts w:cs="宋体" w:asciiTheme="majorEastAsia" w:hAnsiTheme="majorEastAsia" w:eastAsiaTheme="majorEastAsia"/>
                <w:color w:val="auto"/>
                <w:sz w:val="24"/>
                <w:highlight w:val="none"/>
              </w:rPr>
            </w:pPr>
          </w:p>
        </w:tc>
      </w:tr>
      <w:tr w14:paraId="3B560B6B">
        <w:trPr>
          <w:trHeight w:val="453" w:hRule="atLeast"/>
        </w:trPr>
        <w:tc>
          <w:tcPr>
            <w:tcW w:w="261" w:type="pct"/>
            <w:vAlign w:val="center"/>
          </w:tcPr>
          <w:p w14:paraId="447AAB3A">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6A8AAF34">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218B2B82">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6FD9260">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137B8EDC">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DA64C18">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74F23FB2">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6D43F321">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909F693">
            <w:pPr>
              <w:spacing w:line="360" w:lineRule="auto"/>
              <w:jc w:val="center"/>
              <w:rPr>
                <w:rFonts w:cs="宋体" w:asciiTheme="majorEastAsia" w:hAnsiTheme="majorEastAsia" w:eastAsiaTheme="majorEastAsia"/>
                <w:color w:val="auto"/>
                <w:sz w:val="24"/>
                <w:highlight w:val="none"/>
              </w:rPr>
            </w:pPr>
          </w:p>
        </w:tc>
      </w:tr>
      <w:tr w14:paraId="1DB38145">
        <w:trPr>
          <w:trHeight w:val="453" w:hRule="atLeast"/>
        </w:trPr>
        <w:tc>
          <w:tcPr>
            <w:tcW w:w="261" w:type="pct"/>
            <w:vAlign w:val="center"/>
          </w:tcPr>
          <w:p w14:paraId="679D6EE1">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0D87E646">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6472A4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22166788">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E076FFE">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659FC6D1">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16E973AC">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716F9E21">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C03C51C">
            <w:pPr>
              <w:spacing w:line="360" w:lineRule="auto"/>
              <w:jc w:val="center"/>
              <w:rPr>
                <w:rFonts w:cs="宋体" w:asciiTheme="majorEastAsia" w:hAnsiTheme="majorEastAsia" w:eastAsiaTheme="majorEastAsia"/>
                <w:color w:val="auto"/>
                <w:sz w:val="24"/>
                <w:highlight w:val="none"/>
              </w:rPr>
            </w:pPr>
          </w:p>
        </w:tc>
      </w:tr>
      <w:tr w14:paraId="3096B117">
        <w:trPr>
          <w:trHeight w:val="453" w:hRule="atLeast"/>
        </w:trPr>
        <w:tc>
          <w:tcPr>
            <w:tcW w:w="261" w:type="pct"/>
            <w:vAlign w:val="center"/>
          </w:tcPr>
          <w:p w14:paraId="4231FF65">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3E689FC7">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AE30BA5">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6E357D4">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D1806E8">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3216E39A">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171282D">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4F3035C6">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62D9FE7D">
            <w:pPr>
              <w:spacing w:line="360" w:lineRule="auto"/>
              <w:jc w:val="center"/>
              <w:rPr>
                <w:rFonts w:cs="宋体" w:asciiTheme="majorEastAsia" w:hAnsiTheme="majorEastAsia" w:eastAsiaTheme="majorEastAsia"/>
                <w:color w:val="auto"/>
                <w:sz w:val="24"/>
                <w:highlight w:val="none"/>
              </w:rPr>
            </w:pPr>
          </w:p>
        </w:tc>
      </w:tr>
      <w:tr w14:paraId="30F70B5A">
        <w:trPr>
          <w:trHeight w:val="453" w:hRule="atLeast"/>
        </w:trPr>
        <w:tc>
          <w:tcPr>
            <w:tcW w:w="2732" w:type="pct"/>
            <w:gridSpan w:val="6"/>
            <w:vAlign w:val="center"/>
          </w:tcPr>
          <w:p w14:paraId="39C8516F">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2105E99C">
            <w:pPr>
              <w:spacing w:line="360" w:lineRule="auto"/>
              <w:jc w:val="center"/>
              <w:rPr>
                <w:rFonts w:cs="宋体" w:asciiTheme="majorEastAsia" w:hAnsiTheme="majorEastAsia" w:eastAsiaTheme="majorEastAsia"/>
                <w:color w:val="auto"/>
                <w:sz w:val="24"/>
                <w:highlight w:val="none"/>
              </w:rPr>
            </w:pPr>
          </w:p>
        </w:tc>
      </w:tr>
      <w:tr w14:paraId="4BC1782F">
        <w:trPr>
          <w:trHeight w:val="453" w:hRule="atLeast"/>
        </w:trPr>
        <w:tc>
          <w:tcPr>
            <w:tcW w:w="2732" w:type="pct"/>
            <w:gridSpan w:val="6"/>
            <w:vAlign w:val="center"/>
          </w:tcPr>
          <w:p w14:paraId="2CE5DA67">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2D8C34F6">
            <w:pPr>
              <w:spacing w:line="360" w:lineRule="auto"/>
              <w:jc w:val="center"/>
              <w:rPr>
                <w:rFonts w:cs="宋体" w:asciiTheme="majorEastAsia" w:hAnsiTheme="majorEastAsia" w:eastAsiaTheme="majorEastAsia"/>
                <w:color w:val="auto"/>
                <w:sz w:val="24"/>
                <w:highlight w:val="none"/>
              </w:rPr>
            </w:pPr>
          </w:p>
        </w:tc>
      </w:tr>
    </w:tbl>
    <w:p w14:paraId="49D2097C">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5345AF8D">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1EF2EA0C">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75D61BCB">
      <w:pPr>
        <w:spacing w:line="360" w:lineRule="auto"/>
        <w:ind w:right="-874" w:rightChars="-416"/>
        <w:rPr>
          <w:rFonts w:cs="仿宋_GB2312" w:asciiTheme="majorEastAsia" w:hAnsiTheme="majorEastAsia" w:eastAsiaTheme="majorEastAsia"/>
          <w:color w:val="auto"/>
          <w:sz w:val="24"/>
          <w:highlight w:val="none"/>
        </w:rPr>
      </w:pPr>
    </w:p>
    <w:p w14:paraId="4850EB36">
      <w:pPr>
        <w:spacing w:line="360" w:lineRule="auto"/>
        <w:ind w:right="-874" w:rightChars="-416"/>
        <w:rPr>
          <w:rFonts w:cs="仿宋_GB2312" w:asciiTheme="majorEastAsia" w:hAnsiTheme="majorEastAsia" w:eastAsiaTheme="majorEastAsia"/>
          <w:color w:val="auto"/>
          <w:sz w:val="24"/>
          <w:highlight w:val="none"/>
        </w:rPr>
      </w:pPr>
    </w:p>
    <w:p w14:paraId="76555211">
      <w:pPr>
        <w:spacing w:line="360" w:lineRule="auto"/>
        <w:ind w:right="-874" w:rightChars="-416"/>
        <w:rPr>
          <w:rFonts w:cs="仿宋_GB2312" w:asciiTheme="majorEastAsia" w:hAnsiTheme="majorEastAsia" w:eastAsiaTheme="majorEastAsia"/>
          <w:color w:val="auto"/>
          <w:sz w:val="24"/>
          <w:highlight w:val="none"/>
        </w:rPr>
      </w:pPr>
    </w:p>
    <w:p w14:paraId="0AACEB33">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670D6432">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5333D2D3">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二、</w:t>
      </w:r>
      <w:r>
        <w:rPr>
          <w:rFonts w:hint="eastAsia" w:cs="仿宋_GB2312" w:asciiTheme="majorEastAsia" w:hAnsiTheme="majorEastAsia" w:eastAsiaTheme="majorEastAsia"/>
          <w:b/>
          <w:color w:val="auto"/>
          <w:sz w:val="32"/>
          <w:szCs w:val="32"/>
          <w:highlight w:val="none"/>
          <w:lang w:val="zh-CN" w:eastAsia="zh-CN"/>
        </w:rPr>
        <w:t>报价情况说明（如果有）</w:t>
      </w:r>
    </w:p>
    <w:p w14:paraId="4623246A">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pPr>
      <w:r>
        <w:rPr>
          <w:rFonts w:hint="eastAsia" w:cs="仿宋_GB2312" w:asciiTheme="majorEastAsia" w:hAnsiTheme="majorEastAsia" w:eastAsiaTheme="majorEastAsia"/>
          <w:color w:val="auto"/>
          <w:kern w:val="0"/>
          <w:sz w:val="24"/>
          <w:highlight w:val="none"/>
          <w:lang w:val="en-US" w:eastAsia="zh-CN"/>
        </w:rPr>
        <w:t>（供应商报价低于项目预算50%（不含）的，应当在报价文件中详细阐述不影响产品/服务质量或者诚信履约的具体原因）</w:t>
      </w:r>
    </w:p>
    <w:p w14:paraId="172841D2">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42775AB7">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5D264098">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054783E2">
      <w:pPr>
        <w:widowControl/>
        <w:adjustRightInd/>
        <w:jc w:val="cente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第八部分  最后报价格式</w:t>
      </w:r>
    </w:p>
    <w:p w14:paraId="3C76F324">
      <w:pPr>
        <w:spacing w:line="360" w:lineRule="auto"/>
        <w:ind w:firstLine="72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说明：响应文件中无需填写最后报价。该流程在政采云系统操作，《最后报价一览表》作为附件上传</w:t>
      </w:r>
      <w:r>
        <w:rPr>
          <w:rFonts w:hint="eastAsia" w:asciiTheme="minorEastAsia" w:hAnsiTheme="minorEastAsia" w:eastAsiaTheme="minorEastAsia" w:cstheme="minorEastAsia"/>
          <w:b/>
          <w:bCs/>
          <w:color w:val="auto"/>
          <w:kern w:val="2"/>
          <w:sz w:val="24"/>
          <w:szCs w:val="24"/>
          <w:highlight w:val="none"/>
          <w:lang w:eastAsia="zh-CN"/>
        </w:rPr>
        <w:t>）</w:t>
      </w:r>
    </w:p>
    <w:p w14:paraId="198BC2AB">
      <w:pPr>
        <w:pStyle w:val="40"/>
        <w:keepNext w:val="0"/>
        <w:pageBreakBefore w:val="0"/>
        <w:tabs>
          <w:tab w:val="clear" w:pos="720"/>
        </w:tabs>
        <w:ind w:firstLine="64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最后报价一览表</w:t>
      </w:r>
    </w:p>
    <w:p w14:paraId="6D2892D4">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08D536BD">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新形势下浙江交通运输行业统计监测体系研究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JKY-ZB2025-039</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51CB1C4C">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en-US" w:eastAsia="zh-CN"/>
        </w:rPr>
        <w:t>最后</w:t>
      </w:r>
      <w:r>
        <w:rPr>
          <w:rFonts w:hint="eastAsia" w:cs="仿宋_GB2312" w:asciiTheme="majorEastAsia" w:hAnsiTheme="majorEastAsia" w:eastAsiaTheme="majorEastAsia"/>
          <w:b/>
          <w:color w:val="auto"/>
          <w:kern w:val="0"/>
          <w:sz w:val="24"/>
          <w:highlight w:val="none"/>
          <w:lang w:val="zh-CN"/>
        </w:rPr>
        <w:t>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5B0618FD">
        <w:trPr>
          <w:trHeight w:val="1373" w:hRule="atLeast"/>
        </w:trPr>
        <w:tc>
          <w:tcPr>
            <w:tcW w:w="261" w:type="pct"/>
            <w:vAlign w:val="center"/>
          </w:tcPr>
          <w:p w14:paraId="35ACDED9">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72E4AE1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72A1B255">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606AF53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5AF25CF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6443A3F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2485735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759450D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58DFBB3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4A1309C3">
        <w:trPr>
          <w:trHeight w:val="441" w:hRule="atLeast"/>
        </w:trPr>
        <w:tc>
          <w:tcPr>
            <w:tcW w:w="261" w:type="pct"/>
            <w:vAlign w:val="center"/>
          </w:tcPr>
          <w:p w14:paraId="18E7AA66">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3B1235B8">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4831E18">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3208B1B">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1C5BFB2">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138AD04">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5CE24100">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244B469">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B47170E">
            <w:pPr>
              <w:spacing w:line="360" w:lineRule="auto"/>
              <w:jc w:val="center"/>
              <w:rPr>
                <w:rFonts w:cs="宋体" w:asciiTheme="majorEastAsia" w:hAnsiTheme="majorEastAsia" w:eastAsiaTheme="majorEastAsia"/>
                <w:color w:val="auto"/>
                <w:sz w:val="24"/>
                <w:highlight w:val="none"/>
              </w:rPr>
            </w:pPr>
          </w:p>
        </w:tc>
      </w:tr>
      <w:tr w14:paraId="05410AFB">
        <w:trPr>
          <w:trHeight w:val="453" w:hRule="atLeast"/>
        </w:trPr>
        <w:tc>
          <w:tcPr>
            <w:tcW w:w="261" w:type="pct"/>
            <w:vAlign w:val="center"/>
          </w:tcPr>
          <w:p w14:paraId="4F0DDB3B">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7B4EB888">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33EEA59D">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286393CD">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5446315B">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686C013">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601326C">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5F0CC55F">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2FE60D39">
            <w:pPr>
              <w:spacing w:line="360" w:lineRule="auto"/>
              <w:jc w:val="center"/>
              <w:rPr>
                <w:rFonts w:cs="宋体" w:asciiTheme="majorEastAsia" w:hAnsiTheme="majorEastAsia" w:eastAsiaTheme="majorEastAsia"/>
                <w:color w:val="auto"/>
                <w:sz w:val="24"/>
                <w:highlight w:val="none"/>
              </w:rPr>
            </w:pPr>
          </w:p>
        </w:tc>
      </w:tr>
      <w:tr w14:paraId="4F636722">
        <w:trPr>
          <w:trHeight w:val="453" w:hRule="atLeast"/>
        </w:trPr>
        <w:tc>
          <w:tcPr>
            <w:tcW w:w="261" w:type="pct"/>
            <w:vAlign w:val="center"/>
          </w:tcPr>
          <w:p w14:paraId="06B65B56">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0EA8B52F">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081F14AA">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44798BA">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1A612578">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597205B">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128D4485">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5F2D9006">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679066E8">
            <w:pPr>
              <w:spacing w:line="360" w:lineRule="auto"/>
              <w:jc w:val="center"/>
              <w:rPr>
                <w:rFonts w:cs="宋体" w:asciiTheme="majorEastAsia" w:hAnsiTheme="majorEastAsia" w:eastAsiaTheme="majorEastAsia"/>
                <w:color w:val="auto"/>
                <w:sz w:val="24"/>
                <w:highlight w:val="none"/>
              </w:rPr>
            </w:pPr>
          </w:p>
        </w:tc>
      </w:tr>
      <w:tr w14:paraId="7FBF90DE">
        <w:trPr>
          <w:trHeight w:val="453" w:hRule="atLeast"/>
        </w:trPr>
        <w:tc>
          <w:tcPr>
            <w:tcW w:w="261" w:type="pct"/>
            <w:vAlign w:val="center"/>
          </w:tcPr>
          <w:p w14:paraId="7343891C">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31DD69F8">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2B3D7052">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E28B55F">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FDA2144">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1B29E2D">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A84ACEB">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344E0C40">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11B6CDCB">
            <w:pPr>
              <w:spacing w:line="360" w:lineRule="auto"/>
              <w:jc w:val="center"/>
              <w:rPr>
                <w:rFonts w:cs="宋体" w:asciiTheme="majorEastAsia" w:hAnsiTheme="majorEastAsia" w:eastAsiaTheme="majorEastAsia"/>
                <w:color w:val="auto"/>
                <w:sz w:val="24"/>
                <w:highlight w:val="none"/>
              </w:rPr>
            </w:pPr>
          </w:p>
        </w:tc>
      </w:tr>
      <w:tr w14:paraId="0A9988F9">
        <w:trPr>
          <w:trHeight w:val="453" w:hRule="atLeast"/>
        </w:trPr>
        <w:tc>
          <w:tcPr>
            <w:tcW w:w="261" w:type="pct"/>
            <w:vAlign w:val="center"/>
          </w:tcPr>
          <w:p w14:paraId="7763BC10">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0019746A">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20718829">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5A1C567B">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39782114">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42E02613">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00473EE5">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28887E9">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9519951">
            <w:pPr>
              <w:spacing w:line="360" w:lineRule="auto"/>
              <w:jc w:val="center"/>
              <w:rPr>
                <w:rFonts w:cs="宋体" w:asciiTheme="majorEastAsia" w:hAnsiTheme="majorEastAsia" w:eastAsiaTheme="majorEastAsia"/>
                <w:color w:val="auto"/>
                <w:sz w:val="24"/>
                <w:highlight w:val="none"/>
              </w:rPr>
            </w:pPr>
          </w:p>
        </w:tc>
      </w:tr>
      <w:tr w14:paraId="13E39D41">
        <w:trPr>
          <w:trHeight w:val="453" w:hRule="atLeast"/>
        </w:trPr>
        <w:tc>
          <w:tcPr>
            <w:tcW w:w="2732" w:type="pct"/>
            <w:gridSpan w:val="6"/>
            <w:vAlign w:val="center"/>
          </w:tcPr>
          <w:p w14:paraId="2BE8A24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1039612A">
            <w:pPr>
              <w:spacing w:line="360" w:lineRule="auto"/>
              <w:jc w:val="center"/>
              <w:rPr>
                <w:rFonts w:cs="宋体" w:asciiTheme="majorEastAsia" w:hAnsiTheme="majorEastAsia" w:eastAsiaTheme="majorEastAsia"/>
                <w:color w:val="auto"/>
                <w:sz w:val="24"/>
                <w:highlight w:val="none"/>
              </w:rPr>
            </w:pPr>
          </w:p>
        </w:tc>
      </w:tr>
      <w:tr w14:paraId="0509C208">
        <w:trPr>
          <w:trHeight w:val="453" w:hRule="atLeast"/>
        </w:trPr>
        <w:tc>
          <w:tcPr>
            <w:tcW w:w="2732" w:type="pct"/>
            <w:gridSpan w:val="6"/>
            <w:vAlign w:val="center"/>
          </w:tcPr>
          <w:p w14:paraId="315C97E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3FA6B061">
            <w:pPr>
              <w:spacing w:line="360" w:lineRule="auto"/>
              <w:jc w:val="center"/>
              <w:rPr>
                <w:rFonts w:cs="宋体" w:asciiTheme="majorEastAsia" w:hAnsiTheme="majorEastAsia" w:eastAsiaTheme="majorEastAsia"/>
                <w:color w:val="auto"/>
                <w:sz w:val="24"/>
                <w:highlight w:val="none"/>
              </w:rPr>
            </w:pPr>
          </w:p>
        </w:tc>
      </w:tr>
    </w:tbl>
    <w:p w14:paraId="5930F504">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6D258FD4">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采购内容未包含在《最后报价一览表》名称栏中，供应商不能作出合理解释的，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1BC21D4A">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5D6288D8">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6E8E7A32">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32E1B2F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附件</w:t>
      </w:r>
    </w:p>
    <w:p w14:paraId="29FDA21C">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附件1：质疑函范本及制作说明</w:t>
      </w:r>
    </w:p>
    <w:p w14:paraId="4BEC7140">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质疑函范本</w:t>
      </w:r>
    </w:p>
    <w:p w14:paraId="3452969A">
      <w:pPr>
        <w:snapToGrid w:val="0"/>
        <w:spacing w:before="240" w:beforeLines="100"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一、质疑供应商基本信息</w:t>
      </w:r>
    </w:p>
    <w:p w14:paraId="07FA6146">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质疑供应商：</w:t>
      </w:r>
      <w:r>
        <w:rPr>
          <w:rFonts w:hint="eastAsia" w:cs="仿宋_GB2312" w:asciiTheme="majorEastAsia" w:hAnsiTheme="majorEastAsia" w:eastAsiaTheme="majorEastAsia"/>
          <w:color w:val="auto"/>
          <w:sz w:val="24"/>
          <w:highlight w:val="none"/>
          <w:u w:val="dotted"/>
        </w:rPr>
        <w:t xml:space="preserve">                                        </w:t>
      </w:r>
    </w:p>
    <w:p w14:paraId="01B2AC8C">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44F9A92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08018648">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p>
    <w:p w14:paraId="5CE2A1A5">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3EC98550">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地址： </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184E995F">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二、质疑项目基本情况</w:t>
      </w:r>
    </w:p>
    <w:p w14:paraId="09C895FA">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质疑项目的名称：</w:t>
      </w:r>
      <w:r>
        <w:rPr>
          <w:rFonts w:hint="eastAsia" w:cs="仿宋_GB2312" w:asciiTheme="majorEastAsia" w:hAnsiTheme="majorEastAsia" w:eastAsiaTheme="majorEastAsia"/>
          <w:color w:val="auto"/>
          <w:sz w:val="24"/>
          <w:highlight w:val="none"/>
          <w:u w:val="dotted"/>
        </w:rPr>
        <w:t xml:space="preserve">                                      </w:t>
      </w:r>
    </w:p>
    <w:p w14:paraId="0568EC39">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38318DE5">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p>
    <w:p w14:paraId="5104EA4F">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采购文件获取日期：</w:t>
      </w:r>
      <w:r>
        <w:rPr>
          <w:rFonts w:hint="eastAsia" w:cs="仿宋_GB2312" w:asciiTheme="majorEastAsia" w:hAnsiTheme="majorEastAsia" w:eastAsiaTheme="majorEastAsia"/>
          <w:color w:val="auto"/>
          <w:sz w:val="24"/>
          <w:highlight w:val="none"/>
          <w:u w:val="dotted"/>
        </w:rPr>
        <w:t xml:space="preserve">                                   </w:t>
      </w:r>
    </w:p>
    <w:p w14:paraId="0E1D0826">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三、质疑事项具体内容</w:t>
      </w:r>
    </w:p>
    <w:p w14:paraId="48EFB93E">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质疑事项1：</w:t>
      </w:r>
      <w:r>
        <w:rPr>
          <w:rFonts w:hint="eastAsia" w:cs="仿宋_GB2312" w:asciiTheme="majorEastAsia" w:hAnsiTheme="majorEastAsia" w:eastAsiaTheme="majorEastAsia"/>
          <w:color w:val="auto"/>
          <w:sz w:val="24"/>
          <w:highlight w:val="none"/>
          <w:u w:val="dotted"/>
        </w:rPr>
        <w:t xml:space="preserve">                                         </w:t>
      </w:r>
    </w:p>
    <w:p w14:paraId="14EAE148">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49AF7DC0">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 xml:space="preserve">                                                    </w:t>
      </w:r>
    </w:p>
    <w:p w14:paraId="6D7753BF">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75508C2A">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2DE377E9">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质疑事项2</w:t>
      </w:r>
    </w:p>
    <w:p w14:paraId="5D21BB82">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p w14:paraId="53D86558">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四、与质疑事项相关的质疑请求</w:t>
      </w:r>
    </w:p>
    <w:p w14:paraId="4E81F290">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p>
    <w:p w14:paraId="05263F87">
      <w:pPr>
        <w:spacing w:line="360" w:lineRule="auto"/>
        <w:rPr>
          <w:rFonts w:cs="仿宋_GB2312" w:asciiTheme="majorEastAsia" w:hAnsiTheme="majorEastAsia" w:eastAsiaTheme="majorEastAsia"/>
          <w:color w:val="auto"/>
          <w:sz w:val="24"/>
          <w:highlight w:val="none"/>
        </w:rPr>
      </w:pPr>
    </w:p>
    <w:p w14:paraId="5597B7B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6D8E5E1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71620DB7">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质疑函制作说明：</w:t>
      </w:r>
    </w:p>
    <w:p w14:paraId="419A442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1.供应商提出质疑时，应提交质疑函和必要的证明材料。</w:t>
      </w:r>
    </w:p>
    <w:p w14:paraId="6CC8D2D3">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仿宋_GB2312"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0223AAD4">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3.质疑供应商若对项目的某一分包进行质疑，质疑函中应列明具体分包号。</w:t>
      </w:r>
    </w:p>
    <w:p w14:paraId="2E728AB2">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4.质疑函的质疑事项应具体、明确，并有必要的事实依据和法律依据。</w:t>
      </w:r>
    </w:p>
    <w:p w14:paraId="7A5146D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5.质疑函的质疑请求应与质疑事项相关。</w:t>
      </w:r>
    </w:p>
    <w:p w14:paraId="50706BD0">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51A3BD">
      <w:pPr>
        <w:widowControl/>
        <w:spacing w:line="360" w:lineRule="auto"/>
        <w:ind w:firstLine="600" w:firstLineChars="200"/>
        <w:jc w:val="left"/>
        <w:rPr>
          <w:rFonts w:cs="仿宋_GB2312" w:asciiTheme="majorEastAsia" w:hAnsiTheme="majorEastAsia" w:eastAsiaTheme="majorEastAsia"/>
          <w:color w:val="auto"/>
          <w:sz w:val="30"/>
          <w:szCs w:val="30"/>
          <w:highlight w:val="none"/>
        </w:rPr>
      </w:pPr>
    </w:p>
    <w:p w14:paraId="7D0FF15A">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24"/>
          <w:highlight w:val="none"/>
        </w:rPr>
        <w:br w:type="page"/>
      </w:r>
      <w:r>
        <w:rPr>
          <w:rFonts w:hint="eastAsia" w:cs="仿宋_GB2312" w:asciiTheme="majorEastAsia" w:hAnsiTheme="majorEastAsia" w:eastAsiaTheme="majorEastAsia"/>
          <w:b/>
          <w:color w:val="auto"/>
          <w:sz w:val="32"/>
          <w:szCs w:val="32"/>
          <w:highlight w:val="none"/>
        </w:rPr>
        <w:t>附件2：投诉书范本及制作说明</w:t>
      </w:r>
    </w:p>
    <w:p w14:paraId="3FFA12EF">
      <w:pPr>
        <w:spacing w:line="360" w:lineRule="auto"/>
        <w:jc w:val="center"/>
        <w:rPr>
          <w:rFonts w:cs="仿宋_GB2312" w:asciiTheme="majorEastAsia" w:hAnsiTheme="majorEastAsia" w:eastAsiaTheme="majorEastAsia"/>
          <w:b/>
          <w:color w:val="auto"/>
          <w:sz w:val="24"/>
          <w:highlight w:val="none"/>
        </w:rPr>
      </w:pPr>
    </w:p>
    <w:p w14:paraId="4FCA3504">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投诉书范本</w:t>
      </w:r>
    </w:p>
    <w:p w14:paraId="0E26DB8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一、投诉相关主体基本情况</w:t>
      </w:r>
    </w:p>
    <w:p w14:paraId="50A1F5B5">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w:t>
      </w:r>
      <w:r>
        <w:rPr>
          <w:rFonts w:hint="eastAsia" w:cs="仿宋_GB2312" w:asciiTheme="majorEastAsia" w:hAnsiTheme="majorEastAsia" w:eastAsiaTheme="majorEastAsia"/>
          <w:color w:val="auto"/>
          <w:sz w:val="24"/>
          <w:highlight w:val="none"/>
          <w:u w:val="dotted"/>
        </w:rPr>
        <w:t xml:space="preserve">                                               </w:t>
      </w:r>
    </w:p>
    <w:p w14:paraId="32698B2C">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7E2DA81">
      <w:pPr>
        <w:tabs>
          <w:tab w:val="left" w:pos="6510"/>
        </w:tabs>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法定代表人/主要负责人：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21B33CD5">
      <w:pPr>
        <w:tabs>
          <w:tab w:val="left" w:pos="6510"/>
        </w:tabs>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76E36B9E">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30C9C76B">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r>
        <w:rPr>
          <w:rFonts w:hint="eastAsia" w:cs="仿宋_GB2312" w:asciiTheme="majorEastAsia" w:hAnsiTheme="majorEastAsia" w:eastAsiaTheme="majorEastAsia"/>
          <w:color w:val="auto"/>
          <w:sz w:val="24"/>
          <w:highlight w:val="none"/>
          <w:u w:val="dotted"/>
        </w:rPr>
        <w:t xml:space="preserve">                   </w:t>
      </w:r>
    </w:p>
    <w:p w14:paraId="7275982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被投诉人1：</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49C437BE">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42EC222">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DB2017E">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被投诉人2</w:t>
      </w:r>
    </w:p>
    <w:p w14:paraId="11E265F8">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7826816D">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相关供应商：</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38CF42C">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4B7619A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5B22B35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二、投诉项目基本情况</w:t>
      </w:r>
    </w:p>
    <w:p w14:paraId="02E44F88">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采购项目名称：</w:t>
      </w:r>
      <w:r>
        <w:rPr>
          <w:rFonts w:hint="eastAsia" w:cs="仿宋_GB2312" w:asciiTheme="majorEastAsia" w:hAnsiTheme="majorEastAsia" w:eastAsiaTheme="majorEastAsia"/>
          <w:color w:val="auto"/>
          <w:sz w:val="24"/>
          <w:highlight w:val="none"/>
          <w:u w:val="dotted"/>
        </w:rPr>
        <w:t xml:space="preserve">                                        </w:t>
      </w:r>
    </w:p>
    <w:p w14:paraId="25B15206">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采购项目编号：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7499B43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52F7E7B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代理机构名称：</w:t>
      </w:r>
      <w:r>
        <w:rPr>
          <w:rFonts w:hint="eastAsia" w:cs="仿宋_GB2312" w:asciiTheme="majorEastAsia" w:hAnsiTheme="majorEastAsia" w:eastAsiaTheme="majorEastAsia"/>
          <w:color w:val="auto"/>
          <w:sz w:val="24"/>
          <w:highlight w:val="none"/>
          <w:u w:val="dotted"/>
        </w:rPr>
        <w:t xml:space="preserve">                                         </w:t>
      </w:r>
    </w:p>
    <w:p w14:paraId="331C933E">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采购文件公告: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7EE2619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采购结果公告: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0BC6497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三、质疑基本情况</w:t>
      </w:r>
    </w:p>
    <w:p w14:paraId="0CB5D399">
      <w:pPr>
        <w:spacing w:line="360" w:lineRule="auto"/>
        <w:ind w:firstLine="480" w:firstLineChars="200"/>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日,向</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提出质疑，质疑事项为：</w:t>
      </w:r>
      <w:r>
        <w:rPr>
          <w:rFonts w:hint="eastAsia" w:cs="仿宋_GB2312" w:asciiTheme="majorEastAsia" w:hAnsiTheme="majorEastAsia" w:eastAsiaTheme="majorEastAsia"/>
          <w:color w:val="auto"/>
          <w:sz w:val="24"/>
          <w:highlight w:val="none"/>
          <w:u w:val="dotted"/>
        </w:rPr>
        <w:t xml:space="preserve">                                </w:t>
      </w:r>
    </w:p>
    <w:p w14:paraId="7D3271D3">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27EA1C79">
      <w:pPr>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采购人/代理机构</w:t>
      </w:r>
      <w:r>
        <w:rPr>
          <w:rFonts w:hint="eastAsia" w:cs="仿宋_GB2312" w:asciiTheme="majorEastAsia" w:hAnsiTheme="majorEastAsia" w:eastAsiaTheme="majorEastAsia"/>
          <w:color w:val="auto"/>
          <w:sz w:val="24"/>
          <w:highlight w:val="none"/>
        </w:rPr>
        <w:t>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日,就质疑事项作出了答复/没有在法定期限内作出答复。</w:t>
      </w:r>
    </w:p>
    <w:p w14:paraId="784C5451">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四、投诉事项具体内容</w:t>
      </w:r>
    </w:p>
    <w:p w14:paraId="36B0A811">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投诉事项 1：</w:t>
      </w:r>
      <w:r>
        <w:rPr>
          <w:rFonts w:hint="eastAsia" w:cs="仿宋_GB2312" w:asciiTheme="majorEastAsia" w:hAnsiTheme="majorEastAsia" w:eastAsiaTheme="majorEastAsia"/>
          <w:color w:val="auto"/>
          <w:sz w:val="24"/>
          <w:highlight w:val="none"/>
          <w:u w:val="dotted"/>
        </w:rPr>
        <w:t xml:space="preserve">                                       </w:t>
      </w:r>
    </w:p>
    <w:p w14:paraId="52EA734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23C9561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20156C7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4A7497C8">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69082F5B">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投诉事项2</w:t>
      </w:r>
    </w:p>
    <w:p w14:paraId="37D297DC">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745CA55B">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五、与投诉事项相关的投诉请求</w:t>
      </w:r>
    </w:p>
    <w:p w14:paraId="1D0B34E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2DDCCF5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 xml:space="preserve">                                                                                                    </w:t>
      </w:r>
    </w:p>
    <w:p w14:paraId="0BC7982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2EFB6DB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244D438E">
      <w:pPr>
        <w:spacing w:line="360" w:lineRule="auto"/>
        <w:rPr>
          <w:rFonts w:cs="仿宋_GB2312" w:asciiTheme="majorEastAsia" w:hAnsiTheme="majorEastAsia" w:eastAsiaTheme="majorEastAsia"/>
          <w:b/>
          <w:color w:val="auto"/>
          <w:sz w:val="24"/>
          <w:highlight w:val="none"/>
        </w:rPr>
      </w:pPr>
    </w:p>
    <w:p w14:paraId="59BC987E">
      <w:pPr>
        <w:spacing w:line="360" w:lineRule="auto"/>
        <w:rPr>
          <w:rFonts w:cs="仿宋_GB2312" w:asciiTheme="majorEastAsia" w:hAnsiTheme="majorEastAsia" w:eastAsiaTheme="majorEastAsia"/>
          <w:b/>
          <w:color w:val="auto"/>
          <w:sz w:val="24"/>
          <w:highlight w:val="none"/>
        </w:rPr>
      </w:pPr>
    </w:p>
    <w:p w14:paraId="35978ECB">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投诉书制作说明：</w:t>
      </w:r>
    </w:p>
    <w:p w14:paraId="6C765037">
      <w:pPr>
        <w:widowControl/>
        <w:spacing w:line="360" w:lineRule="auto"/>
        <w:ind w:firstLine="480" w:firstLineChars="2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7FDD573F">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仿宋_GB2312"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43BBE070">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3.投诉人若对项目的某一分包进行投诉，投诉书应列明具体分包号。</w:t>
      </w:r>
    </w:p>
    <w:p w14:paraId="60B86B95">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4.投诉书应简要列明质疑事项，质疑函、质疑答复等作为附件材料提供。</w:t>
      </w:r>
    </w:p>
    <w:p w14:paraId="5541BC7F">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5.投诉书的投诉事项应具体、明确，并有必要的事实依据和法律依据。</w:t>
      </w:r>
    </w:p>
    <w:p w14:paraId="5C718B4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6.投诉书的投诉请求应与投诉事项相关。</w:t>
      </w:r>
    </w:p>
    <w:p w14:paraId="2B9BDF29">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6E2D39A">
      <w:pPr>
        <w:rPr>
          <w:rFonts w:cs="仿宋_GB2312" w:asciiTheme="majorEastAsia" w:hAnsiTheme="majorEastAsia" w:eastAsiaTheme="majorEastAsia"/>
          <w:b/>
          <w:color w:val="auto"/>
          <w:sz w:val="24"/>
          <w:highlight w:val="none"/>
        </w:rPr>
      </w:pPr>
    </w:p>
    <w:p w14:paraId="11CC3CDD">
      <w:pPr>
        <w:widowControl/>
        <w:adjustRightInd/>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br w:type="page"/>
      </w:r>
    </w:p>
    <w:p w14:paraId="4FB8A08B">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附件3：</w:t>
      </w:r>
    </w:p>
    <w:p w14:paraId="46ED52FB">
      <w:pPr>
        <w:spacing w:line="360" w:lineRule="auto"/>
        <w:rPr>
          <w:rFonts w:asciiTheme="majorEastAsia" w:hAnsiTheme="majorEastAsia" w:eastAsiaTheme="majorEastAsia"/>
          <w:b/>
          <w:color w:val="auto"/>
          <w:spacing w:val="6"/>
          <w:sz w:val="32"/>
          <w:szCs w:val="32"/>
          <w:highlight w:val="none"/>
        </w:rPr>
      </w:pPr>
    </w:p>
    <w:p w14:paraId="3DC3FD19">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残疾人福利性单位声明函</w:t>
      </w:r>
    </w:p>
    <w:p w14:paraId="4D8A387A">
      <w:pPr>
        <w:spacing w:line="360" w:lineRule="auto"/>
        <w:rPr>
          <w:rFonts w:asciiTheme="majorEastAsia" w:hAnsiTheme="majorEastAsia" w:eastAsiaTheme="majorEastAsia"/>
          <w:b/>
          <w:color w:val="auto"/>
          <w:spacing w:val="6"/>
          <w:sz w:val="30"/>
          <w:szCs w:val="30"/>
          <w:highlight w:val="none"/>
        </w:rPr>
      </w:pPr>
    </w:p>
    <w:p w14:paraId="0D5C1C8C">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color w:val="auto"/>
          <w:sz w:val="24"/>
          <w:highlight w:val="none"/>
          <w:u w:val="single"/>
        </w:rPr>
        <w:t xml:space="preserve">   （采购人）    </w:t>
      </w:r>
      <w:r>
        <w:rPr>
          <w:rFonts w:hint="eastAsia" w:cs="仿宋_GB2312" w:asciiTheme="majorEastAsia" w:hAnsiTheme="majorEastAsia" w:eastAsiaTheme="majorEastAsia"/>
          <w:color w:val="auto"/>
          <w:sz w:val="24"/>
          <w:highlight w:val="none"/>
        </w:rPr>
        <w:t>单位的</w:t>
      </w:r>
      <w:r>
        <w:rPr>
          <w:rFonts w:hint="eastAsia" w:cs="仿宋_GB2312" w:asciiTheme="majorEastAsia" w:hAnsiTheme="majorEastAsia" w:eastAsiaTheme="majorEastAsia"/>
          <w:color w:val="auto"/>
          <w:sz w:val="24"/>
          <w:highlight w:val="none"/>
          <w:u w:val="single"/>
        </w:rPr>
        <w:t xml:space="preserve"> （项目名称） </w:t>
      </w:r>
      <w:r>
        <w:rPr>
          <w:rFonts w:hint="eastAsia"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CBC346">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14:paraId="3E212F99">
      <w:pPr>
        <w:spacing w:line="360" w:lineRule="auto"/>
        <w:ind w:firstLine="480" w:firstLineChars="200"/>
        <w:rPr>
          <w:rFonts w:cs="仿宋_GB2312" w:asciiTheme="majorEastAsia" w:hAnsiTheme="majorEastAsia" w:eastAsiaTheme="majorEastAsia"/>
          <w:color w:val="auto"/>
          <w:sz w:val="24"/>
          <w:highlight w:val="none"/>
        </w:rPr>
      </w:pPr>
    </w:p>
    <w:p w14:paraId="36B15AEF">
      <w:pPr>
        <w:spacing w:line="360" w:lineRule="auto"/>
        <w:ind w:firstLine="480" w:firstLineChars="200"/>
        <w:rPr>
          <w:rFonts w:cs="仿宋_GB2312" w:asciiTheme="majorEastAsia" w:hAnsiTheme="majorEastAsia" w:eastAsiaTheme="majorEastAsia"/>
          <w:color w:val="auto"/>
          <w:sz w:val="24"/>
          <w:highlight w:val="none"/>
        </w:rPr>
      </w:pPr>
    </w:p>
    <w:p w14:paraId="2B3862A1">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单位名称（</w:t>
      </w:r>
      <w:r>
        <w:rPr>
          <w:rFonts w:hint="eastAsia" w:cs="仿宋_GB2312" w:asciiTheme="majorEastAsia" w:hAnsiTheme="majorEastAsia" w:eastAsiaTheme="majorEastAsia"/>
          <w:color w:val="auto"/>
          <w:kern w:val="0"/>
          <w:sz w:val="24"/>
          <w:highlight w:val="none"/>
        </w:rPr>
        <w:t>电子签名</w:t>
      </w:r>
      <w:r>
        <w:rPr>
          <w:rFonts w:hint="eastAsia" w:cs="仿宋_GB2312" w:asciiTheme="majorEastAsia" w:hAnsiTheme="majorEastAsia" w:eastAsiaTheme="majorEastAsia"/>
          <w:color w:val="auto"/>
          <w:sz w:val="24"/>
          <w:highlight w:val="none"/>
        </w:rPr>
        <w:t>）：</w:t>
      </w:r>
    </w:p>
    <w:p w14:paraId="552082EE">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  期：</w:t>
      </w:r>
    </w:p>
    <w:p w14:paraId="492E7396">
      <w:pPr>
        <w:spacing w:line="360" w:lineRule="auto"/>
        <w:ind w:firstLine="480" w:firstLineChars="200"/>
        <w:rPr>
          <w:rFonts w:cs="仿宋_GB2312" w:asciiTheme="majorEastAsia" w:hAnsiTheme="majorEastAsia" w:eastAsiaTheme="majorEastAsia"/>
          <w:color w:val="auto"/>
          <w:sz w:val="24"/>
          <w:highlight w:val="none"/>
        </w:rPr>
      </w:pPr>
    </w:p>
    <w:p w14:paraId="5D24E190">
      <w:pPr>
        <w:widowControl/>
        <w:adjustRightInd/>
        <w:jc w:val="left"/>
        <w:rPr>
          <w:rFonts w:cs="仿宋_GB2312" w:asciiTheme="majorEastAsia" w:hAnsiTheme="majorEastAsia" w:eastAsiaTheme="majorEastAsia"/>
          <w:b/>
          <w:color w:val="auto"/>
          <w:sz w:val="32"/>
          <w:szCs w:val="32"/>
          <w:highlight w:val="none"/>
        </w:rPr>
      </w:pPr>
      <w:r>
        <w:rPr>
          <w:rFonts w:cs="仿宋_GB2312" w:asciiTheme="majorEastAsia" w:hAnsiTheme="majorEastAsia" w:eastAsiaTheme="majorEastAsia"/>
          <w:b/>
          <w:color w:val="auto"/>
          <w:sz w:val="32"/>
          <w:szCs w:val="32"/>
          <w:highlight w:val="none"/>
        </w:rPr>
        <w:br w:type="page"/>
      </w:r>
    </w:p>
    <w:p w14:paraId="0ED25040">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w:t>
      </w:r>
      <w:r>
        <w:rPr>
          <w:rFonts w:hint="eastAsia" w:cs="仿宋_GB2312" w:asciiTheme="majorEastAsia" w:hAnsiTheme="majorEastAsia" w:eastAsiaTheme="majorEastAsia"/>
          <w:b/>
          <w:color w:val="auto"/>
          <w:sz w:val="32"/>
          <w:szCs w:val="32"/>
          <w:highlight w:val="none"/>
          <w:lang w:val="en-US" w:eastAsia="zh-CN"/>
        </w:rPr>
        <w:t>4</w:t>
      </w:r>
      <w:r>
        <w:rPr>
          <w:rFonts w:hint="eastAsia" w:cs="仿宋_GB2312" w:asciiTheme="majorEastAsia" w:hAnsiTheme="majorEastAsia" w:eastAsiaTheme="majorEastAsia"/>
          <w:b/>
          <w:color w:val="auto"/>
          <w:sz w:val="32"/>
          <w:szCs w:val="32"/>
          <w:highlight w:val="none"/>
        </w:rPr>
        <w:t>：</w:t>
      </w:r>
    </w:p>
    <w:p w14:paraId="07CDE28D">
      <w:pPr>
        <w:spacing w:line="360" w:lineRule="auto"/>
        <w:jc w:val="center"/>
        <w:rPr>
          <w:rFonts w:cs="宋体" w:asciiTheme="majorEastAsia" w:hAnsiTheme="majorEastAsia" w:eastAsiaTheme="majorEastAsia"/>
          <w:b/>
          <w:color w:val="auto"/>
          <w:sz w:val="32"/>
          <w:szCs w:val="32"/>
          <w:highlight w:val="none"/>
        </w:rPr>
      </w:pPr>
    </w:p>
    <w:p w14:paraId="220B009D">
      <w:pPr>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中小企业声明函（服务）</w:t>
      </w:r>
    </w:p>
    <w:p w14:paraId="6CF04690">
      <w:pPr>
        <w:spacing w:line="360" w:lineRule="auto"/>
        <w:jc w:val="center"/>
        <w:rPr>
          <w:rFonts w:cs="宋体" w:asciiTheme="majorEastAsia" w:hAnsiTheme="majorEastAsia" w:eastAsiaTheme="majorEastAsia"/>
          <w:b/>
          <w:color w:val="auto"/>
          <w:sz w:val="32"/>
          <w:szCs w:val="32"/>
          <w:highlight w:val="none"/>
        </w:rPr>
      </w:pPr>
    </w:p>
    <w:p w14:paraId="576E14C0">
      <w:pPr>
        <w:spacing w:line="360" w:lineRule="auto"/>
        <w:ind w:firstLine="360" w:firstLineChars="1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lang w:eastAsia="zh-CN"/>
        </w:rPr>
        <w:t>浙江省交通运输科学研究院</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lang w:eastAsia="zh-CN"/>
        </w:rPr>
        <w:t>新形势下浙江交通运输行业统计监测体系研究</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14:paraId="702DD081">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u w:val="single"/>
          <w:lang w:eastAsia="zh-CN"/>
        </w:rPr>
        <w:t>新形势下浙江交通运输行业统计监测体系研究</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u w:val="single"/>
        </w:rPr>
        <w:t>十六）其他未列明</w:t>
      </w:r>
      <w:r>
        <w:rPr>
          <w:rFonts w:hint="eastAsia" w:cs="宋体" w:asciiTheme="majorEastAsia" w:hAnsiTheme="majorEastAsia" w:eastAsiaTheme="majorEastAsia"/>
          <w:color w:val="auto"/>
          <w:sz w:val="24"/>
          <w:highlight w:val="none"/>
        </w:rPr>
        <w:t xml:space="preserve">；承接企业为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i/>
          <w:color w:val="auto"/>
          <w:sz w:val="24"/>
          <w:highlight w:val="none"/>
          <w:u w:val="single"/>
        </w:rPr>
        <w:t>（中型企业、小型企业、微型企业）</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6873A1A7">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62B4E4E1">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38D3010C">
      <w:pPr>
        <w:spacing w:line="360" w:lineRule="auto"/>
        <w:ind w:right="1760"/>
        <w:jc w:val="right"/>
        <w:rPr>
          <w:rFonts w:cs="宋体" w:asciiTheme="majorEastAsia" w:hAnsiTheme="majorEastAsia" w:eastAsiaTheme="majorEastAsia"/>
          <w:color w:val="auto"/>
          <w:sz w:val="24"/>
          <w:highlight w:val="none"/>
        </w:rPr>
      </w:pPr>
    </w:p>
    <w:p w14:paraId="2BCC9145">
      <w:pPr>
        <w:spacing w:line="360" w:lineRule="auto"/>
        <w:ind w:right="152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供应商名称（电子签名）：</w:t>
      </w:r>
    </w:p>
    <w:p w14:paraId="3F299518">
      <w:pPr>
        <w:spacing w:line="360" w:lineRule="auto"/>
        <w:ind w:right="1120" w:firstLine="4680" w:firstLineChars="19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6B7AE22C">
      <w:pPr>
        <w:spacing w:line="360" w:lineRule="auto"/>
        <w:ind w:firstLine="310" w:firstLineChars="147"/>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2A2215EF">
      <w:pPr>
        <w:spacing w:line="360" w:lineRule="auto"/>
        <w:ind w:right="42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w:t>
      </w:r>
    </w:p>
    <w:p w14:paraId="7FBA8C87">
      <w:pPr>
        <w:spacing w:line="360" w:lineRule="auto"/>
        <w:ind w:right="42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3CA77731">
      <w:pPr>
        <w:spacing w:line="360" w:lineRule="auto"/>
        <w:ind w:right="420"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CEAFFB3">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3、对于中小企业声明函的其他解释</w:t>
      </w:r>
    </w:p>
    <w:p w14:paraId="1E19EB19">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（1）供应商填写数据正确，但企业类型填写错误，视为中小企业声明函无效。</w:t>
      </w:r>
    </w:p>
    <w:p w14:paraId="06D68184">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（2）供应商未填写数据或企业规模类型的，视为中小企业声明函无效。</w:t>
      </w:r>
    </w:p>
    <w:p w14:paraId="4B4BC1F1">
      <w:pPr>
        <w:rPr>
          <w:rFonts w:hint="eastAsia"/>
          <w:color w:val="auto"/>
          <w:highlight w:val="none"/>
          <w:lang w:val="en-US" w:eastAsia="zh-CN"/>
        </w:rPr>
      </w:pPr>
    </w:p>
    <w:p w14:paraId="72AE5728">
      <w:pPr>
        <w:spacing w:line="360" w:lineRule="auto"/>
        <w:ind w:firstLine="420" w:firstLineChars="20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Lucida Sans">
    <w:altName w:val="苹方-简"/>
    <w:panose1 w:val="020B0602030504020204"/>
    <w:charset w:val="00"/>
    <w:family w:val="swiss"/>
    <w:pitch w:val="default"/>
    <w:sig w:usb0="00000000" w:usb1="00000000" w:usb2="00000000" w:usb3="00000000" w:csb0="20000001" w:csb1="00000000"/>
  </w:font>
  <w:font w:name="??">
    <w:altName w:val="苹方-简"/>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0000000000000000000"/>
    <w:charset w:val="00"/>
    <w:family w:val="swiss"/>
    <w:pitch w:val="default"/>
    <w:sig w:usb0="E00002FF" w:usb1="5000785B" w:usb2="00000000" w:usb3="00000000" w:csb0="2000019F" w:csb1="4F01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B2F2">
    <w:pPr>
      <w:pStyle w:val="1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182C4">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A182C4">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A738">
    <w:pPr>
      <w:pStyle w:val="18"/>
      <w:framePr w:wrap="around" w:vAnchor="text" w:hAnchor="margin" w:xAlign="right" w:y="1"/>
      <w:rPr>
        <w:rStyle w:val="28"/>
      </w:rPr>
    </w:pPr>
    <w:r>
      <w:fldChar w:fldCharType="begin"/>
    </w:r>
    <w:r>
      <w:rPr>
        <w:rStyle w:val="28"/>
      </w:rPr>
      <w:instrText xml:space="preserve">PAGE  </w:instrText>
    </w:r>
    <w:r>
      <w:fldChar w:fldCharType="end"/>
    </w:r>
  </w:p>
  <w:p w14:paraId="336CED54">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9D10">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3A4A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F3A4A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E03E">
    <w:pPr>
      <w:pStyle w:val="1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C8803">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EC8803">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185B">
    <w:pPr>
      <w:pStyle w:val="18"/>
      <w:framePr w:wrap="around" w:vAnchor="text" w:hAnchor="margin" w:xAlign="right" w:y="1"/>
      <w:rPr>
        <w:rStyle w:val="28"/>
      </w:rPr>
    </w:pPr>
    <w:r>
      <w:fldChar w:fldCharType="begin"/>
    </w:r>
    <w:r>
      <w:rPr>
        <w:rStyle w:val="28"/>
      </w:rPr>
      <w:instrText xml:space="preserve">PAGE  </w:instrText>
    </w:r>
    <w:r>
      <w:fldChar w:fldCharType="end"/>
    </w:r>
  </w:p>
  <w:p w14:paraId="6EF3E496">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74EC">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BFAD0">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BBFAD0">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684F1">
    <w:pPr>
      <w:pStyle w:val="2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lang w:eastAsia="zh-CN"/>
      </w:rPr>
      <w:t>竞争性磋商采购文件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35BF">
    <w:pPr>
      <w:pStyle w:val="19"/>
      <w:jc w:val="right"/>
      <w:rPr>
        <w:rFonts w:hint="eastAsia" w:eastAsia="仿宋_GB2312"/>
        <w:lang w:eastAsia="zh-CN"/>
      </w:rPr>
    </w:pPr>
    <w:r>
      <w:rPr>
        <w:rFonts w:hint="eastAsia" w:eastAsia="仿宋_GB2312"/>
        <w:i/>
        <w:lang w:eastAsia="zh-CN"/>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0F61B">
    <w:pPr>
      <w:pStyle w:val="19"/>
      <w:jc w:val="right"/>
      <w:rPr>
        <w:rFonts w:hint="eastAsia" w:eastAsia="仿宋_GB2312"/>
        <w:lang w:eastAsia="zh-CN"/>
      </w:rPr>
    </w:pPr>
    <w:r>
      <w:rPr>
        <w:rFonts w:hint="eastAsia" w:eastAsia="仿宋_GB2312"/>
        <w:i/>
        <w:iCs/>
        <w:lang w:eastAsia="zh-CN"/>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D5B4">
    <w:pPr>
      <w:pStyle w:val="19"/>
      <w:jc w:val="right"/>
      <w:rPr>
        <w:rFonts w:hint="eastAsia" w:eastAsia="仿宋_GB2312"/>
        <w:lang w:eastAsia="zh-CN"/>
      </w:rPr>
    </w:pPr>
    <w:r>
      <w:rPr>
        <w:rFonts w:hint="eastAsia" w:eastAsia="仿宋_GB2312"/>
        <w:i/>
        <w:iCs/>
        <w:lang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60"/>
      <w:suff w:val="nothing"/>
      <w:lvlText w:val="%1　"/>
      <w:lvlJc w:val="left"/>
      <w:pPr>
        <w:ind w:left="0" w:firstLine="0"/>
      </w:pPr>
      <w:rPr>
        <w:rFonts w:hint="eastAsia" w:ascii="宋体" w:hAnsi="宋体"/>
        <w:b w:val="0"/>
        <w:bCs w:val="0"/>
        <w:sz w:val="24"/>
      </w:rPr>
    </w:lvl>
  </w:abstractNum>
  <w:abstractNum w:abstractNumId="1">
    <w:nsid w:val="F7BC88F7"/>
    <w:multiLevelType w:val="singleLevel"/>
    <w:tmpl w:val="F7BC88F7"/>
    <w:lvl w:ilvl="0" w:tentative="0">
      <w:start w:val="1"/>
      <w:numFmt w:val="decimal"/>
      <w:pStyle w:val="59"/>
      <w:lvlText w:val="（%1）"/>
      <w:lvlJc w:val="left"/>
      <w:pPr>
        <w:ind w:left="0" w:firstLine="0"/>
      </w:pPr>
      <w:rPr>
        <w:rFonts w:hint="eastAsia" w:ascii="宋体" w:hAnsi="宋体" w:eastAsia="宋体"/>
        <w:sz w:val="24"/>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6B6565C"/>
    <w:multiLevelType w:val="singleLevel"/>
    <w:tmpl w:val="26B6565C"/>
    <w:lvl w:ilvl="0" w:tentative="0">
      <w:start w:val="2"/>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35676"/>
    <w:multiLevelType w:val="multilevel"/>
    <w:tmpl w:val="70135676"/>
    <w:lvl w:ilvl="0" w:tentative="0">
      <w:start w:val="1"/>
      <w:numFmt w:val="bullet"/>
      <w:pStyle w:val="6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E8078"/>
    <w:multiLevelType w:val="singleLevel"/>
    <w:tmpl w:val="7AFE8078"/>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9"/>
  </w:num>
  <w:num w:numId="6">
    <w:abstractNumId w:val="8"/>
  </w:num>
  <w:num w:numId="7">
    <w:abstractNumId w:val="2"/>
  </w:num>
  <w:num w:numId="8">
    <w:abstractNumId w:val="6"/>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TdlZDAxNGE1ZThlYmI1ZmY3MDcyZGQwZjIwNzEifQ=="/>
  </w:docVars>
  <w:rsids>
    <w:rsidRoot w:val="7FFF628C"/>
    <w:rsid w:val="0000679D"/>
    <w:rsid w:val="000073DD"/>
    <w:rsid w:val="00015AF8"/>
    <w:rsid w:val="00027ED2"/>
    <w:rsid w:val="00042819"/>
    <w:rsid w:val="00053280"/>
    <w:rsid w:val="00054C68"/>
    <w:rsid w:val="00056D9A"/>
    <w:rsid w:val="0007018F"/>
    <w:rsid w:val="000803E3"/>
    <w:rsid w:val="000852F7"/>
    <w:rsid w:val="000D3CD1"/>
    <w:rsid w:val="000D65EC"/>
    <w:rsid w:val="000F3026"/>
    <w:rsid w:val="000F44A5"/>
    <w:rsid w:val="001021A0"/>
    <w:rsid w:val="00112C54"/>
    <w:rsid w:val="001132D4"/>
    <w:rsid w:val="001435B5"/>
    <w:rsid w:val="001628D5"/>
    <w:rsid w:val="0017115A"/>
    <w:rsid w:val="0018240A"/>
    <w:rsid w:val="00184583"/>
    <w:rsid w:val="001A2A51"/>
    <w:rsid w:val="001A5B73"/>
    <w:rsid w:val="001C03AC"/>
    <w:rsid w:val="001E0148"/>
    <w:rsid w:val="001E2BAB"/>
    <w:rsid w:val="001F2571"/>
    <w:rsid w:val="002121DC"/>
    <w:rsid w:val="002310C7"/>
    <w:rsid w:val="00233618"/>
    <w:rsid w:val="00237C64"/>
    <w:rsid w:val="0025482E"/>
    <w:rsid w:val="00267DEB"/>
    <w:rsid w:val="00274616"/>
    <w:rsid w:val="002B12A5"/>
    <w:rsid w:val="002C335F"/>
    <w:rsid w:val="002D67D6"/>
    <w:rsid w:val="002E6054"/>
    <w:rsid w:val="0030184A"/>
    <w:rsid w:val="00315607"/>
    <w:rsid w:val="00323AF9"/>
    <w:rsid w:val="00324135"/>
    <w:rsid w:val="00350387"/>
    <w:rsid w:val="00350E38"/>
    <w:rsid w:val="00351D80"/>
    <w:rsid w:val="0037667D"/>
    <w:rsid w:val="003A33E6"/>
    <w:rsid w:val="003B71FF"/>
    <w:rsid w:val="003D0DAF"/>
    <w:rsid w:val="003E7A6F"/>
    <w:rsid w:val="004104A1"/>
    <w:rsid w:val="00433BE8"/>
    <w:rsid w:val="0043782D"/>
    <w:rsid w:val="004608E0"/>
    <w:rsid w:val="00482265"/>
    <w:rsid w:val="004849DE"/>
    <w:rsid w:val="00485C10"/>
    <w:rsid w:val="004A0FDC"/>
    <w:rsid w:val="004F3C7B"/>
    <w:rsid w:val="005174F2"/>
    <w:rsid w:val="005270F3"/>
    <w:rsid w:val="005276C8"/>
    <w:rsid w:val="005312ED"/>
    <w:rsid w:val="005518AE"/>
    <w:rsid w:val="00555E03"/>
    <w:rsid w:val="0055664E"/>
    <w:rsid w:val="005861B0"/>
    <w:rsid w:val="00590057"/>
    <w:rsid w:val="005950D4"/>
    <w:rsid w:val="005B0056"/>
    <w:rsid w:val="005B624C"/>
    <w:rsid w:val="005E133D"/>
    <w:rsid w:val="00605464"/>
    <w:rsid w:val="00625BAC"/>
    <w:rsid w:val="00633B71"/>
    <w:rsid w:val="00635C4D"/>
    <w:rsid w:val="00654EC1"/>
    <w:rsid w:val="00667643"/>
    <w:rsid w:val="00672E4A"/>
    <w:rsid w:val="006A4B7A"/>
    <w:rsid w:val="006B1FD3"/>
    <w:rsid w:val="006C12BC"/>
    <w:rsid w:val="006C195F"/>
    <w:rsid w:val="006E7266"/>
    <w:rsid w:val="006F4C9C"/>
    <w:rsid w:val="006F54D9"/>
    <w:rsid w:val="007030B1"/>
    <w:rsid w:val="0070702F"/>
    <w:rsid w:val="00743F79"/>
    <w:rsid w:val="00746C5C"/>
    <w:rsid w:val="00790213"/>
    <w:rsid w:val="0079332D"/>
    <w:rsid w:val="00795426"/>
    <w:rsid w:val="007960B4"/>
    <w:rsid w:val="007A3513"/>
    <w:rsid w:val="007D51AC"/>
    <w:rsid w:val="007E4A5E"/>
    <w:rsid w:val="007F5B71"/>
    <w:rsid w:val="00801D70"/>
    <w:rsid w:val="008150C7"/>
    <w:rsid w:val="00816EB2"/>
    <w:rsid w:val="00831D66"/>
    <w:rsid w:val="008369D7"/>
    <w:rsid w:val="00840C20"/>
    <w:rsid w:val="008449AB"/>
    <w:rsid w:val="00847B57"/>
    <w:rsid w:val="00857F2C"/>
    <w:rsid w:val="008976CB"/>
    <w:rsid w:val="008A3C24"/>
    <w:rsid w:val="008B5BDD"/>
    <w:rsid w:val="008C0C50"/>
    <w:rsid w:val="008C2409"/>
    <w:rsid w:val="008C5B07"/>
    <w:rsid w:val="008F2F14"/>
    <w:rsid w:val="008F6C27"/>
    <w:rsid w:val="00913F2E"/>
    <w:rsid w:val="009430CF"/>
    <w:rsid w:val="00944062"/>
    <w:rsid w:val="0095583D"/>
    <w:rsid w:val="0097625C"/>
    <w:rsid w:val="009801C6"/>
    <w:rsid w:val="00983EE7"/>
    <w:rsid w:val="00994350"/>
    <w:rsid w:val="009B2260"/>
    <w:rsid w:val="009B7F25"/>
    <w:rsid w:val="009C6232"/>
    <w:rsid w:val="009D7F75"/>
    <w:rsid w:val="009E1E4C"/>
    <w:rsid w:val="009F5E6E"/>
    <w:rsid w:val="009F6B3E"/>
    <w:rsid w:val="00A13215"/>
    <w:rsid w:val="00A14AA4"/>
    <w:rsid w:val="00A25A64"/>
    <w:rsid w:val="00A2666D"/>
    <w:rsid w:val="00A54E3A"/>
    <w:rsid w:val="00A56B09"/>
    <w:rsid w:val="00A65399"/>
    <w:rsid w:val="00A710B5"/>
    <w:rsid w:val="00A7200B"/>
    <w:rsid w:val="00A77F51"/>
    <w:rsid w:val="00AA2D53"/>
    <w:rsid w:val="00AC3D93"/>
    <w:rsid w:val="00AC6C22"/>
    <w:rsid w:val="00AE22D9"/>
    <w:rsid w:val="00AF3E37"/>
    <w:rsid w:val="00B013F3"/>
    <w:rsid w:val="00B51F91"/>
    <w:rsid w:val="00B56001"/>
    <w:rsid w:val="00B67E68"/>
    <w:rsid w:val="00B67E95"/>
    <w:rsid w:val="00B76696"/>
    <w:rsid w:val="00B776C2"/>
    <w:rsid w:val="00B874B4"/>
    <w:rsid w:val="00B97A6A"/>
    <w:rsid w:val="00BC522E"/>
    <w:rsid w:val="00BD1381"/>
    <w:rsid w:val="00BE5DEA"/>
    <w:rsid w:val="00C0504B"/>
    <w:rsid w:val="00C23266"/>
    <w:rsid w:val="00C24940"/>
    <w:rsid w:val="00C24B0E"/>
    <w:rsid w:val="00C251FD"/>
    <w:rsid w:val="00C43AB8"/>
    <w:rsid w:val="00C553A3"/>
    <w:rsid w:val="00C62CB2"/>
    <w:rsid w:val="00C638DA"/>
    <w:rsid w:val="00C723AE"/>
    <w:rsid w:val="00C74A5E"/>
    <w:rsid w:val="00C75830"/>
    <w:rsid w:val="00CE13CD"/>
    <w:rsid w:val="00D13885"/>
    <w:rsid w:val="00D27491"/>
    <w:rsid w:val="00D3688B"/>
    <w:rsid w:val="00D37BB7"/>
    <w:rsid w:val="00D50DB2"/>
    <w:rsid w:val="00D64A71"/>
    <w:rsid w:val="00D66AE4"/>
    <w:rsid w:val="00DB1369"/>
    <w:rsid w:val="00DC154E"/>
    <w:rsid w:val="00DD1A60"/>
    <w:rsid w:val="00DF180D"/>
    <w:rsid w:val="00E03E52"/>
    <w:rsid w:val="00E17CCE"/>
    <w:rsid w:val="00E312EC"/>
    <w:rsid w:val="00E428DA"/>
    <w:rsid w:val="00E51548"/>
    <w:rsid w:val="00E54089"/>
    <w:rsid w:val="00E548CC"/>
    <w:rsid w:val="00E6050A"/>
    <w:rsid w:val="00E830E6"/>
    <w:rsid w:val="00EE265B"/>
    <w:rsid w:val="00F11DEA"/>
    <w:rsid w:val="00F16B9C"/>
    <w:rsid w:val="00F23523"/>
    <w:rsid w:val="00F5023D"/>
    <w:rsid w:val="00F509D0"/>
    <w:rsid w:val="00F63055"/>
    <w:rsid w:val="00F63D4C"/>
    <w:rsid w:val="00F703B2"/>
    <w:rsid w:val="00F8123D"/>
    <w:rsid w:val="00F83F68"/>
    <w:rsid w:val="00F93906"/>
    <w:rsid w:val="00FB3D94"/>
    <w:rsid w:val="00FC5386"/>
    <w:rsid w:val="00FC5715"/>
    <w:rsid w:val="00FD2DFD"/>
    <w:rsid w:val="00FD6389"/>
    <w:rsid w:val="00FE23D5"/>
    <w:rsid w:val="01BA4909"/>
    <w:rsid w:val="05582834"/>
    <w:rsid w:val="06AC6079"/>
    <w:rsid w:val="08445431"/>
    <w:rsid w:val="09296E58"/>
    <w:rsid w:val="0B8E52D8"/>
    <w:rsid w:val="0C05284F"/>
    <w:rsid w:val="0C07732C"/>
    <w:rsid w:val="0C393111"/>
    <w:rsid w:val="0CB25D77"/>
    <w:rsid w:val="0D986134"/>
    <w:rsid w:val="0DAB1BC8"/>
    <w:rsid w:val="11FB0898"/>
    <w:rsid w:val="19120C61"/>
    <w:rsid w:val="19FB7145"/>
    <w:rsid w:val="1BB94348"/>
    <w:rsid w:val="1F43771F"/>
    <w:rsid w:val="1F670F9B"/>
    <w:rsid w:val="1F967D60"/>
    <w:rsid w:val="219D505A"/>
    <w:rsid w:val="23AD603E"/>
    <w:rsid w:val="27F22816"/>
    <w:rsid w:val="29B2178D"/>
    <w:rsid w:val="2B0402ED"/>
    <w:rsid w:val="2D75512F"/>
    <w:rsid w:val="2F494FD0"/>
    <w:rsid w:val="2F60594A"/>
    <w:rsid w:val="2FFF3EE8"/>
    <w:rsid w:val="35B15B32"/>
    <w:rsid w:val="36646512"/>
    <w:rsid w:val="371D3F1E"/>
    <w:rsid w:val="3B7D77F4"/>
    <w:rsid w:val="3B7F2346"/>
    <w:rsid w:val="3BF73E68"/>
    <w:rsid w:val="3D024568"/>
    <w:rsid w:val="3D96BA6C"/>
    <w:rsid w:val="3DFD4FB8"/>
    <w:rsid w:val="3E9B0670"/>
    <w:rsid w:val="3EE3D265"/>
    <w:rsid w:val="3EF7B79F"/>
    <w:rsid w:val="3EFAA71E"/>
    <w:rsid w:val="3EFD1F99"/>
    <w:rsid w:val="3F5F8005"/>
    <w:rsid w:val="3F7D9F38"/>
    <w:rsid w:val="3FB5C33B"/>
    <w:rsid w:val="3FEABE64"/>
    <w:rsid w:val="41EB4A80"/>
    <w:rsid w:val="442F6613"/>
    <w:rsid w:val="46FA7CA4"/>
    <w:rsid w:val="472D6C20"/>
    <w:rsid w:val="4A525169"/>
    <w:rsid w:val="4AC91566"/>
    <w:rsid w:val="4BDC5B1E"/>
    <w:rsid w:val="4BF03B4A"/>
    <w:rsid w:val="4C316DE4"/>
    <w:rsid w:val="4C6D3442"/>
    <w:rsid w:val="4CF907DC"/>
    <w:rsid w:val="4E7480D5"/>
    <w:rsid w:val="4F3D1C66"/>
    <w:rsid w:val="50844C59"/>
    <w:rsid w:val="51DE1964"/>
    <w:rsid w:val="54F5DC6E"/>
    <w:rsid w:val="55BF3B0E"/>
    <w:rsid w:val="5A445A78"/>
    <w:rsid w:val="5E5024B1"/>
    <w:rsid w:val="5F3FE3CB"/>
    <w:rsid w:val="5FF7A4A5"/>
    <w:rsid w:val="60CC10B7"/>
    <w:rsid w:val="64D66EAE"/>
    <w:rsid w:val="66007D67"/>
    <w:rsid w:val="67402BE1"/>
    <w:rsid w:val="67FD0ADB"/>
    <w:rsid w:val="67FF57E0"/>
    <w:rsid w:val="6A6C2D96"/>
    <w:rsid w:val="6BFDDF4D"/>
    <w:rsid w:val="6C4C22BB"/>
    <w:rsid w:val="6CC96FB7"/>
    <w:rsid w:val="6D651DDB"/>
    <w:rsid w:val="6D97051E"/>
    <w:rsid w:val="6E7B7ABA"/>
    <w:rsid w:val="6E867331"/>
    <w:rsid w:val="6EF13F3B"/>
    <w:rsid w:val="6F7FC8FF"/>
    <w:rsid w:val="6F7FF33A"/>
    <w:rsid w:val="6FE25774"/>
    <w:rsid w:val="6FFE254A"/>
    <w:rsid w:val="6FFFA96D"/>
    <w:rsid w:val="73BD1F88"/>
    <w:rsid w:val="75C9257B"/>
    <w:rsid w:val="77B9253B"/>
    <w:rsid w:val="77E74B9B"/>
    <w:rsid w:val="79F7BE9E"/>
    <w:rsid w:val="7B7CE372"/>
    <w:rsid w:val="7BFAD139"/>
    <w:rsid w:val="7CB34E17"/>
    <w:rsid w:val="7CF1C950"/>
    <w:rsid w:val="7D2A51D4"/>
    <w:rsid w:val="7D2E8F20"/>
    <w:rsid w:val="7DE7D537"/>
    <w:rsid w:val="7DEEF02C"/>
    <w:rsid w:val="7DEFC51D"/>
    <w:rsid w:val="7DFF74AB"/>
    <w:rsid w:val="7E1005FD"/>
    <w:rsid w:val="7E17BFBF"/>
    <w:rsid w:val="7EDFF234"/>
    <w:rsid w:val="7EEF47E0"/>
    <w:rsid w:val="7EFAC28A"/>
    <w:rsid w:val="7F5D45BE"/>
    <w:rsid w:val="7F7D3120"/>
    <w:rsid w:val="7F7F3CD2"/>
    <w:rsid w:val="7FAB76FB"/>
    <w:rsid w:val="7FAF2760"/>
    <w:rsid w:val="7FB3F792"/>
    <w:rsid w:val="7FBFA8E9"/>
    <w:rsid w:val="7FBFB718"/>
    <w:rsid w:val="7FDB33F8"/>
    <w:rsid w:val="7FFF628C"/>
    <w:rsid w:val="8B787677"/>
    <w:rsid w:val="95FF9C98"/>
    <w:rsid w:val="9F375E2A"/>
    <w:rsid w:val="9FDFC9C4"/>
    <w:rsid w:val="9FFB51A9"/>
    <w:rsid w:val="9FFDE867"/>
    <w:rsid w:val="A7E7F2A0"/>
    <w:rsid w:val="AE7F9BFA"/>
    <w:rsid w:val="AEEBC6D2"/>
    <w:rsid w:val="B1BB70E4"/>
    <w:rsid w:val="B776847F"/>
    <w:rsid w:val="BA711B76"/>
    <w:rsid w:val="BB9F86B7"/>
    <w:rsid w:val="BBE430E3"/>
    <w:rsid w:val="BBED4AB4"/>
    <w:rsid w:val="BDCDAEDE"/>
    <w:rsid w:val="BDE16823"/>
    <w:rsid w:val="BEFFD846"/>
    <w:rsid w:val="BF74A79A"/>
    <w:rsid w:val="BFBE0AB4"/>
    <w:rsid w:val="BFED5CF3"/>
    <w:rsid w:val="BFFF1E2A"/>
    <w:rsid w:val="BFFFCA96"/>
    <w:rsid w:val="C6DAEF96"/>
    <w:rsid w:val="CAFEA1AE"/>
    <w:rsid w:val="CEFC5289"/>
    <w:rsid w:val="D5BF8C27"/>
    <w:rsid w:val="D7D9E604"/>
    <w:rsid w:val="DBBF1BED"/>
    <w:rsid w:val="DD3E8EBF"/>
    <w:rsid w:val="DDDFE8DC"/>
    <w:rsid w:val="DFBF1604"/>
    <w:rsid w:val="DFCFC55F"/>
    <w:rsid w:val="E37EA6AA"/>
    <w:rsid w:val="E38BA014"/>
    <w:rsid w:val="E4DEE62B"/>
    <w:rsid w:val="E793F339"/>
    <w:rsid w:val="EDCAB07E"/>
    <w:rsid w:val="EEF4F9C0"/>
    <w:rsid w:val="EEFCA565"/>
    <w:rsid w:val="EF2FB2D5"/>
    <w:rsid w:val="EFBFC6FA"/>
    <w:rsid w:val="EFDDBED7"/>
    <w:rsid w:val="EFF7CF45"/>
    <w:rsid w:val="F1D567E5"/>
    <w:rsid w:val="F6B67909"/>
    <w:rsid w:val="FAAC7BC1"/>
    <w:rsid w:val="FBE2A7E4"/>
    <w:rsid w:val="FEFE7A20"/>
    <w:rsid w:val="FEFE88A1"/>
    <w:rsid w:val="FF5FF077"/>
    <w:rsid w:val="FFB7048F"/>
    <w:rsid w:val="FFBFB148"/>
    <w:rsid w:val="FFE79485"/>
    <w:rsid w:val="FFF73945"/>
    <w:rsid w:val="FFFBFEC9"/>
    <w:rsid w:val="FFFF1A74"/>
    <w:rsid w:val="FFFF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55"/>
    <w:qFormat/>
    <w:uiPriority w:val="0"/>
    <w:pPr>
      <w:spacing w:line="480" w:lineRule="exact"/>
      <w:ind w:firstLine="480" w:firstLineChars="200"/>
    </w:pPr>
    <w:rPr>
      <w:rFonts w:ascii="宋体" w:hAnsi="宋体"/>
      <w:sz w:val="24"/>
    </w:rPr>
  </w:style>
  <w:style w:type="paragraph" w:styleId="10">
    <w:name w:val="annotation text"/>
    <w:basedOn w:val="1"/>
    <w:link w:val="43"/>
    <w:qFormat/>
    <w:uiPriority w:val="0"/>
    <w:pPr>
      <w:jc w:val="left"/>
    </w:pPr>
  </w:style>
  <w:style w:type="paragraph" w:styleId="11">
    <w:name w:val="Body Text"/>
    <w:basedOn w:val="1"/>
    <w:next w:val="12"/>
    <w:qFormat/>
    <w:uiPriority w:val="0"/>
    <w:pPr>
      <w:autoSpaceDE w:val="0"/>
      <w:autoSpaceDN w:val="0"/>
      <w:spacing w:line="360" w:lineRule="auto"/>
    </w:pPr>
    <w:rPr>
      <w:rFonts w:ascii="宋体"/>
      <w:sz w:val="24"/>
      <w:szCs w:val="21"/>
      <w:lang w:val="zh-CN"/>
    </w:rPr>
  </w:style>
  <w:style w:type="paragraph" w:styleId="12">
    <w:name w:val="Body Text First Indent"/>
    <w:basedOn w:val="11"/>
    <w:next w:val="13"/>
    <w:link w:val="46"/>
    <w:qFormat/>
    <w:uiPriority w:val="0"/>
    <w:pPr>
      <w:ind w:firstLine="420"/>
    </w:pPr>
    <w:rPr>
      <w:szCs w:val="20"/>
    </w:rPr>
  </w:style>
  <w:style w:type="paragraph" w:styleId="13">
    <w:name w:val="toc 6"/>
    <w:basedOn w:val="1"/>
    <w:next w:val="1"/>
    <w:qFormat/>
    <w:uiPriority w:val="0"/>
    <w:pPr>
      <w:ind w:left="2100" w:leftChars="1000"/>
    </w:p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link w:val="56"/>
    <w:qFormat/>
    <w:uiPriority w:val="0"/>
    <w:rPr>
      <w:rFonts w:ascii="宋体" w:hAnsi="Courier New"/>
      <w:szCs w:val="20"/>
    </w:rPr>
  </w:style>
  <w:style w:type="paragraph" w:styleId="16">
    <w:name w:val="Date"/>
    <w:basedOn w:val="1"/>
    <w:next w:val="1"/>
    <w:qFormat/>
    <w:uiPriority w:val="0"/>
    <w:pPr>
      <w:ind w:left="100" w:leftChars="2500"/>
    </w:pPr>
    <w:rPr>
      <w:rFonts w:ascii="宋体"/>
      <w:sz w:val="24"/>
      <w:szCs w:val="21"/>
      <w:lang w:val="zh-CN"/>
    </w:rPr>
  </w:style>
  <w:style w:type="paragraph" w:styleId="17">
    <w:name w:val="Balloon Text"/>
    <w:basedOn w:val="1"/>
    <w:link w:val="42"/>
    <w:qFormat/>
    <w:uiPriority w:val="0"/>
    <w:rPr>
      <w:rFonts w:ascii="宋体"/>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44"/>
    <w:qFormat/>
    <w:uiPriority w:val="0"/>
    <w:rPr>
      <w:b/>
      <w:bCs/>
    </w:rPr>
  </w:style>
  <w:style w:type="paragraph" w:styleId="23">
    <w:name w:val="Body Text First Indent 2"/>
    <w:basedOn w:val="9"/>
    <w:link w:val="53"/>
    <w:qFormat/>
    <w:uiPriority w:val="0"/>
    <w:pPr>
      <w:adjustRightInd/>
      <w:spacing w:after="120" w:line="240" w:lineRule="auto"/>
      <w:ind w:left="420" w:leftChars="200" w:firstLine="210"/>
    </w:pPr>
    <w:rPr>
      <w:sz w:val="21"/>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正文2"/>
    <w:basedOn w:val="1"/>
    <w:qFormat/>
    <w:uiPriority w:val="0"/>
    <w:pPr>
      <w:spacing w:before="156" w:line="360" w:lineRule="auto"/>
      <w:ind w:firstLine="510" w:firstLineChars="200"/>
    </w:pPr>
    <w:rPr>
      <w:sz w:val="24"/>
      <w:szCs w:val="20"/>
    </w:rPr>
  </w:style>
  <w:style w:type="paragraph" w:styleId="36">
    <w:name w:val="List Paragraph"/>
    <w:basedOn w:val="1"/>
    <w:qFormat/>
    <w:uiPriority w:val="0"/>
    <w:pPr>
      <w:spacing w:line="360" w:lineRule="auto"/>
      <w:ind w:firstLine="200" w:firstLineChars="200"/>
    </w:pPr>
    <w:rPr>
      <w:rFonts w:eastAsia="楷体_GB2312" w:cs="Lucida Sans"/>
      <w:sz w:val="24"/>
    </w:rPr>
  </w:style>
  <w:style w:type="paragraph" w:customStyle="1" w:styleId="37">
    <w:name w:val="No Spacing1"/>
    <w:qFormat/>
    <w:uiPriority w:val="0"/>
    <w:rPr>
      <w:rFonts w:ascii="Times New Roman" w:hAnsi="Times New Roman" w:eastAsia="??" w:cs="宋体"/>
      <w:sz w:val="22"/>
      <w:szCs w:val="22"/>
      <w:lang w:val="en-US" w:eastAsia="en-US" w:bidi="ar-SA"/>
    </w:rPr>
  </w:style>
  <w:style w:type="paragraph" w:customStyle="1" w:styleId="38">
    <w:name w:val="无间距1"/>
    <w:qFormat/>
    <w:uiPriority w:val="0"/>
    <w:rPr>
      <w:rFonts w:ascii="Calibri" w:hAnsi="Calibri" w:eastAsia="??" w:cs="宋体"/>
      <w:sz w:val="22"/>
      <w:szCs w:val="22"/>
      <w:lang w:val="en-US" w:eastAsia="en-US" w:bidi="ar-SA"/>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_0_0"/>
    <w:basedOn w:val="1"/>
    <w:qFormat/>
    <w:uiPriority w:val="0"/>
    <w:pPr>
      <w:adjustRightInd/>
    </w:pPr>
    <w:rPr>
      <w:rFonts w:ascii="宋体" w:hAnsi="Courier New"/>
      <w:szCs w:val="21"/>
    </w:rPr>
  </w:style>
  <w:style w:type="character" w:customStyle="1" w:styleId="42">
    <w:name w:val="批注框文本 字符"/>
    <w:basedOn w:val="26"/>
    <w:link w:val="17"/>
    <w:qFormat/>
    <w:uiPriority w:val="0"/>
    <w:rPr>
      <w:rFonts w:ascii="宋体" w:hAnsi="Times New Roman" w:eastAsia="宋体" w:cs="Times New Roman"/>
      <w:kern w:val="2"/>
      <w:sz w:val="18"/>
      <w:szCs w:val="18"/>
    </w:rPr>
  </w:style>
  <w:style w:type="character" w:customStyle="1" w:styleId="43">
    <w:name w:val="批注文字 字符"/>
    <w:basedOn w:val="26"/>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22"/>
    <w:qFormat/>
    <w:uiPriority w:val="0"/>
    <w:rPr>
      <w:rFonts w:ascii="Times New Roman" w:hAnsi="Times New Roman" w:eastAsia="宋体" w:cs="Times New Roman"/>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正文文本首行缩进 字符"/>
    <w:link w:val="12"/>
    <w:qFormat/>
    <w:uiPriority w:val="0"/>
    <w:rPr>
      <w:rFonts w:ascii="宋体" w:hAnsi="Times New Roman" w:eastAsia="宋体" w:cs="Times New Roman"/>
      <w:kern w:val="2"/>
      <w:sz w:val="24"/>
      <w:lang w:val="zh-CN"/>
    </w:rPr>
  </w:style>
  <w:style w:type="character" w:customStyle="1" w:styleId="47">
    <w:name w:val="标题 2 字符"/>
    <w:link w:val="3"/>
    <w:qFormat/>
    <w:uiPriority w:val="9"/>
    <w:rPr>
      <w:rFonts w:ascii="仿宋_GB2312" w:hAnsi="仿宋" w:eastAsia="仿宋_GB2312" w:cs="Times New Roman"/>
      <w:b/>
      <w:bCs/>
      <w:kern w:val="2"/>
      <w:sz w:val="32"/>
      <w:szCs w:val="32"/>
      <w:lang w:val="zh-CN"/>
    </w:rPr>
  </w:style>
  <w:style w:type="paragraph" w:customStyle="1" w:styleId="4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NormalCharacter"/>
    <w:qFormat/>
    <w:uiPriority w:val="0"/>
  </w:style>
  <w:style w:type="character" w:customStyle="1" w:styleId="52">
    <w:name w:val="未处理的提及1"/>
    <w:basedOn w:val="26"/>
    <w:semiHidden/>
    <w:unhideWhenUsed/>
    <w:qFormat/>
    <w:uiPriority w:val="99"/>
    <w:rPr>
      <w:color w:val="605E5C"/>
      <w:shd w:val="clear" w:color="auto" w:fill="E1DFDD"/>
    </w:rPr>
  </w:style>
  <w:style w:type="character" w:customStyle="1" w:styleId="53">
    <w:name w:val="正文文本首行缩进 2 字符"/>
    <w:link w:val="23"/>
    <w:qFormat/>
    <w:uiPriority w:val="0"/>
    <w:rPr>
      <w:rFonts w:ascii="宋体" w:hAnsi="宋体"/>
      <w:kern w:val="2"/>
      <w:sz w:val="21"/>
      <w:szCs w:val="24"/>
    </w:rPr>
  </w:style>
  <w:style w:type="character" w:customStyle="1" w:styleId="54">
    <w:name w:val="未处理的提及2"/>
    <w:basedOn w:val="26"/>
    <w:semiHidden/>
    <w:unhideWhenUsed/>
    <w:qFormat/>
    <w:uiPriority w:val="99"/>
    <w:rPr>
      <w:color w:val="605E5C"/>
      <w:shd w:val="clear" w:color="auto" w:fill="E1DFDD"/>
    </w:rPr>
  </w:style>
  <w:style w:type="character" w:customStyle="1" w:styleId="55">
    <w:name w:val="正文文本缩进 字符"/>
    <w:link w:val="9"/>
    <w:qFormat/>
    <w:uiPriority w:val="0"/>
    <w:rPr>
      <w:rFonts w:ascii="宋体" w:hAnsi="宋体"/>
      <w:kern w:val="2"/>
      <w:sz w:val="24"/>
      <w:szCs w:val="24"/>
    </w:rPr>
  </w:style>
  <w:style w:type="character" w:customStyle="1" w:styleId="56">
    <w:name w:val="纯文本 字符"/>
    <w:link w:val="15"/>
    <w:qFormat/>
    <w:uiPriority w:val="0"/>
    <w:rPr>
      <w:rFonts w:ascii="宋体" w:hAnsi="Courier New"/>
      <w:kern w:val="2"/>
      <w:sz w:val="21"/>
    </w:rPr>
  </w:style>
  <w:style w:type="character" w:customStyle="1" w:styleId="57">
    <w:name w:val="Unresolved Mention"/>
    <w:basedOn w:val="26"/>
    <w:semiHidden/>
    <w:unhideWhenUsed/>
    <w:qFormat/>
    <w:uiPriority w:val="99"/>
    <w:rPr>
      <w:color w:val="605E5C"/>
      <w:shd w:val="clear" w:color="auto" w:fill="E1DFDD"/>
    </w:rPr>
  </w:style>
  <w:style w:type="paragraph" w:customStyle="1" w:styleId="58">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59">
    <w:name w:val="序号1@中勤招标"/>
    <w:basedOn w:val="60"/>
    <w:next w:val="62"/>
    <w:qFormat/>
    <w:uiPriority w:val="0"/>
    <w:pPr>
      <w:numPr>
        <w:ilvl w:val="0"/>
        <w:numId w:val="3"/>
      </w:numPr>
      <w:tabs>
        <w:tab w:val="left" w:pos="0"/>
      </w:tabs>
      <w:ind w:firstLine="480"/>
    </w:pPr>
  </w:style>
  <w:style w:type="paragraph" w:customStyle="1" w:styleId="60">
    <w:name w:val="序号2@中勤招标"/>
    <w:basedOn w:val="61"/>
    <w:next w:val="62"/>
    <w:qFormat/>
    <w:uiPriority w:val="0"/>
    <w:pPr>
      <w:numPr>
        <w:ilvl w:val="0"/>
        <w:numId w:val="4"/>
      </w:numPr>
      <w:ind w:firstLine="200"/>
    </w:pPr>
  </w:style>
  <w:style w:type="paragraph" w:customStyle="1" w:styleId="61">
    <w:name w:val="符号@中勤招标"/>
    <w:basedOn w:val="62"/>
    <w:next w:val="62"/>
    <w:qFormat/>
    <w:uiPriority w:val="0"/>
    <w:pPr>
      <w:numPr>
        <w:ilvl w:val="0"/>
        <w:numId w:val="5"/>
      </w:numPr>
      <w:ind w:firstLine="200"/>
    </w:pPr>
    <w:rPr>
      <w:lang w:eastAsia="zh-CN"/>
    </w:rPr>
  </w:style>
  <w:style w:type="paragraph" w:customStyle="1" w:styleId="6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6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qFormat/>
    <w:uiPriority w:val="0"/>
    <w:pPr>
      <w:adjustRightInd/>
      <w:spacing w:line="360" w:lineRule="auto"/>
    </w:pPr>
    <w:rPr>
      <w:rFonts w:ascii="仿宋_GB2312" w:eastAsia="仿宋_GB2312"/>
      <w:sz w:val="24"/>
      <w:szCs w:val="20"/>
    </w:rPr>
  </w:style>
  <w:style w:type="paragraph" w:customStyle="1" w:styleId="65">
    <w:name w:val="纯文本1"/>
    <w:basedOn w:val="1"/>
    <w:qFormat/>
    <w:uiPriority w:val="0"/>
    <w:pPr>
      <w:adjustRightInd/>
    </w:pPr>
    <w:rPr>
      <w:rFonts w:ascii="宋体" w:hAnsi="Courier New"/>
      <w:kern w:val="0"/>
      <w:sz w:val="20"/>
      <w:szCs w:val="20"/>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27222</Words>
  <Characters>28479</Characters>
  <Lines>2179</Lines>
  <Paragraphs>1136</Paragraphs>
  <TotalTime>0</TotalTime>
  <ScaleCrop>false</ScaleCrop>
  <LinksUpToDate>false</LinksUpToDate>
  <CharactersWithSpaces>29276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2023-11-10T18:13:00Z</dcterms:created>
  <dc:creator>user</dc:creator>
  <cp:lastModifiedBy>Jane</cp:lastModifiedBy>
  <cp:lastPrinted>2025-02-18T17:22:00Z</cp:lastPrinted>
  <dcterms:modified xsi:type="dcterms:W3CDTF">2025-07-02T09:19:29Z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410E450AB8ABC0E3C62F5968D12E08ED_43</vt:lpwstr>
  </property>
  <property fmtid="{D5CDD505-2E9C-101B-9397-08002B2CF9AE}" pid="4" name="KSOTemplateDocerSaveRecord">
    <vt:lpwstr>eyJoZGlkIjoiNDA0NWJlOTM3YmE4ODIwY2YyZTBkNmVmMjI1ZWY5NzkiLCJ1c2VySWQiOiIxOTkzMDc5NTQifQ==</vt:lpwstr>
  </property>
</Properties>
</file>