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人防大厦食堂管理服务项目（第二次）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HCZX-ZC-[2025]0801（1）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杭州市拱墅区住房和城市建设局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人防大厦食堂管理服务项目（第二次）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cs="宋体"/>
          <w:snapToGrid/>
          <w:color w:val="auto"/>
          <w:kern w:val="2"/>
          <w:sz w:val="24"/>
          <w:szCs w:val="24"/>
          <w:highlight w:val="none"/>
          <w:lang w:eastAsia="zh-CN"/>
        </w:rPr>
        <w:t>2025年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cs="宋体"/>
          <w:snapToGrid/>
          <w:color w:val="auto"/>
          <w:kern w:val="2"/>
          <w:sz w:val="24"/>
          <w:szCs w:val="24"/>
          <w:highlight w:val="none"/>
          <w:lang w:eastAsia="zh-CN"/>
        </w:rPr>
        <w:t>月</w:t>
      </w:r>
      <w:r>
        <w:rPr>
          <w:rStyle w:val="78"/>
          <w:rFonts w:hint="eastAsia" w:ascii="宋体" w:hAnsi="宋体" w:cs="宋体"/>
          <w:snapToGrid/>
          <w:color w:val="auto"/>
          <w:kern w:val="2"/>
          <w:sz w:val="24"/>
          <w:szCs w:val="24"/>
          <w:highlight w:val="none"/>
          <w:lang w:val="en-US" w:eastAsia="zh-CN"/>
        </w:rPr>
        <w:t>28</w:t>
      </w:r>
      <w:r>
        <w:rPr>
          <w:rStyle w:val="78"/>
          <w:rFonts w:hint="eastAsia" w:ascii="宋体" w:hAnsi="宋体" w:cs="宋体"/>
          <w:snapToGrid/>
          <w:color w:val="auto"/>
          <w:kern w:val="2"/>
          <w:sz w:val="24"/>
          <w:szCs w:val="24"/>
          <w:highlight w:val="none"/>
          <w:lang w:eastAsia="zh-CN"/>
        </w:rPr>
        <w:t>日</w:t>
      </w:r>
      <w:r>
        <w:rPr>
          <w:rStyle w:val="78"/>
          <w:rFonts w:hint="eastAsia" w:ascii="宋体" w:hAnsi="宋体" w:cs="宋体"/>
          <w:snapToGrid/>
          <w:color w:val="auto"/>
          <w:kern w:val="2"/>
          <w:sz w:val="24"/>
          <w:szCs w:val="24"/>
          <w:highlight w:val="none"/>
          <w:lang w:val="en-US" w:eastAsia="zh-CN"/>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HCZX-ZC-[2025]0801（1）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人防大厦食堂管理服务项目（第二次）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1700000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1700000</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 xml:space="preserve">人防大厦食堂管理服务项目（第二次） </w:t>
      </w:r>
      <w:r>
        <w:rPr>
          <w:rFonts w:hint="eastAsia" w:hAnsi="宋体" w:cs="宋体"/>
          <w:bCs/>
          <w:snapToGrid/>
          <w:color w:val="auto"/>
          <w:kern w:val="2"/>
          <w:sz w:val="24"/>
          <w:szCs w:val="24"/>
          <w:highlight w:val="none"/>
        </w:rPr>
        <w:t>主要内容：为拱墅区人防大厦提供早餐、中餐、晚餐的食堂管理服务。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9D52D25">
      <w:pPr>
        <w:pStyle w:val="6"/>
        <w:spacing w:line="360" w:lineRule="auto"/>
        <w:ind w:firstLine="480"/>
        <w:rPr>
          <w:rFonts w:hint="eastAsia" w:ascii="宋体" w:hAnsi="宋体" w:cs="宋体"/>
          <w:b/>
          <w:color w:val="auto"/>
          <w:sz w:val="24"/>
          <w:szCs w:val="24"/>
          <w:highlight w:val="none"/>
        </w:rPr>
      </w:pPr>
      <w:r>
        <w:rPr>
          <w:rFonts w:hint="eastAsia" w:ascii="宋体" w:hAnsi="宋体" w:cs="宋体"/>
          <w:b/>
          <w:color w:val="auto"/>
          <w:sz w:val="24"/>
          <w:szCs w:val="24"/>
          <w:highlight w:val="none"/>
        </w:rPr>
        <w:t>合同履约期限：合同签订后</w:t>
      </w:r>
      <w:r>
        <w:rPr>
          <w:rFonts w:hint="eastAsia" w:hAnsi="宋体" w:cs="宋体"/>
          <w:b/>
          <w:color w:val="auto"/>
          <w:sz w:val="24"/>
          <w:szCs w:val="24"/>
          <w:highlight w:val="none"/>
          <w:lang w:val="en-US" w:eastAsia="zh-CN"/>
        </w:rPr>
        <w:t>至2026年7月31日</w:t>
      </w:r>
      <w:r>
        <w:rPr>
          <w:rFonts w:hint="eastAsia" w:ascii="宋体" w:hAnsi="宋体" w:cs="宋体"/>
          <w:b/>
          <w:color w:val="auto"/>
          <w:sz w:val="24"/>
          <w:szCs w:val="24"/>
          <w:highlight w:val="none"/>
        </w:rPr>
        <w:t>。</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F8126A6">
      <w:pPr>
        <w:snapToGrid w:val="0"/>
        <w:spacing w:line="360" w:lineRule="auto"/>
        <w:ind w:firstLine="480" w:firstLineChars="200"/>
        <w:rPr>
          <w:rFonts w:hint="eastAsia" w:ascii="宋体" w:hAnsi="宋体" w:cs="宋体"/>
          <w:color w:val="auto"/>
          <w:sz w:val="24"/>
          <w:highlight w:val="none"/>
          <w:u w:val="none"/>
          <w:lang w:val="en-US" w:eastAsia="zh-CN"/>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none"/>
          <w:lang w:val="en-US" w:eastAsia="zh-CN"/>
        </w:rPr>
        <w:t>无。</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 xml:space="preserve">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bookmarkStart w:id="415" w:name="_GoBack"/>
      <w:bookmarkEnd w:id="415"/>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址：浙江省杭州市拱墅区北城街55号人防大厦6-8层</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8B38F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项目联系人（询问）：杨女士 </w:t>
      </w:r>
    </w:p>
    <w:p w14:paraId="41E5D2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项目联系方式（询问）：0571-89505697 </w:t>
      </w:r>
    </w:p>
    <w:p w14:paraId="74A6AC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质疑联系人：王先生</w:t>
      </w:r>
    </w:p>
    <w:p w14:paraId="4B577CF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质疑联系方式：0571-89505681    </w:t>
      </w:r>
    </w:p>
    <w:p w14:paraId="4A6470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322BDA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14:paraId="4E949C1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黄工</w:t>
      </w:r>
    </w:p>
    <w:p w14:paraId="1BB267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项目联系方式（询问）：19011282358</w:t>
      </w:r>
    </w:p>
    <w:p w14:paraId="44BADC8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孙杏花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质疑联系方式：0571-87032325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4F2012A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人防大厦食堂管理服务项目（第二次）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餐饮业 </w:t>
            </w:r>
            <w:r>
              <w:rPr>
                <w:rFonts w:hint="eastAsia" w:ascii="宋体" w:hAnsi="宋体" w:cs="宋体"/>
                <w:color w:val="auto"/>
                <w:kern w:val="0"/>
                <w:sz w:val="24"/>
                <w:highlight w:val="none"/>
              </w:rPr>
              <w:t>行业；</w:t>
            </w:r>
          </w:p>
          <w:p w14:paraId="6AAAAE5C">
            <w:pPr>
              <w:snapToGrid w:val="0"/>
              <w:rPr>
                <w:rFonts w:hint="eastAsia" w:ascii="宋体" w:hAnsi="宋体" w:eastAsia="宋体" w:cs="宋体"/>
                <w:color w:val="auto"/>
                <w:highlight w:val="none"/>
                <w:lang w:val="en-US"/>
              </w:rPr>
            </w:pPr>
          </w:p>
          <w:p w14:paraId="27019300">
            <w:pPr>
              <w:snapToGrid w:val="0"/>
              <w:rPr>
                <w:rFonts w:ascii="宋体" w:hAnsi="宋体" w:eastAsia="宋体" w:cs="宋体"/>
                <w:color w:val="auto"/>
                <w:highlight w:val="none"/>
                <w:lang w:val="en-US"/>
              </w:rPr>
            </w:pPr>
            <w:r>
              <w:rPr>
                <w:rFonts w:hint="eastAsia" w:ascii="宋体" w:hAnsi="宋体" w:eastAsia="宋体" w:cs="宋体"/>
                <w:b/>
                <w:bCs/>
                <w:color w:val="auto"/>
                <w:kern w:val="0"/>
                <w:sz w:val="24"/>
                <w:highlight w:val="none"/>
                <w:u w:val="single"/>
                <w:lang w:val="en-US"/>
              </w:rPr>
              <w:t>餐饮业</w:t>
            </w:r>
            <w:r>
              <w:rPr>
                <w:rFonts w:hint="eastAsia" w:ascii="宋体" w:hAnsi="宋体" w:eastAsia="宋体" w:cs="宋体"/>
                <w:b/>
                <w:bCs/>
                <w:color w:val="auto"/>
                <w:kern w:val="0"/>
                <w:sz w:val="24"/>
                <w:highlight w:val="none"/>
                <w:u w:val="single"/>
                <w:lang w:val="en-US" w:eastAsia="zh-CN"/>
              </w:rPr>
              <w:t>：</w:t>
            </w:r>
            <w:r>
              <w:rPr>
                <w:rFonts w:hint="eastAsia" w:ascii="宋体" w:hAnsi="宋体" w:eastAsia="宋体" w:cs="宋体"/>
                <w:b/>
                <w:bCs/>
                <w:color w:val="auto"/>
                <w:kern w:val="0"/>
                <w:sz w:val="24"/>
                <w:highlight w:val="none"/>
                <w:u w:val="single"/>
                <w:lang w:val="en-US"/>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杭州市拱墅区彩云路105号锦盛大楼</w:t>
            </w:r>
            <w:r>
              <w:rPr>
                <w:rFonts w:hint="eastAsia" w:hAnsi="宋体" w:cs="宋体"/>
                <w:color w:val="auto"/>
                <w:sz w:val="24"/>
                <w:highlight w:val="none"/>
                <w:u w:val="single"/>
                <w:lang w:val="en-US" w:eastAsia="zh-CN"/>
              </w:rPr>
              <w:t>3</w:t>
            </w:r>
            <w:r>
              <w:rPr>
                <w:rFonts w:hint="eastAsia" w:hAnsi="宋体" w:cs="宋体"/>
                <w:color w:val="auto"/>
                <w:sz w:val="24"/>
                <w:highlight w:val="none"/>
                <w:u w:val="single"/>
              </w:rPr>
              <w:t xml:space="preserve">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黄广华 19011282358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3A08139">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中标人应在接到中标通知书后两个工作日内向采购代理机构支付采购代理服务费，采购代理服务费按人民币以中标金额为基数按（计价格[2002]1980号）标准计取。采购代理服务费由中标单位支付，并以人民币方式支付。</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2B04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906803F">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金额（万元）</w:t>
                  </w:r>
                </w:p>
              </w:tc>
              <w:tc>
                <w:tcPr>
                  <w:tcW w:w="2943" w:type="dxa"/>
                  <w:vAlign w:val="center"/>
                </w:tcPr>
                <w:p w14:paraId="2FE97715">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费率</w:t>
                  </w:r>
                </w:p>
              </w:tc>
            </w:tr>
            <w:tr w14:paraId="173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BF76799">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100以下部分</w:t>
                  </w:r>
                </w:p>
              </w:tc>
              <w:tc>
                <w:tcPr>
                  <w:tcW w:w="2943" w:type="dxa"/>
                  <w:vAlign w:val="center"/>
                </w:tcPr>
                <w:p w14:paraId="3DA19BA2">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1.5%</w:t>
                  </w:r>
                </w:p>
              </w:tc>
            </w:tr>
            <w:tr w14:paraId="14F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E7AB7F3">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100~500之间部分</w:t>
                  </w:r>
                </w:p>
              </w:tc>
              <w:tc>
                <w:tcPr>
                  <w:tcW w:w="2943" w:type="dxa"/>
                  <w:vAlign w:val="center"/>
                </w:tcPr>
                <w:p w14:paraId="3651B87F">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0.8</w:t>
                  </w:r>
                  <w:r>
                    <w:rPr>
                      <w:rFonts w:hint="eastAsia" w:hAnsi="宋体"/>
                      <w:color w:val="auto"/>
                      <w:sz w:val="24"/>
                      <w:szCs w:val="24"/>
                      <w:highlight w:val="none"/>
                    </w:rPr>
                    <w:t>%</w:t>
                  </w:r>
                </w:p>
              </w:tc>
            </w:tr>
            <w:tr w14:paraId="33ED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DF6D77C">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500~1000之间部分</w:t>
                  </w:r>
                </w:p>
              </w:tc>
              <w:tc>
                <w:tcPr>
                  <w:tcW w:w="2943" w:type="dxa"/>
                  <w:vAlign w:val="center"/>
                </w:tcPr>
                <w:p w14:paraId="5485D837">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45</w:t>
                  </w:r>
                  <w:r>
                    <w:rPr>
                      <w:rFonts w:hint="eastAsia" w:hAnsi="宋体"/>
                      <w:color w:val="auto"/>
                      <w:sz w:val="24"/>
                      <w:szCs w:val="24"/>
                      <w:highlight w:val="none"/>
                    </w:rPr>
                    <w:t>%</w:t>
                  </w:r>
                </w:p>
              </w:tc>
            </w:tr>
            <w:tr w14:paraId="4209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393177B">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1000-5000之间部分</w:t>
                  </w:r>
                </w:p>
              </w:tc>
              <w:tc>
                <w:tcPr>
                  <w:tcW w:w="2943" w:type="dxa"/>
                  <w:vAlign w:val="center"/>
                </w:tcPr>
                <w:p w14:paraId="226F0035">
                  <w:pPr>
                    <w:pStyle w:val="32"/>
                    <w:spacing w:line="360" w:lineRule="auto"/>
                    <w:ind w:firstLine="480" w:firstLineChars="200"/>
                    <w:rPr>
                      <w:rFonts w:hAnsi="宋体"/>
                      <w:color w:val="auto"/>
                      <w:sz w:val="24"/>
                      <w:szCs w:val="24"/>
                      <w:highlight w:val="none"/>
                    </w:rPr>
                  </w:pPr>
                  <w:r>
                    <w:rPr>
                      <w:rFonts w:hint="eastAsia" w:hAnsi="宋体"/>
                      <w:color w:val="auto"/>
                      <w:sz w:val="24"/>
                      <w:szCs w:val="24"/>
                      <w:highlight w:val="none"/>
                    </w:rPr>
                    <w:t>0.</w:t>
                  </w:r>
                  <w:r>
                    <w:rPr>
                      <w:rFonts w:hint="eastAsia" w:hAnsi="宋体"/>
                      <w:color w:val="auto"/>
                      <w:sz w:val="24"/>
                      <w:szCs w:val="24"/>
                      <w:highlight w:val="none"/>
                      <w:lang w:val="en-US" w:eastAsia="zh-CN"/>
                    </w:rPr>
                    <w:t>25</w:t>
                  </w:r>
                  <w:r>
                    <w:rPr>
                      <w:rFonts w:hint="eastAsia" w:hAnsi="宋体"/>
                      <w:color w:val="auto"/>
                      <w:sz w:val="24"/>
                      <w:szCs w:val="24"/>
                      <w:highlight w:val="none"/>
                    </w:rPr>
                    <w:t>%</w:t>
                  </w:r>
                </w:p>
              </w:tc>
            </w:tr>
          </w:tbl>
          <w:p w14:paraId="42A1BE3F">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名    称：华诚工程咨询集团有限公司</w:t>
            </w:r>
          </w:p>
          <w:p w14:paraId="6325595E">
            <w:pPr>
              <w:spacing w:line="360" w:lineRule="auto"/>
              <w:jc w:val="lef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开户银行：上海浦东发展银行股份有限公司杭州和睦支行</w:t>
            </w:r>
          </w:p>
          <w:p w14:paraId="790D68F2">
            <w:pPr>
              <w:spacing w:line="360" w:lineRule="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账   号：95220078801100000315</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68057669"/>
      <w:bookmarkEnd w:id="17"/>
      <w:bookmarkStart w:id="18" w:name="_Hlt74729768"/>
      <w:bookmarkEnd w:id="18"/>
      <w:bookmarkStart w:id="19" w:name="_Hlt68072998"/>
      <w:bookmarkEnd w:id="19"/>
      <w:bookmarkStart w:id="20" w:name="_Hlt68073093"/>
      <w:bookmarkEnd w:id="20"/>
      <w:bookmarkStart w:id="21" w:name="_Hlt75236290"/>
      <w:bookmarkEnd w:id="21"/>
      <w:bookmarkStart w:id="22" w:name="_Hlt75236011"/>
      <w:bookmarkEnd w:id="22"/>
      <w:bookmarkStart w:id="23" w:name="_Hlt75236101"/>
      <w:bookmarkEnd w:id="23"/>
      <w:bookmarkStart w:id="24" w:name="_Hlt74730295"/>
      <w:bookmarkEnd w:id="24"/>
      <w:bookmarkStart w:id="25" w:name="_Hlt74707468"/>
      <w:bookmarkEnd w:id="25"/>
      <w:bookmarkStart w:id="26" w:name="_Hlt7471466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B6DDE12">
      <w:pPr>
        <w:numPr>
          <w:ilvl w:val="0"/>
          <w:numId w:val="0"/>
        </w:numPr>
        <w:spacing w:line="360" w:lineRule="auto"/>
        <w:jc w:val="left"/>
        <w:rPr>
          <w:rFonts w:hint="eastAsia" w:ascii="宋体" w:hAnsi="宋体" w:eastAsia="宋体" w:cs="宋体"/>
          <w:b/>
          <w:sz w:val="28"/>
          <w:szCs w:val="28"/>
          <w:shd w:val="clear" w:color="auto" w:fill="FFFFFF"/>
          <w:lang w:val="en-US" w:eastAsia="zh-CN"/>
        </w:rPr>
      </w:pPr>
      <w:r>
        <w:rPr>
          <w:rFonts w:hint="eastAsia" w:ascii="宋体" w:hAnsi="宋体" w:eastAsia="宋体" w:cs="宋体"/>
          <w:b/>
          <w:sz w:val="28"/>
          <w:szCs w:val="28"/>
          <w:shd w:val="clear" w:color="auto" w:fill="FFFFFF"/>
          <w:lang w:val="en-US" w:eastAsia="zh-CN"/>
        </w:rPr>
        <w:t>一、项目介绍</w:t>
      </w:r>
    </w:p>
    <w:p w14:paraId="4CD3A22F">
      <w:pPr>
        <w:numPr>
          <w:ilvl w:val="0"/>
          <w:numId w:val="0"/>
        </w:numPr>
        <w:spacing w:line="360" w:lineRule="auto"/>
        <w:ind w:firstLine="480" w:firstLineChars="200"/>
        <w:jc w:val="left"/>
        <w:rPr>
          <w:rFonts w:hint="eastAsia" w:ascii="宋体" w:hAnsi="宋体" w:eastAsia="宋体" w:cs="宋体"/>
          <w:snapToGrid w:val="0"/>
          <w:kern w:val="0"/>
          <w:sz w:val="24"/>
          <w:szCs w:val="21"/>
          <w:lang w:val="en-US" w:eastAsia="zh-CN" w:bidi="ar-SA"/>
        </w:rPr>
      </w:pPr>
      <w:r>
        <w:rPr>
          <w:rFonts w:hint="eastAsia" w:ascii="宋体" w:hAnsi="宋体" w:eastAsia="宋体" w:cs="宋体"/>
          <w:snapToGrid w:val="0"/>
          <w:kern w:val="0"/>
          <w:sz w:val="24"/>
          <w:szCs w:val="21"/>
          <w:lang w:val="zh-CN" w:eastAsia="zh-CN" w:bidi="ar-SA"/>
        </w:rPr>
        <w:t>杭州市拱墅区住房和城市建设局</w:t>
      </w:r>
      <w:r>
        <w:rPr>
          <w:rFonts w:hint="eastAsia" w:ascii="宋体" w:hAnsi="宋体" w:cs="宋体"/>
          <w:snapToGrid w:val="0"/>
          <w:kern w:val="0"/>
          <w:sz w:val="24"/>
          <w:szCs w:val="21"/>
          <w:lang w:val="zh-CN" w:eastAsia="zh-CN" w:bidi="ar-SA"/>
        </w:rPr>
        <w:t>人防大厦食堂管理服务项目（第二次）</w:t>
      </w:r>
      <w:r>
        <w:rPr>
          <w:rFonts w:hint="eastAsia" w:ascii="宋体" w:hAnsi="宋体" w:eastAsia="宋体" w:cs="宋体"/>
          <w:snapToGrid w:val="0"/>
          <w:kern w:val="0"/>
          <w:sz w:val="24"/>
          <w:szCs w:val="21"/>
          <w:lang w:val="zh-CN" w:eastAsia="zh-CN" w:bidi="ar-SA"/>
        </w:rPr>
        <w:t xml:space="preserve"> ，预算金额</w:t>
      </w:r>
      <w:r>
        <w:rPr>
          <w:rFonts w:hint="eastAsia" w:ascii="宋体" w:hAnsi="宋体" w:eastAsia="宋体" w:cs="宋体"/>
          <w:snapToGrid w:val="0"/>
          <w:kern w:val="0"/>
          <w:sz w:val="24"/>
          <w:szCs w:val="21"/>
          <w:lang w:val="en-US" w:eastAsia="zh-CN" w:bidi="ar-SA"/>
        </w:rPr>
        <w:t>170</w:t>
      </w:r>
      <w:r>
        <w:rPr>
          <w:rFonts w:hint="eastAsia" w:ascii="宋体" w:hAnsi="宋体" w:eastAsia="宋体" w:cs="宋体"/>
          <w:snapToGrid w:val="0"/>
          <w:kern w:val="0"/>
          <w:sz w:val="24"/>
          <w:szCs w:val="21"/>
          <w:lang w:val="zh-CN" w:eastAsia="zh-CN" w:bidi="ar-SA"/>
        </w:rPr>
        <w:t>万元</w:t>
      </w:r>
      <w:r>
        <w:rPr>
          <w:rFonts w:hint="eastAsia" w:ascii="宋体" w:hAnsi="宋体" w:eastAsia="宋体" w:cs="宋体"/>
          <w:snapToGrid w:val="0"/>
          <w:kern w:val="0"/>
          <w:sz w:val="24"/>
          <w:szCs w:val="21"/>
          <w:lang w:val="en-US" w:eastAsia="zh-CN" w:bidi="ar-SA"/>
        </w:rPr>
        <w:t>/年</w:t>
      </w:r>
      <w:r>
        <w:rPr>
          <w:rFonts w:hint="eastAsia" w:ascii="宋体" w:hAnsi="宋体" w:eastAsia="宋体" w:cs="宋体"/>
          <w:snapToGrid w:val="0"/>
          <w:kern w:val="0"/>
          <w:sz w:val="24"/>
          <w:szCs w:val="21"/>
          <w:lang w:val="zh-CN" w:eastAsia="zh-CN" w:bidi="ar-SA"/>
        </w:rPr>
        <w:t>。现需择优选取一家具有优质服务团队和服务能力的单位进行食堂外包服务，服务地点为拱墅区人防大厦。</w:t>
      </w:r>
      <w:r>
        <w:rPr>
          <w:rFonts w:hint="eastAsia" w:ascii="宋体" w:hAnsi="宋体" w:eastAsia="宋体" w:cs="宋体"/>
          <w:snapToGrid w:val="0"/>
          <w:kern w:val="0"/>
          <w:sz w:val="24"/>
          <w:szCs w:val="21"/>
          <w:lang w:val="en-US" w:eastAsia="zh-CN" w:bidi="ar-SA"/>
        </w:rPr>
        <w:t>以第三方服务实体人员派遣模式，指派厨师长、厨师、点心师、服务员等不少于18人，服务人员需满足招标要求，本项目服务周期为1年。</w:t>
      </w:r>
    </w:p>
    <w:p w14:paraId="3EF95C3F">
      <w:pPr>
        <w:numPr>
          <w:ilvl w:val="0"/>
          <w:numId w:val="1"/>
        </w:numPr>
        <w:spacing w:line="360" w:lineRule="auto"/>
        <w:jc w:val="left"/>
        <w:rPr>
          <w:rFonts w:hint="eastAsia" w:ascii="宋体" w:hAnsi="宋体" w:eastAsia="宋体" w:cs="宋体"/>
          <w:b/>
          <w:sz w:val="28"/>
          <w:szCs w:val="28"/>
          <w:shd w:val="clear" w:color="auto" w:fill="FFFFFF"/>
          <w:lang w:val="en-US" w:eastAsia="zh-CN"/>
        </w:rPr>
      </w:pPr>
      <w:r>
        <w:rPr>
          <w:rFonts w:hint="eastAsia" w:ascii="宋体" w:hAnsi="宋体" w:eastAsia="宋体" w:cs="宋体"/>
          <w:b/>
          <w:sz w:val="28"/>
          <w:szCs w:val="28"/>
          <w:shd w:val="clear" w:color="auto" w:fill="FFFFFF"/>
          <w:lang w:val="en-US" w:eastAsia="zh-CN"/>
        </w:rPr>
        <w:t>服务方式</w:t>
      </w:r>
    </w:p>
    <w:p w14:paraId="4BC6691D">
      <w:pPr>
        <w:numPr>
          <w:ilvl w:val="0"/>
          <w:numId w:val="0"/>
        </w:num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1、供应商提供厨房和用餐的管理与服务，提供配餐器具、清洁器具（剂）及用餐调味品、餐巾纸、食品包装用品及服务人员工作时穿（佩）带之物等。</w:t>
      </w:r>
    </w:p>
    <w:p w14:paraId="4A908D7A">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2、采购单位负责菜肴制作所需的原材料供应和实际销售菜肴的价格制定（拟采用成本价销售），中标人不负责食堂的盈亏，但应配合采购方做好成本核算。</w:t>
      </w:r>
    </w:p>
    <w:p w14:paraId="42FB9732">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3、采购单位提供现有标的厨房设备、用器餐具和场地。支付定额水电、燃气费，设备设施维保及管理服务费。每月核算水电及燃气费的支出，当其超过用餐总额的12%时，超出部分由供应商承担。</w:t>
      </w:r>
    </w:p>
    <w:p w14:paraId="7DDD0885">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4、双方每季清点资产一次。发现有遗失和采购单位未认可的损坏物品，须及时补足或赔偿。供应商（投标人）须做到厨房设备的文明使用，合同期满须将能正常使用的厨房设备移交给招标人。</w:t>
      </w:r>
    </w:p>
    <w:p w14:paraId="2A97ACA8">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5、供应商不得转让外包服务。</w:t>
      </w:r>
    </w:p>
    <w:p w14:paraId="3E4BD29B">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6、采购单位免费提供供应商（投标人）在此工作人员工作期间的正常用餐。</w:t>
      </w:r>
    </w:p>
    <w:p w14:paraId="12AB0899">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7、采购单位负责餐饮服务外包有关工作的考核和服务费用的支付。</w:t>
      </w:r>
    </w:p>
    <w:p w14:paraId="0100A603">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8、供应商（投标人）负责服务人员的组织、分配、使用和操作管理，为采购单位的餐饮做好加工制作、就餐供应和服务保障。</w:t>
      </w:r>
    </w:p>
    <w:p w14:paraId="4A2A2595">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9、协助采购单位办理《餐饮服务许可证》，提供满足要求的资料。</w:t>
      </w:r>
    </w:p>
    <w:p w14:paraId="48DBE928">
      <w:pPr>
        <w:numPr>
          <w:ilvl w:val="0"/>
          <w:numId w:val="1"/>
        </w:numPr>
        <w:spacing w:line="360" w:lineRule="auto"/>
        <w:jc w:val="left"/>
        <w:rPr>
          <w:rFonts w:hint="eastAsia" w:ascii="宋体" w:hAnsi="宋体" w:eastAsia="宋体" w:cs="宋体"/>
          <w:b/>
          <w:sz w:val="28"/>
          <w:szCs w:val="28"/>
          <w:shd w:val="clear" w:color="auto" w:fill="FFFFFF"/>
          <w:lang w:val="en-US" w:eastAsia="zh-CN"/>
        </w:rPr>
      </w:pPr>
      <w:bookmarkStart w:id="28" w:name="_Toc416098590"/>
      <w:r>
        <w:rPr>
          <w:rFonts w:hint="eastAsia" w:ascii="宋体" w:hAnsi="宋体" w:eastAsia="宋体" w:cs="宋体"/>
          <w:b/>
          <w:sz w:val="28"/>
          <w:szCs w:val="28"/>
          <w:shd w:val="clear" w:color="auto" w:fill="FFFFFF"/>
          <w:lang w:val="en-US" w:eastAsia="zh-CN"/>
        </w:rPr>
        <w:t>服务范围</w:t>
      </w:r>
      <w:bookmarkEnd w:id="28"/>
    </w:p>
    <w:p w14:paraId="00F6B171">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1、服务对象：</w:t>
      </w:r>
    </w:p>
    <w:p w14:paraId="2BD88EE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每天</w:t>
      </w:r>
      <w:r>
        <w:rPr>
          <w:rFonts w:hint="eastAsia" w:ascii="宋体" w:hAnsi="宋体" w:eastAsia="宋体" w:cs="宋体"/>
          <w:color w:val="auto"/>
          <w:sz w:val="24"/>
        </w:rPr>
        <w:t>用餐人数早餐约</w:t>
      </w:r>
      <w:r>
        <w:rPr>
          <w:rFonts w:hint="eastAsia" w:ascii="宋体" w:hAnsi="宋体" w:eastAsia="宋体" w:cs="宋体"/>
          <w:color w:val="auto"/>
          <w:sz w:val="24"/>
          <w:lang w:val="en-US" w:eastAsia="zh-CN"/>
        </w:rPr>
        <w:t>300</w:t>
      </w:r>
      <w:r>
        <w:rPr>
          <w:rFonts w:hint="eastAsia" w:ascii="宋体" w:hAnsi="宋体" w:eastAsia="宋体" w:cs="宋体"/>
          <w:color w:val="auto"/>
          <w:sz w:val="24"/>
        </w:rPr>
        <w:t>人，中餐约</w:t>
      </w:r>
      <w:r>
        <w:rPr>
          <w:rFonts w:hint="eastAsia" w:ascii="宋体" w:hAnsi="宋体" w:eastAsia="宋体" w:cs="宋体"/>
          <w:color w:val="auto"/>
          <w:sz w:val="24"/>
          <w:lang w:val="en-US" w:eastAsia="zh-CN"/>
        </w:rPr>
        <w:t>500</w:t>
      </w:r>
      <w:r>
        <w:rPr>
          <w:rFonts w:hint="eastAsia" w:ascii="宋体" w:hAnsi="宋体" w:eastAsia="宋体" w:cs="宋体"/>
          <w:color w:val="auto"/>
          <w:sz w:val="24"/>
        </w:rPr>
        <w:t>人，晚餐约</w:t>
      </w:r>
      <w:r>
        <w:rPr>
          <w:rFonts w:hint="eastAsia" w:ascii="宋体" w:hAnsi="宋体" w:eastAsia="宋体" w:cs="宋体"/>
          <w:color w:val="auto"/>
          <w:sz w:val="24"/>
          <w:lang w:val="en-US" w:eastAsia="zh-CN"/>
        </w:rPr>
        <w:t>200</w:t>
      </w:r>
      <w:r>
        <w:rPr>
          <w:rFonts w:hint="eastAsia" w:ascii="宋体" w:hAnsi="宋体" w:eastAsia="宋体" w:cs="宋体"/>
          <w:color w:val="auto"/>
          <w:sz w:val="24"/>
        </w:rPr>
        <w:t>人。</w:t>
      </w:r>
    </w:p>
    <w:p w14:paraId="78A9B455">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2、服务内容：</w:t>
      </w:r>
    </w:p>
    <w:p w14:paraId="2071042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早餐、定价中餐、晚餐、加班餐、小炒点菜、包厢点菜及定期职工半成品或熟菜购买的提供与服务。</w:t>
      </w:r>
    </w:p>
    <w:p w14:paraId="411869AB">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3、其他：</w:t>
      </w:r>
    </w:p>
    <w:p w14:paraId="2C9466EB">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遇突发事件或安全检查时，承包方必须配合有关部门执行任务（包括双休日及法定节假日），并指定专职人员协助工作，直至完成。 </w:t>
      </w:r>
    </w:p>
    <w:p w14:paraId="570661F9">
      <w:pPr>
        <w:numPr>
          <w:ilvl w:val="0"/>
          <w:numId w:val="1"/>
        </w:numPr>
        <w:spacing w:line="360" w:lineRule="auto"/>
        <w:jc w:val="left"/>
        <w:rPr>
          <w:rFonts w:hint="eastAsia" w:ascii="宋体" w:hAnsi="宋体" w:eastAsia="宋体" w:cs="宋体"/>
          <w:b/>
          <w:sz w:val="28"/>
          <w:szCs w:val="28"/>
          <w:shd w:val="clear" w:color="auto" w:fill="FFFFFF"/>
          <w:lang w:val="en-US" w:eastAsia="zh-CN"/>
        </w:rPr>
      </w:pPr>
      <w:bookmarkStart w:id="29" w:name="_Toc416098591"/>
      <w:r>
        <w:rPr>
          <w:rFonts w:hint="eastAsia" w:ascii="宋体" w:hAnsi="宋体" w:eastAsia="宋体" w:cs="宋体"/>
          <w:b/>
          <w:sz w:val="28"/>
          <w:szCs w:val="28"/>
          <w:shd w:val="clear" w:color="auto" w:fill="FFFFFF"/>
          <w:lang w:val="en-US" w:eastAsia="zh-CN"/>
        </w:rPr>
        <w:t>菜肴品质</w:t>
      </w:r>
      <w:bookmarkEnd w:id="29"/>
    </w:p>
    <w:p w14:paraId="3EA960B8">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1、早餐：以本地常规早点为主，配以现有厨具可制作的其他可口花色早点。每日必备品种为：稀饭、豆浆、油条、鸡蛋、包子（</w:t>
      </w:r>
      <w:r>
        <w:rPr>
          <w:rFonts w:hint="eastAsia" w:ascii="宋体" w:hAnsi="宋体" w:cs="宋体"/>
          <w:color w:val="auto"/>
          <w:sz w:val="24"/>
          <w:lang w:val="en-US" w:eastAsia="zh-CN"/>
        </w:rPr>
        <w:t>肉包、菜包、</w:t>
      </w:r>
      <w:r>
        <w:rPr>
          <w:rFonts w:hint="eastAsia" w:ascii="宋体" w:hAnsi="宋体" w:eastAsia="宋体" w:cs="宋体"/>
          <w:color w:val="auto"/>
          <w:sz w:val="24"/>
          <w:lang w:val="en-US" w:eastAsia="zh-CN"/>
        </w:rPr>
        <w:t>馒头、花卷</w:t>
      </w:r>
      <w:r>
        <w:rPr>
          <w:rFonts w:hint="eastAsia" w:ascii="宋体" w:hAnsi="宋体" w:cs="宋体"/>
          <w:color w:val="auto"/>
          <w:sz w:val="24"/>
          <w:lang w:val="en-US" w:eastAsia="zh-CN"/>
        </w:rPr>
        <w:t>等</w:t>
      </w:r>
      <w:r>
        <w:rPr>
          <w:rFonts w:hint="eastAsia" w:ascii="宋体" w:hAnsi="宋体" w:eastAsia="宋体" w:cs="宋体"/>
          <w:color w:val="auto"/>
          <w:sz w:val="24"/>
          <w:lang w:val="en-US" w:eastAsia="zh-CN"/>
        </w:rPr>
        <w:t>）、面条（汤面、拌面）、馄饨等。其他变换花色每日不少于5个品种。其中，稀饭配以6种以上免费酱菜（每天需提供2种以上）。</w:t>
      </w:r>
    </w:p>
    <w:p w14:paraId="3A74CCB3">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2、中餐：以杭帮菜为主，部分配以其他菜系特色菜</w:t>
      </w:r>
      <w:r>
        <w:rPr>
          <w:rFonts w:hint="eastAsia" w:ascii="宋体" w:hAnsi="宋体" w:cs="宋体"/>
          <w:color w:val="auto"/>
          <w:sz w:val="24"/>
          <w:lang w:val="en-US" w:eastAsia="zh-CN"/>
        </w:rPr>
        <w:t>，以及面条、烧饼等</w:t>
      </w:r>
      <w:r>
        <w:rPr>
          <w:rFonts w:hint="eastAsia" w:ascii="宋体" w:hAnsi="宋体" w:eastAsia="宋体" w:cs="宋体"/>
          <w:color w:val="auto"/>
          <w:sz w:val="24"/>
          <w:lang w:val="en-US" w:eastAsia="zh-CN"/>
        </w:rPr>
        <w:t>。其中：</w:t>
      </w:r>
    </w:p>
    <w:p w14:paraId="03F65FD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大荤6个。以当日活宰肉、禽、鱼或保鲜海产类为主。一周内花色不得重复。</w:t>
      </w:r>
    </w:p>
    <w:p w14:paraId="7EEA7AE5">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半荤4个。荤素搭配各一半量。一周内花色不得重复。</w:t>
      </w:r>
    </w:p>
    <w:p w14:paraId="3203A29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素菜6个。时令熟菜不少于2个。一周内花色不重复超过两次。</w:t>
      </w:r>
    </w:p>
    <w:p w14:paraId="47671194">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汤1碗。汤内有形物不少于三分之一。 </w:t>
      </w:r>
    </w:p>
    <w:p w14:paraId="1ED52E16">
      <w:pPr>
        <w:spacing w:line="360" w:lineRule="auto"/>
        <w:ind w:firstLine="480" w:firstLineChars="200"/>
        <w:jc w:val="left"/>
        <w:rPr>
          <w:rFonts w:hint="eastAsia" w:ascii="宋体" w:hAnsi="宋体" w:eastAsia="宋体" w:cs="宋体"/>
          <w:b w:val="0"/>
          <w:bCs w:val="0"/>
          <w:color w:val="auto"/>
          <w:sz w:val="24"/>
          <w:lang w:val="en-US" w:eastAsia="zh-CN"/>
        </w:rPr>
      </w:pPr>
      <w:r>
        <w:rPr>
          <w:rFonts w:hint="eastAsia" w:ascii="宋体" w:hAnsi="宋体" w:eastAsia="宋体" w:cs="宋体"/>
          <w:color w:val="auto"/>
          <w:sz w:val="24"/>
          <w:lang w:val="en-US" w:eastAsia="zh-CN"/>
        </w:rPr>
        <w:t>3、晚餐：以杭帮菜为主，部分配以其他菜系特色菜，以及</w:t>
      </w:r>
      <w:r>
        <w:rPr>
          <w:rFonts w:hint="eastAsia" w:ascii="宋体" w:hAnsi="宋体" w:eastAsia="宋体" w:cs="宋体"/>
          <w:b w:val="0"/>
          <w:bCs w:val="0"/>
          <w:color w:val="auto"/>
          <w:sz w:val="24"/>
          <w:lang w:val="en-US" w:eastAsia="zh-CN"/>
        </w:rPr>
        <w:t>面条、煲仔饭、</w:t>
      </w:r>
      <w:r>
        <w:rPr>
          <w:rFonts w:hint="eastAsia" w:ascii="宋体" w:hAnsi="宋体" w:cs="宋体"/>
          <w:b w:val="0"/>
          <w:bCs w:val="0"/>
          <w:color w:val="auto"/>
          <w:sz w:val="24"/>
          <w:lang w:val="en-US" w:eastAsia="zh-CN"/>
        </w:rPr>
        <w:t>砂锅、麻辣香锅等</w:t>
      </w:r>
      <w:r>
        <w:rPr>
          <w:rFonts w:hint="eastAsia" w:ascii="宋体" w:hAnsi="宋体" w:eastAsia="宋体" w:cs="宋体"/>
          <w:b w:val="0"/>
          <w:bCs w:val="0"/>
          <w:color w:val="auto"/>
          <w:sz w:val="24"/>
          <w:lang w:val="en-US" w:eastAsia="zh-CN"/>
        </w:rPr>
        <w:t>。其中：</w:t>
      </w:r>
    </w:p>
    <w:p w14:paraId="4F75A663">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大荤3个。以当日活宰肉、禽、鱼或保鲜海产类为主。一周内花色不得重复。</w:t>
      </w:r>
    </w:p>
    <w:p w14:paraId="7FEA1C52">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半荤3个。荤素搭配各一半量。一周内花色不得重复。</w:t>
      </w:r>
    </w:p>
    <w:p w14:paraId="1D6218F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素菜2个。时令熟菜不少于2个。一周内花色不重复超过两次。</w:t>
      </w:r>
    </w:p>
    <w:p w14:paraId="75956CD8">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汤1碗。汤内有形物不少于三分之一。</w:t>
      </w:r>
    </w:p>
    <w:p w14:paraId="359C0DD2">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4、包厢：按用餐人点菜或认可菜单配制。</w:t>
      </w:r>
    </w:p>
    <w:p w14:paraId="497E6580">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5、菜单要求：</w:t>
      </w:r>
    </w:p>
    <w:p w14:paraId="3F1A65F7">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早点：每天将名称及单价标注于售卖处电子屏。</w:t>
      </w:r>
    </w:p>
    <w:p w14:paraId="1AA90377">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大锅菜：提前一周列出菜单标于用餐大厅（有条件的应公布于食堂网站），每天将菜单（包括菜名、主料量和单价）标注于售卖处明显位置。</w:t>
      </w:r>
    </w:p>
    <w:p w14:paraId="03449A6B">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6、素菜和半荤菜（包括已加工未烹调的半成品）存放不超过24小时、荤菜不超过48小时；冰箱生冻品存放不超过一星期；每出台新的菜肴和早点，须经采购单位核价。</w:t>
      </w:r>
    </w:p>
    <w:p w14:paraId="570DD235">
      <w:pPr>
        <w:numPr>
          <w:ilvl w:val="0"/>
          <w:numId w:val="1"/>
        </w:numPr>
        <w:spacing w:line="360" w:lineRule="auto"/>
        <w:jc w:val="left"/>
        <w:rPr>
          <w:rFonts w:hint="eastAsia" w:ascii="宋体" w:hAnsi="宋体" w:eastAsia="宋体" w:cs="宋体"/>
          <w:b/>
          <w:sz w:val="28"/>
          <w:szCs w:val="28"/>
          <w:shd w:val="clear" w:color="auto" w:fill="FFFFFF"/>
          <w:lang w:val="en-US" w:eastAsia="zh-CN"/>
        </w:rPr>
      </w:pPr>
      <w:bookmarkStart w:id="30" w:name="_Toc416098592"/>
      <w:r>
        <w:rPr>
          <w:rFonts w:hint="eastAsia" w:ascii="宋体" w:hAnsi="宋体" w:eastAsia="宋体" w:cs="宋体"/>
          <w:b/>
          <w:sz w:val="28"/>
          <w:szCs w:val="28"/>
          <w:shd w:val="clear" w:color="auto" w:fill="FFFFFF"/>
          <w:lang w:val="en-US" w:eastAsia="zh-CN"/>
        </w:rPr>
        <w:t>人员配备</w:t>
      </w:r>
      <w:bookmarkEnd w:id="30"/>
    </w:p>
    <w:p w14:paraId="56708A3A">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保证餐厅和包厢的菜肴品种、质量，供应商（投标人）必须选派高水平、高素质的的厨师长（负责人）和司厨人员，服务、清洁人数与就餐人数配备比例合理。实际人数应结合自身实际情况提供，但不应低于18人的总人数要求，并统一着装。提供承诺函，格式详见采购文件第六部分。</w:t>
      </w:r>
    </w:p>
    <w:p w14:paraId="33F04E21">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▲2、供应商（投标人）工作人员必须进行岗前培训，并取得体检健康证明后，方可上岗。提供承诺函，格式详见采购文件第六部分。</w:t>
      </w:r>
    </w:p>
    <w:p w14:paraId="51C2BBD4">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3、供应商（投标人）在开始营业前必须向招标人递交食堂工作人员花名册、岗位分工情况表、员工劳动合同复印件、健康证复印件和厨师等级证复印件等证件。</w:t>
      </w:r>
    </w:p>
    <w:p w14:paraId="53C6343E">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4、具体人员配备要求如下（参考要求）：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96"/>
        <w:gridCol w:w="732"/>
        <w:gridCol w:w="951"/>
        <w:gridCol w:w="4379"/>
      </w:tblGrid>
      <w:tr w14:paraId="73EF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38CD3BA0">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1796" w:type="dxa"/>
            <w:tcBorders>
              <w:top w:val="single" w:color="auto" w:sz="4" w:space="0"/>
              <w:left w:val="single" w:color="auto" w:sz="4" w:space="0"/>
              <w:bottom w:val="single" w:color="auto" w:sz="4" w:space="0"/>
              <w:right w:val="single" w:color="auto" w:sz="4" w:space="0"/>
            </w:tcBorders>
            <w:noWrap w:val="0"/>
            <w:vAlign w:val="top"/>
          </w:tcPr>
          <w:p w14:paraId="1229199A">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岗位</w:t>
            </w:r>
          </w:p>
        </w:tc>
        <w:tc>
          <w:tcPr>
            <w:tcW w:w="732" w:type="dxa"/>
            <w:tcBorders>
              <w:top w:val="single" w:color="auto" w:sz="4" w:space="0"/>
              <w:left w:val="single" w:color="auto" w:sz="4" w:space="0"/>
              <w:bottom w:val="single" w:color="auto" w:sz="4" w:space="0"/>
              <w:right w:val="single" w:color="auto" w:sz="4" w:space="0"/>
            </w:tcBorders>
            <w:noWrap w:val="0"/>
            <w:vAlign w:val="top"/>
          </w:tcPr>
          <w:p w14:paraId="05137D0E">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数量</w:t>
            </w:r>
          </w:p>
        </w:tc>
        <w:tc>
          <w:tcPr>
            <w:tcW w:w="951" w:type="dxa"/>
            <w:tcBorders>
              <w:top w:val="single" w:color="auto" w:sz="4" w:space="0"/>
              <w:left w:val="single" w:color="auto" w:sz="4" w:space="0"/>
              <w:bottom w:val="single" w:color="auto" w:sz="4" w:space="0"/>
              <w:right w:val="single" w:color="auto" w:sz="4" w:space="0"/>
            </w:tcBorders>
            <w:noWrap w:val="0"/>
            <w:vAlign w:val="top"/>
          </w:tcPr>
          <w:p w14:paraId="075C2152">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单位</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26D42227">
            <w:pPr>
              <w:spacing w:line="360" w:lineRule="auto"/>
              <w:ind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要求</w:t>
            </w:r>
          </w:p>
        </w:tc>
      </w:tr>
      <w:tr w14:paraId="70C1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DCBC0E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60E644F">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厨师长（负责人）</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6708CE1">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17F957D">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6AEC8E31">
            <w:pPr>
              <w:spacing w:line="360" w:lineRule="auto"/>
              <w:ind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年龄30-55岁，本地人，或擅长制作杭帮菜。</w:t>
            </w:r>
            <w:r>
              <w:rPr>
                <w:rFonts w:hint="eastAsia" w:ascii="宋体" w:hAnsi="宋体" w:cs="宋体"/>
                <w:color w:val="auto"/>
                <w:sz w:val="24"/>
                <w:highlight w:val="none"/>
                <w:lang w:val="en-US" w:eastAsia="zh-CN"/>
              </w:rPr>
              <w:t>具有</w:t>
            </w:r>
            <w:r>
              <w:rPr>
                <w:rFonts w:hint="eastAsia"/>
                <w:sz w:val="24"/>
                <w:highlight w:val="none"/>
                <w:lang w:val="en-US" w:eastAsia="zh-CN"/>
              </w:rPr>
              <w:t>中式烹调师</w:t>
            </w:r>
            <w:r>
              <w:rPr>
                <w:rFonts w:hint="eastAsia" w:ascii="宋体" w:hAnsi="宋体" w:eastAsia="宋体" w:cs="宋体"/>
                <w:color w:val="auto"/>
                <w:sz w:val="24"/>
                <w:szCs w:val="24"/>
                <w:highlight w:val="none"/>
                <w:lang w:eastAsia="zh-CN"/>
              </w:rPr>
              <w:t>职业技能等级证书</w:t>
            </w:r>
            <w:r>
              <w:rPr>
                <w:rFonts w:hint="eastAsia" w:ascii="宋体" w:hAnsi="宋体" w:eastAsia="宋体" w:cs="宋体"/>
                <w:color w:val="auto"/>
                <w:sz w:val="24"/>
                <w:lang w:val="en-US" w:eastAsia="zh-CN"/>
              </w:rPr>
              <w:t>和2年以上相关岗位经历。</w:t>
            </w:r>
          </w:p>
        </w:tc>
      </w:tr>
      <w:tr w14:paraId="7671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5AB1E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C7B15D">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大灶厨师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0598F35">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ED7AF4B">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vMerge w:val="restart"/>
            <w:tcBorders>
              <w:top w:val="single" w:color="auto" w:sz="4" w:space="0"/>
              <w:left w:val="single" w:color="auto" w:sz="4" w:space="0"/>
              <w:bottom w:val="single" w:color="auto" w:sz="4" w:space="0"/>
              <w:right w:val="single" w:color="auto" w:sz="4" w:space="0"/>
            </w:tcBorders>
            <w:noWrap w:val="0"/>
            <w:vAlign w:val="top"/>
          </w:tcPr>
          <w:p w14:paraId="56D67DFB">
            <w:pPr>
              <w:pStyle w:val="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年龄30-55岁，擅长制作杭帮菜，有中级以上厨师证；包厢厨师1名，年龄30-55</w:t>
            </w:r>
            <w:r>
              <w:rPr>
                <w:rFonts w:hint="eastAsia" w:ascii="宋体" w:hAnsi="宋体" w:eastAsia="宋体" w:cs="宋体"/>
                <w:color w:val="auto"/>
                <w:sz w:val="24"/>
                <w:highlight w:val="none"/>
                <w:lang w:val="en-US" w:eastAsia="zh-CN"/>
              </w:rPr>
              <w:t>岁，</w:t>
            </w:r>
            <w:r>
              <w:rPr>
                <w:rFonts w:hint="eastAsia" w:ascii="宋体" w:hAnsi="宋体" w:cs="宋体"/>
                <w:color w:val="auto"/>
                <w:sz w:val="24"/>
                <w:highlight w:val="none"/>
                <w:lang w:val="en-US" w:eastAsia="zh-CN"/>
              </w:rPr>
              <w:t>具有</w:t>
            </w:r>
            <w:r>
              <w:rPr>
                <w:rFonts w:hint="eastAsia"/>
                <w:sz w:val="24"/>
                <w:highlight w:val="none"/>
                <w:lang w:val="en-US" w:eastAsia="zh-CN"/>
              </w:rPr>
              <w:t>中式烹调师</w:t>
            </w:r>
            <w:r>
              <w:rPr>
                <w:rFonts w:hint="eastAsia" w:ascii="宋体" w:hAnsi="宋体" w:eastAsia="宋体" w:cs="宋体"/>
                <w:color w:val="auto"/>
                <w:sz w:val="24"/>
                <w:szCs w:val="24"/>
                <w:highlight w:val="none"/>
                <w:lang w:eastAsia="zh-CN"/>
              </w:rPr>
              <w:t>职业技能等级证书</w:t>
            </w:r>
            <w:r>
              <w:rPr>
                <w:rFonts w:hint="eastAsia" w:ascii="宋体" w:hAnsi="宋体" w:eastAsia="宋体" w:cs="宋体"/>
                <w:color w:val="auto"/>
                <w:sz w:val="24"/>
                <w:highlight w:val="none"/>
                <w:lang w:val="en-US" w:eastAsia="zh-CN"/>
              </w:rPr>
              <w:t>，可兼包厢菜肴主料采</w:t>
            </w:r>
            <w:r>
              <w:rPr>
                <w:rFonts w:hint="eastAsia" w:ascii="宋体" w:hAnsi="宋体" w:eastAsia="宋体" w:cs="宋体"/>
                <w:color w:val="auto"/>
                <w:sz w:val="24"/>
                <w:lang w:val="en-US" w:eastAsia="zh-CN"/>
              </w:rPr>
              <w:t>购。</w:t>
            </w:r>
          </w:p>
        </w:tc>
      </w:tr>
      <w:tr w14:paraId="64E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1283B5">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37D0920">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小灶厨师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9A087AB">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76DA308">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vMerge w:val="continue"/>
            <w:tcBorders>
              <w:top w:val="single" w:color="auto" w:sz="4" w:space="0"/>
              <w:left w:val="single" w:color="auto" w:sz="4" w:space="0"/>
              <w:bottom w:val="single" w:color="auto" w:sz="4" w:space="0"/>
              <w:right w:val="single" w:color="auto" w:sz="4" w:space="0"/>
            </w:tcBorders>
            <w:noWrap w:val="0"/>
            <w:vAlign w:val="top"/>
          </w:tcPr>
          <w:p w14:paraId="68786C06">
            <w:pPr>
              <w:spacing w:line="360" w:lineRule="auto"/>
              <w:ind w:firstLine="480" w:firstLineChars="200"/>
              <w:jc w:val="both"/>
              <w:rPr>
                <w:rFonts w:hint="eastAsia" w:ascii="宋体" w:hAnsi="宋体" w:eastAsia="宋体" w:cs="宋体"/>
                <w:color w:val="auto"/>
                <w:sz w:val="24"/>
                <w:lang w:eastAsia="zh-CN"/>
              </w:rPr>
            </w:pPr>
          </w:p>
        </w:tc>
      </w:tr>
      <w:tr w14:paraId="3D19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63CD50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FEFFD43">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面点厨师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52D391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7D431C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1C51EA7B">
            <w:pPr>
              <w:spacing w:line="360" w:lineRule="auto"/>
              <w:ind w:firstLine="0" w:firstLineChars="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年龄30-50岁，擅长制作面点。</w:t>
            </w:r>
            <w:r>
              <w:rPr>
                <w:rFonts w:hint="eastAsia" w:ascii="宋体" w:hAnsi="宋体" w:cs="宋体"/>
                <w:color w:val="auto"/>
                <w:sz w:val="24"/>
                <w:highlight w:val="none"/>
                <w:lang w:val="en-US" w:eastAsia="zh-CN"/>
              </w:rPr>
              <w:t>具</w:t>
            </w:r>
            <w:r>
              <w:rPr>
                <w:rFonts w:hint="eastAsia" w:ascii="宋体" w:hAnsi="宋体" w:eastAsia="宋体" w:cs="宋体"/>
                <w:color w:val="auto"/>
                <w:sz w:val="24"/>
                <w:highlight w:val="none"/>
                <w:lang w:val="en-US" w:eastAsia="zh-CN"/>
              </w:rPr>
              <w:t>有</w:t>
            </w:r>
            <w:r>
              <w:rPr>
                <w:rFonts w:hint="eastAsia" w:ascii="宋体" w:hAnsi="宋体" w:cs="宋体"/>
                <w:color w:val="auto"/>
                <w:sz w:val="24"/>
                <w:highlight w:val="none"/>
                <w:lang w:val="en-US" w:eastAsia="zh-CN"/>
              </w:rPr>
              <w:t>中式面点师</w:t>
            </w:r>
            <w:r>
              <w:rPr>
                <w:rFonts w:hint="eastAsia" w:ascii="宋体" w:hAnsi="宋体" w:eastAsia="宋体" w:cs="宋体"/>
                <w:color w:val="auto"/>
                <w:sz w:val="24"/>
                <w:szCs w:val="24"/>
                <w:highlight w:val="none"/>
                <w:lang w:eastAsia="zh-CN"/>
              </w:rPr>
              <w:t>职业技能等级证书</w:t>
            </w:r>
            <w:r>
              <w:rPr>
                <w:rFonts w:hint="eastAsia" w:ascii="宋体" w:hAnsi="宋体" w:eastAsia="宋体" w:cs="宋体"/>
                <w:color w:val="auto"/>
                <w:sz w:val="24"/>
                <w:highlight w:val="none"/>
                <w:lang w:val="en-US" w:eastAsia="zh-CN"/>
              </w:rPr>
              <w:t>。</w:t>
            </w:r>
          </w:p>
        </w:tc>
      </w:tr>
      <w:tr w14:paraId="6BB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E2E31BB">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28FEC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煲仔饭厨师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6D80B78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CC5FF3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73D53247">
            <w:pPr>
              <w:spacing w:line="360" w:lineRule="auto"/>
              <w:ind w:firstLine="0" w:firstLineChars="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年龄30-50岁，擅长制作煲仔饭。</w:t>
            </w:r>
            <w:r>
              <w:rPr>
                <w:rFonts w:hint="eastAsia" w:ascii="宋体" w:hAnsi="宋体" w:cs="宋体"/>
                <w:color w:val="auto"/>
                <w:sz w:val="24"/>
                <w:highlight w:val="none"/>
                <w:lang w:val="en-US" w:eastAsia="zh-CN"/>
              </w:rPr>
              <w:t>具有</w:t>
            </w:r>
            <w:r>
              <w:rPr>
                <w:rFonts w:hint="eastAsia" w:ascii="宋体" w:hAnsi="宋体" w:eastAsia="宋体" w:cs="宋体"/>
                <w:color w:val="auto"/>
                <w:sz w:val="24"/>
                <w:szCs w:val="24"/>
                <w:highlight w:val="none"/>
                <w:lang w:eastAsia="zh-CN"/>
              </w:rPr>
              <w:t>中式烹调师职业技能等级证书</w:t>
            </w:r>
          </w:p>
        </w:tc>
      </w:tr>
      <w:tr w14:paraId="15E6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7BC7CA5">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070CF7F">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风味厨师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10298383">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E7B196F">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2DF0D4D8">
            <w:pPr>
              <w:spacing w:line="360" w:lineRule="auto"/>
              <w:ind w:firstLine="0" w:firstLineChars="0"/>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年龄</w:t>
            </w:r>
            <w:r>
              <w:rPr>
                <w:rFonts w:hint="eastAsia" w:ascii="宋体" w:hAnsi="宋体" w:eastAsia="宋体" w:cs="宋体"/>
                <w:color w:val="auto"/>
                <w:sz w:val="24"/>
                <w:lang w:val="en-US" w:eastAsia="zh-CN"/>
              </w:rPr>
              <w:t>龄30-55岁，</w:t>
            </w:r>
            <w:r>
              <w:rPr>
                <w:rFonts w:hint="eastAsia" w:ascii="宋体" w:hAnsi="宋体" w:cs="宋体"/>
                <w:color w:val="auto"/>
                <w:sz w:val="24"/>
                <w:lang w:val="en-US" w:eastAsia="zh-CN"/>
              </w:rPr>
              <w:t>擅长制作全国各地风味美食，如烧饼、麻辣香锅等。具有</w:t>
            </w:r>
            <w:r>
              <w:rPr>
                <w:rFonts w:hint="eastAsia" w:ascii="宋体" w:hAnsi="宋体" w:eastAsia="宋体" w:cs="宋体"/>
                <w:color w:val="auto"/>
                <w:sz w:val="24"/>
                <w:szCs w:val="24"/>
                <w:lang w:eastAsia="zh-CN"/>
              </w:rPr>
              <w:t>中式面点师职业技能等级证书</w:t>
            </w:r>
            <w:r>
              <w:rPr>
                <w:rFonts w:hint="eastAsia" w:ascii="宋体" w:hAnsi="宋体" w:cs="宋体"/>
                <w:color w:val="auto"/>
                <w:sz w:val="24"/>
                <w:szCs w:val="24"/>
                <w:lang w:eastAsia="zh-CN"/>
              </w:rPr>
              <w:t>。</w:t>
            </w:r>
          </w:p>
        </w:tc>
      </w:tr>
      <w:tr w14:paraId="6DDB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07CCC6">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4471E2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西式面点师</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2839E25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0152B5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32C332A0">
            <w:pPr>
              <w:spacing w:line="360" w:lineRule="auto"/>
              <w:ind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年龄30-50岁</w:t>
            </w:r>
            <w:r>
              <w:rPr>
                <w:rFonts w:hint="eastAsia" w:ascii="宋体" w:hAnsi="宋体" w:cs="宋体"/>
                <w:color w:val="auto"/>
                <w:sz w:val="24"/>
                <w:highlight w:val="none"/>
                <w:lang w:val="en-US" w:eastAsia="zh-CN"/>
              </w:rPr>
              <w:t>，擅长制作西点，具有西式面点师</w:t>
            </w:r>
            <w:r>
              <w:rPr>
                <w:rFonts w:hint="eastAsia" w:ascii="宋体" w:hAnsi="宋体" w:eastAsia="宋体" w:cs="宋体"/>
                <w:color w:val="auto"/>
                <w:sz w:val="24"/>
                <w:szCs w:val="24"/>
                <w:highlight w:val="none"/>
                <w:lang w:eastAsia="zh-CN"/>
              </w:rPr>
              <w:t>职业技能等级证书</w:t>
            </w:r>
            <w:r>
              <w:rPr>
                <w:rFonts w:hint="eastAsia" w:ascii="宋体" w:hAnsi="宋体" w:cs="宋体"/>
                <w:color w:val="auto"/>
                <w:sz w:val="24"/>
                <w:highlight w:val="none"/>
                <w:lang w:val="en-US" w:eastAsia="zh-CN"/>
              </w:rPr>
              <w:t>。</w:t>
            </w:r>
          </w:p>
        </w:tc>
      </w:tr>
      <w:tr w14:paraId="028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D0345A7">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FEF60FE">
            <w:pPr>
              <w:spacing w:line="360" w:lineRule="auto"/>
              <w:ind w:left="240" w:hanging="240" w:hangingChars="10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包厢（客饭）服务员</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7A218FE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BE7F1DA">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1568D8BC">
            <w:pPr>
              <w:spacing w:line="360" w:lineRule="auto"/>
              <w:ind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年龄25-40岁，体貌端正、体质健康，有2年以上相关岗位经历。</w:t>
            </w:r>
          </w:p>
        </w:tc>
      </w:tr>
      <w:tr w14:paraId="062B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7636CC">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64F0499">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服务员</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0AEA7AC">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827B201">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357C12FB">
            <w:pPr>
              <w:spacing w:line="360" w:lineRule="auto"/>
              <w:ind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年龄25-50岁，体质健康，有2年以上相关岗位经历。</w:t>
            </w:r>
          </w:p>
        </w:tc>
      </w:tr>
      <w:tr w14:paraId="7DE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D9214BB">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14C581A">
            <w:pPr>
              <w:spacing w:line="360" w:lineRule="auto"/>
              <w:ind w:firstLine="0" w:firstLineChars="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合计</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03FCC199">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=SUM(ABOVE)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1</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8</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20BEC52">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w:t>
            </w:r>
          </w:p>
        </w:tc>
        <w:tc>
          <w:tcPr>
            <w:tcW w:w="4379" w:type="dxa"/>
            <w:tcBorders>
              <w:top w:val="single" w:color="auto" w:sz="4" w:space="0"/>
              <w:left w:val="single" w:color="auto" w:sz="4" w:space="0"/>
              <w:bottom w:val="single" w:color="auto" w:sz="4" w:space="0"/>
              <w:right w:val="single" w:color="auto" w:sz="4" w:space="0"/>
            </w:tcBorders>
            <w:noWrap w:val="0"/>
            <w:vAlign w:val="top"/>
          </w:tcPr>
          <w:p w14:paraId="7A4BB778">
            <w:pPr>
              <w:spacing w:line="360" w:lineRule="auto"/>
              <w:ind w:firstLine="480" w:firstLineChars="200"/>
              <w:jc w:val="left"/>
              <w:rPr>
                <w:rFonts w:hint="eastAsia" w:ascii="宋体" w:hAnsi="宋体" w:eastAsia="宋体" w:cs="宋体"/>
                <w:color w:val="auto"/>
                <w:sz w:val="24"/>
                <w:lang w:val="en-US" w:eastAsia="zh-CN"/>
              </w:rPr>
            </w:pPr>
          </w:p>
        </w:tc>
      </w:tr>
    </w:tbl>
    <w:p w14:paraId="5EFC055A">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5、服务人员中的厨师长、大灶厨师、小灶厨师、</w:t>
      </w:r>
      <w:r>
        <w:rPr>
          <w:rFonts w:hint="eastAsia" w:ascii="宋体" w:hAnsi="宋体" w:cs="宋体"/>
          <w:color w:val="auto"/>
          <w:sz w:val="24"/>
          <w:lang w:val="en-US" w:eastAsia="zh-CN"/>
        </w:rPr>
        <w:t>面点厨师、煲仔饭厨师、风味厨师、点心师、</w:t>
      </w:r>
      <w:r>
        <w:rPr>
          <w:rFonts w:hint="eastAsia" w:ascii="宋体" w:hAnsi="宋体" w:eastAsia="宋体" w:cs="宋体"/>
          <w:color w:val="auto"/>
          <w:sz w:val="24"/>
          <w:lang w:val="en-US" w:eastAsia="zh-CN"/>
        </w:rPr>
        <w:t>包厢服务员的人选必须经采购单位认可。</w:t>
      </w:r>
    </w:p>
    <w:p w14:paraId="34B13F11">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6、遇人员调动，服务员提前3天、厨师提前7天、厨师长提前一个月经采购单位同意方可进行。服务人员的聘用必须符合国家与地方劳动法律法规的有关规定。</w:t>
      </w:r>
    </w:p>
    <w:p w14:paraId="0593F122">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7、服务人员简历、相关资质证书及必要的相关信息，在聘用前交采购单位备案。</w:t>
      </w:r>
    </w:p>
    <w:p w14:paraId="6918652C">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8、身体健康，没有传染病及精神疾病等不能控制自己行为能力的疾病病史，体貌端正、没有违法犯罪记录。</w:t>
      </w:r>
    </w:p>
    <w:p w14:paraId="799B9D86">
      <w:pPr>
        <w:numPr>
          <w:ilvl w:val="0"/>
          <w:numId w:val="1"/>
        </w:numPr>
        <w:spacing w:line="360" w:lineRule="auto"/>
        <w:jc w:val="left"/>
        <w:rPr>
          <w:rFonts w:hint="eastAsia" w:ascii="宋体" w:hAnsi="宋体" w:eastAsia="宋体" w:cs="宋体"/>
          <w:b/>
          <w:sz w:val="28"/>
          <w:szCs w:val="28"/>
          <w:shd w:val="clear" w:color="auto" w:fill="FFFFFF"/>
          <w:lang w:val="en-US" w:eastAsia="zh-CN"/>
        </w:rPr>
      </w:pPr>
      <w:bookmarkStart w:id="31" w:name="_Toc416098593"/>
      <w:r>
        <w:rPr>
          <w:rFonts w:hint="eastAsia" w:ascii="宋体" w:hAnsi="宋体" w:eastAsia="宋体" w:cs="宋体"/>
          <w:b/>
          <w:sz w:val="28"/>
          <w:szCs w:val="28"/>
          <w:shd w:val="clear" w:color="auto" w:fill="FFFFFF"/>
          <w:lang w:val="en-US" w:eastAsia="zh-CN"/>
        </w:rPr>
        <w:t>管理要求</w:t>
      </w:r>
      <w:bookmarkEnd w:id="31"/>
    </w:p>
    <w:p w14:paraId="5B63B866">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人事管理：一是抓好队伍组建。建立合适的人力组织结构体系,明确岗位名称、职级、人员配置、工作职责范围、工作质量标准，理顺各部门人员之间的隶属关系；二是加强专业培训。有计划开展培训，不断提高员工的工作责任意识和服务保障意识，确保各岗位的操作和服务规范有序；三是严格考核机制。结合每一岗位的工作情况，落实相应的奖惩激励措施。</w:t>
      </w:r>
    </w:p>
    <w:p w14:paraId="551A7917">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安全管理：一是树立防范意识。抓好食品安全和生产安全教育、培训、制度、监督、考核等管理工作，确保安全零事故，承担安全管理责任；二是重视食品安全。从原料验收、洗刷切配、烹饪加工、生熟隔离、冷鲜处理、半成品存储、成品保护等各环节着手，杜绝食品安全事故的发生。因供应商（投标人）管理不善造成用餐人员食物中毒，由供应商（投标人）负全部责任；三是强化安全生产。加强日常规范管理，防止割伤、跌伤、撞伤、扭伤、烧烫伤、触电等常见事故的发生，防止电器失火、烹调起火、抽烟失火、管道起火、加热设备起火以及其它人为因素造成的火灾等事故的发生。因操作不当引起的各类事故由供应商（投标人）负全部责任，并承担相关损失的赔偿。</w:t>
      </w:r>
    </w:p>
    <w:p w14:paraId="194AB060">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卫生管理：一是抓好环境卫生。落实环境通风、四害消杀、垃圾处理等措施，厨房内部、售餐间和餐厅等各区域卫生保洁要做到定时清扫和随时保洁相结合，每天拖、洗地面三次，每周进行一次大扫除。卫生、服务、餐饮质量达到酒店三星级标准；二是抓好作业卫生。落实炉灶作业、配菜间、冷菜间、点心间、粗加工间、洗涤间等区域的卫生管理，做好洗、切、配等各道程序的作业卫生工作；三是抓好个人卫生。工作人员必须有良好的卫生习惯，每年必须参加体检，持证上岗。工作期间，工作衣、帽整洁统一，工号、口罩佩戴到位。</w:t>
      </w:r>
    </w:p>
    <w:p w14:paraId="739AABCA">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成本管理：一是加强成本核算。抓好餐饮原料、物料和能耗的综合管理工作，配合招标人做好成本核算，结合具体菜肴提出合理售价的建议；二是精准数量统计。做好每日各品种菜肴的原料消耗数量、成品数量、销售数量的统计；三是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全年实现食堂收支平衡。</w:t>
      </w:r>
    </w:p>
    <w:p w14:paraId="00951E19">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服务管理：着眼食堂服务保障特点，立足餐饮行业的服务规范要求，从服务形象、服务品质、服务规范上不断维护、创新、改进，做好群体性服务和个性化服务的有机统一，努力提高职工对餐饮服务的满意率。</w:t>
      </w:r>
    </w:p>
    <w:p w14:paraId="1EE50038">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设备管理：抓好设施设备的使用管理，严格落实设施设备的安全操作和正常维护措施，高效使用现有设施设备，确保设施设备的正常运行。正常损耗、维修费用由招标人承担；故意损坏、非正常损坏，维修费用由供应商（投标人）承担。</w:t>
      </w:r>
    </w:p>
    <w:p w14:paraId="73DD8156">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lang w:val="en-US" w:eastAsia="zh-CN"/>
        </w:rPr>
        <w:t xml:space="preserve">   </w:t>
      </w:r>
      <w:r>
        <w:rPr>
          <w:rFonts w:hint="eastAsia" w:ascii="宋体" w:hAnsi="宋体" w:eastAsia="宋体" w:cs="宋体"/>
          <w:b w:val="0"/>
          <w:bCs w:val="0"/>
          <w:color w:val="auto"/>
          <w:kern w:val="2"/>
          <w:sz w:val="24"/>
          <w:szCs w:val="24"/>
          <w:lang w:val="en-US" w:eastAsia="zh-CN" w:bidi="ar-SA"/>
        </w:rPr>
        <w:t xml:space="preserve"> 7、反食品浪费：</w:t>
      </w:r>
    </w:p>
    <w:p w14:paraId="5EF41B68">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（1）供应商应在粗加工环节做到尽可能保留可食用食材，减少丢弃、浪费按照《机关事业单位食堂餐饮节约管理规范》要求对蔬菜类、叶菜类、根茎类、鲜豆类、食用菌类、海鲜类、肉禽类等进行加工。</w:t>
      </w:r>
    </w:p>
    <w:p w14:paraId="4B788555">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（2）供应商应适时按需优化切配工具和流程，提高原材料利用率。</w:t>
      </w:r>
    </w:p>
    <w:p w14:paraId="44D0C9E5">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（3）供应商应保留好可利用的食材边角料，并做好各类边角料回收利用台账登记、汇总。</w:t>
      </w:r>
    </w:p>
    <w:p w14:paraId="69A2645D">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（4）供应商应鼓励用餐者打包剩余食物，餐盘回收处要安排食堂工作人员进行监督、劝阻食品浪费行为。</w:t>
      </w:r>
    </w:p>
    <w:p w14:paraId="348E9F6F">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（5）供应商应按要求建立餐厨垃圾台账，记录餐厨垃圾重量、处理方式等信息。</w:t>
      </w:r>
    </w:p>
    <w:p w14:paraId="1AE40C0D">
      <w:pPr>
        <w:pStyle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（6）供应商应在食堂入口、用餐区等醒目位置，采取张贴或者摆放反食品浪费标识、播放宣传视频等宣传措施。</w:t>
      </w:r>
    </w:p>
    <w:p w14:paraId="11A46047">
      <w:pPr>
        <w:pStyle w:val="4"/>
        <w:rPr>
          <w:rFonts w:hint="eastAsia" w:ascii="宋体" w:hAnsi="宋体" w:eastAsia="宋体" w:cs="宋体"/>
          <w:lang w:val="en-US" w:eastAsia="zh-CN"/>
        </w:rPr>
      </w:pPr>
      <w:r>
        <w:rPr>
          <w:rFonts w:hint="eastAsia" w:ascii="宋体" w:hAnsi="宋体" w:eastAsia="宋体" w:cs="宋体"/>
          <w:b w:val="0"/>
          <w:bCs w:val="0"/>
          <w:color w:val="auto"/>
          <w:kern w:val="2"/>
          <w:sz w:val="24"/>
          <w:szCs w:val="24"/>
          <w:lang w:val="en-US" w:eastAsia="zh-CN" w:bidi="ar-SA"/>
        </w:rPr>
        <w:t>（7）供应商应积极参与每年10月16日的世界粮食日主题宣传活动，积极开展“光盘行动”等宣传活动。</w:t>
      </w:r>
    </w:p>
    <w:p w14:paraId="6AB418CE">
      <w:pPr>
        <w:numPr>
          <w:ilvl w:val="0"/>
          <w:numId w:val="1"/>
        </w:numPr>
        <w:spacing w:line="360" w:lineRule="auto"/>
        <w:jc w:val="left"/>
        <w:rPr>
          <w:rFonts w:hint="eastAsia" w:ascii="宋体" w:hAnsi="宋体" w:eastAsia="宋体" w:cs="宋体"/>
          <w:b/>
          <w:sz w:val="28"/>
          <w:szCs w:val="28"/>
          <w:shd w:val="clear" w:color="auto" w:fill="FFFFFF"/>
          <w:lang w:val="en-US" w:eastAsia="zh-CN"/>
        </w:rPr>
      </w:pPr>
      <w:bookmarkStart w:id="32" w:name="_Toc416098594"/>
      <w:r>
        <w:rPr>
          <w:rFonts w:hint="eastAsia" w:ascii="宋体" w:hAnsi="宋体" w:eastAsia="宋体" w:cs="宋体"/>
          <w:b/>
          <w:sz w:val="28"/>
          <w:szCs w:val="28"/>
          <w:shd w:val="clear" w:color="auto" w:fill="FFFFFF"/>
          <w:lang w:val="en-US" w:eastAsia="zh-CN"/>
        </w:rPr>
        <w:t>监督考评</w:t>
      </w:r>
      <w:bookmarkEnd w:id="32"/>
      <w:r>
        <w:rPr>
          <w:rFonts w:hint="eastAsia" w:ascii="宋体" w:hAnsi="宋体" w:eastAsia="宋体" w:cs="宋体"/>
          <w:b/>
          <w:sz w:val="28"/>
          <w:szCs w:val="28"/>
          <w:shd w:val="clear" w:color="auto" w:fill="FFFFFF"/>
          <w:lang w:val="en-US" w:eastAsia="zh-CN"/>
        </w:rPr>
        <w:t xml:space="preserve"> </w:t>
      </w:r>
    </w:p>
    <w:p w14:paraId="7E46A603">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1、招标人对供应商（投标人）实行监督考核，餐务涉及的所有区域和操作过程都属于监管范围。</w:t>
      </w:r>
    </w:p>
    <w:p w14:paraId="0D2E5C8F">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招标人从伙食质量、服务质量、卫生标准、设备使用、成本管控、安全生产、日常管理、先进荣誉等方面定期对供应商（投标人）进行检查和突击抽查（占70%），定期进行职工满意度测评（占30%）每月测评满意度低于50%中止，并根据检查、测评情况对供应商（投标人）进行相应的奖励、处罚甚至中止托管合同（考核奖惩细则另行制订）。</w:t>
      </w:r>
    </w:p>
    <w:p w14:paraId="03F997AF">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3、供应商（投标人）须根据行业规范抓好日常管理，确保招标人食堂原有荣誉续存，争创行业新荣誉。</w:t>
      </w:r>
    </w:p>
    <w:p w14:paraId="187CF1AC">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供应商（投标人）不得以任何形式转租、转让、抵押承包区域，在承包区域只从事招标人认可的服务工作。在承包期间，供应商（投标人）的任何股份配置变动应通知招标人。未经招标人书面批准，任何占有支配地位的股份转让者将视为供应商（投标人）出租、转让的行为。一经发现，招标人有权取消其受托资格，并给予经济处罚或诉讼法律。</w:t>
      </w:r>
    </w:p>
    <w:p w14:paraId="76A0DE16">
      <w:pPr>
        <w:spacing w:line="360" w:lineRule="auto"/>
        <w:ind w:firstLine="480" w:firstLineChars="200"/>
        <w:jc w:val="left"/>
        <w:rPr>
          <w:rFonts w:hint="eastAsia" w:ascii="宋体" w:hAnsi="宋体" w:eastAsia="宋体" w:cs="宋体"/>
          <w:lang w:val="en-US" w:eastAsia="zh-CN"/>
        </w:rPr>
      </w:pPr>
      <w:r>
        <w:rPr>
          <w:rFonts w:hint="eastAsia" w:ascii="宋体" w:hAnsi="宋体" w:eastAsia="宋体" w:cs="宋体"/>
          <w:color w:val="auto"/>
          <w:sz w:val="24"/>
          <w:lang w:val="en-US" w:eastAsia="zh-CN"/>
        </w:rPr>
        <w:t>5、供应商（投标人）不得经营餐饮之外的任何业务，如果超范围经营，需经双方协商。</w:t>
      </w:r>
    </w:p>
    <w:p w14:paraId="4FA3FD83">
      <w:pPr>
        <w:numPr>
          <w:ilvl w:val="0"/>
          <w:numId w:val="1"/>
        </w:numPr>
        <w:spacing w:line="360" w:lineRule="auto"/>
        <w:jc w:val="left"/>
        <w:rPr>
          <w:rFonts w:hint="eastAsia" w:ascii="宋体" w:hAnsi="宋体" w:eastAsia="宋体" w:cs="宋体"/>
          <w:b/>
          <w:sz w:val="28"/>
          <w:szCs w:val="28"/>
          <w:shd w:val="clear" w:color="auto" w:fill="FFFFFF"/>
          <w:lang w:val="en-US" w:eastAsia="zh-CN"/>
        </w:rPr>
      </w:pPr>
      <w:r>
        <w:rPr>
          <w:rFonts w:hint="eastAsia" w:ascii="宋体" w:hAnsi="宋体" w:eastAsia="宋体" w:cs="宋体"/>
          <w:b/>
          <w:sz w:val="28"/>
          <w:szCs w:val="28"/>
          <w:shd w:val="clear" w:color="auto" w:fill="FFFFFF"/>
          <w:lang w:val="en-US" w:eastAsia="zh-CN"/>
        </w:rPr>
        <w:t>拟采购标的的商务要求</w:t>
      </w:r>
    </w:p>
    <w:p w14:paraId="5DE059C0">
      <w:pPr>
        <w:spacing w:line="360" w:lineRule="auto"/>
        <w:ind w:left="210" w:leftChars="1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服务期限为1年，试用期1个月，试用期内供应商不能满足采购人要求的，采购人有权提出终止承包合同，替换第二中标候选人。合同期满后，供应商应根据采购人的要求延续提供1-2个月的服务，费用标准按原合同规定执行。合同期内，供应商能严格履行合同。特别说明：本次招标至合同签订之日前如有空档期，服务由原供应商承担，费用由本次项目中标人按原供应商中标价的单日金额乘以实际服务天数结算给原供应商。</w:t>
      </w:r>
    </w:p>
    <w:p w14:paraId="0DD55EF9">
      <w:pPr>
        <w:spacing w:line="360" w:lineRule="auto"/>
        <w:ind w:left="210" w:leftChars="100"/>
        <w:jc w:val="left"/>
        <w:rPr>
          <w:rFonts w:hint="eastAsia" w:ascii="宋体" w:hAnsi="宋体" w:eastAsia="宋体" w:cs="宋体"/>
          <w:color w:val="auto"/>
          <w:sz w:val="24"/>
        </w:rPr>
      </w:pPr>
      <w:r>
        <w:rPr>
          <w:rFonts w:hint="eastAsia" w:ascii="宋体" w:hAnsi="宋体" w:eastAsia="宋体" w:cs="宋体"/>
          <w:color w:val="auto"/>
          <w:sz w:val="24"/>
        </w:rPr>
        <w:t>2.服务地点：</w:t>
      </w:r>
      <w:r>
        <w:rPr>
          <w:rFonts w:hint="eastAsia" w:ascii="宋体" w:hAnsi="宋体" w:eastAsia="宋体" w:cs="宋体"/>
          <w:color w:val="auto"/>
          <w:sz w:val="24"/>
          <w:lang w:eastAsia="zh-CN"/>
        </w:rPr>
        <w:t>杭州市拱墅区住房和城市建设局</w:t>
      </w:r>
      <w:r>
        <w:rPr>
          <w:rFonts w:hint="eastAsia" w:ascii="宋体" w:hAnsi="宋体" w:eastAsia="宋体" w:cs="宋体"/>
          <w:color w:val="auto"/>
          <w:sz w:val="24"/>
        </w:rPr>
        <w:t>内（</w:t>
      </w:r>
      <w:r>
        <w:rPr>
          <w:rFonts w:hint="eastAsia" w:ascii="宋体" w:hAnsi="宋体" w:eastAsia="宋体" w:cs="宋体"/>
          <w:color w:val="auto"/>
          <w:sz w:val="24"/>
          <w:lang w:eastAsia="zh-CN"/>
        </w:rPr>
        <w:t>杭州市拱墅区北城街55号</w:t>
      </w:r>
      <w:r>
        <w:rPr>
          <w:rFonts w:hint="eastAsia" w:ascii="宋体" w:hAnsi="宋体" w:eastAsia="宋体" w:cs="宋体"/>
          <w:color w:val="auto"/>
          <w:sz w:val="24"/>
        </w:rPr>
        <w:t>）。</w:t>
      </w:r>
    </w:p>
    <w:p w14:paraId="75300307">
      <w:pPr>
        <w:spacing w:line="360" w:lineRule="auto"/>
        <w:ind w:left="210" w:leftChars="100"/>
        <w:jc w:val="left"/>
        <w:rPr>
          <w:rFonts w:hint="eastAsia" w:ascii="宋体" w:hAnsi="宋体" w:eastAsia="宋体" w:cs="宋体"/>
          <w:color w:val="auto"/>
          <w:sz w:val="24"/>
        </w:rPr>
      </w:pPr>
      <w:r>
        <w:rPr>
          <w:rFonts w:hint="eastAsia" w:ascii="宋体" w:hAnsi="宋体" w:eastAsia="宋体" w:cs="宋体"/>
          <w:color w:val="auto"/>
          <w:sz w:val="24"/>
        </w:rPr>
        <w:t>3.付款条件（进度和方式）</w:t>
      </w:r>
    </w:p>
    <w:p w14:paraId="06CB131A">
      <w:pPr>
        <w:tabs>
          <w:tab w:val="left" w:pos="0"/>
        </w:tabs>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rPr>
        <w:t>合同签订后5个工作日内，采购人凭中标人开具的正规发票</w:t>
      </w:r>
      <w:r>
        <w:rPr>
          <w:rFonts w:hint="eastAsia" w:ascii="宋体" w:hAnsi="宋体" w:eastAsia="宋体" w:cs="宋体"/>
          <w:color w:val="auto"/>
          <w:sz w:val="24"/>
          <w:lang w:eastAsia="zh-CN"/>
        </w:rPr>
        <w:t>预</w:t>
      </w:r>
      <w:r>
        <w:rPr>
          <w:rFonts w:hint="eastAsia" w:ascii="宋体" w:hAnsi="宋体" w:eastAsia="宋体" w:cs="宋体"/>
          <w:color w:val="auto"/>
          <w:sz w:val="24"/>
        </w:rPr>
        <w:t>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第二次支付为合同履行</w:t>
      </w:r>
      <w:r>
        <w:rPr>
          <w:rFonts w:hint="eastAsia" w:ascii="宋体" w:hAnsi="宋体" w:eastAsia="宋体" w:cs="宋体"/>
          <w:color w:val="auto"/>
          <w:sz w:val="24"/>
          <w:lang w:val="en-US" w:eastAsia="zh-CN"/>
        </w:rPr>
        <w:t>6个月后并考核合格后</w:t>
      </w:r>
      <w:r>
        <w:rPr>
          <w:rFonts w:hint="eastAsia" w:ascii="宋体" w:hAnsi="宋体" w:eastAsia="宋体" w:cs="宋体"/>
          <w:color w:val="auto"/>
          <w:sz w:val="24"/>
        </w:rPr>
        <w:t>凭中标人开具的正规发票支付合同总价的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第三次支付为合同履行</w:t>
      </w:r>
      <w:r>
        <w:rPr>
          <w:rFonts w:hint="eastAsia" w:ascii="宋体" w:hAnsi="宋体" w:eastAsia="宋体" w:cs="宋体"/>
          <w:color w:val="auto"/>
          <w:sz w:val="24"/>
          <w:lang w:val="en-US" w:eastAsia="zh-CN"/>
        </w:rPr>
        <w:t>9个月后并考核合格后</w:t>
      </w:r>
      <w:r>
        <w:rPr>
          <w:rFonts w:hint="eastAsia" w:ascii="宋体" w:hAnsi="宋体" w:eastAsia="宋体" w:cs="宋体"/>
          <w:color w:val="auto"/>
          <w:sz w:val="24"/>
        </w:rPr>
        <w:t>凭中标人开具的正规发票支付合同总价的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第四次支付为</w:t>
      </w:r>
      <w:r>
        <w:rPr>
          <w:rFonts w:hint="eastAsia" w:ascii="宋体" w:hAnsi="宋体" w:eastAsia="宋体" w:cs="宋体"/>
          <w:color w:val="auto"/>
          <w:sz w:val="24"/>
          <w:szCs w:val="24"/>
        </w:rPr>
        <w:t>服务期结束，通过验收后，凭</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开具的正规发票、双方签字盖章的验收意见、验收小组签字的验收报告、每月考核表、人员清单及每日人员考勤表、每月人员社保缴纳清单及公示截图等相关资料，结算合同</w:t>
      </w:r>
      <w:r>
        <w:rPr>
          <w:rFonts w:hint="eastAsia" w:ascii="宋体" w:hAnsi="宋体" w:eastAsia="宋体" w:cs="宋体"/>
          <w:color w:val="auto"/>
          <w:sz w:val="24"/>
          <w:szCs w:val="24"/>
          <w:lang w:eastAsia="zh-CN"/>
        </w:rPr>
        <w:t>剩余</w:t>
      </w:r>
      <w:r>
        <w:rPr>
          <w:rFonts w:hint="eastAsia" w:ascii="宋体" w:hAnsi="宋体" w:eastAsia="宋体" w:cs="宋体"/>
          <w:color w:val="auto"/>
          <w:sz w:val="24"/>
          <w:szCs w:val="24"/>
        </w:rPr>
        <w:t>款项，同时扣除考核违约金。</w:t>
      </w:r>
      <w:r>
        <w:rPr>
          <w:rFonts w:hint="eastAsia" w:ascii="宋体" w:hAnsi="宋体" w:eastAsia="宋体" w:cs="宋体"/>
          <w:color w:val="auto"/>
          <w:sz w:val="24"/>
          <w:szCs w:val="24"/>
          <w:lang w:val="en-US" w:eastAsia="zh-CN"/>
        </w:rPr>
        <w:t>备注：合同期满，甲方可要求乙方延续提供1-2个月的服务，费用标准按原合同规定执行，乙方应予保证。人员年度绩效考核奖励费1000元/人，包含在本次招标预算内。</w:t>
      </w:r>
    </w:p>
    <w:p w14:paraId="27D6CC3E">
      <w:pPr>
        <w:pStyle w:val="32"/>
        <w:snapToGrid w:val="0"/>
        <w:spacing w:before="120" w:after="120" w:line="360" w:lineRule="auto"/>
        <w:ind w:right="-512" w:firstLine="240" w:firstLineChars="1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 报价要求：本项目投标报价为年度服务劳务报价及管理费报价。投标人的劳务报价应包括为完成本项目配置的所有工作人员的一切费用，包括工资（含相应的税金）、加班（含节假日加班）、福利及社会保险、消耗品及可能向员工提供的住宿费用；投标人的管理费报价应包括完成本项目投入的间接人员的费用、管理资源投入费用、办公费用、利润以及款项支付过程产生的税金等。投标人对合法用工及用工风险全面承包。本次投标报价为人民币价。</w:t>
      </w:r>
    </w:p>
    <w:p w14:paraId="6E8BCE00">
      <w:pPr>
        <w:pStyle w:val="32"/>
        <w:snapToGrid w:val="0"/>
        <w:spacing w:before="120" w:after="120" w:line="360" w:lineRule="auto"/>
        <w:ind w:right="-512" w:firstLine="540" w:firstLineChars="225"/>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投标人必须对其为招标人服务的员工按国家相关规定缴纳社保，如未执行，则招标人有权扣除该部分社保金额。</w:t>
      </w:r>
    </w:p>
    <w:p w14:paraId="31E087F1">
      <w:pPr>
        <w:pStyle w:val="32"/>
        <w:snapToGrid w:val="0"/>
        <w:spacing w:before="120" w:after="120" w:line="360" w:lineRule="auto"/>
        <w:ind w:right="-512"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供应商（投标人）所涉及的员工聘用、工资福利、考勤考核、劳资纠纷等所有内部管理事务由供应商（投标人）自行负责，供应商（投标人）不得拖欠聘用人员工资福利。</w:t>
      </w:r>
    </w:p>
    <w:p w14:paraId="603DCA61">
      <w:pPr>
        <w:spacing w:line="360" w:lineRule="auto"/>
        <w:jc w:val="left"/>
        <w:rPr>
          <w:rFonts w:hint="eastAsia" w:ascii="宋体" w:hAnsi="宋体" w:eastAsia="宋体" w:cs="宋体"/>
          <w:b/>
          <w:sz w:val="28"/>
          <w:szCs w:val="28"/>
          <w:shd w:val="clear" w:color="auto" w:fill="FFFFFF"/>
          <w:lang w:val="en-US" w:eastAsia="zh-CN"/>
        </w:rPr>
      </w:pPr>
      <w:r>
        <w:rPr>
          <w:rFonts w:hint="eastAsia" w:ascii="宋体" w:hAnsi="宋体" w:eastAsia="宋体" w:cs="宋体"/>
          <w:b/>
          <w:sz w:val="28"/>
          <w:szCs w:val="28"/>
          <w:shd w:val="clear" w:color="auto" w:fill="FFFFFF"/>
          <w:lang w:val="en-US" w:eastAsia="zh-CN"/>
        </w:rPr>
        <w:t>九、验收、交付标准和方法</w:t>
      </w:r>
    </w:p>
    <w:p w14:paraId="69B75BE9">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w:t>
      </w:r>
    </w:p>
    <w:p w14:paraId="6810EC88">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成交中标人签字盖章，并在财政指定媒体上公示无异议后生效。验收结果与采购合同约定的资金支付及履约保证金返还条件挂钩。履约验收的各项资料应当存档备查。</w:t>
      </w:r>
    </w:p>
    <w:p w14:paraId="5DF480C9">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2DE256CA">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4、验收产生的费用首次验收费用由采购人承担，如首次验收不合格，后续验收费用由中标人支付。</w:t>
      </w:r>
    </w:p>
    <w:p w14:paraId="01CE2E40">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5、验收内容及资料要求：</w:t>
      </w:r>
    </w:p>
    <w:p w14:paraId="7DBEF2AC">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根据采购文件确定的技术指标或者服务要求确定验收指标和标准。未进行相应约定的，应当符合国家强制性规定、政策要求、安全标准、行业或企业有关标准等。</w:t>
      </w:r>
    </w:p>
    <w:p w14:paraId="4A7B8EBC">
      <w:pPr>
        <w:tabs>
          <w:tab w:val="left" w:pos="904"/>
        </w:tabs>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5.1验收内容</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394"/>
        <w:gridCol w:w="6925"/>
      </w:tblGrid>
      <w:tr w14:paraId="537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15ECF36F">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序号</w:t>
            </w:r>
          </w:p>
        </w:tc>
        <w:tc>
          <w:tcPr>
            <w:tcW w:w="1394" w:type="dxa"/>
            <w:noWrap w:val="0"/>
            <w:vAlign w:val="center"/>
          </w:tcPr>
          <w:p w14:paraId="65D1B1FC">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验收内容</w:t>
            </w:r>
          </w:p>
        </w:tc>
        <w:tc>
          <w:tcPr>
            <w:tcW w:w="6925" w:type="dxa"/>
            <w:noWrap w:val="0"/>
            <w:vAlign w:val="center"/>
          </w:tcPr>
          <w:p w14:paraId="527C3F84">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验收标准</w:t>
            </w:r>
          </w:p>
        </w:tc>
      </w:tr>
      <w:tr w14:paraId="786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1A795DB4">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1</w:t>
            </w:r>
          </w:p>
        </w:tc>
        <w:tc>
          <w:tcPr>
            <w:tcW w:w="1394" w:type="dxa"/>
            <w:noWrap w:val="0"/>
            <w:vAlign w:val="center"/>
          </w:tcPr>
          <w:p w14:paraId="4F1DD980">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响应程度</w:t>
            </w:r>
          </w:p>
        </w:tc>
        <w:tc>
          <w:tcPr>
            <w:tcW w:w="6925" w:type="dxa"/>
            <w:noWrap w:val="0"/>
            <w:vAlign w:val="center"/>
          </w:tcPr>
          <w:p w14:paraId="5DD214C7">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服从采购人管理；及时落实采购人合理工作安排；及时整改存在的问题</w:t>
            </w:r>
          </w:p>
        </w:tc>
      </w:tr>
      <w:tr w14:paraId="328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0"/>
            <w:vAlign w:val="center"/>
          </w:tcPr>
          <w:p w14:paraId="5AB8B10F">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2</w:t>
            </w:r>
          </w:p>
        </w:tc>
        <w:tc>
          <w:tcPr>
            <w:tcW w:w="1394" w:type="dxa"/>
            <w:vMerge w:val="restart"/>
            <w:noWrap w:val="0"/>
            <w:vAlign w:val="center"/>
          </w:tcPr>
          <w:p w14:paraId="57A2FBE1">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人员管理</w:t>
            </w:r>
          </w:p>
        </w:tc>
        <w:tc>
          <w:tcPr>
            <w:tcW w:w="6925" w:type="dxa"/>
            <w:noWrap w:val="0"/>
            <w:vAlign w:val="center"/>
          </w:tcPr>
          <w:p w14:paraId="7658AF7C">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按合同要求配备服务人员</w:t>
            </w:r>
          </w:p>
        </w:tc>
      </w:tr>
      <w:tr w14:paraId="6834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43A38D46">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4BF8CB45">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3D151FA2">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工作人员相对稳定，人员变动需经采购人规定书面办理相关手续</w:t>
            </w:r>
          </w:p>
        </w:tc>
      </w:tr>
      <w:tr w14:paraId="5477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1832D53F">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4E116F60">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5259B6DA">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所有服务人员要按规定统一着装</w:t>
            </w:r>
          </w:p>
        </w:tc>
      </w:tr>
      <w:tr w14:paraId="5B1D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5AEDF026">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67F26FB4">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4694122B">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所有人员必须持有健康证上岗，外来务工人员办理临时居住证</w:t>
            </w:r>
          </w:p>
        </w:tc>
      </w:tr>
      <w:tr w14:paraId="3D13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1" w:type="dxa"/>
            <w:vMerge w:val="restart"/>
            <w:noWrap w:val="0"/>
            <w:vAlign w:val="center"/>
          </w:tcPr>
          <w:p w14:paraId="5A17F208">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3</w:t>
            </w:r>
          </w:p>
        </w:tc>
        <w:tc>
          <w:tcPr>
            <w:tcW w:w="1394" w:type="dxa"/>
            <w:vMerge w:val="restart"/>
            <w:noWrap w:val="0"/>
            <w:vAlign w:val="center"/>
          </w:tcPr>
          <w:p w14:paraId="756C7DB3">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服务质量管理</w:t>
            </w:r>
          </w:p>
        </w:tc>
        <w:tc>
          <w:tcPr>
            <w:tcW w:w="6925" w:type="dxa"/>
            <w:vMerge w:val="restart"/>
            <w:noWrap w:val="0"/>
            <w:vAlign w:val="center"/>
          </w:tcPr>
          <w:p w14:paraId="2F18ABB2">
            <w:pPr>
              <w:widowControl/>
              <w:spacing w:before="120" w:beforeLines="50" w:line="360" w:lineRule="auto"/>
              <w:outlineLvl w:val="3"/>
              <w:rPr>
                <w:rFonts w:hint="eastAsia" w:ascii="宋体" w:hAnsi="宋体" w:eastAsia="宋体" w:cs="宋体"/>
                <w:bCs/>
                <w:color w:val="auto"/>
                <w:sz w:val="24"/>
              </w:rPr>
            </w:pPr>
            <w:r>
              <w:rPr>
                <w:rFonts w:hint="eastAsia" w:ascii="宋体" w:hAnsi="宋体" w:eastAsia="宋体" w:cs="宋体"/>
                <w:bCs/>
                <w:color w:val="auto"/>
                <w:sz w:val="24"/>
              </w:rPr>
              <w:t>在规定的就餐时间内提供膳食</w:t>
            </w:r>
          </w:p>
        </w:tc>
      </w:tr>
      <w:tr w14:paraId="1EEC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1" w:type="dxa"/>
            <w:vMerge w:val="continue"/>
            <w:noWrap w:val="0"/>
            <w:vAlign w:val="center"/>
          </w:tcPr>
          <w:p w14:paraId="05FD6C87">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76529BB9">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vMerge w:val="continue"/>
            <w:noWrap w:val="0"/>
            <w:vAlign w:val="center"/>
          </w:tcPr>
          <w:p w14:paraId="4EB1CC3E">
            <w:pPr>
              <w:widowControl/>
              <w:spacing w:before="120" w:beforeLines="50" w:line="360" w:lineRule="auto"/>
              <w:ind w:firstLine="480" w:firstLineChars="200"/>
              <w:jc w:val="left"/>
              <w:outlineLvl w:val="3"/>
              <w:rPr>
                <w:rFonts w:hint="eastAsia" w:ascii="宋体" w:hAnsi="宋体" w:eastAsia="宋体" w:cs="宋体"/>
                <w:bCs/>
                <w:color w:val="auto"/>
                <w:sz w:val="24"/>
              </w:rPr>
            </w:pPr>
          </w:p>
        </w:tc>
      </w:tr>
      <w:tr w14:paraId="294E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1" w:type="dxa"/>
            <w:vMerge w:val="continue"/>
            <w:noWrap w:val="0"/>
            <w:vAlign w:val="center"/>
          </w:tcPr>
          <w:p w14:paraId="53E4A865">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115D26C4">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3D9D43EF">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按照采购人提供的就餐人数、标准严格制订采购计划和加工制作方案</w:t>
            </w:r>
          </w:p>
        </w:tc>
      </w:tr>
      <w:tr w14:paraId="423C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5EBE78C0">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0C01145E">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7E2F82C5">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按批次分锅烹饪出餐，做到少量多出，保证菜肴的新鲜度和口味</w:t>
            </w:r>
          </w:p>
        </w:tc>
      </w:tr>
      <w:tr w14:paraId="6C70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02BD634F">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1B312E9C">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441EA34E">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总体满意度较高，经常性开展意见征求活动,努力实现零投诉</w:t>
            </w:r>
          </w:p>
        </w:tc>
      </w:tr>
      <w:tr w14:paraId="3FB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0"/>
            <w:vAlign w:val="center"/>
          </w:tcPr>
          <w:p w14:paraId="15E697E0">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4</w:t>
            </w:r>
          </w:p>
        </w:tc>
        <w:tc>
          <w:tcPr>
            <w:tcW w:w="1394" w:type="dxa"/>
            <w:vMerge w:val="restart"/>
            <w:noWrap w:val="0"/>
            <w:vAlign w:val="center"/>
          </w:tcPr>
          <w:p w14:paraId="51C8E8F5">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菜肴品质管理</w:t>
            </w:r>
          </w:p>
        </w:tc>
        <w:tc>
          <w:tcPr>
            <w:tcW w:w="6925" w:type="dxa"/>
            <w:noWrap w:val="0"/>
            <w:vAlign w:val="center"/>
          </w:tcPr>
          <w:p w14:paraId="4B30AA89">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菜谱荤素搭配合理，菜品品种符合采购需求</w:t>
            </w:r>
          </w:p>
        </w:tc>
      </w:tr>
      <w:tr w14:paraId="3984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4F1E5454">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5C9B43CB">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45069A1B">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所有面食、点心、小菜等品种均要求纯手工制作</w:t>
            </w:r>
          </w:p>
        </w:tc>
      </w:tr>
      <w:tr w14:paraId="2963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22D8B122">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64BC86AC">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4FB245A3">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提供净菜加工服务和成品打包服务</w:t>
            </w:r>
          </w:p>
        </w:tc>
      </w:tr>
      <w:tr w14:paraId="404E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4E501F7B">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5E3F7E8F">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48AD0FB7">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民俗节日提供特色食品</w:t>
            </w:r>
          </w:p>
        </w:tc>
      </w:tr>
      <w:tr w14:paraId="2E74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0"/>
            <w:vAlign w:val="center"/>
          </w:tcPr>
          <w:p w14:paraId="2D3D5892">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5</w:t>
            </w:r>
          </w:p>
        </w:tc>
        <w:tc>
          <w:tcPr>
            <w:tcW w:w="1394" w:type="dxa"/>
            <w:vMerge w:val="restart"/>
            <w:noWrap w:val="0"/>
            <w:vAlign w:val="center"/>
          </w:tcPr>
          <w:p w14:paraId="383C0ADC">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食品安全和环境卫生</w:t>
            </w:r>
          </w:p>
        </w:tc>
        <w:tc>
          <w:tcPr>
            <w:tcW w:w="6925" w:type="dxa"/>
            <w:noWrap w:val="0"/>
            <w:vAlign w:val="center"/>
          </w:tcPr>
          <w:p w14:paraId="49CC5F22">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监督专业消杀公司做好食堂区域内的四害消杀工作</w:t>
            </w:r>
          </w:p>
        </w:tc>
      </w:tr>
      <w:tr w14:paraId="06AD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601ADA23">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04E733A0">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338E070F">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厨房、餐厅等所有区域的卫生应按《五常法》管理模式</w:t>
            </w:r>
          </w:p>
        </w:tc>
      </w:tr>
      <w:tr w14:paraId="13AF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59447F9D">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50FED72B">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175EAA48">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严格控制使用食品添加剂，注重食品卫生</w:t>
            </w:r>
          </w:p>
        </w:tc>
      </w:tr>
      <w:tr w14:paraId="6ABF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66248677">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4CC0C5EA">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2F553034">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厨房用品用具严格实行一洗二清三过四消毒</w:t>
            </w:r>
          </w:p>
        </w:tc>
      </w:tr>
      <w:tr w14:paraId="630B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08CAAEE0">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0357B71B">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052A0678">
            <w:pPr>
              <w:widowControl/>
              <w:spacing w:before="120" w:beforeLines="50" w:line="360" w:lineRule="auto"/>
              <w:jc w:val="left"/>
              <w:outlineLvl w:val="3"/>
              <w:rPr>
                <w:rFonts w:hint="eastAsia" w:ascii="宋体" w:hAnsi="宋体" w:eastAsia="宋体" w:cs="宋体"/>
                <w:color w:val="auto"/>
                <w:sz w:val="24"/>
              </w:rPr>
            </w:pPr>
            <w:r>
              <w:rPr>
                <w:rFonts w:hint="eastAsia" w:ascii="宋体" w:hAnsi="宋体" w:eastAsia="宋体" w:cs="宋体"/>
                <w:color w:val="auto"/>
                <w:sz w:val="24"/>
              </w:rPr>
              <w:t>严格执行《食堂食品留样制度》，做好留样记录</w:t>
            </w:r>
          </w:p>
        </w:tc>
      </w:tr>
      <w:tr w14:paraId="357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noWrap w:val="0"/>
            <w:vAlign w:val="center"/>
          </w:tcPr>
          <w:p w14:paraId="795A6C40">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6</w:t>
            </w:r>
          </w:p>
        </w:tc>
        <w:tc>
          <w:tcPr>
            <w:tcW w:w="1394" w:type="dxa"/>
            <w:vMerge w:val="restart"/>
            <w:noWrap w:val="0"/>
            <w:vAlign w:val="center"/>
          </w:tcPr>
          <w:p w14:paraId="691886D7">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节能管理</w:t>
            </w:r>
          </w:p>
        </w:tc>
        <w:tc>
          <w:tcPr>
            <w:tcW w:w="6925" w:type="dxa"/>
            <w:noWrap w:val="0"/>
            <w:vAlign w:val="center"/>
          </w:tcPr>
          <w:p w14:paraId="59276827">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做好水电气的节能管理工作，开关有度</w:t>
            </w:r>
          </w:p>
        </w:tc>
      </w:tr>
      <w:tr w14:paraId="6322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noWrap w:val="0"/>
            <w:vAlign w:val="center"/>
          </w:tcPr>
          <w:p w14:paraId="45F30EDB">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1394" w:type="dxa"/>
            <w:vMerge w:val="continue"/>
            <w:noWrap w:val="0"/>
            <w:vAlign w:val="center"/>
          </w:tcPr>
          <w:p w14:paraId="0104BA66">
            <w:pPr>
              <w:widowControl/>
              <w:spacing w:before="120" w:beforeLines="50" w:line="360" w:lineRule="auto"/>
              <w:ind w:firstLine="480" w:firstLineChars="200"/>
              <w:jc w:val="center"/>
              <w:outlineLvl w:val="3"/>
              <w:rPr>
                <w:rFonts w:hint="eastAsia" w:ascii="宋体" w:hAnsi="宋体" w:eastAsia="宋体" w:cs="宋体"/>
                <w:bCs/>
                <w:color w:val="auto"/>
                <w:sz w:val="24"/>
              </w:rPr>
            </w:pPr>
          </w:p>
        </w:tc>
        <w:tc>
          <w:tcPr>
            <w:tcW w:w="6925" w:type="dxa"/>
            <w:noWrap w:val="0"/>
            <w:vAlign w:val="center"/>
          </w:tcPr>
          <w:p w14:paraId="654FC009">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color w:val="auto"/>
                <w:sz w:val="24"/>
              </w:rPr>
              <w:t>对原料、食材的使用有节约意识，杜绝浪费</w:t>
            </w:r>
          </w:p>
        </w:tc>
      </w:tr>
      <w:tr w14:paraId="3015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61" w:type="dxa"/>
            <w:noWrap w:val="0"/>
            <w:vAlign w:val="center"/>
          </w:tcPr>
          <w:p w14:paraId="4A08E449">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7</w:t>
            </w:r>
          </w:p>
        </w:tc>
        <w:tc>
          <w:tcPr>
            <w:tcW w:w="1394" w:type="dxa"/>
            <w:noWrap w:val="0"/>
            <w:vAlign w:val="center"/>
          </w:tcPr>
          <w:p w14:paraId="59A77592">
            <w:pPr>
              <w:widowControl/>
              <w:spacing w:before="120" w:beforeLines="50" w:line="360" w:lineRule="auto"/>
              <w:jc w:val="center"/>
              <w:outlineLvl w:val="3"/>
              <w:rPr>
                <w:rFonts w:hint="eastAsia" w:ascii="宋体" w:hAnsi="宋体" w:eastAsia="宋体" w:cs="宋体"/>
                <w:bCs/>
                <w:color w:val="auto"/>
                <w:sz w:val="24"/>
              </w:rPr>
            </w:pPr>
            <w:r>
              <w:rPr>
                <w:rFonts w:hint="eastAsia" w:ascii="宋体" w:hAnsi="宋体" w:eastAsia="宋体" w:cs="宋体"/>
                <w:bCs/>
                <w:color w:val="auto"/>
                <w:sz w:val="24"/>
              </w:rPr>
              <w:t>其他工作</w:t>
            </w:r>
          </w:p>
        </w:tc>
        <w:tc>
          <w:tcPr>
            <w:tcW w:w="6925" w:type="dxa"/>
            <w:noWrap w:val="0"/>
            <w:vAlign w:val="center"/>
          </w:tcPr>
          <w:p w14:paraId="51E95B67">
            <w:pPr>
              <w:widowControl/>
              <w:spacing w:before="120" w:beforeLines="50" w:line="360" w:lineRule="auto"/>
              <w:jc w:val="left"/>
              <w:outlineLvl w:val="3"/>
              <w:rPr>
                <w:rFonts w:hint="eastAsia" w:ascii="宋体" w:hAnsi="宋体" w:eastAsia="宋体" w:cs="宋体"/>
                <w:bCs/>
                <w:color w:val="auto"/>
                <w:sz w:val="24"/>
              </w:rPr>
            </w:pPr>
            <w:r>
              <w:rPr>
                <w:rFonts w:hint="eastAsia" w:ascii="宋体" w:hAnsi="宋体" w:eastAsia="宋体" w:cs="宋体"/>
                <w:bCs/>
                <w:color w:val="auto"/>
                <w:sz w:val="24"/>
              </w:rPr>
              <w:t>履行项目采购文件、投标文件、合同条款中涉及的其他承诺的情况</w:t>
            </w:r>
          </w:p>
        </w:tc>
      </w:tr>
    </w:tbl>
    <w:p w14:paraId="32D588B4">
      <w:pPr>
        <w:snapToGrid w:val="0"/>
        <w:spacing w:line="360" w:lineRule="auto"/>
        <w:rPr>
          <w:rFonts w:hint="eastAsia" w:ascii="宋体" w:hAnsi="宋体" w:eastAsia="宋体" w:cs="宋体"/>
          <w:color w:val="auto"/>
          <w:sz w:val="24"/>
        </w:rPr>
      </w:pPr>
    </w:p>
    <w:p w14:paraId="229F97B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5.2验收资料清单如下：</w:t>
      </w:r>
    </w:p>
    <w:p w14:paraId="5FA4A54F">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（1）采购文件</w:t>
      </w:r>
    </w:p>
    <w:p w14:paraId="62C503BB">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（2）投标文件</w:t>
      </w:r>
    </w:p>
    <w:p w14:paraId="1AE1DAD7">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（3）采购合同</w:t>
      </w:r>
    </w:p>
    <w:p w14:paraId="4E6A55E5">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（4）考核表：每月考核表（采购人经办人、审核人、</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签字盖章）</w:t>
      </w:r>
    </w:p>
    <w:p w14:paraId="40736C97">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（5）人员清单：项目实施人员明细清单。</w:t>
      </w:r>
    </w:p>
    <w:p w14:paraId="71B5FEC4">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（6）人员每日考勤签到表：需采购人经办人、复核人、</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签字并盖章。</w:t>
      </w:r>
    </w:p>
    <w:p w14:paraId="48F6200A">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（7）每月人员社保缴纳清单。</w:t>
      </w:r>
    </w:p>
    <w:p w14:paraId="7EFE181C">
      <w:pPr>
        <w:pStyle w:val="32"/>
        <w:snapToGrid w:val="0"/>
        <w:spacing w:before="120" w:after="120" w:line="360" w:lineRule="auto"/>
        <w:ind w:right="-512"/>
        <w:rPr>
          <w:rFonts w:hint="eastAsia" w:ascii="宋体" w:hAnsi="宋体" w:eastAsia="宋体" w:cs="宋体"/>
          <w:color w:val="auto"/>
          <w:sz w:val="24"/>
          <w:szCs w:val="24"/>
        </w:rPr>
      </w:pPr>
      <w:r>
        <w:rPr>
          <w:rFonts w:hint="eastAsia" w:ascii="宋体" w:hAnsi="宋体" w:eastAsia="宋体" w:cs="宋体"/>
          <w:color w:val="auto"/>
          <w:sz w:val="24"/>
          <w:szCs w:val="24"/>
        </w:rPr>
        <w:t>（8）其他需提供的相关材料如问题整改处理的回复、不定期的意见征询及满意度调查。</w:t>
      </w:r>
    </w:p>
    <w:p w14:paraId="37561FE7">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26C9CB27">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08036"/>
      <w:bookmarkEnd w:id="33"/>
      <w:bookmarkStart w:id="34" w:name="_Toc184314448"/>
      <w:bookmarkEnd w:id="34"/>
      <w:bookmarkStart w:id="35" w:name="_Toc184308092"/>
      <w:bookmarkEnd w:id="35"/>
      <w:bookmarkStart w:id="36" w:name="_Toc184312136"/>
      <w:bookmarkEnd w:id="36"/>
      <w:bookmarkStart w:id="37" w:name="_Toc184312080"/>
      <w:bookmarkEnd w:id="37"/>
      <w:bookmarkStart w:id="38" w:name="_Toc184308052"/>
      <w:bookmarkEnd w:id="38"/>
      <w:bookmarkStart w:id="39" w:name="_Toc184314424"/>
      <w:bookmarkEnd w:id="39"/>
      <w:bookmarkStart w:id="40" w:name="_Toc184314444"/>
      <w:bookmarkEnd w:id="40"/>
      <w:bookmarkStart w:id="41" w:name="_Toc184312116"/>
      <w:bookmarkEnd w:id="41"/>
      <w:bookmarkStart w:id="42" w:name="_Toc184310340"/>
      <w:bookmarkEnd w:id="42"/>
      <w:bookmarkStart w:id="43" w:name="_Toc184312128"/>
      <w:bookmarkEnd w:id="43"/>
      <w:bookmarkStart w:id="44" w:name="_Toc184313274"/>
      <w:bookmarkEnd w:id="44"/>
      <w:bookmarkStart w:id="45" w:name="_Toc184308045"/>
      <w:bookmarkEnd w:id="45"/>
      <w:bookmarkStart w:id="46" w:name="_Toc184308043"/>
      <w:bookmarkEnd w:id="46"/>
      <w:bookmarkStart w:id="47" w:name="_Toc184314465"/>
      <w:bookmarkEnd w:id="47"/>
      <w:bookmarkStart w:id="48" w:name="_Toc184310338"/>
      <w:bookmarkEnd w:id="48"/>
      <w:bookmarkStart w:id="49" w:name="_Toc184314464"/>
      <w:bookmarkEnd w:id="49"/>
      <w:bookmarkStart w:id="50" w:name="_Toc184310289"/>
      <w:bookmarkEnd w:id="50"/>
      <w:bookmarkStart w:id="51" w:name="_Toc184314421"/>
      <w:bookmarkEnd w:id="51"/>
      <w:bookmarkStart w:id="52" w:name="_Toc184314443"/>
      <w:bookmarkEnd w:id="52"/>
      <w:bookmarkStart w:id="53" w:name="_Toc184313244"/>
      <w:bookmarkEnd w:id="53"/>
      <w:bookmarkStart w:id="54" w:name="_Toc184308066"/>
      <w:bookmarkEnd w:id="54"/>
      <w:bookmarkStart w:id="55" w:name="_Toc184310285"/>
      <w:bookmarkEnd w:id="55"/>
      <w:bookmarkStart w:id="56" w:name="_Toc184310304"/>
      <w:bookmarkEnd w:id="56"/>
      <w:bookmarkStart w:id="57" w:name="_Toc184314461"/>
      <w:bookmarkEnd w:id="57"/>
      <w:bookmarkStart w:id="58" w:name="_Toc184308037"/>
      <w:bookmarkEnd w:id="58"/>
      <w:bookmarkStart w:id="59" w:name="_Toc184312132"/>
      <w:bookmarkEnd w:id="59"/>
      <w:bookmarkStart w:id="60" w:name="_Toc184313240"/>
      <w:bookmarkEnd w:id="60"/>
      <w:bookmarkStart w:id="61" w:name="_Toc184314460"/>
      <w:bookmarkEnd w:id="61"/>
      <w:bookmarkStart w:id="62" w:name="_Toc184314438"/>
      <w:bookmarkEnd w:id="62"/>
      <w:bookmarkStart w:id="63" w:name="_Toc184312095"/>
      <w:bookmarkEnd w:id="63"/>
      <w:bookmarkStart w:id="64" w:name="_Toc184314478"/>
      <w:bookmarkEnd w:id="64"/>
      <w:bookmarkStart w:id="65" w:name="_Toc184308087"/>
      <w:bookmarkEnd w:id="65"/>
      <w:bookmarkStart w:id="66" w:name="_Toc184310287"/>
      <w:bookmarkEnd w:id="66"/>
      <w:bookmarkStart w:id="67" w:name="_Toc184314416"/>
      <w:bookmarkEnd w:id="67"/>
      <w:bookmarkStart w:id="68" w:name="_Toc184308098"/>
      <w:bookmarkEnd w:id="68"/>
      <w:bookmarkStart w:id="69" w:name="_Toc184310339"/>
      <w:bookmarkEnd w:id="69"/>
      <w:bookmarkStart w:id="70" w:name="_Toc184312104"/>
      <w:bookmarkEnd w:id="70"/>
      <w:bookmarkStart w:id="71" w:name="_Toc184314418"/>
      <w:bookmarkEnd w:id="71"/>
      <w:bookmarkStart w:id="72" w:name="_Toc184312100"/>
      <w:bookmarkEnd w:id="72"/>
      <w:bookmarkStart w:id="73" w:name="_Toc184313290"/>
      <w:bookmarkEnd w:id="73"/>
      <w:bookmarkStart w:id="74" w:name="_Toc184314456"/>
      <w:bookmarkEnd w:id="74"/>
      <w:bookmarkStart w:id="75" w:name="_Toc184313309"/>
      <w:bookmarkEnd w:id="75"/>
      <w:bookmarkStart w:id="76" w:name="_Toc184314440"/>
      <w:bookmarkEnd w:id="76"/>
      <w:bookmarkStart w:id="77" w:name="_Toc184310298"/>
      <w:bookmarkEnd w:id="77"/>
      <w:bookmarkStart w:id="78" w:name="_Toc184314481"/>
      <w:bookmarkEnd w:id="78"/>
      <w:bookmarkStart w:id="79" w:name="_Toc184314462"/>
      <w:bookmarkEnd w:id="79"/>
      <w:bookmarkStart w:id="80" w:name="_Toc184308050"/>
      <w:bookmarkEnd w:id="80"/>
      <w:bookmarkStart w:id="81" w:name="_Toc184312078"/>
      <w:bookmarkEnd w:id="81"/>
      <w:bookmarkStart w:id="82" w:name="_Toc184310302"/>
      <w:bookmarkEnd w:id="82"/>
      <w:bookmarkStart w:id="83" w:name="_Toc184313306"/>
      <w:bookmarkEnd w:id="83"/>
      <w:bookmarkStart w:id="84" w:name="_Toc184308102"/>
      <w:bookmarkEnd w:id="84"/>
      <w:bookmarkStart w:id="85" w:name="_Toc184313241"/>
      <w:bookmarkEnd w:id="85"/>
      <w:bookmarkStart w:id="86" w:name="_Toc184308093"/>
      <w:bookmarkEnd w:id="86"/>
      <w:bookmarkStart w:id="87" w:name="_Toc184312085"/>
      <w:bookmarkEnd w:id="87"/>
      <w:bookmarkStart w:id="88" w:name="_Toc184308044"/>
      <w:bookmarkEnd w:id="88"/>
      <w:bookmarkStart w:id="89" w:name="_Toc184310277"/>
      <w:bookmarkEnd w:id="89"/>
      <w:bookmarkStart w:id="90" w:name="_Toc184313310"/>
      <w:bookmarkEnd w:id="90"/>
      <w:bookmarkStart w:id="91" w:name="_Toc184310325"/>
      <w:bookmarkEnd w:id="91"/>
      <w:bookmarkStart w:id="92" w:name="_Toc184312137"/>
      <w:bookmarkEnd w:id="92"/>
      <w:bookmarkStart w:id="93" w:name="_Toc184310333"/>
      <w:bookmarkEnd w:id="93"/>
      <w:bookmarkStart w:id="94" w:name="_Toc184310329"/>
      <w:bookmarkEnd w:id="94"/>
      <w:bookmarkStart w:id="95" w:name="_Toc184313303"/>
      <w:bookmarkEnd w:id="95"/>
      <w:bookmarkStart w:id="96" w:name="_Toc184308055"/>
      <w:bookmarkEnd w:id="96"/>
      <w:bookmarkStart w:id="97" w:name="_Toc184310341"/>
      <w:bookmarkEnd w:id="97"/>
      <w:bookmarkStart w:id="98" w:name="_Toc184310326"/>
      <w:bookmarkEnd w:id="98"/>
      <w:bookmarkStart w:id="99" w:name="_Toc184310278"/>
      <w:bookmarkEnd w:id="99"/>
      <w:bookmarkStart w:id="100" w:name="_Toc184314427"/>
      <w:bookmarkEnd w:id="100"/>
      <w:bookmarkStart w:id="101" w:name="_Toc184314415"/>
      <w:bookmarkEnd w:id="101"/>
      <w:bookmarkStart w:id="102" w:name="_Toc184310315"/>
      <w:bookmarkEnd w:id="102"/>
      <w:bookmarkStart w:id="103" w:name="_Toc184313280"/>
      <w:bookmarkEnd w:id="103"/>
      <w:bookmarkStart w:id="104" w:name="_Toc184308049"/>
      <w:bookmarkEnd w:id="104"/>
      <w:bookmarkStart w:id="105" w:name="_Toc184312088"/>
      <w:bookmarkEnd w:id="105"/>
      <w:bookmarkStart w:id="106" w:name="_Toc184314480"/>
      <w:bookmarkEnd w:id="106"/>
      <w:bookmarkStart w:id="107" w:name="_Toc184310317"/>
      <w:bookmarkEnd w:id="107"/>
      <w:bookmarkStart w:id="108" w:name="_Toc184312103"/>
      <w:bookmarkEnd w:id="108"/>
      <w:bookmarkStart w:id="109" w:name="_Toc184312075"/>
      <w:bookmarkEnd w:id="109"/>
      <w:bookmarkStart w:id="110" w:name="_Toc184308070"/>
      <w:bookmarkEnd w:id="110"/>
      <w:bookmarkStart w:id="111" w:name="_Toc184310286"/>
      <w:bookmarkEnd w:id="111"/>
      <w:bookmarkStart w:id="112" w:name="_Toc184313246"/>
      <w:bookmarkEnd w:id="112"/>
      <w:bookmarkStart w:id="113" w:name="_Toc184313299"/>
      <w:bookmarkEnd w:id="113"/>
      <w:bookmarkStart w:id="114" w:name="_Toc184308062"/>
      <w:bookmarkEnd w:id="114"/>
      <w:bookmarkStart w:id="115" w:name="_Toc184312126"/>
      <w:bookmarkEnd w:id="115"/>
      <w:bookmarkStart w:id="116" w:name="_Toc184312127"/>
      <w:bookmarkEnd w:id="116"/>
      <w:bookmarkStart w:id="117" w:name="_Toc184314469"/>
      <w:bookmarkEnd w:id="117"/>
      <w:bookmarkStart w:id="118" w:name="_Toc184308061"/>
      <w:bookmarkEnd w:id="118"/>
      <w:bookmarkStart w:id="119" w:name="_Toc184314453"/>
      <w:bookmarkEnd w:id="119"/>
      <w:bookmarkStart w:id="120" w:name="_Toc184314426"/>
      <w:bookmarkEnd w:id="120"/>
      <w:bookmarkStart w:id="121" w:name="_Toc184310324"/>
      <w:bookmarkEnd w:id="121"/>
      <w:bookmarkStart w:id="122" w:name="_Toc184312110"/>
      <w:bookmarkEnd w:id="122"/>
      <w:bookmarkStart w:id="123" w:name="_Toc184308072"/>
      <w:bookmarkEnd w:id="123"/>
      <w:bookmarkStart w:id="124" w:name="_Toc184308074"/>
      <w:bookmarkEnd w:id="124"/>
      <w:bookmarkStart w:id="125" w:name="_Toc184314446"/>
      <w:bookmarkEnd w:id="125"/>
      <w:bookmarkStart w:id="126" w:name="_Toc184313265"/>
      <w:bookmarkEnd w:id="126"/>
      <w:bookmarkStart w:id="127" w:name="_Toc184308075"/>
      <w:bookmarkEnd w:id="127"/>
      <w:bookmarkStart w:id="128" w:name="_Toc184308048"/>
      <w:bookmarkEnd w:id="128"/>
      <w:bookmarkStart w:id="129" w:name="_Toc184314472"/>
      <w:bookmarkEnd w:id="129"/>
      <w:bookmarkStart w:id="130" w:name="_Toc184312114"/>
      <w:bookmarkEnd w:id="130"/>
      <w:bookmarkStart w:id="131" w:name="_Toc184312101"/>
      <w:bookmarkEnd w:id="131"/>
      <w:bookmarkStart w:id="132" w:name="_Toc184312105"/>
      <w:bookmarkEnd w:id="132"/>
      <w:bookmarkStart w:id="133" w:name="_Toc184308084"/>
      <w:bookmarkEnd w:id="133"/>
      <w:bookmarkStart w:id="134" w:name="_Toc184308047"/>
      <w:bookmarkEnd w:id="134"/>
      <w:bookmarkStart w:id="135" w:name="_Toc184308042"/>
      <w:bookmarkEnd w:id="135"/>
      <w:bookmarkStart w:id="136" w:name="_Toc184310291"/>
      <w:bookmarkEnd w:id="136"/>
      <w:bookmarkStart w:id="137" w:name="_Toc184312099"/>
      <w:bookmarkEnd w:id="137"/>
      <w:bookmarkStart w:id="138" w:name="_Toc184308053"/>
      <w:bookmarkEnd w:id="138"/>
      <w:bookmarkStart w:id="139" w:name="_Toc184308040"/>
      <w:bookmarkEnd w:id="139"/>
      <w:bookmarkStart w:id="140" w:name="_Toc184312097"/>
      <w:bookmarkEnd w:id="140"/>
      <w:bookmarkStart w:id="141" w:name="_Toc184312081"/>
      <w:bookmarkEnd w:id="141"/>
      <w:bookmarkStart w:id="142" w:name="_Toc184314435"/>
      <w:bookmarkEnd w:id="142"/>
      <w:bookmarkStart w:id="143" w:name="_Toc184312139"/>
      <w:bookmarkEnd w:id="143"/>
      <w:bookmarkStart w:id="144" w:name="_Toc184314411"/>
      <w:bookmarkEnd w:id="144"/>
      <w:bookmarkStart w:id="145" w:name="_Toc184310313"/>
      <w:bookmarkEnd w:id="145"/>
      <w:bookmarkStart w:id="146" w:name="_Toc184308100"/>
      <w:bookmarkEnd w:id="146"/>
      <w:bookmarkStart w:id="147" w:name="_Toc184312071"/>
      <w:bookmarkEnd w:id="147"/>
      <w:bookmarkStart w:id="148" w:name="_Toc184314479"/>
      <w:bookmarkEnd w:id="148"/>
      <w:bookmarkStart w:id="149" w:name="_Toc184313239"/>
      <w:bookmarkEnd w:id="149"/>
      <w:bookmarkStart w:id="150" w:name="_Toc184310336"/>
      <w:bookmarkEnd w:id="150"/>
      <w:bookmarkStart w:id="151" w:name="_Toc184314430"/>
      <w:bookmarkEnd w:id="151"/>
      <w:bookmarkStart w:id="152" w:name="_Toc184313258"/>
      <w:bookmarkEnd w:id="152"/>
      <w:bookmarkStart w:id="153" w:name="_Toc184308079"/>
      <w:bookmarkEnd w:id="153"/>
      <w:bookmarkStart w:id="154" w:name="_Toc184313286"/>
      <w:bookmarkEnd w:id="154"/>
      <w:bookmarkStart w:id="155" w:name="_Toc184312073"/>
      <w:bookmarkEnd w:id="155"/>
      <w:bookmarkStart w:id="156" w:name="_Toc184308073"/>
      <w:bookmarkEnd w:id="156"/>
      <w:bookmarkStart w:id="157" w:name="_Toc184312124"/>
      <w:bookmarkEnd w:id="157"/>
      <w:bookmarkStart w:id="158" w:name="_Toc184313263"/>
      <w:bookmarkEnd w:id="158"/>
      <w:bookmarkStart w:id="159" w:name="_Toc184314458"/>
      <w:bookmarkEnd w:id="159"/>
      <w:bookmarkStart w:id="160" w:name="_Toc184314467"/>
      <w:bookmarkEnd w:id="160"/>
      <w:bookmarkStart w:id="161" w:name="_Toc184313255"/>
      <w:bookmarkEnd w:id="161"/>
      <w:bookmarkStart w:id="162" w:name="_Toc184310301"/>
      <w:bookmarkEnd w:id="162"/>
      <w:bookmarkStart w:id="163" w:name="_Toc184310284"/>
      <w:bookmarkEnd w:id="163"/>
      <w:bookmarkStart w:id="164" w:name="_Toc184310273"/>
      <w:bookmarkEnd w:id="164"/>
      <w:bookmarkStart w:id="165" w:name="_Toc184310294"/>
      <w:bookmarkEnd w:id="165"/>
      <w:bookmarkStart w:id="166" w:name="_Toc184313291"/>
      <w:bookmarkEnd w:id="166"/>
      <w:bookmarkStart w:id="167" w:name="_Toc184313295"/>
      <w:bookmarkEnd w:id="167"/>
      <w:bookmarkStart w:id="168" w:name="_Toc184308096"/>
      <w:bookmarkEnd w:id="168"/>
      <w:bookmarkStart w:id="169" w:name="_Toc184313261"/>
      <w:bookmarkEnd w:id="169"/>
      <w:bookmarkStart w:id="170" w:name="_Toc184312107"/>
      <w:bookmarkEnd w:id="170"/>
      <w:bookmarkStart w:id="171" w:name="_Toc184313260"/>
      <w:bookmarkEnd w:id="171"/>
      <w:bookmarkStart w:id="172" w:name="_Toc184312089"/>
      <w:bookmarkEnd w:id="172"/>
      <w:bookmarkStart w:id="173" w:name="_Toc184308086"/>
      <w:bookmarkEnd w:id="173"/>
      <w:bookmarkStart w:id="174" w:name="_Toc184312121"/>
      <w:bookmarkEnd w:id="174"/>
      <w:bookmarkStart w:id="175" w:name="_Toc184310280"/>
      <w:bookmarkEnd w:id="175"/>
      <w:bookmarkStart w:id="176" w:name="_Toc184313288"/>
      <w:bookmarkEnd w:id="176"/>
      <w:bookmarkStart w:id="177" w:name="_Toc184314468"/>
      <w:bookmarkEnd w:id="177"/>
      <w:bookmarkStart w:id="178" w:name="_Toc184312133"/>
      <w:bookmarkEnd w:id="178"/>
      <w:bookmarkStart w:id="179" w:name="_Toc184312086"/>
      <w:bookmarkEnd w:id="179"/>
      <w:bookmarkStart w:id="180" w:name="_Toc184310295"/>
      <w:bookmarkEnd w:id="180"/>
      <w:bookmarkStart w:id="181" w:name="_Toc184312067"/>
      <w:bookmarkEnd w:id="181"/>
      <w:bookmarkStart w:id="182" w:name="_Toc184313267"/>
      <w:bookmarkEnd w:id="182"/>
      <w:bookmarkStart w:id="183" w:name="_Toc184310282"/>
      <w:bookmarkEnd w:id="183"/>
      <w:bookmarkStart w:id="184" w:name="_Toc184312091"/>
      <w:bookmarkEnd w:id="184"/>
      <w:bookmarkStart w:id="185" w:name="_Toc184308081"/>
      <w:bookmarkEnd w:id="185"/>
      <w:bookmarkStart w:id="186" w:name="_Toc184314439"/>
      <w:bookmarkEnd w:id="186"/>
      <w:bookmarkStart w:id="187" w:name="_Toc184310297"/>
      <w:bookmarkEnd w:id="187"/>
      <w:bookmarkStart w:id="188" w:name="_Toc184314476"/>
      <w:bookmarkEnd w:id="188"/>
      <w:bookmarkStart w:id="189" w:name="_Toc184314423"/>
      <w:bookmarkEnd w:id="189"/>
      <w:bookmarkStart w:id="190" w:name="_Toc184312094"/>
      <w:bookmarkEnd w:id="190"/>
      <w:bookmarkStart w:id="191" w:name="_Toc184313297"/>
      <w:bookmarkEnd w:id="191"/>
      <w:bookmarkStart w:id="192" w:name="_Toc184314447"/>
      <w:bookmarkEnd w:id="192"/>
      <w:bookmarkStart w:id="193" w:name="_Toc184313298"/>
      <w:bookmarkEnd w:id="193"/>
      <w:bookmarkStart w:id="194" w:name="_Toc184312077"/>
      <w:bookmarkEnd w:id="194"/>
      <w:bookmarkStart w:id="195" w:name="_Toc184312108"/>
      <w:bookmarkEnd w:id="195"/>
      <w:bookmarkStart w:id="196" w:name="_Toc184312112"/>
      <w:bookmarkEnd w:id="196"/>
      <w:bookmarkStart w:id="197" w:name="_Toc184313275"/>
      <w:bookmarkEnd w:id="197"/>
      <w:bookmarkStart w:id="198" w:name="_Toc184308077"/>
      <w:bookmarkEnd w:id="198"/>
      <w:bookmarkStart w:id="199" w:name="_Toc184310321"/>
      <w:bookmarkEnd w:id="199"/>
      <w:bookmarkStart w:id="200" w:name="_Toc184310334"/>
      <w:bookmarkEnd w:id="200"/>
      <w:bookmarkStart w:id="201" w:name="_Toc184312129"/>
      <w:bookmarkEnd w:id="201"/>
      <w:bookmarkStart w:id="202" w:name="_Toc184308097"/>
      <w:bookmarkEnd w:id="202"/>
      <w:bookmarkStart w:id="203" w:name="_Toc184310276"/>
      <w:bookmarkEnd w:id="203"/>
      <w:bookmarkStart w:id="204" w:name="_Toc184313264"/>
      <w:bookmarkEnd w:id="204"/>
      <w:bookmarkStart w:id="205" w:name="_Toc184312138"/>
      <w:bookmarkEnd w:id="205"/>
      <w:bookmarkStart w:id="206" w:name="_Toc184312096"/>
      <w:bookmarkEnd w:id="206"/>
      <w:bookmarkStart w:id="207" w:name="_Toc184313266"/>
      <w:bookmarkEnd w:id="207"/>
      <w:bookmarkStart w:id="208" w:name="_Toc184308059"/>
      <w:bookmarkEnd w:id="208"/>
      <w:bookmarkStart w:id="209" w:name="_Toc184312125"/>
      <w:bookmarkEnd w:id="209"/>
      <w:bookmarkStart w:id="210" w:name="_Toc184312069"/>
      <w:bookmarkEnd w:id="210"/>
      <w:bookmarkStart w:id="211" w:name="_Toc184314463"/>
      <w:bookmarkEnd w:id="211"/>
      <w:bookmarkStart w:id="212" w:name="_Toc184312072"/>
      <w:bookmarkEnd w:id="212"/>
      <w:bookmarkStart w:id="213" w:name="_Toc184312090"/>
      <w:bookmarkEnd w:id="213"/>
      <w:bookmarkStart w:id="214" w:name="_Toc184314451"/>
      <w:bookmarkEnd w:id="214"/>
      <w:bookmarkStart w:id="215" w:name="_Toc184308060"/>
      <w:bookmarkEnd w:id="215"/>
      <w:bookmarkStart w:id="216" w:name="_Toc184312098"/>
      <w:bookmarkEnd w:id="216"/>
      <w:bookmarkStart w:id="217" w:name="_Toc184314455"/>
      <w:bookmarkEnd w:id="217"/>
      <w:bookmarkStart w:id="218" w:name="_Toc184310306"/>
      <w:bookmarkEnd w:id="218"/>
      <w:bookmarkStart w:id="219" w:name="_Toc184314429"/>
      <w:bookmarkEnd w:id="219"/>
      <w:bookmarkStart w:id="220" w:name="_Toc184310323"/>
      <w:bookmarkEnd w:id="220"/>
      <w:bookmarkStart w:id="221" w:name="_Toc184313257"/>
      <w:bookmarkEnd w:id="221"/>
      <w:bookmarkStart w:id="222" w:name="_Toc184310274"/>
      <w:bookmarkEnd w:id="222"/>
      <w:bookmarkStart w:id="223" w:name="_Toc184314422"/>
      <w:bookmarkEnd w:id="223"/>
      <w:bookmarkStart w:id="224" w:name="_Toc184313249"/>
      <w:bookmarkEnd w:id="224"/>
      <w:bookmarkStart w:id="225" w:name="_Toc184314454"/>
      <w:bookmarkEnd w:id="225"/>
      <w:bookmarkStart w:id="226" w:name="_Toc184314425"/>
      <w:bookmarkEnd w:id="226"/>
      <w:bookmarkStart w:id="227" w:name="_Toc184313284"/>
      <w:bookmarkEnd w:id="227"/>
      <w:bookmarkStart w:id="228" w:name="_Toc184310322"/>
      <w:bookmarkEnd w:id="228"/>
      <w:bookmarkStart w:id="229" w:name="_Toc184308057"/>
      <w:bookmarkEnd w:id="229"/>
      <w:bookmarkStart w:id="230" w:name="_Toc184312093"/>
      <w:bookmarkEnd w:id="230"/>
      <w:bookmarkStart w:id="231" w:name="_Toc184312131"/>
      <w:bookmarkEnd w:id="231"/>
      <w:bookmarkStart w:id="232" w:name="_Toc184313296"/>
      <w:bookmarkEnd w:id="232"/>
      <w:bookmarkStart w:id="233" w:name="_Toc184310330"/>
      <w:bookmarkEnd w:id="233"/>
      <w:bookmarkStart w:id="234" w:name="_Toc184308094"/>
      <w:bookmarkEnd w:id="234"/>
      <w:bookmarkStart w:id="235" w:name="_Toc184314437"/>
      <w:bookmarkEnd w:id="235"/>
      <w:bookmarkStart w:id="236" w:name="_Toc184313256"/>
      <w:bookmarkEnd w:id="236"/>
      <w:bookmarkStart w:id="237" w:name="_Toc184314452"/>
      <w:bookmarkEnd w:id="237"/>
      <w:bookmarkStart w:id="238" w:name="_Toc184312074"/>
      <w:bookmarkEnd w:id="238"/>
      <w:bookmarkStart w:id="239" w:name="_Toc184314474"/>
      <w:bookmarkEnd w:id="239"/>
      <w:bookmarkStart w:id="240" w:name="_Toc184313250"/>
      <w:bookmarkEnd w:id="240"/>
      <w:bookmarkStart w:id="241" w:name="_Toc184313248"/>
      <w:bookmarkEnd w:id="241"/>
      <w:bookmarkStart w:id="242" w:name="_Toc184313279"/>
      <w:bookmarkEnd w:id="242"/>
      <w:bookmarkStart w:id="243" w:name="_Toc184308106"/>
      <w:bookmarkEnd w:id="243"/>
      <w:bookmarkStart w:id="244" w:name="_Toc184313273"/>
      <w:bookmarkEnd w:id="244"/>
      <w:bookmarkStart w:id="245" w:name="_Toc184308039"/>
      <w:bookmarkEnd w:id="245"/>
      <w:bookmarkStart w:id="246" w:name="_Toc184314470"/>
      <w:bookmarkEnd w:id="246"/>
      <w:bookmarkStart w:id="247" w:name="_Toc184313282"/>
      <w:bookmarkEnd w:id="247"/>
      <w:bookmarkStart w:id="248" w:name="_Toc184312084"/>
      <w:bookmarkEnd w:id="248"/>
      <w:bookmarkStart w:id="249" w:name="_Toc184313268"/>
      <w:bookmarkEnd w:id="249"/>
      <w:bookmarkStart w:id="250" w:name="_Toc184312082"/>
      <w:bookmarkEnd w:id="250"/>
      <w:bookmarkStart w:id="251" w:name="_Toc184313305"/>
      <w:bookmarkEnd w:id="251"/>
      <w:bookmarkStart w:id="252" w:name="_Toc184313285"/>
      <w:bookmarkEnd w:id="252"/>
      <w:bookmarkStart w:id="253" w:name="_Toc184308095"/>
      <w:bookmarkEnd w:id="253"/>
      <w:bookmarkStart w:id="254" w:name="_Toc184313252"/>
      <w:bookmarkEnd w:id="254"/>
      <w:bookmarkStart w:id="255" w:name="_Toc184310299"/>
      <w:bookmarkEnd w:id="255"/>
      <w:bookmarkStart w:id="256" w:name="_Toc184314466"/>
      <w:bookmarkEnd w:id="256"/>
      <w:bookmarkStart w:id="257" w:name="_Toc184313271"/>
      <w:bookmarkEnd w:id="257"/>
      <w:bookmarkStart w:id="258" w:name="_Toc184310327"/>
      <w:bookmarkEnd w:id="258"/>
      <w:bookmarkStart w:id="259" w:name="_Toc184310320"/>
      <w:bookmarkEnd w:id="259"/>
      <w:bookmarkStart w:id="260" w:name="_Toc184312113"/>
      <w:bookmarkEnd w:id="260"/>
      <w:bookmarkStart w:id="261" w:name="_Toc184310342"/>
      <w:bookmarkEnd w:id="261"/>
      <w:bookmarkStart w:id="262" w:name="_Toc184314428"/>
      <w:bookmarkEnd w:id="262"/>
      <w:bookmarkStart w:id="263" w:name="_Toc184308101"/>
      <w:bookmarkEnd w:id="263"/>
      <w:bookmarkStart w:id="264" w:name="_Toc184310310"/>
      <w:bookmarkEnd w:id="264"/>
      <w:bookmarkStart w:id="265" w:name="_Toc184312118"/>
      <w:bookmarkEnd w:id="265"/>
      <w:bookmarkStart w:id="266" w:name="_Toc184308064"/>
      <w:bookmarkEnd w:id="266"/>
      <w:bookmarkStart w:id="267" w:name="_Toc184314413"/>
      <w:bookmarkEnd w:id="267"/>
      <w:bookmarkStart w:id="268" w:name="_Toc184314410"/>
      <w:bookmarkEnd w:id="268"/>
      <w:bookmarkStart w:id="269" w:name="_Toc184308099"/>
      <w:bookmarkEnd w:id="269"/>
      <w:bookmarkStart w:id="270" w:name="_Toc184310279"/>
      <w:bookmarkEnd w:id="270"/>
      <w:bookmarkStart w:id="271" w:name="_Toc184308091"/>
      <w:bookmarkEnd w:id="271"/>
      <w:bookmarkStart w:id="272" w:name="_Toc184310331"/>
      <w:bookmarkEnd w:id="272"/>
      <w:bookmarkStart w:id="273" w:name="_Toc184313292"/>
      <w:bookmarkEnd w:id="273"/>
      <w:bookmarkStart w:id="274" w:name="_Toc184312134"/>
      <w:bookmarkEnd w:id="274"/>
      <w:bookmarkStart w:id="275" w:name="_Toc184312117"/>
      <w:bookmarkEnd w:id="275"/>
      <w:bookmarkStart w:id="276" w:name="_Toc184313277"/>
      <w:bookmarkEnd w:id="276"/>
      <w:bookmarkStart w:id="277" w:name="_Toc184313304"/>
      <w:bookmarkEnd w:id="277"/>
      <w:bookmarkStart w:id="278" w:name="_Toc184313243"/>
      <w:bookmarkEnd w:id="278"/>
      <w:bookmarkStart w:id="279" w:name="_Toc184313247"/>
      <w:bookmarkEnd w:id="279"/>
      <w:bookmarkStart w:id="280" w:name="_Toc184313287"/>
      <w:bookmarkEnd w:id="280"/>
      <w:bookmarkStart w:id="281" w:name="_Toc184313253"/>
      <w:bookmarkEnd w:id="281"/>
      <w:bookmarkStart w:id="282" w:name="_Toc184312068"/>
      <w:bookmarkEnd w:id="282"/>
      <w:bookmarkStart w:id="283" w:name="_Toc184308065"/>
      <w:bookmarkEnd w:id="283"/>
      <w:bookmarkStart w:id="284" w:name="_Toc184312122"/>
      <w:bookmarkEnd w:id="284"/>
      <w:bookmarkStart w:id="285" w:name="_Toc184308083"/>
      <w:bookmarkEnd w:id="285"/>
      <w:bookmarkStart w:id="286" w:name="_Toc184314457"/>
      <w:bookmarkEnd w:id="286"/>
      <w:bookmarkStart w:id="287" w:name="_Toc184314412"/>
      <w:bookmarkEnd w:id="287"/>
      <w:bookmarkStart w:id="288" w:name="_Toc184308038"/>
      <w:bookmarkEnd w:id="288"/>
      <w:bookmarkStart w:id="289" w:name="_Toc184308068"/>
      <w:bookmarkEnd w:id="289"/>
      <w:bookmarkStart w:id="290" w:name="_Toc184313293"/>
      <w:bookmarkEnd w:id="290"/>
      <w:bookmarkStart w:id="291" w:name="_Toc184314471"/>
      <w:bookmarkEnd w:id="291"/>
      <w:bookmarkStart w:id="292" w:name="_Toc184310283"/>
      <w:bookmarkEnd w:id="292"/>
      <w:bookmarkStart w:id="293" w:name="_Toc184314441"/>
      <w:bookmarkEnd w:id="293"/>
      <w:bookmarkStart w:id="294" w:name="_Toc184313269"/>
      <w:bookmarkEnd w:id="294"/>
      <w:bookmarkStart w:id="295" w:name="_Toc184310290"/>
      <w:bookmarkEnd w:id="295"/>
      <w:bookmarkStart w:id="296" w:name="_Toc184313251"/>
      <w:bookmarkEnd w:id="296"/>
      <w:bookmarkStart w:id="297" w:name="_Toc184312111"/>
      <w:bookmarkEnd w:id="297"/>
      <w:bookmarkStart w:id="298" w:name="_Toc184310316"/>
      <w:bookmarkEnd w:id="298"/>
      <w:bookmarkStart w:id="299" w:name="_Toc184313302"/>
      <w:bookmarkEnd w:id="299"/>
      <w:bookmarkStart w:id="300" w:name="_Toc184314477"/>
      <w:bookmarkEnd w:id="300"/>
      <w:bookmarkStart w:id="301" w:name="_Toc184310344"/>
      <w:bookmarkEnd w:id="301"/>
      <w:bookmarkStart w:id="302" w:name="_Toc184310311"/>
      <w:bookmarkEnd w:id="302"/>
      <w:bookmarkStart w:id="303" w:name="_Toc184312070"/>
      <w:bookmarkEnd w:id="303"/>
      <w:bookmarkStart w:id="304" w:name="_Toc184310312"/>
      <w:bookmarkEnd w:id="304"/>
      <w:bookmarkStart w:id="305" w:name="_Toc184308082"/>
      <w:bookmarkEnd w:id="305"/>
      <w:bookmarkStart w:id="306" w:name="_Toc184314417"/>
      <w:bookmarkEnd w:id="306"/>
      <w:bookmarkStart w:id="307" w:name="_Toc184310307"/>
      <w:bookmarkEnd w:id="307"/>
      <w:bookmarkStart w:id="308" w:name="_Toc184308085"/>
      <w:bookmarkEnd w:id="308"/>
      <w:bookmarkStart w:id="309" w:name="_Toc184308041"/>
      <w:bookmarkEnd w:id="309"/>
      <w:bookmarkStart w:id="310" w:name="_Toc184312087"/>
      <w:bookmarkEnd w:id="310"/>
      <w:bookmarkStart w:id="311" w:name="_Toc184310288"/>
      <w:bookmarkEnd w:id="311"/>
      <w:bookmarkStart w:id="312" w:name="_Toc184314414"/>
      <w:bookmarkEnd w:id="312"/>
      <w:bookmarkStart w:id="313" w:name="_Toc184312120"/>
      <w:bookmarkEnd w:id="313"/>
      <w:bookmarkStart w:id="314" w:name="_Toc184308089"/>
      <w:bookmarkEnd w:id="314"/>
      <w:bookmarkStart w:id="315" w:name="_Toc184314431"/>
      <w:bookmarkEnd w:id="315"/>
      <w:bookmarkStart w:id="316" w:name="_Toc184310305"/>
      <w:bookmarkEnd w:id="316"/>
      <w:bookmarkStart w:id="317" w:name="_Toc184310318"/>
      <w:bookmarkEnd w:id="317"/>
      <w:bookmarkStart w:id="318" w:name="_Toc184313281"/>
      <w:bookmarkEnd w:id="318"/>
      <w:bookmarkStart w:id="319" w:name="_Toc184308078"/>
      <w:bookmarkEnd w:id="319"/>
      <w:bookmarkStart w:id="320" w:name="_Toc184310300"/>
      <w:bookmarkEnd w:id="320"/>
      <w:bookmarkStart w:id="321" w:name="_Toc184308103"/>
      <w:bookmarkEnd w:id="321"/>
      <w:bookmarkStart w:id="322" w:name="_Toc184313301"/>
      <w:bookmarkEnd w:id="322"/>
      <w:bookmarkStart w:id="323" w:name="_Toc184313308"/>
      <w:bookmarkEnd w:id="323"/>
      <w:bookmarkStart w:id="324" w:name="_Toc184312092"/>
      <w:bookmarkEnd w:id="324"/>
      <w:bookmarkStart w:id="325" w:name="_Toc184310332"/>
      <w:bookmarkEnd w:id="325"/>
      <w:bookmarkStart w:id="326" w:name="_Toc184313245"/>
      <w:bookmarkEnd w:id="326"/>
      <w:bookmarkStart w:id="327" w:name="_Toc184310309"/>
      <w:bookmarkEnd w:id="327"/>
      <w:bookmarkStart w:id="328" w:name="_Toc184314420"/>
      <w:bookmarkEnd w:id="328"/>
      <w:bookmarkStart w:id="329" w:name="_Toc184314419"/>
      <w:bookmarkEnd w:id="329"/>
      <w:bookmarkStart w:id="330" w:name="_Toc184310319"/>
      <w:bookmarkEnd w:id="330"/>
      <w:bookmarkStart w:id="331" w:name="_Toc184313294"/>
      <w:bookmarkEnd w:id="331"/>
      <w:bookmarkStart w:id="332" w:name="_Toc184312123"/>
      <w:bookmarkEnd w:id="332"/>
      <w:bookmarkStart w:id="333" w:name="_Toc184314450"/>
      <w:bookmarkEnd w:id="333"/>
      <w:bookmarkStart w:id="334" w:name="_Toc184313276"/>
      <w:bookmarkEnd w:id="334"/>
      <w:bookmarkStart w:id="335" w:name="_Toc184313242"/>
      <w:bookmarkEnd w:id="335"/>
      <w:bookmarkStart w:id="336" w:name="_Toc184313262"/>
      <w:bookmarkEnd w:id="336"/>
      <w:bookmarkStart w:id="337" w:name="_Toc184313259"/>
      <w:bookmarkEnd w:id="337"/>
      <w:bookmarkStart w:id="338" w:name="_Toc184308054"/>
      <w:bookmarkEnd w:id="338"/>
      <w:bookmarkStart w:id="339" w:name="_Toc184308088"/>
      <w:bookmarkEnd w:id="339"/>
      <w:bookmarkStart w:id="340" w:name="_Toc184308069"/>
      <w:bookmarkEnd w:id="340"/>
      <w:bookmarkStart w:id="341" w:name="_Toc184313270"/>
      <w:bookmarkEnd w:id="341"/>
      <w:bookmarkStart w:id="342" w:name="_Toc184308046"/>
      <w:bookmarkEnd w:id="342"/>
      <w:bookmarkStart w:id="343" w:name="_Toc184312079"/>
      <w:bookmarkEnd w:id="343"/>
      <w:bookmarkStart w:id="344" w:name="_Toc184313300"/>
      <w:bookmarkEnd w:id="344"/>
      <w:bookmarkStart w:id="345" w:name="_Toc184310272"/>
      <w:bookmarkEnd w:id="345"/>
      <w:bookmarkStart w:id="346" w:name="_Toc184312130"/>
      <w:bookmarkEnd w:id="346"/>
      <w:bookmarkStart w:id="347" w:name="_Toc184308080"/>
      <w:bookmarkEnd w:id="347"/>
      <w:bookmarkStart w:id="348" w:name="_Toc184310292"/>
      <w:bookmarkEnd w:id="348"/>
      <w:bookmarkStart w:id="349" w:name="_Toc184308108"/>
      <w:bookmarkEnd w:id="349"/>
      <w:bookmarkStart w:id="350" w:name="_Toc184310343"/>
      <w:bookmarkEnd w:id="350"/>
      <w:bookmarkStart w:id="351" w:name="_Toc184314442"/>
      <w:bookmarkEnd w:id="351"/>
      <w:bookmarkStart w:id="352" w:name="_Toc184313278"/>
      <w:bookmarkEnd w:id="352"/>
      <w:bookmarkStart w:id="353" w:name="_Toc184314473"/>
      <w:bookmarkEnd w:id="353"/>
      <w:bookmarkStart w:id="354" w:name="_Toc184308076"/>
      <w:bookmarkEnd w:id="354"/>
      <w:bookmarkStart w:id="355" w:name="_Toc184308058"/>
      <w:bookmarkEnd w:id="355"/>
      <w:bookmarkStart w:id="356" w:name="_Toc184312076"/>
      <w:bookmarkEnd w:id="356"/>
      <w:bookmarkStart w:id="357" w:name="_Toc184310337"/>
      <w:bookmarkEnd w:id="357"/>
      <w:bookmarkStart w:id="358" w:name="_Toc184310275"/>
      <w:bookmarkEnd w:id="358"/>
      <w:bookmarkStart w:id="359" w:name="_Toc184314445"/>
      <w:bookmarkEnd w:id="359"/>
      <w:bookmarkStart w:id="360" w:name="_Toc184313272"/>
      <w:bookmarkEnd w:id="360"/>
      <w:bookmarkStart w:id="361" w:name="_Toc184308107"/>
      <w:bookmarkEnd w:id="361"/>
      <w:bookmarkStart w:id="362" w:name="_Toc184314459"/>
      <w:bookmarkEnd w:id="362"/>
      <w:bookmarkStart w:id="363" w:name="_Toc184313238"/>
      <w:bookmarkEnd w:id="363"/>
      <w:bookmarkStart w:id="364" w:name="_Toc184310308"/>
      <w:bookmarkEnd w:id="364"/>
      <w:bookmarkStart w:id="365" w:name="_Toc184314434"/>
      <w:bookmarkEnd w:id="365"/>
      <w:bookmarkStart w:id="366" w:name="_Toc184310293"/>
      <w:bookmarkEnd w:id="366"/>
      <w:bookmarkStart w:id="367" w:name="_Toc184313307"/>
      <w:bookmarkEnd w:id="367"/>
      <w:bookmarkStart w:id="368" w:name="_Toc184308067"/>
      <w:bookmarkEnd w:id="368"/>
      <w:bookmarkStart w:id="369" w:name="_Toc184312115"/>
      <w:bookmarkEnd w:id="369"/>
      <w:bookmarkStart w:id="370" w:name="_Toc184310335"/>
      <w:bookmarkEnd w:id="370"/>
      <w:bookmarkStart w:id="371" w:name="_Toc184312106"/>
      <w:bookmarkEnd w:id="371"/>
      <w:bookmarkStart w:id="372" w:name="_Toc184308056"/>
      <w:bookmarkEnd w:id="372"/>
      <w:bookmarkStart w:id="373" w:name="_Toc184312109"/>
      <w:bookmarkEnd w:id="373"/>
      <w:bookmarkStart w:id="374" w:name="_Toc184308063"/>
      <w:bookmarkEnd w:id="374"/>
      <w:bookmarkStart w:id="375" w:name="_Toc184314432"/>
      <w:bookmarkEnd w:id="375"/>
      <w:bookmarkStart w:id="376" w:name="_Toc184313283"/>
      <w:bookmarkEnd w:id="376"/>
      <w:bookmarkStart w:id="377" w:name="_Toc184312102"/>
      <w:bookmarkEnd w:id="377"/>
      <w:bookmarkStart w:id="378" w:name="_Toc184314482"/>
      <w:bookmarkEnd w:id="378"/>
      <w:bookmarkStart w:id="379" w:name="_Toc184312083"/>
      <w:bookmarkEnd w:id="379"/>
      <w:bookmarkStart w:id="380" w:name="_Toc184314475"/>
      <w:bookmarkEnd w:id="380"/>
      <w:bookmarkStart w:id="381" w:name="_Toc184314436"/>
      <w:bookmarkEnd w:id="381"/>
      <w:bookmarkStart w:id="382" w:name="_Toc184308071"/>
      <w:bookmarkEnd w:id="382"/>
      <w:bookmarkStart w:id="383" w:name="_Toc184308105"/>
      <w:bookmarkEnd w:id="383"/>
      <w:bookmarkStart w:id="384" w:name="_Toc184314449"/>
      <w:bookmarkEnd w:id="384"/>
      <w:bookmarkStart w:id="385" w:name="_Toc184308051"/>
      <w:bookmarkEnd w:id="385"/>
      <w:bookmarkStart w:id="386" w:name="_Toc184310281"/>
      <w:bookmarkEnd w:id="386"/>
      <w:bookmarkStart w:id="387" w:name="_Toc184308090"/>
      <w:bookmarkEnd w:id="387"/>
      <w:bookmarkStart w:id="388" w:name="_Toc184308104"/>
      <w:bookmarkEnd w:id="388"/>
      <w:bookmarkStart w:id="389" w:name="_Toc184312119"/>
      <w:bookmarkEnd w:id="389"/>
      <w:bookmarkStart w:id="390" w:name="_Toc184313254"/>
      <w:bookmarkEnd w:id="390"/>
      <w:bookmarkStart w:id="391" w:name="_Toc184310296"/>
      <w:bookmarkEnd w:id="391"/>
      <w:bookmarkStart w:id="392" w:name="_Toc184310314"/>
      <w:bookmarkEnd w:id="392"/>
      <w:bookmarkStart w:id="393" w:name="_Toc184313289"/>
      <w:bookmarkEnd w:id="393"/>
      <w:bookmarkStart w:id="394" w:name="_Toc184314433"/>
      <w:bookmarkEnd w:id="394"/>
      <w:bookmarkStart w:id="395" w:name="_Toc184312135"/>
      <w:bookmarkEnd w:id="395"/>
      <w:bookmarkStart w:id="396" w:name="_Toc184310303"/>
      <w:bookmarkEnd w:id="396"/>
      <w:bookmarkStart w:id="397" w:name="_Toc184310328"/>
      <w:bookmarkEnd w:id="397"/>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5979"/>
        <w:gridCol w:w="737"/>
        <w:gridCol w:w="694"/>
        <w:gridCol w:w="1397"/>
      </w:tblGrid>
      <w:tr w14:paraId="1036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6B8D62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979" w:type="dxa"/>
            <w:vAlign w:val="center"/>
          </w:tcPr>
          <w:p w14:paraId="66B21D4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37" w:type="dxa"/>
            <w:vAlign w:val="center"/>
          </w:tcPr>
          <w:p w14:paraId="118512F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694" w:type="dxa"/>
          </w:tcPr>
          <w:p w14:paraId="5FEE1487">
            <w:pPr>
              <w:snapToGrid w:val="0"/>
              <w:spacing w:line="360" w:lineRule="auto"/>
              <w:jc w:val="center"/>
              <w:rPr>
                <w:rFonts w:hint="eastAsia" w:ascii="宋体" w:hAnsi="宋体" w:eastAsia="宋体" w:cs="宋体"/>
                <w:bCs/>
                <w:color w:val="auto"/>
                <w:sz w:val="24"/>
                <w:szCs w:val="24"/>
                <w:lang w:val="en-US" w:eastAsia="zh-CN"/>
              </w:rPr>
            </w:pPr>
          </w:p>
          <w:p w14:paraId="723C1630">
            <w:pPr>
              <w:snapToGrid w:val="0"/>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属性</w:t>
            </w:r>
          </w:p>
        </w:tc>
        <w:tc>
          <w:tcPr>
            <w:tcW w:w="1397" w:type="dxa"/>
          </w:tcPr>
          <w:p w14:paraId="1DB968C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4F8E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39A72D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979" w:type="dxa"/>
          </w:tcPr>
          <w:p w14:paraId="3A51A07C">
            <w:pPr>
              <w:snapToGrid w:val="0"/>
              <w:spacing w:line="360" w:lineRule="auto"/>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服务方案</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36</w:t>
            </w:r>
            <w:r>
              <w:rPr>
                <w:rFonts w:hint="eastAsia" w:ascii="宋体" w:hAnsi="宋体" w:eastAsia="宋体" w:cs="宋体"/>
                <w:b/>
                <w:bCs/>
                <w:color w:val="auto"/>
                <w:sz w:val="24"/>
                <w:szCs w:val="24"/>
                <w:lang w:val="en-US" w:eastAsia="zh-CN"/>
              </w:rPr>
              <w:t>分</w:t>
            </w:r>
            <w:r>
              <w:rPr>
                <w:rFonts w:hint="eastAsia" w:ascii="宋体" w:hAnsi="宋体" w:eastAsia="宋体" w:cs="宋体"/>
                <w:b/>
                <w:bCs/>
                <w:color w:val="auto"/>
                <w:sz w:val="24"/>
                <w:szCs w:val="24"/>
                <w:lang w:eastAsia="zh-CN"/>
              </w:rPr>
              <w:t>）：</w:t>
            </w:r>
          </w:p>
          <w:p w14:paraId="1852AB2E">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1）整体方案情况：①提供的食堂餐饮服务内容是否满足采购需求，②</w:t>
            </w:r>
            <w:r>
              <w:rPr>
                <w:rFonts w:hint="eastAsia" w:ascii="宋体" w:hAnsi="宋体" w:eastAsia="宋体" w:cs="宋体"/>
                <w:color w:val="auto"/>
                <w:sz w:val="24"/>
                <w:szCs w:val="24"/>
                <w:lang w:eastAsia="zh-CN"/>
              </w:rPr>
              <w:t>服务时间、窗口开设率、花色品种以及提供特色服务设计、产品质量及价格控制可行性方案</w:t>
            </w:r>
            <w:r>
              <w:rPr>
                <w:rFonts w:hint="eastAsia" w:ascii="宋体" w:hAnsi="宋体" w:eastAsia="宋体" w:cs="宋体"/>
                <w:color w:val="auto"/>
                <w:sz w:val="24"/>
                <w:szCs w:val="24"/>
              </w:rPr>
              <w:t>是否科学、合理、</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符合采购人实际。根据提供的方案内容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合理性、可行性</w:t>
            </w:r>
            <w:r>
              <w:rPr>
                <w:rFonts w:hint="eastAsia" w:ascii="宋体" w:hAnsi="宋体" w:eastAsia="宋体" w:cs="宋体"/>
                <w:color w:val="auto"/>
                <w:sz w:val="24"/>
                <w:szCs w:val="24"/>
              </w:rPr>
              <w:t>、贴合采购人实际且满足采购需求</w:t>
            </w:r>
            <w:r>
              <w:rPr>
                <w:rFonts w:hint="eastAsia" w:ascii="宋体" w:hAnsi="宋体" w:eastAsia="宋体" w:cs="宋体"/>
                <w:color w:val="auto"/>
                <w:sz w:val="24"/>
                <w:szCs w:val="24"/>
                <w:lang w:val="en-US" w:eastAsia="zh-CN"/>
              </w:rPr>
              <w:t>等方面进行打分，每项内容评分范围（2,1,0）。本项最高得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47CD98FF">
            <w:pPr>
              <w:snapToGri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2）用餐保障措施：①用餐服务的流程，②用餐保障服务措施。</w:t>
            </w:r>
            <w:r>
              <w:rPr>
                <w:rFonts w:hint="eastAsia" w:ascii="宋体" w:hAnsi="宋体" w:eastAsia="宋体" w:cs="宋体"/>
                <w:color w:val="auto"/>
                <w:sz w:val="24"/>
                <w:szCs w:val="24"/>
                <w:lang w:val="en-US" w:eastAsia="zh-CN"/>
              </w:rPr>
              <w:t>根据投标人提供措施方案的</w:t>
            </w:r>
            <w:r>
              <w:rPr>
                <w:rFonts w:hint="eastAsia" w:ascii="宋体" w:hAnsi="宋体" w:eastAsia="宋体" w:cs="宋体"/>
                <w:color w:val="auto"/>
                <w:sz w:val="24"/>
                <w:szCs w:val="24"/>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合理性、可行性</w:t>
            </w:r>
            <w:r>
              <w:rPr>
                <w:rFonts w:hint="eastAsia" w:ascii="宋体" w:hAnsi="宋体" w:eastAsia="宋体" w:cs="宋体"/>
                <w:color w:val="auto"/>
                <w:sz w:val="24"/>
                <w:szCs w:val="24"/>
              </w:rPr>
              <w:t>、贴合采购人实际且满足采购需求</w:t>
            </w:r>
            <w:r>
              <w:rPr>
                <w:rFonts w:hint="eastAsia" w:ascii="宋体" w:hAnsi="宋体" w:eastAsia="宋体" w:cs="宋体"/>
                <w:color w:val="auto"/>
                <w:sz w:val="24"/>
                <w:szCs w:val="24"/>
                <w:lang w:val="en-US" w:eastAsia="zh-CN"/>
              </w:rPr>
              <w:t>等方面进行打分，每项内容评分范围（2,1,0）。本项最高得4分</w:t>
            </w:r>
          </w:p>
          <w:p w14:paraId="6E8D0308">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3）用餐菜谱的选配方案：①拟定一份四季菜谱，菜肴品种丰富，体现当季菜品，②每季度设计一份周菜单，菜品数量齐全、搭配合理、符合采购需求，③提供民俗节日特色食品方案。</w:t>
            </w:r>
            <w:r>
              <w:rPr>
                <w:rFonts w:hint="eastAsia" w:ascii="宋体" w:hAnsi="宋体" w:eastAsia="宋体" w:cs="宋体"/>
                <w:color w:val="auto"/>
                <w:sz w:val="24"/>
                <w:szCs w:val="24"/>
                <w:lang w:val="en-US" w:eastAsia="zh-CN"/>
              </w:rPr>
              <w:t>根据投标人提供</w:t>
            </w:r>
            <w:r>
              <w:rPr>
                <w:rFonts w:hint="eastAsia" w:ascii="宋体" w:hAnsi="宋体" w:eastAsia="宋体" w:cs="宋体"/>
                <w:color w:val="auto"/>
                <w:sz w:val="24"/>
                <w:szCs w:val="24"/>
              </w:rPr>
              <w:t>餐菜谱的选配方案</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合理性、</w:t>
            </w:r>
            <w:r>
              <w:rPr>
                <w:rFonts w:hint="eastAsia" w:ascii="宋体" w:hAnsi="宋体" w:eastAsia="宋体" w:cs="宋体"/>
                <w:color w:val="auto"/>
                <w:sz w:val="24"/>
                <w:szCs w:val="24"/>
              </w:rPr>
              <w:t>贴合采购人实际且满足采购需求</w:t>
            </w:r>
            <w:r>
              <w:rPr>
                <w:rFonts w:hint="eastAsia" w:ascii="宋体" w:hAnsi="宋体" w:eastAsia="宋体" w:cs="宋体"/>
                <w:color w:val="auto"/>
                <w:sz w:val="24"/>
                <w:szCs w:val="24"/>
                <w:lang w:val="en-US" w:eastAsia="zh-CN"/>
              </w:rPr>
              <w:t>等方面进行打分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每项内容评分范围（2,1,0）。本项最高得</w:t>
            </w:r>
            <w:r>
              <w:rPr>
                <w:rFonts w:hint="eastAsia" w:ascii="宋体" w:hAnsi="宋体" w:eastAsia="宋体" w:cs="宋体"/>
                <w:color w:val="auto"/>
                <w:sz w:val="24"/>
                <w:szCs w:val="24"/>
              </w:rPr>
              <w:t>6分。</w:t>
            </w:r>
          </w:p>
          <w:p w14:paraId="745539FC">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4）食品安全保障措施：①严格的食品安全管理制度，②完善的食品原料管理方案，③食品加工操作、菜品制作与保存的详细措施。</w:t>
            </w:r>
            <w:r>
              <w:rPr>
                <w:rFonts w:hint="eastAsia" w:ascii="宋体" w:hAnsi="宋体" w:eastAsia="宋体" w:cs="宋体"/>
                <w:color w:val="auto"/>
                <w:sz w:val="24"/>
                <w:szCs w:val="24"/>
                <w:lang w:val="en-US" w:eastAsia="zh-CN"/>
              </w:rPr>
              <w:t>根据投标人提供食品安全保障措施</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合理性、可行性、</w:t>
            </w:r>
            <w:r>
              <w:rPr>
                <w:rFonts w:hint="eastAsia" w:ascii="宋体" w:hAnsi="宋体" w:eastAsia="宋体" w:cs="宋体"/>
                <w:color w:val="auto"/>
                <w:sz w:val="24"/>
                <w:szCs w:val="24"/>
              </w:rPr>
              <w:t>贴合采购人实际且满足采购需求</w:t>
            </w:r>
            <w:r>
              <w:rPr>
                <w:rFonts w:hint="eastAsia" w:ascii="宋体" w:hAnsi="宋体" w:eastAsia="宋体" w:cs="宋体"/>
                <w:color w:val="auto"/>
                <w:sz w:val="24"/>
                <w:szCs w:val="24"/>
                <w:lang w:val="en-US" w:eastAsia="zh-CN"/>
              </w:rPr>
              <w:t>等方面进行打分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每项内容评分范围（2,1,0）。本项共6</w:t>
            </w:r>
            <w:r>
              <w:rPr>
                <w:rFonts w:hint="eastAsia" w:ascii="宋体" w:hAnsi="宋体" w:eastAsia="宋体" w:cs="宋体"/>
                <w:color w:val="auto"/>
                <w:sz w:val="24"/>
                <w:szCs w:val="24"/>
              </w:rPr>
              <w:t>分。</w:t>
            </w:r>
          </w:p>
          <w:p w14:paraId="4EE7796D">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5）卫生保障措施：①食品卫生管理，②餐饮具清洗消毒保洁管理，③从业人员个人卫生管理，④环境卫生管理，⑤厨余垃圾处置管理。根</w:t>
            </w:r>
            <w:r>
              <w:rPr>
                <w:rFonts w:hint="eastAsia" w:ascii="宋体" w:hAnsi="宋体" w:eastAsia="宋体" w:cs="宋体"/>
                <w:color w:val="auto"/>
                <w:sz w:val="24"/>
                <w:szCs w:val="24"/>
                <w:lang w:val="en-US" w:eastAsia="zh-CN"/>
              </w:rPr>
              <w:t>据投标人提供卫生保障措施</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的科学性、</w:t>
            </w:r>
            <w:r>
              <w:rPr>
                <w:rFonts w:hint="eastAsia" w:ascii="宋体" w:hAnsi="宋体" w:eastAsia="宋体" w:cs="宋体"/>
                <w:color w:val="auto"/>
                <w:sz w:val="24"/>
                <w:szCs w:val="24"/>
              </w:rPr>
              <w:t>内容完整</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可行性、</w:t>
            </w:r>
            <w:r>
              <w:rPr>
                <w:rFonts w:hint="eastAsia" w:ascii="宋体" w:hAnsi="宋体" w:eastAsia="宋体" w:cs="宋体"/>
                <w:color w:val="auto"/>
                <w:sz w:val="24"/>
                <w:szCs w:val="24"/>
              </w:rPr>
              <w:t>符合采购需求</w:t>
            </w:r>
            <w:r>
              <w:rPr>
                <w:rFonts w:hint="eastAsia" w:ascii="宋体" w:hAnsi="宋体" w:eastAsia="宋体" w:cs="宋体"/>
                <w:color w:val="auto"/>
                <w:sz w:val="24"/>
                <w:szCs w:val="24"/>
                <w:lang w:val="en-US" w:eastAsia="zh-CN"/>
              </w:rPr>
              <w:t>等方面进行打分，每项内容评分范围（2,1,0）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本项最高得10</w:t>
            </w:r>
            <w:r>
              <w:rPr>
                <w:rFonts w:hint="eastAsia" w:ascii="宋体" w:hAnsi="宋体" w:eastAsia="宋体" w:cs="宋体"/>
                <w:color w:val="auto"/>
                <w:sz w:val="24"/>
                <w:szCs w:val="24"/>
              </w:rPr>
              <w:t>分。</w:t>
            </w:r>
          </w:p>
          <w:p w14:paraId="3F1C3444">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6）成本管理措施：①原料、食材的成本控制，②水、电、气的节能管理。根</w:t>
            </w:r>
            <w:r>
              <w:rPr>
                <w:rFonts w:hint="eastAsia" w:ascii="宋体" w:hAnsi="宋体" w:eastAsia="宋体" w:cs="宋体"/>
                <w:color w:val="auto"/>
                <w:sz w:val="24"/>
                <w:szCs w:val="24"/>
                <w:lang w:val="en-US" w:eastAsia="zh-CN"/>
              </w:rPr>
              <w:t>据投标人提供的成本管理措施</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合理性、可行性、</w:t>
            </w:r>
            <w:r>
              <w:rPr>
                <w:rFonts w:hint="eastAsia" w:ascii="宋体" w:hAnsi="宋体" w:eastAsia="宋体" w:cs="宋体"/>
                <w:color w:val="auto"/>
                <w:sz w:val="24"/>
                <w:szCs w:val="24"/>
              </w:rPr>
              <w:t>措施得当且满足采购需求</w:t>
            </w:r>
            <w:r>
              <w:rPr>
                <w:rFonts w:hint="eastAsia" w:ascii="宋体" w:hAnsi="宋体" w:eastAsia="宋体" w:cs="宋体"/>
                <w:color w:val="auto"/>
                <w:sz w:val="24"/>
                <w:szCs w:val="24"/>
                <w:lang w:val="en-US" w:eastAsia="zh-CN"/>
              </w:rPr>
              <w:t>等方面进行打分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每项内容评分范围（2,1,0）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rPr>
              <w:t>最高得4分。</w:t>
            </w:r>
          </w:p>
          <w:p w14:paraId="78E217DA">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7）应急用餐服务的保障措施：具备保障资源及应急保障能力，在服务点遇到临时性保障任务（含停水停电停气、不良气候等情况下），接到通知2个小时以内，保障300人的应急水平。根</w:t>
            </w:r>
            <w:r>
              <w:rPr>
                <w:rFonts w:hint="eastAsia" w:ascii="宋体" w:hAnsi="宋体" w:eastAsia="宋体" w:cs="宋体"/>
                <w:color w:val="auto"/>
                <w:sz w:val="24"/>
                <w:szCs w:val="24"/>
                <w:lang w:val="en-US" w:eastAsia="zh-CN"/>
              </w:rPr>
              <w:t>据投标人提供的</w:t>
            </w:r>
            <w:r>
              <w:rPr>
                <w:rFonts w:hint="eastAsia" w:ascii="宋体" w:hAnsi="宋体" w:eastAsia="宋体" w:cs="宋体"/>
                <w:color w:val="auto"/>
                <w:sz w:val="24"/>
                <w:szCs w:val="24"/>
              </w:rPr>
              <w:t>应急用餐服务的保障措施</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方案科学、</w:t>
            </w:r>
            <w:r>
              <w:rPr>
                <w:rFonts w:hint="eastAsia" w:ascii="宋体" w:hAnsi="宋体" w:eastAsia="宋体" w:cs="宋体"/>
                <w:color w:val="auto"/>
                <w:sz w:val="24"/>
                <w:szCs w:val="24"/>
                <w:lang w:val="en-US" w:eastAsia="zh-CN"/>
              </w:rPr>
              <w:t>合理性、可行性等方面进行打分，评分范围（2,1,0）。</w:t>
            </w:r>
          </w:p>
        </w:tc>
        <w:tc>
          <w:tcPr>
            <w:tcW w:w="737" w:type="dxa"/>
            <w:vAlign w:val="center"/>
          </w:tcPr>
          <w:p w14:paraId="3ADD2362">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36</w:t>
            </w:r>
          </w:p>
        </w:tc>
        <w:tc>
          <w:tcPr>
            <w:tcW w:w="694" w:type="dxa"/>
            <w:vAlign w:val="center"/>
          </w:tcPr>
          <w:p w14:paraId="5E33886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4EDB6BA3">
            <w:pPr>
              <w:snapToGrid w:val="0"/>
              <w:spacing w:line="360" w:lineRule="auto"/>
              <w:jc w:val="center"/>
              <w:rPr>
                <w:rFonts w:hint="eastAsia" w:ascii="宋体" w:hAnsi="宋体" w:eastAsia="宋体" w:cs="宋体"/>
                <w:color w:val="auto"/>
                <w:sz w:val="24"/>
                <w:szCs w:val="24"/>
              </w:rPr>
            </w:pPr>
          </w:p>
        </w:tc>
      </w:tr>
      <w:tr w14:paraId="1705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3F459B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979" w:type="dxa"/>
          </w:tcPr>
          <w:p w14:paraId="78C15759">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服务质量保障（</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分）：</w:t>
            </w:r>
          </w:p>
          <w:p w14:paraId="49745A4A">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1）投标人具有①根据采购人需求合理编制排班及作息制度②科学的员工绩效考核方案。根据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提供方案内容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lang w:eastAsia="zh-CN"/>
              </w:rPr>
              <w:t>、合理</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可行性、</w:t>
            </w:r>
            <w:r>
              <w:rPr>
                <w:rFonts w:hint="eastAsia" w:ascii="宋体" w:hAnsi="宋体" w:eastAsia="宋体" w:cs="宋体"/>
                <w:color w:val="auto"/>
                <w:sz w:val="24"/>
                <w:szCs w:val="24"/>
                <w:lang w:eastAsia="zh-CN"/>
              </w:rPr>
              <w:t>符合采购需求</w:t>
            </w:r>
            <w:r>
              <w:rPr>
                <w:rFonts w:hint="eastAsia" w:ascii="宋体" w:hAnsi="宋体" w:eastAsia="宋体" w:cs="宋体"/>
                <w:color w:val="auto"/>
                <w:sz w:val="24"/>
                <w:szCs w:val="24"/>
                <w:lang w:val="en-US" w:eastAsia="zh-CN"/>
              </w:rPr>
              <w:t>等方面进行打分，每项内容评分范围（2,1,0）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lang w:eastAsia="zh-CN"/>
              </w:rPr>
              <w:t>最高得4分。</w:t>
            </w:r>
          </w:p>
          <w:p w14:paraId="0590FEAE">
            <w:p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2）投标人具有①明确的食堂服务质量标准，②保障食堂服务质量的具体措施。根据</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提供方案内容</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科学</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lang w:eastAsia="zh-CN"/>
              </w:rPr>
              <w:t>、合理</w:t>
            </w:r>
            <w:r>
              <w:rPr>
                <w:rFonts w:hint="eastAsia" w:ascii="宋体" w:hAnsi="宋体" w:eastAsia="宋体" w:cs="宋体"/>
                <w:color w:val="auto"/>
                <w:sz w:val="24"/>
                <w:szCs w:val="24"/>
                <w:lang w:val="en-US" w:eastAsia="zh-CN"/>
              </w:rPr>
              <w:t>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可行性等方面进行打分，每项内容评分范围（2,1,0）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lang w:eastAsia="zh-CN"/>
              </w:rPr>
              <w:t>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737" w:type="dxa"/>
            <w:vAlign w:val="center"/>
          </w:tcPr>
          <w:p w14:paraId="56E3699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94" w:type="dxa"/>
          </w:tcPr>
          <w:p w14:paraId="3F269150">
            <w:pPr>
              <w:snapToGrid w:val="0"/>
              <w:spacing w:line="360" w:lineRule="auto"/>
              <w:jc w:val="center"/>
              <w:rPr>
                <w:rFonts w:hint="eastAsia" w:ascii="宋体" w:hAnsi="宋体" w:eastAsia="宋体" w:cs="宋体"/>
                <w:color w:val="auto"/>
                <w:sz w:val="24"/>
                <w:szCs w:val="24"/>
              </w:rPr>
            </w:pPr>
          </w:p>
          <w:p w14:paraId="4EFDCFDE">
            <w:pPr>
              <w:pStyle w:val="967"/>
              <w:widowControl w:val="0"/>
              <w:jc w:val="both"/>
              <w:rPr>
                <w:rFonts w:hint="eastAsia" w:ascii="宋体" w:hAnsi="宋体" w:eastAsia="宋体" w:cs="宋体"/>
                <w:color w:val="auto"/>
                <w:sz w:val="24"/>
                <w:szCs w:val="24"/>
              </w:rPr>
            </w:pPr>
          </w:p>
          <w:p w14:paraId="2C829C09">
            <w:pPr>
              <w:pStyle w:val="967"/>
              <w:widowControl w:val="0"/>
              <w:jc w:val="both"/>
              <w:rPr>
                <w:rFonts w:hint="eastAsia" w:ascii="宋体" w:hAnsi="宋体" w:eastAsia="宋体" w:cs="宋体"/>
                <w:color w:val="auto"/>
                <w:sz w:val="24"/>
                <w:szCs w:val="24"/>
              </w:rPr>
            </w:pPr>
          </w:p>
          <w:p w14:paraId="746E8F18">
            <w:pPr>
              <w:pStyle w:val="967"/>
              <w:widowControl w:val="0"/>
              <w:jc w:val="both"/>
              <w:rPr>
                <w:rFonts w:hint="eastAsia" w:ascii="宋体" w:hAnsi="宋体" w:eastAsia="宋体" w:cs="宋体"/>
                <w:color w:val="auto"/>
                <w:sz w:val="24"/>
                <w:szCs w:val="24"/>
              </w:rPr>
            </w:pPr>
          </w:p>
          <w:p w14:paraId="513D9EE6">
            <w:pPr>
              <w:pStyle w:val="967"/>
              <w:widowControl w:val="0"/>
              <w:jc w:val="both"/>
              <w:rPr>
                <w:rFonts w:hint="eastAsia" w:ascii="宋体" w:hAnsi="宋体" w:eastAsia="宋体" w:cs="宋体"/>
                <w:color w:val="auto"/>
                <w:sz w:val="24"/>
                <w:szCs w:val="24"/>
              </w:rPr>
            </w:pPr>
          </w:p>
          <w:p w14:paraId="28D0A514">
            <w:pPr>
              <w:pStyle w:val="967"/>
              <w:widowControl w:val="0"/>
              <w:jc w:val="both"/>
              <w:rPr>
                <w:rFonts w:hint="eastAsia" w:ascii="宋体" w:hAnsi="宋体" w:eastAsia="宋体" w:cs="宋体"/>
                <w:color w:val="auto"/>
                <w:sz w:val="24"/>
                <w:szCs w:val="24"/>
              </w:rPr>
            </w:pPr>
          </w:p>
          <w:p w14:paraId="1144A602">
            <w:pPr>
              <w:pStyle w:val="967"/>
              <w:widowControl w:val="0"/>
              <w:jc w:val="both"/>
              <w:rPr>
                <w:rFonts w:hint="eastAsia" w:ascii="宋体" w:hAnsi="宋体" w:eastAsia="宋体" w:cs="宋体"/>
                <w:color w:val="auto"/>
                <w:sz w:val="24"/>
                <w:szCs w:val="24"/>
              </w:rPr>
            </w:pPr>
          </w:p>
          <w:p w14:paraId="1352DB18">
            <w:pPr>
              <w:pStyle w:val="967"/>
              <w:widowControl w:val="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tcPr>
          <w:p w14:paraId="0C6BD7F2">
            <w:pPr>
              <w:snapToGrid w:val="0"/>
              <w:spacing w:line="360" w:lineRule="auto"/>
              <w:jc w:val="center"/>
              <w:rPr>
                <w:rFonts w:hint="eastAsia" w:ascii="宋体" w:hAnsi="宋体" w:eastAsia="宋体" w:cs="宋体"/>
                <w:color w:val="auto"/>
                <w:sz w:val="24"/>
                <w:szCs w:val="24"/>
              </w:rPr>
            </w:pPr>
          </w:p>
        </w:tc>
      </w:tr>
      <w:tr w14:paraId="038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BE9A4E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979" w:type="dxa"/>
          </w:tcPr>
          <w:p w14:paraId="3FAB98C6">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项目人员</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23</w:t>
            </w:r>
            <w:r>
              <w:rPr>
                <w:rFonts w:hint="eastAsia" w:ascii="宋体" w:hAnsi="宋体" w:eastAsia="宋体" w:cs="宋体"/>
                <w:b/>
                <w:bCs/>
                <w:color w:val="auto"/>
                <w:sz w:val="24"/>
                <w:szCs w:val="24"/>
              </w:rPr>
              <w:t>分）：</w:t>
            </w:r>
          </w:p>
          <w:p w14:paraId="5C265E4A">
            <w:pPr>
              <w:numPr>
                <w:ilvl w:val="0"/>
                <w:numId w:val="2"/>
              </w:numPr>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厨师长（项目负责人）具有</w:t>
            </w:r>
            <w:r>
              <w:rPr>
                <w:rFonts w:hint="eastAsia" w:ascii="宋体" w:hAnsi="宋体" w:cs="宋体"/>
                <w:color w:val="auto"/>
                <w:sz w:val="24"/>
                <w:szCs w:val="24"/>
                <w:lang w:val="en-US" w:eastAsia="zh-CN"/>
              </w:rPr>
              <w:t>二级/技师</w:t>
            </w:r>
            <w:r>
              <w:rPr>
                <w:rFonts w:hint="eastAsia" w:ascii="宋体" w:hAnsi="宋体" w:eastAsia="宋体" w:cs="宋体"/>
                <w:color w:val="auto"/>
                <w:sz w:val="24"/>
                <w:szCs w:val="24"/>
                <w:lang w:val="en-US" w:eastAsia="zh-CN"/>
              </w:rPr>
              <w:t>（含）及以上</w:t>
            </w:r>
            <w:r>
              <w:rPr>
                <w:rFonts w:hint="eastAsia" w:ascii="宋体" w:hAnsi="宋体" w:eastAsia="宋体" w:cs="宋体"/>
                <w:color w:val="auto"/>
                <w:sz w:val="24"/>
                <w:szCs w:val="24"/>
                <w:lang w:eastAsia="zh-CN"/>
              </w:rPr>
              <w:t>中式烹调师职业技能等级证书的得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r>
              <w:rPr>
                <w:rFonts w:hint="eastAsia" w:ascii="宋体" w:hAnsi="宋体" w:cs="宋体"/>
                <w:color w:val="auto"/>
                <w:sz w:val="24"/>
                <w:szCs w:val="24"/>
                <w:lang w:eastAsia="zh-CN"/>
              </w:rPr>
              <w:t>，具有</w:t>
            </w:r>
            <w:r>
              <w:rPr>
                <w:rFonts w:hint="eastAsia" w:ascii="宋体" w:hAnsi="宋体" w:cs="宋体"/>
                <w:color w:val="auto"/>
                <w:sz w:val="24"/>
                <w:szCs w:val="24"/>
                <w:lang w:val="en-US" w:eastAsia="zh-CN"/>
              </w:rPr>
              <w:t>2年</w:t>
            </w:r>
            <w:r>
              <w:rPr>
                <w:rFonts w:hint="eastAsia" w:ascii="宋体" w:hAnsi="宋体" w:eastAsia="宋体" w:cs="宋体"/>
                <w:color w:val="auto"/>
                <w:sz w:val="24"/>
                <w:lang w:val="en-US" w:eastAsia="zh-CN"/>
              </w:rPr>
              <w:t>以上</w:t>
            </w:r>
            <w:r>
              <w:rPr>
                <w:rFonts w:hint="eastAsia" w:ascii="宋体" w:hAnsi="宋体" w:cs="宋体"/>
                <w:color w:val="auto"/>
                <w:sz w:val="24"/>
                <w:lang w:val="en-US" w:eastAsia="zh-CN"/>
              </w:rPr>
              <w:t>厨师长</w:t>
            </w:r>
            <w:r>
              <w:rPr>
                <w:rFonts w:hint="eastAsia" w:ascii="宋体" w:hAnsi="宋体" w:eastAsia="宋体" w:cs="宋体"/>
                <w:color w:val="auto"/>
                <w:sz w:val="24"/>
                <w:lang w:val="en-US" w:eastAsia="zh-CN"/>
              </w:rPr>
              <w:t>岗位经历</w:t>
            </w:r>
            <w:r>
              <w:rPr>
                <w:rFonts w:hint="eastAsia" w:ascii="宋体" w:hAnsi="宋体" w:cs="宋体"/>
                <w:color w:val="auto"/>
                <w:sz w:val="24"/>
                <w:lang w:val="en-US" w:eastAsia="zh-CN"/>
              </w:rPr>
              <w:t>的得1分</w:t>
            </w:r>
            <w:r>
              <w:rPr>
                <w:rFonts w:hint="eastAsia" w:ascii="宋体" w:hAnsi="宋体" w:eastAsia="宋体" w:cs="宋体"/>
                <w:color w:val="auto"/>
                <w:sz w:val="24"/>
                <w:szCs w:val="24"/>
                <w:lang w:eastAsia="zh-CN"/>
              </w:rPr>
              <w:t>。</w:t>
            </w:r>
          </w:p>
          <w:p w14:paraId="2CE7E5AA">
            <w:pPr>
              <w:numPr>
                <w:ilvl w:val="0"/>
                <w:numId w:val="0"/>
              </w:num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）大灶厨师具有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中式烹调师职业技能等级证书的每个得2分，具有</w:t>
            </w:r>
            <w:r>
              <w:rPr>
                <w:rFonts w:hint="eastAsia" w:ascii="宋体" w:hAnsi="宋体" w:eastAsia="宋体" w:cs="宋体"/>
                <w:color w:val="auto"/>
                <w:sz w:val="24"/>
                <w:szCs w:val="24"/>
                <w:highlight w:val="none"/>
                <w:lang w:val="en-US" w:eastAsia="zh-CN"/>
              </w:rPr>
              <w:t>四级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p w14:paraId="5ED69066">
            <w:p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）小灶厨师具有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分，具有</w:t>
            </w:r>
            <w:r>
              <w:rPr>
                <w:rFonts w:hint="eastAsia" w:ascii="宋体" w:hAnsi="宋体" w:eastAsia="宋体" w:cs="宋体"/>
                <w:color w:val="auto"/>
                <w:sz w:val="24"/>
                <w:szCs w:val="24"/>
                <w:highlight w:val="none"/>
                <w:lang w:val="en-US" w:eastAsia="zh-CN"/>
              </w:rPr>
              <w:t>四级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04138C29">
            <w:pPr>
              <w:snapToGrid w:val="0"/>
              <w:spacing w:line="360" w:lineRule="auto"/>
              <w:jc w:val="left"/>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cs="宋体"/>
                <w:color w:val="auto"/>
                <w:sz w:val="24"/>
                <w:szCs w:val="24"/>
                <w:highlight w:val="none"/>
                <w:lang w:val="en-US" w:eastAsia="zh-CN"/>
              </w:rPr>
              <w:t>面点厨师</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中式面点师职业技能等级证书的得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具有四</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中式面点师职业技能等级证书的得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40F0D393">
            <w:pPr>
              <w:pStyle w:val="2"/>
              <w:spacing w:line="360" w:lineRule="auto"/>
              <w:ind w:firstLine="0" w:firstLineChars="0"/>
              <w:rPr>
                <w:rFonts w:hint="eastAsia" w:ascii="宋体" w:hAnsi="宋体" w:eastAsia="宋体" w:cs="宋体"/>
                <w:color w:val="auto"/>
                <w:sz w:val="24"/>
                <w:szCs w:val="24"/>
                <w:highlight w:val="none"/>
                <w:lang w:eastAsia="zh-CN"/>
              </w:rPr>
            </w:pPr>
            <w:r>
              <w:rPr>
                <w:rFonts w:hint="eastAsia"/>
                <w:highlight w:val="none"/>
                <w:lang w:val="en-US" w:eastAsia="zh-CN"/>
              </w:rPr>
              <w:t>5）煲仔饭厨师</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分，具有</w:t>
            </w:r>
            <w:r>
              <w:rPr>
                <w:rFonts w:hint="eastAsia" w:ascii="宋体" w:hAnsi="宋体" w:eastAsia="宋体" w:cs="宋体"/>
                <w:color w:val="auto"/>
                <w:sz w:val="24"/>
                <w:szCs w:val="24"/>
                <w:highlight w:val="none"/>
                <w:lang w:val="en-US" w:eastAsia="zh-CN"/>
              </w:rPr>
              <w:t>四级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中式烹调师职业技能等级证书的每个得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192E83A8">
            <w:pPr>
              <w:snapToGrid w:val="0"/>
              <w:spacing w:line="360" w:lineRule="auto"/>
              <w:jc w:val="lef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6）风味厨师</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中式面点师职业技能等级证书的</w:t>
            </w:r>
            <w:r>
              <w:rPr>
                <w:rFonts w:hint="eastAsia" w:ascii="宋体" w:hAnsi="宋体" w:cs="宋体"/>
                <w:color w:val="auto"/>
                <w:sz w:val="24"/>
                <w:szCs w:val="24"/>
                <w:highlight w:val="none"/>
                <w:lang w:eastAsia="zh-CN"/>
              </w:rPr>
              <w:t>每个</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具有四</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中式面点师职业技能等级证书的</w:t>
            </w:r>
            <w:r>
              <w:rPr>
                <w:rFonts w:hint="eastAsia" w:ascii="宋体" w:hAnsi="宋体" w:cs="宋体"/>
                <w:color w:val="auto"/>
                <w:sz w:val="24"/>
                <w:szCs w:val="24"/>
                <w:highlight w:val="none"/>
                <w:lang w:eastAsia="zh-CN"/>
              </w:rPr>
              <w:t>每个</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，本项最高得</w:t>
            </w:r>
            <w:r>
              <w:rPr>
                <w:rFonts w:hint="eastAsia" w:ascii="宋体" w:hAnsi="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p w14:paraId="2EF856A1">
            <w:pPr>
              <w:snapToGrid w:val="0"/>
              <w:spacing w:line="360" w:lineRule="auto"/>
              <w:jc w:val="left"/>
              <w:rPr>
                <w:rFonts w:hint="default"/>
                <w:highlight w:val="none"/>
                <w:lang w:val="en-US" w:eastAsia="zh-CN"/>
              </w:rPr>
            </w:pPr>
            <w:r>
              <w:rPr>
                <w:rFonts w:hint="eastAsia"/>
                <w:highlight w:val="none"/>
                <w:lang w:val="en-US" w:eastAsia="zh-CN"/>
              </w:rPr>
              <w:t>7</w:t>
            </w:r>
            <w:r>
              <w:rPr>
                <w:rFonts w:hint="eastAsia" w:cs="宋体"/>
                <w:color w:val="auto"/>
                <w:sz w:val="24"/>
                <w:szCs w:val="24"/>
                <w:highlight w:val="none"/>
                <w:lang w:val="en-US" w:eastAsia="zh-CN"/>
              </w:rPr>
              <w:t>）西式面点师具有</w:t>
            </w:r>
            <w:r>
              <w:rPr>
                <w:rFonts w:hint="eastAsia" w:ascii="宋体" w:hAnsi="宋体" w:eastAsia="宋体" w:cs="宋体"/>
                <w:color w:val="auto"/>
                <w:sz w:val="24"/>
                <w:szCs w:val="24"/>
                <w:highlight w:val="none"/>
                <w:lang w:val="en-US" w:eastAsia="zh-CN"/>
              </w:rPr>
              <w:t>三级</w:t>
            </w:r>
            <w:r>
              <w:rPr>
                <w:rFonts w:hint="eastAsia" w:ascii="宋体" w:hAnsi="宋体" w:cs="宋体"/>
                <w:color w:val="auto"/>
                <w:sz w:val="24"/>
                <w:szCs w:val="24"/>
                <w:highlight w:val="none"/>
                <w:lang w:val="en-US" w:eastAsia="zh-CN"/>
              </w:rPr>
              <w:t>/高级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西式面点师职业技能等级证书的得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具有四</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zh-CN"/>
              </w:rPr>
              <w:t>（含）及以上</w:t>
            </w:r>
            <w:r>
              <w:rPr>
                <w:rFonts w:hint="eastAsia" w:ascii="宋体" w:hAnsi="宋体" w:eastAsia="宋体" w:cs="宋体"/>
                <w:color w:val="auto"/>
                <w:sz w:val="24"/>
                <w:szCs w:val="24"/>
                <w:highlight w:val="none"/>
                <w:lang w:eastAsia="zh-CN"/>
              </w:rPr>
              <w:t>西式面点师职业技能等级证书的得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31F3E6FA">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以上</w:t>
            </w:r>
            <w:r>
              <w:rPr>
                <w:rFonts w:hint="eastAsia" w:ascii="宋体" w:hAnsi="宋体" w:eastAsia="宋体" w:cs="宋体"/>
                <w:color w:val="auto"/>
                <w:sz w:val="24"/>
                <w:szCs w:val="24"/>
                <w:lang w:val="en-US" w:eastAsia="zh-CN"/>
              </w:rPr>
              <w:t>均须</w:t>
            </w:r>
            <w:r>
              <w:rPr>
                <w:rFonts w:hint="eastAsia" w:ascii="宋体" w:hAnsi="宋体" w:eastAsia="宋体" w:cs="宋体"/>
                <w:color w:val="auto"/>
                <w:sz w:val="24"/>
                <w:szCs w:val="24"/>
                <w:lang w:eastAsia="zh-CN"/>
              </w:rPr>
              <w:t>提供证书复印件</w:t>
            </w:r>
            <w:r>
              <w:rPr>
                <w:rFonts w:hint="eastAsia" w:ascii="宋体" w:hAnsi="宋体" w:eastAsia="宋体" w:cs="宋体"/>
                <w:color w:val="auto"/>
                <w:sz w:val="24"/>
                <w:szCs w:val="24"/>
                <w:lang w:val="en-US" w:eastAsia="zh-CN"/>
              </w:rPr>
              <w:t>和技能人才评价证书全国联网查询截图</w:t>
            </w:r>
            <w:r>
              <w:rPr>
                <w:rFonts w:hint="eastAsia" w:ascii="宋体" w:hAnsi="宋体" w:eastAsia="宋体" w:cs="宋体"/>
                <w:color w:val="auto"/>
                <w:sz w:val="24"/>
                <w:szCs w:val="24"/>
                <w:lang w:eastAsia="zh-CN"/>
              </w:rPr>
              <w:t>，原件备查。</w:t>
            </w:r>
            <w:r>
              <w:rPr>
                <w:rFonts w:hint="eastAsia" w:ascii="宋体" w:hAnsi="宋体" w:cs="宋体"/>
                <w:color w:val="auto"/>
                <w:sz w:val="24"/>
                <w:szCs w:val="24"/>
                <w:lang w:eastAsia="zh-CN"/>
              </w:rPr>
              <w:t>涉及需要岗位经历的，提供</w:t>
            </w:r>
            <w:r>
              <w:rPr>
                <w:rFonts w:hint="eastAsia" w:ascii="宋体" w:hAnsi="宋体" w:eastAsia="宋体" w:cs="宋体"/>
                <w:color w:val="auto"/>
                <w:sz w:val="24"/>
                <w:szCs w:val="24"/>
                <w:highlight w:val="none"/>
                <w:lang w:val="en-US" w:eastAsia="zh-CN"/>
              </w:rPr>
              <w:t>从事相关工作经验的证明材料。</w:t>
            </w:r>
          </w:p>
        </w:tc>
        <w:tc>
          <w:tcPr>
            <w:tcW w:w="737" w:type="dxa"/>
            <w:vAlign w:val="center"/>
          </w:tcPr>
          <w:p w14:paraId="7A5AC0D1">
            <w:pPr>
              <w:snapToGrid w:val="0"/>
              <w:spacing w:line="360" w:lineRule="auto"/>
              <w:jc w:val="center"/>
              <w:rPr>
                <w:rFonts w:hint="eastAsia" w:ascii="宋体" w:hAnsi="宋体" w:eastAsia="宋体" w:cs="宋体"/>
                <w:color w:val="auto"/>
                <w:sz w:val="24"/>
                <w:szCs w:val="24"/>
                <w:lang w:val="en-US" w:eastAsia="zh-CN"/>
              </w:rPr>
            </w:pPr>
          </w:p>
          <w:p w14:paraId="52FB3A94">
            <w:pPr>
              <w:snapToGrid w:val="0"/>
              <w:spacing w:line="360" w:lineRule="auto"/>
              <w:jc w:val="center"/>
              <w:rPr>
                <w:rFonts w:hint="eastAsia" w:ascii="宋体" w:hAnsi="宋体" w:eastAsia="宋体" w:cs="宋体"/>
                <w:color w:val="auto"/>
                <w:sz w:val="24"/>
                <w:szCs w:val="24"/>
                <w:lang w:val="en-US" w:eastAsia="zh-CN"/>
              </w:rPr>
            </w:pPr>
          </w:p>
          <w:p w14:paraId="49E09413">
            <w:pPr>
              <w:snapToGrid w:val="0"/>
              <w:spacing w:line="360" w:lineRule="auto"/>
              <w:jc w:val="center"/>
              <w:rPr>
                <w:rFonts w:hint="eastAsia" w:ascii="宋体" w:hAnsi="宋体" w:eastAsia="宋体" w:cs="宋体"/>
                <w:color w:val="auto"/>
                <w:sz w:val="24"/>
                <w:szCs w:val="24"/>
                <w:lang w:val="en-US" w:eastAsia="zh-CN"/>
              </w:rPr>
            </w:pPr>
          </w:p>
          <w:p w14:paraId="59B6AFD5">
            <w:pPr>
              <w:snapToGrid w:val="0"/>
              <w:spacing w:line="360" w:lineRule="auto"/>
              <w:jc w:val="center"/>
              <w:rPr>
                <w:rFonts w:hint="eastAsia" w:ascii="宋体" w:hAnsi="宋体" w:eastAsia="宋体" w:cs="宋体"/>
                <w:color w:val="auto"/>
                <w:sz w:val="24"/>
                <w:szCs w:val="24"/>
                <w:lang w:val="en-US" w:eastAsia="zh-CN"/>
              </w:rPr>
            </w:pPr>
          </w:p>
          <w:p w14:paraId="4D54BBEF">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694" w:type="dxa"/>
          </w:tcPr>
          <w:p w14:paraId="7E153D08">
            <w:pPr>
              <w:snapToGrid w:val="0"/>
              <w:spacing w:line="360" w:lineRule="auto"/>
              <w:jc w:val="center"/>
              <w:rPr>
                <w:rFonts w:hint="eastAsia" w:ascii="宋体" w:hAnsi="宋体" w:eastAsia="宋体" w:cs="宋体"/>
                <w:color w:val="auto"/>
                <w:sz w:val="24"/>
                <w:szCs w:val="24"/>
                <w:lang w:val="en-US" w:eastAsia="zh-CN"/>
              </w:rPr>
            </w:pPr>
          </w:p>
          <w:p w14:paraId="20A167DB">
            <w:pPr>
              <w:snapToGrid w:val="0"/>
              <w:spacing w:line="360" w:lineRule="auto"/>
              <w:jc w:val="center"/>
              <w:rPr>
                <w:rFonts w:hint="eastAsia" w:ascii="宋体" w:hAnsi="宋体" w:eastAsia="宋体" w:cs="宋体"/>
                <w:color w:val="auto"/>
                <w:sz w:val="24"/>
                <w:szCs w:val="24"/>
                <w:lang w:val="en-US" w:eastAsia="zh-CN"/>
              </w:rPr>
            </w:pPr>
          </w:p>
          <w:p w14:paraId="7282C79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w:t>
            </w:r>
          </w:p>
        </w:tc>
        <w:tc>
          <w:tcPr>
            <w:tcW w:w="1397" w:type="dxa"/>
          </w:tcPr>
          <w:p w14:paraId="31FE4675">
            <w:pPr>
              <w:snapToGrid w:val="0"/>
              <w:spacing w:line="360" w:lineRule="auto"/>
              <w:jc w:val="center"/>
              <w:rPr>
                <w:rFonts w:hint="eastAsia" w:ascii="宋体" w:hAnsi="宋体" w:eastAsia="宋体" w:cs="宋体"/>
                <w:color w:val="auto"/>
                <w:sz w:val="24"/>
                <w:szCs w:val="24"/>
              </w:rPr>
            </w:pPr>
          </w:p>
        </w:tc>
      </w:tr>
      <w:tr w14:paraId="3D43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36CC29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979" w:type="dxa"/>
          </w:tcPr>
          <w:p w14:paraId="463E6217">
            <w:pPr>
              <w:snapToGri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应急方案及措施的可行性、可操作性及针对性（4分）：</w:t>
            </w:r>
          </w:p>
          <w:p w14:paraId="3C2BECBC">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①对食堂餐饮服务过程中可能存在的风险情况分析，②根据风险情况制定有相应的食堂突发事件应急处置预案及保障措施情况。根据投标人提供应急方案及措施的科学性、科学性、可行性、措施是否的得当、贴合采购人实际需求等方面进行打分，</w:t>
            </w:r>
            <w:r>
              <w:rPr>
                <w:rFonts w:hint="eastAsia" w:ascii="宋体" w:hAnsi="宋体" w:eastAsia="宋体" w:cs="宋体"/>
                <w:color w:val="auto"/>
                <w:sz w:val="24"/>
                <w:szCs w:val="24"/>
                <w:lang w:val="en-US" w:eastAsia="zh-CN"/>
              </w:rPr>
              <w:t>每项内容评分范围（2,1,0）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highlight w:val="none"/>
                <w:lang w:val="en-US" w:eastAsia="zh-CN"/>
              </w:rPr>
              <w:t>最高得4分。</w:t>
            </w:r>
          </w:p>
        </w:tc>
        <w:tc>
          <w:tcPr>
            <w:tcW w:w="737" w:type="dxa"/>
            <w:vAlign w:val="center"/>
          </w:tcPr>
          <w:p w14:paraId="7E214BC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94" w:type="dxa"/>
            <w:vAlign w:val="center"/>
          </w:tcPr>
          <w:p w14:paraId="0137F7E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w:t>
            </w:r>
          </w:p>
        </w:tc>
        <w:tc>
          <w:tcPr>
            <w:tcW w:w="1397" w:type="dxa"/>
            <w:vAlign w:val="center"/>
          </w:tcPr>
          <w:p w14:paraId="198F1A22">
            <w:pPr>
              <w:snapToGrid w:val="0"/>
              <w:spacing w:line="360" w:lineRule="auto"/>
              <w:jc w:val="center"/>
              <w:rPr>
                <w:rFonts w:hint="eastAsia" w:ascii="宋体" w:hAnsi="宋体" w:eastAsia="宋体" w:cs="宋体"/>
                <w:color w:val="auto"/>
                <w:sz w:val="24"/>
                <w:szCs w:val="24"/>
                <w:lang w:val="en-US" w:eastAsia="zh-CN"/>
              </w:rPr>
            </w:pPr>
          </w:p>
        </w:tc>
      </w:tr>
      <w:tr w14:paraId="567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1B33F90">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979" w:type="dxa"/>
          </w:tcPr>
          <w:p w14:paraId="18CAB906">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培训方案</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14:paraId="76735758">
            <w:pPr>
              <w:snapToGrid w:val="0"/>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投标人具有合理的服务人员岗位培训计划，培训的内容包括法律法规、操作流程、服务标准、岗位技能等</w:t>
            </w:r>
            <w:r>
              <w:rPr>
                <w:rFonts w:hint="eastAsia" w:ascii="宋体" w:hAnsi="宋体" w:eastAsia="宋体" w:cs="宋体"/>
                <w:color w:val="auto"/>
                <w:sz w:val="24"/>
                <w:szCs w:val="24"/>
                <w:highlight w:val="none"/>
                <w:lang w:val="en-US" w:eastAsia="zh-CN"/>
              </w:rPr>
              <w:t>根据投标人培训方案的科学性、合理性、可行性等方面进行打分，</w:t>
            </w:r>
            <w:r>
              <w:rPr>
                <w:rFonts w:hint="eastAsia" w:ascii="宋体" w:hAnsi="宋体" w:eastAsia="宋体" w:cs="宋体"/>
                <w:color w:val="auto"/>
                <w:sz w:val="24"/>
                <w:szCs w:val="24"/>
                <w:lang w:val="en-US" w:eastAsia="zh-CN"/>
              </w:rPr>
              <w:t>评分范围（2,1,0）</w:t>
            </w:r>
          </w:p>
        </w:tc>
        <w:tc>
          <w:tcPr>
            <w:tcW w:w="737" w:type="dxa"/>
            <w:vAlign w:val="center"/>
          </w:tcPr>
          <w:p w14:paraId="0F7FD720">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94" w:type="dxa"/>
            <w:vAlign w:val="center"/>
          </w:tcPr>
          <w:p w14:paraId="2A82200E">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0D9F691C">
            <w:pPr>
              <w:spacing w:line="360" w:lineRule="auto"/>
              <w:jc w:val="center"/>
              <w:outlineLvl w:val="0"/>
              <w:rPr>
                <w:rFonts w:hint="eastAsia" w:ascii="宋体" w:hAnsi="宋体" w:eastAsia="宋体" w:cs="宋体"/>
                <w:color w:val="auto"/>
                <w:sz w:val="24"/>
                <w:szCs w:val="24"/>
              </w:rPr>
            </w:pPr>
          </w:p>
        </w:tc>
      </w:tr>
      <w:tr w14:paraId="48F8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77" w:type="dxa"/>
            <w:vAlign w:val="center"/>
          </w:tcPr>
          <w:p w14:paraId="36FD4C91">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979" w:type="dxa"/>
          </w:tcPr>
          <w:p w14:paraId="3F6BAC0D">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优惠和承诺（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val="0"/>
                <w:bCs w:val="0"/>
                <w:color w:val="auto"/>
                <w:sz w:val="24"/>
                <w:szCs w:val="24"/>
                <w:highlight w:val="none"/>
              </w:rPr>
              <w:t>投标人提出的优惠条件和承诺情况，包括有利于提高服务质量、管理水平的承诺等</w:t>
            </w:r>
            <w:r>
              <w:rPr>
                <w:rFonts w:hint="eastAsia" w:ascii="宋体" w:hAnsi="宋体" w:eastAsia="宋体" w:cs="宋体"/>
                <w:b w:val="0"/>
                <w:bCs w:val="0"/>
                <w:color w:val="auto"/>
                <w:sz w:val="24"/>
                <w:szCs w:val="24"/>
                <w:highlight w:val="none"/>
                <w:lang w:val="en-US" w:eastAsia="zh-CN"/>
              </w:rPr>
              <w:t>综合打分</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2,1,0）</w:t>
            </w:r>
          </w:p>
        </w:tc>
        <w:tc>
          <w:tcPr>
            <w:tcW w:w="737" w:type="dxa"/>
            <w:vAlign w:val="center"/>
          </w:tcPr>
          <w:p w14:paraId="710A4B39">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94" w:type="dxa"/>
            <w:vAlign w:val="center"/>
          </w:tcPr>
          <w:p w14:paraId="79474DAA">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主观</w:t>
            </w:r>
          </w:p>
        </w:tc>
        <w:tc>
          <w:tcPr>
            <w:tcW w:w="1397" w:type="dxa"/>
            <w:vAlign w:val="center"/>
          </w:tcPr>
          <w:p w14:paraId="72E055F5">
            <w:pPr>
              <w:spacing w:line="360" w:lineRule="auto"/>
              <w:jc w:val="center"/>
              <w:outlineLvl w:val="0"/>
              <w:rPr>
                <w:rFonts w:hint="eastAsia" w:ascii="宋体" w:hAnsi="宋体" w:eastAsia="宋体" w:cs="宋体"/>
                <w:color w:val="auto"/>
                <w:sz w:val="24"/>
                <w:szCs w:val="24"/>
              </w:rPr>
            </w:pPr>
          </w:p>
        </w:tc>
      </w:tr>
      <w:tr w14:paraId="07A5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77" w:type="dxa"/>
            <w:vAlign w:val="center"/>
          </w:tcPr>
          <w:p w14:paraId="3497B5AF">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5979" w:type="dxa"/>
          </w:tcPr>
          <w:p w14:paraId="78226436">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投标人基本情况（</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6BF5588F">
            <w:pPr>
              <w:snapToGrid w:val="0"/>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通过质量管理体系认证并在有效期内得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w:t>
            </w:r>
          </w:p>
          <w:p w14:paraId="2B54AB36">
            <w:pPr>
              <w:snapToGrid w:val="0"/>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通过职业健康安全管理体系认证并在有效期内得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p w14:paraId="09152F15">
            <w:pPr>
              <w:snapToGrid w:val="0"/>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通过</w:t>
            </w:r>
            <w:r>
              <w:rPr>
                <w:rFonts w:hint="eastAsia" w:ascii="宋体" w:hAnsi="宋体" w:eastAsia="宋体" w:cs="宋体"/>
                <w:b w:val="0"/>
                <w:bCs w:val="0"/>
                <w:color w:val="auto"/>
                <w:sz w:val="24"/>
                <w:szCs w:val="24"/>
              </w:rPr>
              <w:t>环境管理体系认证并在有效期内得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p w14:paraId="7EF05528">
            <w:pPr>
              <w:snapToGrid w:val="0"/>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通过食品安全管理体系认证且在有效期内的得1分。</w:t>
            </w:r>
          </w:p>
          <w:p w14:paraId="1CCF6394">
            <w:pPr>
              <w:snapToGrid w:val="0"/>
              <w:spacing w:line="360" w:lineRule="auto"/>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提供证书扫描件，未提供的不得分</w:t>
            </w:r>
            <w:r>
              <w:rPr>
                <w:rFonts w:hint="eastAsia" w:ascii="宋体" w:hAnsi="宋体" w:eastAsia="宋体" w:cs="宋体"/>
                <w:b/>
                <w:bCs/>
                <w:color w:val="auto"/>
                <w:sz w:val="24"/>
                <w:szCs w:val="24"/>
                <w:lang w:eastAsia="zh-CN"/>
              </w:rPr>
              <w:t>。</w:t>
            </w:r>
          </w:p>
        </w:tc>
        <w:tc>
          <w:tcPr>
            <w:tcW w:w="737" w:type="dxa"/>
            <w:vAlign w:val="center"/>
          </w:tcPr>
          <w:p w14:paraId="75A87946">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94" w:type="dxa"/>
            <w:vAlign w:val="center"/>
          </w:tcPr>
          <w:p w14:paraId="560E05BA">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w:t>
            </w:r>
          </w:p>
        </w:tc>
        <w:tc>
          <w:tcPr>
            <w:tcW w:w="1397" w:type="dxa"/>
            <w:vAlign w:val="center"/>
          </w:tcPr>
          <w:p w14:paraId="56A063B0">
            <w:pPr>
              <w:spacing w:line="360" w:lineRule="auto"/>
              <w:jc w:val="center"/>
              <w:outlineLvl w:val="0"/>
              <w:rPr>
                <w:rFonts w:hint="eastAsia" w:ascii="宋体" w:hAnsi="宋体" w:eastAsia="宋体" w:cs="宋体"/>
                <w:color w:val="auto"/>
                <w:sz w:val="24"/>
                <w:szCs w:val="24"/>
              </w:rPr>
            </w:pPr>
          </w:p>
        </w:tc>
      </w:tr>
      <w:tr w14:paraId="1DFD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7" w:type="dxa"/>
            <w:vAlign w:val="center"/>
          </w:tcPr>
          <w:p w14:paraId="09C614F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979" w:type="dxa"/>
          </w:tcPr>
          <w:p w14:paraId="30C58469">
            <w:pPr>
              <w:snapToGrid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食品安全情况（4分）：</w:t>
            </w:r>
          </w:p>
          <w:p w14:paraId="585B88F6">
            <w:pPr>
              <w:snapToGrid w:val="0"/>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1、投标人已投保食品安全责任保险生效保单，且保额在1000万元（含）及以上的得1分，保额在2000万元（含）及以上的得2分。</w:t>
            </w:r>
          </w:p>
          <w:p w14:paraId="3F4DC900">
            <w:pPr>
              <w:snapToGrid w:val="0"/>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2、投标人已投保公众责任险生效保单，且保额在1000万元（含）及以上的得1分，保额在2000万元（含）及以上的得2分。</w:t>
            </w:r>
          </w:p>
          <w:p w14:paraId="6455751A">
            <w:pPr>
              <w:snapToGrid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注：须提供有效期内投保单(或投保合同)复印件，否则不得分。</w:t>
            </w:r>
          </w:p>
        </w:tc>
        <w:tc>
          <w:tcPr>
            <w:tcW w:w="737" w:type="dxa"/>
            <w:vAlign w:val="center"/>
          </w:tcPr>
          <w:p w14:paraId="7DCA3F99">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94" w:type="dxa"/>
            <w:vAlign w:val="center"/>
          </w:tcPr>
          <w:p w14:paraId="494EF775">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w:t>
            </w:r>
          </w:p>
        </w:tc>
        <w:tc>
          <w:tcPr>
            <w:tcW w:w="1397" w:type="dxa"/>
            <w:vAlign w:val="center"/>
          </w:tcPr>
          <w:p w14:paraId="18C78731">
            <w:pPr>
              <w:spacing w:line="360" w:lineRule="auto"/>
              <w:jc w:val="center"/>
              <w:outlineLvl w:val="0"/>
              <w:rPr>
                <w:rFonts w:hint="eastAsia" w:ascii="宋体" w:hAnsi="宋体" w:eastAsia="宋体" w:cs="宋体"/>
                <w:color w:val="auto"/>
                <w:sz w:val="24"/>
                <w:szCs w:val="24"/>
              </w:rPr>
            </w:pPr>
          </w:p>
        </w:tc>
      </w:tr>
      <w:tr w14:paraId="3898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26CB10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5979" w:type="dxa"/>
          </w:tcPr>
          <w:p w14:paraId="0E52726A">
            <w:pPr>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业绩（1分）：</w:t>
            </w:r>
          </w:p>
          <w:p w14:paraId="335D4A26">
            <w:pPr>
              <w:snapToGrid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投标人2021年1月1日以来（合同签订时间为准）承担类似食堂服务项目的成功经验情况，每个成功案例得0.5分，本项最高得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04F0125A">
            <w:pPr>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注：提供合同复印件及用户验收报告。</w:t>
            </w:r>
          </w:p>
        </w:tc>
        <w:tc>
          <w:tcPr>
            <w:tcW w:w="737" w:type="dxa"/>
            <w:vAlign w:val="center"/>
          </w:tcPr>
          <w:p w14:paraId="1A46633A">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94" w:type="dxa"/>
            <w:vAlign w:val="center"/>
          </w:tcPr>
          <w:p w14:paraId="6CFEBC58">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w:t>
            </w:r>
          </w:p>
        </w:tc>
        <w:tc>
          <w:tcPr>
            <w:tcW w:w="1397" w:type="dxa"/>
            <w:vAlign w:val="center"/>
          </w:tcPr>
          <w:p w14:paraId="108A2F14">
            <w:pPr>
              <w:spacing w:line="360" w:lineRule="auto"/>
              <w:jc w:val="center"/>
              <w:outlineLvl w:val="0"/>
              <w:rPr>
                <w:rFonts w:hint="eastAsia" w:ascii="宋体" w:hAnsi="宋体" w:eastAsia="宋体" w:cs="宋体"/>
                <w:color w:val="auto"/>
                <w:sz w:val="24"/>
                <w:szCs w:val="24"/>
              </w:rPr>
            </w:pPr>
          </w:p>
        </w:tc>
      </w:tr>
      <w:tr w14:paraId="5060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77" w:type="dxa"/>
            <w:vAlign w:val="center"/>
          </w:tcPr>
          <w:p w14:paraId="3126267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5979" w:type="dxa"/>
          </w:tcPr>
          <w:p w14:paraId="017363A1">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投标报价（15分）：</w:t>
            </w:r>
          </w:p>
          <w:p w14:paraId="61913F91">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］的计算公式计算。</w:t>
            </w:r>
          </w:p>
          <w:p w14:paraId="4371227C">
            <w:pPr>
              <w:widowControl/>
              <w:shd w:val="clear" w:color="auto" w:fill="FFFFFF"/>
              <w:adjustRightInd/>
              <w:spacing w:after="225" w:line="315"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tc>
        <w:tc>
          <w:tcPr>
            <w:tcW w:w="737" w:type="dxa"/>
            <w:vAlign w:val="center"/>
          </w:tcPr>
          <w:p w14:paraId="794DEA4A">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94" w:type="dxa"/>
            <w:vAlign w:val="center"/>
          </w:tcPr>
          <w:p w14:paraId="66126D43">
            <w:pPr>
              <w:spacing w:line="360" w:lineRule="auto"/>
              <w:jc w:val="center"/>
              <w:outlineLvl w:val="0"/>
              <w:rPr>
                <w:rFonts w:hint="eastAsia" w:ascii="宋体" w:hAnsi="宋体" w:eastAsia="宋体" w:cs="宋体"/>
                <w:color w:val="auto"/>
                <w:sz w:val="24"/>
                <w:szCs w:val="24"/>
              </w:rPr>
            </w:pPr>
          </w:p>
        </w:tc>
        <w:tc>
          <w:tcPr>
            <w:tcW w:w="1397" w:type="dxa"/>
            <w:vAlign w:val="center"/>
          </w:tcPr>
          <w:p w14:paraId="2325B278">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6AA2BF81">
      <w:pPr>
        <w:rPr>
          <w:color w:val="auto"/>
          <w:highlight w:val="none"/>
        </w:rPr>
      </w:pPr>
    </w:p>
    <w:p w14:paraId="76C55267">
      <w:pPr>
        <w:pStyle w:val="4"/>
      </w:pPr>
    </w:p>
    <w:p w14:paraId="51F9DBBD">
      <w:pPr>
        <w:pStyle w:val="4"/>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383D0D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sz w:val="24"/>
          <w:szCs w:val="24"/>
          <w:lang w:val="en-US"/>
        </w:rPr>
      </w:pPr>
      <w:bookmarkStart w:id="400" w:name="_Toc339872468"/>
      <w:bookmarkStart w:id="401" w:name="_Toc349721554"/>
      <w:bookmarkStart w:id="402" w:name="_Toc350327365"/>
      <w:bookmarkStart w:id="403" w:name="_Toc326765771"/>
      <w:bookmarkStart w:id="404" w:name="_Toc328381300"/>
      <w:r>
        <w:rPr>
          <w:rFonts w:hint="eastAsia" w:ascii="宋体" w:hAnsi="宋体" w:eastAsia="宋体" w:cs="宋体"/>
          <w:color w:val="auto"/>
          <w:kern w:val="2"/>
          <w:sz w:val="24"/>
          <w:szCs w:val="24"/>
          <w:lang w:val="en-US" w:eastAsia="zh-CN" w:bidi="ar"/>
        </w:rPr>
        <w:t>根据</w:t>
      </w:r>
      <w:r>
        <w:rPr>
          <w:rFonts w:hint="eastAsia" w:ascii="宋体" w:hAnsi="宋体" w:cs="宋体"/>
          <w:color w:val="auto"/>
          <w:kern w:val="2"/>
          <w:sz w:val="24"/>
          <w:szCs w:val="24"/>
          <w:lang w:val="en-US" w:eastAsia="zh-CN" w:bidi="ar"/>
        </w:rPr>
        <w:t>人防大厦食堂管理服务项目（第二次）</w:t>
      </w:r>
      <w:r>
        <w:rPr>
          <w:rFonts w:hint="eastAsia" w:ascii="宋体" w:hAnsi="宋体" w:eastAsia="宋体" w:cs="宋体"/>
          <w:color w:val="auto"/>
          <w:kern w:val="2"/>
          <w:sz w:val="24"/>
          <w:szCs w:val="24"/>
          <w:lang w:val="en-US" w:eastAsia="zh-CN" w:bidi="ar"/>
        </w:rPr>
        <w:t xml:space="preserve"> （招标编号：   ）采购结果，并报杭州市拱墅区人民政府办公室、采购监管部门同意，由</w:t>
      </w:r>
      <w:r>
        <w:rPr>
          <w:rFonts w:hint="eastAsia" w:ascii="宋体" w:hAnsi="宋体" w:eastAsia="宋体" w:cs="宋体"/>
          <w:color w:val="auto"/>
          <w:kern w:val="2"/>
          <w:sz w:val="24"/>
          <w:szCs w:val="24"/>
          <w:u w:val="single"/>
          <w:lang w:val="en-US" w:eastAsia="zh-CN" w:bidi="ar"/>
        </w:rPr>
        <w:t>杭州市拱墅区住房和城市建设局</w:t>
      </w:r>
      <w:r>
        <w:rPr>
          <w:rFonts w:hint="eastAsia" w:ascii="宋体" w:hAnsi="宋体" w:eastAsia="宋体" w:cs="宋体"/>
          <w:color w:val="auto"/>
          <w:kern w:val="2"/>
          <w:sz w:val="24"/>
          <w:szCs w:val="24"/>
          <w:lang w:val="en-US" w:eastAsia="zh-CN" w:bidi="ar"/>
        </w:rPr>
        <w:t>（以下简称甲方）与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（以下简称乙方）签订本合同</w:t>
      </w:r>
      <w:r>
        <w:rPr>
          <w:rFonts w:hint="eastAsia" w:ascii="宋体" w:hAnsi="宋体" w:eastAsia="宋体" w:cs="宋体"/>
          <w:color w:val="auto"/>
          <w:kern w:val="0"/>
          <w:sz w:val="24"/>
          <w:szCs w:val="24"/>
          <w:lang w:val="zh-CN" w:eastAsia="zh-CN" w:bidi="ar"/>
        </w:rPr>
        <w:t>。</w:t>
      </w:r>
    </w:p>
    <w:p w14:paraId="0E70BB5D">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第一条 基本情况</w:t>
      </w:r>
    </w:p>
    <w:p w14:paraId="29480290">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名称：</w:t>
      </w:r>
      <w:r>
        <w:rPr>
          <w:rFonts w:hint="eastAsia" w:ascii="宋体" w:hAnsi="宋体" w:cs="宋体"/>
          <w:color w:val="auto"/>
          <w:kern w:val="2"/>
          <w:sz w:val="24"/>
          <w:szCs w:val="24"/>
          <w:u w:val="single"/>
          <w:lang w:val="en-US" w:eastAsia="zh-CN" w:bidi="ar"/>
        </w:rPr>
        <w:t>人防大厦食堂管理服务项目（第二次）</w:t>
      </w:r>
    </w:p>
    <w:p w14:paraId="68E7C76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u w:val="single"/>
          <w:lang w:val="en-US"/>
        </w:rPr>
      </w:pPr>
      <w:r>
        <w:rPr>
          <w:rFonts w:hint="eastAsia" w:ascii="宋体" w:hAnsi="宋体" w:eastAsia="宋体" w:cs="宋体"/>
          <w:color w:val="auto"/>
          <w:kern w:val="2"/>
          <w:sz w:val="24"/>
          <w:szCs w:val="24"/>
          <w:lang w:val="en-US" w:eastAsia="zh-CN" w:bidi="ar"/>
        </w:rPr>
        <w:t xml:space="preserve">类型： </w:t>
      </w:r>
      <w:r>
        <w:rPr>
          <w:rFonts w:hint="eastAsia" w:ascii="宋体" w:hAnsi="宋体" w:eastAsia="宋体" w:cs="宋体"/>
          <w:color w:val="auto"/>
          <w:kern w:val="2"/>
          <w:sz w:val="24"/>
          <w:szCs w:val="24"/>
          <w:u w:val="single"/>
          <w:lang w:val="en-US" w:eastAsia="zh-CN" w:bidi="ar"/>
        </w:rPr>
        <w:t xml:space="preserve"> 食堂服务 </w:t>
      </w:r>
    </w:p>
    <w:p w14:paraId="471DFBD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u w:val="single"/>
          <w:lang w:val="en-US"/>
        </w:rPr>
      </w:pPr>
      <w:r>
        <w:rPr>
          <w:rFonts w:hint="eastAsia" w:ascii="宋体" w:hAnsi="宋体" w:eastAsia="宋体" w:cs="宋体"/>
          <w:color w:val="auto"/>
          <w:kern w:val="2"/>
          <w:sz w:val="24"/>
          <w:szCs w:val="24"/>
          <w:lang w:val="en-US" w:eastAsia="zh-CN" w:bidi="ar"/>
        </w:rPr>
        <w:t xml:space="preserve">坐落位置： </w:t>
      </w:r>
      <w:r>
        <w:rPr>
          <w:rFonts w:hint="eastAsia" w:ascii="宋体" w:hAnsi="宋体" w:eastAsia="宋体" w:cs="宋体"/>
          <w:color w:val="auto"/>
          <w:kern w:val="2"/>
          <w:sz w:val="24"/>
          <w:szCs w:val="24"/>
          <w:u w:val="single"/>
          <w:lang w:val="en-US" w:eastAsia="zh-CN" w:bidi="ar"/>
        </w:rPr>
        <w:t>拱墅区北城街55号</w:t>
      </w:r>
    </w:p>
    <w:p w14:paraId="6BC247F1">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第二条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color w:val="auto"/>
          <w:kern w:val="2"/>
          <w:sz w:val="24"/>
          <w:szCs w:val="24"/>
          <w:lang w:val="en-US" w:eastAsia="zh-CN" w:bidi="ar"/>
        </w:rPr>
        <w:t>委托管理事项</w:t>
      </w:r>
    </w:p>
    <w:p w14:paraId="44569C81">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列入本次食堂管理的范围为</w:t>
      </w:r>
      <w:r>
        <w:rPr>
          <w:rFonts w:hint="eastAsia" w:ascii="宋体" w:hAnsi="宋体" w:eastAsia="宋体" w:cs="宋体"/>
          <w:color w:val="auto"/>
          <w:kern w:val="2"/>
          <w:sz w:val="24"/>
          <w:szCs w:val="24"/>
          <w:u w:val="single"/>
          <w:lang w:val="en-US" w:eastAsia="zh-CN" w:bidi="ar"/>
        </w:rPr>
        <w:t>早餐、定价中餐、晚餐、加班餐、小炒点菜、包厢点菜及定期职工半成品或熟菜购买的提供与服务</w:t>
      </w:r>
      <w:r>
        <w:rPr>
          <w:rFonts w:hint="eastAsia" w:ascii="宋体" w:hAnsi="宋体" w:eastAsia="宋体" w:cs="宋体"/>
          <w:color w:val="auto"/>
          <w:kern w:val="2"/>
          <w:sz w:val="24"/>
          <w:szCs w:val="24"/>
          <w:lang w:val="en-US" w:eastAsia="zh-CN" w:bidi="ar"/>
        </w:rPr>
        <w:t>。</w:t>
      </w:r>
    </w:p>
    <w:p w14:paraId="70DDBB9A">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第三条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color w:val="auto"/>
          <w:kern w:val="2"/>
          <w:sz w:val="24"/>
          <w:szCs w:val="24"/>
          <w:lang w:val="en-US" w:eastAsia="zh-CN" w:bidi="ar"/>
        </w:rPr>
        <w:t>合同期限</w:t>
      </w:r>
    </w:p>
    <w:p w14:paraId="377225D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自202 年  月  日至202  年  月  日，为期一年，试用期1个月，试用期内乙方不能满足甲方要求的，甲方有权提出终止承包合同，替换第二中标候选人。合同期满，乙方应根据采购人的要求延续提供1-2个月的服务，费用标准按原合同规定执行。</w:t>
      </w:r>
    </w:p>
    <w:p w14:paraId="36C93DBB">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0"/>
          <w:sz w:val="24"/>
          <w:szCs w:val="24"/>
          <w:lang w:val="en-US"/>
        </w:rPr>
      </w:pPr>
      <w:r>
        <w:rPr>
          <w:rFonts w:hint="eastAsia" w:ascii="宋体" w:hAnsi="宋体" w:eastAsia="宋体" w:cs="宋体"/>
          <w:b/>
          <w:bCs w:val="0"/>
          <w:color w:val="auto"/>
          <w:kern w:val="2"/>
          <w:sz w:val="24"/>
          <w:szCs w:val="24"/>
          <w:lang w:val="en-US" w:eastAsia="zh-CN" w:bidi="ar"/>
        </w:rPr>
        <w:t xml:space="preserve">第四条 </w:t>
      </w:r>
      <w:r>
        <w:rPr>
          <w:rFonts w:hint="eastAsia" w:ascii="宋体" w:hAnsi="宋体" w:eastAsia="宋体" w:cs="宋体"/>
          <w:b/>
          <w:bCs w:val="0"/>
          <w:snapToGrid w:val="0"/>
          <w:color w:val="auto"/>
          <w:kern w:val="0"/>
          <w:sz w:val="24"/>
          <w:szCs w:val="24"/>
          <w:lang w:val="en-US" w:eastAsia="zh-CN" w:bidi="ar"/>
        </w:rPr>
        <w:t>装备、耗材的使用</w:t>
      </w:r>
    </w:p>
    <w:p w14:paraId="7BBCFF8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bCs/>
          <w:color w:val="auto"/>
          <w:sz w:val="24"/>
          <w:szCs w:val="24"/>
          <w:lang w:val="en-US"/>
        </w:rPr>
      </w:pPr>
      <w:r>
        <w:rPr>
          <w:rFonts w:hint="eastAsia" w:ascii="宋体" w:hAnsi="宋体" w:eastAsia="宋体" w:cs="宋体"/>
          <w:snapToGrid w:val="0"/>
          <w:color w:val="auto"/>
          <w:kern w:val="0"/>
          <w:sz w:val="24"/>
          <w:szCs w:val="24"/>
          <w:lang w:val="en-US" w:eastAsia="zh-CN" w:bidi="ar"/>
        </w:rPr>
        <w:t>甲方免费提供管理的办公场地及办公用品（指办公桌、电脑、打印机、文件柜等）</w:t>
      </w:r>
      <w:r>
        <w:rPr>
          <w:rFonts w:hint="eastAsia" w:ascii="宋体" w:hAnsi="宋体" w:eastAsia="宋体" w:cs="宋体"/>
          <w:bCs/>
          <w:color w:val="auto"/>
          <w:kern w:val="2"/>
          <w:sz w:val="24"/>
          <w:szCs w:val="24"/>
          <w:lang w:val="en-US" w:eastAsia="zh-CN" w:bidi="ar"/>
        </w:rPr>
        <w:t>。</w:t>
      </w:r>
    </w:p>
    <w:p w14:paraId="190A2744">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b/>
          <w:bCs w:val="0"/>
          <w:color w:val="auto"/>
          <w:kern w:val="2"/>
          <w:sz w:val="24"/>
          <w:szCs w:val="24"/>
          <w:lang w:val="en-US" w:eastAsia="zh-CN" w:bidi="ar"/>
        </w:rPr>
        <w:t xml:space="preserve">第五条 </w:t>
      </w:r>
      <w:r>
        <w:rPr>
          <w:rFonts w:hint="eastAsia" w:ascii="宋体" w:hAnsi="宋体" w:eastAsia="宋体" w:cs="宋体"/>
          <w:b/>
          <w:bCs w:val="0"/>
          <w:snapToGrid w:val="0"/>
          <w:color w:val="auto"/>
          <w:kern w:val="0"/>
          <w:sz w:val="24"/>
          <w:szCs w:val="24"/>
          <w:lang w:val="en-US" w:eastAsia="zh-CN" w:bidi="ar"/>
        </w:rPr>
        <w:t>管理收费</w:t>
      </w:r>
    </w:p>
    <w:p w14:paraId="34B3868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本合同期内管理服务费为</w:t>
      </w:r>
      <w:r>
        <w:rPr>
          <w:rFonts w:hint="eastAsia" w:ascii="宋体" w:hAnsi="宋体" w:eastAsia="宋体" w:cs="宋体"/>
          <w:color w:val="auto"/>
          <w:kern w:val="0"/>
          <w:sz w:val="24"/>
          <w:szCs w:val="24"/>
          <w:lang w:val="zh-CN" w:eastAsia="zh-CN" w:bidi="ar"/>
        </w:rPr>
        <w:t>人民币</w:t>
      </w:r>
      <w:r>
        <w:rPr>
          <w:rFonts w:hint="eastAsia" w:ascii="宋体" w:hAnsi="宋体" w:eastAsia="宋体" w:cs="宋体"/>
          <w:color w:val="auto"/>
          <w:kern w:val="0"/>
          <w:sz w:val="24"/>
          <w:szCs w:val="24"/>
          <w:u w:val="single"/>
          <w:lang w:val="zh-CN" w:eastAsia="zh-CN" w:bidi="ar"/>
        </w:rPr>
        <w:t xml:space="preserve">          元整（￥    万元）</w:t>
      </w:r>
      <w:r>
        <w:rPr>
          <w:rFonts w:hint="eastAsia" w:ascii="宋体" w:hAnsi="宋体" w:eastAsia="宋体" w:cs="宋体"/>
          <w:snapToGrid w:val="0"/>
          <w:color w:val="auto"/>
          <w:kern w:val="0"/>
          <w:sz w:val="24"/>
          <w:szCs w:val="24"/>
          <w:lang w:val="en-US" w:eastAsia="zh-CN" w:bidi="ar"/>
        </w:rPr>
        <w:t>。采用包干制，除本合同明确约定可以另行收取的费用外，所有管理及服务费用均包括在内，乙方不得另行向甲方或使用人收取任何费用。备注：合同期满，甲方可要求乙方延续提供1-2个月的服务，费用标准按原合同规定执行，乙方应予保证。人员年度绩效考核奖励费1000元/人，包含在本次招标预算内。</w:t>
      </w:r>
    </w:p>
    <w:p w14:paraId="6C7FD25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管理服务费成本监审：</w:t>
      </w:r>
    </w:p>
    <w:p w14:paraId="1430AAFC">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乙方承诺，接受甲方主管部门实施的管理服务费成本监审，并遵守以下原则：</w:t>
      </w:r>
    </w:p>
    <w:p w14:paraId="7B16951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1．合法性原则。计入定价成本的费用符合有关法律、行政法律和国家统一会计制度的规定；</w:t>
      </w:r>
    </w:p>
    <w:p w14:paraId="1CABE43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2．相关性原则。计入定价成本的费用为与服务直接相关或间接相关的费用；</w:t>
      </w:r>
    </w:p>
    <w:p w14:paraId="3C35C1CC">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3．对应性原则。计入定价成本的费用与服务内容及服务标准相对应；</w:t>
      </w:r>
    </w:p>
    <w:p w14:paraId="42707D8C">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4．合理性原则。与服务定价成本各项费用的主要技术、经济指标均符合行业标准或者社会公允水平。</w:t>
      </w:r>
    </w:p>
    <w:p w14:paraId="509D7550">
      <w:pPr>
        <w:pStyle w:val="58"/>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第六条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color w:val="auto"/>
          <w:kern w:val="2"/>
          <w:sz w:val="24"/>
          <w:szCs w:val="24"/>
          <w:lang w:val="en-US" w:eastAsia="zh-CN" w:bidi="ar"/>
        </w:rPr>
        <w:t>履约保证金及费用结算方式</w:t>
      </w:r>
    </w:p>
    <w:p w14:paraId="7CBCABED">
      <w:pPr>
        <w:tabs>
          <w:tab w:val="left" w:pos="0"/>
        </w:tabs>
        <w:spacing w:line="360" w:lineRule="auto"/>
        <w:ind w:firstLine="48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1.本项目无履约保证金。</w:t>
      </w:r>
    </w:p>
    <w:p w14:paraId="7C62C0FB">
      <w:pPr>
        <w:tabs>
          <w:tab w:val="left" w:pos="0"/>
        </w:tabs>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合同签订后5个工作日内，采购人凭中标人开具的正规发票</w:t>
      </w:r>
      <w:r>
        <w:rPr>
          <w:rFonts w:hint="eastAsia" w:ascii="宋体" w:hAnsi="宋体" w:eastAsia="宋体" w:cs="宋体"/>
          <w:color w:val="auto"/>
          <w:sz w:val="24"/>
          <w:lang w:eastAsia="zh-CN"/>
        </w:rPr>
        <w:t>预</w:t>
      </w:r>
      <w:r>
        <w:rPr>
          <w:rFonts w:hint="eastAsia" w:ascii="宋体" w:hAnsi="宋体" w:eastAsia="宋体" w:cs="宋体"/>
          <w:color w:val="auto"/>
          <w:sz w:val="24"/>
        </w:rPr>
        <w:t>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第二次支付为合同履行</w:t>
      </w:r>
      <w:r>
        <w:rPr>
          <w:rFonts w:hint="eastAsia" w:ascii="宋体" w:hAnsi="宋体" w:eastAsia="宋体" w:cs="宋体"/>
          <w:color w:val="auto"/>
          <w:sz w:val="24"/>
          <w:lang w:val="en-US" w:eastAsia="zh-CN"/>
        </w:rPr>
        <w:t>6个月后并考核合格后</w:t>
      </w:r>
      <w:r>
        <w:rPr>
          <w:rFonts w:hint="eastAsia" w:ascii="宋体" w:hAnsi="宋体" w:eastAsia="宋体" w:cs="宋体"/>
          <w:color w:val="auto"/>
          <w:sz w:val="24"/>
        </w:rPr>
        <w:t>凭中标人开具的正规发票支付合同总价的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第三次支付为合同履行</w:t>
      </w:r>
      <w:r>
        <w:rPr>
          <w:rFonts w:hint="eastAsia" w:ascii="宋体" w:hAnsi="宋体" w:eastAsia="宋体" w:cs="宋体"/>
          <w:color w:val="auto"/>
          <w:sz w:val="24"/>
          <w:lang w:val="en-US" w:eastAsia="zh-CN"/>
        </w:rPr>
        <w:t>9个月后并考核合格后</w:t>
      </w:r>
      <w:r>
        <w:rPr>
          <w:rFonts w:hint="eastAsia" w:ascii="宋体" w:hAnsi="宋体" w:eastAsia="宋体" w:cs="宋体"/>
          <w:color w:val="auto"/>
          <w:sz w:val="24"/>
        </w:rPr>
        <w:t>凭中标人开具的正规发票支付合同总价的</w:t>
      </w:r>
      <w:r>
        <w:rPr>
          <w:rFonts w:hint="eastAsia" w:ascii="宋体" w:hAnsi="宋体" w:eastAsia="宋体" w:cs="宋体"/>
          <w:color w:val="auto"/>
          <w:sz w:val="24"/>
          <w:lang w:val="en-US" w:eastAsia="zh-CN"/>
        </w:rPr>
        <w:t>25</w:t>
      </w:r>
      <w:r>
        <w:rPr>
          <w:rFonts w:hint="eastAsia" w:ascii="宋体" w:hAnsi="宋体" w:eastAsia="宋体" w:cs="宋体"/>
          <w:color w:val="auto"/>
          <w:sz w:val="24"/>
        </w:rPr>
        <w:t>%；</w:t>
      </w:r>
      <w:r>
        <w:rPr>
          <w:rFonts w:hint="eastAsia" w:ascii="宋体" w:hAnsi="宋体" w:eastAsia="宋体" w:cs="宋体"/>
          <w:color w:val="auto"/>
          <w:sz w:val="24"/>
          <w:lang w:eastAsia="zh-CN"/>
        </w:rPr>
        <w:t>第四次支付为</w:t>
      </w:r>
      <w:r>
        <w:rPr>
          <w:rFonts w:hint="eastAsia" w:ascii="宋体" w:hAnsi="宋体" w:eastAsia="宋体" w:cs="宋体"/>
          <w:color w:val="auto"/>
          <w:sz w:val="24"/>
          <w:szCs w:val="24"/>
        </w:rPr>
        <w:t>服务期结束，通过验收后，凭</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开具的正规发票、双方签字盖章的验收意见、验收小组签字的验收报告、每月考核表、人员清单及每日人员考勤表、每月人员社保缴纳清单及公示截图等相关资料，结算合同</w:t>
      </w:r>
      <w:r>
        <w:rPr>
          <w:rFonts w:hint="eastAsia" w:ascii="宋体" w:hAnsi="宋体" w:eastAsia="宋体" w:cs="宋体"/>
          <w:color w:val="auto"/>
          <w:sz w:val="24"/>
          <w:szCs w:val="24"/>
          <w:lang w:eastAsia="zh-CN"/>
        </w:rPr>
        <w:t>剩余</w:t>
      </w:r>
      <w:r>
        <w:rPr>
          <w:rFonts w:hint="eastAsia" w:ascii="宋体" w:hAnsi="宋体" w:eastAsia="宋体" w:cs="宋体"/>
          <w:color w:val="auto"/>
          <w:sz w:val="24"/>
          <w:szCs w:val="24"/>
        </w:rPr>
        <w:t>款项，同时扣除考核违约金。</w:t>
      </w:r>
    </w:p>
    <w:p w14:paraId="2AA22D9E">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b/>
          <w:bCs w:val="0"/>
          <w:color w:val="auto"/>
          <w:kern w:val="2"/>
          <w:sz w:val="24"/>
          <w:szCs w:val="24"/>
          <w:lang w:val="en-US" w:eastAsia="zh-CN" w:bidi="ar"/>
        </w:rPr>
        <w:t>第七条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color w:val="auto"/>
          <w:kern w:val="0"/>
          <w:sz w:val="24"/>
          <w:szCs w:val="24"/>
          <w:lang w:val="en-US" w:eastAsia="zh-CN" w:bidi="ar"/>
        </w:rPr>
        <w:t xml:space="preserve"> </w:t>
      </w:r>
      <w:r>
        <w:rPr>
          <w:rFonts w:hint="eastAsia" w:ascii="宋体" w:hAnsi="宋体" w:eastAsia="宋体" w:cs="宋体"/>
          <w:b/>
          <w:bCs w:val="0"/>
          <w:snapToGrid w:val="0"/>
          <w:color w:val="auto"/>
          <w:kern w:val="0"/>
          <w:sz w:val="24"/>
          <w:szCs w:val="24"/>
          <w:lang w:val="en-US" w:eastAsia="zh-CN" w:bidi="ar"/>
        </w:rPr>
        <w:t>管理服务质量要求</w:t>
      </w:r>
    </w:p>
    <w:p w14:paraId="5778A972">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乙方须按下列约定，实现目标管理，如双方认为需要进一步细化的，可以通过附件形式进行进一步明确。</w:t>
      </w:r>
    </w:p>
    <w:p w14:paraId="36AA078C">
      <w:pPr>
        <w:keepNext w:val="0"/>
        <w:keepLines w:val="0"/>
        <w:widowControl w:val="0"/>
        <w:suppressLineNumbers w:val="0"/>
        <w:snapToGrid w:val="0"/>
        <w:spacing w:before="0" w:beforeAutospacing="0" w:after="0" w:afterAutospacing="0" w:line="400" w:lineRule="exact"/>
        <w:ind w:left="0" w:right="0" w:firstLine="482" w:firstLineChars="200"/>
        <w:jc w:val="left"/>
        <w:rPr>
          <w:rFonts w:hint="eastAsia" w:ascii="宋体" w:hAnsi="宋体" w:eastAsia="宋体" w:cs="宋体"/>
          <w:snapToGrid w:val="0"/>
          <w:color w:val="auto"/>
          <w:kern w:val="0"/>
          <w:sz w:val="24"/>
          <w:szCs w:val="24"/>
          <w:lang w:val="en-US"/>
        </w:rPr>
      </w:pPr>
      <w:r>
        <w:rPr>
          <w:rFonts w:hint="eastAsia" w:ascii="宋体" w:hAnsi="宋体" w:eastAsia="宋体" w:cs="宋体"/>
          <w:b/>
          <w:bCs w:val="0"/>
          <w:color w:val="auto"/>
          <w:kern w:val="2"/>
          <w:sz w:val="24"/>
          <w:szCs w:val="24"/>
          <w:lang w:val="en-US" w:eastAsia="zh-CN" w:bidi="ar"/>
        </w:rPr>
        <w:t>第八条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snapToGrid w:val="0"/>
          <w:color w:val="auto"/>
          <w:kern w:val="0"/>
          <w:sz w:val="24"/>
          <w:szCs w:val="24"/>
          <w:lang w:val="en-US" w:eastAsia="zh-CN" w:bidi="ar"/>
        </w:rPr>
        <w:t>经营制约</w:t>
      </w:r>
    </w:p>
    <w:p w14:paraId="20F1467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14:paraId="6DBB37A2">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 乙方不得以甲方的名义从事任何经济活动，且由此发生的一切债权、债务与甲方无关。</w:t>
      </w:r>
    </w:p>
    <w:p w14:paraId="63A262F2">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color w:val="auto"/>
          <w:kern w:val="0"/>
          <w:sz w:val="24"/>
          <w:szCs w:val="24"/>
          <w:lang w:val="en-US"/>
        </w:rPr>
      </w:pPr>
      <w:r>
        <w:rPr>
          <w:rFonts w:hint="eastAsia" w:ascii="宋体" w:hAnsi="宋体" w:eastAsia="宋体" w:cs="宋体"/>
          <w:b/>
          <w:bCs w:val="0"/>
          <w:color w:val="auto"/>
          <w:kern w:val="2"/>
          <w:sz w:val="24"/>
          <w:szCs w:val="24"/>
          <w:lang w:val="en-US" w:eastAsia="zh-CN" w:bidi="ar"/>
        </w:rPr>
        <w:t>第九条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snapToGrid w:val="0"/>
          <w:color w:val="auto"/>
          <w:kern w:val="0"/>
          <w:sz w:val="24"/>
          <w:szCs w:val="24"/>
          <w:lang w:val="en-US" w:eastAsia="zh-CN" w:bidi="ar"/>
        </w:rPr>
        <w:t>乙方对甲方作出如下承诺</w:t>
      </w:r>
      <w:r>
        <w:rPr>
          <w:rFonts w:hint="eastAsia" w:ascii="宋体" w:hAnsi="宋体" w:eastAsia="宋体" w:cs="宋体"/>
          <w:snapToGrid w:val="0"/>
          <w:color w:val="auto"/>
          <w:kern w:val="0"/>
          <w:sz w:val="24"/>
          <w:szCs w:val="24"/>
          <w:lang w:val="en-US" w:eastAsia="zh-CN" w:bidi="ar"/>
        </w:rPr>
        <w:t>：</w:t>
      </w:r>
    </w:p>
    <w:p w14:paraId="52807B31">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7209255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 乙方应允许甲方或其授权的人员对承包区域内各项服务质量控制进行检查，有关费用由乙方承担。</w:t>
      </w:r>
    </w:p>
    <w:p w14:paraId="12109BF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3. 在承包区域的各项服务，其工作时间必须满足甲方的工作要求，包括星期天及公众假期。如遇特殊情况，甲方可要求乙方调整工作时间直至全天二十四小时工作。</w:t>
      </w:r>
    </w:p>
    <w:p w14:paraId="27FC318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4. 乙方必须聘请</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或指定</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一位经理</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项目总负责人</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，全权代表乙方与甲方保持密切联系并保证承包区域服务工作。根据综合考评或工作情况，甲方有权要求乙方在一个星期内更换经理（项目总负责人）、相关骨干人员。</w:t>
      </w:r>
    </w:p>
    <w:p w14:paraId="131AF8A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5. 为承包区域的服务工作配备承诺的人员及人员数量（</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u w:val="single"/>
          <w:lang w:val="en-US" w:eastAsia="zh-CN" w:bidi="ar"/>
        </w:rPr>
        <w:t xml:space="preserve">人 </w:t>
      </w:r>
      <w:r>
        <w:rPr>
          <w:rFonts w:hint="eastAsia" w:ascii="宋体" w:hAnsi="宋体" w:eastAsia="宋体" w:cs="宋体"/>
          <w:snapToGrid w:val="0"/>
          <w:color w:val="auto"/>
          <w:kern w:val="0"/>
          <w:sz w:val="24"/>
          <w:szCs w:val="24"/>
          <w:lang w:val="en-US" w:eastAsia="zh-CN" w:bidi="ar"/>
        </w:rPr>
        <w:t>），乙方聘用的工作人员必须符合劳动部门有关用工规定，并经乙方相关专业考核合格后持证上岗，甲方有权进行审核，该类费用开支由乙方负担。</w:t>
      </w:r>
    </w:p>
    <w:p w14:paraId="10A080B8">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0ACBE5B4">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7. 乙方工作人员上岗穿着由甲方确认的制服及甲方许可的装饰物品，费用和制作均由乙方负担。</w:t>
      </w:r>
    </w:p>
    <w:p w14:paraId="30F0F2F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8. 乙方必须出具或办妥法律及甲方规定的与承包区域经营业务有关的执照和许可证，方可从事经营并在经营中遵守一切有关条例和规定，自行缴纳有关税、费。</w:t>
      </w:r>
    </w:p>
    <w:p w14:paraId="53C0DA4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9. 乙方必须确保为甲方提供优质、高效的专业服务，并根据甲方要求改变不满意的服务状况，接受有关部门监督与检查。同时，乙方自觉参加甲方认为有助提高甲方形象的宣传活动。</w:t>
      </w:r>
    </w:p>
    <w:p w14:paraId="32AAD29C">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14:paraId="5BD6EA0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11. 乙方在承包区域因作业所需增加机械、电力设备及设施应征得甲方同意，并聘请有资格的承造商进行安装、保养并将施工安装保养记录手册和图，交由甲方备案。</w:t>
      </w:r>
    </w:p>
    <w:p w14:paraId="67A6510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12. </w:t>
      </w:r>
      <w:r>
        <w:rPr>
          <w:rFonts w:hint="eastAsia" w:ascii="宋体" w:hAnsi="宋体" w:eastAsia="宋体" w:cs="宋体"/>
          <w:b/>
          <w:bCs w:val="0"/>
          <w:snapToGrid w:val="0"/>
          <w:color w:val="auto"/>
          <w:kern w:val="0"/>
          <w:sz w:val="24"/>
          <w:szCs w:val="24"/>
          <w:lang w:val="en-US" w:eastAsia="zh-CN" w:bidi="ar"/>
        </w:rPr>
        <w:t>禁止事项</w:t>
      </w:r>
    </w:p>
    <w:p w14:paraId="44BA408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12.1乙方不得以任何理由向甲方工作人员支付小费或赠送实物，违者将终止合同。乙方人员也不得以任何形式向行政大楼内相关人员索取小费或钱物等。</w:t>
      </w:r>
    </w:p>
    <w:p w14:paraId="48EA9878">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12.2不得在承包区域住宿或从事非法活动，也不得从事有损甲方利益的活动，同时不允许在承包区域对甲方经营活动进行滋扰性的行为。</w:t>
      </w:r>
    </w:p>
    <w:p w14:paraId="1F48E93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380B572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12.4未获甲方书面同意，乙方任何时候都不能在承包区域存放易燃物品、挥发性大或气味浓烈的液体等。</w:t>
      </w:r>
    </w:p>
    <w:p w14:paraId="301C0448">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13. </w:t>
      </w:r>
      <w:r>
        <w:rPr>
          <w:rFonts w:hint="eastAsia" w:ascii="宋体" w:hAnsi="宋体" w:eastAsia="宋体" w:cs="宋体"/>
          <w:b/>
          <w:bCs w:val="0"/>
          <w:snapToGrid w:val="0"/>
          <w:color w:val="auto"/>
          <w:kern w:val="0"/>
          <w:sz w:val="24"/>
          <w:szCs w:val="24"/>
          <w:lang w:val="en-US" w:eastAsia="zh-CN" w:bidi="ar"/>
        </w:rPr>
        <w:t>保险</w:t>
      </w:r>
    </w:p>
    <w:p w14:paraId="53DF55A5">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13.1第三者责任保险</w:t>
      </w:r>
    </w:p>
    <w:p w14:paraId="4B26CFE5">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乙方应对乙方人员以及第三方全权负责</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如乙方应投保第三责任险</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，在乙方的责任区内由于乙方原因导致自己员工或第三方的事故由乙方负责，甲方不承担任何责任。</w:t>
      </w:r>
    </w:p>
    <w:p w14:paraId="6293E37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13.2员工人身意外</w:t>
      </w:r>
    </w:p>
    <w:p w14:paraId="5F4EDA21">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在承包期内，乙方所有人员的事故由乙方自行全权负责</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如乙方应对其员工投保人身意外险</w:t>
      </w:r>
      <w:r>
        <w:rPr>
          <w:rFonts w:hint="eastAsia" w:ascii="宋体" w:hAnsi="宋体" w:eastAsia="宋体" w:cs="宋体"/>
          <w:color w:val="auto"/>
          <w:kern w:val="0"/>
          <w:sz w:val="24"/>
          <w:szCs w:val="24"/>
          <w:lang w:val="en-US" w:eastAsia="zh-CN" w:bidi="ar"/>
        </w:rPr>
        <w:t>)</w:t>
      </w:r>
      <w:r>
        <w:rPr>
          <w:rFonts w:hint="eastAsia" w:ascii="宋体" w:hAnsi="宋体" w:eastAsia="宋体" w:cs="宋体"/>
          <w:snapToGrid w:val="0"/>
          <w:color w:val="auto"/>
          <w:kern w:val="0"/>
          <w:sz w:val="24"/>
          <w:szCs w:val="24"/>
          <w:lang w:val="en-US" w:eastAsia="zh-CN" w:bidi="ar"/>
        </w:rPr>
        <w:t>，以保证甲方在乙方工作人员索赔时不受任何责任的约束。</w:t>
      </w:r>
    </w:p>
    <w:p w14:paraId="19A35B4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13.3其他保险及费用</w:t>
      </w:r>
    </w:p>
    <w:p w14:paraId="26B4021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乙方须按《劳动合同法》和政府有关各部门规定为全体服务人员交纳所有相关的社会保险及其他相关费用。乙方对此全权负责。</w:t>
      </w:r>
    </w:p>
    <w:p w14:paraId="768A8D8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14. 乙方及其员工遵守行政大楼内的一切行政管理、消防安全等规定和制度，保证承包区域的消防设施能正常使用，消防通道畅通，同时承担违规责任。</w:t>
      </w:r>
    </w:p>
    <w:p w14:paraId="247BFBB8">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15. 遇突发事件或安全检查时，乙方必须配合有关部门执行任务，并指定专职人员协助工作，直至完成。</w:t>
      </w:r>
    </w:p>
    <w:p w14:paraId="2F94EFE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16. 乙方保证在承包期满当天下午五时前撤离现场。</w:t>
      </w:r>
    </w:p>
    <w:p w14:paraId="6E47D4F0">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17. 乙方须积极配合甲方对其进行的物业服务综合考评。</w:t>
      </w:r>
    </w:p>
    <w:p w14:paraId="089640C5">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0"/>
          <w:sz w:val="24"/>
          <w:szCs w:val="24"/>
          <w:lang w:val="en-US"/>
        </w:rPr>
      </w:pPr>
      <w:r>
        <w:rPr>
          <w:rFonts w:hint="eastAsia" w:ascii="宋体" w:hAnsi="宋体" w:eastAsia="宋体" w:cs="宋体"/>
          <w:b/>
          <w:bCs w:val="0"/>
          <w:color w:val="auto"/>
          <w:kern w:val="2"/>
          <w:sz w:val="24"/>
          <w:szCs w:val="24"/>
          <w:lang w:val="en-US" w:eastAsia="zh-CN" w:bidi="ar"/>
        </w:rPr>
        <w:t>第十条</w:t>
      </w:r>
      <w:r>
        <w:rPr>
          <w:rFonts w:hint="eastAsia" w:ascii="宋体" w:hAnsi="宋体" w:eastAsia="宋体" w:cs="宋体"/>
          <w:color w:val="auto"/>
          <w:kern w:val="2"/>
          <w:sz w:val="24"/>
          <w:szCs w:val="24"/>
          <w:lang w:val="en-US" w:eastAsia="zh-CN" w:bidi="ar"/>
        </w:rPr>
        <w:t xml:space="preserve"> </w:t>
      </w:r>
      <w:r>
        <w:rPr>
          <w:rFonts w:hint="eastAsia" w:ascii="宋体" w:hAnsi="宋体" w:eastAsia="宋体" w:cs="宋体"/>
          <w:b/>
          <w:bCs w:val="0"/>
          <w:snapToGrid w:val="0"/>
          <w:color w:val="auto"/>
          <w:kern w:val="0"/>
          <w:sz w:val="24"/>
          <w:szCs w:val="24"/>
          <w:lang w:val="en-US" w:eastAsia="zh-CN" w:bidi="ar"/>
        </w:rPr>
        <w:t>甲方对乙方作出如下承诺：</w:t>
      </w:r>
    </w:p>
    <w:p w14:paraId="5CE33076">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1、甲方在职权范围内保证乙方的正常经营不受干扰。</w:t>
      </w:r>
    </w:p>
    <w:p w14:paraId="05D46954">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sz w:val="24"/>
          <w:szCs w:val="24"/>
          <w:lang w:val="en-US"/>
        </w:rPr>
      </w:pPr>
      <w:r>
        <w:rPr>
          <w:rFonts w:hint="eastAsia" w:ascii="宋体" w:hAnsi="宋体" w:eastAsia="宋体" w:cs="宋体"/>
          <w:snapToGrid w:val="0"/>
          <w:color w:val="auto"/>
          <w:kern w:val="0"/>
          <w:sz w:val="24"/>
          <w:szCs w:val="24"/>
          <w:lang w:val="en-US" w:eastAsia="zh-CN" w:bidi="ar"/>
        </w:rPr>
        <w:t>2、保证乙方的员工按规定正常进入承包区域开展服务工作。</w:t>
      </w:r>
    </w:p>
    <w:p w14:paraId="089A2F8C">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color w:val="auto"/>
          <w:sz w:val="24"/>
          <w:szCs w:val="24"/>
          <w:lang w:val="en-US"/>
        </w:rPr>
      </w:pPr>
      <w:r>
        <w:rPr>
          <w:rFonts w:hint="eastAsia" w:ascii="宋体" w:hAnsi="宋体" w:eastAsia="宋体" w:cs="宋体"/>
          <w:b/>
          <w:bCs w:val="0"/>
          <w:color w:val="auto"/>
          <w:kern w:val="2"/>
          <w:sz w:val="24"/>
          <w:szCs w:val="24"/>
          <w:lang w:val="en-US" w:eastAsia="zh-CN" w:bidi="ar"/>
        </w:rPr>
        <w:t xml:space="preserve">第十一条 </w:t>
      </w:r>
      <w:r>
        <w:rPr>
          <w:rFonts w:hint="eastAsia" w:ascii="宋体" w:hAnsi="宋体" w:eastAsia="宋体" w:cs="宋体"/>
          <w:b/>
          <w:bCs w:val="0"/>
          <w:snapToGrid w:val="0"/>
          <w:color w:val="auto"/>
          <w:kern w:val="0"/>
          <w:sz w:val="24"/>
          <w:szCs w:val="24"/>
          <w:lang w:val="en-US" w:eastAsia="zh-CN" w:bidi="ar"/>
        </w:rPr>
        <w:t>合同生效和终止</w:t>
      </w:r>
      <w:r>
        <w:rPr>
          <w:rFonts w:hint="eastAsia" w:ascii="宋体" w:hAnsi="宋体" w:eastAsia="宋体" w:cs="宋体"/>
          <w:color w:val="auto"/>
          <w:kern w:val="2"/>
          <w:sz w:val="24"/>
          <w:szCs w:val="24"/>
          <w:lang w:val="en-US" w:eastAsia="zh-CN" w:bidi="ar"/>
        </w:rPr>
        <w:t>：</w:t>
      </w:r>
    </w:p>
    <w:p w14:paraId="2B940F81">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1. </w:t>
      </w:r>
      <w:r>
        <w:rPr>
          <w:rFonts w:hint="eastAsia" w:ascii="宋体" w:hAnsi="宋体" w:eastAsia="宋体" w:cs="宋体"/>
          <w:color w:val="auto"/>
          <w:kern w:val="2"/>
          <w:sz w:val="24"/>
          <w:szCs w:val="24"/>
          <w:lang w:val="en-US" w:eastAsia="zh-CN" w:bidi="ar"/>
        </w:rPr>
        <w:t>本合同经甲乙双方法定代表人或其委托人签字盖章，由乙方向甲方缴纳5%履约保证金，经采购机构鉴证，</w:t>
      </w:r>
      <w:r>
        <w:rPr>
          <w:rFonts w:hint="eastAsia" w:ascii="宋体" w:hAnsi="宋体" w:eastAsia="宋体" w:cs="宋体"/>
          <w:color w:val="auto"/>
          <w:kern w:val="2"/>
          <w:sz w:val="24"/>
          <w:szCs w:val="24"/>
          <w:lang w:val="zh-CN" w:eastAsia="zh-CN" w:bidi="ar"/>
        </w:rPr>
        <w:t>采购监管部门备案后生效</w:t>
      </w:r>
      <w:r>
        <w:rPr>
          <w:rFonts w:hint="eastAsia" w:ascii="宋体" w:hAnsi="宋体" w:eastAsia="宋体" w:cs="宋体"/>
          <w:snapToGrid w:val="0"/>
          <w:color w:val="auto"/>
          <w:kern w:val="0"/>
          <w:sz w:val="24"/>
          <w:szCs w:val="24"/>
          <w:lang w:val="en-US" w:eastAsia="zh-CN" w:bidi="ar"/>
        </w:rPr>
        <w:t>。</w:t>
      </w:r>
    </w:p>
    <w:p w14:paraId="5E8D017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2. </w:t>
      </w:r>
      <w:r>
        <w:rPr>
          <w:rFonts w:hint="eastAsia" w:ascii="宋体" w:hAnsi="宋体" w:eastAsia="宋体" w:cs="宋体"/>
          <w:b/>
          <w:bCs w:val="0"/>
          <w:snapToGrid w:val="0"/>
          <w:color w:val="auto"/>
          <w:kern w:val="0"/>
          <w:sz w:val="24"/>
          <w:szCs w:val="24"/>
          <w:lang w:val="en-US" w:eastAsia="zh-CN" w:bidi="ar"/>
        </w:rPr>
        <w:t>终止</w:t>
      </w:r>
    </w:p>
    <w:p w14:paraId="40EFBC9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2.1</w:t>
      </w:r>
      <w:r>
        <w:rPr>
          <w:rFonts w:hint="eastAsia" w:ascii="宋体" w:hAnsi="宋体" w:eastAsia="宋体" w:cs="宋体"/>
          <w:b/>
          <w:bCs w:val="0"/>
          <w:snapToGrid w:val="0"/>
          <w:color w:val="auto"/>
          <w:kern w:val="0"/>
          <w:sz w:val="24"/>
          <w:szCs w:val="24"/>
          <w:lang w:val="en-US" w:eastAsia="zh-CN" w:bidi="ar"/>
        </w:rPr>
        <w:t>提前终止</w:t>
      </w:r>
    </w:p>
    <w:p w14:paraId="04929BAC">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2.1.1如果甲方在服务期内无理由终止合同，甲方须提前一个月向乙方发出书面通知终止承包，甲方支付给乙方月度承包服务款二倍金额的赔偿金。</w:t>
      </w:r>
    </w:p>
    <w:p w14:paraId="3E1C45B2">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2.1.2因乙方在服务期内超过两次物业服务综合考评未达标，甲方可以单方面终止承包，且乙方须支付给甲方月度承包服务款二倍金额的赔偿金。</w:t>
      </w:r>
    </w:p>
    <w:p w14:paraId="2272AE2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2.1.3如甲方发现乙方出现转租、转让、抵押承包等情况，甲方可以单方面终止承包，且乙方须支付给甲方月度承包服务款二倍金额的赔偿金。</w:t>
      </w:r>
    </w:p>
    <w:p w14:paraId="7465D53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2.1.4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14:paraId="12E49705">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2.1.5如果乙方在服务期内由于乙方原因造成重大责任事故或安全事故，甲方可以单方面终止承包，且乙方须赔偿给甲方造成的经济损失，并须支付给甲方月度承包服务款五倍金额的赔偿金。</w:t>
      </w:r>
    </w:p>
    <w:p w14:paraId="2BAC41C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2.1.6提前终止承包期早于月底最后一天，应视为月底最后一天期满，此条适用于上述</w:t>
      </w:r>
      <w:r>
        <w:rPr>
          <w:rFonts w:hint="eastAsia" w:ascii="宋体" w:hAnsi="宋体" w:eastAsia="宋体" w:cs="宋体"/>
          <w:color w:val="auto"/>
          <w:kern w:val="0"/>
          <w:sz w:val="24"/>
          <w:szCs w:val="24"/>
          <w:lang w:val="en-US" w:eastAsia="zh-CN" w:bidi="ar"/>
        </w:rPr>
        <w:t>2.1.1</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2.1.2</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2.1.3</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2.1.4</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2.1.5</w:t>
      </w:r>
      <w:r>
        <w:rPr>
          <w:rFonts w:hint="eastAsia" w:ascii="宋体" w:hAnsi="宋体" w:eastAsia="宋体" w:cs="宋体"/>
          <w:snapToGrid w:val="0"/>
          <w:color w:val="auto"/>
          <w:kern w:val="0"/>
          <w:sz w:val="24"/>
          <w:szCs w:val="24"/>
          <w:lang w:val="en-US" w:eastAsia="zh-CN" w:bidi="ar"/>
        </w:rPr>
        <w:t>五条。</w:t>
      </w:r>
    </w:p>
    <w:p w14:paraId="7957CE5A">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2.1.7乙方未能履行合同和遵守有关规定，在甲方发出书面警告后一周内乙方仍无采取补救措施，甲方可立即终止承包。</w:t>
      </w:r>
    </w:p>
    <w:p w14:paraId="7F69AC3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2.1.8乙方破产清处、重组及兼并等事实发生，或被债权人接管经营，甲方不必通知乙方即可终止承包。</w:t>
      </w:r>
    </w:p>
    <w:p w14:paraId="07C1410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2.2 </w:t>
      </w:r>
      <w:r>
        <w:rPr>
          <w:rFonts w:hint="eastAsia" w:ascii="宋体" w:hAnsi="宋体" w:eastAsia="宋体" w:cs="宋体"/>
          <w:b/>
          <w:bCs w:val="0"/>
          <w:snapToGrid w:val="0"/>
          <w:color w:val="auto"/>
          <w:kern w:val="0"/>
          <w:sz w:val="24"/>
          <w:szCs w:val="24"/>
          <w:lang w:val="en-US" w:eastAsia="zh-CN" w:bidi="ar"/>
        </w:rPr>
        <w:t>协议终止</w:t>
      </w:r>
    </w:p>
    <w:p w14:paraId="52A20D3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经双方协商同意，可在任何时候终止承包。</w:t>
      </w:r>
    </w:p>
    <w:p w14:paraId="3BE1BA40">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2.3 </w:t>
      </w:r>
      <w:r>
        <w:rPr>
          <w:rFonts w:hint="eastAsia" w:ascii="宋体" w:hAnsi="宋体" w:eastAsia="宋体" w:cs="宋体"/>
          <w:b/>
          <w:bCs w:val="0"/>
          <w:snapToGrid w:val="0"/>
          <w:color w:val="auto"/>
          <w:kern w:val="0"/>
          <w:sz w:val="24"/>
          <w:szCs w:val="24"/>
          <w:lang w:val="en-US" w:eastAsia="zh-CN" w:bidi="ar"/>
        </w:rPr>
        <w:t>自然终止</w:t>
      </w:r>
    </w:p>
    <w:p w14:paraId="668A59B0">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合同规定的承包服务期满，承包自然终止。在承包服务期内乙方服务通过甲方有关评分标准并得到甲方认可，</w:t>
      </w:r>
      <w:r>
        <w:rPr>
          <w:rFonts w:hint="eastAsia" w:ascii="宋体" w:hAnsi="宋体" w:eastAsia="宋体" w:cs="宋体"/>
          <w:color w:val="auto"/>
          <w:kern w:val="2"/>
          <w:sz w:val="24"/>
          <w:szCs w:val="24"/>
          <w:lang w:val="en-US" w:eastAsia="zh-CN" w:bidi="ar"/>
        </w:rPr>
        <w:t>报经采购监管部门同意，</w:t>
      </w:r>
      <w:r>
        <w:rPr>
          <w:rFonts w:hint="eastAsia" w:ascii="宋体" w:hAnsi="宋体" w:eastAsia="宋体" w:cs="宋体"/>
          <w:snapToGrid w:val="0"/>
          <w:color w:val="auto"/>
          <w:kern w:val="0"/>
          <w:sz w:val="24"/>
          <w:szCs w:val="24"/>
          <w:lang w:val="en-US" w:eastAsia="zh-CN" w:bidi="ar"/>
        </w:rPr>
        <w:t>双方可协商在下一年度续约。</w:t>
      </w:r>
    </w:p>
    <w:p w14:paraId="33BE74F0">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3. </w:t>
      </w:r>
      <w:r>
        <w:rPr>
          <w:rFonts w:hint="eastAsia" w:ascii="宋体" w:hAnsi="宋体" w:eastAsia="宋体" w:cs="宋体"/>
          <w:b/>
          <w:bCs w:val="0"/>
          <w:snapToGrid w:val="0"/>
          <w:color w:val="auto"/>
          <w:kern w:val="0"/>
          <w:sz w:val="24"/>
          <w:szCs w:val="24"/>
          <w:lang w:val="en-US" w:eastAsia="zh-CN" w:bidi="ar"/>
        </w:rPr>
        <w:t>承包终止后果</w:t>
      </w:r>
    </w:p>
    <w:p w14:paraId="4384E063">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3.1终止承包，不影响根据合同规定进行的赔偿、补偿，也不影响履约保证金的效力。</w:t>
      </w:r>
    </w:p>
    <w:p w14:paraId="2C75339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3.2上述</w:t>
      </w:r>
      <w:r>
        <w:rPr>
          <w:rFonts w:hint="eastAsia" w:ascii="宋体" w:hAnsi="宋体" w:eastAsia="宋体" w:cs="宋体"/>
          <w:color w:val="auto"/>
          <w:kern w:val="0"/>
          <w:sz w:val="24"/>
          <w:szCs w:val="24"/>
          <w:lang w:val="en-US" w:eastAsia="zh-CN" w:bidi="ar"/>
        </w:rPr>
        <w:t>2.1.6</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2.1.7</w:t>
      </w:r>
      <w:r>
        <w:rPr>
          <w:rFonts w:hint="eastAsia" w:ascii="宋体" w:hAnsi="宋体" w:eastAsia="宋体" w:cs="宋体"/>
          <w:snapToGrid w:val="0"/>
          <w:color w:val="auto"/>
          <w:kern w:val="0"/>
          <w:sz w:val="24"/>
          <w:szCs w:val="24"/>
          <w:lang w:val="en-US" w:eastAsia="zh-CN" w:bidi="ar"/>
        </w:rPr>
        <w:t>二条的终止，乙方的履约保证金作为违约金支付给甲方。</w:t>
      </w:r>
    </w:p>
    <w:p w14:paraId="4D84D29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3.3承包终止时，双方应进行结算，甲方同时进行乙方承包区域设施、设备状况检查并要求乙方三天内将乙方物品撤离承包区域，否则甲方将代理处理，乙方支付甲方代理费及</w:t>
      </w:r>
      <w:r>
        <w:rPr>
          <w:rFonts w:hint="eastAsia" w:ascii="宋体" w:hAnsi="宋体" w:eastAsia="宋体" w:cs="宋体"/>
          <w:color w:val="auto"/>
          <w:kern w:val="0"/>
          <w:sz w:val="24"/>
          <w:szCs w:val="24"/>
          <w:lang w:val="en-US" w:eastAsia="zh-CN" w:bidi="ar"/>
        </w:rPr>
        <w:t>10%</w:t>
      </w:r>
      <w:r>
        <w:rPr>
          <w:rFonts w:hint="eastAsia" w:ascii="宋体" w:hAnsi="宋体" w:eastAsia="宋体" w:cs="宋体"/>
          <w:snapToGrid w:val="0"/>
          <w:color w:val="auto"/>
          <w:kern w:val="0"/>
          <w:sz w:val="24"/>
          <w:szCs w:val="24"/>
          <w:lang w:val="en-US" w:eastAsia="zh-CN" w:bidi="ar"/>
        </w:rPr>
        <w:t>的手续费。</w:t>
      </w:r>
    </w:p>
    <w:p w14:paraId="6404953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 xml:space="preserve">4. </w:t>
      </w:r>
      <w:r>
        <w:rPr>
          <w:rFonts w:hint="eastAsia" w:ascii="宋体" w:hAnsi="宋体" w:eastAsia="宋体" w:cs="宋体"/>
          <w:b/>
          <w:bCs w:val="0"/>
          <w:snapToGrid w:val="0"/>
          <w:color w:val="auto"/>
          <w:kern w:val="0"/>
          <w:sz w:val="24"/>
          <w:szCs w:val="24"/>
          <w:lang w:val="en-US" w:eastAsia="zh-CN" w:bidi="ar"/>
        </w:rPr>
        <w:t>不放弃权利</w:t>
      </w:r>
    </w:p>
    <w:p w14:paraId="64E72A56">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甲方接受乙方的服务，但不放弃对乙方违约行为进行追究的权利；同时，若甲方对乙方某一违约行为放弃进行追究的权利，但不放弃对乙方其他违约行为进行追究的权利。</w:t>
      </w:r>
    </w:p>
    <w:p w14:paraId="6DEAE752">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kern w:val="0"/>
          <w:sz w:val="24"/>
          <w:szCs w:val="24"/>
          <w:lang w:val="en-US"/>
        </w:rPr>
      </w:pPr>
      <w:r>
        <w:rPr>
          <w:rFonts w:hint="eastAsia" w:ascii="宋体" w:hAnsi="宋体" w:eastAsia="宋体" w:cs="宋体"/>
          <w:b/>
          <w:bCs w:val="0"/>
          <w:color w:val="auto"/>
          <w:kern w:val="2"/>
          <w:sz w:val="24"/>
          <w:szCs w:val="24"/>
          <w:lang w:val="en-US" w:eastAsia="zh-CN" w:bidi="ar"/>
        </w:rPr>
        <w:t xml:space="preserve">第十二条 </w:t>
      </w:r>
      <w:r>
        <w:rPr>
          <w:rFonts w:hint="eastAsia" w:ascii="宋体" w:hAnsi="宋体" w:eastAsia="宋体" w:cs="宋体"/>
          <w:b/>
          <w:bCs w:val="0"/>
          <w:snapToGrid w:val="0"/>
          <w:color w:val="auto"/>
          <w:kern w:val="0"/>
          <w:sz w:val="24"/>
          <w:szCs w:val="24"/>
          <w:lang w:val="en-US" w:eastAsia="zh-CN" w:bidi="ar"/>
        </w:rPr>
        <w:t>双方权利义务</w:t>
      </w:r>
    </w:p>
    <w:p w14:paraId="09FFD85F">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（一）甲方义务</w:t>
      </w:r>
    </w:p>
    <w:p w14:paraId="763A03E4">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1、维护食堂的就餐秩序及治安。</w:t>
      </w:r>
    </w:p>
    <w:p w14:paraId="5B990FCB">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2、重大就餐人员变动应提前一天通知食堂。</w:t>
      </w:r>
    </w:p>
    <w:p w14:paraId="37C118EC">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3、提前通知停电停水情况。</w:t>
      </w:r>
    </w:p>
    <w:p w14:paraId="30130FBC">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4、甲方按期支付服务费（扣除罚款后），并支付根据食堂员工用餐实际发生的伙食成本价格给乙方。</w:t>
      </w:r>
    </w:p>
    <w:p w14:paraId="674CC499">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（二）乙方义务</w:t>
      </w:r>
    </w:p>
    <w:p w14:paraId="2BABD144">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1、乙方</w:t>
      </w:r>
      <w:r>
        <w:rPr>
          <w:rFonts w:hint="eastAsia" w:ascii="宋体" w:hAnsi="宋体" w:eastAsia="宋体" w:cs="宋体"/>
          <w:color w:val="auto"/>
          <w:kern w:val="0"/>
          <w:sz w:val="24"/>
          <w:szCs w:val="24"/>
          <w:lang w:val="zh-CN" w:eastAsia="zh-CN" w:bidi="ar"/>
        </w:rPr>
        <w:t>应为浙江省政府采购网注册供应商</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zh-CN" w:eastAsia="zh-CN" w:bidi="ar"/>
        </w:rPr>
        <w:t>如尚未注册</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zh-CN" w:eastAsia="zh-CN" w:bidi="ar"/>
        </w:rPr>
        <w:t>应在签订合同前</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zh-CN" w:eastAsia="zh-CN" w:bidi="ar"/>
        </w:rPr>
        <w:t>登陆浙江省政府采购网进行注册并将书面资料提交鉴证方复核备案。</w:t>
      </w:r>
    </w:p>
    <w:p w14:paraId="1D5129E4">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2、负责乙方工作人员的安全教育工作。乙方任何人员出现工伤或死亡事故，乙方要负完全责任，所有费用由乙方支付，甲方不承担任何责任。</w:t>
      </w:r>
    </w:p>
    <w:p w14:paraId="18DA7E25">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3、乙方的人员在甲方范围内，应遵守甲方的规章制度。若乙方的人员在甲方的范围内违反甲方的规章制度，应接受甲方的处理，并且甲方可没收乙方的履约保证金。</w:t>
      </w:r>
    </w:p>
    <w:p w14:paraId="48465B43">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4、保证有在服务点的有效《卫生许可证》，其工作人员必须经过体检合格，有健康证及卫生知识培训证。</w:t>
      </w:r>
    </w:p>
    <w:p w14:paraId="2670B999">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5、负责服务区域治安保卫、安全防火、防盗等工作，保证服务区域内所有设施、工具物品及不动产的安全完好。</w:t>
      </w:r>
    </w:p>
    <w:p w14:paraId="160F683F">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6、保证按甲方提出的时间，按质、按量向就餐人员提供早餐、午餐及加班餐等餐次的伙食。</w:t>
      </w:r>
    </w:p>
    <w:p w14:paraId="40900927">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7、接受甲方的监督检查，对甲方提出的问题和员工投诉及时整改纠正。</w:t>
      </w:r>
    </w:p>
    <w:p w14:paraId="0F0B5D7F">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8、在食堂显著地方公布菜谱价格，并接受甲方监督。若乙方供应饭菜成本价格与市场价成本价格差异较大，甲方有权向乙方提出相关建议并督促乙方加以整改。</w:t>
      </w:r>
    </w:p>
    <w:p w14:paraId="3B267153">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9、保证采购、制作、销售的食品质量要求符合国家的卫生、安全标准。</w:t>
      </w:r>
    </w:p>
    <w:p w14:paraId="6AE96CDF">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10、保证生产现场、室内外环境卫生必须符合有关创卫要求和餐饮卫生要求。</w:t>
      </w:r>
    </w:p>
    <w:p w14:paraId="6B4943C8">
      <w:pPr>
        <w:keepNext w:val="0"/>
        <w:keepLines w:val="0"/>
        <w:widowControl w:val="0"/>
        <w:suppressLineNumbers w:val="0"/>
        <w:snapToGrid w:val="0"/>
        <w:spacing w:before="0" w:beforeAutospacing="0" w:after="0" w:afterAutospacing="0" w:line="400" w:lineRule="exact"/>
        <w:ind w:left="0" w:right="0" w:firstLine="48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11、加强厨具、设备、用具的管理，保证对厨房设备、设施和各类物品进行日常定期维修、维护保养、填补工作。厨房设施设备如破损不能正常使用，则需进行及时维修，保证正常运作。 </w:t>
      </w:r>
    </w:p>
    <w:p w14:paraId="23844BDF">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12、按照国家有关餐具卫生管理要求，做好公共餐具消毒工作，随时接受市防疫站和甲方的监督检查，并配合做好各项“创卫”必检工作。</w:t>
      </w:r>
    </w:p>
    <w:p w14:paraId="763F4F98">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b/>
          <w:bCs w:val="0"/>
          <w:snapToGrid w:val="0"/>
          <w:color w:val="auto"/>
          <w:kern w:val="0"/>
          <w:sz w:val="24"/>
          <w:szCs w:val="24"/>
          <w:lang w:val="en-US"/>
        </w:rPr>
      </w:pPr>
      <w:r>
        <w:rPr>
          <w:rFonts w:hint="eastAsia" w:ascii="宋体" w:hAnsi="宋体" w:eastAsia="宋体" w:cs="宋体"/>
          <w:color w:val="auto"/>
          <w:kern w:val="2"/>
          <w:sz w:val="24"/>
          <w:szCs w:val="24"/>
          <w:lang w:val="en-US" w:eastAsia="zh-CN" w:bidi="ar"/>
        </w:rPr>
        <w:t>13、</w:t>
      </w:r>
      <w:r>
        <w:rPr>
          <w:rFonts w:hint="eastAsia" w:ascii="宋体" w:hAnsi="宋体" w:eastAsia="宋体" w:cs="宋体"/>
          <w:b w:val="0"/>
          <w:bCs w:val="0"/>
          <w:color w:val="auto"/>
          <w:kern w:val="2"/>
          <w:sz w:val="24"/>
          <w:szCs w:val="24"/>
          <w:lang w:val="en-US" w:eastAsia="zh-CN" w:bidi="ar-SA"/>
        </w:rPr>
        <w:t>供应商应积极配合甲方食堂反食品浪费工作的实施落地。</w:t>
      </w:r>
    </w:p>
    <w:p w14:paraId="1EBC4037">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b/>
          <w:bCs w:val="0"/>
          <w:color w:val="auto"/>
          <w:kern w:val="2"/>
          <w:sz w:val="24"/>
          <w:szCs w:val="24"/>
          <w:lang w:val="en-US" w:eastAsia="zh-CN" w:bidi="ar"/>
        </w:rPr>
        <w:t xml:space="preserve">第十三条 </w:t>
      </w:r>
      <w:r>
        <w:rPr>
          <w:rFonts w:hint="eastAsia" w:ascii="宋体" w:hAnsi="宋体" w:eastAsia="宋体" w:cs="宋体"/>
          <w:b/>
          <w:bCs w:val="0"/>
          <w:snapToGrid w:val="0"/>
          <w:color w:val="auto"/>
          <w:kern w:val="0"/>
          <w:sz w:val="24"/>
          <w:szCs w:val="24"/>
          <w:lang w:val="en-US" w:eastAsia="zh-CN" w:bidi="ar"/>
        </w:rPr>
        <w:t>乙方的人员配置</w:t>
      </w:r>
    </w:p>
    <w:p w14:paraId="39523CE6">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b/>
          <w:bCs w:val="0"/>
          <w:snapToGrid w:val="0"/>
          <w:color w:val="auto"/>
          <w:kern w:val="0"/>
          <w:sz w:val="24"/>
          <w:szCs w:val="24"/>
          <w:lang w:val="en-US" w:eastAsia="zh-CN" w:bidi="ar"/>
        </w:rPr>
        <w:t>乙方的人员配置</w:t>
      </w:r>
    </w:p>
    <w:p w14:paraId="564199D7">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1.1乙方的项目总负责人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snapToGrid w:val="0"/>
          <w:color w:val="auto"/>
          <w:kern w:val="0"/>
          <w:sz w:val="24"/>
          <w:szCs w:val="24"/>
          <w:lang w:val="en-US" w:eastAsia="zh-CN" w:bidi="ar"/>
        </w:rPr>
        <w:t>，身份证号码：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2C6D3091">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1.2乙方必须采取措施，确保乙方人员稳定，特别是骨干人员。骨干人员变动须经甲方同意，其他人员变动须甲方备案。</w:t>
      </w:r>
    </w:p>
    <w:p w14:paraId="00E3654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1.3乙方项目总负责人及部门负责人须及时与甲方沟通，第一时间报告重大、紧急事件；每月须向甲方汇报上月工作情况，并提供相关报告。</w:t>
      </w:r>
    </w:p>
    <w:p w14:paraId="1ADFE8C4">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2.</w:t>
      </w:r>
      <w:r>
        <w:rPr>
          <w:rFonts w:hint="eastAsia" w:ascii="宋体" w:hAnsi="宋体" w:eastAsia="宋体" w:cs="宋体"/>
          <w:b/>
          <w:bCs w:val="0"/>
          <w:snapToGrid w:val="0"/>
          <w:color w:val="auto"/>
          <w:kern w:val="0"/>
          <w:sz w:val="24"/>
          <w:szCs w:val="24"/>
          <w:lang w:val="en-US" w:eastAsia="zh-CN" w:bidi="ar"/>
        </w:rPr>
        <w:t>人员要求</w:t>
      </w:r>
      <w:r>
        <w:rPr>
          <w:rFonts w:hint="eastAsia" w:ascii="宋体" w:hAnsi="宋体" w:eastAsia="宋体" w:cs="宋体"/>
          <w:snapToGrid w:val="0"/>
          <w:color w:val="auto"/>
          <w:kern w:val="0"/>
          <w:sz w:val="24"/>
          <w:szCs w:val="24"/>
          <w:lang w:val="en-US" w:eastAsia="zh-CN" w:bidi="ar"/>
        </w:rPr>
        <w:t>：</w:t>
      </w:r>
    </w:p>
    <w:p w14:paraId="55318312">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w:t>
      </w:r>
      <w:r>
        <w:rPr>
          <w:rFonts w:hint="eastAsia" w:ascii="宋体" w:hAnsi="宋体" w:eastAsia="宋体" w:cs="宋体"/>
          <w:snapToGrid w:val="0"/>
          <w:color w:val="auto"/>
          <w:kern w:val="0"/>
          <w:sz w:val="24"/>
          <w:szCs w:val="24"/>
          <w:lang w:val="en-US" w:eastAsia="zh-CN" w:bidi="ar"/>
        </w:rPr>
        <w:t>）所有相关人员的配备须获得相关主管部门认证的，须配证并持证上岗，且根据不同岗位统一着装。</w:t>
      </w:r>
    </w:p>
    <w:p w14:paraId="7978D779">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w:t>
      </w:r>
      <w:r>
        <w:rPr>
          <w:rFonts w:hint="eastAsia" w:ascii="宋体" w:hAnsi="宋体" w:eastAsia="宋体" w:cs="宋体"/>
          <w:snapToGrid w:val="0"/>
          <w:color w:val="auto"/>
          <w:kern w:val="0"/>
          <w:sz w:val="24"/>
          <w:szCs w:val="24"/>
          <w:lang w:val="en-US" w:eastAsia="zh-CN" w:bidi="ar"/>
        </w:rPr>
        <w:t>）所有相关人员要求政治上可靠，身体素质好，无不良行为记录。</w:t>
      </w:r>
    </w:p>
    <w:p w14:paraId="48D8DE1D">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3</w:t>
      </w:r>
      <w:r>
        <w:rPr>
          <w:rFonts w:hint="eastAsia" w:ascii="宋体" w:hAnsi="宋体" w:eastAsia="宋体" w:cs="宋体"/>
          <w:snapToGrid w:val="0"/>
          <w:color w:val="auto"/>
          <w:kern w:val="0"/>
          <w:sz w:val="24"/>
          <w:szCs w:val="24"/>
          <w:lang w:val="en-US" w:eastAsia="zh-CN" w:bidi="ar"/>
        </w:rPr>
        <w:t>）重要岗位人员必须由甲方人事部门考核、政治审查通过方可录用。</w:t>
      </w:r>
    </w:p>
    <w:p w14:paraId="738EB156">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4</w:t>
      </w:r>
      <w:r>
        <w:rPr>
          <w:rFonts w:hint="eastAsia" w:ascii="宋体" w:hAnsi="宋体" w:eastAsia="宋体" w:cs="宋体"/>
          <w:snapToGrid w:val="0"/>
          <w:color w:val="auto"/>
          <w:kern w:val="0"/>
          <w:sz w:val="24"/>
          <w:szCs w:val="24"/>
          <w:lang w:val="en-US" w:eastAsia="zh-CN" w:bidi="ar"/>
        </w:rPr>
        <w:t>）为提高管理水平，所有人员还需进行相应培训。除乙方对服务人员的培训外，需接受甲方对服务人员的集中进行培训，培训费用由乙方承担。</w:t>
      </w:r>
    </w:p>
    <w:p w14:paraId="455777A6">
      <w:pPr>
        <w:keepNext w:val="0"/>
        <w:keepLines w:val="0"/>
        <w:widowControl w:val="0"/>
        <w:suppressLineNumbers w:val="0"/>
        <w:autoSpaceDE w:val="0"/>
        <w:autoSpaceDN w:val="0"/>
        <w:snapToGrid w:val="0"/>
        <w:spacing w:before="0" w:beforeAutospacing="0" w:after="0" w:afterAutospacing="0" w:line="400" w:lineRule="exact"/>
        <w:ind w:left="0" w:right="0" w:firstLine="482" w:firstLineChars="200"/>
        <w:jc w:val="left"/>
        <w:rPr>
          <w:rFonts w:hint="eastAsia" w:ascii="宋体" w:hAnsi="宋体" w:eastAsia="宋体" w:cs="宋体"/>
          <w:b/>
          <w:bCs w:val="0"/>
          <w:color w:val="auto"/>
          <w:kern w:val="0"/>
          <w:sz w:val="24"/>
          <w:szCs w:val="24"/>
          <w:lang w:val="zh-CN" w:eastAsia="zh-CN"/>
        </w:rPr>
      </w:pPr>
      <w:r>
        <w:rPr>
          <w:rFonts w:hint="eastAsia" w:ascii="宋体" w:hAnsi="宋体" w:eastAsia="宋体" w:cs="宋体"/>
          <w:b/>
          <w:bCs w:val="0"/>
          <w:color w:val="auto"/>
          <w:kern w:val="2"/>
          <w:sz w:val="24"/>
          <w:szCs w:val="24"/>
          <w:lang w:val="en-US" w:eastAsia="zh-CN" w:bidi="ar"/>
        </w:rPr>
        <w:t xml:space="preserve">第十四条 </w:t>
      </w:r>
      <w:r>
        <w:rPr>
          <w:rFonts w:hint="eastAsia" w:ascii="宋体" w:hAnsi="宋体" w:eastAsia="宋体" w:cs="宋体"/>
          <w:b/>
          <w:bCs w:val="0"/>
          <w:color w:val="auto"/>
          <w:kern w:val="0"/>
          <w:sz w:val="24"/>
          <w:szCs w:val="24"/>
          <w:lang w:val="zh-CN" w:eastAsia="zh-CN" w:bidi="ar"/>
        </w:rPr>
        <w:t>争议处理</w:t>
      </w:r>
    </w:p>
    <w:p w14:paraId="5604202E">
      <w:pPr>
        <w:keepNext w:val="0"/>
        <w:keepLines w:val="0"/>
        <w:widowControl w:val="0"/>
        <w:suppressLineNumbers w:val="0"/>
        <w:autoSpaceDE w:val="0"/>
        <w:autoSpaceDN w:val="0"/>
        <w:snapToGrid w:val="0"/>
        <w:spacing w:before="0" w:beforeAutospacing="0" w:after="0" w:afterAutospacing="0" w:line="400" w:lineRule="exact"/>
        <w:ind w:left="0" w:right="0"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2"/>
          <w:sz w:val="24"/>
          <w:szCs w:val="24"/>
          <w:lang w:val="en-US" w:eastAsia="zh-CN" w:bidi="ar"/>
        </w:rPr>
        <w:t>1．</w:t>
      </w:r>
      <w:r>
        <w:rPr>
          <w:rFonts w:hint="eastAsia" w:ascii="宋体" w:hAnsi="宋体" w:eastAsia="宋体" w:cs="宋体"/>
          <w:color w:val="auto"/>
          <w:kern w:val="0"/>
          <w:sz w:val="24"/>
          <w:szCs w:val="24"/>
          <w:lang w:val="zh-CN" w:eastAsia="zh-CN" w:bidi="ar"/>
        </w:rPr>
        <w:t>合同在履行过程中发生争议时，甲方与乙方及时协商解决。协商不成时，提请杭州仲裁委员会根据仲裁规则仲裁。</w:t>
      </w:r>
    </w:p>
    <w:p w14:paraId="359E677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b/>
          <w:bCs w:val="0"/>
          <w:color w:val="auto"/>
          <w:kern w:val="0"/>
          <w:sz w:val="24"/>
          <w:szCs w:val="24"/>
          <w:lang w:val="zh-CN" w:eastAsia="zh-CN"/>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0"/>
          <w:sz w:val="24"/>
          <w:szCs w:val="24"/>
          <w:lang w:val="zh-CN" w:eastAsia="zh-CN" w:bidi="ar"/>
        </w:rPr>
        <w:t>对于因违反或终止合同而引起的损失、损害的赔偿，由甲方与乙方友好协商解决，经协商仍未能达成一致的，提交杭州仲裁委员会仲裁。</w:t>
      </w:r>
    </w:p>
    <w:p w14:paraId="2B37831C">
      <w:pPr>
        <w:keepNext w:val="0"/>
        <w:keepLines w:val="0"/>
        <w:widowControl w:val="0"/>
        <w:suppressLineNumbers w:val="0"/>
        <w:autoSpaceDE w:val="0"/>
        <w:autoSpaceDN w:val="0"/>
        <w:snapToGrid w:val="0"/>
        <w:spacing w:before="0" w:beforeAutospacing="0" w:after="0" w:afterAutospacing="0" w:line="400" w:lineRule="exact"/>
        <w:ind w:left="0" w:right="0" w:firstLine="482" w:firstLineChars="200"/>
        <w:jc w:val="left"/>
        <w:rPr>
          <w:rFonts w:hint="eastAsia" w:ascii="宋体" w:hAnsi="宋体" w:eastAsia="宋体" w:cs="宋体"/>
          <w:b/>
          <w:bCs w:val="0"/>
          <w:color w:val="auto"/>
          <w:kern w:val="0"/>
          <w:sz w:val="24"/>
          <w:szCs w:val="24"/>
          <w:lang w:val="zh-CN" w:eastAsia="zh-CN"/>
        </w:rPr>
      </w:pPr>
      <w:r>
        <w:rPr>
          <w:rFonts w:hint="eastAsia" w:ascii="宋体" w:hAnsi="宋体" w:eastAsia="宋体" w:cs="宋体"/>
          <w:b/>
          <w:bCs w:val="0"/>
          <w:color w:val="auto"/>
          <w:kern w:val="2"/>
          <w:sz w:val="24"/>
          <w:szCs w:val="24"/>
          <w:lang w:val="en-US" w:eastAsia="zh-CN" w:bidi="ar"/>
        </w:rPr>
        <w:t xml:space="preserve">第十五条 </w:t>
      </w:r>
      <w:r>
        <w:rPr>
          <w:rFonts w:hint="eastAsia" w:ascii="宋体" w:hAnsi="宋体" w:eastAsia="宋体" w:cs="宋体"/>
          <w:b/>
          <w:bCs w:val="0"/>
          <w:color w:val="auto"/>
          <w:kern w:val="0"/>
          <w:sz w:val="24"/>
          <w:szCs w:val="24"/>
          <w:lang w:val="zh-CN" w:eastAsia="zh-CN" w:bidi="ar"/>
        </w:rPr>
        <w:t>其他</w:t>
      </w:r>
    </w:p>
    <w:p w14:paraId="5F4EB1F3">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2"/>
          <w:sz w:val="24"/>
          <w:szCs w:val="24"/>
          <w:lang w:val="en-US" w:eastAsia="zh-CN" w:bidi="ar"/>
        </w:rPr>
        <w:t>1．</w:t>
      </w:r>
      <w:r>
        <w:rPr>
          <w:rFonts w:hint="eastAsia" w:ascii="宋体" w:hAnsi="宋体" w:eastAsia="宋体" w:cs="宋体"/>
          <w:color w:val="auto"/>
          <w:kern w:val="0"/>
          <w:sz w:val="24"/>
          <w:szCs w:val="24"/>
          <w:lang w:val="zh-CN" w:eastAsia="zh-CN" w:bidi="ar"/>
        </w:rPr>
        <w:t xml:space="preserve">本合同（□是  </w:t>
      </w:r>
      <w:r>
        <w:rPr>
          <w:rFonts w:hint="eastAsia" w:ascii="宋体" w:hAnsi="宋体" w:eastAsia="宋体" w:cs="宋体"/>
          <w:color w:val="auto"/>
          <w:kern w:val="0"/>
          <w:sz w:val="24"/>
          <w:szCs w:val="24"/>
          <w:bdr w:val="single" w:color="auto" w:sz="4" w:space="0"/>
          <w:lang w:val="zh-CN" w:eastAsia="zh-CN" w:bidi="ar"/>
        </w:rPr>
        <w:t>√</w:t>
      </w:r>
      <w:r>
        <w:rPr>
          <w:rFonts w:hint="eastAsia" w:ascii="宋体" w:hAnsi="宋体" w:eastAsia="宋体" w:cs="宋体"/>
          <w:color w:val="auto"/>
          <w:kern w:val="0"/>
          <w:sz w:val="24"/>
          <w:szCs w:val="24"/>
          <w:lang w:val="zh-CN" w:eastAsia="zh-CN" w:bidi="ar"/>
        </w:rPr>
        <w:t>否）为可融资合同，关于中小企业信用融资事项可登陆杭州市政府采购网（http://cg.hzft.gov.cn）“中小企业信用融资”专栏进行查询。</w:t>
      </w:r>
    </w:p>
    <w:p w14:paraId="77F6C20D">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0"/>
          <w:sz w:val="24"/>
          <w:szCs w:val="24"/>
          <w:lang w:val="zh-CN" w:eastAsia="zh-CN" w:bidi="ar"/>
        </w:rPr>
        <w:t>未经过甲方的书面同意，乙方不得转让其应履行的合同项下的义务，和将部分合同项下的义务分包给其他单位完成。</w:t>
      </w:r>
    </w:p>
    <w:p w14:paraId="6AF93758">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2"/>
          <w:sz w:val="24"/>
          <w:szCs w:val="24"/>
          <w:lang w:val="en-US" w:eastAsia="zh-CN" w:bidi="ar"/>
        </w:rPr>
        <w:t>3．</w:t>
      </w:r>
      <w:r>
        <w:rPr>
          <w:rFonts w:hint="eastAsia" w:ascii="宋体" w:hAnsi="宋体" w:eastAsia="宋体" w:cs="宋体"/>
          <w:color w:val="auto"/>
          <w:kern w:val="0"/>
          <w:sz w:val="24"/>
          <w:szCs w:val="24"/>
          <w:lang w:val="zh-CN" w:eastAsia="zh-CN" w:bidi="ar"/>
        </w:rPr>
        <w:t>乙方不得参与可能与合同规定的与甲方的利益相冲突的任何活动。</w:t>
      </w:r>
    </w:p>
    <w:p w14:paraId="7C8760C8">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2"/>
          <w:sz w:val="24"/>
          <w:szCs w:val="24"/>
          <w:lang w:val="en-US" w:eastAsia="zh-CN" w:bidi="ar"/>
        </w:rPr>
        <w:t>4．</w:t>
      </w:r>
      <w:r>
        <w:rPr>
          <w:rFonts w:hint="eastAsia" w:ascii="宋体" w:hAnsi="宋体" w:eastAsia="宋体" w:cs="宋体"/>
          <w:color w:val="auto"/>
          <w:kern w:val="0"/>
          <w:sz w:val="24"/>
          <w:szCs w:val="24"/>
          <w:lang w:val="zh-CN" w:eastAsia="zh-CN" w:bidi="ar"/>
        </w:rPr>
        <w:t>乙方人员在甲方场地工作时，应遵守甲方相关规章、制度。</w:t>
      </w:r>
    </w:p>
    <w:p w14:paraId="06B2B335">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5．本合同任何一方给另一方的通知，都应以书面或电传/传真/电报的形式发送，而另一方应以书面形式确认并发送到对方明确的地址。</w:t>
      </w:r>
    </w:p>
    <w:p w14:paraId="7ABF841E">
      <w:pPr>
        <w:keepNext w:val="0"/>
        <w:keepLines w:val="0"/>
        <w:widowControl w:val="0"/>
        <w:suppressLineNumbers w:val="0"/>
        <w:snapToGrid w:val="0"/>
        <w:spacing w:before="0" w:beforeAutospacing="0" w:after="0" w:afterAutospacing="0" w:line="400" w:lineRule="exact"/>
        <w:ind w:left="0" w:right="0" w:firstLine="482" w:firstLineChars="200"/>
        <w:jc w:val="both"/>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6. 甲方有权在乙方合同价（中标价）中扣除3%作为年底乙方服务人员的绩效考核奖。</w:t>
      </w:r>
    </w:p>
    <w:p w14:paraId="191EF897">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7．合同履行期内甲乙双方均不得随意变更或解除合同。合同若有未尽事宜，需经双方共同协商，并由采购机构鉴证，订立补充协议，补充协议与本合同有同等法律效力。</w:t>
      </w:r>
    </w:p>
    <w:p w14:paraId="26565AB8">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8．投标文件（编号：   ）、投标文件及评标过程中形成的文字资料、询标纪要均作为本合同的组成部分，具有同等效力。</w:t>
      </w:r>
    </w:p>
    <w:p w14:paraId="48A4DF05">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9．本合同一式</w:t>
      </w:r>
      <w:r>
        <w:rPr>
          <w:rFonts w:hint="eastAsia" w:ascii="宋体" w:hAnsi="宋体" w:eastAsia="宋体" w:cs="宋体"/>
          <w:color w:val="auto"/>
          <w:kern w:val="2"/>
          <w:sz w:val="24"/>
          <w:szCs w:val="24"/>
          <w:u w:val="single"/>
          <w:lang w:val="en-US" w:eastAsia="zh-CN" w:bidi="ar"/>
        </w:rPr>
        <w:t xml:space="preserve"> 肆 </w:t>
      </w:r>
      <w:r>
        <w:rPr>
          <w:rFonts w:hint="eastAsia" w:ascii="宋体" w:hAnsi="宋体" w:eastAsia="宋体" w:cs="宋体"/>
          <w:color w:val="auto"/>
          <w:kern w:val="2"/>
          <w:sz w:val="24"/>
          <w:szCs w:val="24"/>
          <w:lang w:val="en-US" w:eastAsia="zh-CN" w:bidi="ar"/>
        </w:rPr>
        <w:t>份，甲方执</w:t>
      </w:r>
      <w:r>
        <w:rPr>
          <w:rFonts w:hint="eastAsia" w:ascii="宋体" w:hAnsi="宋体" w:eastAsia="宋体" w:cs="宋体"/>
          <w:color w:val="auto"/>
          <w:kern w:val="2"/>
          <w:sz w:val="24"/>
          <w:szCs w:val="24"/>
          <w:u w:val="single"/>
          <w:lang w:val="en-US" w:eastAsia="zh-CN" w:bidi="ar"/>
        </w:rPr>
        <w:t xml:space="preserve"> 贰</w:t>
      </w:r>
      <w:r>
        <w:rPr>
          <w:rFonts w:hint="eastAsia" w:ascii="宋体" w:hAnsi="宋体" w:eastAsia="宋体" w:cs="宋体"/>
          <w:color w:val="auto"/>
          <w:kern w:val="2"/>
          <w:sz w:val="24"/>
          <w:szCs w:val="24"/>
          <w:lang w:val="en-US" w:eastAsia="zh-CN" w:bidi="ar"/>
        </w:rPr>
        <w:t>份、乙方执</w:t>
      </w:r>
      <w:r>
        <w:rPr>
          <w:rFonts w:hint="eastAsia" w:ascii="宋体" w:hAnsi="宋体" w:eastAsia="宋体" w:cs="宋体"/>
          <w:color w:val="auto"/>
          <w:kern w:val="2"/>
          <w:sz w:val="24"/>
          <w:szCs w:val="24"/>
          <w:u w:val="single"/>
          <w:lang w:val="en-US" w:eastAsia="zh-CN" w:bidi="ar"/>
        </w:rPr>
        <w:t xml:space="preserve"> 壹</w:t>
      </w:r>
      <w:r>
        <w:rPr>
          <w:rFonts w:hint="eastAsia" w:ascii="宋体" w:hAnsi="宋体" w:eastAsia="宋体" w:cs="宋体"/>
          <w:color w:val="auto"/>
          <w:kern w:val="2"/>
          <w:sz w:val="24"/>
          <w:szCs w:val="24"/>
          <w:lang w:val="en-US" w:eastAsia="zh-CN" w:bidi="ar"/>
        </w:rPr>
        <w:t>份、区财政局备案</w:t>
      </w:r>
      <w:r>
        <w:rPr>
          <w:rFonts w:hint="eastAsia" w:ascii="宋体" w:hAnsi="宋体" w:eastAsia="宋体" w:cs="宋体"/>
          <w:color w:val="auto"/>
          <w:kern w:val="2"/>
          <w:sz w:val="24"/>
          <w:szCs w:val="24"/>
          <w:u w:val="single"/>
          <w:lang w:val="en-US" w:eastAsia="zh-CN" w:bidi="ar"/>
        </w:rPr>
        <w:t>壹</w:t>
      </w:r>
      <w:r>
        <w:rPr>
          <w:rFonts w:hint="eastAsia" w:ascii="宋体" w:hAnsi="宋体" w:eastAsia="宋体" w:cs="宋体"/>
          <w:color w:val="auto"/>
          <w:kern w:val="2"/>
          <w:sz w:val="24"/>
          <w:szCs w:val="24"/>
          <w:lang w:val="en-US" w:eastAsia="zh-CN" w:bidi="ar"/>
        </w:rPr>
        <w:t>份。</w:t>
      </w:r>
    </w:p>
    <w:p w14:paraId="438BF682">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10．适用法律：本合同应按照中华人民共和国的法律进行解释。</w:t>
      </w:r>
    </w:p>
    <w:p w14:paraId="663D4A8B">
      <w:pPr>
        <w:keepNext w:val="0"/>
        <w:keepLines w:val="0"/>
        <w:widowControl w:val="0"/>
        <w:suppressLineNumbers w:val="0"/>
        <w:snapToGrid w:val="0"/>
        <w:spacing w:before="0" w:beforeAutospacing="0" w:after="0" w:afterAutospacing="0" w:line="400" w:lineRule="exact"/>
        <w:ind w:left="0" w:right="0" w:firstLine="480" w:firstLineChars="200"/>
        <w:jc w:val="both"/>
        <w:rPr>
          <w:rFonts w:hint="eastAsia" w:ascii="宋体" w:hAnsi="宋体" w:eastAsia="宋体" w:cs="宋体"/>
          <w:color w:val="auto"/>
          <w:sz w:val="24"/>
          <w:szCs w:val="24"/>
          <w:lang w:val="en-US"/>
        </w:rPr>
      </w:pPr>
    </w:p>
    <w:p w14:paraId="470931CE">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甲方（盖章）：                      乙方（盖章）：         </w:t>
      </w:r>
    </w:p>
    <w:p w14:paraId="618E578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法定代表人或受委托人（签字）：      法定代表人或受委托人（签字）：                  </w:t>
      </w:r>
    </w:p>
    <w:p w14:paraId="641881DF">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联系人：                           联系人： </w:t>
      </w:r>
    </w:p>
    <w:p w14:paraId="58FD982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地址：                             地址： </w:t>
      </w:r>
    </w:p>
    <w:p w14:paraId="37F8FEDB">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电话和传真：                       电话传真： </w:t>
      </w:r>
    </w:p>
    <w:p w14:paraId="6089034D">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开户银行：                         开户银行： </w:t>
      </w:r>
    </w:p>
    <w:p w14:paraId="794AD43F">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sz w:val="24"/>
          <w:szCs w:val="24"/>
          <w:shd w:val="clear" w:color="auto" w:fill="FFFFFF"/>
          <w:lang w:val="en-US"/>
        </w:rPr>
      </w:pPr>
      <w:r>
        <w:rPr>
          <w:rFonts w:hint="eastAsia" w:ascii="宋体" w:hAnsi="宋体" w:eastAsia="宋体" w:cs="宋体"/>
          <w:color w:val="auto"/>
          <w:kern w:val="2"/>
          <w:sz w:val="24"/>
          <w:szCs w:val="24"/>
          <w:shd w:val="clear" w:color="auto" w:fill="FFFFFF"/>
          <w:lang w:val="en-US" w:eastAsia="zh-CN" w:bidi="ar"/>
        </w:rPr>
        <w:t>帐号：                             帐号：</w:t>
      </w:r>
    </w:p>
    <w:p w14:paraId="5A2F5997">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kern w:val="0"/>
          <w:sz w:val="24"/>
          <w:szCs w:val="24"/>
          <w:shd w:val="clear" w:color="auto" w:fill="FFFFFF"/>
          <w:lang w:val="zh-CN" w:eastAsia="zh-CN"/>
        </w:rPr>
      </w:pPr>
    </w:p>
    <w:p w14:paraId="76AA64A2">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kern w:val="0"/>
          <w:sz w:val="24"/>
          <w:szCs w:val="24"/>
          <w:shd w:val="clear" w:color="auto" w:fill="FFFFFF"/>
          <w:lang w:val="zh-CN" w:eastAsia="zh-CN"/>
        </w:rPr>
      </w:pPr>
      <w:r>
        <w:rPr>
          <w:rFonts w:hint="eastAsia" w:ascii="宋体" w:hAnsi="宋体" w:eastAsia="宋体" w:cs="宋体"/>
          <w:color w:val="auto"/>
          <w:kern w:val="0"/>
          <w:sz w:val="24"/>
          <w:szCs w:val="24"/>
          <w:shd w:val="clear" w:color="auto" w:fill="FFFFFF"/>
          <w:lang w:val="zh-CN" w:eastAsia="zh-CN" w:bidi="ar"/>
        </w:rPr>
        <w:t>鉴证方(采购代理机构)：（公章）</w:t>
      </w:r>
    </w:p>
    <w:p w14:paraId="1157971D">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kern w:val="0"/>
          <w:sz w:val="24"/>
          <w:szCs w:val="24"/>
          <w:shd w:val="clear" w:color="auto" w:fill="FFFFFF"/>
          <w:lang w:val="zh-CN" w:eastAsia="zh-CN"/>
        </w:rPr>
      </w:pPr>
    </w:p>
    <w:p w14:paraId="0C3BAB0E">
      <w:pPr>
        <w:keepNext w:val="0"/>
        <w:keepLines w:val="0"/>
        <w:widowControl w:val="0"/>
        <w:suppressLineNumbers w:val="0"/>
        <w:shd w:val="clear" w:color="auto" w:fill="FFFFFF"/>
        <w:adjustRightInd w:val="0"/>
        <w:snapToGrid w:val="0"/>
        <w:spacing w:before="0" w:beforeAutospacing="0" w:after="0" w:afterAutospacing="0" w:line="300" w:lineRule="auto"/>
        <w:ind w:left="0" w:right="0"/>
        <w:jc w:val="both"/>
        <w:rPr>
          <w:rFonts w:hint="eastAsia" w:ascii="宋体" w:hAnsi="宋体" w:eastAsia="宋体" w:cs="宋体"/>
          <w:color w:val="auto"/>
          <w:kern w:val="0"/>
          <w:sz w:val="24"/>
          <w:szCs w:val="24"/>
          <w:shd w:val="clear" w:color="auto" w:fill="FFFFFF"/>
          <w:lang w:val="zh-CN" w:eastAsia="zh-CN"/>
        </w:rPr>
      </w:pPr>
      <w:r>
        <w:rPr>
          <w:rFonts w:hint="eastAsia" w:ascii="宋体" w:hAnsi="宋体" w:eastAsia="宋体" w:cs="宋体"/>
          <w:color w:val="auto"/>
          <w:kern w:val="0"/>
          <w:sz w:val="24"/>
          <w:szCs w:val="24"/>
          <w:shd w:val="clear" w:color="auto" w:fill="FFFFFF"/>
          <w:lang w:val="zh-CN" w:eastAsia="zh-CN" w:bidi="ar"/>
        </w:rPr>
        <w:t>鉴证日期：</w:t>
      </w:r>
      <w:r>
        <w:rPr>
          <w:rFonts w:hint="eastAsia" w:ascii="宋体" w:hAnsi="宋体" w:eastAsia="宋体" w:cs="宋体"/>
          <w:color w:val="auto"/>
          <w:kern w:val="0"/>
          <w:sz w:val="24"/>
          <w:szCs w:val="24"/>
          <w:shd w:val="clear" w:color="auto" w:fill="FFFFFF"/>
          <w:lang w:val="en-US" w:eastAsia="zh-CN" w:bidi="ar"/>
        </w:rPr>
        <w:t xml:space="preserve">202  </w:t>
      </w:r>
      <w:r>
        <w:rPr>
          <w:rFonts w:hint="eastAsia" w:ascii="宋体" w:hAnsi="宋体" w:eastAsia="宋体" w:cs="宋体"/>
          <w:color w:val="auto"/>
          <w:kern w:val="0"/>
          <w:sz w:val="24"/>
          <w:szCs w:val="24"/>
          <w:shd w:val="clear" w:color="auto" w:fill="FFFFFF"/>
          <w:lang w:val="zh-CN" w:eastAsia="zh-CN" w:bidi="ar"/>
        </w:rPr>
        <w:t>年   月   日</w:t>
      </w:r>
    </w:p>
    <w:p w14:paraId="1F58F026">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 此仅为合同书样本，中标单位需根据实际情况和采购人签订相应的合同！</w:t>
      </w:r>
      <w:bookmarkEnd w:id="400"/>
      <w:bookmarkEnd w:id="401"/>
      <w:bookmarkEnd w:id="402"/>
      <w:bookmarkEnd w:id="403"/>
      <w:bookmarkEnd w:id="404"/>
    </w:p>
    <w:p w14:paraId="39A0CB83">
      <w:pPr>
        <w:widowControl/>
        <w:adjustRightInd/>
        <w:jc w:val="center"/>
        <w:rPr>
          <w:rFonts w:hint="eastAsia" w:ascii="宋体" w:hAnsi="宋体" w:cs="宋体"/>
          <w:b/>
          <w:color w:val="auto"/>
          <w:sz w:val="36"/>
          <w:szCs w:val="20"/>
          <w:highlight w:val="none"/>
        </w:rPr>
      </w:pPr>
    </w:p>
    <w:p w14:paraId="7A7D8BA4">
      <w:pPr>
        <w:widowControl/>
        <w:adjustRightInd/>
        <w:jc w:val="center"/>
        <w:rPr>
          <w:rFonts w:hint="eastAsia" w:ascii="宋体" w:hAnsi="宋体" w:cs="宋体"/>
          <w:b/>
          <w:color w:val="auto"/>
          <w:sz w:val="36"/>
          <w:szCs w:val="20"/>
          <w:highlight w:val="none"/>
        </w:rPr>
      </w:pPr>
    </w:p>
    <w:p w14:paraId="07025695">
      <w:pPr>
        <w:widowControl/>
        <w:adjustRightInd/>
        <w:jc w:val="center"/>
        <w:rPr>
          <w:rFonts w:hint="eastAsia" w:ascii="宋体" w:hAnsi="宋体" w:cs="宋体"/>
          <w:b/>
          <w:color w:val="auto"/>
          <w:sz w:val="36"/>
          <w:szCs w:val="20"/>
          <w:highlight w:val="none"/>
        </w:rPr>
      </w:pPr>
    </w:p>
    <w:p w14:paraId="32BD4E5D">
      <w:pPr>
        <w:widowControl/>
        <w:adjustRightInd/>
        <w:jc w:val="center"/>
        <w:rPr>
          <w:rFonts w:hint="eastAsia" w:ascii="宋体" w:hAnsi="宋体" w:cs="宋体"/>
          <w:b/>
          <w:color w:val="auto"/>
          <w:sz w:val="36"/>
          <w:szCs w:val="20"/>
          <w:highlight w:val="none"/>
        </w:rPr>
      </w:pPr>
    </w:p>
    <w:p w14:paraId="2588F746">
      <w:pPr>
        <w:widowControl/>
        <w:adjustRightInd/>
        <w:jc w:val="center"/>
        <w:rPr>
          <w:rFonts w:hint="eastAsia" w:ascii="宋体" w:hAnsi="宋体" w:cs="宋体"/>
          <w:b/>
          <w:color w:val="auto"/>
          <w:sz w:val="36"/>
          <w:szCs w:val="20"/>
          <w:highlight w:val="none"/>
        </w:rPr>
      </w:pPr>
    </w:p>
    <w:p w14:paraId="6F0DD0D5">
      <w:pPr>
        <w:widowControl/>
        <w:adjustRightInd/>
        <w:jc w:val="center"/>
        <w:rPr>
          <w:rFonts w:hint="eastAsia" w:ascii="宋体" w:hAnsi="宋体" w:cs="宋体"/>
          <w:b/>
          <w:color w:val="auto"/>
          <w:sz w:val="36"/>
          <w:szCs w:val="20"/>
          <w:highlight w:val="none"/>
        </w:rPr>
      </w:pPr>
    </w:p>
    <w:p w14:paraId="4164C16E">
      <w:pPr>
        <w:widowControl/>
        <w:adjustRightInd/>
        <w:jc w:val="center"/>
        <w:rPr>
          <w:rFonts w:hint="eastAsia" w:ascii="宋体" w:hAnsi="宋体" w:cs="宋体"/>
          <w:b/>
          <w:color w:val="auto"/>
          <w:sz w:val="36"/>
          <w:szCs w:val="20"/>
          <w:highlight w:val="none"/>
        </w:rPr>
      </w:pPr>
    </w:p>
    <w:p w14:paraId="44184B29">
      <w:pPr>
        <w:widowControl/>
        <w:adjustRightInd/>
        <w:jc w:val="center"/>
        <w:rPr>
          <w:rFonts w:hint="eastAsia" w:ascii="宋体" w:hAnsi="宋体" w:cs="宋体"/>
          <w:b/>
          <w:color w:val="auto"/>
          <w:sz w:val="36"/>
          <w:szCs w:val="20"/>
          <w:highlight w:val="none"/>
        </w:rPr>
      </w:pPr>
    </w:p>
    <w:p w14:paraId="1122095B">
      <w:pPr>
        <w:widowControl/>
        <w:adjustRightInd/>
        <w:jc w:val="cente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5" w:name="_Hlk101257010"/>
      <w:r>
        <w:rPr>
          <w:rFonts w:hint="eastAsia" w:ascii="宋体" w:hAnsi="宋体" w:cs="宋体"/>
          <w:color w:val="auto"/>
          <w:sz w:val="24"/>
          <w:highlight w:val="none"/>
        </w:rPr>
        <w:t>（如果有)</w:t>
      </w:r>
      <w:bookmarkEnd w:id="40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C8A8FD">
      <w:pPr>
        <w:spacing w:line="440" w:lineRule="exact"/>
        <w:ind w:firstLine="241" w:firstLineChars="100"/>
        <w:jc w:val="center"/>
        <w:rPr>
          <w:rFonts w:hint="eastAsia" w:ascii="宋体" w:hAnsi="宋体" w:cs="宋体"/>
          <w:b/>
          <w:bCs/>
          <w:kern w:val="0"/>
          <w:sz w:val="24"/>
          <w:szCs w:val="24"/>
          <w:highlight w:val="none"/>
          <w:lang w:bidi="ar"/>
        </w:rPr>
      </w:pPr>
    </w:p>
    <w:p w14:paraId="37088F0D">
      <w:pPr>
        <w:spacing w:line="440" w:lineRule="exact"/>
        <w:ind w:firstLine="241" w:firstLineChars="100"/>
        <w:jc w:val="center"/>
        <w:rPr>
          <w:rFonts w:hint="eastAsia" w:ascii="宋体" w:hAnsi="宋体" w:cs="宋体"/>
          <w:b/>
          <w:bCs/>
          <w:kern w:val="0"/>
          <w:sz w:val="24"/>
          <w:szCs w:val="24"/>
          <w:highlight w:val="none"/>
          <w:lang w:bidi="ar"/>
        </w:rPr>
      </w:pPr>
    </w:p>
    <w:p w14:paraId="48A3641A">
      <w:pPr>
        <w:spacing w:line="440" w:lineRule="exact"/>
        <w:ind w:firstLine="241" w:firstLineChars="100"/>
        <w:jc w:val="center"/>
        <w:rPr>
          <w:rFonts w:hint="eastAsia" w:ascii="宋体" w:hAnsi="宋体" w:cs="宋体"/>
          <w:b/>
          <w:bCs/>
          <w:kern w:val="0"/>
          <w:sz w:val="24"/>
          <w:szCs w:val="24"/>
          <w:highlight w:val="none"/>
          <w:lang w:bidi="ar"/>
        </w:rPr>
      </w:pPr>
    </w:p>
    <w:p w14:paraId="0967CE32">
      <w:pPr>
        <w:spacing w:line="440" w:lineRule="exact"/>
        <w:ind w:firstLine="241" w:firstLineChars="100"/>
        <w:jc w:val="center"/>
        <w:rPr>
          <w:rFonts w:hint="eastAsia" w:ascii="宋体" w:hAnsi="宋体" w:cs="宋体"/>
          <w:b/>
          <w:bCs/>
          <w:kern w:val="0"/>
          <w:sz w:val="24"/>
          <w:szCs w:val="24"/>
          <w:highlight w:val="none"/>
          <w:lang w:bidi="ar"/>
        </w:rPr>
      </w:pPr>
    </w:p>
    <w:p w14:paraId="10A46055">
      <w:pPr>
        <w:spacing w:line="440" w:lineRule="exact"/>
        <w:ind w:firstLine="241" w:firstLineChars="100"/>
        <w:jc w:val="center"/>
        <w:rPr>
          <w:rFonts w:hint="eastAsia" w:ascii="宋体" w:hAnsi="宋体" w:cs="宋体"/>
          <w:b/>
          <w:bCs/>
          <w:kern w:val="0"/>
          <w:sz w:val="24"/>
          <w:szCs w:val="24"/>
          <w:highlight w:val="none"/>
          <w:lang w:bidi="ar"/>
        </w:rPr>
      </w:pPr>
    </w:p>
    <w:p w14:paraId="163487FE">
      <w:pPr>
        <w:spacing w:line="440" w:lineRule="exact"/>
        <w:ind w:firstLine="241" w:firstLineChars="100"/>
        <w:jc w:val="center"/>
        <w:rPr>
          <w:rFonts w:hint="eastAsia" w:ascii="宋体" w:hAnsi="宋体" w:cs="宋体"/>
          <w:b/>
          <w:bCs/>
          <w:kern w:val="0"/>
          <w:sz w:val="24"/>
          <w:szCs w:val="24"/>
          <w:highlight w:val="none"/>
          <w:lang w:bidi="ar"/>
        </w:rPr>
      </w:pPr>
    </w:p>
    <w:p w14:paraId="15007D06">
      <w:pPr>
        <w:spacing w:line="440" w:lineRule="exact"/>
        <w:ind w:firstLine="241" w:firstLineChars="100"/>
        <w:jc w:val="center"/>
        <w:rPr>
          <w:rFonts w:hint="eastAsia" w:ascii="宋体" w:hAnsi="宋体" w:cs="宋体"/>
          <w:b/>
          <w:bCs/>
          <w:kern w:val="0"/>
          <w:sz w:val="24"/>
          <w:szCs w:val="24"/>
          <w:highlight w:val="none"/>
          <w:lang w:bidi="ar"/>
        </w:rPr>
      </w:pPr>
    </w:p>
    <w:p w14:paraId="0F5FBD91">
      <w:pPr>
        <w:spacing w:line="440" w:lineRule="exact"/>
        <w:ind w:firstLine="241" w:firstLineChars="100"/>
        <w:jc w:val="center"/>
        <w:rPr>
          <w:rFonts w:hint="eastAsia" w:ascii="宋体" w:hAnsi="宋体" w:cs="宋体"/>
          <w:b/>
          <w:bCs/>
          <w:kern w:val="0"/>
          <w:sz w:val="24"/>
          <w:szCs w:val="24"/>
          <w:highlight w:val="none"/>
          <w:lang w:bidi="ar"/>
        </w:rPr>
      </w:pPr>
    </w:p>
    <w:p w14:paraId="2C67D577">
      <w:pPr>
        <w:spacing w:line="360" w:lineRule="auto"/>
        <w:ind w:firstLine="241" w:firstLineChars="100"/>
        <w:jc w:val="center"/>
        <w:rPr>
          <w:rFonts w:hint="eastAsia" w:ascii="宋体" w:hAnsi="宋体" w:cs="宋体"/>
          <w:bCs/>
          <w:spacing w:val="-6"/>
          <w:sz w:val="24"/>
          <w:szCs w:val="24"/>
          <w:highlight w:val="none"/>
        </w:rPr>
      </w:pPr>
      <w:r>
        <w:rPr>
          <w:rFonts w:hint="eastAsia" w:ascii="宋体" w:hAnsi="宋体" w:cs="宋体"/>
          <w:b/>
          <w:bCs/>
          <w:kern w:val="0"/>
          <w:sz w:val="24"/>
          <w:szCs w:val="24"/>
          <w:highlight w:val="none"/>
          <w:lang w:bidi="ar"/>
        </w:rPr>
        <w:t>▲关于项目人员</w:t>
      </w:r>
      <w:r>
        <w:rPr>
          <w:rFonts w:hint="eastAsia" w:ascii="宋体" w:hAnsi="宋体" w:cs="宋体"/>
          <w:b/>
          <w:bCs/>
          <w:kern w:val="0"/>
          <w:sz w:val="24"/>
          <w:szCs w:val="24"/>
          <w:highlight w:val="none"/>
          <w:lang w:val="en-US" w:eastAsia="zh-CN" w:bidi="ar"/>
        </w:rPr>
        <w:t>配备</w:t>
      </w:r>
      <w:r>
        <w:rPr>
          <w:rFonts w:hint="eastAsia" w:ascii="宋体" w:hAnsi="宋体" w:cs="宋体"/>
          <w:b/>
          <w:bCs/>
          <w:kern w:val="0"/>
          <w:sz w:val="24"/>
          <w:szCs w:val="24"/>
          <w:highlight w:val="none"/>
          <w:lang w:bidi="ar"/>
        </w:rPr>
        <w:t>的</w:t>
      </w:r>
      <w:r>
        <w:rPr>
          <w:rFonts w:hint="eastAsia" w:ascii="宋体" w:hAnsi="宋体" w:cs="宋体"/>
          <w:b/>
          <w:bCs/>
          <w:spacing w:val="-6"/>
          <w:sz w:val="24"/>
          <w:szCs w:val="24"/>
          <w:highlight w:val="none"/>
        </w:rPr>
        <w:t>承诺函</w:t>
      </w:r>
    </w:p>
    <w:p w14:paraId="33F5951C">
      <w:pPr>
        <w:adjustRightInd w:val="0"/>
        <w:snapToGrid w:val="0"/>
        <w:spacing w:line="360" w:lineRule="auto"/>
        <w:rPr>
          <w:rFonts w:hint="eastAsia" w:ascii="宋体" w:hAnsi="宋体" w:cs="宋体"/>
          <w:kern w:val="0"/>
          <w:sz w:val="24"/>
          <w:szCs w:val="24"/>
          <w:highlight w:val="none"/>
          <w:lang w:val="zh-CN"/>
        </w:rPr>
      </w:pPr>
      <w:r>
        <w:rPr>
          <w:rFonts w:hint="eastAsia" w:ascii="宋体" w:hAnsi="宋体" w:cs="宋体"/>
          <w:kern w:val="0"/>
          <w:sz w:val="24"/>
          <w:szCs w:val="24"/>
          <w:highlight w:val="none"/>
        </w:rPr>
        <w:t>致</w:t>
      </w:r>
      <w:r>
        <w:rPr>
          <w:rFonts w:hint="eastAsia" w:ascii="宋体" w:hAnsi="宋体" w:cs="宋体"/>
          <w:kern w:val="0"/>
          <w:sz w:val="24"/>
          <w:szCs w:val="24"/>
          <w:highlight w:val="none"/>
          <w:lang w:val="zh-CN"/>
        </w:rPr>
        <w:t>：杭州市拱墅区住房和城市建设局</w:t>
      </w:r>
    </w:p>
    <w:p w14:paraId="1B81D481">
      <w:pPr>
        <w:adjustRightInd w:val="0"/>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针对本</w:t>
      </w:r>
      <w:r>
        <w:rPr>
          <w:rFonts w:hint="eastAsia" w:ascii="宋体" w:hAnsi="宋体" w:cs="宋体"/>
          <w:kern w:val="0"/>
          <w:sz w:val="24"/>
          <w:szCs w:val="24"/>
          <w:highlight w:val="none"/>
          <w:lang w:val="en-US" w:eastAsia="zh-CN"/>
        </w:rPr>
        <w:t>次人防大厦食堂管理服务项目（第二次）</w:t>
      </w:r>
      <w:r>
        <w:rPr>
          <w:rFonts w:hint="eastAsia" w:ascii="宋体" w:hAnsi="宋体" w:cs="宋体"/>
          <w:sz w:val="24"/>
          <w:szCs w:val="24"/>
          <w:highlight w:val="none"/>
        </w:rPr>
        <w:t>，</w:t>
      </w:r>
      <w:r>
        <w:rPr>
          <w:rFonts w:hint="eastAsia" w:ascii="宋体" w:hAnsi="宋体" w:cs="宋体"/>
          <w:kern w:val="0"/>
          <w:sz w:val="24"/>
          <w:szCs w:val="24"/>
          <w:highlight w:val="none"/>
          <w:lang w:val="zh-CN"/>
        </w:rPr>
        <w:t>我方</w:t>
      </w:r>
      <w:r>
        <w:rPr>
          <w:rFonts w:hint="eastAsia" w:ascii="宋体" w:hAnsi="宋体" w:cs="宋体"/>
          <w:kern w:val="0"/>
          <w:sz w:val="24"/>
          <w:szCs w:val="24"/>
          <w:highlight w:val="none"/>
        </w:rPr>
        <w:t>做出以下承诺：</w:t>
      </w:r>
    </w:p>
    <w:p w14:paraId="5D1B4B20">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sz w:val="24"/>
          <w:szCs w:val="24"/>
          <w:highlight w:val="none"/>
        </w:rPr>
        <w:t>承诺按照</w:t>
      </w:r>
      <w:r>
        <w:rPr>
          <w:rFonts w:hint="eastAsia" w:ascii="宋体" w:hAnsi="宋体" w:cs="宋体"/>
          <w:sz w:val="24"/>
          <w:szCs w:val="24"/>
          <w:highlight w:val="none"/>
          <w:lang w:val="en-US" w:eastAsia="zh-CN"/>
        </w:rPr>
        <w:t>本</w:t>
      </w:r>
      <w:r>
        <w:rPr>
          <w:rFonts w:hint="eastAsia" w:ascii="宋体" w:hAnsi="宋体" w:cs="宋体"/>
          <w:sz w:val="24"/>
          <w:szCs w:val="24"/>
          <w:highlight w:val="none"/>
        </w:rPr>
        <w:t>招标</w:t>
      </w:r>
      <w:r>
        <w:rPr>
          <w:rFonts w:hint="eastAsia" w:ascii="宋体" w:hAnsi="宋体" w:cs="宋体"/>
          <w:sz w:val="24"/>
          <w:szCs w:val="24"/>
          <w:highlight w:val="none"/>
          <w:lang w:val="en-US" w:eastAsia="zh-CN"/>
        </w:rPr>
        <w:t>文件第三部分采购需求的“五、人员配备”中</w:t>
      </w:r>
      <w:r>
        <w:rPr>
          <w:rFonts w:hint="eastAsia" w:ascii="宋体" w:hAnsi="宋体" w:eastAsia="宋体" w:cs="宋体"/>
          <w:color w:val="auto"/>
          <w:sz w:val="24"/>
          <w:lang w:val="en-US" w:eastAsia="zh-CN"/>
        </w:rPr>
        <w:t>▲1和▲2</w:t>
      </w:r>
      <w:r>
        <w:rPr>
          <w:rFonts w:hint="eastAsia" w:ascii="宋体" w:hAnsi="宋体" w:cs="宋体"/>
          <w:sz w:val="24"/>
          <w:szCs w:val="24"/>
          <w:highlight w:val="none"/>
          <w:lang w:val="en-US" w:eastAsia="zh-CN"/>
        </w:rPr>
        <w:t>（</w:t>
      </w:r>
      <w:r>
        <w:rPr>
          <w:rFonts w:hint="eastAsia" w:ascii="宋体" w:hAnsi="宋体" w:eastAsia="宋体" w:cs="宋体"/>
          <w:color w:val="auto"/>
          <w:sz w:val="24"/>
          <w:lang w:val="en-US" w:eastAsia="zh-CN"/>
        </w:rPr>
        <w:t>▲1、为保证餐厅和包厢的菜肴品种、质量，供应商（投标人）必须选派高水平、高素质的的厨师长（负责人）和司厨人员，服务、清洁人数与就餐人数配备比例合理。实际人数应结合自身实际情况提供，但不应低于18人的总人数要求，并统一着装。▲2、供应商（投标人）工作人员必须进行岗前培训，并取得体检健康证明后，方可上岗。）的要求进行人员配备。</w:t>
      </w:r>
    </w:p>
    <w:p w14:paraId="0C848637">
      <w:pPr>
        <w:adjustRightInd w:val="0"/>
        <w:snapToGrid w:val="0"/>
        <w:spacing w:line="360" w:lineRule="auto"/>
        <w:ind w:firstLine="480" w:firstLineChars="200"/>
        <w:rPr>
          <w:rFonts w:hint="eastAsia" w:ascii="宋体" w:hAnsi="宋体" w:cs="宋体"/>
          <w:sz w:val="24"/>
          <w:szCs w:val="24"/>
          <w:highlight w:val="none"/>
        </w:rPr>
      </w:pPr>
    </w:p>
    <w:p w14:paraId="34A8A692">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sz w:val="24"/>
          <w:szCs w:val="24"/>
          <w:highlight w:val="none"/>
        </w:rPr>
        <w:t>如我方未按照承诺要求履行上述承诺的，取消中标资格</w:t>
      </w:r>
      <w:r>
        <w:rPr>
          <w:rFonts w:hint="eastAsia" w:ascii="宋体" w:hAnsi="宋体" w:cs="宋体"/>
          <w:kern w:val="0"/>
          <w:sz w:val="24"/>
          <w:szCs w:val="24"/>
          <w:highlight w:val="none"/>
          <w:lang w:val="zh-CN"/>
        </w:rPr>
        <w:t>，我方对此无任何异议。</w:t>
      </w:r>
    </w:p>
    <w:p w14:paraId="6C6F45D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74AE5C3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2DBD0A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ADD98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BC0189F">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02BAF754">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人防大厦食堂管理服务项目（第二次）</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B6935F5">
            <w:pPr>
              <w:jc w:val="center"/>
              <w:rPr>
                <w:rFonts w:ascii="宋体" w:hAnsi="宋体" w:cs="宋体"/>
                <w:b/>
                <w:color w:val="auto"/>
                <w:kern w:val="0"/>
                <w:sz w:val="32"/>
                <w:szCs w:val="32"/>
                <w:highlight w:val="none"/>
              </w:rPr>
            </w:pPr>
          </w:p>
        </w:tc>
        <w:tc>
          <w:tcPr>
            <w:tcW w:w="1873" w:type="pct"/>
          </w:tcPr>
          <w:p w14:paraId="5FF76456">
            <w:pPr>
              <w:jc w:val="center"/>
              <w:rPr>
                <w:rFonts w:ascii="宋体" w:hAnsi="宋体" w:cs="宋体"/>
                <w:b/>
                <w:color w:val="auto"/>
                <w:kern w:val="0"/>
                <w:sz w:val="32"/>
                <w:szCs w:val="32"/>
                <w:highlight w:val="none"/>
              </w:rPr>
            </w:pPr>
          </w:p>
        </w:tc>
        <w:tc>
          <w:tcPr>
            <w:tcW w:w="674" w:type="pct"/>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3D96D204">
            <w:pPr>
              <w:jc w:val="center"/>
              <w:rPr>
                <w:rFonts w:ascii="宋体" w:hAnsi="宋体" w:cs="宋体"/>
                <w:b/>
                <w:color w:val="auto"/>
                <w:kern w:val="0"/>
                <w:sz w:val="32"/>
                <w:szCs w:val="32"/>
                <w:highlight w:val="none"/>
              </w:rPr>
            </w:pPr>
          </w:p>
        </w:tc>
        <w:tc>
          <w:tcPr>
            <w:tcW w:w="1873" w:type="pct"/>
          </w:tcPr>
          <w:p w14:paraId="0A81AFEB">
            <w:pPr>
              <w:jc w:val="center"/>
              <w:rPr>
                <w:rFonts w:ascii="宋体" w:hAnsi="宋体" w:cs="宋体"/>
                <w:b/>
                <w:color w:val="auto"/>
                <w:kern w:val="0"/>
                <w:sz w:val="32"/>
                <w:szCs w:val="32"/>
                <w:highlight w:val="none"/>
              </w:rPr>
            </w:pPr>
          </w:p>
        </w:tc>
        <w:tc>
          <w:tcPr>
            <w:tcW w:w="674" w:type="pct"/>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A4801BD">
            <w:pPr>
              <w:jc w:val="center"/>
              <w:rPr>
                <w:rFonts w:ascii="宋体" w:hAnsi="宋体" w:cs="宋体"/>
                <w:b/>
                <w:color w:val="auto"/>
                <w:kern w:val="0"/>
                <w:sz w:val="32"/>
                <w:szCs w:val="32"/>
                <w:highlight w:val="none"/>
              </w:rPr>
            </w:pPr>
          </w:p>
        </w:tc>
        <w:tc>
          <w:tcPr>
            <w:tcW w:w="1873" w:type="pct"/>
          </w:tcPr>
          <w:p w14:paraId="25AE5A44">
            <w:pPr>
              <w:jc w:val="center"/>
              <w:rPr>
                <w:rFonts w:ascii="宋体" w:hAnsi="宋体" w:cs="宋体"/>
                <w:b/>
                <w:color w:val="auto"/>
                <w:kern w:val="0"/>
                <w:sz w:val="32"/>
                <w:szCs w:val="32"/>
                <w:highlight w:val="none"/>
              </w:rPr>
            </w:pPr>
          </w:p>
        </w:tc>
        <w:tc>
          <w:tcPr>
            <w:tcW w:w="674" w:type="pct"/>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杭州市拱墅区住房和城市建设局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4E1C2A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p w14:paraId="38848F90">
            <w:pPr>
              <w:spacing w:line="360" w:lineRule="auto"/>
              <w:jc w:val="center"/>
              <w:rPr>
                <w:rFonts w:ascii="宋体" w:hAnsi="宋体" w:cs="宋体"/>
                <w:b/>
                <w:color w:val="auto"/>
                <w:sz w:val="24"/>
                <w:highlight w:val="none"/>
              </w:rPr>
            </w:pPr>
            <w:r>
              <w:rPr>
                <w:rFonts w:hint="eastAsia" w:ascii="仿宋" w:hAnsi="仿宋" w:eastAsia="仿宋" w:cs="仿宋"/>
                <w:b/>
                <w:sz w:val="24"/>
              </w:rPr>
              <w:t>（地点）</w:t>
            </w:r>
          </w:p>
        </w:tc>
        <w:tc>
          <w:tcPr>
            <w:tcW w:w="2410" w:type="dxa"/>
            <w:vAlign w:val="center"/>
          </w:tcPr>
          <w:p w14:paraId="6B1D14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p w14:paraId="7653DDE9">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268" w:type="dxa"/>
            <w:vAlign w:val="center"/>
          </w:tcPr>
          <w:p w14:paraId="38EAAB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p w14:paraId="15B12DF6">
            <w:pPr>
              <w:spacing w:line="360" w:lineRule="auto"/>
              <w:jc w:val="center"/>
              <w:rPr>
                <w:rFonts w:ascii="宋体" w:hAnsi="宋体" w:cs="宋体"/>
                <w:b/>
                <w:color w:val="auto"/>
                <w:sz w:val="24"/>
                <w:highlight w:val="none"/>
              </w:rPr>
            </w:pPr>
            <w:r>
              <w:rPr>
                <w:rFonts w:hint="eastAsia" w:ascii="仿宋" w:hAnsi="仿宋" w:eastAsia="仿宋" w:cs="仿宋"/>
                <w:b/>
                <w:sz w:val="24"/>
              </w:rPr>
              <w:t>（岗位时间及合同时间）</w:t>
            </w:r>
          </w:p>
        </w:tc>
        <w:tc>
          <w:tcPr>
            <w:tcW w:w="2126" w:type="dxa"/>
            <w:vAlign w:val="center"/>
          </w:tcPr>
          <w:p w14:paraId="0D59817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p w14:paraId="41336C83">
            <w:pPr>
              <w:spacing w:line="360" w:lineRule="auto"/>
              <w:jc w:val="center"/>
              <w:rPr>
                <w:rFonts w:ascii="宋体" w:hAnsi="宋体" w:cs="宋体"/>
                <w:b/>
                <w:color w:val="auto"/>
                <w:sz w:val="24"/>
                <w:highlight w:val="none"/>
              </w:rPr>
            </w:pPr>
            <w:r>
              <w:rPr>
                <w:rFonts w:hint="eastAsia" w:ascii="仿宋" w:hAnsi="仿宋" w:eastAsia="仿宋" w:cs="仿宋"/>
                <w:b/>
                <w:sz w:val="24"/>
              </w:rPr>
              <w:t>（按照招标文件要求）</w:t>
            </w:r>
          </w:p>
        </w:tc>
        <w:tc>
          <w:tcPr>
            <w:tcW w:w="2127" w:type="dxa"/>
          </w:tcPr>
          <w:p w14:paraId="6EDFF947">
            <w:pPr>
              <w:spacing w:line="360" w:lineRule="auto"/>
              <w:jc w:val="center"/>
              <w:rPr>
                <w:rFonts w:ascii="宋体" w:hAnsi="宋体" w:cs="宋体"/>
                <w:b/>
                <w:color w:val="auto"/>
                <w:sz w:val="24"/>
                <w:highlight w:val="none"/>
              </w:rPr>
            </w:pPr>
          </w:p>
          <w:p w14:paraId="1D0B3CF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p w14:paraId="5722E16A">
            <w:pPr>
              <w:spacing w:line="360" w:lineRule="auto"/>
              <w:jc w:val="center"/>
              <w:rPr>
                <w:rFonts w:ascii="宋体" w:hAnsi="宋体" w:cs="宋体"/>
                <w:b/>
                <w:color w:val="auto"/>
                <w:sz w:val="24"/>
                <w:highlight w:val="none"/>
              </w:rPr>
            </w:pPr>
            <w:r>
              <w:rPr>
                <w:rFonts w:hint="eastAsia" w:ascii="仿宋" w:hAnsi="仿宋" w:eastAsia="仿宋" w:cs="仿宋"/>
                <w:b/>
                <w:sz w:val="24"/>
              </w:rPr>
              <w:t>（岗位及人数）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06" w:name="OLE_LINK14"/>
      <w:bookmarkStart w:id="407" w:name="OLE_LINK13"/>
      <w:r>
        <w:rPr>
          <w:rFonts w:hint="eastAsia" w:ascii="宋体" w:hAnsi="宋体" w:cs="宋体"/>
          <w:b/>
          <w:color w:val="auto"/>
          <w:spacing w:val="6"/>
          <w:sz w:val="32"/>
          <w:szCs w:val="32"/>
          <w:highlight w:val="none"/>
        </w:rPr>
        <w:t>残疾人福利性单位声明函</w:t>
      </w:r>
    </w:p>
    <w:bookmarkEnd w:id="406"/>
    <w:bookmarkEnd w:id="40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人防大厦食堂管理服务项目（第二次）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89D433B">
      <w:pPr>
        <w:spacing w:line="360" w:lineRule="auto"/>
        <w:jc w:val="left"/>
        <w:rPr>
          <w:rFonts w:hint="eastAsia" w:ascii="宋体" w:hAnsi="宋体" w:cs="宋体"/>
          <w:b/>
          <w:color w:val="auto"/>
          <w:spacing w:val="6"/>
          <w:sz w:val="32"/>
          <w:szCs w:val="32"/>
          <w:highlight w:val="none"/>
        </w:rPr>
      </w:pPr>
    </w:p>
    <w:p w14:paraId="06BC8BCE">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E0E1186">
      <w:pPr>
        <w:spacing w:line="360" w:lineRule="auto"/>
        <w:jc w:val="left"/>
        <w:rPr>
          <w:rFonts w:hint="eastAsia" w:ascii="宋体" w:hAnsi="宋体" w:cs="宋体"/>
          <w:b/>
          <w:color w:val="auto"/>
          <w:spacing w:val="6"/>
          <w:sz w:val="32"/>
          <w:szCs w:val="32"/>
          <w:highlight w:val="none"/>
        </w:rPr>
      </w:pPr>
    </w:p>
    <w:p w14:paraId="68968C20">
      <w:pPr>
        <w:spacing w:line="360" w:lineRule="auto"/>
        <w:jc w:val="left"/>
        <w:rPr>
          <w:rFonts w:hint="eastAsia" w:ascii="宋体" w:hAnsi="宋体" w:cs="宋体"/>
          <w:b/>
          <w:color w:val="auto"/>
          <w:spacing w:val="6"/>
          <w:sz w:val="32"/>
          <w:szCs w:val="32"/>
          <w:highlight w:val="none"/>
        </w:rPr>
      </w:pPr>
    </w:p>
    <w:p w14:paraId="77AA92BA">
      <w:pPr>
        <w:spacing w:line="360" w:lineRule="auto"/>
        <w:jc w:val="left"/>
        <w:rPr>
          <w:rFonts w:hint="eastAsia" w:ascii="宋体" w:hAnsi="宋体" w:cs="宋体"/>
          <w:b/>
          <w:color w:val="auto"/>
          <w:spacing w:val="6"/>
          <w:sz w:val="32"/>
          <w:szCs w:val="32"/>
          <w:highlight w:val="none"/>
        </w:rPr>
      </w:pPr>
    </w:p>
    <w:p w14:paraId="00424438">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杭州市拱墅区住房和城市建设局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人防大厦食堂管理服务项目（第二次）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HCZX-ZC-[2025]0801（1）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30148CA">
      <w:pPr>
        <w:spacing w:line="360" w:lineRule="auto"/>
        <w:jc w:val="left"/>
        <w:outlineLvl w:val="0"/>
        <w:rPr>
          <w:rFonts w:hint="eastAsia" w:ascii="宋体" w:hAnsi="宋体" w:cs="宋体"/>
          <w:b/>
          <w:color w:val="auto"/>
          <w:sz w:val="36"/>
          <w:szCs w:val="20"/>
          <w:highlight w:val="none"/>
        </w:rPr>
      </w:pPr>
    </w:p>
    <w:p w14:paraId="2A121D98">
      <w:pPr>
        <w:spacing w:line="360" w:lineRule="auto"/>
        <w:jc w:val="left"/>
        <w:outlineLvl w:val="0"/>
        <w:rPr>
          <w:rFonts w:hint="eastAsia" w:ascii="宋体" w:hAnsi="宋体" w:cs="宋体"/>
          <w:b/>
          <w:color w:val="auto"/>
          <w:sz w:val="36"/>
          <w:szCs w:val="20"/>
          <w:highlight w:val="none"/>
        </w:rPr>
      </w:pPr>
    </w:p>
    <w:p w14:paraId="33D6267B">
      <w:pPr>
        <w:spacing w:line="360" w:lineRule="auto"/>
        <w:jc w:val="left"/>
        <w:outlineLvl w:val="0"/>
        <w:rPr>
          <w:rFonts w:hint="eastAsia" w:ascii="宋体" w:hAnsi="宋体" w:cs="宋体"/>
          <w:b/>
          <w:color w:val="auto"/>
          <w:sz w:val="36"/>
          <w:szCs w:val="20"/>
          <w:highlight w:val="none"/>
        </w:rPr>
      </w:pPr>
    </w:p>
    <w:p w14:paraId="6EF472E5">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杭州市拱墅区住房和城市建设局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人防大厦食堂管理服务项目（第二次）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人防大厦食堂管理服务项目（第二次）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4"/>
      </w:rPr>
    </w:pPr>
    <w:r>
      <w:fldChar w:fldCharType="begin"/>
    </w:r>
    <w:r>
      <w:rPr>
        <w:rStyle w:val="74"/>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1" w:name="_Toc131845147"/>
    <w:bookmarkStart w:id="412" w:name="_Toc164085800"/>
    <w:bookmarkStart w:id="413" w:name="_Toc3611018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4"/>
      </w:rPr>
    </w:pPr>
    <w:r>
      <w:fldChar w:fldCharType="begin"/>
    </w:r>
    <w:r>
      <w:rPr>
        <w:rStyle w:val="74"/>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B8F30"/>
    <w:multiLevelType w:val="singleLevel"/>
    <w:tmpl w:val="DAEB8F30"/>
    <w:lvl w:ilvl="0" w:tentative="0">
      <w:start w:val="1"/>
      <w:numFmt w:val="decimal"/>
      <w:suff w:val="nothing"/>
      <w:lvlText w:val="%1）"/>
      <w:lvlJc w:val="left"/>
    </w:lvl>
  </w:abstractNum>
  <w:abstractNum w:abstractNumId="1">
    <w:nsid w:val="0B3B798F"/>
    <w:multiLevelType w:val="singleLevel"/>
    <w:tmpl w:val="0B3B798F"/>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770E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E4D35"/>
    <w:rsid w:val="04F66F48"/>
    <w:rsid w:val="05251E14"/>
    <w:rsid w:val="052E5EED"/>
    <w:rsid w:val="05A16594"/>
    <w:rsid w:val="05A7762D"/>
    <w:rsid w:val="05FE1FE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B2874"/>
    <w:rsid w:val="0CE618DF"/>
    <w:rsid w:val="0CFE707A"/>
    <w:rsid w:val="0D063BDA"/>
    <w:rsid w:val="0D08375F"/>
    <w:rsid w:val="0D184CFB"/>
    <w:rsid w:val="0D4A7419"/>
    <w:rsid w:val="0D5876AC"/>
    <w:rsid w:val="0D5C5FE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9154F"/>
    <w:rsid w:val="118963A1"/>
    <w:rsid w:val="11C6522A"/>
    <w:rsid w:val="11E104CC"/>
    <w:rsid w:val="11E20309"/>
    <w:rsid w:val="11EB6DF4"/>
    <w:rsid w:val="12255233"/>
    <w:rsid w:val="12530213"/>
    <w:rsid w:val="127723A9"/>
    <w:rsid w:val="12862074"/>
    <w:rsid w:val="12883966"/>
    <w:rsid w:val="129E45B4"/>
    <w:rsid w:val="129E56D9"/>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23F9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77C17"/>
    <w:rsid w:val="1BA209CF"/>
    <w:rsid w:val="1BB4777D"/>
    <w:rsid w:val="1BD75AB8"/>
    <w:rsid w:val="1C0459C2"/>
    <w:rsid w:val="1C1B3B4A"/>
    <w:rsid w:val="1C88086E"/>
    <w:rsid w:val="1D09313D"/>
    <w:rsid w:val="1D266CE1"/>
    <w:rsid w:val="1D3963AF"/>
    <w:rsid w:val="1D5367D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21BB0"/>
    <w:rsid w:val="1F0A0FF3"/>
    <w:rsid w:val="1F5771FF"/>
    <w:rsid w:val="1FD52DD5"/>
    <w:rsid w:val="1FE868A9"/>
    <w:rsid w:val="20034907"/>
    <w:rsid w:val="20173E4B"/>
    <w:rsid w:val="204E48BC"/>
    <w:rsid w:val="208921B3"/>
    <w:rsid w:val="20973DEB"/>
    <w:rsid w:val="20B26522"/>
    <w:rsid w:val="20B44310"/>
    <w:rsid w:val="20F957C4"/>
    <w:rsid w:val="211116EB"/>
    <w:rsid w:val="216133FC"/>
    <w:rsid w:val="218049F0"/>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313DD"/>
    <w:rsid w:val="28333E1D"/>
    <w:rsid w:val="28454BD6"/>
    <w:rsid w:val="28455253"/>
    <w:rsid w:val="28551971"/>
    <w:rsid w:val="285B1C53"/>
    <w:rsid w:val="289F7086"/>
    <w:rsid w:val="28A64345"/>
    <w:rsid w:val="28C32028"/>
    <w:rsid w:val="28CC490F"/>
    <w:rsid w:val="28D720B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729F2"/>
    <w:rsid w:val="2CE82D6F"/>
    <w:rsid w:val="2D343236"/>
    <w:rsid w:val="2D5F540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1FC3817"/>
    <w:rsid w:val="32517576"/>
    <w:rsid w:val="32BE5C2C"/>
    <w:rsid w:val="32FB6478"/>
    <w:rsid w:val="33263B3F"/>
    <w:rsid w:val="336963EB"/>
    <w:rsid w:val="33816EEB"/>
    <w:rsid w:val="33EB55CD"/>
    <w:rsid w:val="33EC4C02"/>
    <w:rsid w:val="340D2360"/>
    <w:rsid w:val="3410665D"/>
    <w:rsid w:val="341815E3"/>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EE3DA7"/>
    <w:rsid w:val="373F410B"/>
    <w:rsid w:val="37401F36"/>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54746"/>
    <w:rsid w:val="3C5F759A"/>
    <w:rsid w:val="3C6C525A"/>
    <w:rsid w:val="3CCE23CB"/>
    <w:rsid w:val="3CD17D17"/>
    <w:rsid w:val="3D3C7F39"/>
    <w:rsid w:val="3D440F09"/>
    <w:rsid w:val="3D4504A0"/>
    <w:rsid w:val="3D8734BB"/>
    <w:rsid w:val="3D9A11D4"/>
    <w:rsid w:val="3DA16D89"/>
    <w:rsid w:val="3DA364BE"/>
    <w:rsid w:val="3DE041CB"/>
    <w:rsid w:val="3E077BBA"/>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5F27B7"/>
    <w:rsid w:val="3F6363FE"/>
    <w:rsid w:val="3F756B8F"/>
    <w:rsid w:val="3F95482B"/>
    <w:rsid w:val="4019356B"/>
    <w:rsid w:val="40592157"/>
    <w:rsid w:val="406E1CAE"/>
    <w:rsid w:val="4075506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42D58"/>
    <w:rsid w:val="43174B3D"/>
    <w:rsid w:val="434B790E"/>
    <w:rsid w:val="4360274F"/>
    <w:rsid w:val="43977AB6"/>
    <w:rsid w:val="43A3342B"/>
    <w:rsid w:val="43C77C27"/>
    <w:rsid w:val="43DE09EE"/>
    <w:rsid w:val="44002FAD"/>
    <w:rsid w:val="449101DD"/>
    <w:rsid w:val="44B70232"/>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7D7D"/>
    <w:rsid w:val="46893F2B"/>
    <w:rsid w:val="46C4686E"/>
    <w:rsid w:val="477B778F"/>
    <w:rsid w:val="478203EC"/>
    <w:rsid w:val="47B025FA"/>
    <w:rsid w:val="4809698F"/>
    <w:rsid w:val="4811697D"/>
    <w:rsid w:val="48202F63"/>
    <w:rsid w:val="486E4970"/>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F1E95"/>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16B3E"/>
    <w:rsid w:val="4EC569ED"/>
    <w:rsid w:val="4ED50EA1"/>
    <w:rsid w:val="4EEC050C"/>
    <w:rsid w:val="4F104EC3"/>
    <w:rsid w:val="4F47354A"/>
    <w:rsid w:val="4F6D4A83"/>
    <w:rsid w:val="4F911C54"/>
    <w:rsid w:val="4FE625E0"/>
    <w:rsid w:val="4FED0C13"/>
    <w:rsid w:val="5021480F"/>
    <w:rsid w:val="504356D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532D2"/>
    <w:rsid w:val="52EA3A62"/>
    <w:rsid w:val="52F50BB8"/>
    <w:rsid w:val="52F60BE4"/>
    <w:rsid w:val="53097272"/>
    <w:rsid w:val="53544462"/>
    <w:rsid w:val="5397158E"/>
    <w:rsid w:val="54013861"/>
    <w:rsid w:val="543E48DA"/>
    <w:rsid w:val="54487265"/>
    <w:rsid w:val="544D6070"/>
    <w:rsid w:val="54605E1E"/>
    <w:rsid w:val="54B3506A"/>
    <w:rsid w:val="54CA0D16"/>
    <w:rsid w:val="54DD4057"/>
    <w:rsid w:val="54E7490F"/>
    <w:rsid w:val="550764A4"/>
    <w:rsid w:val="550B2BF6"/>
    <w:rsid w:val="55214EB5"/>
    <w:rsid w:val="55364EFD"/>
    <w:rsid w:val="555A5EEB"/>
    <w:rsid w:val="555D4828"/>
    <w:rsid w:val="557A4C8B"/>
    <w:rsid w:val="558931E1"/>
    <w:rsid w:val="55923347"/>
    <w:rsid w:val="55925180"/>
    <w:rsid w:val="55983B1B"/>
    <w:rsid w:val="55A8376B"/>
    <w:rsid w:val="55DC29B6"/>
    <w:rsid w:val="55DD4241"/>
    <w:rsid w:val="564D1C7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50BD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953E1"/>
    <w:rsid w:val="5C02690E"/>
    <w:rsid w:val="5C196DA7"/>
    <w:rsid w:val="5C2A048C"/>
    <w:rsid w:val="5C80234E"/>
    <w:rsid w:val="5C8A680C"/>
    <w:rsid w:val="5CF35D1E"/>
    <w:rsid w:val="5D093E3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67447"/>
    <w:rsid w:val="64491666"/>
    <w:rsid w:val="648B6EEF"/>
    <w:rsid w:val="64C158BF"/>
    <w:rsid w:val="64CE2EAA"/>
    <w:rsid w:val="653C3090"/>
    <w:rsid w:val="657E3C56"/>
    <w:rsid w:val="65854376"/>
    <w:rsid w:val="658767BE"/>
    <w:rsid w:val="65892531"/>
    <w:rsid w:val="66195831"/>
    <w:rsid w:val="662E75B1"/>
    <w:rsid w:val="66342C2E"/>
    <w:rsid w:val="663E784C"/>
    <w:rsid w:val="666F593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23149"/>
    <w:rsid w:val="6ADE0BD1"/>
    <w:rsid w:val="6AE96859"/>
    <w:rsid w:val="6B147746"/>
    <w:rsid w:val="6B24787C"/>
    <w:rsid w:val="6B573233"/>
    <w:rsid w:val="6B5B6274"/>
    <w:rsid w:val="6B935D53"/>
    <w:rsid w:val="6C196F71"/>
    <w:rsid w:val="6C226FCB"/>
    <w:rsid w:val="6C31226F"/>
    <w:rsid w:val="6C552F0B"/>
    <w:rsid w:val="6C886ABE"/>
    <w:rsid w:val="6C8C67B7"/>
    <w:rsid w:val="6C9D744C"/>
    <w:rsid w:val="6CE510D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E46C61"/>
    <w:rsid w:val="71F1796A"/>
    <w:rsid w:val="72154626"/>
    <w:rsid w:val="72262B5D"/>
    <w:rsid w:val="72283FF7"/>
    <w:rsid w:val="722E7212"/>
    <w:rsid w:val="723A0474"/>
    <w:rsid w:val="725923E4"/>
    <w:rsid w:val="72864BF7"/>
    <w:rsid w:val="729023FC"/>
    <w:rsid w:val="72DF3FC2"/>
    <w:rsid w:val="72FD7963"/>
    <w:rsid w:val="739E2D67"/>
    <w:rsid w:val="73C0646E"/>
    <w:rsid w:val="73E7CF11"/>
    <w:rsid w:val="742222F5"/>
    <w:rsid w:val="74476126"/>
    <w:rsid w:val="74706664"/>
    <w:rsid w:val="747F3682"/>
    <w:rsid w:val="749C4185"/>
    <w:rsid w:val="75067759"/>
    <w:rsid w:val="752E6DCD"/>
    <w:rsid w:val="7551380D"/>
    <w:rsid w:val="75600BE5"/>
    <w:rsid w:val="7564475C"/>
    <w:rsid w:val="757D2522"/>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B5638"/>
    <w:rsid w:val="7CE27788"/>
    <w:rsid w:val="7D0C32F1"/>
    <w:rsid w:val="7D0F408D"/>
    <w:rsid w:val="7D491C6C"/>
    <w:rsid w:val="7D5429C0"/>
    <w:rsid w:val="7D6E6D43"/>
    <w:rsid w:val="7D733B0F"/>
    <w:rsid w:val="7DB57A34"/>
    <w:rsid w:val="7DE60973"/>
    <w:rsid w:val="7DEF0916"/>
    <w:rsid w:val="7E1E5218"/>
    <w:rsid w:val="7E3F7E73"/>
    <w:rsid w:val="7E9A4E1F"/>
    <w:rsid w:val="7EA7723A"/>
    <w:rsid w:val="7EF56FBB"/>
    <w:rsid w:val="7F026C8C"/>
    <w:rsid w:val="7F0768EB"/>
    <w:rsid w:val="7F143BEC"/>
    <w:rsid w:val="7F715AF2"/>
    <w:rsid w:val="7F886E69"/>
    <w:rsid w:val="7FD0511A"/>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link w:val="323"/>
    <w:qFormat/>
    <w:uiPriority w:val="0"/>
    <w:pPr>
      <w:ind w:firstLine="420"/>
    </w:pPr>
    <w:rPr>
      <w:rFonts w:hAnsi="Calibri" w:cs="Times New Roman"/>
      <w:snapToGrid/>
      <w:szCs w:val="20"/>
    </w:rPr>
  </w:style>
  <w:style w:type="paragraph" w:styleId="62">
    <w:name w:val="Body Text First Indent 2"/>
    <w:basedOn w:val="2"/>
    <w:next w:val="63"/>
    <w:link w:val="123"/>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374</Words>
  <Characters>449</Characters>
  <Lines>281</Lines>
  <Paragraphs>79</Paragraphs>
  <TotalTime>47</TotalTime>
  <ScaleCrop>false</ScaleCrop>
  <LinksUpToDate>false</LinksUpToDate>
  <CharactersWithSpaces>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JYang、Z</cp:lastModifiedBy>
  <cp:lastPrinted>2025-07-07T02:26:00Z</cp:lastPrinted>
  <dcterms:modified xsi:type="dcterms:W3CDTF">2025-07-07T09:53:28Z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2A2856D63749465393194405BE9E26A4_13</vt:lpwstr>
  </property>
  <property fmtid="{D5CDD505-2E9C-101B-9397-08002B2CF9AE}" pid="5" name="KSOTemplateDocerSaveRecord">
    <vt:lpwstr>eyJoZGlkIjoiMWQwMzBkYjRiYmJiMWVkNzY5MjFmNGEyYTQ2M2Y3ZjciLCJ1c2VySWQiOiIyNTM3MDI0ODAifQ==</vt:lpwstr>
  </property>
</Properties>
</file>